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1E38" w:rsidRDefault="005B1E38" w:rsidP="005B1E38">
      <w:pPr>
        <w:pStyle w:val="c3"/>
        <w:widowControl w:val="0"/>
        <w:pBdr>
          <w:bottom w:val="double" w:sz="6" w:space="1" w:color="auto"/>
        </w:pBdr>
        <w:spacing w:before="0" w:beforeAutospacing="0" w:after="0" w:afterAutospacing="0" w:line="300" w:lineRule="exact"/>
        <w:rPr>
          <w:rFonts w:ascii="Times New Roman" w:hAnsi="Times New Roman" w:cs="Times New Roman"/>
          <w:b/>
          <w:sz w:val="22"/>
          <w:szCs w:val="22"/>
        </w:rPr>
      </w:pPr>
    </w:p>
    <w:p w:rsidR="00383FB1" w:rsidRPr="00AC5F48" w:rsidRDefault="00383FB1" w:rsidP="005B1E38">
      <w:pPr>
        <w:pStyle w:val="c3"/>
        <w:widowControl w:val="0"/>
        <w:pBdr>
          <w:bottom w:val="double" w:sz="6" w:space="1" w:color="auto"/>
        </w:pBdr>
        <w:spacing w:before="0" w:beforeAutospacing="0" w:after="0" w:afterAutospacing="0" w:line="300" w:lineRule="exact"/>
        <w:rPr>
          <w:rFonts w:ascii="Times New Roman" w:hAnsi="Times New Roman" w:cs="Times New Roman"/>
          <w:b/>
          <w:sz w:val="22"/>
          <w:szCs w:val="22"/>
        </w:rPr>
      </w:pPr>
    </w:p>
    <w:p w:rsidR="005B1E38" w:rsidRPr="00AC5F48" w:rsidRDefault="005B1E38" w:rsidP="005B1E38">
      <w:pPr>
        <w:pStyle w:val="Cabealho"/>
        <w:widowControl w:val="0"/>
        <w:spacing w:line="300" w:lineRule="exact"/>
        <w:jc w:val="center"/>
        <w:rPr>
          <w:b/>
          <w:bCs/>
          <w:smallCaps/>
          <w:sz w:val="22"/>
          <w:szCs w:val="22"/>
        </w:rPr>
      </w:pPr>
    </w:p>
    <w:p w:rsidR="005B1E38" w:rsidRPr="005B1E38" w:rsidRDefault="005B1E38" w:rsidP="005B1E38">
      <w:pPr>
        <w:pStyle w:val="Cabealho"/>
        <w:widowControl w:val="0"/>
        <w:spacing w:line="300" w:lineRule="exact"/>
        <w:rPr>
          <w:b/>
          <w:bCs/>
          <w:smallCaps/>
          <w:sz w:val="22"/>
          <w:szCs w:val="22"/>
        </w:rPr>
      </w:pPr>
      <w:r w:rsidRPr="00872980">
        <w:rPr>
          <w:b/>
          <w:smallCaps/>
          <w:sz w:val="24"/>
          <w:szCs w:val="24"/>
        </w:rPr>
        <w:t xml:space="preserve">Instrumento Particular de Escritura da </w:t>
      </w:r>
      <w:r w:rsidRPr="00A1433C">
        <w:rPr>
          <w:b/>
          <w:smallCaps/>
          <w:sz w:val="24"/>
          <w:szCs w:val="24"/>
        </w:rPr>
        <w:t>Décima Primeira</w:t>
      </w:r>
      <w:r w:rsidRPr="00872980">
        <w:rPr>
          <w:b/>
          <w:smallCaps/>
          <w:sz w:val="24"/>
          <w:szCs w:val="24"/>
        </w:rPr>
        <w:t xml:space="preserve"> Emissão de</w:t>
      </w:r>
      <w:r w:rsidR="0017245B" w:rsidRPr="00F14F63">
        <w:rPr>
          <w:b/>
          <w:smallCaps/>
          <w:sz w:val="24"/>
          <w:szCs w:val="24"/>
        </w:rPr>
        <w:t xml:space="preserve"> </w:t>
      </w:r>
      <w:r w:rsidRPr="00872980">
        <w:rPr>
          <w:b/>
          <w:smallCaps/>
          <w:sz w:val="24"/>
          <w:szCs w:val="24"/>
        </w:rPr>
        <w:t xml:space="preserve">Debêntures Simples, Não Conversíveis em Ações, Em Série Única, da Espécie Quirografária, para Colocação Privada da </w:t>
      </w:r>
      <w:r w:rsidRPr="00F14F63">
        <w:rPr>
          <w:b/>
          <w:smallCaps/>
          <w:sz w:val="24"/>
          <w:szCs w:val="24"/>
        </w:rPr>
        <w:t>BR Properties S.A.</w:t>
      </w:r>
    </w:p>
    <w:p w:rsidR="005B1E38" w:rsidRPr="00AC5F48" w:rsidRDefault="005B1E38" w:rsidP="005B1E38">
      <w:pPr>
        <w:pStyle w:val="Cabealho"/>
        <w:widowControl w:val="0"/>
        <w:spacing w:line="300" w:lineRule="exact"/>
        <w:jc w:val="center"/>
        <w:rPr>
          <w:b/>
          <w:smallCaps/>
          <w:sz w:val="22"/>
          <w:szCs w:val="22"/>
        </w:rPr>
      </w:pPr>
    </w:p>
    <w:p w:rsidR="005B1E38" w:rsidRDefault="005B1E38" w:rsidP="005B1E38">
      <w:pPr>
        <w:pStyle w:val="Cabealho"/>
        <w:widowControl w:val="0"/>
        <w:spacing w:line="300" w:lineRule="exact"/>
        <w:jc w:val="center"/>
        <w:rPr>
          <w:b/>
          <w:smallCaps/>
          <w:sz w:val="22"/>
          <w:szCs w:val="22"/>
        </w:rPr>
      </w:pPr>
    </w:p>
    <w:p w:rsidR="005B1E38" w:rsidRDefault="005B1E38" w:rsidP="005B1E38">
      <w:pPr>
        <w:pStyle w:val="Cabealho"/>
        <w:widowControl w:val="0"/>
        <w:spacing w:line="300" w:lineRule="exact"/>
        <w:jc w:val="center"/>
        <w:rPr>
          <w:b/>
          <w:smallCaps/>
          <w:sz w:val="22"/>
          <w:szCs w:val="22"/>
        </w:rPr>
      </w:pPr>
    </w:p>
    <w:p w:rsidR="005B1E38" w:rsidRPr="00AC5F48" w:rsidRDefault="005B1E38" w:rsidP="005B1E38">
      <w:pPr>
        <w:pStyle w:val="Cabealho"/>
        <w:widowControl w:val="0"/>
        <w:spacing w:line="300" w:lineRule="exact"/>
        <w:jc w:val="center"/>
        <w:rPr>
          <w:b/>
          <w:smallCaps/>
          <w:sz w:val="22"/>
          <w:szCs w:val="22"/>
        </w:rPr>
      </w:pPr>
    </w:p>
    <w:p w:rsidR="005B1E38" w:rsidRPr="00AC5F48" w:rsidRDefault="005B1E38" w:rsidP="005B1E38">
      <w:pPr>
        <w:pStyle w:val="Cabealho"/>
        <w:widowControl w:val="0"/>
        <w:spacing w:line="300" w:lineRule="exact"/>
        <w:jc w:val="center"/>
        <w:rPr>
          <w:b/>
          <w:smallCaps/>
          <w:sz w:val="22"/>
          <w:szCs w:val="22"/>
        </w:rPr>
      </w:pPr>
    </w:p>
    <w:p w:rsidR="005B1E38" w:rsidRDefault="005B1E38" w:rsidP="005B1E38">
      <w:pPr>
        <w:pStyle w:val="Cabealho"/>
        <w:widowControl w:val="0"/>
        <w:spacing w:line="300" w:lineRule="exact"/>
        <w:jc w:val="center"/>
        <w:rPr>
          <w:b/>
          <w:smallCaps/>
          <w:sz w:val="22"/>
          <w:szCs w:val="22"/>
        </w:rPr>
      </w:pPr>
      <w:r w:rsidRPr="00AC5F48">
        <w:rPr>
          <w:b/>
          <w:smallCaps/>
          <w:sz w:val="22"/>
          <w:szCs w:val="22"/>
        </w:rPr>
        <w:t xml:space="preserve">Celebrado </w:t>
      </w:r>
      <w:r>
        <w:rPr>
          <w:b/>
          <w:smallCaps/>
          <w:sz w:val="22"/>
          <w:szCs w:val="22"/>
        </w:rPr>
        <w:t>Por</w:t>
      </w:r>
      <w:r w:rsidRPr="00AC5F48">
        <w:rPr>
          <w:b/>
          <w:smallCaps/>
          <w:sz w:val="22"/>
          <w:szCs w:val="22"/>
        </w:rPr>
        <w:cr/>
      </w:r>
    </w:p>
    <w:p w:rsidR="005B1E38" w:rsidRDefault="005B1E38" w:rsidP="005B1E38">
      <w:pPr>
        <w:pStyle w:val="Cabealho"/>
        <w:widowControl w:val="0"/>
        <w:spacing w:line="300" w:lineRule="exact"/>
        <w:jc w:val="center"/>
        <w:rPr>
          <w:b/>
          <w:smallCaps/>
          <w:sz w:val="22"/>
          <w:szCs w:val="22"/>
        </w:rPr>
      </w:pPr>
    </w:p>
    <w:p w:rsidR="005B1E38" w:rsidRPr="00AC5F48" w:rsidRDefault="005B1E38" w:rsidP="005B1E38">
      <w:pPr>
        <w:pStyle w:val="Cabealho"/>
        <w:widowControl w:val="0"/>
        <w:spacing w:line="300" w:lineRule="exact"/>
        <w:jc w:val="center"/>
        <w:rPr>
          <w:b/>
          <w:smallCaps/>
          <w:sz w:val="22"/>
          <w:szCs w:val="22"/>
        </w:rPr>
      </w:pPr>
    </w:p>
    <w:p w:rsidR="005B1E38" w:rsidRPr="00AC5F48" w:rsidRDefault="005B1E38" w:rsidP="005B1E38">
      <w:pPr>
        <w:pStyle w:val="Cabealho"/>
        <w:widowControl w:val="0"/>
        <w:spacing w:line="300" w:lineRule="exact"/>
        <w:jc w:val="center"/>
        <w:rPr>
          <w:b/>
          <w:smallCaps/>
          <w:sz w:val="22"/>
          <w:szCs w:val="22"/>
        </w:rPr>
      </w:pPr>
      <w:r w:rsidRPr="00AC5F48">
        <w:rPr>
          <w:b/>
          <w:smallCaps/>
          <w:sz w:val="22"/>
          <w:szCs w:val="22"/>
        </w:rPr>
        <w:cr/>
      </w:r>
    </w:p>
    <w:p w:rsidR="005B1E38" w:rsidRPr="00AC5F48" w:rsidRDefault="005B1E38" w:rsidP="005B1E38">
      <w:pPr>
        <w:pStyle w:val="Cabealho"/>
        <w:widowControl w:val="0"/>
        <w:spacing w:line="300" w:lineRule="exact"/>
        <w:jc w:val="center"/>
        <w:rPr>
          <w:b/>
          <w:bCs/>
          <w:smallCaps/>
          <w:sz w:val="22"/>
          <w:szCs w:val="22"/>
        </w:rPr>
      </w:pPr>
      <w:r w:rsidRPr="00872980">
        <w:rPr>
          <w:b/>
          <w:smallCaps/>
          <w:sz w:val="24"/>
          <w:szCs w:val="24"/>
        </w:rPr>
        <w:t>BR Properties S.A.</w:t>
      </w:r>
      <w:r w:rsidRPr="00AC5F48">
        <w:rPr>
          <w:b/>
          <w:bCs/>
          <w:smallCaps/>
          <w:sz w:val="22"/>
          <w:szCs w:val="22"/>
        </w:rPr>
        <w:t>,</w:t>
      </w:r>
    </w:p>
    <w:p w:rsidR="005B1E38" w:rsidRPr="00AC5F48" w:rsidRDefault="005B1E38" w:rsidP="005B1E38">
      <w:pPr>
        <w:pStyle w:val="Cabealho"/>
        <w:widowControl w:val="0"/>
        <w:spacing w:line="300" w:lineRule="exact"/>
        <w:jc w:val="center"/>
        <w:rPr>
          <w:b/>
          <w:smallCaps/>
          <w:sz w:val="22"/>
          <w:szCs w:val="22"/>
        </w:rPr>
      </w:pPr>
      <w:r w:rsidRPr="00AC5F48">
        <w:rPr>
          <w:i/>
          <w:sz w:val="22"/>
          <w:szCs w:val="22"/>
        </w:rPr>
        <w:t>na qualidade de Emissora</w:t>
      </w:r>
      <w:r w:rsidRPr="00AC5F48">
        <w:rPr>
          <w:b/>
          <w:sz w:val="22"/>
          <w:szCs w:val="22"/>
        </w:rPr>
        <w:cr/>
      </w:r>
      <w:r w:rsidRPr="00AC5F48">
        <w:rPr>
          <w:b/>
          <w:smallCaps/>
          <w:sz w:val="22"/>
          <w:szCs w:val="22"/>
        </w:rPr>
        <w:cr/>
      </w:r>
    </w:p>
    <w:p w:rsidR="005B1E38" w:rsidRPr="00F14F63" w:rsidRDefault="005B1E38" w:rsidP="00F14F63">
      <w:pPr>
        <w:pStyle w:val="Cabealho"/>
        <w:widowControl w:val="0"/>
        <w:spacing w:line="300" w:lineRule="exact"/>
        <w:jc w:val="center"/>
        <w:rPr>
          <w:b/>
          <w:smallCaps/>
          <w:sz w:val="22"/>
          <w:szCs w:val="22"/>
        </w:rPr>
      </w:pPr>
    </w:p>
    <w:p w:rsidR="005B1E38" w:rsidRDefault="005B1E38" w:rsidP="00F14F63">
      <w:pPr>
        <w:pStyle w:val="Cabealho"/>
        <w:widowControl w:val="0"/>
        <w:spacing w:line="300" w:lineRule="exact"/>
        <w:jc w:val="center"/>
        <w:rPr>
          <w:b/>
          <w:smallCaps/>
          <w:sz w:val="22"/>
          <w:szCs w:val="22"/>
        </w:rPr>
      </w:pPr>
    </w:p>
    <w:p w:rsidR="005B1E38" w:rsidRDefault="005B1E38" w:rsidP="00F14F63">
      <w:pPr>
        <w:pStyle w:val="Cabealho"/>
        <w:widowControl w:val="0"/>
        <w:spacing w:line="300" w:lineRule="exact"/>
        <w:jc w:val="center"/>
        <w:rPr>
          <w:b/>
          <w:smallCaps/>
          <w:sz w:val="22"/>
          <w:szCs w:val="22"/>
        </w:rPr>
      </w:pPr>
    </w:p>
    <w:p w:rsidR="005B1E38" w:rsidRPr="00F14F63" w:rsidRDefault="005B1E38" w:rsidP="00F14F63">
      <w:pPr>
        <w:pStyle w:val="Cabealho"/>
        <w:widowControl w:val="0"/>
        <w:spacing w:line="300" w:lineRule="exact"/>
        <w:jc w:val="center"/>
        <w:rPr>
          <w:b/>
          <w:smallCaps/>
          <w:sz w:val="22"/>
          <w:szCs w:val="22"/>
        </w:rPr>
      </w:pPr>
    </w:p>
    <w:p w:rsidR="005B1E38" w:rsidRPr="00F14F63" w:rsidRDefault="005B1E38" w:rsidP="00F14F63">
      <w:pPr>
        <w:pStyle w:val="Cabealho"/>
        <w:widowControl w:val="0"/>
        <w:spacing w:line="300" w:lineRule="exact"/>
        <w:jc w:val="center"/>
        <w:rPr>
          <w:b/>
          <w:smallCaps/>
          <w:sz w:val="22"/>
          <w:szCs w:val="22"/>
        </w:rPr>
      </w:pPr>
    </w:p>
    <w:p w:rsidR="005B1E38" w:rsidRDefault="005B1E38" w:rsidP="005B1E38">
      <w:pPr>
        <w:pStyle w:val="c3"/>
        <w:widowControl w:val="0"/>
        <w:pBdr>
          <w:bottom w:val="double" w:sz="6" w:space="1" w:color="auto"/>
        </w:pBdr>
        <w:spacing w:before="0" w:beforeAutospacing="0" w:after="0" w:afterAutospacing="0" w:line="300" w:lineRule="exact"/>
        <w:jc w:val="center"/>
        <w:rPr>
          <w:rFonts w:ascii="Times New Roman" w:hAnsi="Times New Roman" w:cs="Times New Roman"/>
          <w:sz w:val="22"/>
          <w:szCs w:val="22"/>
        </w:rPr>
      </w:pPr>
      <w:r w:rsidRPr="00AC5F48">
        <w:rPr>
          <w:rFonts w:ascii="Times New Roman" w:hAnsi="Times New Roman" w:cs="Times New Roman"/>
          <w:sz w:val="22"/>
          <w:szCs w:val="22"/>
        </w:rPr>
        <w:t xml:space="preserve">Datado de </w:t>
      </w:r>
    </w:p>
    <w:p w:rsidR="005B1E38" w:rsidRDefault="004125D7" w:rsidP="005B1E38">
      <w:pPr>
        <w:pStyle w:val="c3"/>
        <w:widowControl w:val="0"/>
        <w:pBdr>
          <w:bottom w:val="double" w:sz="6" w:space="1" w:color="auto"/>
        </w:pBdr>
        <w:spacing w:before="0" w:beforeAutospacing="0" w:after="0" w:afterAutospacing="0" w:line="300" w:lineRule="exact"/>
        <w:jc w:val="center"/>
        <w:rPr>
          <w:rFonts w:ascii="Times New Roman" w:hAnsi="Times New Roman" w:cs="Times New Roman"/>
          <w:sz w:val="22"/>
          <w:szCs w:val="22"/>
        </w:rPr>
      </w:pPr>
      <w:r>
        <w:rPr>
          <w:rFonts w:ascii="Times New Roman" w:hAnsi="Times New Roman" w:cs="Times New Roman"/>
          <w:sz w:val="22"/>
          <w:szCs w:val="22"/>
        </w:rPr>
        <w:t>4</w:t>
      </w:r>
      <w:r w:rsidRPr="00865759">
        <w:rPr>
          <w:rFonts w:ascii="Times New Roman" w:hAnsi="Times New Roman" w:cs="Times New Roman"/>
          <w:sz w:val="22"/>
          <w:szCs w:val="22"/>
        </w:rPr>
        <w:t xml:space="preserve"> </w:t>
      </w:r>
      <w:r w:rsidR="005B1E38" w:rsidRPr="00865759">
        <w:rPr>
          <w:rFonts w:ascii="Times New Roman" w:hAnsi="Times New Roman" w:cs="Times New Roman"/>
          <w:sz w:val="22"/>
          <w:szCs w:val="22"/>
        </w:rPr>
        <w:t xml:space="preserve">de </w:t>
      </w:r>
      <w:r w:rsidR="002D4A15">
        <w:rPr>
          <w:rFonts w:ascii="Times New Roman" w:hAnsi="Times New Roman" w:cs="Times New Roman"/>
          <w:sz w:val="22"/>
          <w:szCs w:val="22"/>
        </w:rPr>
        <w:t>outubro</w:t>
      </w:r>
      <w:r w:rsidR="002D4A15" w:rsidRPr="00865759">
        <w:rPr>
          <w:rFonts w:ascii="Times New Roman" w:hAnsi="Times New Roman" w:cs="Times New Roman"/>
          <w:sz w:val="22"/>
          <w:szCs w:val="22"/>
        </w:rPr>
        <w:t xml:space="preserve"> </w:t>
      </w:r>
      <w:r w:rsidR="005B1E38" w:rsidRPr="00AC5F48">
        <w:rPr>
          <w:rFonts w:ascii="Times New Roman" w:hAnsi="Times New Roman" w:cs="Times New Roman"/>
          <w:sz w:val="22"/>
          <w:szCs w:val="22"/>
        </w:rPr>
        <w:t>de 2018.</w:t>
      </w:r>
    </w:p>
    <w:p w:rsidR="005B1E38" w:rsidRDefault="005B1E38" w:rsidP="005B1E38">
      <w:pPr>
        <w:pStyle w:val="c3"/>
        <w:widowControl w:val="0"/>
        <w:pBdr>
          <w:bottom w:val="double" w:sz="6" w:space="1" w:color="auto"/>
        </w:pBdr>
        <w:spacing w:before="0" w:beforeAutospacing="0" w:after="0" w:afterAutospacing="0" w:line="300" w:lineRule="exact"/>
        <w:jc w:val="center"/>
        <w:rPr>
          <w:rFonts w:ascii="Times New Roman" w:hAnsi="Times New Roman" w:cs="Times New Roman"/>
          <w:sz w:val="22"/>
          <w:szCs w:val="22"/>
        </w:rPr>
      </w:pPr>
    </w:p>
    <w:p w:rsidR="005B1E38" w:rsidRDefault="005B1E38" w:rsidP="005B1E38">
      <w:pPr>
        <w:pStyle w:val="c3"/>
        <w:widowControl w:val="0"/>
        <w:pBdr>
          <w:bottom w:val="double" w:sz="6" w:space="1" w:color="auto"/>
        </w:pBdr>
        <w:spacing w:before="0" w:beforeAutospacing="0" w:after="0" w:afterAutospacing="0" w:line="300" w:lineRule="exact"/>
        <w:jc w:val="center"/>
        <w:rPr>
          <w:rFonts w:ascii="Times New Roman" w:hAnsi="Times New Roman" w:cs="Times New Roman"/>
          <w:sz w:val="22"/>
          <w:szCs w:val="22"/>
        </w:rPr>
      </w:pPr>
    </w:p>
    <w:p w:rsidR="005B1E38" w:rsidRDefault="005B1E38" w:rsidP="005B1E38">
      <w:pPr>
        <w:pStyle w:val="c3"/>
        <w:widowControl w:val="0"/>
        <w:pBdr>
          <w:bottom w:val="double" w:sz="6" w:space="1" w:color="auto"/>
        </w:pBdr>
        <w:spacing w:before="0" w:beforeAutospacing="0" w:after="0" w:afterAutospacing="0" w:line="300" w:lineRule="exact"/>
        <w:jc w:val="center"/>
        <w:rPr>
          <w:rFonts w:ascii="Times New Roman" w:hAnsi="Times New Roman" w:cs="Times New Roman"/>
          <w:sz w:val="22"/>
          <w:szCs w:val="22"/>
        </w:rPr>
      </w:pPr>
    </w:p>
    <w:p w:rsidR="005B1E38" w:rsidRDefault="005B1E38" w:rsidP="005B1E38">
      <w:pPr>
        <w:pStyle w:val="c3"/>
        <w:widowControl w:val="0"/>
        <w:pBdr>
          <w:bottom w:val="double" w:sz="6" w:space="1" w:color="auto"/>
        </w:pBdr>
        <w:spacing w:before="0" w:beforeAutospacing="0" w:after="0" w:afterAutospacing="0" w:line="300" w:lineRule="exact"/>
        <w:jc w:val="center"/>
        <w:rPr>
          <w:rFonts w:ascii="Times New Roman" w:hAnsi="Times New Roman" w:cs="Times New Roman"/>
          <w:sz w:val="22"/>
          <w:szCs w:val="22"/>
        </w:rPr>
      </w:pPr>
    </w:p>
    <w:p w:rsidR="005B1E38" w:rsidRDefault="005B1E38" w:rsidP="005B1E38">
      <w:pPr>
        <w:pStyle w:val="c3"/>
        <w:widowControl w:val="0"/>
        <w:pBdr>
          <w:bottom w:val="double" w:sz="6" w:space="1" w:color="auto"/>
        </w:pBdr>
        <w:spacing w:before="0" w:beforeAutospacing="0" w:after="0" w:afterAutospacing="0" w:line="300" w:lineRule="exact"/>
        <w:jc w:val="center"/>
        <w:rPr>
          <w:rFonts w:ascii="Times New Roman" w:hAnsi="Times New Roman" w:cs="Times New Roman"/>
          <w:sz w:val="22"/>
          <w:szCs w:val="22"/>
        </w:rPr>
      </w:pPr>
    </w:p>
    <w:p w:rsidR="005B1E38" w:rsidRDefault="005B1E38" w:rsidP="005B1E38">
      <w:pPr>
        <w:pStyle w:val="c3"/>
        <w:widowControl w:val="0"/>
        <w:pBdr>
          <w:bottom w:val="double" w:sz="6" w:space="1" w:color="auto"/>
        </w:pBdr>
        <w:spacing w:before="0" w:beforeAutospacing="0" w:after="0" w:afterAutospacing="0" w:line="300" w:lineRule="exact"/>
        <w:jc w:val="center"/>
        <w:rPr>
          <w:rFonts w:ascii="Times New Roman" w:hAnsi="Times New Roman" w:cs="Times New Roman"/>
          <w:sz w:val="22"/>
          <w:szCs w:val="22"/>
        </w:rPr>
      </w:pPr>
    </w:p>
    <w:p w:rsidR="005B1E38" w:rsidRPr="00AC5F48" w:rsidRDefault="005B1E38" w:rsidP="005B1E38">
      <w:pPr>
        <w:pStyle w:val="c3"/>
        <w:widowControl w:val="0"/>
        <w:pBdr>
          <w:bottom w:val="double" w:sz="6" w:space="1" w:color="auto"/>
        </w:pBdr>
        <w:spacing w:before="0" w:beforeAutospacing="0" w:after="0" w:afterAutospacing="0" w:line="300" w:lineRule="exact"/>
        <w:jc w:val="center"/>
        <w:rPr>
          <w:rFonts w:ascii="Times New Roman" w:hAnsi="Times New Roman" w:cs="Times New Roman"/>
          <w:sz w:val="22"/>
          <w:szCs w:val="22"/>
        </w:rPr>
      </w:pPr>
    </w:p>
    <w:p w:rsidR="005B1E38" w:rsidRPr="00AC5F48" w:rsidRDefault="005B1E38" w:rsidP="005B1E38">
      <w:pPr>
        <w:pStyle w:val="c3"/>
        <w:widowControl w:val="0"/>
        <w:pBdr>
          <w:bottom w:val="double" w:sz="6" w:space="1" w:color="auto"/>
        </w:pBdr>
        <w:spacing w:before="0" w:beforeAutospacing="0" w:after="0" w:afterAutospacing="0" w:line="300" w:lineRule="exact"/>
        <w:rPr>
          <w:rFonts w:ascii="Times New Roman" w:hAnsi="Times New Roman" w:cs="Times New Roman"/>
          <w:sz w:val="22"/>
          <w:szCs w:val="22"/>
        </w:rPr>
      </w:pPr>
    </w:p>
    <w:p w:rsidR="005B1E38" w:rsidRPr="00AC5F48" w:rsidRDefault="005B1E38" w:rsidP="005B1E38">
      <w:pPr>
        <w:pStyle w:val="Cabealho"/>
        <w:widowControl w:val="0"/>
        <w:spacing w:line="300" w:lineRule="exact"/>
        <w:rPr>
          <w:sz w:val="22"/>
          <w:szCs w:val="22"/>
        </w:rPr>
        <w:sectPr w:rsidR="005B1E38" w:rsidRPr="00AC5F48" w:rsidSect="005B1E38">
          <w:headerReference w:type="default" r:id="rId8"/>
          <w:footerReference w:type="default" r:id="rId9"/>
          <w:headerReference w:type="first" r:id="rId10"/>
          <w:footerReference w:type="first" r:id="rId11"/>
          <w:pgSz w:w="11907" w:h="16840" w:code="9"/>
          <w:pgMar w:top="1985" w:right="1134" w:bottom="1701" w:left="1276" w:header="709" w:footer="227" w:gutter="0"/>
          <w:cols w:space="708"/>
          <w:titlePg/>
          <w:docGrid w:linePitch="360"/>
        </w:sectPr>
      </w:pPr>
    </w:p>
    <w:p w:rsidR="00973E47" w:rsidRPr="009027DC" w:rsidRDefault="00973E47" w:rsidP="00F14F63">
      <w:pPr>
        <w:spacing w:after="0" w:line="300" w:lineRule="atLeast"/>
        <w:rPr>
          <w:b/>
          <w:smallCaps/>
          <w:sz w:val="24"/>
          <w:szCs w:val="24"/>
        </w:rPr>
      </w:pPr>
      <w:r w:rsidRPr="00F14F63">
        <w:rPr>
          <w:b/>
          <w:smallCaps/>
          <w:sz w:val="24"/>
          <w:szCs w:val="24"/>
        </w:rPr>
        <w:lastRenderedPageBreak/>
        <w:t xml:space="preserve">Instrumento Particular de Escritura </w:t>
      </w:r>
      <w:r w:rsidR="00F33F7B" w:rsidRPr="009027DC">
        <w:rPr>
          <w:b/>
          <w:smallCaps/>
          <w:sz w:val="24"/>
          <w:szCs w:val="24"/>
        </w:rPr>
        <w:t xml:space="preserve">da </w:t>
      </w:r>
      <w:r w:rsidR="00F33F7B" w:rsidRPr="00A1433C">
        <w:rPr>
          <w:b/>
          <w:smallCaps/>
          <w:sz w:val="24"/>
          <w:szCs w:val="24"/>
        </w:rPr>
        <w:t>Décima Primeira</w:t>
      </w:r>
      <w:r w:rsidR="00F33F7B" w:rsidRPr="009027DC">
        <w:rPr>
          <w:b/>
          <w:smallCaps/>
          <w:sz w:val="24"/>
          <w:szCs w:val="24"/>
        </w:rPr>
        <w:t xml:space="preserve"> Emissão de</w:t>
      </w:r>
      <w:r w:rsidR="00F33F7B" w:rsidRPr="009027DC">
        <w:rPr>
          <w:b/>
          <w:smallCaps/>
          <w:sz w:val="24"/>
          <w:szCs w:val="24"/>
          <w:u w:val="single"/>
        </w:rPr>
        <w:t xml:space="preserve"> </w:t>
      </w:r>
      <w:r w:rsidRPr="009027DC">
        <w:rPr>
          <w:b/>
          <w:smallCaps/>
          <w:sz w:val="24"/>
          <w:szCs w:val="24"/>
        </w:rPr>
        <w:t xml:space="preserve">Debêntures Simples, Não Conversíveis em Ações, </w:t>
      </w:r>
      <w:r w:rsidR="00F33F7B" w:rsidRPr="009027DC">
        <w:rPr>
          <w:b/>
          <w:smallCaps/>
          <w:sz w:val="24"/>
          <w:szCs w:val="24"/>
        </w:rPr>
        <w:t xml:space="preserve">Em Série Única, </w:t>
      </w:r>
      <w:r w:rsidRPr="009027DC">
        <w:rPr>
          <w:b/>
          <w:smallCaps/>
          <w:sz w:val="24"/>
          <w:szCs w:val="24"/>
        </w:rPr>
        <w:t xml:space="preserve">da Espécie </w:t>
      </w:r>
      <w:r w:rsidR="00F33F7B" w:rsidRPr="009027DC">
        <w:rPr>
          <w:b/>
          <w:smallCaps/>
          <w:sz w:val="24"/>
          <w:szCs w:val="24"/>
        </w:rPr>
        <w:t>Quirografária</w:t>
      </w:r>
      <w:r w:rsidRPr="009027DC">
        <w:rPr>
          <w:b/>
          <w:smallCaps/>
          <w:sz w:val="24"/>
          <w:szCs w:val="24"/>
        </w:rPr>
        <w:t xml:space="preserve">, </w:t>
      </w:r>
      <w:r w:rsidR="00F33F7B" w:rsidRPr="009027DC">
        <w:rPr>
          <w:b/>
          <w:smallCaps/>
          <w:sz w:val="24"/>
          <w:szCs w:val="24"/>
        </w:rPr>
        <w:t xml:space="preserve">para Colocação Privada da </w:t>
      </w:r>
      <w:r w:rsidRPr="009027DC">
        <w:rPr>
          <w:b/>
          <w:smallCaps/>
          <w:sz w:val="24"/>
          <w:szCs w:val="24"/>
        </w:rPr>
        <w:t>BR Properties S.A.</w:t>
      </w:r>
      <w:r w:rsidR="00D6390A">
        <w:rPr>
          <w:b/>
          <w:smallCaps/>
          <w:sz w:val="24"/>
          <w:szCs w:val="24"/>
        </w:rPr>
        <w:t xml:space="preserve"> </w:t>
      </w:r>
    </w:p>
    <w:p w:rsidR="00973E47" w:rsidRPr="009027DC" w:rsidRDefault="00973E47" w:rsidP="00973E47">
      <w:pPr>
        <w:spacing w:after="0" w:line="300" w:lineRule="atLeast"/>
        <w:rPr>
          <w:sz w:val="24"/>
          <w:szCs w:val="24"/>
        </w:rPr>
      </w:pPr>
    </w:p>
    <w:p w:rsidR="00973E47" w:rsidRDefault="00BF2623" w:rsidP="00AD7E49">
      <w:pPr>
        <w:spacing w:after="0" w:line="300" w:lineRule="atLeast"/>
        <w:rPr>
          <w:sz w:val="24"/>
          <w:szCs w:val="24"/>
        </w:rPr>
      </w:pPr>
      <w:r w:rsidRPr="009027DC">
        <w:rPr>
          <w:sz w:val="24"/>
          <w:szCs w:val="24"/>
        </w:rPr>
        <w:t>Pelo presente</w:t>
      </w:r>
      <w:r w:rsidR="00973E47" w:rsidRPr="009027DC">
        <w:rPr>
          <w:sz w:val="24"/>
          <w:szCs w:val="24"/>
        </w:rPr>
        <w:t xml:space="preserve"> </w:t>
      </w:r>
      <w:r w:rsidR="00FE02F5" w:rsidRPr="009027DC">
        <w:rPr>
          <w:sz w:val="24"/>
          <w:szCs w:val="24"/>
        </w:rPr>
        <w:t>“</w:t>
      </w:r>
      <w:r w:rsidR="00973E47" w:rsidRPr="009027DC">
        <w:rPr>
          <w:i/>
          <w:sz w:val="24"/>
          <w:szCs w:val="24"/>
        </w:rPr>
        <w:t xml:space="preserve">Instrumento Particular de Escritura de Emissão </w:t>
      </w:r>
      <w:r w:rsidR="00F33F7B" w:rsidRPr="009027DC">
        <w:rPr>
          <w:i/>
          <w:sz w:val="24"/>
          <w:szCs w:val="24"/>
        </w:rPr>
        <w:t xml:space="preserve">da </w:t>
      </w:r>
      <w:r w:rsidR="00F33F7B" w:rsidRPr="00A1433C">
        <w:rPr>
          <w:i/>
          <w:sz w:val="24"/>
          <w:szCs w:val="24"/>
        </w:rPr>
        <w:t>Décima Primeira</w:t>
      </w:r>
      <w:r w:rsidR="00F33F7B" w:rsidRPr="009027DC">
        <w:rPr>
          <w:i/>
          <w:sz w:val="24"/>
          <w:szCs w:val="24"/>
        </w:rPr>
        <w:t xml:space="preserve"> Emissão </w:t>
      </w:r>
      <w:r w:rsidR="00973E47" w:rsidRPr="009027DC">
        <w:rPr>
          <w:i/>
          <w:sz w:val="24"/>
          <w:szCs w:val="24"/>
        </w:rPr>
        <w:t xml:space="preserve">de Debêntures Simples, Não Conversíveis em Ações, </w:t>
      </w:r>
      <w:r w:rsidR="00F33F7B" w:rsidRPr="009027DC">
        <w:rPr>
          <w:i/>
          <w:sz w:val="24"/>
          <w:szCs w:val="24"/>
        </w:rPr>
        <w:t>em Série</w:t>
      </w:r>
      <w:r w:rsidR="00F33F7B">
        <w:rPr>
          <w:i/>
          <w:sz w:val="24"/>
          <w:szCs w:val="24"/>
        </w:rPr>
        <w:t xml:space="preserve"> Única, </w:t>
      </w:r>
      <w:r w:rsidR="00973E47" w:rsidRPr="003E2F3D">
        <w:rPr>
          <w:i/>
          <w:sz w:val="24"/>
          <w:szCs w:val="24"/>
        </w:rPr>
        <w:t xml:space="preserve">da Espécie </w:t>
      </w:r>
      <w:r w:rsidR="00F33F7B">
        <w:rPr>
          <w:i/>
          <w:sz w:val="24"/>
          <w:szCs w:val="24"/>
        </w:rPr>
        <w:t>Quirografária</w:t>
      </w:r>
      <w:r w:rsidR="00973E47" w:rsidRPr="003E2F3D">
        <w:rPr>
          <w:i/>
          <w:sz w:val="24"/>
          <w:szCs w:val="24"/>
        </w:rPr>
        <w:t xml:space="preserve">, </w:t>
      </w:r>
      <w:r w:rsidR="00F33F7B">
        <w:rPr>
          <w:i/>
          <w:sz w:val="24"/>
          <w:szCs w:val="24"/>
        </w:rPr>
        <w:t xml:space="preserve">para Colocação Privada </w:t>
      </w:r>
      <w:r w:rsidR="00973E47" w:rsidRPr="003E2F3D">
        <w:rPr>
          <w:i/>
          <w:snapToGrid w:val="0"/>
          <w:sz w:val="24"/>
          <w:szCs w:val="24"/>
        </w:rPr>
        <w:t>d</w:t>
      </w:r>
      <w:r w:rsidR="00F33F7B">
        <w:rPr>
          <w:i/>
          <w:snapToGrid w:val="0"/>
          <w:sz w:val="24"/>
          <w:szCs w:val="24"/>
        </w:rPr>
        <w:t>a</w:t>
      </w:r>
      <w:r w:rsidR="00973E47" w:rsidRPr="003E2F3D">
        <w:rPr>
          <w:i/>
          <w:snapToGrid w:val="0"/>
          <w:sz w:val="24"/>
          <w:szCs w:val="24"/>
        </w:rPr>
        <w:t xml:space="preserve"> BR Properties S.A.</w:t>
      </w:r>
      <w:r w:rsidR="00FE02F5">
        <w:rPr>
          <w:sz w:val="24"/>
          <w:szCs w:val="24"/>
        </w:rPr>
        <w:t>”</w:t>
      </w:r>
      <w:r w:rsidR="00973E47" w:rsidRPr="003E2F3D">
        <w:rPr>
          <w:sz w:val="24"/>
          <w:szCs w:val="24"/>
        </w:rPr>
        <w:t xml:space="preserve"> (</w:t>
      </w:r>
      <w:r w:rsidR="003D4992">
        <w:rPr>
          <w:sz w:val="24"/>
          <w:szCs w:val="24"/>
        </w:rPr>
        <w:t>“</w:t>
      </w:r>
      <w:r w:rsidR="00973E47" w:rsidRPr="003E2F3D">
        <w:rPr>
          <w:sz w:val="24"/>
          <w:szCs w:val="24"/>
          <w:u w:val="single"/>
        </w:rPr>
        <w:t>Escritura de Emissão</w:t>
      </w:r>
      <w:r w:rsidR="003D4992">
        <w:rPr>
          <w:sz w:val="24"/>
          <w:szCs w:val="24"/>
        </w:rPr>
        <w:t>”</w:t>
      </w:r>
      <w:r w:rsidR="00973E47" w:rsidRPr="003E2F3D">
        <w:rPr>
          <w:sz w:val="24"/>
          <w:szCs w:val="24"/>
        </w:rPr>
        <w:t>)</w:t>
      </w:r>
      <w:r w:rsidR="00194510">
        <w:rPr>
          <w:sz w:val="24"/>
          <w:szCs w:val="24"/>
        </w:rPr>
        <w:t>,</w:t>
      </w:r>
      <w:r>
        <w:rPr>
          <w:sz w:val="24"/>
          <w:szCs w:val="24"/>
        </w:rPr>
        <w:t xml:space="preserve"> a </w:t>
      </w:r>
      <w:r w:rsidR="00973E47" w:rsidRPr="003E2F3D">
        <w:rPr>
          <w:smallCaps/>
          <w:sz w:val="24"/>
          <w:szCs w:val="24"/>
        </w:rPr>
        <w:t>BR Properties S.A.</w:t>
      </w:r>
      <w:r w:rsidR="00973E47" w:rsidRPr="003E2F3D">
        <w:rPr>
          <w:sz w:val="24"/>
          <w:szCs w:val="24"/>
        </w:rPr>
        <w:t>, sociedade por ações com registro de emissor de valores mobiliários perante a Comissão de Valores Mobiliários (</w:t>
      </w:r>
      <w:r w:rsidR="003D4992">
        <w:rPr>
          <w:sz w:val="24"/>
          <w:szCs w:val="24"/>
        </w:rPr>
        <w:t>“</w:t>
      </w:r>
      <w:r w:rsidR="00973E47" w:rsidRPr="003E2F3D">
        <w:rPr>
          <w:sz w:val="24"/>
          <w:szCs w:val="24"/>
          <w:u w:val="single"/>
        </w:rPr>
        <w:t>CVM</w:t>
      </w:r>
      <w:r w:rsidR="003D4992">
        <w:rPr>
          <w:sz w:val="24"/>
          <w:szCs w:val="24"/>
        </w:rPr>
        <w:t>”</w:t>
      </w:r>
      <w:r w:rsidR="00973E47" w:rsidRPr="003E2F3D">
        <w:rPr>
          <w:sz w:val="24"/>
          <w:szCs w:val="24"/>
        </w:rPr>
        <w:t>), com sede na Cidade de São Paulo, Estado de São Paulo, na Avenida das Nações Unidas</w:t>
      </w:r>
      <w:r w:rsidR="004E3659">
        <w:rPr>
          <w:sz w:val="24"/>
          <w:szCs w:val="24"/>
        </w:rPr>
        <w:t xml:space="preserve">, nº </w:t>
      </w:r>
      <w:r w:rsidR="00973E47" w:rsidRPr="003E2F3D">
        <w:rPr>
          <w:sz w:val="24"/>
          <w:szCs w:val="24"/>
        </w:rPr>
        <w:t>12</w:t>
      </w:r>
      <w:r w:rsidR="004E3659">
        <w:rPr>
          <w:sz w:val="24"/>
          <w:szCs w:val="24"/>
        </w:rPr>
        <w:t>.</w:t>
      </w:r>
      <w:r w:rsidR="00973E47" w:rsidRPr="003E2F3D">
        <w:rPr>
          <w:sz w:val="24"/>
          <w:szCs w:val="24"/>
        </w:rPr>
        <w:t>495, Centro Empresarial Berrini, Torre A – Torre Nações Unidas, 18º</w:t>
      </w:r>
      <w:r w:rsidR="005B1E38">
        <w:rPr>
          <w:sz w:val="24"/>
          <w:szCs w:val="24"/>
        </w:rPr>
        <w:t xml:space="preserve"> </w:t>
      </w:r>
      <w:r w:rsidR="00973E47" w:rsidRPr="003E2F3D">
        <w:rPr>
          <w:sz w:val="24"/>
          <w:szCs w:val="24"/>
        </w:rPr>
        <w:t xml:space="preserve">andar, escritório 181, inscrita no </w:t>
      </w:r>
      <w:r w:rsidR="00E36178" w:rsidRPr="00F14F63">
        <w:rPr>
          <w:sz w:val="24"/>
          <w:szCs w:val="24"/>
        </w:rPr>
        <w:t>Cadastro Nacional de Pessoa Jurídica do Ministério da Fazenda (“</w:t>
      </w:r>
      <w:r w:rsidR="00973E47" w:rsidRPr="00F14F63">
        <w:rPr>
          <w:sz w:val="24"/>
          <w:szCs w:val="24"/>
          <w:u w:val="single"/>
        </w:rPr>
        <w:t>CNPJ/MF</w:t>
      </w:r>
      <w:r w:rsidR="00E36178">
        <w:rPr>
          <w:sz w:val="24"/>
          <w:szCs w:val="24"/>
        </w:rPr>
        <w:t>”)</w:t>
      </w:r>
      <w:r w:rsidR="00973E47" w:rsidRPr="003E2F3D">
        <w:rPr>
          <w:sz w:val="24"/>
          <w:szCs w:val="24"/>
        </w:rPr>
        <w:t xml:space="preserve"> sob o nº</w:t>
      </w:r>
      <w:r w:rsidR="00E36178">
        <w:rPr>
          <w:sz w:val="24"/>
          <w:szCs w:val="24"/>
        </w:rPr>
        <w:t xml:space="preserve"> </w:t>
      </w:r>
      <w:r w:rsidR="00973E47" w:rsidRPr="003E2F3D">
        <w:rPr>
          <w:sz w:val="24"/>
          <w:szCs w:val="24"/>
        </w:rPr>
        <w:t>06.977.751/0001</w:t>
      </w:r>
      <w:r w:rsidR="00973E47" w:rsidRPr="003E2F3D">
        <w:rPr>
          <w:sz w:val="24"/>
          <w:szCs w:val="24"/>
        </w:rPr>
        <w:noBreakHyphen/>
        <w:t>49, com seus atos constitutivos registrados perante a Junta Comercial do Estado de São Paulo (</w:t>
      </w:r>
      <w:r w:rsidR="003D4992">
        <w:rPr>
          <w:sz w:val="24"/>
          <w:szCs w:val="24"/>
        </w:rPr>
        <w:t>“</w:t>
      </w:r>
      <w:r w:rsidR="00973E47" w:rsidRPr="003E2F3D">
        <w:rPr>
          <w:sz w:val="24"/>
          <w:szCs w:val="24"/>
          <w:u w:val="single"/>
        </w:rPr>
        <w:t>JUCESP</w:t>
      </w:r>
      <w:r w:rsidR="003D4992">
        <w:rPr>
          <w:sz w:val="24"/>
          <w:szCs w:val="24"/>
        </w:rPr>
        <w:t>”</w:t>
      </w:r>
      <w:r w:rsidR="00973E47" w:rsidRPr="003E2F3D">
        <w:rPr>
          <w:sz w:val="24"/>
          <w:szCs w:val="24"/>
        </w:rPr>
        <w:t>) sob o NIRE</w:t>
      </w:r>
      <w:r w:rsidR="00E36178">
        <w:rPr>
          <w:sz w:val="24"/>
          <w:szCs w:val="24"/>
        </w:rPr>
        <w:t xml:space="preserve"> </w:t>
      </w:r>
      <w:r w:rsidR="00973E47" w:rsidRPr="003E2F3D">
        <w:rPr>
          <w:sz w:val="24"/>
          <w:szCs w:val="24"/>
        </w:rPr>
        <w:t>35.300.316.592, neste ato representada nos termos de seu estatuto social (</w:t>
      </w:r>
      <w:r w:rsidR="00194510">
        <w:rPr>
          <w:sz w:val="24"/>
          <w:szCs w:val="24"/>
        </w:rPr>
        <w:t>“</w:t>
      </w:r>
      <w:r w:rsidR="00194510" w:rsidRPr="00A1433C">
        <w:rPr>
          <w:sz w:val="24"/>
          <w:szCs w:val="24"/>
          <w:u w:val="single"/>
        </w:rPr>
        <w:t>Emissora</w:t>
      </w:r>
      <w:r w:rsidR="00194510">
        <w:rPr>
          <w:sz w:val="24"/>
          <w:szCs w:val="24"/>
        </w:rPr>
        <w:t xml:space="preserve">” ou </w:t>
      </w:r>
      <w:r w:rsidR="003D4992">
        <w:rPr>
          <w:sz w:val="24"/>
          <w:szCs w:val="24"/>
        </w:rPr>
        <w:t>“</w:t>
      </w:r>
      <w:r w:rsidR="00973E47" w:rsidRPr="003E2F3D">
        <w:rPr>
          <w:sz w:val="24"/>
          <w:szCs w:val="24"/>
          <w:u w:val="single"/>
        </w:rPr>
        <w:t>Companhia</w:t>
      </w:r>
      <w:r w:rsidR="003D4992">
        <w:rPr>
          <w:sz w:val="24"/>
          <w:szCs w:val="24"/>
        </w:rPr>
        <w:t>”</w:t>
      </w:r>
      <w:r w:rsidR="00973E47" w:rsidRPr="003E2F3D">
        <w:rPr>
          <w:sz w:val="24"/>
          <w:szCs w:val="24"/>
        </w:rPr>
        <w:t>)</w:t>
      </w:r>
      <w:r w:rsidR="00AD7E49">
        <w:rPr>
          <w:sz w:val="24"/>
          <w:szCs w:val="24"/>
        </w:rPr>
        <w:t xml:space="preserve">, </w:t>
      </w:r>
      <w:r w:rsidR="00973E47" w:rsidRPr="003E2F3D">
        <w:rPr>
          <w:sz w:val="24"/>
          <w:szCs w:val="24"/>
        </w:rPr>
        <w:t>resolve celebrar esta Escritura de Emissão, de acordo com os seguintes termos e condições:</w:t>
      </w:r>
    </w:p>
    <w:p w:rsidR="005D401F" w:rsidRPr="003E2F3D" w:rsidRDefault="005D401F" w:rsidP="006C39BF">
      <w:pPr>
        <w:keepNext/>
        <w:spacing w:after="0" w:line="300" w:lineRule="atLeast"/>
        <w:rPr>
          <w:smallCaps/>
          <w:sz w:val="24"/>
          <w:szCs w:val="24"/>
          <w:u w:val="single"/>
        </w:rPr>
      </w:pPr>
      <w:bookmarkStart w:id="0" w:name="_Ref532040236"/>
    </w:p>
    <w:p w:rsidR="00973E47" w:rsidRDefault="00973E47" w:rsidP="00973E47">
      <w:pPr>
        <w:keepNext/>
        <w:numPr>
          <w:ilvl w:val="0"/>
          <w:numId w:val="32"/>
        </w:numPr>
        <w:spacing w:after="0" w:line="300" w:lineRule="atLeast"/>
        <w:rPr>
          <w:b/>
          <w:smallCaps/>
          <w:sz w:val="24"/>
          <w:szCs w:val="24"/>
        </w:rPr>
      </w:pPr>
      <w:r w:rsidRPr="00F14F63">
        <w:rPr>
          <w:b/>
          <w:smallCaps/>
          <w:sz w:val="24"/>
          <w:szCs w:val="24"/>
        </w:rPr>
        <w:t>Autorização</w:t>
      </w:r>
    </w:p>
    <w:p w:rsidR="00C67B22" w:rsidRPr="00F14F63" w:rsidRDefault="00C67B22" w:rsidP="00F14F63">
      <w:pPr>
        <w:keepNext/>
        <w:spacing w:after="0" w:line="300" w:lineRule="atLeast"/>
        <w:ind w:left="709"/>
        <w:rPr>
          <w:b/>
          <w:smallCaps/>
          <w:sz w:val="24"/>
          <w:szCs w:val="24"/>
        </w:rPr>
      </w:pPr>
    </w:p>
    <w:bookmarkEnd w:id="0"/>
    <w:p w:rsidR="00973E47" w:rsidRPr="003E2F3D" w:rsidRDefault="00973E47" w:rsidP="00F14F63">
      <w:pPr>
        <w:numPr>
          <w:ilvl w:val="1"/>
          <w:numId w:val="32"/>
        </w:numPr>
        <w:tabs>
          <w:tab w:val="clear" w:pos="709"/>
          <w:tab w:val="num" w:pos="0"/>
        </w:tabs>
        <w:spacing w:after="0" w:line="300" w:lineRule="atLeast"/>
        <w:ind w:left="0" w:firstLine="0"/>
        <w:rPr>
          <w:sz w:val="24"/>
          <w:szCs w:val="24"/>
        </w:rPr>
      </w:pPr>
      <w:r w:rsidRPr="003E2F3D">
        <w:rPr>
          <w:sz w:val="24"/>
          <w:szCs w:val="24"/>
        </w:rPr>
        <w:t xml:space="preserve">A emissão das Debêntures, nos termos da </w:t>
      </w:r>
      <w:r w:rsidR="009F1BC2" w:rsidRPr="003E2F3D">
        <w:rPr>
          <w:sz w:val="24"/>
          <w:szCs w:val="24"/>
        </w:rPr>
        <w:t>Lei nº</w:t>
      </w:r>
      <w:r w:rsidR="009F1BC2">
        <w:rPr>
          <w:sz w:val="24"/>
          <w:szCs w:val="24"/>
        </w:rPr>
        <w:t xml:space="preserve"> </w:t>
      </w:r>
      <w:r w:rsidR="009F1BC2" w:rsidRPr="003E2F3D">
        <w:rPr>
          <w:sz w:val="24"/>
          <w:szCs w:val="24"/>
        </w:rPr>
        <w:t xml:space="preserve">6.404, de 15 de dezembro de 1976, conforme em vigor </w:t>
      </w:r>
      <w:r w:rsidR="009F1BC2">
        <w:rPr>
          <w:sz w:val="24"/>
          <w:szCs w:val="24"/>
        </w:rPr>
        <w:t>(“</w:t>
      </w:r>
      <w:r w:rsidRPr="00F14F63">
        <w:rPr>
          <w:sz w:val="24"/>
          <w:szCs w:val="24"/>
          <w:u w:val="single"/>
        </w:rPr>
        <w:t>Lei</w:t>
      </w:r>
      <w:r w:rsidR="006927C1" w:rsidRPr="00F14F63">
        <w:rPr>
          <w:sz w:val="24"/>
          <w:szCs w:val="24"/>
          <w:u w:val="single"/>
        </w:rPr>
        <w:t xml:space="preserve"> das Sociedades por Ações</w:t>
      </w:r>
      <w:r w:rsidR="009F1BC2">
        <w:rPr>
          <w:sz w:val="24"/>
          <w:szCs w:val="24"/>
        </w:rPr>
        <w:t>”)</w:t>
      </w:r>
      <w:r w:rsidR="005B1E38">
        <w:rPr>
          <w:sz w:val="24"/>
          <w:szCs w:val="24"/>
        </w:rPr>
        <w:t>,</w:t>
      </w:r>
      <w:r w:rsidRPr="003E2F3D">
        <w:rPr>
          <w:sz w:val="24"/>
          <w:szCs w:val="24"/>
        </w:rPr>
        <w:t xml:space="preserve"> a celebração desta Escritura de Emissão</w:t>
      </w:r>
      <w:r w:rsidR="005B1E38">
        <w:rPr>
          <w:sz w:val="24"/>
          <w:szCs w:val="24"/>
        </w:rPr>
        <w:t xml:space="preserve"> e</w:t>
      </w:r>
      <w:r w:rsidRPr="003E2F3D">
        <w:rPr>
          <w:sz w:val="24"/>
          <w:szCs w:val="24"/>
        </w:rPr>
        <w:t xml:space="preserve"> dos demais Documentos da</w:t>
      </w:r>
      <w:r w:rsidR="00373245">
        <w:rPr>
          <w:sz w:val="24"/>
          <w:szCs w:val="24"/>
        </w:rPr>
        <w:t xml:space="preserve"> Operação</w:t>
      </w:r>
      <w:r w:rsidRPr="003E2F3D">
        <w:rPr>
          <w:sz w:val="24"/>
          <w:szCs w:val="24"/>
        </w:rPr>
        <w:t xml:space="preserve"> </w:t>
      </w:r>
      <w:r w:rsidR="005B1E38">
        <w:rPr>
          <w:sz w:val="24"/>
          <w:szCs w:val="24"/>
        </w:rPr>
        <w:t xml:space="preserve">(conforme definido abaixo) </w:t>
      </w:r>
      <w:r w:rsidRPr="003E2F3D">
        <w:rPr>
          <w:sz w:val="24"/>
          <w:szCs w:val="24"/>
        </w:rPr>
        <w:t>s</w:t>
      </w:r>
      <w:r w:rsidR="00BF2623">
        <w:rPr>
          <w:sz w:val="24"/>
          <w:szCs w:val="24"/>
        </w:rPr>
        <w:t>er</w:t>
      </w:r>
      <w:r w:rsidRPr="003E2F3D">
        <w:rPr>
          <w:sz w:val="24"/>
          <w:szCs w:val="24"/>
        </w:rPr>
        <w:t>ão realizadas com base nas deliberações da reuni</w:t>
      </w:r>
      <w:r w:rsidR="00843294">
        <w:rPr>
          <w:sz w:val="24"/>
          <w:szCs w:val="24"/>
        </w:rPr>
        <w:t>ão</w:t>
      </w:r>
      <w:r w:rsidRPr="003E2F3D">
        <w:rPr>
          <w:sz w:val="24"/>
          <w:szCs w:val="24"/>
        </w:rPr>
        <w:t xml:space="preserve"> do conselho de administração da Companhia realizada </w:t>
      </w:r>
      <w:r w:rsidRPr="009027DC">
        <w:rPr>
          <w:sz w:val="24"/>
          <w:szCs w:val="24"/>
        </w:rPr>
        <w:t xml:space="preserve">em </w:t>
      </w:r>
      <w:r w:rsidR="002D4A15">
        <w:rPr>
          <w:sz w:val="24"/>
          <w:szCs w:val="24"/>
        </w:rPr>
        <w:t>3</w:t>
      </w:r>
      <w:r w:rsidR="00865759" w:rsidRPr="009027DC">
        <w:rPr>
          <w:sz w:val="24"/>
          <w:szCs w:val="24"/>
        </w:rPr>
        <w:t xml:space="preserve"> </w:t>
      </w:r>
      <w:r w:rsidR="00827718" w:rsidRPr="009027DC">
        <w:rPr>
          <w:sz w:val="24"/>
          <w:szCs w:val="24"/>
        </w:rPr>
        <w:t xml:space="preserve">de </w:t>
      </w:r>
      <w:r w:rsidR="002D4A15">
        <w:rPr>
          <w:sz w:val="24"/>
          <w:szCs w:val="24"/>
        </w:rPr>
        <w:t>outubro</w:t>
      </w:r>
      <w:r w:rsidR="002D4A15" w:rsidRPr="009027DC">
        <w:rPr>
          <w:sz w:val="24"/>
          <w:szCs w:val="24"/>
        </w:rPr>
        <w:t xml:space="preserve"> </w:t>
      </w:r>
      <w:r w:rsidR="00827718" w:rsidRPr="009027DC">
        <w:rPr>
          <w:sz w:val="24"/>
          <w:szCs w:val="24"/>
        </w:rPr>
        <w:t>de</w:t>
      </w:r>
      <w:r w:rsidR="00827718" w:rsidRPr="003E2F3D">
        <w:rPr>
          <w:sz w:val="24"/>
          <w:szCs w:val="24"/>
        </w:rPr>
        <w:t xml:space="preserve"> 201</w:t>
      </w:r>
      <w:r w:rsidR="00843294">
        <w:rPr>
          <w:sz w:val="24"/>
          <w:szCs w:val="24"/>
        </w:rPr>
        <w:t>8</w:t>
      </w:r>
      <w:r w:rsidRPr="003E2F3D">
        <w:rPr>
          <w:sz w:val="24"/>
          <w:szCs w:val="24"/>
        </w:rPr>
        <w:t xml:space="preserve"> (</w:t>
      </w:r>
      <w:r w:rsidR="003D4992">
        <w:rPr>
          <w:sz w:val="24"/>
          <w:szCs w:val="24"/>
        </w:rPr>
        <w:t>“</w:t>
      </w:r>
      <w:r w:rsidRPr="003E2F3D">
        <w:rPr>
          <w:sz w:val="24"/>
          <w:szCs w:val="24"/>
          <w:u w:val="single"/>
        </w:rPr>
        <w:t>RCA da Companhia</w:t>
      </w:r>
      <w:r w:rsidR="003D4992">
        <w:rPr>
          <w:sz w:val="24"/>
          <w:szCs w:val="24"/>
        </w:rPr>
        <w:t>”</w:t>
      </w:r>
      <w:r w:rsidRPr="003E2F3D">
        <w:rPr>
          <w:sz w:val="24"/>
          <w:szCs w:val="24"/>
        </w:rPr>
        <w:t>), conforme previsto no artigo 59, parágrafo 1º, da Lei das Sociedades por Ações</w:t>
      </w:r>
      <w:r w:rsidR="00E6194C">
        <w:rPr>
          <w:sz w:val="24"/>
          <w:szCs w:val="24"/>
        </w:rPr>
        <w:t>.</w:t>
      </w:r>
      <w:r w:rsidR="00F15821">
        <w:rPr>
          <w:sz w:val="24"/>
          <w:szCs w:val="24"/>
        </w:rPr>
        <w:t xml:space="preserve"> </w:t>
      </w:r>
      <w:r w:rsidR="00882608">
        <w:rPr>
          <w:sz w:val="24"/>
          <w:szCs w:val="24"/>
        </w:rPr>
        <w:t>Para fins desta Escritura de Emissão, “</w:t>
      </w:r>
      <w:r w:rsidR="00882608" w:rsidRPr="00F14F63">
        <w:rPr>
          <w:sz w:val="24"/>
          <w:szCs w:val="24"/>
          <w:u w:val="single"/>
        </w:rPr>
        <w:t>Documentos da Operação</w:t>
      </w:r>
      <w:r w:rsidR="00882608">
        <w:rPr>
          <w:sz w:val="24"/>
          <w:szCs w:val="24"/>
        </w:rPr>
        <w:t xml:space="preserve">” significa: </w:t>
      </w:r>
      <w:r w:rsidR="00882608" w:rsidRPr="003E2F3D">
        <w:rPr>
          <w:sz w:val="24"/>
          <w:szCs w:val="24"/>
        </w:rPr>
        <w:t>em conjunto, (i) esta Escritura de Emissão, (ii</w:t>
      </w:r>
      <w:r w:rsidR="00882608" w:rsidRPr="00FE02F5">
        <w:rPr>
          <w:sz w:val="24"/>
          <w:szCs w:val="24"/>
        </w:rPr>
        <w:t>) a Escritura de Emissão de CCI</w:t>
      </w:r>
      <w:r w:rsidR="004F04E9">
        <w:rPr>
          <w:sz w:val="24"/>
          <w:szCs w:val="24"/>
        </w:rPr>
        <w:t xml:space="preserve"> (conforme definido abaixo)</w:t>
      </w:r>
      <w:r w:rsidR="00882608" w:rsidRPr="003E2F3D">
        <w:rPr>
          <w:sz w:val="24"/>
          <w:szCs w:val="24"/>
        </w:rPr>
        <w:t xml:space="preserve">, (iii) </w:t>
      </w:r>
      <w:r w:rsidR="00882608">
        <w:rPr>
          <w:sz w:val="24"/>
          <w:szCs w:val="24"/>
        </w:rPr>
        <w:t>o Contrato de Cessão (conforme definido abaixo)</w:t>
      </w:r>
      <w:r w:rsidR="00882608" w:rsidRPr="003E2F3D">
        <w:rPr>
          <w:sz w:val="24"/>
          <w:szCs w:val="24"/>
        </w:rPr>
        <w:t>, (</w:t>
      </w:r>
      <w:r w:rsidR="00882608">
        <w:rPr>
          <w:sz w:val="24"/>
          <w:szCs w:val="24"/>
        </w:rPr>
        <w:t>i</w:t>
      </w:r>
      <w:r w:rsidR="00882608" w:rsidRPr="003E2F3D">
        <w:rPr>
          <w:sz w:val="24"/>
          <w:szCs w:val="24"/>
        </w:rPr>
        <w:t>v) o Termo de Securitização</w:t>
      </w:r>
      <w:r w:rsidR="005B1E38">
        <w:rPr>
          <w:sz w:val="24"/>
          <w:szCs w:val="24"/>
        </w:rPr>
        <w:t xml:space="preserve"> (conforme definido abaixo)</w:t>
      </w:r>
      <w:r w:rsidR="00882608" w:rsidRPr="003E2F3D">
        <w:rPr>
          <w:bCs/>
          <w:sz w:val="24"/>
          <w:szCs w:val="24"/>
        </w:rPr>
        <w:t xml:space="preserve">, (v) o </w:t>
      </w:r>
      <w:r w:rsidR="003F686B">
        <w:rPr>
          <w:sz w:val="24"/>
          <w:szCs w:val="24"/>
        </w:rPr>
        <w:t>contrato de distribuição a ser</w:t>
      </w:r>
      <w:r w:rsidR="003F686B" w:rsidRPr="003E2F3D">
        <w:rPr>
          <w:sz w:val="24"/>
          <w:szCs w:val="24"/>
        </w:rPr>
        <w:t xml:space="preserve"> celebrado entre a</w:t>
      </w:r>
      <w:r w:rsidR="003F686B">
        <w:rPr>
          <w:sz w:val="24"/>
          <w:szCs w:val="24"/>
        </w:rPr>
        <w:t xml:space="preserve"> Securitizadora, a Companhia e a</w:t>
      </w:r>
      <w:r w:rsidR="003F686B" w:rsidRPr="003E2F3D">
        <w:rPr>
          <w:sz w:val="24"/>
          <w:szCs w:val="24"/>
        </w:rPr>
        <w:t xml:space="preserve"> XP Investimentos Corretora de Câmbio, Títulos e Valores Mobiliários S.A.</w:t>
      </w:r>
      <w:r w:rsidR="00882608" w:rsidRPr="003E2F3D">
        <w:rPr>
          <w:bCs/>
          <w:sz w:val="24"/>
          <w:szCs w:val="24"/>
        </w:rPr>
        <w:t>, (vi) os Prospectos Preliminar e Definitivo,</w:t>
      </w:r>
      <w:r w:rsidR="00882608" w:rsidRPr="003E2F3D">
        <w:rPr>
          <w:sz w:val="24"/>
          <w:szCs w:val="24"/>
        </w:rPr>
        <w:t xml:space="preserve"> (</w:t>
      </w:r>
      <w:r w:rsidR="00882608">
        <w:rPr>
          <w:sz w:val="24"/>
          <w:szCs w:val="24"/>
        </w:rPr>
        <w:t>vii</w:t>
      </w:r>
      <w:r w:rsidR="00882608" w:rsidRPr="003E2F3D">
        <w:rPr>
          <w:sz w:val="24"/>
          <w:szCs w:val="24"/>
        </w:rPr>
        <w:t xml:space="preserve">) os boletins de subscrição dos CRI </w:t>
      </w:r>
      <w:r w:rsidR="005B1E38">
        <w:rPr>
          <w:sz w:val="24"/>
          <w:szCs w:val="24"/>
        </w:rPr>
        <w:t xml:space="preserve">(conforme definido abaixo), </w:t>
      </w:r>
      <w:r w:rsidR="00882608" w:rsidRPr="003E2F3D">
        <w:rPr>
          <w:sz w:val="24"/>
          <w:szCs w:val="24"/>
        </w:rPr>
        <w:t>e (</w:t>
      </w:r>
      <w:r w:rsidR="00882608">
        <w:rPr>
          <w:sz w:val="24"/>
          <w:szCs w:val="24"/>
        </w:rPr>
        <w:t>viii</w:t>
      </w:r>
      <w:r w:rsidR="00882608" w:rsidRPr="003E2F3D">
        <w:rPr>
          <w:sz w:val="24"/>
          <w:szCs w:val="24"/>
        </w:rPr>
        <w:t>) os demais documentos relativos à emissão e oferta dos CRI</w:t>
      </w:r>
      <w:r w:rsidR="00882608">
        <w:rPr>
          <w:sz w:val="24"/>
          <w:szCs w:val="24"/>
        </w:rPr>
        <w:t>.</w:t>
      </w:r>
    </w:p>
    <w:p w:rsidR="00973E47" w:rsidRPr="003E2F3D" w:rsidRDefault="00973E47" w:rsidP="00973E47">
      <w:pPr>
        <w:spacing w:after="0" w:line="300" w:lineRule="atLeast"/>
        <w:rPr>
          <w:sz w:val="24"/>
          <w:szCs w:val="24"/>
        </w:rPr>
      </w:pPr>
    </w:p>
    <w:p w:rsidR="00973E47" w:rsidRDefault="00973E47" w:rsidP="00973E47">
      <w:pPr>
        <w:keepNext/>
        <w:numPr>
          <w:ilvl w:val="0"/>
          <w:numId w:val="32"/>
        </w:numPr>
        <w:spacing w:after="0" w:line="300" w:lineRule="atLeast"/>
        <w:rPr>
          <w:b/>
          <w:smallCaps/>
          <w:sz w:val="24"/>
          <w:szCs w:val="24"/>
        </w:rPr>
      </w:pPr>
      <w:bookmarkStart w:id="1" w:name="_Ref330905317"/>
      <w:r w:rsidRPr="00F14F63">
        <w:rPr>
          <w:b/>
          <w:smallCaps/>
          <w:sz w:val="24"/>
          <w:szCs w:val="24"/>
        </w:rPr>
        <w:t>Requisitos</w:t>
      </w:r>
      <w:bookmarkEnd w:id="1"/>
    </w:p>
    <w:p w:rsidR="00C67B22" w:rsidRPr="00F14F63" w:rsidRDefault="00C67B22" w:rsidP="00F14F63">
      <w:pPr>
        <w:keepNext/>
        <w:spacing w:after="0" w:line="300" w:lineRule="atLeast"/>
        <w:ind w:left="709"/>
        <w:rPr>
          <w:b/>
          <w:smallCaps/>
          <w:sz w:val="24"/>
          <w:szCs w:val="24"/>
        </w:rPr>
      </w:pPr>
    </w:p>
    <w:p w:rsidR="00973E47" w:rsidRDefault="00973E47" w:rsidP="00C67B22">
      <w:pPr>
        <w:numPr>
          <w:ilvl w:val="1"/>
          <w:numId w:val="32"/>
        </w:numPr>
        <w:tabs>
          <w:tab w:val="clear" w:pos="709"/>
          <w:tab w:val="num" w:pos="0"/>
        </w:tabs>
        <w:spacing w:after="0" w:line="300" w:lineRule="atLeast"/>
        <w:ind w:left="0" w:firstLine="0"/>
        <w:rPr>
          <w:sz w:val="24"/>
          <w:szCs w:val="24"/>
        </w:rPr>
      </w:pPr>
      <w:bookmarkStart w:id="2" w:name="_Ref376965967"/>
      <w:r w:rsidRPr="003E2F3D">
        <w:rPr>
          <w:sz w:val="24"/>
          <w:szCs w:val="24"/>
        </w:rPr>
        <w:t xml:space="preserve">A </w:t>
      </w:r>
      <w:r w:rsidR="004F04E9" w:rsidRPr="009027DC">
        <w:rPr>
          <w:sz w:val="24"/>
          <w:szCs w:val="24"/>
        </w:rPr>
        <w:t xml:space="preserve">presente </w:t>
      </w:r>
      <w:r w:rsidR="004F04E9" w:rsidRPr="00A1433C">
        <w:rPr>
          <w:sz w:val="24"/>
          <w:szCs w:val="24"/>
        </w:rPr>
        <w:t>11</w:t>
      </w:r>
      <w:r w:rsidR="004F04E9" w:rsidRPr="009027DC">
        <w:rPr>
          <w:sz w:val="24"/>
          <w:szCs w:val="24"/>
        </w:rPr>
        <w:t>ª (</w:t>
      </w:r>
      <w:r w:rsidR="004F04E9" w:rsidRPr="00A1433C">
        <w:rPr>
          <w:sz w:val="24"/>
          <w:szCs w:val="24"/>
        </w:rPr>
        <w:t>décima primeira</w:t>
      </w:r>
      <w:r w:rsidR="004F04E9" w:rsidRPr="009027DC">
        <w:rPr>
          <w:sz w:val="24"/>
          <w:szCs w:val="24"/>
        </w:rPr>
        <w:t>) emissão de Debêntures da Companhia (“</w:t>
      </w:r>
      <w:r w:rsidR="004F04E9" w:rsidRPr="009027DC">
        <w:rPr>
          <w:sz w:val="24"/>
          <w:szCs w:val="24"/>
          <w:u w:val="single"/>
        </w:rPr>
        <w:t>Emissão</w:t>
      </w:r>
      <w:r w:rsidR="004F04E9" w:rsidRPr="009027DC">
        <w:rPr>
          <w:sz w:val="24"/>
          <w:szCs w:val="24"/>
        </w:rPr>
        <w:t>”)</w:t>
      </w:r>
      <w:r w:rsidR="005A077A" w:rsidRPr="009027DC">
        <w:rPr>
          <w:sz w:val="24"/>
          <w:szCs w:val="24"/>
        </w:rPr>
        <w:t xml:space="preserve"> e</w:t>
      </w:r>
      <w:r w:rsidRPr="009027DC">
        <w:rPr>
          <w:sz w:val="24"/>
          <w:szCs w:val="24"/>
        </w:rPr>
        <w:t xml:space="preserve"> a celebração desta Escritura de Emissão serão realizadas com observância aos seguintes requisitos</w:t>
      </w:r>
      <w:r w:rsidRPr="003E2F3D">
        <w:rPr>
          <w:sz w:val="24"/>
          <w:szCs w:val="24"/>
        </w:rPr>
        <w:t>:</w:t>
      </w:r>
      <w:bookmarkEnd w:id="2"/>
      <w:r w:rsidR="003D770E">
        <w:rPr>
          <w:sz w:val="24"/>
          <w:szCs w:val="24"/>
        </w:rPr>
        <w:t xml:space="preserve"> </w:t>
      </w:r>
    </w:p>
    <w:p w:rsidR="005B1E38" w:rsidRPr="003E2F3D" w:rsidRDefault="005B1E38" w:rsidP="00F14F63">
      <w:pPr>
        <w:spacing w:after="0" w:line="300" w:lineRule="atLeast"/>
        <w:rPr>
          <w:sz w:val="24"/>
          <w:szCs w:val="24"/>
        </w:rPr>
      </w:pPr>
    </w:p>
    <w:p w:rsidR="00973E47" w:rsidRPr="003E2F3D" w:rsidRDefault="00973E47" w:rsidP="00F14F63">
      <w:pPr>
        <w:numPr>
          <w:ilvl w:val="2"/>
          <w:numId w:val="32"/>
        </w:numPr>
        <w:tabs>
          <w:tab w:val="clear" w:pos="1701"/>
          <w:tab w:val="num" w:pos="709"/>
        </w:tabs>
        <w:spacing w:line="300" w:lineRule="atLeast"/>
        <w:ind w:left="709" w:hanging="567"/>
        <w:rPr>
          <w:sz w:val="24"/>
          <w:szCs w:val="24"/>
        </w:rPr>
      </w:pPr>
      <w:r w:rsidRPr="003E2F3D">
        <w:rPr>
          <w:i/>
          <w:iCs/>
          <w:sz w:val="24"/>
          <w:szCs w:val="24"/>
        </w:rPr>
        <w:t xml:space="preserve">arquivamento e publicação da ata </w:t>
      </w:r>
      <w:r w:rsidR="004C4086">
        <w:rPr>
          <w:i/>
          <w:iCs/>
          <w:sz w:val="24"/>
          <w:szCs w:val="24"/>
        </w:rPr>
        <w:t>d</w:t>
      </w:r>
      <w:r w:rsidR="00BF2623">
        <w:rPr>
          <w:i/>
          <w:iCs/>
          <w:sz w:val="24"/>
          <w:szCs w:val="24"/>
        </w:rPr>
        <w:t>a</w:t>
      </w:r>
      <w:r w:rsidR="004C4086" w:rsidRPr="003E2F3D">
        <w:rPr>
          <w:i/>
          <w:iCs/>
          <w:sz w:val="24"/>
          <w:szCs w:val="24"/>
        </w:rPr>
        <w:t xml:space="preserve"> </w:t>
      </w:r>
      <w:r w:rsidRPr="003E2F3D">
        <w:rPr>
          <w:i/>
          <w:iCs/>
          <w:sz w:val="24"/>
          <w:szCs w:val="24"/>
        </w:rPr>
        <w:t>RCA da Companhia</w:t>
      </w:r>
      <w:r w:rsidRPr="003E2F3D">
        <w:rPr>
          <w:iCs/>
          <w:sz w:val="24"/>
          <w:szCs w:val="24"/>
        </w:rPr>
        <w:t>.</w:t>
      </w:r>
      <w:r w:rsidRPr="003E2F3D">
        <w:rPr>
          <w:sz w:val="24"/>
          <w:szCs w:val="24"/>
        </w:rPr>
        <w:t xml:space="preserve">  Nos termos do artigo 62, inciso I, da Lei das Sociedades por Ações, a ata </w:t>
      </w:r>
      <w:r w:rsidR="004C4086">
        <w:rPr>
          <w:sz w:val="24"/>
          <w:szCs w:val="24"/>
        </w:rPr>
        <w:t>de</w:t>
      </w:r>
      <w:r w:rsidR="004C4086" w:rsidRPr="003E2F3D">
        <w:rPr>
          <w:sz w:val="24"/>
          <w:szCs w:val="24"/>
        </w:rPr>
        <w:t xml:space="preserve"> </w:t>
      </w:r>
      <w:r w:rsidRPr="003E2F3D">
        <w:rPr>
          <w:sz w:val="24"/>
          <w:szCs w:val="24"/>
        </w:rPr>
        <w:t xml:space="preserve">RCA da Companhia </w:t>
      </w:r>
      <w:r w:rsidR="00BF2623">
        <w:rPr>
          <w:sz w:val="24"/>
          <w:szCs w:val="24"/>
        </w:rPr>
        <w:t>será</w:t>
      </w:r>
      <w:r w:rsidR="00553C50" w:rsidRPr="003E2F3D">
        <w:rPr>
          <w:sz w:val="24"/>
          <w:szCs w:val="24"/>
        </w:rPr>
        <w:t xml:space="preserve"> arquivada na</w:t>
      </w:r>
      <w:r w:rsidRPr="003E2F3D">
        <w:rPr>
          <w:sz w:val="24"/>
          <w:szCs w:val="24"/>
        </w:rPr>
        <w:t xml:space="preserve"> JUCESP e publicada no </w:t>
      </w:r>
      <w:r w:rsidR="009F1BC2" w:rsidRPr="003E2F3D">
        <w:rPr>
          <w:sz w:val="24"/>
          <w:szCs w:val="24"/>
        </w:rPr>
        <w:t>Diário Oficial do Estado de São Paulo</w:t>
      </w:r>
      <w:r w:rsidR="009F1BC2" w:rsidRPr="003E2F3D" w:rsidDel="009F1BC2">
        <w:rPr>
          <w:sz w:val="24"/>
          <w:szCs w:val="24"/>
        </w:rPr>
        <w:t xml:space="preserve"> </w:t>
      </w:r>
      <w:r w:rsidRPr="003E2F3D">
        <w:rPr>
          <w:sz w:val="24"/>
          <w:szCs w:val="24"/>
        </w:rPr>
        <w:t xml:space="preserve">e no jornal </w:t>
      </w:r>
      <w:r w:rsidR="00DD47B2">
        <w:rPr>
          <w:sz w:val="24"/>
          <w:szCs w:val="24"/>
        </w:rPr>
        <w:t>“</w:t>
      </w:r>
      <w:r w:rsidRPr="003E2F3D">
        <w:rPr>
          <w:sz w:val="24"/>
          <w:szCs w:val="24"/>
        </w:rPr>
        <w:t>Valor Econômico</w:t>
      </w:r>
      <w:r w:rsidR="00DD47B2">
        <w:rPr>
          <w:sz w:val="24"/>
          <w:szCs w:val="24"/>
        </w:rPr>
        <w:t>”</w:t>
      </w:r>
      <w:r w:rsidRPr="003E2F3D">
        <w:rPr>
          <w:sz w:val="24"/>
          <w:szCs w:val="24"/>
        </w:rPr>
        <w:t>.</w:t>
      </w:r>
      <w:r w:rsidR="00F15821">
        <w:rPr>
          <w:sz w:val="24"/>
          <w:szCs w:val="24"/>
        </w:rPr>
        <w:t xml:space="preserve"> </w:t>
      </w:r>
    </w:p>
    <w:p w:rsidR="00973E47" w:rsidRPr="003E2F3D" w:rsidRDefault="00973E47" w:rsidP="00F14F63">
      <w:pPr>
        <w:numPr>
          <w:ilvl w:val="2"/>
          <w:numId w:val="32"/>
        </w:numPr>
        <w:tabs>
          <w:tab w:val="clear" w:pos="1701"/>
          <w:tab w:val="num" w:pos="709"/>
        </w:tabs>
        <w:spacing w:line="300" w:lineRule="atLeast"/>
        <w:ind w:left="709" w:hanging="567"/>
        <w:rPr>
          <w:sz w:val="24"/>
          <w:szCs w:val="24"/>
        </w:rPr>
      </w:pPr>
      <w:bookmarkStart w:id="3" w:name="_Ref411417147"/>
      <w:r w:rsidRPr="003E2F3D">
        <w:rPr>
          <w:i/>
          <w:sz w:val="24"/>
          <w:szCs w:val="24"/>
        </w:rPr>
        <w:lastRenderedPageBreak/>
        <w:t>inscrição desta Escritura de Emissão e seus aditamentos</w:t>
      </w:r>
      <w:r w:rsidRPr="003E2F3D">
        <w:rPr>
          <w:sz w:val="24"/>
          <w:szCs w:val="24"/>
        </w:rPr>
        <w:t xml:space="preserve">.  Nos termos do artigo 62, inciso II e parágrafo 3º, da Lei das Sociedades por Ações, esta Escritura de Emissão </w:t>
      </w:r>
      <w:r w:rsidR="00BF2623">
        <w:rPr>
          <w:sz w:val="24"/>
          <w:szCs w:val="24"/>
        </w:rPr>
        <w:t xml:space="preserve">e seus aditamentos </w:t>
      </w:r>
      <w:r w:rsidR="004C4086">
        <w:rPr>
          <w:sz w:val="24"/>
          <w:szCs w:val="24"/>
        </w:rPr>
        <w:t>ser</w:t>
      </w:r>
      <w:r w:rsidR="00BF2623">
        <w:rPr>
          <w:sz w:val="24"/>
          <w:szCs w:val="24"/>
        </w:rPr>
        <w:t>ão</w:t>
      </w:r>
      <w:r w:rsidRPr="003E2F3D">
        <w:rPr>
          <w:sz w:val="24"/>
          <w:szCs w:val="24"/>
        </w:rPr>
        <w:t xml:space="preserve"> inscrit</w:t>
      </w:r>
      <w:r w:rsidR="00E552A8">
        <w:rPr>
          <w:sz w:val="24"/>
          <w:szCs w:val="24"/>
        </w:rPr>
        <w:t>os</w:t>
      </w:r>
      <w:r w:rsidRPr="003E2F3D">
        <w:rPr>
          <w:sz w:val="24"/>
          <w:szCs w:val="24"/>
        </w:rPr>
        <w:t xml:space="preserve"> na JUCESP.</w:t>
      </w:r>
      <w:bookmarkEnd w:id="3"/>
    </w:p>
    <w:p w:rsidR="00E6194C" w:rsidRDefault="00E552A8" w:rsidP="00C67B22">
      <w:pPr>
        <w:numPr>
          <w:ilvl w:val="2"/>
          <w:numId w:val="32"/>
        </w:numPr>
        <w:tabs>
          <w:tab w:val="clear" w:pos="1701"/>
          <w:tab w:val="num" w:pos="709"/>
        </w:tabs>
        <w:spacing w:line="300" w:lineRule="atLeast"/>
        <w:ind w:left="709" w:hanging="567"/>
        <w:rPr>
          <w:sz w:val="24"/>
          <w:szCs w:val="24"/>
        </w:rPr>
      </w:pPr>
      <w:bookmarkStart w:id="4" w:name="_Ref376965973"/>
      <w:r>
        <w:rPr>
          <w:i/>
          <w:sz w:val="24"/>
          <w:szCs w:val="24"/>
        </w:rPr>
        <w:t>Agente Fiduciário</w:t>
      </w:r>
      <w:r w:rsidR="00973E47" w:rsidRPr="003E2F3D">
        <w:rPr>
          <w:sz w:val="24"/>
          <w:szCs w:val="24"/>
        </w:rPr>
        <w:t xml:space="preserve">.  </w:t>
      </w:r>
      <w:r>
        <w:rPr>
          <w:sz w:val="24"/>
          <w:szCs w:val="24"/>
        </w:rPr>
        <w:t>Não será contratado agente fiduciário para representar os direitos e interesses dos debenturistas na presente Emissão</w:t>
      </w:r>
      <w:r w:rsidR="00553C50" w:rsidRPr="003E2F3D">
        <w:rPr>
          <w:sz w:val="24"/>
          <w:szCs w:val="24"/>
        </w:rPr>
        <w:t>.</w:t>
      </w:r>
      <w:bookmarkStart w:id="5" w:name="_Ref201729546"/>
      <w:bookmarkEnd w:id="4"/>
    </w:p>
    <w:p w:rsidR="00973E47" w:rsidRPr="003E2F3D" w:rsidRDefault="005E581D" w:rsidP="00C67B22">
      <w:pPr>
        <w:numPr>
          <w:ilvl w:val="2"/>
          <w:numId w:val="32"/>
        </w:numPr>
        <w:tabs>
          <w:tab w:val="clear" w:pos="1701"/>
          <w:tab w:val="num" w:pos="709"/>
        </w:tabs>
        <w:spacing w:line="300" w:lineRule="atLeast"/>
        <w:ind w:left="709" w:hanging="567"/>
        <w:rPr>
          <w:sz w:val="24"/>
          <w:szCs w:val="24"/>
        </w:rPr>
      </w:pPr>
      <w:r>
        <w:rPr>
          <w:i/>
          <w:sz w:val="24"/>
          <w:szCs w:val="24"/>
        </w:rPr>
        <w:t>registro</w:t>
      </w:r>
      <w:r w:rsidRPr="003E2F3D">
        <w:rPr>
          <w:i/>
          <w:sz w:val="24"/>
          <w:szCs w:val="24"/>
        </w:rPr>
        <w:t xml:space="preserve"> </w:t>
      </w:r>
      <w:r w:rsidR="00973E47" w:rsidRPr="003E2F3D">
        <w:rPr>
          <w:i/>
          <w:sz w:val="24"/>
          <w:szCs w:val="24"/>
        </w:rPr>
        <w:t>para distribuição</w:t>
      </w:r>
      <w:r w:rsidR="005A077A">
        <w:rPr>
          <w:i/>
          <w:sz w:val="24"/>
          <w:szCs w:val="24"/>
        </w:rPr>
        <w:t>, negociação, custódia eletrônica e liquidação</w:t>
      </w:r>
      <w:r w:rsidR="00973E47" w:rsidRPr="003E2F3D">
        <w:rPr>
          <w:sz w:val="24"/>
          <w:szCs w:val="24"/>
        </w:rPr>
        <w:t xml:space="preserve">.  </w:t>
      </w:r>
      <w:bookmarkEnd w:id="5"/>
      <w:r w:rsidR="00973E47" w:rsidRPr="003E2F3D">
        <w:rPr>
          <w:sz w:val="24"/>
          <w:szCs w:val="24"/>
        </w:rPr>
        <w:t xml:space="preserve">As Debêntures </w:t>
      </w:r>
      <w:r w:rsidR="00E552A8">
        <w:rPr>
          <w:sz w:val="24"/>
          <w:szCs w:val="24"/>
        </w:rPr>
        <w:t xml:space="preserve">não </w:t>
      </w:r>
      <w:r w:rsidR="004C4086">
        <w:rPr>
          <w:sz w:val="24"/>
          <w:szCs w:val="24"/>
        </w:rPr>
        <w:t>serão</w:t>
      </w:r>
      <w:r w:rsidR="004C4086" w:rsidRPr="003E2F3D">
        <w:rPr>
          <w:sz w:val="24"/>
          <w:szCs w:val="24"/>
        </w:rPr>
        <w:t xml:space="preserve"> </w:t>
      </w:r>
      <w:r>
        <w:rPr>
          <w:sz w:val="24"/>
          <w:szCs w:val="24"/>
        </w:rPr>
        <w:t>registradas</w:t>
      </w:r>
      <w:r w:rsidRPr="003E2F3D">
        <w:rPr>
          <w:sz w:val="24"/>
          <w:szCs w:val="24"/>
        </w:rPr>
        <w:t xml:space="preserve"> </w:t>
      </w:r>
      <w:r w:rsidR="00973E47" w:rsidRPr="003E2F3D">
        <w:rPr>
          <w:sz w:val="24"/>
          <w:szCs w:val="24"/>
        </w:rPr>
        <w:t xml:space="preserve">para </w:t>
      </w:r>
      <w:r w:rsidR="005A077A" w:rsidRPr="00AC5F48">
        <w:rPr>
          <w:rFonts w:eastAsia="Arial Unicode MS"/>
          <w:color w:val="000000"/>
          <w:sz w:val="22"/>
          <w:szCs w:val="22"/>
        </w:rPr>
        <w:t xml:space="preserve">distribuição no mercado primário, </w:t>
      </w:r>
      <w:r w:rsidR="00E552A8">
        <w:rPr>
          <w:sz w:val="24"/>
          <w:szCs w:val="24"/>
        </w:rPr>
        <w:t xml:space="preserve">negociação </w:t>
      </w:r>
      <w:r w:rsidR="005A077A">
        <w:rPr>
          <w:sz w:val="24"/>
          <w:szCs w:val="24"/>
        </w:rPr>
        <w:t>no</w:t>
      </w:r>
      <w:r w:rsidR="00E552A8">
        <w:rPr>
          <w:sz w:val="24"/>
          <w:szCs w:val="24"/>
        </w:rPr>
        <w:t xml:space="preserve"> mercado </w:t>
      </w:r>
      <w:r w:rsidR="005A077A">
        <w:rPr>
          <w:sz w:val="24"/>
          <w:szCs w:val="24"/>
        </w:rPr>
        <w:t>secundário</w:t>
      </w:r>
      <w:r w:rsidR="00E552A8">
        <w:rPr>
          <w:sz w:val="24"/>
          <w:szCs w:val="24"/>
        </w:rPr>
        <w:t xml:space="preserve">, </w:t>
      </w:r>
      <w:r w:rsidR="005A077A" w:rsidRPr="00AC5F48">
        <w:rPr>
          <w:rFonts w:eastAsia="Arial Unicode MS"/>
          <w:color w:val="000000"/>
          <w:sz w:val="22"/>
          <w:szCs w:val="22"/>
        </w:rPr>
        <w:t>custódia eletrônica ou liquidação em qualquer mercado organizado</w:t>
      </w:r>
      <w:r w:rsidR="00973E47" w:rsidRPr="003E2F3D">
        <w:rPr>
          <w:sz w:val="24"/>
          <w:szCs w:val="24"/>
        </w:rPr>
        <w:t>;</w:t>
      </w:r>
      <w:r>
        <w:rPr>
          <w:sz w:val="24"/>
          <w:szCs w:val="24"/>
        </w:rPr>
        <w:t xml:space="preserve"> e</w:t>
      </w:r>
    </w:p>
    <w:p w:rsidR="00C67B22" w:rsidRPr="00194510" w:rsidRDefault="005E581D" w:rsidP="00C67B22">
      <w:pPr>
        <w:pStyle w:val="PargrafodaLista"/>
        <w:numPr>
          <w:ilvl w:val="2"/>
          <w:numId w:val="32"/>
        </w:numPr>
        <w:tabs>
          <w:tab w:val="clear" w:pos="1701"/>
          <w:tab w:val="num" w:pos="709"/>
        </w:tabs>
        <w:ind w:left="709" w:hanging="567"/>
        <w:rPr>
          <w:sz w:val="24"/>
          <w:szCs w:val="24"/>
        </w:rPr>
      </w:pPr>
      <w:r w:rsidRPr="00194510">
        <w:rPr>
          <w:i/>
          <w:iCs/>
          <w:sz w:val="24"/>
          <w:szCs w:val="24"/>
        </w:rPr>
        <w:t xml:space="preserve">dispensa de </w:t>
      </w:r>
      <w:r w:rsidR="00973E47" w:rsidRPr="00194510">
        <w:rPr>
          <w:i/>
          <w:iCs/>
          <w:sz w:val="24"/>
          <w:szCs w:val="24"/>
        </w:rPr>
        <w:t xml:space="preserve">registro </w:t>
      </w:r>
      <w:r w:rsidRPr="00194510">
        <w:rPr>
          <w:i/>
          <w:iCs/>
          <w:sz w:val="24"/>
          <w:szCs w:val="24"/>
        </w:rPr>
        <w:t>na</w:t>
      </w:r>
      <w:r w:rsidR="00973E47" w:rsidRPr="00194510">
        <w:rPr>
          <w:i/>
          <w:iCs/>
          <w:sz w:val="24"/>
          <w:szCs w:val="24"/>
        </w:rPr>
        <w:t xml:space="preserve"> CVM</w:t>
      </w:r>
      <w:r w:rsidRPr="00194510">
        <w:rPr>
          <w:i/>
          <w:iCs/>
          <w:sz w:val="24"/>
          <w:szCs w:val="24"/>
        </w:rPr>
        <w:t xml:space="preserve"> e na ANBIMA</w:t>
      </w:r>
      <w:r w:rsidR="00973E47" w:rsidRPr="00194510">
        <w:rPr>
          <w:sz w:val="24"/>
          <w:szCs w:val="24"/>
        </w:rPr>
        <w:t xml:space="preserve">. A </w:t>
      </w:r>
      <w:r w:rsidR="00D31CC6" w:rsidRPr="00194510">
        <w:rPr>
          <w:sz w:val="24"/>
          <w:szCs w:val="24"/>
        </w:rPr>
        <w:t xml:space="preserve">Emissão não será objeto de registro perante a CVM, bem como não será registrada na </w:t>
      </w:r>
      <w:r w:rsidR="009F1BC2" w:rsidRPr="00194510">
        <w:rPr>
          <w:sz w:val="24"/>
          <w:szCs w:val="24"/>
        </w:rPr>
        <w:t>Associação Brasileira das Entidades dos Mercados Financeiro e de Capitais - ANBIMA (“</w:t>
      </w:r>
      <w:r w:rsidR="00D31CC6" w:rsidRPr="00194510">
        <w:rPr>
          <w:sz w:val="24"/>
          <w:szCs w:val="24"/>
          <w:u w:val="single"/>
        </w:rPr>
        <w:t>ANBIMA</w:t>
      </w:r>
      <w:r w:rsidR="009F1BC2" w:rsidRPr="00194510">
        <w:rPr>
          <w:sz w:val="24"/>
          <w:szCs w:val="24"/>
        </w:rPr>
        <w:t>”)</w:t>
      </w:r>
      <w:r w:rsidR="00D31CC6" w:rsidRPr="00194510">
        <w:rPr>
          <w:sz w:val="24"/>
          <w:szCs w:val="24"/>
        </w:rPr>
        <w:t>, uma vez que as Debêntures serão objeto de colocação privada, sem qualquer intermediação ou esforço de venda realizado por instituição integrante do sistema de distribuição</w:t>
      </w:r>
      <w:r w:rsidR="005A077A" w:rsidRPr="00A1433C">
        <w:rPr>
          <w:rFonts w:eastAsia="Arial Unicode MS"/>
          <w:color w:val="000000"/>
          <w:sz w:val="24"/>
          <w:szCs w:val="24"/>
        </w:rPr>
        <w:t xml:space="preserve"> perante investidores indeterminados</w:t>
      </w:r>
      <w:r w:rsidRPr="00194510">
        <w:rPr>
          <w:sz w:val="24"/>
          <w:szCs w:val="24"/>
        </w:rPr>
        <w:t>.</w:t>
      </w:r>
    </w:p>
    <w:p w:rsidR="00973E47" w:rsidRPr="006C39BF" w:rsidRDefault="00973E47" w:rsidP="00F14F63">
      <w:pPr>
        <w:pStyle w:val="PargrafodaLista"/>
        <w:ind w:left="709"/>
        <w:rPr>
          <w:sz w:val="24"/>
          <w:szCs w:val="24"/>
        </w:rPr>
      </w:pPr>
    </w:p>
    <w:p w:rsidR="00973E47" w:rsidRDefault="00973E47" w:rsidP="006C39BF">
      <w:pPr>
        <w:pStyle w:val="PargrafodaLista"/>
        <w:keepNext/>
        <w:numPr>
          <w:ilvl w:val="0"/>
          <w:numId w:val="32"/>
        </w:numPr>
        <w:spacing w:after="0" w:line="300" w:lineRule="atLeast"/>
        <w:rPr>
          <w:b/>
          <w:smallCaps/>
          <w:sz w:val="24"/>
          <w:szCs w:val="24"/>
        </w:rPr>
      </w:pPr>
      <w:r w:rsidRPr="00F14F63">
        <w:rPr>
          <w:b/>
          <w:smallCaps/>
          <w:sz w:val="24"/>
          <w:szCs w:val="24"/>
        </w:rPr>
        <w:t>Objeto Social da Companhia</w:t>
      </w:r>
    </w:p>
    <w:p w:rsidR="00C67B22" w:rsidRPr="00F14F63" w:rsidRDefault="00C67B22" w:rsidP="00F14F63">
      <w:pPr>
        <w:pStyle w:val="PargrafodaLista"/>
        <w:keepNext/>
        <w:spacing w:after="0" w:line="300" w:lineRule="atLeast"/>
        <w:ind w:left="709"/>
        <w:rPr>
          <w:b/>
          <w:smallCaps/>
          <w:sz w:val="24"/>
          <w:szCs w:val="24"/>
        </w:rPr>
      </w:pPr>
    </w:p>
    <w:p w:rsidR="00973E47" w:rsidRPr="003E2F3D" w:rsidRDefault="00973E47" w:rsidP="00C67B22">
      <w:pPr>
        <w:numPr>
          <w:ilvl w:val="1"/>
          <w:numId w:val="32"/>
        </w:numPr>
        <w:tabs>
          <w:tab w:val="clear" w:pos="709"/>
          <w:tab w:val="num" w:pos="0"/>
        </w:tabs>
        <w:autoSpaceDE w:val="0"/>
        <w:autoSpaceDN w:val="0"/>
        <w:adjustRightInd w:val="0"/>
        <w:spacing w:after="0" w:line="300" w:lineRule="atLeast"/>
        <w:ind w:left="0" w:firstLine="0"/>
        <w:rPr>
          <w:sz w:val="24"/>
          <w:szCs w:val="24"/>
        </w:rPr>
      </w:pPr>
      <w:r w:rsidRPr="003E2F3D">
        <w:rPr>
          <w:sz w:val="24"/>
          <w:szCs w:val="24"/>
        </w:rPr>
        <w:t xml:space="preserve">A Companhia tem por objeto social </w:t>
      </w:r>
      <w:bookmarkStart w:id="6" w:name="_DV_C176"/>
      <w:r w:rsidRPr="006C39BF">
        <w:rPr>
          <w:rStyle w:val="DeltaViewInsertion"/>
          <w:color w:val="auto"/>
          <w:sz w:val="24"/>
          <w:szCs w:val="24"/>
          <w:u w:val="none"/>
        </w:rPr>
        <w:t>(i) a compra, venda e incorporação de imóveis comerciais prontos ou a construir; (ii) a administração de imóveis próprios ou de terceiros; (iii) o arrendamento, exploração comercial, locação e sublocação de imóveis comerciais próprios ou de terceiros, incluindo imóveis comerciais construídos sob medida (</w:t>
      </w:r>
      <w:r w:rsidRPr="006C39BF">
        <w:rPr>
          <w:rStyle w:val="DeltaViewInsertion"/>
          <w:i/>
          <w:color w:val="auto"/>
          <w:sz w:val="24"/>
          <w:szCs w:val="24"/>
          <w:u w:val="none"/>
        </w:rPr>
        <w:t>built-to-suit</w:t>
      </w:r>
      <w:r w:rsidRPr="006C39BF">
        <w:rPr>
          <w:rStyle w:val="DeltaViewInsertion"/>
          <w:color w:val="auto"/>
          <w:sz w:val="24"/>
          <w:szCs w:val="24"/>
          <w:u w:val="none"/>
        </w:rPr>
        <w:t>) pela Companhia; (iv) a prestação de serviços de consultoria de negócios; e (v) a participação em sociedades, associações, fundos de investimento imobiliário ou fundos de investimento em participações</w:t>
      </w:r>
      <w:bookmarkEnd w:id="6"/>
      <w:r w:rsidRPr="003E2F3D">
        <w:rPr>
          <w:sz w:val="24"/>
          <w:szCs w:val="24"/>
        </w:rPr>
        <w:t>.</w:t>
      </w:r>
    </w:p>
    <w:p w:rsidR="00973E47" w:rsidRPr="003E2F3D" w:rsidRDefault="00973E47" w:rsidP="00973E47">
      <w:pPr>
        <w:autoSpaceDE w:val="0"/>
        <w:autoSpaceDN w:val="0"/>
        <w:adjustRightInd w:val="0"/>
        <w:spacing w:after="0" w:line="300" w:lineRule="atLeast"/>
        <w:rPr>
          <w:smallCaps/>
          <w:sz w:val="24"/>
          <w:szCs w:val="24"/>
          <w:u w:val="single"/>
        </w:rPr>
      </w:pPr>
    </w:p>
    <w:p w:rsidR="00973E47" w:rsidRDefault="00973E47" w:rsidP="006C39BF">
      <w:pPr>
        <w:keepNext/>
        <w:numPr>
          <w:ilvl w:val="0"/>
          <w:numId w:val="32"/>
        </w:numPr>
        <w:autoSpaceDE w:val="0"/>
        <w:autoSpaceDN w:val="0"/>
        <w:adjustRightInd w:val="0"/>
        <w:spacing w:after="0" w:line="300" w:lineRule="atLeast"/>
        <w:rPr>
          <w:b/>
          <w:smallCaps/>
          <w:sz w:val="24"/>
          <w:szCs w:val="24"/>
        </w:rPr>
      </w:pPr>
      <w:bookmarkStart w:id="7" w:name="_Ref368578037"/>
      <w:r w:rsidRPr="00F14F63">
        <w:rPr>
          <w:b/>
          <w:smallCaps/>
          <w:sz w:val="24"/>
          <w:szCs w:val="24"/>
        </w:rPr>
        <w:t xml:space="preserve">Destinação </w:t>
      </w:r>
      <w:r w:rsidR="003B6BA4" w:rsidRPr="00F14F63">
        <w:rPr>
          <w:b/>
          <w:smallCaps/>
          <w:sz w:val="24"/>
          <w:szCs w:val="24"/>
        </w:rPr>
        <w:t>d</w:t>
      </w:r>
      <w:r w:rsidR="003B6BA4">
        <w:rPr>
          <w:b/>
          <w:smallCaps/>
          <w:sz w:val="24"/>
          <w:szCs w:val="24"/>
        </w:rPr>
        <w:t>e</w:t>
      </w:r>
      <w:r w:rsidR="003B6BA4" w:rsidRPr="00F14F63">
        <w:rPr>
          <w:b/>
          <w:smallCaps/>
          <w:sz w:val="24"/>
          <w:szCs w:val="24"/>
        </w:rPr>
        <w:t xml:space="preserve"> </w:t>
      </w:r>
      <w:r w:rsidRPr="00F14F63">
        <w:rPr>
          <w:b/>
          <w:smallCaps/>
          <w:sz w:val="24"/>
          <w:szCs w:val="24"/>
        </w:rPr>
        <w:t>Recursos</w:t>
      </w:r>
      <w:bookmarkEnd w:id="7"/>
    </w:p>
    <w:p w:rsidR="00C67B22" w:rsidRPr="00F14F63" w:rsidRDefault="00C67B22" w:rsidP="00554EBE">
      <w:pPr>
        <w:autoSpaceDE w:val="0"/>
        <w:autoSpaceDN w:val="0"/>
        <w:adjustRightInd w:val="0"/>
        <w:spacing w:after="0" w:line="300" w:lineRule="atLeast"/>
        <w:rPr>
          <w:b/>
          <w:smallCaps/>
          <w:sz w:val="24"/>
          <w:szCs w:val="24"/>
        </w:rPr>
      </w:pPr>
    </w:p>
    <w:p w:rsidR="00A15AEF" w:rsidRDefault="00973E47" w:rsidP="00C67B22">
      <w:pPr>
        <w:numPr>
          <w:ilvl w:val="1"/>
          <w:numId w:val="32"/>
        </w:numPr>
        <w:tabs>
          <w:tab w:val="clear" w:pos="709"/>
          <w:tab w:val="num" w:pos="0"/>
        </w:tabs>
        <w:autoSpaceDE w:val="0"/>
        <w:autoSpaceDN w:val="0"/>
        <w:adjustRightInd w:val="0"/>
        <w:spacing w:after="0" w:line="300" w:lineRule="atLeast"/>
        <w:ind w:left="0" w:firstLine="0"/>
        <w:rPr>
          <w:sz w:val="24"/>
          <w:szCs w:val="24"/>
        </w:rPr>
      </w:pPr>
      <w:bookmarkStart w:id="8" w:name="_Ref264564155"/>
      <w:bookmarkStart w:id="9" w:name="_Ref164254172"/>
      <w:r w:rsidRPr="0041445E">
        <w:rPr>
          <w:sz w:val="24"/>
          <w:szCs w:val="24"/>
        </w:rPr>
        <w:t xml:space="preserve">Os recursos líquidos obtidos pela Companhia com a Emissão </w:t>
      </w:r>
      <w:r w:rsidR="004847AA" w:rsidRPr="0041445E">
        <w:rPr>
          <w:sz w:val="24"/>
          <w:szCs w:val="24"/>
        </w:rPr>
        <w:t xml:space="preserve">serão </w:t>
      </w:r>
      <w:r w:rsidRPr="0041445E">
        <w:rPr>
          <w:sz w:val="24"/>
          <w:szCs w:val="24"/>
        </w:rPr>
        <w:t>integralmente</w:t>
      </w:r>
      <w:r w:rsidR="003148E1" w:rsidRPr="0041445E">
        <w:rPr>
          <w:sz w:val="24"/>
          <w:szCs w:val="24"/>
        </w:rPr>
        <w:t xml:space="preserve"> destinados</w:t>
      </w:r>
      <w:r w:rsidR="00CE2645">
        <w:rPr>
          <w:sz w:val="24"/>
          <w:szCs w:val="24"/>
        </w:rPr>
        <w:t>, até a Data de Vencimento (conforme abaixo definido),</w:t>
      </w:r>
      <w:r w:rsidRPr="0041445E">
        <w:rPr>
          <w:sz w:val="24"/>
          <w:szCs w:val="24"/>
        </w:rPr>
        <w:t xml:space="preserve"> para</w:t>
      </w:r>
      <w:r w:rsidR="0041445E" w:rsidRPr="0041445E">
        <w:rPr>
          <w:sz w:val="24"/>
          <w:szCs w:val="24"/>
        </w:rPr>
        <w:t xml:space="preserve"> </w:t>
      </w:r>
      <w:r w:rsidR="00805D71" w:rsidRPr="007708D2">
        <w:rPr>
          <w:sz w:val="24"/>
          <w:szCs w:val="24"/>
        </w:rPr>
        <w:t xml:space="preserve">a aquisição de determinados imóveis </w:t>
      </w:r>
      <w:r w:rsidR="00805D71">
        <w:rPr>
          <w:sz w:val="24"/>
          <w:szCs w:val="24"/>
        </w:rPr>
        <w:t>e/</w:t>
      </w:r>
      <w:r w:rsidR="00805D71" w:rsidRPr="007708D2">
        <w:rPr>
          <w:sz w:val="24"/>
          <w:szCs w:val="24"/>
        </w:rPr>
        <w:t>ou construção, expansão, desenvolvimento e reforma de determinados empreendimentos imobiliários</w:t>
      </w:r>
      <w:r w:rsidR="00805D71">
        <w:rPr>
          <w:sz w:val="24"/>
          <w:szCs w:val="24"/>
        </w:rPr>
        <w:t>, conforme</w:t>
      </w:r>
      <w:r w:rsidR="0041445E" w:rsidRPr="009069EA">
        <w:rPr>
          <w:sz w:val="24"/>
          <w:szCs w:val="24"/>
        </w:rPr>
        <w:t xml:space="preserve"> descritos </w:t>
      </w:r>
      <w:r w:rsidR="009069EA" w:rsidRPr="00522DD8">
        <w:rPr>
          <w:sz w:val="24"/>
          <w:szCs w:val="24"/>
        </w:rPr>
        <w:t xml:space="preserve">no </w:t>
      </w:r>
      <w:r w:rsidR="009069EA" w:rsidRPr="00522DD8">
        <w:rPr>
          <w:sz w:val="24"/>
          <w:szCs w:val="24"/>
          <w:u w:val="single"/>
        </w:rPr>
        <w:t>Anexo III</w:t>
      </w:r>
      <w:r w:rsidR="009069EA" w:rsidRPr="00522DD8">
        <w:rPr>
          <w:sz w:val="24"/>
          <w:szCs w:val="24"/>
        </w:rPr>
        <w:t xml:space="preserve"> </w:t>
      </w:r>
      <w:r w:rsidR="009069EA">
        <w:rPr>
          <w:sz w:val="24"/>
          <w:szCs w:val="24"/>
        </w:rPr>
        <w:t>a esta</w:t>
      </w:r>
      <w:r w:rsidR="009069EA" w:rsidRPr="00522DD8">
        <w:rPr>
          <w:sz w:val="24"/>
          <w:szCs w:val="24"/>
        </w:rPr>
        <w:t xml:space="preserve"> </w:t>
      </w:r>
      <w:r w:rsidR="009069EA">
        <w:rPr>
          <w:sz w:val="24"/>
          <w:szCs w:val="24"/>
        </w:rPr>
        <w:t>Escritura de Emissão de Debêntures</w:t>
      </w:r>
      <w:r w:rsidR="009069EA" w:rsidRPr="00522DD8">
        <w:rPr>
          <w:sz w:val="24"/>
          <w:szCs w:val="24"/>
        </w:rPr>
        <w:t xml:space="preserve"> (“</w:t>
      </w:r>
      <w:r w:rsidR="009069EA" w:rsidRPr="00522DD8">
        <w:rPr>
          <w:sz w:val="24"/>
          <w:szCs w:val="24"/>
          <w:u w:val="single"/>
        </w:rPr>
        <w:t>Empreendimentos Imobiliários</w:t>
      </w:r>
      <w:r w:rsidR="009069EA" w:rsidRPr="00522DD8">
        <w:rPr>
          <w:sz w:val="24"/>
          <w:szCs w:val="24"/>
        </w:rPr>
        <w:t>”)</w:t>
      </w:r>
      <w:r w:rsidR="009C790B">
        <w:rPr>
          <w:sz w:val="24"/>
          <w:szCs w:val="24"/>
        </w:rPr>
        <w:t>,</w:t>
      </w:r>
      <w:r w:rsidR="00181D28">
        <w:rPr>
          <w:sz w:val="24"/>
          <w:szCs w:val="24"/>
        </w:rPr>
        <w:t xml:space="preserve"> pela Companhia</w:t>
      </w:r>
      <w:r w:rsidR="009069EA" w:rsidRPr="00522DD8">
        <w:rPr>
          <w:sz w:val="24"/>
          <w:szCs w:val="24"/>
        </w:rPr>
        <w:t>, o que poderá abranger os custos diretos relativos à construção e manutenção e os custos gerais da incorporação imobiliária, ou seja, todas e quaisquer despesas oriundas do desenvolvimento dos Empreendimentos Imobiliários, excetuadas as despesas disposta</w:t>
      </w:r>
      <w:r w:rsidR="0044754E">
        <w:rPr>
          <w:sz w:val="24"/>
          <w:szCs w:val="24"/>
        </w:rPr>
        <w:t>s</w:t>
      </w:r>
      <w:r w:rsidR="009069EA" w:rsidRPr="00522DD8">
        <w:rPr>
          <w:sz w:val="24"/>
          <w:szCs w:val="24"/>
        </w:rPr>
        <w:t xml:space="preserve"> na Cláusula </w:t>
      </w:r>
      <w:r w:rsidR="009069EA" w:rsidRPr="009069EA">
        <w:rPr>
          <w:sz w:val="24"/>
          <w:szCs w:val="24"/>
        </w:rPr>
        <w:t>4.</w:t>
      </w:r>
      <w:r w:rsidR="001D0154">
        <w:rPr>
          <w:sz w:val="24"/>
          <w:szCs w:val="24"/>
        </w:rPr>
        <w:t>5</w:t>
      </w:r>
      <w:r w:rsidR="009069EA" w:rsidRPr="00522DD8">
        <w:rPr>
          <w:sz w:val="24"/>
          <w:szCs w:val="24"/>
        </w:rPr>
        <w:t xml:space="preserve"> </w:t>
      </w:r>
      <w:r w:rsidR="0041445E" w:rsidRPr="009069EA">
        <w:rPr>
          <w:sz w:val="24"/>
          <w:szCs w:val="24"/>
        </w:rPr>
        <w:t>abaixo</w:t>
      </w:r>
      <w:r w:rsidR="00A15AEF">
        <w:rPr>
          <w:sz w:val="24"/>
          <w:szCs w:val="24"/>
        </w:rPr>
        <w:t>.</w:t>
      </w:r>
    </w:p>
    <w:p w:rsidR="00163723" w:rsidRDefault="00163723" w:rsidP="00D44513">
      <w:pPr>
        <w:autoSpaceDE w:val="0"/>
        <w:autoSpaceDN w:val="0"/>
        <w:adjustRightInd w:val="0"/>
        <w:spacing w:after="0" w:line="300" w:lineRule="atLeast"/>
        <w:rPr>
          <w:sz w:val="24"/>
          <w:szCs w:val="24"/>
        </w:rPr>
      </w:pPr>
    </w:p>
    <w:bookmarkEnd w:id="8"/>
    <w:bookmarkEnd w:id="9"/>
    <w:p w:rsidR="009069EA" w:rsidRDefault="009069EA" w:rsidP="00522DD8">
      <w:pPr>
        <w:numPr>
          <w:ilvl w:val="1"/>
          <w:numId w:val="32"/>
        </w:numPr>
        <w:tabs>
          <w:tab w:val="clear" w:pos="709"/>
          <w:tab w:val="num" w:pos="0"/>
        </w:tabs>
        <w:autoSpaceDE w:val="0"/>
        <w:autoSpaceDN w:val="0"/>
        <w:adjustRightInd w:val="0"/>
        <w:spacing w:after="0" w:line="300" w:lineRule="atLeast"/>
        <w:ind w:left="0" w:firstLine="0"/>
        <w:rPr>
          <w:sz w:val="24"/>
          <w:szCs w:val="24"/>
        </w:rPr>
      </w:pPr>
      <w:r w:rsidRPr="00522DD8">
        <w:rPr>
          <w:sz w:val="24"/>
          <w:szCs w:val="24"/>
        </w:rPr>
        <w:t xml:space="preserve">A porcentagem destinada a cada Empreendimento Imobiliário, conforme estabelecido na tabela constante no </w:t>
      </w:r>
      <w:r w:rsidRPr="00522DD8">
        <w:rPr>
          <w:sz w:val="24"/>
          <w:szCs w:val="24"/>
          <w:u w:val="single"/>
        </w:rPr>
        <w:t>Anexo III</w:t>
      </w:r>
      <w:r w:rsidRPr="00522DD8">
        <w:rPr>
          <w:sz w:val="24"/>
          <w:szCs w:val="24"/>
        </w:rPr>
        <w:t xml:space="preserve"> </w:t>
      </w:r>
      <w:r w:rsidRPr="007F0942">
        <w:rPr>
          <w:sz w:val="24"/>
          <w:szCs w:val="24"/>
        </w:rPr>
        <w:t xml:space="preserve">a esta </w:t>
      </w:r>
      <w:r>
        <w:rPr>
          <w:sz w:val="24"/>
          <w:szCs w:val="24"/>
        </w:rPr>
        <w:t>Escritura de Emissão de Debêntures</w:t>
      </w:r>
      <w:r w:rsidRPr="00522DD8">
        <w:rPr>
          <w:sz w:val="24"/>
          <w:szCs w:val="24"/>
        </w:rPr>
        <w:t xml:space="preserve">, poderá ser alterada a qualquer tempo (permanecendo a totalidade dos recursos investida nos Empreendimentos Imobiliários), caso o cronograma de obras ou a necessidade de caixa de </w:t>
      </w:r>
      <w:r w:rsidRPr="00522DD8">
        <w:rPr>
          <w:sz w:val="24"/>
          <w:szCs w:val="24"/>
        </w:rPr>
        <w:lastRenderedPageBreak/>
        <w:t xml:space="preserve">cada Empreendimento Imobiliário seja alterada após a integralização das Debêntures, sendo que, neste caso, </w:t>
      </w:r>
      <w:r>
        <w:rPr>
          <w:sz w:val="24"/>
          <w:szCs w:val="24"/>
        </w:rPr>
        <w:t>est</w:t>
      </w:r>
      <w:r w:rsidRPr="00522DD8">
        <w:rPr>
          <w:sz w:val="24"/>
          <w:szCs w:val="24"/>
        </w:rPr>
        <w:t>a Escritura de Emissão de Debêntures e o Termo de Securitização deverão ser aditados, de forma a prever o novo percentual para cada Empreendimento Imobiliário. Referidas alterações poderão ser realizadas, nos termos aqui previstos, sem a necessidade de realização de assembleia geral de titulares dos CRI.</w:t>
      </w:r>
    </w:p>
    <w:p w:rsidR="009069EA" w:rsidRPr="00522DD8" w:rsidRDefault="009069EA" w:rsidP="00522DD8">
      <w:pPr>
        <w:tabs>
          <w:tab w:val="left" w:pos="284"/>
        </w:tabs>
        <w:spacing w:after="0" w:line="300" w:lineRule="atLeast"/>
        <w:rPr>
          <w:sz w:val="24"/>
          <w:szCs w:val="24"/>
        </w:rPr>
      </w:pPr>
    </w:p>
    <w:p w:rsidR="009069EA" w:rsidRDefault="00BD2F68" w:rsidP="00522DD8">
      <w:pPr>
        <w:numPr>
          <w:ilvl w:val="1"/>
          <w:numId w:val="32"/>
        </w:numPr>
        <w:tabs>
          <w:tab w:val="clear" w:pos="709"/>
          <w:tab w:val="num" w:pos="0"/>
        </w:tabs>
        <w:autoSpaceDE w:val="0"/>
        <w:autoSpaceDN w:val="0"/>
        <w:adjustRightInd w:val="0"/>
        <w:spacing w:after="0" w:line="300" w:lineRule="atLeast"/>
        <w:ind w:left="0" w:firstLine="0"/>
        <w:rPr>
          <w:sz w:val="24"/>
          <w:szCs w:val="24"/>
        </w:rPr>
      </w:pPr>
      <w:r>
        <w:rPr>
          <w:sz w:val="24"/>
          <w:szCs w:val="24"/>
        </w:rPr>
        <w:t>Tendo em vista a obrigação da</w:t>
      </w:r>
      <w:r w:rsidR="009069EA" w:rsidRPr="00522DD8">
        <w:rPr>
          <w:sz w:val="24"/>
          <w:szCs w:val="24"/>
        </w:rPr>
        <w:t xml:space="preserve"> </w:t>
      </w:r>
      <w:r w:rsidRPr="00BD2F68">
        <w:rPr>
          <w:sz w:val="24"/>
          <w:szCs w:val="24"/>
        </w:rPr>
        <w:t xml:space="preserve">Oliveira Trust Distribuidora de Títulos e Valores Mobiliários </w:t>
      </w:r>
      <w:r w:rsidRPr="00522DD8">
        <w:rPr>
          <w:sz w:val="24"/>
          <w:szCs w:val="24"/>
        </w:rPr>
        <w:t xml:space="preserve">S.A., sociedade anônima com filial situada na Cidade São Paulo e Estado de São Paulo, na Rua Joaquim Floriano, nº 1052, sala 132, inscrita no CNPJ/MF sob o nº 36.113.876/0004-34, na qualidade de agente fiduciário e representante dos titulares dos CRI </w:t>
      </w:r>
      <w:r>
        <w:rPr>
          <w:sz w:val="24"/>
          <w:szCs w:val="24"/>
        </w:rPr>
        <w:t>(“</w:t>
      </w:r>
      <w:r w:rsidR="009069EA" w:rsidRPr="00522DD8">
        <w:rPr>
          <w:sz w:val="24"/>
          <w:szCs w:val="24"/>
          <w:u w:val="single"/>
        </w:rPr>
        <w:t>Agente Fiduciário</w:t>
      </w:r>
      <w:r>
        <w:rPr>
          <w:sz w:val="24"/>
          <w:szCs w:val="24"/>
          <w:u w:val="single"/>
        </w:rPr>
        <w:t xml:space="preserve"> dos CRI</w:t>
      </w:r>
      <w:r>
        <w:rPr>
          <w:sz w:val="24"/>
          <w:szCs w:val="24"/>
        </w:rPr>
        <w:t>”)</w:t>
      </w:r>
      <w:r w:rsidR="009069EA" w:rsidRPr="00522DD8">
        <w:rPr>
          <w:sz w:val="24"/>
          <w:szCs w:val="24"/>
        </w:rPr>
        <w:t xml:space="preserve"> de verificar, ao longo do prazo dos CRI, o efetivo direcionamento de todo o montante obtido por meio da Oferta, a Devedora deverá encaminhar para a </w:t>
      </w:r>
      <w:r>
        <w:rPr>
          <w:sz w:val="24"/>
          <w:szCs w:val="24"/>
        </w:rPr>
        <w:t>Securitizadora</w:t>
      </w:r>
      <w:r w:rsidR="009069EA" w:rsidRPr="00522DD8">
        <w:rPr>
          <w:sz w:val="24"/>
          <w:szCs w:val="24"/>
        </w:rPr>
        <w:t xml:space="preserve"> e para o Agente Fiduciário</w:t>
      </w:r>
      <w:r>
        <w:rPr>
          <w:sz w:val="24"/>
          <w:szCs w:val="24"/>
        </w:rPr>
        <w:t xml:space="preserve"> dos CRI</w:t>
      </w:r>
      <w:r w:rsidR="009069EA" w:rsidRPr="00522DD8">
        <w:rPr>
          <w:sz w:val="24"/>
          <w:szCs w:val="24"/>
        </w:rPr>
        <w:t xml:space="preserve">, trimestralmente, até os dias 31 de março, 30 de junho, 30 de setembro e 31 de dezembro de cada ano, a partir da primeira Data de Integralização e até a: (i) destinação total dos recursos obtidos pela </w:t>
      </w:r>
      <w:r>
        <w:rPr>
          <w:sz w:val="24"/>
          <w:szCs w:val="24"/>
        </w:rPr>
        <w:t>Securitizadora</w:t>
      </w:r>
      <w:r w:rsidR="009069EA" w:rsidRPr="00522DD8">
        <w:rPr>
          <w:sz w:val="24"/>
          <w:szCs w:val="24"/>
        </w:rPr>
        <w:t>; ou (ii) Data de Vencim</w:t>
      </w:r>
      <w:r w:rsidR="00463F06">
        <w:rPr>
          <w:sz w:val="24"/>
          <w:szCs w:val="24"/>
        </w:rPr>
        <w:t xml:space="preserve">ento, o que ocorrer primeiro, </w:t>
      </w:r>
      <w:r w:rsidR="00463F06" w:rsidRPr="00522DD8">
        <w:rPr>
          <w:sz w:val="24"/>
          <w:szCs w:val="24"/>
        </w:rPr>
        <w:t xml:space="preserve">relatório </w:t>
      </w:r>
      <w:r w:rsidR="00463F06">
        <w:rPr>
          <w:sz w:val="24"/>
          <w:szCs w:val="24"/>
        </w:rPr>
        <w:t xml:space="preserve">trimestral </w:t>
      </w:r>
      <w:r w:rsidR="00463F06" w:rsidRPr="00522DD8">
        <w:rPr>
          <w:sz w:val="24"/>
          <w:szCs w:val="24"/>
        </w:rPr>
        <w:t>acerca da aplicação da destinação dos recursos oriundos das Debêntures</w:t>
      </w:r>
      <w:r w:rsidR="00463F06" w:rsidRPr="00463F06">
        <w:rPr>
          <w:sz w:val="24"/>
          <w:szCs w:val="24"/>
        </w:rPr>
        <w:t xml:space="preserve"> </w:t>
      </w:r>
      <w:r w:rsidR="00463F06">
        <w:rPr>
          <w:sz w:val="24"/>
          <w:szCs w:val="24"/>
        </w:rPr>
        <w:t xml:space="preserve">na forma </w:t>
      </w:r>
      <w:r w:rsidR="00463F06" w:rsidRPr="00D76152">
        <w:rPr>
          <w:sz w:val="24"/>
          <w:szCs w:val="24"/>
        </w:rPr>
        <w:t xml:space="preserve">do </w:t>
      </w:r>
      <w:r w:rsidR="00463F06" w:rsidRPr="00F14F63">
        <w:rPr>
          <w:sz w:val="24"/>
          <w:szCs w:val="24"/>
          <w:u w:val="single"/>
        </w:rPr>
        <w:t>Anexo I</w:t>
      </w:r>
      <w:r w:rsidR="00463F06">
        <w:rPr>
          <w:sz w:val="24"/>
          <w:szCs w:val="24"/>
          <w:u w:val="single"/>
        </w:rPr>
        <w:t>V</w:t>
      </w:r>
      <w:r w:rsidR="00463F06" w:rsidRPr="009069EA">
        <w:rPr>
          <w:sz w:val="24"/>
          <w:szCs w:val="24"/>
        </w:rPr>
        <w:t xml:space="preserve"> </w:t>
      </w:r>
      <w:r w:rsidR="00463F06">
        <w:rPr>
          <w:sz w:val="24"/>
          <w:szCs w:val="24"/>
        </w:rPr>
        <w:t>(“</w:t>
      </w:r>
      <w:r w:rsidR="009069EA" w:rsidRPr="00522DD8">
        <w:rPr>
          <w:sz w:val="24"/>
          <w:szCs w:val="24"/>
          <w:u w:val="single"/>
        </w:rPr>
        <w:t>Relatório Trimestral</w:t>
      </w:r>
      <w:r w:rsidR="00463F06">
        <w:rPr>
          <w:sz w:val="24"/>
          <w:szCs w:val="24"/>
        </w:rPr>
        <w:t>”)</w:t>
      </w:r>
      <w:r w:rsidR="009069EA" w:rsidRPr="00522DD8">
        <w:rPr>
          <w:sz w:val="24"/>
          <w:szCs w:val="24"/>
        </w:rPr>
        <w:t>, informando</w:t>
      </w:r>
      <w:r w:rsidR="009A506B">
        <w:rPr>
          <w:sz w:val="24"/>
          <w:szCs w:val="24"/>
        </w:rPr>
        <w:t xml:space="preserve"> (a)</w:t>
      </w:r>
      <w:r w:rsidR="009069EA" w:rsidRPr="00522DD8">
        <w:rPr>
          <w:sz w:val="24"/>
          <w:szCs w:val="24"/>
        </w:rPr>
        <w:t xml:space="preserve"> o valor total destinado até a data de envio do referido relatório</w:t>
      </w:r>
      <w:r w:rsidR="009A506B">
        <w:rPr>
          <w:sz w:val="24"/>
          <w:szCs w:val="24"/>
        </w:rPr>
        <w:t xml:space="preserve"> e (b) </w:t>
      </w:r>
      <w:r w:rsidR="009069EA" w:rsidRPr="00522DD8">
        <w:rPr>
          <w:sz w:val="24"/>
          <w:szCs w:val="24"/>
        </w:rPr>
        <w:t>enviar os respectivos comprovantes de destinação dos recursos das Debêntures, entre eles, o cronograma de avanço de obras.</w:t>
      </w:r>
    </w:p>
    <w:p w:rsidR="009069EA" w:rsidRPr="00522DD8" w:rsidRDefault="009069EA" w:rsidP="00522DD8">
      <w:pPr>
        <w:tabs>
          <w:tab w:val="left" w:pos="284"/>
        </w:tabs>
        <w:spacing w:after="0" w:line="300" w:lineRule="atLeast"/>
        <w:rPr>
          <w:sz w:val="24"/>
          <w:szCs w:val="24"/>
        </w:rPr>
      </w:pPr>
    </w:p>
    <w:p w:rsidR="009069EA" w:rsidRDefault="009069EA" w:rsidP="00522DD8">
      <w:pPr>
        <w:numPr>
          <w:ilvl w:val="1"/>
          <w:numId w:val="32"/>
        </w:numPr>
        <w:tabs>
          <w:tab w:val="clear" w:pos="709"/>
          <w:tab w:val="num" w:pos="0"/>
        </w:tabs>
        <w:autoSpaceDE w:val="0"/>
        <w:autoSpaceDN w:val="0"/>
        <w:adjustRightInd w:val="0"/>
        <w:spacing w:after="0" w:line="300" w:lineRule="atLeast"/>
        <w:ind w:left="0" w:firstLine="0"/>
        <w:rPr>
          <w:sz w:val="24"/>
          <w:szCs w:val="24"/>
        </w:rPr>
      </w:pPr>
      <w:r w:rsidRPr="00522DD8">
        <w:rPr>
          <w:sz w:val="24"/>
          <w:szCs w:val="24"/>
        </w:rPr>
        <w:t xml:space="preserve">Exclusivamente mediante o recebimento do Relatório Trimestral, o Agente Fiduciário </w:t>
      </w:r>
      <w:r w:rsidR="00BD2F68">
        <w:rPr>
          <w:sz w:val="24"/>
          <w:szCs w:val="24"/>
        </w:rPr>
        <w:t>dos CRI</w:t>
      </w:r>
      <w:r w:rsidR="00BD2F68" w:rsidRPr="009069EA">
        <w:rPr>
          <w:sz w:val="24"/>
          <w:szCs w:val="24"/>
        </w:rPr>
        <w:t xml:space="preserve"> </w:t>
      </w:r>
      <w:r w:rsidRPr="00522DD8">
        <w:rPr>
          <w:sz w:val="24"/>
          <w:szCs w:val="24"/>
        </w:rPr>
        <w:t xml:space="preserve">será responsável por verificar, com base no Relatório Trimestral, o cumprimento da destinação dos recursos assumida pela Devedora, sendo que referida obrigação se extinguirá quando da comprovação, pela Devedora, da utilização da totalidade dos recursos obtidos com a emissão das Debêntures, conforme destinação dos recursos prevista no </w:t>
      </w:r>
      <w:r w:rsidR="00805D71" w:rsidRPr="006D581A">
        <w:rPr>
          <w:sz w:val="24"/>
          <w:szCs w:val="24"/>
          <w:u w:val="single"/>
        </w:rPr>
        <w:t>Anexo III</w:t>
      </w:r>
      <w:r w:rsidR="00805D71" w:rsidRPr="006D581A">
        <w:rPr>
          <w:sz w:val="24"/>
          <w:szCs w:val="24"/>
        </w:rPr>
        <w:t xml:space="preserve"> </w:t>
      </w:r>
      <w:r w:rsidR="00805D71">
        <w:rPr>
          <w:sz w:val="24"/>
          <w:szCs w:val="24"/>
        </w:rPr>
        <w:t>a esta</w:t>
      </w:r>
      <w:r w:rsidR="00805D71" w:rsidRPr="006D581A">
        <w:rPr>
          <w:sz w:val="24"/>
          <w:szCs w:val="24"/>
        </w:rPr>
        <w:t xml:space="preserve"> </w:t>
      </w:r>
      <w:r w:rsidR="00805D71">
        <w:rPr>
          <w:sz w:val="24"/>
          <w:szCs w:val="24"/>
        </w:rPr>
        <w:t>Escritura de Emissão de Debêntures</w:t>
      </w:r>
      <w:r w:rsidRPr="00522DD8">
        <w:rPr>
          <w:sz w:val="24"/>
          <w:szCs w:val="24"/>
        </w:rPr>
        <w:t>.</w:t>
      </w:r>
    </w:p>
    <w:p w:rsidR="009069EA" w:rsidRPr="00522DD8" w:rsidRDefault="009069EA" w:rsidP="00522DD8">
      <w:pPr>
        <w:tabs>
          <w:tab w:val="left" w:pos="284"/>
        </w:tabs>
        <w:spacing w:after="0" w:line="300" w:lineRule="atLeast"/>
        <w:rPr>
          <w:sz w:val="24"/>
          <w:szCs w:val="24"/>
        </w:rPr>
      </w:pPr>
    </w:p>
    <w:p w:rsidR="009069EA" w:rsidRDefault="009069EA" w:rsidP="00522DD8">
      <w:pPr>
        <w:numPr>
          <w:ilvl w:val="1"/>
          <w:numId w:val="32"/>
        </w:numPr>
        <w:tabs>
          <w:tab w:val="clear" w:pos="709"/>
          <w:tab w:val="num" w:pos="0"/>
        </w:tabs>
        <w:autoSpaceDE w:val="0"/>
        <w:autoSpaceDN w:val="0"/>
        <w:adjustRightInd w:val="0"/>
        <w:spacing w:after="0" w:line="300" w:lineRule="atLeast"/>
        <w:ind w:left="0" w:firstLine="0"/>
        <w:rPr>
          <w:bCs/>
          <w:sz w:val="24"/>
          <w:szCs w:val="24"/>
        </w:rPr>
      </w:pPr>
      <w:bookmarkStart w:id="10" w:name="_Ref520118704"/>
      <w:r w:rsidRPr="00522DD8">
        <w:rPr>
          <w:bCs/>
          <w:sz w:val="24"/>
          <w:szCs w:val="24"/>
        </w:rPr>
        <w:t xml:space="preserve">Os recursos obtidos pela </w:t>
      </w:r>
      <w:r w:rsidR="008F1AB6">
        <w:rPr>
          <w:sz w:val="24"/>
          <w:szCs w:val="24"/>
        </w:rPr>
        <w:t>Devedora</w:t>
      </w:r>
      <w:r w:rsidR="008F1AB6" w:rsidRPr="007F0942">
        <w:rPr>
          <w:sz w:val="24"/>
          <w:szCs w:val="24"/>
        </w:rPr>
        <w:t xml:space="preserve"> </w:t>
      </w:r>
      <w:r w:rsidRPr="00522DD8">
        <w:rPr>
          <w:bCs/>
          <w:sz w:val="24"/>
          <w:szCs w:val="24"/>
        </w:rPr>
        <w:t>com a emissão das Debêntures não terão como finalidade o reembolso de quaisquer despesas realizadas anteriormente à Data de Emissão, mesmo que sejam despesas realizadas no âmbito dos Empreendimentos Imobiliários.</w:t>
      </w:r>
      <w:bookmarkEnd w:id="10"/>
    </w:p>
    <w:p w:rsidR="009069EA" w:rsidRPr="00522DD8" w:rsidRDefault="009069EA" w:rsidP="00522DD8">
      <w:pPr>
        <w:tabs>
          <w:tab w:val="left" w:pos="284"/>
        </w:tabs>
        <w:spacing w:after="0" w:line="300" w:lineRule="atLeast"/>
        <w:rPr>
          <w:sz w:val="24"/>
          <w:szCs w:val="24"/>
        </w:rPr>
      </w:pPr>
    </w:p>
    <w:p w:rsidR="009069EA" w:rsidRPr="00522DD8" w:rsidRDefault="009069EA" w:rsidP="00522DD8">
      <w:pPr>
        <w:numPr>
          <w:ilvl w:val="1"/>
          <w:numId w:val="32"/>
        </w:numPr>
        <w:tabs>
          <w:tab w:val="clear" w:pos="709"/>
          <w:tab w:val="num" w:pos="0"/>
        </w:tabs>
        <w:autoSpaceDE w:val="0"/>
        <w:autoSpaceDN w:val="0"/>
        <w:adjustRightInd w:val="0"/>
        <w:spacing w:after="0" w:line="300" w:lineRule="atLeast"/>
        <w:ind w:left="0" w:firstLine="0"/>
        <w:rPr>
          <w:sz w:val="24"/>
          <w:szCs w:val="24"/>
        </w:rPr>
      </w:pPr>
      <w:r w:rsidRPr="00522DD8">
        <w:rPr>
          <w:rFonts w:eastAsia="Calibri"/>
          <w:sz w:val="24"/>
          <w:szCs w:val="24"/>
        </w:rPr>
        <w:t xml:space="preserve">Sem prejuízo do seu dever de diligência, o Agente Fiduciário </w:t>
      </w:r>
      <w:r w:rsidR="00BD2F68">
        <w:rPr>
          <w:sz w:val="24"/>
          <w:szCs w:val="24"/>
        </w:rPr>
        <w:t>dos CRI</w:t>
      </w:r>
      <w:r w:rsidR="00BD2F68" w:rsidRPr="009069EA">
        <w:rPr>
          <w:rFonts w:eastAsia="Calibri"/>
          <w:sz w:val="24"/>
          <w:szCs w:val="24"/>
        </w:rPr>
        <w:t xml:space="preserve"> </w:t>
      </w:r>
      <w:r w:rsidRPr="00522DD8">
        <w:rPr>
          <w:rFonts w:eastAsia="Calibri"/>
          <w:sz w:val="24"/>
          <w:szCs w:val="24"/>
        </w:rPr>
        <w:t xml:space="preserve">presumirá que os documentos originais ou cópias autenticadas de documentos eventualmente sejam encaminhados pela </w:t>
      </w:r>
      <w:r w:rsidR="00EC24CA">
        <w:rPr>
          <w:sz w:val="24"/>
          <w:szCs w:val="24"/>
        </w:rPr>
        <w:t>Emissora</w:t>
      </w:r>
      <w:r w:rsidR="00EC24CA" w:rsidRPr="007F0942">
        <w:rPr>
          <w:sz w:val="24"/>
          <w:szCs w:val="24"/>
        </w:rPr>
        <w:t xml:space="preserve"> </w:t>
      </w:r>
      <w:r w:rsidRPr="00522DD8">
        <w:rPr>
          <w:rFonts w:eastAsia="Calibri"/>
          <w:sz w:val="24"/>
          <w:szCs w:val="24"/>
        </w:rPr>
        <w:t xml:space="preserve">ou por terceiros a seu pedido, não foram objeto de fraude ou adulteração, não cabendo a este a responsabilidade por verificar a suficiência, validade, qualidade, veracidade ou completude das informações técnicas e financeiras dos eventuais documentos enviados pela </w:t>
      </w:r>
      <w:r w:rsidR="00EC24CA">
        <w:rPr>
          <w:sz w:val="24"/>
          <w:szCs w:val="24"/>
        </w:rPr>
        <w:t>Emissora</w:t>
      </w:r>
      <w:r w:rsidRPr="00522DD8">
        <w:rPr>
          <w:rFonts w:eastAsia="Calibri"/>
          <w:sz w:val="24"/>
          <w:szCs w:val="24"/>
        </w:rPr>
        <w:t xml:space="preserve">, tais como notas fiscais, faturas e/ou comprovantes de pagamento e/ou demonstrativos contábeis da </w:t>
      </w:r>
      <w:r w:rsidR="00EC24CA">
        <w:rPr>
          <w:sz w:val="24"/>
          <w:szCs w:val="24"/>
        </w:rPr>
        <w:t>Emissora</w:t>
      </w:r>
      <w:r w:rsidRPr="00522DD8">
        <w:rPr>
          <w:rFonts w:eastAsia="Calibri"/>
          <w:sz w:val="24"/>
          <w:szCs w:val="24"/>
        </w:rPr>
        <w:t xml:space="preserve">, objeto da destinação dos recursos, ou ainda qualquer outro documento que lhe seja enviado com o fim de complementar, esclarecer, retificar ou ratificar as informações do mencionado no </w:t>
      </w:r>
      <w:r w:rsidRPr="00522DD8">
        <w:rPr>
          <w:sz w:val="24"/>
          <w:szCs w:val="24"/>
        </w:rPr>
        <w:t>Relatório Trimestral</w:t>
      </w:r>
      <w:r w:rsidRPr="00522DD8">
        <w:rPr>
          <w:rFonts w:eastAsia="Calibri"/>
          <w:sz w:val="24"/>
          <w:szCs w:val="24"/>
        </w:rPr>
        <w:t>.</w:t>
      </w:r>
    </w:p>
    <w:p w:rsidR="00CE2645" w:rsidRPr="00554EBE" w:rsidRDefault="00CE2645" w:rsidP="00554EBE">
      <w:pPr>
        <w:autoSpaceDE w:val="0"/>
        <w:autoSpaceDN w:val="0"/>
        <w:adjustRightInd w:val="0"/>
        <w:spacing w:after="0" w:line="300" w:lineRule="atLeast"/>
        <w:rPr>
          <w:b/>
          <w:smallCaps/>
          <w:sz w:val="24"/>
          <w:szCs w:val="24"/>
        </w:rPr>
      </w:pPr>
    </w:p>
    <w:p w:rsidR="00973E47" w:rsidRPr="00F14F63" w:rsidRDefault="00973E47" w:rsidP="006C39BF">
      <w:pPr>
        <w:pStyle w:val="PargrafodaLista"/>
        <w:keepNext/>
        <w:numPr>
          <w:ilvl w:val="0"/>
          <w:numId w:val="32"/>
        </w:numPr>
        <w:spacing w:after="0" w:line="300" w:lineRule="atLeast"/>
        <w:rPr>
          <w:b/>
          <w:smallCaps/>
          <w:sz w:val="24"/>
          <w:szCs w:val="24"/>
        </w:rPr>
      </w:pPr>
      <w:r w:rsidRPr="00F14F63">
        <w:rPr>
          <w:b/>
          <w:smallCaps/>
          <w:sz w:val="24"/>
          <w:szCs w:val="24"/>
        </w:rPr>
        <w:lastRenderedPageBreak/>
        <w:t xml:space="preserve">Características da </w:t>
      </w:r>
      <w:r w:rsidR="00B74235" w:rsidRPr="00F14F63">
        <w:rPr>
          <w:b/>
          <w:smallCaps/>
          <w:sz w:val="24"/>
          <w:szCs w:val="24"/>
        </w:rPr>
        <w:t>Emissão</w:t>
      </w:r>
    </w:p>
    <w:p w:rsidR="00C67B22" w:rsidRPr="009F1BC2" w:rsidRDefault="00C67B22" w:rsidP="00F14F63">
      <w:pPr>
        <w:pStyle w:val="PargrafodaLista"/>
        <w:keepNext/>
        <w:spacing w:after="0" w:line="300" w:lineRule="atLeast"/>
        <w:ind w:left="709"/>
        <w:rPr>
          <w:smallCaps/>
          <w:sz w:val="24"/>
          <w:szCs w:val="24"/>
          <w:u w:val="single"/>
        </w:rPr>
      </w:pPr>
    </w:p>
    <w:p w:rsidR="00B74235" w:rsidRDefault="00B74235" w:rsidP="00C67B22">
      <w:pPr>
        <w:numPr>
          <w:ilvl w:val="1"/>
          <w:numId w:val="32"/>
        </w:numPr>
        <w:tabs>
          <w:tab w:val="clear" w:pos="709"/>
          <w:tab w:val="num" w:pos="0"/>
        </w:tabs>
        <w:spacing w:after="0" w:line="300" w:lineRule="atLeast"/>
        <w:ind w:left="0" w:firstLine="0"/>
        <w:rPr>
          <w:sz w:val="24"/>
          <w:szCs w:val="24"/>
        </w:rPr>
      </w:pPr>
      <w:r w:rsidRPr="009F1BC2">
        <w:rPr>
          <w:i/>
          <w:sz w:val="24"/>
          <w:szCs w:val="24"/>
        </w:rPr>
        <w:t>Debenturista</w:t>
      </w:r>
      <w:r w:rsidRPr="009F1BC2">
        <w:rPr>
          <w:sz w:val="24"/>
          <w:szCs w:val="24"/>
        </w:rPr>
        <w:t xml:space="preserve">.  As Debêntures serão inicialmente subscritas pela </w:t>
      </w:r>
      <w:r w:rsidR="00194510">
        <w:rPr>
          <w:sz w:val="24"/>
          <w:szCs w:val="24"/>
        </w:rPr>
        <w:t>BRPR 62 Empreendimentos Imobiliários e Participações Ltda.</w:t>
      </w:r>
      <w:r w:rsidR="00194510" w:rsidRPr="009F1BC2">
        <w:rPr>
          <w:sz w:val="24"/>
          <w:szCs w:val="24"/>
        </w:rPr>
        <w:t xml:space="preserve">, </w:t>
      </w:r>
      <w:r w:rsidR="00194510" w:rsidRPr="00E80EBA">
        <w:rPr>
          <w:sz w:val="24"/>
          <w:szCs w:val="24"/>
        </w:rPr>
        <w:t>com sede na Cidade de São Paulo, Estado de São Paulo, na Avenida das Nações Unidas, nº 12.495, Centro Empresarial Berrini, Torre A – Torre Naçõe</w:t>
      </w:r>
      <w:r w:rsidR="00724A9A">
        <w:rPr>
          <w:sz w:val="24"/>
          <w:szCs w:val="24"/>
        </w:rPr>
        <w:t xml:space="preserve">s Unidas, 18º andar, escritório </w:t>
      </w:r>
      <w:r w:rsidR="00194510" w:rsidRPr="00E80EBA">
        <w:rPr>
          <w:sz w:val="24"/>
          <w:szCs w:val="24"/>
        </w:rPr>
        <w:t xml:space="preserve">181, inscrita no </w:t>
      </w:r>
      <w:r w:rsidR="00194510" w:rsidRPr="00204650">
        <w:rPr>
          <w:sz w:val="24"/>
          <w:szCs w:val="24"/>
        </w:rPr>
        <w:t>CNPJ/MF</w:t>
      </w:r>
      <w:r w:rsidR="00194510" w:rsidRPr="00E80EBA">
        <w:rPr>
          <w:sz w:val="24"/>
          <w:szCs w:val="24"/>
        </w:rPr>
        <w:t xml:space="preserve"> sob o nº 09.354.991/0001-85</w:t>
      </w:r>
      <w:r w:rsidRPr="009F1BC2">
        <w:rPr>
          <w:sz w:val="24"/>
          <w:szCs w:val="24"/>
        </w:rPr>
        <w:t xml:space="preserve"> </w:t>
      </w:r>
      <w:r w:rsidRPr="003D4992">
        <w:rPr>
          <w:sz w:val="24"/>
          <w:szCs w:val="24"/>
        </w:rPr>
        <w:t>(“</w:t>
      </w:r>
      <w:r w:rsidR="003D4992" w:rsidRPr="00F14F63">
        <w:rPr>
          <w:sz w:val="24"/>
          <w:szCs w:val="24"/>
          <w:u w:val="single"/>
        </w:rPr>
        <w:t>SPE</w:t>
      </w:r>
      <w:r w:rsidRPr="003D4992">
        <w:rPr>
          <w:sz w:val="24"/>
          <w:szCs w:val="24"/>
        </w:rPr>
        <w:t>”), e posteriormente</w:t>
      </w:r>
      <w:r w:rsidRPr="009F1BC2">
        <w:rPr>
          <w:sz w:val="24"/>
          <w:szCs w:val="24"/>
        </w:rPr>
        <w:t xml:space="preserve"> objeto de cessão à </w:t>
      </w:r>
      <w:r w:rsidR="009F1BC2" w:rsidRPr="009F1BC2">
        <w:rPr>
          <w:sz w:val="24"/>
          <w:szCs w:val="24"/>
        </w:rPr>
        <w:t>Ápice Securitizadora S.A.</w:t>
      </w:r>
      <w:r w:rsidR="009F1BC2" w:rsidRPr="009F1BC2">
        <w:rPr>
          <w:bCs/>
          <w:sz w:val="24"/>
          <w:szCs w:val="24"/>
        </w:rPr>
        <w:t xml:space="preserve">, </w:t>
      </w:r>
      <w:r w:rsidR="009F1BC2" w:rsidRPr="009F1BC2">
        <w:rPr>
          <w:sz w:val="24"/>
          <w:szCs w:val="24"/>
        </w:rPr>
        <w:t xml:space="preserve">sociedade anônima com sede na Cidade de São Paulo, Estado de São Paulo, na Avenida Santo Amaro, nº 48, 1º andar, cj. 12, inscrita no CNPJ/MF sob o nº 12.130.744/0001-00 </w:t>
      </w:r>
      <w:r w:rsidRPr="00F14F63">
        <w:rPr>
          <w:sz w:val="24"/>
          <w:szCs w:val="24"/>
        </w:rPr>
        <w:t>(“</w:t>
      </w:r>
      <w:r w:rsidRPr="00F14F63">
        <w:rPr>
          <w:sz w:val="24"/>
          <w:szCs w:val="24"/>
          <w:u w:val="single"/>
        </w:rPr>
        <w:t>Securitizadora</w:t>
      </w:r>
      <w:r w:rsidRPr="00F14F63">
        <w:rPr>
          <w:sz w:val="24"/>
          <w:szCs w:val="24"/>
        </w:rPr>
        <w:t>”)</w:t>
      </w:r>
      <w:r w:rsidRPr="009F1BC2">
        <w:rPr>
          <w:sz w:val="24"/>
          <w:szCs w:val="24"/>
        </w:rPr>
        <w:t xml:space="preserve">, no âmbito de operação de securitização de créditos imobiliários, sendo </w:t>
      </w:r>
      <w:r w:rsidRPr="003D4992">
        <w:rPr>
          <w:sz w:val="24"/>
          <w:szCs w:val="24"/>
        </w:rPr>
        <w:t xml:space="preserve">a </w:t>
      </w:r>
      <w:r w:rsidR="003D4992" w:rsidRPr="00F14F63">
        <w:rPr>
          <w:sz w:val="24"/>
          <w:szCs w:val="24"/>
        </w:rPr>
        <w:t>SPE</w:t>
      </w:r>
      <w:r w:rsidRPr="003D4992">
        <w:rPr>
          <w:sz w:val="24"/>
          <w:szCs w:val="24"/>
        </w:rPr>
        <w:t>,</w:t>
      </w:r>
      <w:r w:rsidRPr="009F1BC2">
        <w:rPr>
          <w:sz w:val="24"/>
          <w:szCs w:val="24"/>
        </w:rPr>
        <w:t xml:space="preserve"> a Securitizadora ou qualquer pessoa que seja titular das Debêntures a qualquer tempo doravante denominado “</w:t>
      </w:r>
      <w:r w:rsidRPr="00F14F63">
        <w:rPr>
          <w:sz w:val="24"/>
          <w:szCs w:val="24"/>
          <w:u w:val="single"/>
        </w:rPr>
        <w:t>Debenturista</w:t>
      </w:r>
      <w:r w:rsidRPr="009F1BC2">
        <w:rPr>
          <w:sz w:val="24"/>
          <w:szCs w:val="24"/>
        </w:rPr>
        <w:t>”.</w:t>
      </w:r>
    </w:p>
    <w:p w:rsidR="00C67B22" w:rsidRPr="00F14F63" w:rsidRDefault="00C67B22" w:rsidP="00F14F63">
      <w:pPr>
        <w:spacing w:after="0" w:line="300" w:lineRule="atLeast"/>
        <w:rPr>
          <w:sz w:val="24"/>
          <w:szCs w:val="24"/>
        </w:rPr>
      </w:pPr>
    </w:p>
    <w:p w:rsidR="00973E47" w:rsidRDefault="00973E47" w:rsidP="00C67B22">
      <w:pPr>
        <w:numPr>
          <w:ilvl w:val="1"/>
          <w:numId w:val="32"/>
        </w:numPr>
        <w:tabs>
          <w:tab w:val="clear" w:pos="709"/>
          <w:tab w:val="num" w:pos="0"/>
        </w:tabs>
        <w:spacing w:after="0" w:line="300" w:lineRule="atLeast"/>
        <w:ind w:left="0" w:firstLine="0"/>
        <w:rPr>
          <w:sz w:val="24"/>
          <w:szCs w:val="24"/>
        </w:rPr>
      </w:pPr>
      <w:r w:rsidRPr="009F1BC2">
        <w:rPr>
          <w:i/>
          <w:sz w:val="24"/>
          <w:szCs w:val="24"/>
        </w:rPr>
        <w:t>Colocação</w:t>
      </w:r>
      <w:r w:rsidR="00662B77" w:rsidRPr="009F1BC2">
        <w:rPr>
          <w:i/>
          <w:sz w:val="24"/>
          <w:szCs w:val="24"/>
        </w:rPr>
        <w:t xml:space="preserve"> e Negociação</w:t>
      </w:r>
      <w:r w:rsidRPr="009F1BC2">
        <w:rPr>
          <w:sz w:val="24"/>
          <w:szCs w:val="24"/>
        </w:rPr>
        <w:t xml:space="preserve">.  As Debêntures </w:t>
      </w:r>
      <w:r w:rsidR="00662B77" w:rsidRPr="009F1BC2">
        <w:rPr>
          <w:sz w:val="24"/>
          <w:szCs w:val="24"/>
        </w:rPr>
        <w:t>serão objeto de colocação privada junto ao Debenturista, sem que haja (i) intermediação de instituições integrantes do sistema</w:t>
      </w:r>
      <w:r w:rsidR="00662B77">
        <w:rPr>
          <w:sz w:val="24"/>
          <w:szCs w:val="24"/>
        </w:rPr>
        <w:t xml:space="preserve"> de distribuição de valores mobiliários; e/ou (ii) realização de qualquer esforço de venda perante investidores indeterminados</w:t>
      </w:r>
      <w:r w:rsidRPr="003E2F3D">
        <w:rPr>
          <w:sz w:val="24"/>
          <w:szCs w:val="24"/>
        </w:rPr>
        <w:t>.</w:t>
      </w:r>
      <w:r w:rsidR="00AF56D5">
        <w:rPr>
          <w:sz w:val="24"/>
          <w:szCs w:val="24"/>
        </w:rPr>
        <w:t xml:space="preserve"> </w:t>
      </w:r>
    </w:p>
    <w:p w:rsidR="00C67B22" w:rsidRPr="003E2F3D" w:rsidRDefault="00C67B22" w:rsidP="00F14F63">
      <w:pPr>
        <w:spacing w:after="0" w:line="300" w:lineRule="atLeast"/>
        <w:rPr>
          <w:sz w:val="24"/>
          <w:szCs w:val="24"/>
        </w:rPr>
      </w:pPr>
    </w:p>
    <w:p w:rsidR="00973E47" w:rsidRPr="005330AD" w:rsidRDefault="00973E47" w:rsidP="00C67B22">
      <w:pPr>
        <w:numPr>
          <w:ilvl w:val="1"/>
          <w:numId w:val="32"/>
        </w:numPr>
        <w:tabs>
          <w:tab w:val="clear" w:pos="709"/>
          <w:tab w:val="num" w:pos="0"/>
        </w:tabs>
        <w:spacing w:after="0" w:line="300" w:lineRule="atLeast"/>
        <w:ind w:left="0" w:firstLine="0"/>
        <w:rPr>
          <w:sz w:val="24"/>
          <w:szCs w:val="24"/>
        </w:rPr>
      </w:pPr>
      <w:r w:rsidRPr="005330AD">
        <w:rPr>
          <w:i/>
          <w:sz w:val="24"/>
          <w:szCs w:val="24"/>
        </w:rPr>
        <w:t>Prazo de Subscrição</w:t>
      </w:r>
      <w:r w:rsidRPr="005330AD">
        <w:rPr>
          <w:sz w:val="24"/>
          <w:szCs w:val="24"/>
        </w:rPr>
        <w:t>.  Respeitado o atendimento dos requisitos a que se refere a Cláusula</w:t>
      </w:r>
      <w:r w:rsidR="00A30B8A" w:rsidRPr="00F14F63">
        <w:rPr>
          <w:sz w:val="24"/>
          <w:szCs w:val="24"/>
        </w:rPr>
        <w:t xml:space="preserve"> 2 acima</w:t>
      </w:r>
      <w:r w:rsidRPr="005330AD">
        <w:rPr>
          <w:sz w:val="24"/>
          <w:szCs w:val="24"/>
        </w:rPr>
        <w:t>, as Debêntures</w:t>
      </w:r>
      <w:r w:rsidR="00660DF7" w:rsidRPr="005330AD">
        <w:rPr>
          <w:sz w:val="24"/>
          <w:szCs w:val="24"/>
        </w:rPr>
        <w:t xml:space="preserve"> </w:t>
      </w:r>
      <w:r w:rsidR="00662B77" w:rsidRPr="005330AD">
        <w:rPr>
          <w:sz w:val="24"/>
          <w:szCs w:val="24"/>
        </w:rPr>
        <w:t xml:space="preserve">serão </w:t>
      </w:r>
      <w:r w:rsidR="00660DF7" w:rsidRPr="009027DC">
        <w:rPr>
          <w:sz w:val="24"/>
          <w:szCs w:val="24"/>
        </w:rPr>
        <w:t xml:space="preserve">subscritas </w:t>
      </w:r>
      <w:r w:rsidR="002976FF">
        <w:rPr>
          <w:sz w:val="24"/>
          <w:szCs w:val="24"/>
        </w:rPr>
        <w:t>na data prevista no Contrato de Cessão</w:t>
      </w:r>
      <w:r w:rsidR="0050537E" w:rsidRPr="005330AD">
        <w:rPr>
          <w:sz w:val="24"/>
          <w:szCs w:val="24"/>
        </w:rPr>
        <w:t xml:space="preserve"> </w:t>
      </w:r>
      <w:r w:rsidR="00660DF7" w:rsidRPr="005330AD">
        <w:rPr>
          <w:sz w:val="24"/>
          <w:szCs w:val="24"/>
        </w:rPr>
        <w:t>(</w:t>
      </w:r>
      <w:r w:rsidR="005A077A" w:rsidRPr="005330AD">
        <w:rPr>
          <w:sz w:val="24"/>
          <w:szCs w:val="24"/>
        </w:rPr>
        <w:t>“</w:t>
      </w:r>
      <w:r w:rsidR="00660DF7" w:rsidRPr="005330AD">
        <w:rPr>
          <w:sz w:val="24"/>
          <w:szCs w:val="24"/>
          <w:u w:val="single"/>
        </w:rPr>
        <w:t>Data de Subscrição</w:t>
      </w:r>
      <w:r w:rsidR="005A077A" w:rsidRPr="005330AD">
        <w:rPr>
          <w:sz w:val="24"/>
          <w:szCs w:val="24"/>
        </w:rPr>
        <w:t>”</w:t>
      </w:r>
      <w:r w:rsidR="00660DF7" w:rsidRPr="005330AD">
        <w:rPr>
          <w:sz w:val="24"/>
          <w:szCs w:val="24"/>
        </w:rPr>
        <w:t>)</w:t>
      </w:r>
      <w:r w:rsidRPr="005330AD">
        <w:rPr>
          <w:sz w:val="24"/>
          <w:szCs w:val="24"/>
        </w:rPr>
        <w:t>.</w:t>
      </w:r>
      <w:r w:rsidR="0064659C" w:rsidRPr="005330AD">
        <w:rPr>
          <w:sz w:val="24"/>
          <w:szCs w:val="24"/>
        </w:rPr>
        <w:t xml:space="preserve"> </w:t>
      </w:r>
    </w:p>
    <w:p w:rsidR="00C67B22" w:rsidRPr="003E2F3D" w:rsidRDefault="00C67B22" w:rsidP="00F14F63">
      <w:pPr>
        <w:spacing w:after="0" w:line="300" w:lineRule="atLeast"/>
        <w:rPr>
          <w:sz w:val="24"/>
          <w:szCs w:val="24"/>
        </w:rPr>
      </w:pPr>
    </w:p>
    <w:p w:rsidR="00662B77" w:rsidRDefault="00662B77" w:rsidP="00C67B22">
      <w:pPr>
        <w:numPr>
          <w:ilvl w:val="1"/>
          <w:numId w:val="32"/>
        </w:numPr>
        <w:tabs>
          <w:tab w:val="clear" w:pos="709"/>
          <w:tab w:val="num" w:pos="0"/>
        </w:tabs>
        <w:spacing w:after="0" w:line="300" w:lineRule="atLeast"/>
        <w:ind w:left="0" w:firstLine="0"/>
        <w:rPr>
          <w:sz w:val="24"/>
          <w:szCs w:val="24"/>
        </w:rPr>
      </w:pPr>
      <w:bookmarkStart w:id="11" w:name="_Ref312315490"/>
      <w:r w:rsidRPr="0064659C">
        <w:rPr>
          <w:i/>
          <w:sz w:val="24"/>
          <w:szCs w:val="24"/>
        </w:rPr>
        <w:t xml:space="preserve">Preço de </w:t>
      </w:r>
      <w:r w:rsidR="0064659C" w:rsidRPr="00F14F63">
        <w:rPr>
          <w:i/>
          <w:sz w:val="24"/>
          <w:szCs w:val="24"/>
        </w:rPr>
        <w:t>Integralização</w:t>
      </w:r>
      <w:r w:rsidRPr="0064659C">
        <w:rPr>
          <w:sz w:val="24"/>
          <w:szCs w:val="24"/>
        </w:rPr>
        <w:t xml:space="preserve">.  As Debêntures serão </w:t>
      </w:r>
      <w:r w:rsidR="0064659C">
        <w:rPr>
          <w:sz w:val="24"/>
          <w:szCs w:val="24"/>
        </w:rPr>
        <w:t>integralizadas</w:t>
      </w:r>
      <w:r w:rsidRPr="0064659C">
        <w:rPr>
          <w:sz w:val="24"/>
          <w:szCs w:val="24"/>
        </w:rPr>
        <w:t xml:space="preserve"> </w:t>
      </w:r>
      <w:r w:rsidR="0064659C" w:rsidRPr="00F14F63">
        <w:rPr>
          <w:sz w:val="24"/>
          <w:szCs w:val="24"/>
        </w:rPr>
        <w:t>(i) na primeira Data de Integralização, pelo seu Valor Nominal Unitário; e (ii) para as demais integralizações, pelo Valor Nominal Unitário, acrescido da Remuneração</w:t>
      </w:r>
      <w:r w:rsidR="003C7883">
        <w:rPr>
          <w:sz w:val="24"/>
          <w:szCs w:val="24"/>
        </w:rPr>
        <w:t xml:space="preserve"> das Debêntures</w:t>
      </w:r>
      <w:r w:rsidR="0064659C" w:rsidRPr="00F14F63">
        <w:rPr>
          <w:sz w:val="24"/>
          <w:szCs w:val="24"/>
        </w:rPr>
        <w:t xml:space="preserve">, </w:t>
      </w:r>
      <w:r w:rsidR="001D0154" w:rsidRPr="009E3CE6">
        <w:rPr>
          <w:sz w:val="24"/>
          <w:szCs w:val="24"/>
        </w:rPr>
        <w:t xml:space="preserve">calculada </w:t>
      </w:r>
      <w:r w:rsidR="001D0154" w:rsidRPr="009E3CE6">
        <w:rPr>
          <w:i/>
          <w:sz w:val="24"/>
          <w:szCs w:val="24"/>
        </w:rPr>
        <w:t>pro rata temporis</w:t>
      </w:r>
      <w:r w:rsidR="001D0154" w:rsidRPr="009E3CE6">
        <w:rPr>
          <w:sz w:val="24"/>
          <w:szCs w:val="24"/>
        </w:rPr>
        <w:t xml:space="preserve">, </w:t>
      </w:r>
      <w:r w:rsidR="0064659C" w:rsidRPr="00F14F63">
        <w:rPr>
          <w:sz w:val="24"/>
          <w:szCs w:val="24"/>
        </w:rPr>
        <w:t xml:space="preserve">desde a primeira Data de Integralização, até a data de </w:t>
      </w:r>
      <w:r w:rsidR="001D0154">
        <w:rPr>
          <w:sz w:val="24"/>
          <w:szCs w:val="24"/>
        </w:rPr>
        <w:t xml:space="preserve">sua efetiva </w:t>
      </w:r>
      <w:r w:rsidR="0064659C" w:rsidRPr="00F14F63">
        <w:rPr>
          <w:sz w:val="24"/>
          <w:szCs w:val="24"/>
        </w:rPr>
        <w:t>integralização</w:t>
      </w:r>
      <w:r w:rsidR="001D0154" w:rsidRPr="001D0154">
        <w:rPr>
          <w:sz w:val="24"/>
          <w:szCs w:val="24"/>
        </w:rPr>
        <w:t xml:space="preserve"> </w:t>
      </w:r>
      <w:r w:rsidR="001D0154">
        <w:rPr>
          <w:sz w:val="24"/>
          <w:szCs w:val="24"/>
        </w:rPr>
        <w:t>(“</w:t>
      </w:r>
      <w:r w:rsidR="001D0154" w:rsidRPr="00F14F63">
        <w:rPr>
          <w:sz w:val="24"/>
          <w:szCs w:val="24"/>
          <w:u w:val="single"/>
        </w:rPr>
        <w:t xml:space="preserve">Preço de </w:t>
      </w:r>
      <w:r w:rsidR="001D0154" w:rsidRPr="0064659C">
        <w:rPr>
          <w:sz w:val="24"/>
          <w:szCs w:val="24"/>
          <w:u w:val="single"/>
        </w:rPr>
        <w:t>Integralização</w:t>
      </w:r>
      <w:r w:rsidR="001D0154">
        <w:rPr>
          <w:sz w:val="24"/>
          <w:szCs w:val="24"/>
        </w:rPr>
        <w:t>”)</w:t>
      </w:r>
      <w:r w:rsidR="0064659C" w:rsidRPr="00F14F63">
        <w:rPr>
          <w:sz w:val="24"/>
          <w:szCs w:val="24"/>
        </w:rPr>
        <w:t xml:space="preserve">, devendo a </w:t>
      </w:r>
      <w:r w:rsidR="0064659C">
        <w:rPr>
          <w:sz w:val="24"/>
          <w:szCs w:val="24"/>
        </w:rPr>
        <w:t>Companhia</w:t>
      </w:r>
      <w:r w:rsidR="0064659C" w:rsidRPr="00F14F63">
        <w:rPr>
          <w:sz w:val="24"/>
          <w:szCs w:val="24"/>
        </w:rPr>
        <w:t xml:space="preserve">, a cada data de integralização das Debêntures, </w:t>
      </w:r>
      <w:r w:rsidR="0064659C">
        <w:rPr>
          <w:sz w:val="24"/>
          <w:szCs w:val="24"/>
        </w:rPr>
        <w:t>atualizar o registro no livro de registro das Debêntures da Companhia</w:t>
      </w:r>
      <w:r>
        <w:rPr>
          <w:sz w:val="24"/>
          <w:szCs w:val="24"/>
        </w:rPr>
        <w:t>.</w:t>
      </w:r>
      <w:r w:rsidR="0064659C">
        <w:rPr>
          <w:sz w:val="24"/>
          <w:szCs w:val="24"/>
        </w:rPr>
        <w:t xml:space="preserve"> </w:t>
      </w:r>
    </w:p>
    <w:p w:rsidR="00C67B22" w:rsidRPr="00F14F63" w:rsidRDefault="00C67B22" w:rsidP="00F14F63">
      <w:pPr>
        <w:spacing w:after="0" w:line="300" w:lineRule="atLeast"/>
        <w:rPr>
          <w:sz w:val="24"/>
          <w:szCs w:val="24"/>
          <w:vertAlign w:val="superscript"/>
        </w:rPr>
      </w:pPr>
    </w:p>
    <w:p w:rsidR="00660DF7" w:rsidRDefault="00973E47" w:rsidP="00C67B22">
      <w:pPr>
        <w:numPr>
          <w:ilvl w:val="1"/>
          <w:numId w:val="32"/>
        </w:numPr>
        <w:tabs>
          <w:tab w:val="clear" w:pos="709"/>
          <w:tab w:val="num" w:pos="0"/>
        </w:tabs>
        <w:spacing w:after="0" w:line="300" w:lineRule="atLeast"/>
        <w:ind w:left="0" w:firstLine="0"/>
        <w:rPr>
          <w:sz w:val="24"/>
          <w:szCs w:val="24"/>
        </w:rPr>
      </w:pPr>
      <w:r w:rsidRPr="00513A2E">
        <w:rPr>
          <w:i/>
          <w:sz w:val="24"/>
          <w:szCs w:val="24"/>
        </w:rPr>
        <w:t>Forma de Subscrição e de Integralização</w:t>
      </w:r>
      <w:r w:rsidRPr="00513A2E">
        <w:rPr>
          <w:sz w:val="24"/>
          <w:szCs w:val="24"/>
        </w:rPr>
        <w:t xml:space="preserve">.  </w:t>
      </w:r>
      <w:bookmarkEnd w:id="11"/>
      <w:r w:rsidRPr="00513A2E">
        <w:rPr>
          <w:sz w:val="24"/>
          <w:szCs w:val="24"/>
        </w:rPr>
        <w:t>A</w:t>
      </w:r>
      <w:r w:rsidR="00662B77" w:rsidRPr="00513A2E">
        <w:rPr>
          <w:sz w:val="24"/>
          <w:szCs w:val="24"/>
        </w:rPr>
        <w:t xml:space="preserve"> </w:t>
      </w:r>
      <w:r w:rsidRPr="00513A2E">
        <w:rPr>
          <w:sz w:val="24"/>
          <w:szCs w:val="24"/>
        </w:rPr>
        <w:t>s</w:t>
      </w:r>
      <w:r w:rsidR="00662B77" w:rsidRPr="00513A2E">
        <w:rPr>
          <w:sz w:val="24"/>
          <w:szCs w:val="24"/>
        </w:rPr>
        <w:t>ubscrição será realizada na Data de</w:t>
      </w:r>
      <w:r w:rsidR="00662B77">
        <w:rPr>
          <w:sz w:val="24"/>
          <w:szCs w:val="24"/>
        </w:rPr>
        <w:t xml:space="preserve"> Subscrição, por meio de assinatura de </w:t>
      </w:r>
      <w:r w:rsidR="00D568E8">
        <w:rPr>
          <w:sz w:val="24"/>
          <w:szCs w:val="24"/>
        </w:rPr>
        <w:t xml:space="preserve">boletim de subscrição, cujo modelo segue anexo a esta Escritura de Emissão, na forma </w:t>
      </w:r>
      <w:r w:rsidR="00D568E8" w:rsidRPr="00D76152">
        <w:rPr>
          <w:sz w:val="24"/>
          <w:szCs w:val="24"/>
        </w:rPr>
        <w:t xml:space="preserve">do </w:t>
      </w:r>
      <w:r w:rsidR="00D568E8" w:rsidRPr="00F14F63">
        <w:rPr>
          <w:sz w:val="24"/>
          <w:szCs w:val="24"/>
          <w:u w:val="single"/>
        </w:rPr>
        <w:t>Anexo I</w:t>
      </w:r>
      <w:r w:rsidR="00D568E8" w:rsidRPr="00D76152">
        <w:rPr>
          <w:sz w:val="24"/>
          <w:szCs w:val="24"/>
        </w:rPr>
        <w:t>.</w:t>
      </w:r>
      <w:r w:rsidR="00D568E8">
        <w:rPr>
          <w:sz w:val="24"/>
          <w:szCs w:val="24"/>
        </w:rPr>
        <w:t xml:space="preserve"> </w:t>
      </w:r>
      <w:r w:rsidR="00513A2E" w:rsidRPr="00F14F63">
        <w:rPr>
          <w:sz w:val="24"/>
          <w:szCs w:val="24"/>
        </w:rPr>
        <w:t xml:space="preserve">As Debêntures serão integralizadas à vista, </w:t>
      </w:r>
      <w:r w:rsidR="00513A2E" w:rsidRPr="003E2F3D">
        <w:rPr>
          <w:sz w:val="24"/>
          <w:szCs w:val="24"/>
        </w:rPr>
        <w:t xml:space="preserve">em moeda corrente nacional, </w:t>
      </w:r>
      <w:r w:rsidR="00513A2E">
        <w:rPr>
          <w:sz w:val="24"/>
          <w:szCs w:val="24"/>
        </w:rPr>
        <w:t xml:space="preserve">pelo Preço de Integralização, </w:t>
      </w:r>
      <w:r w:rsidR="00513A2E" w:rsidRPr="00F14F63">
        <w:rPr>
          <w:sz w:val="24"/>
          <w:szCs w:val="24"/>
        </w:rPr>
        <w:t>a qualqu</w:t>
      </w:r>
      <w:r w:rsidR="00513A2E">
        <w:rPr>
          <w:sz w:val="24"/>
          <w:szCs w:val="24"/>
        </w:rPr>
        <w:t>er tempo, durante o período da o</w:t>
      </w:r>
      <w:r w:rsidR="00513A2E" w:rsidRPr="00F14F63">
        <w:rPr>
          <w:sz w:val="24"/>
          <w:szCs w:val="24"/>
        </w:rPr>
        <w:t>ferta</w:t>
      </w:r>
      <w:r w:rsidR="00513A2E">
        <w:rPr>
          <w:sz w:val="24"/>
          <w:szCs w:val="24"/>
        </w:rPr>
        <w:t xml:space="preserve"> dos CRI</w:t>
      </w:r>
      <w:r w:rsidR="00513A2E" w:rsidRPr="00F14F63">
        <w:rPr>
          <w:sz w:val="24"/>
          <w:szCs w:val="24"/>
        </w:rPr>
        <w:t>, conforme ocorra a integralização dos CR</w:t>
      </w:r>
      <w:r w:rsidR="00513A2E">
        <w:rPr>
          <w:sz w:val="24"/>
          <w:szCs w:val="24"/>
        </w:rPr>
        <w:t>I</w:t>
      </w:r>
      <w:r w:rsidR="00513A2E" w:rsidRPr="00F14F63">
        <w:rPr>
          <w:sz w:val="24"/>
          <w:szCs w:val="24"/>
        </w:rPr>
        <w:t xml:space="preserve"> (sendo cada data, uma “</w:t>
      </w:r>
      <w:r w:rsidR="00513A2E" w:rsidRPr="00F14F63">
        <w:rPr>
          <w:sz w:val="24"/>
          <w:szCs w:val="24"/>
          <w:u w:val="single"/>
        </w:rPr>
        <w:t>Data de Integralização</w:t>
      </w:r>
      <w:r w:rsidR="00513A2E" w:rsidRPr="00F14F63">
        <w:rPr>
          <w:sz w:val="24"/>
          <w:szCs w:val="24"/>
        </w:rPr>
        <w:t xml:space="preserve">”), observados os termos e condições do Termo de Securitização e do Contrato de </w:t>
      </w:r>
      <w:r w:rsidR="00513A2E">
        <w:rPr>
          <w:sz w:val="24"/>
          <w:szCs w:val="24"/>
        </w:rPr>
        <w:t xml:space="preserve">Cessão. </w:t>
      </w:r>
    </w:p>
    <w:p w:rsidR="00C67B22" w:rsidRPr="003E2F3D" w:rsidRDefault="00C67B22" w:rsidP="00F14F63">
      <w:pPr>
        <w:spacing w:after="0" w:line="300" w:lineRule="atLeast"/>
        <w:rPr>
          <w:sz w:val="24"/>
          <w:szCs w:val="24"/>
        </w:rPr>
      </w:pPr>
    </w:p>
    <w:p w:rsidR="00463F06" w:rsidRPr="00522DD8" w:rsidRDefault="00463F06" w:rsidP="00C67B22">
      <w:pPr>
        <w:numPr>
          <w:ilvl w:val="1"/>
          <w:numId w:val="32"/>
        </w:numPr>
        <w:tabs>
          <w:tab w:val="clear" w:pos="709"/>
          <w:tab w:val="num" w:pos="0"/>
        </w:tabs>
        <w:spacing w:after="0" w:line="300" w:lineRule="atLeast"/>
        <w:ind w:left="0" w:firstLine="0"/>
        <w:rPr>
          <w:sz w:val="24"/>
          <w:szCs w:val="24"/>
        </w:rPr>
      </w:pPr>
      <w:bookmarkStart w:id="12" w:name="_Ref264481789"/>
      <w:bookmarkStart w:id="13" w:name="_Ref310606049"/>
      <w:r w:rsidRPr="00522DD8">
        <w:rPr>
          <w:i/>
          <w:sz w:val="24"/>
          <w:szCs w:val="24"/>
        </w:rPr>
        <w:t>Cessão</w:t>
      </w:r>
      <w:r>
        <w:rPr>
          <w:sz w:val="24"/>
          <w:szCs w:val="24"/>
        </w:rPr>
        <w:t xml:space="preserve">: </w:t>
      </w:r>
      <w:r w:rsidRPr="00522DD8">
        <w:rPr>
          <w:sz w:val="24"/>
          <w:szCs w:val="24"/>
        </w:rPr>
        <w:t xml:space="preserve">os direitos de crédito decorrentes das Debêntures, deverão ser pagos pela Devedora, acrescidos da Remuneração das Debêntures, calculados de forma exponencial e cumulativa </w:t>
      </w:r>
      <w:r w:rsidRPr="00522DD8">
        <w:rPr>
          <w:i/>
          <w:sz w:val="24"/>
          <w:szCs w:val="24"/>
        </w:rPr>
        <w:t>pro rata temporis</w:t>
      </w:r>
      <w:r w:rsidRPr="00522DD8">
        <w:rPr>
          <w:sz w:val="24"/>
          <w:szCs w:val="24"/>
        </w:rPr>
        <w:t xml:space="preserve"> por Dias Úteis decorridos, desde a Data de Início da Remuneração das Debêntures ou a data de pagamento da Remuneração das Debêntures imediatamente anterior, conforme o caso, até a data do efetivo pagamento, bem como todos e quaisquer outros encargos devidos por força d</w:t>
      </w:r>
      <w:r>
        <w:rPr>
          <w:sz w:val="24"/>
          <w:szCs w:val="24"/>
        </w:rPr>
        <w:t>est</w:t>
      </w:r>
      <w:r w:rsidRPr="00522DD8">
        <w:rPr>
          <w:sz w:val="24"/>
          <w:szCs w:val="24"/>
        </w:rPr>
        <w:t xml:space="preserve">a Escritura de Emissão de Debêntures </w:t>
      </w:r>
      <w:r w:rsidRPr="00522DD8">
        <w:rPr>
          <w:sz w:val="24"/>
          <w:szCs w:val="24"/>
        </w:rPr>
        <w:lastRenderedPageBreak/>
        <w:t xml:space="preserve">em relação às Debêntures, incluindo a totalidade dos respectivos acessórios, tais como, mas sem se limitar, juros remuneratórios, encargos moratórios, multas, penalidades, indenizações, despesas, custas, honorários, garantias e demais encargos contratuais e legais previstos ou decorrentes da Escritura de Emissão de Debêntures </w:t>
      </w:r>
      <w:r w:rsidRPr="00A1433C">
        <w:rPr>
          <w:sz w:val="24"/>
          <w:szCs w:val="24"/>
        </w:rPr>
        <w:t>(“</w:t>
      </w:r>
      <w:r w:rsidRPr="00463F06">
        <w:rPr>
          <w:sz w:val="24"/>
          <w:szCs w:val="24"/>
          <w:u w:val="single"/>
        </w:rPr>
        <w:t>Créditos Imobiliários</w:t>
      </w:r>
      <w:r w:rsidRPr="00A1433C">
        <w:rPr>
          <w:sz w:val="24"/>
          <w:szCs w:val="24"/>
        </w:rPr>
        <w:t>”)</w:t>
      </w:r>
      <w:r>
        <w:rPr>
          <w:sz w:val="24"/>
          <w:szCs w:val="24"/>
        </w:rPr>
        <w:t>.</w:t>
      </w:r>
    </w:p>
    <w:p w:rsidR="00463F06" w:rsidRDefault="00463F06" w:rsidP="00522DD8">
      <w:pPr>
        <w:pStyle w:val="PargrafodaLista"/>
        <w:rPr>
          <w:i/>
          <w:sz w:val="24"/>
          <w:szCs w:val="24"/>
        </w:rPr>
      </w:pPr>
    </w:p>
    <w:p w:rsidR="00973E47" w:rsidRPr="003E2F3D" w:rsidRDefault="00D568E8" w:rsidP="00C67B22">
      <w:pPr>
        <w:numPr>
          <w:ilvl w:val="1"/>
          <w:numId w:val="32"/>
        </w:numPr>
        <w:tabs>
          <w:tab w:val="clear" w:pos="709"/>
          <w:tab w:val="num" w:pos="0"/>
        </w:tabs>
        <w:spacing w:after="0" w:line="300" w:lineRule="atLeast"/>
        <w:ind w:left="0" w:firstLine="0"/>
        <w:rPr>
          <w:sz w:val="24"/>
          <w:szCs w:val="24"/>
        </w:rPr>
      </w:pPr>
      <w:r>
        <w:rPr>
          <w:i/>
          <w:sz w:val="24"/>
          <w:szCs w:val="24"/>
        </w:rPr>
        <w:t>Securitização</w:t>
      </w:r>
      <w:r w:rsidR="00973E47" w:rsidRPr="003E2F3D">
        <w:rPr>
          <w:sz w:val="24"/>
          <w:szCs w:val="24"/>
        </w:rPr>
        <w:t xml:space="preserve">.  </w:t>
      </w:r>
      <w:r w:rsidR="00F13E5B" w:rsidRPr="00A1433C">
        <w:rPr>
          <w:sz w:val="24"/>
          <w:szCs w:val="24"/>
        </w:rPr>
        <w:t>A SPE</w:t>
      </w:r>
      <w:r w:rsidR="00463F06" w:rsidRPr="00522DD8">
        <w:rPr>
          <w:sz w:val="24"/>
          <w:szCs w:val="24"/>
        </w:rPr>
        <w:t>, na qualidade de titular dos Créditos Imobiliários,</w:t>
      </w:r>
      <w:r w:rsidR="00F13E5B" w:rsidRPr="00A1433C">
        <w:rPr>
          <w:sz w:val="24"/>
          <w:szCs w:val="24"/>
        </w:rPr>
        <w:t xml:space="preserve"> emitirá 1 (uma) cédula de crédito imobiliário, sem garantia real imobiliária (“</w:t>
      </w:r>
      <w:r w:rsidR="00F13E5B" w:rsidRPr="00A1433C">
        <w:rPr>
          <w:sz w:val="24"/>
          <w:szCs w:val="24"/>
          <w:u w:val="single"/>
        </w:rPr>
        <w:t>CCI</w:t>
      </w:r>
      <w:r w:rsidR="00F13E5B" w:rsidRPr="00A1433C">
        <w:rPr>
          <w:sz w:val="24"/>
          <w:szCs w:val="24"/>
        </w:rPr>
        <w:t xml:space="preserve">”), para representar integralmente </w:t>
      </w:r>
      <w:r w:rsidR="00F13E5B" w:rsidRPr="00E77177">
        <w:rPr>
          <w:sz w:val="24"/>
          <w:szCs w:val="24"/>
        </w:rPr>
        <w:t>as Debêntures</w:t>
      </w:r>
      <w:r w:rsidR="00F13E5B" w:rsidRPr="00A1433C">
        <w:rPr>
          <w:sz w:val="24"/>
          <w:szCs w:val="24"/>
        </w:rPr>
        <w:t xml:space="preserve">, que será cedida, juntamente com as Debêntures, para a Securitizadora (conforme definido abaixo). </w:t>
      </w:r>
      <w:r w:rsidR="00973E47" w:rsidRPr="00E77177">
        <w:rPr>
          <w:sz w:val="24"/>
          <w:szCs w:val="24"/>
        </w:rPr>
        <w:t>A</w:t>
      </w:r>
      <w:bookmarkEnd w:id="12"/>
      <w:r w:rsidR="00F13E5B" w:rsidRPr="00E77177">
        <w:rPr>
          <w:sz w:val="24"/>
          <w:szCs w:val="24"/>
        </w:rPr>
        <w:t xml:space="preserve"> CCI</w:t>
      </w:r>
      <w:r w:rsidR="00463F06">
        <w:rPr>
          <w:sz w:val="24"/>
          <w:szCs w:val="24"/>
        </w:rPr>
        <w:t>, representativa das Debêntures,</w:t>
      </w:r>
      <w:r w:rsidR="00F13E5B" w:rsidRPr="00E77177">
        <w:rPr>
          <w:sz w:val="24"/>
          <w:szCs w:val="24"/>
        </w:rPr>
        <w:t xml:space="preserve"> </w:t>
      </w:r>
      <w:r w:rsidRPr="00E77177">
        <w:rPr>
          <w:sz w:val="24"/>
          <w:szCs w:val="24"/>
        </w:rPr>
        <w:t>ser</w:t>
      </w:r>
      <w:r w:rsidR="00463F06">
        <w:rPr>
          <w:sz w:val="24"/>
          <w:szCs w:val="24"/>
        </w:rPr>
        <w:t>á</w:t>
      </w:r>
      <w:r w:rsidRPr="00E77177">
        <w:rPr>
          <w:sz w:val="24"/>
          <w:szCs w:val="24"/>
        </w:rPr>
        <w:t xml:space="preserve"> utilizad</w:t>
      </w:r>
      <w:r w:rsidR="00463F06">
        <w:rPr>
          <w:sz w:val="24"/>
          <w:szCs w:val="24"/>
        </w:rPr>
        <w:t>a</w:t>
      </w:r>
      <w:r w:rsidRPr="00E77177">
        <w:rPr>
          <w:sz w:val="24"/>
          <w:szCs w:val="24"/>
        </w:rPr>
        <w:t xml:space="preserve"> como lastro em operação de emissão de certificados de recebíveis imobiliários </w:t>
      </w:r>
      <w:r w:rsidR="00366AE5" w:rsidRPr="00E77177">
        <w:rPr>
          <w:sz w:val="24"/>
          <w:szCs w:val="24"/>
        </w:rPr>
        <w:t>da 169ª</w:t>
      </w:r>
      <w:r w:rsidRPr="00E77177">
        <w:rPr>
          <w:sz w:val="24"/>
          <w:szCs w:val="24"/>
        </w:rPr>
        <w:t xml:space="preserve"> série da 1ª emissão da Securitizadora (“</w:t>
      </w:r>
      <w:r w:rsidRPr="00E77177">
        <w:rPr>
          <w:sz w:val="24"/>
          <w:szCs w:val="24"/>
          <w:u w:val="single"/>
        </w:rPr>
        <w:t>CRI</w:t>
      </w:r>
      <w:r w:rsidRPr="00E77177">
        <w:rPr>
          <w:sz w:val="24"/>
          <w:szCs w:val="24"/>
        </w:rPr>
        <w:t>”), a serem colocados junto a investidores no mercado de capitais, nos termos do termo de securitização</w:t>
      </w:r>
      <w:r>
        <w:rPr>
          <w:sz w:val="24"/>
          <w:szCs w:val="24"/>
        </w:rPr>
        <w:t xml:space="preserve"> a ser celebrado pela Securitizadora </w:t>
      </w:r>
      <w:r w:rsidR="00882608" w:rsidRPr="003E2F3D">
        <w:rPr>
          <w:bCs/>
          <w:sz w:val="24"/>
          <w:szCs w:val="24"/>
        </w:rPr>
        <w:t xml:space="preserve">e </w:t>
      </w:r>
      <w:r w:rsidR="00882608" w:rsidRPr="00522DD8">
        <w:rPr>
          <w:bCs/>
          <w:sz w:val="24"/>
          <w:szCs w:val="24"/>
        </w:rPr>
        <w:t>Agente Fiduciário dos CRI</w:t>
      </w:r>
      <w:r w:rsidR="00882608">
        <w:rPr>
          <w:sz w:val="24"/>
          <w:szCs w:val="24"/>
        </w:rPr>
        <w:t xml:space="preserve"> </w:t>
      </w:r>
      <w:r>
        <w:rPr>
          <w:sz w:val="24"/>
          <w:szCs w:val="24"/>
        </w:rPr>
        <w:t>(“</w:t>
      </w:r>
      <w:r w:rsidRPr="00F14F63">
        <w:rPr>
          <w:sz w:val="24"/>
          <w:szCs w:val="24"/>
          <w:u w:val="single"/>
        </w:rPr>
        <w:t>Termo de Securitização</w:t>
      </w:r>
      <w:r>
        <w:rPr>
          <w:sz w:val="24"/>
          <w:szCs w:val="24"/>
        </w:rPr>
        <w:t>”)</w:t>
      </w:r>
      <w:r w:rsidR="00192177" w:rsidRPr="00F14F63">
        <w:rPr>
          <w:sz w:val="24"/>
          <w:szCs w:val="24"/>
        </w:rPr>
        <w:t xml:space="preserve"> de modo que a</w:t>
      </w:r>
      <w:r w:rsidR="00463F06">
        <w:rPr>
          <w:sz w:val="24"/>
          <w:szCs w:val="24"/>
        </w:rPr>
        <w:t xml:space="preserve"> CCI, representativa da</w:t>
      </w:r>
      <w:r w:rsidR="00192177" w:rsidRPr="00F14F63">
        <w:rPr>
          <w:sz w:val="24"/>
          <w:szCs w:val="24"/>
        </w:rPr>
        <w:t>s Debên</w:t>
      </w:r>
      <w:r w:rsidR="00192177">
        <w:rPr>
          <w:sz w:val="24"/>
          <w:szCs w:val="24"/>
        </w:rPr>
        <w:t>tures</w:t>
      </w:r>
      <w:r w:rsidR="00463F06">
        <w:rPr>
          <w:sz w:val="24"/>
          <w:szCs w:val="24"/>
        </w:rPr>
        <w:t>,</w:t>
      </w:r>
      <w:r w:rsidR="00192177">
        <w:rPr>
          <w:sz w:val="24"/>
          <w:szCs w:val="24"/>
        </w:rPr>
        <w:t xml:space="preserve"> ficarão vinculadas aos CRI</w:t>
      </w:r>
      <w:r w:rsidR="00192177" w:rsidRPr="00F14F63">
        <w:rPr>
          <w:sz w:val="24"/>
          <w:szCs w:val="24"/>
        </w:rPr>
        <w:t xml:space="preserve"> e seu respectivo patrimônio separado</w:t>
      </w:r>
      <w:r w:rsidR="00973E47" w:rsidRPr="003E2F3D">
        <w:rPr>
          <w:sz w:val="24"/>
          <w:szCs w:val="24"/>
        </w:rPr>
        <w:t xml:space="preserve">. </w:t>
      </w:r>
      <w:r>
        <w:rPr>
          <w:sz w:val="24"/>
          <w:szCs w:val="24"/>
        </w:rPr>
        <w:t>A Companhia se obriga a tomar qualquer providência necessária à viabilização da referida operação de securitização que a Securitizadora entender necessária, sendo certo, porém, que a menos que assim entendido pela Securitizadora, a estruturação de referida operação de securitização independerá de qualquer aprovação ou autorização da Companhia nesse sentido.</w:t>
      </w:r>
      <w:r w:rsidR="00973E47" w:rsidRPr="003E2F3D">
        <w:rPr>
          <w:sz w:val="24"/>
          <w:szCs w:val="24"/>
        </w:rPr>
        <w:t xml:space="preserve"> </w:t>
      </w:r>
      <w:bookmarkEnd w:id="13"/>
    </w:p>
    <w:p w:rsidR="00366AE5" w:rsidRPr="003E2F3D" w:rsidRDefault="00366AE5" w:rsidP="00973E47">
      <w:pPr>
        <w:spacing w:after="0" w:line="300" w:lineRule="atLeast"/>
        <w:rPr>
          <w:sz w:val="24"/>
          <w:szCs w:val="24"/>
        </w:rPr>
      </w:pPr>
    </w:p>
    <w:p w:rsidR="00973E47" w:rsidRPr="00F14F63" w:rsidRDefault="00973E47" w:rsidP="006C39BF">
      <w:pPr>
        <w:keepNext/>
        <w:numPr>
          <w:ilvl w:val="0"/>
          <w:numId w:val="32"/>
        </w:numPr>
        <w:spacing w:after="0" w:line="300" w:lineRule="atLeast"/>
        <w:rPr>
          <w:b/>
          <w:smallCaps/>
          <w:sz w:val="24"/>
          <w:szCs w:val="24"/>
        </w:rPr>
      </w:pPr>
      <w:r w:rsidRPr="00F14F63">
        <w:rPr>
          <w:b/>
          <w:smallCaps/>
          <w:sz w:val="24"/>
          <w:szCs w:val="24"/>
        </w:rPr>
        <w:t>Características da Emissão e das Debêntures</w:t>
      </w:r>
    </w:p>
    <w:p w:rsidR="00C67B22" w:rsidRPr="003E2F3D" w:rsidRDefault="00C67B22" w:rsidP="00F14F63">
      <w:pPr>
        <w:keepNext/>
        <w:spacing w:after="0" w:line="300" w:lineRule="atLeast"/>
        <w:ind w:left="709"/>
        <w:rPr>
          <w:smallCaps/>
          <w:sz w:val="24"/>
          <w:szCs w:val="24"/>
          <w:u w:val="single"/>
        </w:rPr>
      </w:pPr>
    </w:p>
    <w:p w:rsidR="00973E47" w:rsidRPr="009027DC" w:rsidRDefault="00973E47" w:rsidP="00C67B22">
      <w:pPr>
        <w:numPr>
          <w:ilvl w:val="1"/>
          <w:numId w:val="32"/>
        </w:numPr>
        <w:tabs>
          <w:tab w:val="clear" w:pos="709"/>
          <w:tab w:val="num" w:pos="0"/>
        </w:tabs>
        <w:spacing w:after="0" w:line="300" w:lineRule="atLeast"/>
        <w:ind w:left="0" w:firstLine="0"/>
        <w:rPr>
          <w:sz w:val="24"/>
          <w:szCs w:val="24"/>
        </w:rPr>
      </w:pPr>
      <w:r w:rsidRPr="003E2F3D">
        <w:rPr>
          <w:i/>
          <w:sz w:val="24"/>
          <w:szCs w:val="24"/>
        </w:rPr>
        <w:t>Número da Emissão</w:t>
      </w:r>
      <w:r w:rsidRPr="003E2F3D">
        <w:rPr>
          <w:sz w:val="24"/>
          <w:szCs w:val="24"/>
        </w:rPr>
        <w:t xml:space="preserve">.  </w:t>
      </w:r>
      <w:bookmarkStart w:id="14" w:name="_Ref130282607"/>
      <w:r w:rsidRPr="003E2F3D">
        <w:rPr>
          <w:sz w:val="24"/>
          <w:szCs w:val="24"/>
        </w:rPr>
        <w:t xml:space="preserve">As Debêntures representam a </w:t>
      </w:r>
      <w:r w:rsidR="004D32FE" w:rsidRPr="00A1433C">
        <w:rPr>
          <w:sz w:val="24"/>
          <w:szCs w:val="24"/>
        </w:rPr>
        <w:t>11</w:t>
      </w:r>
      <w:r w:rsidR="00E6194C" w:rsidRPr="009027DC">
        <w:rPr>
          <w:sz w:val="24"/>
          <w:szCs w:val="24"/>
        </w:rPr>
        <w:t>ª (</w:t>
      </w:r>
      <w:r w:rsidR="004D32FE" w:rsidRPr="00A1433C">
        <w:rPr>
          <w:sz w:val="24"/>
          <w:szCs w:val="24"/>
        </w:rPr>
        <w:t>décima primeira</w:t>
      </w:r>
      <w:r w:rsidR="00E6194C" w:rsidRPr="009027DC">
        <w:rPr>
          <w:sz w:val="24"/>
          <w:szCs w:val="24"/>
        </w:rPr>
        <w:t>)</w:t>
      </w:r>
      <w:r w:rsidRPr="009027DC">
        <w:rPr>
          <w:sz w:val="24"/>
          <w:szCs w:val="24"/>
        </w:rPr>
        <w:t xml:space="preserve"> emissão de debêntures da Companhia.</w:t>
      </w:r>
    </w:p>
    <w:p w:rsidR="00C67B22" w:rsidRPr="003E2F3D" w:rsidRDefault="00C67B22" w:rsidP="00F14F63">
      <w:pPr>
        <w:spacing w:after="0" w:line="300" w:lineRule="atLeast"/>
        <w:ind w:left="709"/>
        <w:rPr>
          <w:sz w:val="24"/>
          <w:szCs w:val="24"/>
        </w:rPr>
      </w:pPr>
    </w:p>
    <w:p w:rsidR="00973E47" w:rsidRPr="00E44149" w:rsidRDefault="00973E47" w:rsidP="00C67B22">
      <w:pPr>
        <w:numPr>
          <w:ilvl w:val="1"/>
          <w:numId w:val="32"/>
        </w:numPr>
        <w:tabs>
          <w:tab w:val="clear" w:pos="709"/>
          <w:tab w:val="num" w:pos="0"/>
        </w:tabs>
        <w:spacing w:after="0" w:line="300" w:lineRule="atLeast"/>
        <w:ind w:left="0" w:firstLine="0"/>
        <w:rPr>
          <w:sz w:val="24"/>
          <w:szCs w:val="24"/>
        </w:rPr>
      </w:pPr>
      <w:r w:rsidRPr="003E2F3D">
        <w:rPr>
          <w:i/>
          <w:sz w:val="24"/>
          <w:szCs w:val="24"/>
        </w:rPr>
        <w:t>Valor Total da Emissão</w:t>
      </w:r>
      <w:r w:rsidRPr="003E2F3D">
        <w:rPr>
          <w:sz w:val="24"/>
          <w:szCs w:val="24"/>
        </w:rPr>
        <w:t xml:space="preserve">.  </w:t>
      </w:r>
      <w:r w:rsidR="003148E1" w:rsidRPr="003E2F3D">
        <w:rPr>
          <w:sz w:val="24"/>
          <w:szCs w:val="24"/>
        </w:rPr>
        <w:t xml:space="preserve">O valor total da Emissão </w:t>
      </w:r>
      <w:r w:rsidR="00651B6B" w:rsidRPr="00E44149">
        <w:rPr>
          <w:sz w:val="24"/>
          <w:szCs w:val="24"/>
        </w:rPr>
        <w:t>será</w:t>
      </w:r>
      <w:r w:rsidR="003148E1" w:rsidRPr="00E44149">
        <w:rPr>
          <w:sz w:val="24"/>
          <w:szCs w:val="24"/>
        </w:rPr>
        <w:t xml:space="preserve"> de</w:t>
      </w:r>
      <w:r w:rsidR="00651B6B" w:rsidRPr="00E44149">
        <w:rPr>
          <w:sz w:val="24"/>
          <w:szCs w:val="24"/>
        </w:rPr>
        <w:t xml:space="preserve"> </w:t>
      </w:r>
      <w:r w:rsidR="003148E1" w:rsidRPr="00E44149">
        <w:rPr>
          <w:sz w:val="24"/>
          <w:szCs w:val="24"/>
        </w:rPr>
        <w:t>R$</w:t>
      </w:r>
      <w:r w:rsidR="00996B65" w:rsidRPr="00E44149">
        <w:rPr>
          <w:sz w:val="24"/>
          <w:szCs w:val="24"/>
        </w:rPr>
        <w:t>2</w:t>
      </w:r>
      <w:r w:rsidR="00966E6A">
        <w:rPr>
          <w:sz w:val="24"/>
          <w:szCs w:val="24"/>
        </w:rPr>
        <w:t>40</w:t>
      </w:r>
      <w:r w:rsidR="003148E1" w:rsidRPr="00E44149">
        <w:rPr>
          <w:sz w:val="24"/>
          <w:szCs w:val="24"/>
        </w:rPr>
        <w:t>.</w:t>
      </w:r>
      <w:r w:rsidR="00966E6A">
        <w:rPr>
          <w:sz w:val="24"/>
          <w:szCs w:val="24"/>
        </w:rPr>
        <w:t>0</w:t>
      </w:r>
      <w:r w:rsidR="003148E1" w:rsidRPr="00E44149">
        <w:rPr>
          <w:sz w:val="24"/>
          <w:szCs w:val="24"/>
        </w:rPr>
        <w:t>00.000,00 (</w:t>
      </w:r>
      <w:r w:rsidR="00996B65" w:rsidRPr="00E44149">
        <w:rPr>
          <w:sz w:val="24"/>
          <w:szCs w:val="24"/>
        </w:rPr>
        <w:t>duzentos</w:t>
      </w:r>
      <w:r w:rsidR="00651B6B" w:rsidRPr="00E44149">
        <w:rPr>
          <w:sz w:val="24"/>
          <w:szCs w:val="24"/>
        </w:rPr>
        <w:t xml:space="preserve"> </w:t>
      </w:r>
      <w:r w:rsidR="003148E1" w:rsidRPr="00E44149">
        <w:rPr>
          <w:sz w:val="24"/>
          <w:szCs w:val="24"/>
        </w:rPr>
        <w:t xml:space="preserve">e </w:t>
      </w:r>
      <w:r w:rsidR="00966E6A">
        <w:rPr>
          <w:sz w:val="24"/>
          <w:szCs w:val="24"/>
        </w:rPr>
        <w:t>quarenta</w:t>
      </w:r>
      <w:r w:rsidR="00966E6A" w:rsidRPr="00E44149">
        <w:rPr>
          <w:sz w:val="24"/>
          <w:szCs w:val="24"/>
        </w:rPr>
        <w:t xml:space="preserve"> </w:t>
      </w:r>
      <w:r w:rsidR="003148E1" w:rsidRPr="00E44149">
        <w:rPr>
          <w:sz w:val="24"/>
          <w:szCs w:val="24"/>
        </w:rPr>
        <w:t>milhões</w:t>
      </w:r>
      <w:r w:rsidR="00996B65" w:rsidRPr="00E44149">
        <w:rPr>
          <w:sz w:val="24"/>
          <w:szCs w:val="24"/>
        </w:rPr>
        <w:t xml:space="preserve"> </w:t>
      </w:r>
      <w:r w:rsidR="00966E6A">
        <w:rPr>
          <w:sz w:val="24"/>
          <w:szCs w:val="24"/>
        </w:rPr>
        <w:t>de</w:t>
      </w:r>
      <w:r w:rsidR="003148E1" w:rsidRPr="00E44149">
        <w:rPr>
          <w:sz w:val="24"/>
          <w:szCs w:val="24"/>
        </w:rPr>
        <w:t xml:space="preserve"> reais), na Data de Emissão (conforme definido abaixo)</w:t>
      </w:r>
      <w:r w:rsidR="001F7136">
        <w:rPr>
          <w:sz w:val="24"/>
          <w:szCs w:val="24"/>
        </w:rPr>
        <w:t>, observado o disposto na Cl</w:t>
      </w:r>
      <w:r w:rsidR="00A85C58">
        <w:rPr>
          <w:sz w:val="24"/>
          <w:szCs w:val="24"/>
        </w:rPr>
        <w:t>áusula 6.3.1</w:t>
      </w:r>
      <w:r w:rsidR="001F7136">
        <w:rPr>
          <w:sz w:val="24"/>
          <w:szCs w:val="24"/>
        </w:rPr>
        <w:t xml:space="preserve"> abaixo</w:t>
      </w:r>
      <w:r w:rsidRPr="00E44149">
        <w:rPr>
          <w:sz w:val="24"/>
          <w:szCs w:val="24"/>
        </w:rPr>
        <w:t>.</w:t>
      </w:r>
      <w:bookmarkEnd w:id="14"/>
    </w:p>
    <w:p w:rsidR="00192177" w:rsidRPr="006C39BF" w:rsidRDefault="00192177" w:rsidP="00F14F63">
      <w:pPr>
        <w:spacing w:after="0" w:line="300" w:lineRule="atLeast"/>
        <w:rPr>
          <w:sz w:val="24"/>
          <w:szCs w:val="24"/>
        </w:rPr>
      </w:pPr>
    </w:p>
    <w:p w:rsidR="00910EF6" w:rsidRPr="00E44149" w:rsidRDefault="00910EF6" w:rsidP="006C39BF">
      <w:pPr>
        <w:numPr>
          <w:ilvl w:val="1"/>
          <w:numId w:val="32"/>
        </w:numPr>
        <w:spacing w:after="0" w:line="300" w:lineRule="atLeast"/>
        <w:rPr>
          <w:sz w:val="24"/>
          <w:szCs w:val="24"/>
        </w:rPr>
      </w:pPr>
      <w:bookmarkStart w:id="15" w:name="_Ref264653613"/>
      <w:r w:rsidRPr="006C39BF">
        <w:rPr>
          <w:i/>
          <w:sz w:val="24"/>
          <w:szCs w:val="24"/>
        </w:rPr>
        <w:t>Quantidade</w:t>
      </w:r>
      <w:r w:rsidRPr="006C39BF">
        <w:rPr>
          <w:sz w:val="24"/>
          <w:szCs w:val="24"/>
        </w:rPr>
        <w:t xml:space="preserve">.  </w:t>
      </w:r>
      <w:r w:rsidR="00651B6B">
        <w:rPr>
          <w:sz w:val="24"/>
          <w:szCs w:val="24"/>
        </w:rPr>
        <w:t>Serão</w:t>
      </w:r>
      <w:r w:rsidR="00651B6B" w:rsidRPr="006C39BF">
        <w:rPr>
          <w:sz w:val="24"/>
          <w:szCs w:val="24"/>
        </w:rPr>
        <w:t xml:space="preserve"> </w:t>
      </w:r>
      <w:r w:rsidRPr="00E44149">
        <w:rPr>
          <w:sz w:val="24"/>
          <w:szCs w:val="24"/>
        </w:rPr>
        <w:t xml:space="preserve">emitidas </w:t>
      </w:r>
      <w:r w:rsidR="00E44149" w:rsidRPr="00F14F63">
        <w:rPr>
          <w:sz w:val="24"/>
          <w:szCs w:val="24"/>
        </w:rPr>
        <w:t>2</w:t>
      </w:r>
      <w:r w:rsidR="00966E6A">
        <w:rPr>
          <w:sz w:val="24"/>
          <w:szCs w:val="24"/>
        </w:rPr>
        <w:t>40</w:t>
      </w:r>
      <w:r w:rsidR="00E44149" w:rsidRPr="00F14F63">
        <w:rPr>
          <w:sz w:val="24"/>
          <w:szCs w:val="24"/>
        </w:rPr>
        <w:t>.</w:t>
      </w:r>
      <w:r w:rsidR="00966E6A">
        <w:rPr>
          <w:sz w:val="24"/>
          <w:szCs w:val="24"/>
        </w:rPr>
        <w:t>0</w:t>
      </w:r>
      <w:r w:rsidR="00E44149">
        <w:rPr>
          <w:sz w:val="24"/>
          <w:szCs w:val="24"/>
        </w:rPr>
        <w:t>00</w:t>
      </w:r>
      <w:r w:rsidR="00E44149" w:rsidRPr="00F14F63">
        <w:rPr>
          <w:sz w:val="24"/>
          <w:szCs w:val="24"/>
        </w:rPr>
        <w:t xml:space="preserve"> (d</w:t>
      </w:r>
      <w:r w:rsidR="00E44149">
        <w:rPr>
          <w:sz w:val="24"/>
          <w:szCs w:val="24"/>
        </w:rPr>
        <w:t>uzenta</w:t>
      </w:r>
      <w:r w:rsidR="00E44149" w:rsidRPr="00F14F63">
        <w:rPr>
          <w:sz w:val="24"/>
          <w:szCs w:val="24"/>
        </w:rPr>
        <w:t xml:space="preserve">s e </w:t>
      </w:r>
      <w:r w:rsidR="00966E6A">
        <w:rPr>
          <w:sz w:val="24"/>
          <w:szCs w:val="24"/>
        </w:rPr>
        <w:t>quarenta</w:t>
      </w:r>
      <w:r w:rsidR="00966E6A" w:rsidRPr="00F14F63">
        <w:rPr>
          <w:sz w:val="24"/>
          <w:szCs w:val="24"/>
        </w:rPr>
        <w:t xml:space="preserve"> </w:t>
      </w:r>
      <w:r w:rsidR="00E44149">
        <w:rPr>
          <w:sz w:val="24"/>
          <w:szCs w:val="24"/>
        </w:rPr>
        <w:t>mil</w:t>
      </w:r>
      <w:r w:rsidR="00E44149" w:rsidRPr="00F14F63">
        <w:rPr>
          <w:sz w:val="24"/>
          <w:szCs w:val="24"/>
        </w:rPr>
        <w:t>)</w:t>
      </w:r>
      <w:r w:rsidR="00E44149">
        <w:rPr>
          <w:sz w:val="24"/>
          <w:szCs w:val="24"/>
        </w:rPr>
        <w:t xml:space="preserve"> </w:t>
      </w:r>
      <w:r w:rsidRPr="00E44149">
        <w:rPr>
          <w:sz w:val="24"/>
          <w:szCs w:val="24"/>
        </w:rPr>
        <w:t>Debêntures.</w:t>
      </w:r>
    </w:p>
    <w:p w:rsidR="00C67B22" w:rsidRDefault="00C67B22" w:rsidP="00F14F63">
      <w:pPr>
        <w:spacing w:after="0" w:line="300" w:lineRule="atLeast"/>
        <w:rPr>
          <w:sz w:val="24"/>
          <w:szCs w:val="24"/>
        </w:rPr>
      </w:pPr>
    </w:p>
    <w:p w:rsidR="001F7136" w:rsidRDefault="001F7136" w:rsidP="00F14F63">
      <w:pPr>
        <w:tabs>
          <w:tab w:val="left" w:pos="993"/>
        </w:tabs>
        <w:spacing w:after="0" w:line="300" w:lineRule="atLeast"/>
        <w:ind w:left="284"/>
        <w:rPr>
          <w:sz w:val="24"/>
          <w:szCs w:val="24"/>
        </w:rPr>
      </w:pPr>
      <w:r w:rsidRPr="001F7136">
        <w:rPr>
          <w:sz w:val="24"/>
          <w:szCs w:val="24"/>
        </w:rPr>
        <w:t>6.</w:t>
      </w:r>
      <w:r w:rsidR="00A85C58">
        <w:rPr>
          <w:sz w:val="24"/>
          <w:szCs w:val="24"/>
        </w:rPr>
        <w:t>3.1</w:t>
      </w:r>
      <w:r w:rsidRPr="001F7136">
        <w:rPr>
          <w:sz w:val="24"/>
          <w:szCs w:val="24"/>
        </w:rPr>
        <w:tab/>
      </w:r>
      <w:r w:rsidRPr="00F14F63">
        <w:rPr>
          <w:sz w:val="24"/>
          <w:szCs w:val="24"/>
        </w:rPr>
        <w:t xml:space="preserve">Na hipótese de, por ocasião do encerramento da oferta dos CRI, a demanda apurada junto a investidores para subscrição e integralização dos CRI ser inferior a </w:t>
      </w:r>
      <w:r w:rsidRPr="001F7136">
        <w:rPr>
          <w:sz w:val="24"/>
          <w:szCs w:val="24"/>
        </w:rPr>
        <w:t>2</w:t>
      </w:r>
      <w:r w:rsidR="00966E6A">
        <w:rPr>
          <w:sz w:val="24"/>
          <w:szCs w:val="24"/>
        </w:rPr>
        <w:t>40</w:t>
      </w:r>
      <w:r w:rsidRPr="001F7136">
        <w:rPr>
          <w:sz w:val="24"/>
          <w:szCs w:val="24"/>
        </w:rPr>
        <w:t>.</w:t>
      </w:r>
      <w:r w:rsidR="00966E6A">
        <w:rPr>
          <w:sz w:val="24"/>
          <w:szCs w:val="24"/>
        </w:rPr>
        <w:t>0</w:t>
      </w:r>
      <w:r w:rsidRPr="001F7136">
        <w:rPr>
          <w:sz w:val="24"/>
          <w:szCs w:val="24"/>
        </w:rPr>
        <w:t xml:space="preserve">00 (duzentos e </w:t>
      </w:r>
      <w:r w:rsidR="00966E6A">
        <w:rPr>
          <w:sz w:val="24"/>
          <w:szCs w:val="24"/>
        </w:rPr>
        <w:t>quarenta</w:t>
      </w:r>
      <w:r w:rsidR="00966E6A" w:rsidRPr="001F7136">
        <w:rPr>
          <w:sz w:val="24"/>
          <w:szCs w:val="24"/>
        </w:rPr>
        <w:t xml:space="preserve"> </w:t>
      </w:r>
      <w:r w:rsidRPr="001F7136">
        <w:rPr>
          <w:sz w:val="24"/>
          <w:szCs w:val="24"/>
        </w:rPr>
        <w:t xml:space="preserve">mil) </w:t>
      </w:r>
      <w:r w:rsidRPr="00F14F63">
        <w:rPr>
          <w:sz w:val="24"/>
          <w:szCs w:val="24"/>
        </w:rPr>
        <w:t>CRI, a quantidade de Debêntures prevista na Cláusula 6.3 acima, que conferirá lastro aos CRI, será reduzida proporcionalmente, com o consequente cancelamento das Debêntures subscritas e não integralizadas, a ser formalizado por meio de aditamento à presente Escritura de Emissão, sem a necessidade de aprovação por assembleia geral de acionistas da Emissora, de Assembleia Geral de Debenturistas (conforme abaixo definida), e/ou d</w:t>
      </w:r>
      <w:r w:rsidR="00A85C58">
        <w:rPr>
          <w:sz w:val="24"/>
          <w:szCs w:val="24"/>
        </w:rPr>
        <w:t>e assembleia de t</w:t>
      </w:r>
      <w:r w:rsidRPr="00F14F63">
        <w:rPr>
          <w:sz w:val="24"/>
          <w:szCs w:val="24"/>
        </w:rPr>
        <w:t>itulares de CRI (“</w:t>
      </w:r>
      <w:r w:rsidRPr="00F14F63">
        <w:rPr>
          <w:sz w:val="24"/>
          <w:szCs w:val="24"/>
          <w:u w:val="single"/>
        </w:rPr>
        <w:t>Assembleia Geral de Titulares de CRI</w:t>
      </w:r>
      <w:r w:rsidRPr="00F14F63">
        <w:rPr>
          <w:sz w:val="24"/>
          <w:szCs w:val="24"/>
        </w:rPr>
        <w:t xml:space="preserve">”), para formalizar a quantidade de Debêntures efetivamente subscritas e integralizadas e o Valor Total da Emissão indicado na Cláusula 6.2 acima, </w:t>
      </w:r>
      <w:r w:rsidR="00A85C58" w:rsidRPr="00F14F63">
        <w:rPr>
          <w:sz w:val="24"/>
          <w:szCs w:val="24"/>
        </w:rPr>
        <w:t xml:space="preserve">observado o montante mínimo de </w:t>
      </w:r>
      <w:r w:rsidR="00966E6A">
        <w:rPr>
          <w:sz w:val="24"/>
          <w:szCs w:val="24"/>
        </w:rPr>
        <w:t>20</w:t>
      </w:r>
      <w:r w:rsidR="00A85C58" w:rsidRPr="00F14F63">
        <w:rPr>
          <w:sz w:val="24"/>
          <w:szCs w:val="24"/>
        </w:rPr>
        <w:t>0.000 (</w:t>
      </w:r>
      <w:r w:rsidR="00966E6A">
        <w:rPr>
          <w:sz w:val="24"/>
          <w:szCs w:val="24"/>
        </w:rPr>
        <w:t>duzentas</w:t>
      </w:r>
      <w:r w:rsidR="00A85C58" w:rsidRPr="00F14F63">
        <w:rPr>
          <w:sz w:val="24"/>
          <w:szCs w:val="24"/>
        </w:rPr>
        <w:t xml:space="preserve"> mil) Debêntures, correspondente a R$</w:t>
      </w:r>
      <w:r w:rsidR="00966E6A">
        <w:rPr>
          <w:sz w:val="24"/>
          <w:szCs w:val="24"/>
        </w:rPr>
        <w:t>20</w:t>
      </w:r>
      <w:r w:rsidR="00A85C58" w:rsidRPr="00F14F63">
        <w:rPr>
          <w:sz w:val="24"/>
          <w:szCs w:val="24"/>
        </w:rPr>
        <w:t>0.000.000,00 (</w:t>
      </w:r>
      <w:r w:rsidR="00966E6A">
        <w:rPr>
          <w:sz w:val="24"/>
          <w:szCs w:val="24"/>
        </w:rPr>
        <w:t>duzentos</w:t>
      </w:r>
      <w:r w:rsidR="00A85C58" w:rsidRPr="00F14F63">
        <w:rPr>
          <w:sz w:val="24"/>
          <w:szCs w:val="24"/>
        </w:rPr>
        <w:t xml:space="preserve"> milhões de reais), que </w:t>
      </w:r>
      <w:r w:rsidR="00A85C58" w:rsidRPr="00F14F63">
        <w:rPr>
          <w:sz w:val="24"/>
          <w:szCs w:val="24"/>
        </w:rPr>
        <w:lastRenderedPageBreak/>
        <w:t xml:space="preserve">deverão ser subscritas e integralizadas em relação aos respectivos CRI, </w:t>
      </w:r>
      <w:r w:rsidRPr="00F14F63">
        <w:rPr>
          <w:sz w:val="24"/>
          <w:szCs w:val="24"/>
        </w:rPr>
        <w:t>conforme previsto no Termo de Securitização</w:t>
      </w:r>
      <w:r>
        <w:rPr>
          <w:sz w:val="24"/>
          <w:szCs w:val="24"/>
        </w:rPr>
        <w:t>.</w:t>
      </w:r>
    </w:p>
    <w:p w:rsidR="00C67B22" w:rsidRPr="000D1E7B" w:rsidRDefault="00C67B22" w:rsidP="00F14F63">
      <w:pPr>
        <w:spacing w:after="0" w:line="300" w:lineRule="atLeast"/>
        <w:ind w:left="709"/>
        <w:rPr>
          <w:sz w:val="24"/>
          <w:szCs w:val="24"/>
        </w:rPr>
      </w:pPr>
    </w:p>
    <w:p w:rsidR="00973E47" w:rsidRDefault="00973E47" w:rsidP="00C67B22">
      <w:pPr>
        <w:numPr>
          <w:ilvl w:val="1"/>
          <w:numId w:val="32"/>
        </w:numPr>
        <w:tabs>
          <w:tab w:val="clear" w:pos="709"/>
          <w:tab w:val="num" w:pos="0"/>
        </w:tabs>
        <w:spacing w:after="0" w:line="300" w:lineRule="atLeast"/>
        <w:ind w:left="0" w:firstLine="0"/>
        <w:rPr>
          <w:sz w:val="24"/>
          <w:szCs w:val="24"/>
        </w:rPr>
      </w:pPr>
      <w:r w:rsidRPr="006C39BF">
        <w:rPr>
          <w:i/>
          <w:sz w:val="24"/>
          <w:szCs w:val="24"/>
        </w:rPr>
        <w:t>Valor Nominal Unitário</w:t>
      </w:r>
      <w:r w:rsidRPr="006C39BF">
        <w:rPr>
          <w:sz w:val="24"/>
          <w:szCs w:val="24"/>
        </w:rPr>
        <w:t>.  As Debêntures terão valor nominal unitário de R$1.000,00 (mil reais), na Data de Emissão (</w:t>
      </w:r>
      <w:r w:rsidR="00ED777E">
        <w:rPr>
          <w:sz w:val="24"/>
          <w:szCs w:val="24"/>
        </w:rPr>
        <w:t>“</w:t>
      </w:r>
      <w:r w:rsidRPr="006C39BF">
        <w:rPr>
          <w:sz w:val="24"/>
          <w:szCs w:val="24"/>
          <w:u w:val="single"/>
        </w:rPr>
        <w:t>Valor Nominal Unitário</w:t>
      </w:r>
      <w:r w:rsidR="00ED777E">
        <w:rPr>
          <w:sz w:val="24"/>
          <w:szCs w:val="24"/>
        </w:rPr>
        <w:t>”</w:t>
      </w:r>
      <w:r w:rsidRPr="006C39BF">
        <w:rPr>
          <w:sz w:val="24"/>
          <w:szCs w:val="24"/>
        </w:rPr>
        <w:t>).</w:t>
      </w:r>
      <w:bookmarkEnd w:id="15"/>
      <w:r w:rsidR="0031086E">
        <w:rPr>
          <w:sz w:val="24"/>
          <w:szCs w:val="24"/>
        </w:rPr>
        <w:t xml:space="preserve"> </w:t>
      </w:r>
    </w:p>
    <w:p w:rsidR="00C67B22" w:rsidRPr="006C39BF" w:rsidRDefault="00C67B22" w:rsidP="00F14F63">
      <w:pPr>
        <w:spacing w:after="0" w:line="300" w:lineRule="atLeast"/>
        <w:ind w:left="709"/>
        <w:rPr>
          <w:sz w:val="24"/>
          <w:szCs w:val="24"/>
        </w:rPr>
      </w:pPr>
    </w:p>
    <w:p w:rsidR="00973E47" w:rsidRDefault="00973E47" w:rsidP="006C39BF">
      <w:pPr>
        <w:numPr>
          <w:ilvl w:val="1"/>
          <w:numId w:val="32"/>
        </w:numPr>
        <w:spacing w:after="0" w:line="300" w:lineRule="atLeast"/>
        <w:rPr>
          <w:sz w:val="24"/>
          <w:szCs w:val="24"/>
        </w:rPr>
      </w:pPr>
      <w:bookmarkStart w:id="16" w:name="_Ref137548372"/>
      <w:bookmarkStart w:id="17" w:name="_Ref168458019"/>
      <w:bookmarkStart w:id="18" w:name="_Ref191891571"/>
      <w:bookmarkStart w:id="19" w:name="_Ref130363099"/>
      <w:r w:rsidRPr="003E2F3D">
        <w:rPr>
          <w:i/>
          <w:sz w:val="24"/>
          <w:szCs w:val="24"/>
        </w:rPr>
        <w:t>Séries</w:t>
      </w:r>
      <w:r w:rsidRPr="003E2F3D">
        <w:rPr>
          <w:sz w:val="24"/>
          <w:szCs w:val="24"/>
        </w:rPr>
        <w:t xml:space="preserve">.  </w:t>
      </w:r>
      <w:bookmarkEnd w:id="16"/>
      <w:r w:rsidRPr="003E2F3D">
        <w:rPr>
          <w:sz w:val="24"/>
          <w:szCs w:val="24"/>
        </w:rPr>
        <w:t xml:space="preserve">A Emissão </w:t>
      </w:r>
      <w:r w:rsidR="00025C88">
        <w:rPr>
          <w:sz w:val="24"/>
          <w:szCs w:val="24"/>
        </w:rPr>
        <w:t>será realizada em série única</w:t>
      </w:r>
      <w:r w:rsidRPr="003E2F3D">
        <w:rPr>
          <w:sz w:val="24"/>
          <w:szCs w:val="24"/>
        </w:rPr>
        <w:t>.</w:t>
      </w:r>
      <w:bookmarkEnd w:id="17"/>
      <w:bookmarkEnd w:id="18"/>
    </w:p>
    <w:p w:rsidR="00C67B22" w:rsidRPr="003E2F3D" w:rsidRDefault="00C67B22" w:rsidP="00F14F63">
      <w:pPr>
        <w:spacing w:after="0" w:line="300" w:lineRule="atLeast"/>
        <w:rPr>
          <w:sz w:val="24"/>
          <w:szCs w:val="24"/>
        </w:rPr>
      </w:pPr>
    </w:p>
    <w:bookmarkEnd w:id="19"/>
    <w:p w:rsidR="00973E47" w:rsidRDefault="00973E47" w:rsidP="00C67B22">
      <w:pPr>
        <w:numPr>
          <w:ilvl w:val="1"/>
          <w:numId w:val="32"/>
        </w:numPr>
        <w:tabs>
          <w:tab w:val="clear" w:pos="709"/>
          <w:tab w:val="num" w:pos="0"/>
        </w:tabs>
        <w:spacing w:after="0" w:line="300" w:lineRule="atLeast"/>
        <w:ind w:left="0" w:firstLine="0"/>
        <w:rPr>
          <w:sz w:val="24"/>
          <w:szCs w:val="24"/>
        </w:rPr>
      </w:pPr>
      <w:r w:rsidRPr="003E2F3D">
        <w:rPr>
          <w:i/>
          <w:sz w:val="24"/>
          <w:szCs w:val="24"/>
        </w:rPr>
        <w:t>Forma e Comprovação de Titularidade</w:t>
      </w:r>
      <w:r w:rsidRPr="003E2F3D">
        <w:rPr>
          <w:sz w:val="24"/>
          <w:szCs w:val="24"/>
        </w:rPr>
        <w:t>.  As Debêntures serão emitidas sob a forma nominativa, escritural, sem emissão de certificados, sendo que, para todos os fins de direito, a titularidade das Debêntures será comprovada pel</w:t>
      </w:r>
      <w:r w:rsidR="000B433A">
        <w:rPr>
          <w:sz w:val="24"/>
          <w:szCs w:val="24"/>
        </w:rPr>
        <w:t>a averbação n</w:t>
      </w:r>
      <w:r w:rsidRPr="003E2F3D">
        <w:rPr>
          <w:sz w:val="24"/>
          <w:szCs w:val="24"/>
        </w:rPr>
        <w:t xml:space="preserve">o </w:t>
      </w:r>
      <w:r w:rsidR="000B433A">
        <w:rPr>
          <w:sz w:val="24"/>
          <w:szCs w:val="24"/>
        </w:rPr>
        <w:t>livro de registro das Debêntures da Companhia</w:t>
      </w:r>
      <w:r w:rsidRPr="003E2F3D">
        <w:rPr>
          <w:sz w:val="24"/>
          <w:szCs w:val="24"/>
        </w:rPr>
        <w:t>.</w:t>
      </w:r>
    </w:p>
    <w:p w:rsidR="00C67B22" w:rsidRPr="003E2F3D" w:rsidRDefault="00C67B22" w:rsidP="00F14F63">
      <w:pPr>
        <w:spacing w:after="0" w:line="300" w:lineRule="atLeast"/>
        <w:rPr>
          <w:sz w:val="24"/>
          <w:szCs w:val="24"/>
        </w:rPr>
      </w:pPr>
    </w:p>
    <w:p w:rsidR="00973E47" w:rsidRDefault="00973E47" w:rsidP="00C67B22">
      <w:pPr>
        <w:numPr>
          <w:ilvl w:val="1"/>
          <w:numId w:val="32"/>
        </w:numPr>
        <w:tabs>
          <w:tab w:val="clear" w:pos="709"/>
          <w:tab w:val="num" w:pos="0"/>
        </w:tabs>
        <w:spacing w:after="0" w:line="300" w:lineRule="atLeast"/>
        <w:ind w:left="0" w:firstLine="0"/>
        <w:rPr>
          <w:sz w:val="24"/>
          <w:szCs w:val="24"/>
        </w:rPr>
      </w:pPr>
      <w:r w:rsidRPr="003E2F3D">
        <w:rPr>
          <w:i/>
          <w:sz w:val="24"/>
          <w:szCs w:val="24"/>
        </w:rPr>
        <w:t>Conversibilidade</w:t>
      </w:r>
      <w:r w:rsidRPr="003E2F3D">
        <w:rPr>
          <w:sz w:val="24"/>
          <w:szCs w:val="24"/>
        </w:rPr>
        <w:t xml:space="preserve">.  As Debêntures </w:t>
      </w:r>
      <w:r w:rsidR="000B433A">
        <w:rPr>
          <w:sz w:val="24"/>
          <w:szCs w:val="24"/>
        </w:rPr>
        <w:t xml:space="preserve">serão simples, </w:t>
      </w:r>
      <w:r w:rsidRPr="003E2F3D">
        <w:rPr>
          <w:sz w:val="24"/>
          <w:szCs w:val="24"/>
        </w:rPr>
        <w:t>não conversíveis em ações de emissão da Companhia.</w:t>
      </w:r>
    </w:p>
    <w:p w:rsidR="00C67B22" w:rsidRPr="003E2F3D" w:rsidRDefault="00C67B22" w:rsidP="00F14F63">
      <w:pPr>
        <w:spacing w:after="0" w:line="300" w:lineRule="atLeast"/>
        <w:ind w:left="709"/>
        <w:rPr>
          <w:sz w:val="24"/>
          <w:szCs w:val="24"/>
        </w:rPr>
      </w:pPr>
    </w:p>
    <w:p w:rsidR="00973E47" w:rsidRDefault="00973E47" w:rsidP="006C39BF">
      <w:pPr>
        <w:numPr>
          <w:ilvl w:val="1"/>
          <w:numId w:val="32"/>
        </w:numPr>
        <w:spacing w:after="0" w:line="300" w:lineRule="atLeast"/>
        <w:rPr>
          <w:sz w:val="24"/>
          <w:szCs w:val="24"/>
        </w:rPr>
      </w:pPr>
      <w:r w:rsidRPr="003E2F3D">
        <w:rPr>
          <w:i/>
          <w:sz w:val="24"/>
          <w:szCs w:val="24"/>
        </w:rPr>
        <w:t>Espécie</w:t>
      </w:r>
      <w:r w:rsidRPr="003E2F3D">
        <w:rPr>
          <w:sz w:val="24"/>
          <w:szCs w:val="24"/>
        </w:rPr>
        <w:t xml:space="preserve">.  As Debêntures </w:t>
      </w:r>
      <w:r w:rsidR="000B433A">
        <w:rPr>
          <w:sz w:val="24"/>
          <w:szCs w:val="24"/>
        </w:rPr>
        <w:t>serão</w:t>
      </w:r>
      <w:r w:rsidR="000B433A" w:rsidRPr="003E2F3D">
        <w:rPr>
          <w:sz w:val="24"/>
          <w:szCs w:val="24"/>
        </w:rPr>
        <w:t xml:space="preserve"> </w:t>
      </w:r>
      <w:r w:rsidRPr="003E2F3D">
        <w:rPr>
          <w:sz w:val="24"/>
          <w:szCs w:val="24"/>
        </w:rPr>
        <w:t xml:space="preserve">da espécie </w:t>
      </w:r>
      <w:r w:rsidR="000B433A">
        <w:rPr>
          <w:sz w:val="24"/>
          <w:szCs w:val="24"/>
        </w:rPr>
        <w:t>quirografária</w:t>
      </w:r>
      <w:r w:rsidRPr="003E2F3D">
        <w:rPr>
          <w:sz w:val="24"/>
          <w:szCs w:val="24"/>
        </w:rPr>
        <w:t xml:space="preserve">.  </w:t>
      </w:r>
      <w:bookmarkStart w:id="20" w:name="_Ref264653840"/>
      <w:bookmarkStart w:id="21" w:name="_Ref278297550"/>
    </w:p>
    <w:p w:rsidR="00C67B22" w:rsidRPr="003E2F3D" w:rsidRDefault="00C67B22" w:rsidP="00F14F63">
      <w:pPr>
        <w:spacing w:after="0" w:line="300" w:lineRule="atLeast"/>
        <w:rPr>
          <w:sz w:val="24"/>
          <w:szCs w:val="24"/>
        </w:rPr>
      </w:pPr>
    </w:p>
    <w:p w:rsidR="00973E47" w:rsidRDefault="00973E47" w:rsidP="00C67B22">
      <w:pPr>
        <w:numPr>
          <w:ilvl w:val="1"/>
          <w:numId w:val="32"/>
        </w:numPr>
        <w:tabs>
          <w:tab w:val="clear" w:pos="709"/>
          <w:tab w:val="num" w:pos="0"/>
        </w:tabs>
        <w:spacing w:after="0" w:line="300" w:lineRule="atLeast"/>
        <w:ind w:left="0" w:firstLine="0"/>
        <w:rPr>
          <w:sz w:val="24"/>
          <w:szCs w:val="24"/>
        </w:rPr>
      </w:pPr>
      <w:bookmarkStart w:id="22" w:name="_Ref279826913"/>
      <w:r w:rsidRPr="003E2F3D">
        <w:rPr>
          <w:i/>
          <w:sz w:val="24"/>
          <w:szCs w:val="24"/>
        </w:rPr>
        <w:t>Data de Emissão</w:t>
      </w:r>
      <w:r w:rsidRPr="003E2F3D">
        <w:rPr>
          <w:sz w:val="24"/>
          <w:szCs w:val="24"/>
        </w:rPr>
        <w:t xml:space="preserve">.  Para todos os efeitos legais, a data de emissão das Debêntures </w:t>
      </w:r>
      <w:r w:rsidR="000B433A" w:rsidRPr="009027DC">
        <w:rPr>
          <w:sz w:val="24"/>
          <w:szCs w:val="24"/>
        </w:rPr>
        <w:t xml:space="preserve">será </w:t>
      </w:r>
      <w:r w:rsidR="007F217F">
        <w:rPr>
          <w:sz w:val="24"/>
          <w:szCs w:val="24"/>
        </w:rPr>
        <w:t>3</w:t>
      </w:r>
      <w:r w:rsidR="00910EF6" w:rsidRPr="009027DC">
        <w:rPr>
          <w:sz w:val="24"/>
          <w:szCs w:val="24"/>
        </w:rPr>
        <w:t xml:space="preserve"> de </w:t>
      </w:r>
      <w:r w:rsidR="007F217F">
        <w:rPr>
          <w:sz w:val="24"/>
          <w:szCs w:val="24"/>
        </w:rPr>
        <w:t>novembro</w:t>
      </w:r>
      <w:r w:rsidR="007F217F" w:rsidRPr="009027DC">
        <w:rPr>
          <w:sz w:val="24"/>
          <w:szCs w:val="24"/>
        </w:rPr>
        <w:t xml:space="preserve"> </w:t>
      </w:r>
      <w:r w:rsidRPr="009027DC">
        <w:rPr>
          <w:sz w:val="24"/>
          <w:szCs w:val="24"/>
        </w:rPr>
        <w:t>de</w:t>
      </w:r>
      <w:r w:rsidR="000B433A" w:rsidRPr="009027DC">
        <w:rPr>
          <w:sz w:val="24"/>
          <w:szCs w:val="24"/>
        </w:rPr>
        <w:t xml:space="preserve"> </w:t>
      </w:r>
      <w:r w:rsidRPr="009027DC">
        <w:rPr>
          <w:sz w:val="24"/>
          <w:szCs w:val="24"/>
        </w:rPr>
        <w:t>201</w:t>
      </w:r>
      <w:r w:rsidR="000B433A" w:rsidRPr="009027DC">
        <w:rPr>
          <w:sz w:val="24"/>
          <w:szCs w:val="24"/>
        </w:rPr>
        <w:t>8</w:t>
      </w:r>
      <w:r w:rsidRPr="003E2F3D">
        <w:rPr>
          <w:sz w:val="24"/>
          <w:szCs w:val="24"/>
        </w:rPr>
        <w:t xml:space="preserve"> (</w:t>
      </w:r>
      <w:r w:rsidR="00513A2E">
        <w:rPr>
          <w:sz w:val="24"/>
          <w:szCs w:val="24"/>
        </w:rPr>
        <w:t>“</w:t>
      </w:r>
      <w:r w:rsidRPr="003E2F3D">
        <w:rPr>
          <w:sz w:val="24"/>
          <w:szCs w:val="24"/>
          <w:u w:val="single"/>
        </w:rPr>
        <w:t>Data de Emissão</w:t>
      </w:r>
      <w:r w:rsidR="00513A2E">
        <w:rPr>
          <w:sz w:val="24"/>
          <w:szCs w:val="24"/>
        </w:rPr>
        <w:t>”</w:t>
      </w:r>
      <w:r w:rsidRPr="003E2F3D">
        <w:rPr>
          <w:sz w:val="24"/>
          <w:szCs w:val="24"/>
        </w:rPr>
        <w:t>).</w:t>
      </w:r>
      <w:bookmarkStart w:id="23" w:name="_Ref535067474"/>
      <w:bookmarkEnd w:id="20"/>
      <w:bookmarkEnd w:id="21"/>
      <w:bookmarkEnd w:id="22"/>
      <w:r w:rsidR="0031086E">
        <w:rPr>
          <w:sz w:val="24"/>
          <w:szCs w:val="24"/>
        </w:rPr>
        <w:t xml:space="preserve"> </w:t>
      </w:r>
    </w:p>
    <w:p w:rsidR="00C67B22" w:rsidRPr="003E2F3D" w:rsidRDefault="00C67B22" w:rsidP="00F14F63">
      <w:pPr>
        <w:spacing w:after="0" w:line="300" w:lineRule="atLeast"/>
        <w:ind w:left="709"/>
        <w:rPr>
          <w:sz w:val="24"/>
          <w:szCs w:val="24"/>
        </w:rPr>
      </w:pPr>
    </w:p>
    <w:p w:rsidR="00973E47" w:rsidRPr="00513A2E" w:rsidRDefault="00973E47" w:rsidP="00C67B22">
      <w:pPr>
        <w:numPr>
          <w:ilvl w:val="1"/>
          <w:numId w:val="32"/>
        </w:numPr>
        <w:tabs>
          <w:tab w:val="clear" w:pos="709"/>
          <w:tab w:val="num" w:pos="0"/>
        </w:tabs>
        <w:spacing w:after="0" w:line="300" w:lineRule="atLeast"/>
        <w:ind w:left="0" w:firstLine="0"/>
        <w:rPr>
          <w:sz w:val="24"/>
          <w:szCs w:val="24"/>
        </w:rPr>
      </w:pPr>
      <w:bookmarkStart w:id="24" w:name="_Ref272250319"/>
      <w:r w:rsidRPr="003E2F3D">
        <w:rPr>
          <w:i/>
          <w:sz w:val="24"/>
          <w:szCs w:val="24"/>
        </w:rPr>
        <w:t>Prazo e Data de Vencimento</w:t>
      </w:r>
      <w:r w:rsidRPr="003E2F3D">
        <w:rPr>
          <w:sz w:val="24"/>
          <w:szCs w:val="24"/>
        </w:rPr>
        <w:t>.  Ressalvadas as hipóteses de resgate antecipado das Debêntures ou de vencimento antecipado das obrigações decorrentes das Debêntures, nos termos previstos nesta Escritura de Emissão, o prazo das</w:t>
      </w:r>
      <w:r w:rsidR="000D3766" w:rsidRPr="003E2F3D">
        <w:rPr>
          <w:sz w:val="24"/>
          <w:szCs w:val="24"/>
        </w:rPr>
        <w:t xml:space="preserve"> </w:t>
      </w:r>
      <w:r w:rsidRPr="00513A2E">
        <w:rPr>
          <w:sz w:val="24"/>
          <w:szCs w:val="24"/>
        </w:rPr>
        <w:t>Debêntures será de</w:t>
      </w:r>
      <w:r w:rsidR="000D3766" w:rsidRPr="00513A2E">
        <w:rPr>
          <w:sz w:val="24"/>
          <w:szCs w:val="24"/>
        </w:rPr>
        <w:t xml:space="preserve"> </w:t>
      </w:r>
      <w:r w:rsidR="007F217F">
        <w:rPr>
          <w:sz w:val="24"/>
          <w:szCs w:val="24"/>
        </w:rPr>
        <w:t>1.839</w:t>
      </w:r>
      <w:r w:rsidR="007F217F" w:rsidRPr="00513A2E">
        <w:rPr>
          <w:sz w:val="24"/>
          <w:szCs w:val="24"/>
        </w:rPr>
        <w:t xml:space="preserve"> </w:t>
      </w:r>
      <w:r w:rsidR="00014902" w:rsidRPr="00513A2E">
        <w:rPr>
          <w:sz w:val="24"/>
          <w:szCs w:val="24"/>
        </w:rPr>
        <w:t>(</w:t>
      </w:r>
      <w:r w:rsidR="007F217F">
        <w:rPr>
          <w:sz w:val="24"/>
          <w:szCs w:val="24"/>
        </w:rPr>
        <w:t>mil oitocentos e trinta e nove</w:t>
      </w:r>
      <w:r w:rsidR="00014902" w:rsidRPr="00513A2E">
        <w:rPr>
          <w:sz w:val="24"/>
          <w:szCs w:val="24"/>
        </w:rPr>
        <w:t xml:space="preserve">) </w:t>
      </w:r>
      <w:r w:rsidR="007F217F">
        <w:rPr>
          <w:sz w:val="24"/>
          <w:szCs w:val="24"/>
        </w:rPr>
        <w:t>dias</w:t>
      </w:r>
      <w:r w:rsidR="007F217F" w:rsidRPr="00513A2E">
        <w:rPr>
          <w:sz w:val="24"/>
          <w:szCs w:val="24"/>
        </w:rPr>
        <w:t xml:space="preserve"> </w:t>
      </w:r>
      <w:r w:rsidRPr="00513A2E">
        <w:rPr>
          <w:sz w:val="24"/>
          <w:szCs w:val="24"/>
        </w:rPr>
        <w:t xml:space="preserve">contados da Data de Emissão, vencendo-se, portanto, em </w:t>
      </w:r>
      <w:r w:rsidR="00DE6C0F">
        <w:rPr>
          <w:sz w:val="24"/>
          <w:szCs w:val="24"/>
        </w:rPr>
        <w:t>16</w:t>
      </w:r>
      <w:r w:rsidR="000B433A" w:rsidRPr="00513A2E">
        <w:rPr>
          <w:sz w:val="24"/>
          <w:szCs w:val="24"/>
        </w:rPr>
        <w:t xml:space="preserve"> de </w:t>
      </w:r>
      <w:r w:rsidR="007F217F">
        <w:rPr>
          <w:sz w:val="24"/>
          <w:szCs w:val="24"/>
        </w:rPr>
        <w:t>novembro</w:t>
      </w:r>
      <w:r w:rsidR="007F217F" w:rsidRPr="00513A2E">
        <w:rPr>
          <w:sz w:val="24"/>
          <w:szCs w:val="24"/>
        </w:rPr>
        <w:t xml:space="preserve"> </w:t>
      </w:r>
      <w:r w:rsidR="000B433A" w:rsidRPr="00513A2E">
        <w:rPr>
          <w:sz w:val="24"/>
          <w:szCs w:val="24"/>
        </w:rPr>
        <w:t>de 2023 (“</w:t>
      </w:r>
      <w:r w:rsidR="000B433A" w:rsidRPr="00F14F63">
        <w:rPr>
          <w:sz w:val="24"/>
          <w:szCs w:val="24"/>
          <w:u w:val="single"/>
        </w:rPr>
        <w:t>Data de Vencimento</w:t>
      </w:r>
      <w:r w:rsidR="000B433A" w:rsidRPr="00513A2E">
        <w:rPr>
          <w:sz w:val="24"/>
          <w:szCs w:val="24"/>
        </w:rPr>
        <w:t>”)</w:t>
      </w:r>
      <w:r w:rsidRPr="00513A2E">
        <w:rPr>
          <w:sz w:val="24"/>
          <w:szCs w:val="24"/>
        </w:rPr>
        <w:t>.</w:t>
      </w:r>
      <w:bookmarkEnd w:id="24"/>
      <w:r w:rsidRPr="00513A2E">
        <w:rPr>
          <w:sz w:val="24"/>
          <w:szCs w:val="24"/>
        </w:rPr>
        <w:t xml:space="preserve"> </w:t>
      </w:r>
    </w:p>
    <w:p w:rsidR="00C67B22" w:rsidRPr="003E2F3D" w:rsidRDefault="00C67B22" w:rsidP="00F14F63">
      <w:pPr>
        <w:spacing w:after="0" w:line="300" w:lineRule="atLeast"/>
        <w:rPr>
          <w:sz w:val="24"/>
          <w:szCs w:val="24"/>
        </w:rPr>
      </w:pPr>
    </w:p>
    <w:p w:rsidR="00963C8B" w:rsidRPr="00BA61D1" w:rsidRDefault="00513A2E" w:rsidP="00513A2E">
      <w:pPr>
        <w:pStyle w:val="PargrafodaLista"/>
        <w:spacing w:after="0" w:line="300" w:lineRule="atLeast"/>
        <w:ind w:left="0"/>
        <w:rPr>
          <w:sz w:val="24"/>
          <w:szCs w:val="24"/>
        </w:rPr>
      </w:pPr>
      <w:bookmarkStart w:id="25" w:name="_Ref264560361"/>
      <w:r w:rsidRPr="00F14F63">
        <w:rPr>
          <w:sz w:val="24"/>
          <w:szCs w:val="24"/>
        </w:rPr>
        <w:t>6.11</w:t>
      </w:r>
      <w:r w:rsidRPr="00F14F63">
        <w:rPr>
          <w:sz w:val="24"/>
          <w:szCs w:val="24"/>
        </w:rPr>
        <w:tab/>
      </w:r>
      <w:r w:rsidR="00973E47" w:rsidRPr="00513A2E">
        <w:rPr>
          <w:i/>
          <w:sz w:val="24"/>
          <w:szCs w:val="24"/>
        </w:rPr>
        <w:t>Pagamento do Valor Nominal Unitário</w:t>
      </w:r>
      <w:r w:rsidR="00973E47" w:rsidRPr="00F14F63">
        <w:rPr>
          <w:i/>
          <w:sz w:val="24"/>
          <w:szCs w:val="24"/>
        </w:rPr>
        <w:t xml:space="preserve">.  </w:t>
      </w:r>
      <w:r w:rsidR="00973E47" w:rsidRPr="00513A2E">
        <w:rPr>
          <w:sz w:val="24"/>
          <w:szCs w:val="24"/>
        </w:rPr>
        <w:t>Sem prejuízo dos pagamentos em decorrência de resgate antecipado das Debêntures, de amortização antecipada das Debêntures ou de vencimento antecipado das obrigações decorrentes das Debêntures, nos termos previstos nesta Escritura de Emissão</w:t>
      </w:r>
      <w:r>
        <w:rPr>
          <w:sz w:val="24"/>
          <w:szCs w:val="24"/>
        </w:rPr>
        <w:t xml:space="preserve">, </w:t>
      </w:r>
      <w:r w:rsidRPr="00F14F63">
        <w:rPr>
          <w:sz w:val="24"/>
          <w:szCs w:val="24"/>
        </w:rPr>
        <w:t xml:space="preserve">o Valor Nominal Unitário será pago pela Emissora, até a Data de Vencimento, conforme cronograma de amortização nos </w:t>
      </w:r>
      <w:r w:rsidRPr="007F264E">
        <w:rPr>
          <w:sz w:val="24"/>
          <w:szCs w:val="24"/>
        </w:rPr>
        <w:t>termos do</w:t>
      </w:r>
      <w:r w:rsidR="00963C8B" w:rsidRPr="007F264E">
        <w:rPr>
          <w:sz w:val="24"/>
          <w:szCs w:val="24"/>
        </w:rPr>
        <w:t xml:space="preserve"> </w:t>
      </w:r>
      <w:r w:rsidR="00963C8B" w:rsidRPr="00F14F63">
        <w:rPr>
          <w:sz w:val="24"/>
          <w:szCs w:val="24"/>
          <w:u w:val="single"/>
        </w:rPr>
        <w:t>Anexo</w:t>
      </w:r>
      <w:r w:rsidR="00BA61D1" w:rsidRPr="00F14F63">
        <w:rPr>
          <w:sz w:val="24"/>
          <w:szCs w:val="24"/>
          <w:u w:val="single"/>
        </w:rPr>
        <w:t xml:space="preserve"> </w:t>
      </w:r>
      <w:r w:rsidR="00D76152" w:rsidRPr="00F14F63">
        <w:rPr>
          <w:sz w:val="24"/>
          <w:szCs w:val="24"/>
          <w:u w:val="single"/>
        </w:rPr>
        <w:t>II</w:t>
      </w:r>
      <w:r w:rsidR="00963C8B" w:rsidRPr="007F264E">
        <w:rPr>
          <w:sz w:val="24"/>
          <w:szCs w:val="24"/>
        </w:rPr>
        <w:t xml:space="preserve"> </w:t>
      </w:r>
      <w:r w:rsidR="00BA61D1" w:rsidRPr="007F264E">
        <w:rPr>
          <w:sz w:val="24"/>
          <w:szCs w:val="24"/>
        </w:rPr>
        <w:t>desta</w:t>
      </w:r>
      <w:r w:rsidR="00BA61D1" w:rsidRPr="00BA61D1">
        <w:rPr>
          <w:sz w:val="24"/>
          <w:szCs w:val="24"/>
        </w:rPr>
        <w:t xml:space="preserve"> Escritura de Emissão </w:t>
      </w:r>
      <w:r w:rsidR="00963C8B" w:rsidRPr="00BA61D1">
        <w:rPr>
          <w:sz w:val="24"/>
          <w:szCs w:val="24"/>
        </w:rPr>
        <w:t>e de acordo com a fórmula a seguir:</w:t>
      </w:r>
      <w:r>
        <w:rPr>
          <w:sz w:val="24"/>
          <w:szCs w:val="24"/>
        </w:rPr>
        <w:t xml:space="preserve"> </w:t>
      </w:r>
    </w:p>
    <w:p w:rsidR="00963C8B" w:rsidRPr="00BA61D1" w:rsidRDefault="00963C8B" w:rsidP="00076747">
      <w:pPr>
        <w:pStyle w:val="PargrafodaLista"/>
        <w:spacing w:after="0" w:line="300" w:lineRule="atLeast"/>
        <w:ind w:left="709"/>
        <w:rPr>
          <w:sz w:val="24"/>
          <w:szCs w:val="24"/>
        </w:rPr>
      </w:pPr>
    </w:p>
    <w:p w:rsidR="00963C8B" w:rsidRPr="002C1265" w:rsidRDefault="00963C8B" w:rsidP="00076747">
      <w:pPr>
        <w:pStyle w:val="PargrafodaLista"/>
        <w:spacing w:after="0" w:line="300" w:lineRule="atLeast"/>
        <w:ind w:left="284"/>
        <w:rPr>
          <w:sz w:val="24"/>
          <w:szCs w:val="24"/>
        </w:rPr>
      </w:pPr>
      <m:oMathPara>
        <m:oMath>
          <m:r>
            <m:rPr>
              <m:sty m:val="p"/>
            </m:rPr>
            <w:rPr>
              <w:rFonts w:ascii="Cambria Math" w:hAnsi="Cambria Math"/>
              <w:sz w:val="24"/>
              <w:szCs w:val="24"/>
            </w:rPr>
            <m:t>PMTi=AMi+J</m:t>
          </m:r>
        </m:oMath>
      </m:oMathPara>
    </w:p>
    <w:p w:rsidR="00963C8B" w:rsidRPr="002C1265" w:rsidRDefault="00963C8B" w:rsidP="00076747">
      <w:pPr>
        <w:pStyle w:val="PargrafodaLista"/>
        <w:spacing w:after="0" w:line="300" w:lineRule="atLeast"/>
        <w:ind w:left="284"/>
        <w:rPr>
          <w:sz w:val="24"/>
          <w:szCs w:val="24"/>
        </w:rPr>
      </w:pPr>
      <w:r w:rsidRPr="002C1265">
        <w:rPr>
          <w:sz w:val="24"/>
          <w:szCs w:val="24"/>
        </w:rPr>
        <w:t>Onde:</w:t>
      </w:r>
    </w:p>
    <w:p w:rsidR="00963C8B" w:rsidRPr="002C1265" w:rsidRDefault="00963C8B" w:rsidP="00076747">
      <w:pPr>
        <w:pStyle w:val="PargrafodaLista"/>
        <w:spacing w:line="300" w:lineRule="exact"/>
        <w:ind w:left="284"/>
        <w:rPr>
          <w:sz w:val="24"/>
          <w:szCs w:val="24"/>
        </w:rPr>
      </w:pPr>
      <w:r w:rsidRPr="002C1265">
        <w:rPr>
          <w:sz w:val="24"/>
          <w:szCs w:val="24"/>
        </w:rPr>
        <w:t xml:space="preserve">PMTi = Pagamento referente </w:t>
      </w:r>
      <w:r w:rsidR="00EF1108">
        <w:rPr>
          <w:sz w:val="24"/>
          <w:szCs w:val="24"/>
        </w:rPr>
        <w:t>à parcela</w:t>
      </w:r>
      <w:r w:rsidRPr="002C1265">
        <w:rPr>
          <w:sz w:val="24"/>
          <w:szCs w:val="24"/>
        </w:rPr>
        <w:t xml:space="preserve"> "</w:t>
      </w:r>
      <w:r w:rsidRPr="002C1265">
        <w:rPr>
          <w:i/>
          <w:sz w:val="24"/>
          <w:szCs w:val="24"/>
        </w:rPr>
        <w:t>i</w:t>
      </w:r>
      <w:r w:rsidRPr="002C1265">
        <w:rPr>
          <w:sz w:val="24"/>
          <w:szCs w:val="24"/>
        </w:rPr>
        <w:t>", calculado com 8 (oito) casas decimais,</w:t>
      </w:r>
      <w:r w:rsidR="005B0B54">
        <w:rPr>
          <w:sz w:val="24"/>
          <w:szCs w:val="24"/>
        </w:rPr>
        <w:t xml:space="preserve"> </w:t>
      </w:r>
      <w:r w:rsidRPr="002C1265">
        <w:rPr>
          <w:sz w:val="24"/>
          <w:szCs w:val="24"/>
        </w:rPr>
        <w:t xml:space="preserve">sem arredondamento; </w:t>
      </w:r>
    </w:p>
    <w:p w:rsidR="00963C8B" w:rsidRPr="002C1265" w:rsidRDefault="00963C8B" w:rsidP="00076747">
      <w:pPr>
        <w:pStyle w:val="PargrafodaLista"/>
        <w:tabs>
          <w:tab w:val="left" w:pos="3060"/>
        </w:tabs>
        <w:spacing w:line="300" w:lineRule="exact"/>
        <w:ind w:left="284"/>
        <w:rPr>
          <w:sz w:val="24"/>
          <w:szCs w:val="24"/>
        </w:rPr>
      </w:pPr>
      <w:r w:rsidRPr="002C1265">
        <w:rPr>
          <w:sz w:val="24"/>
          <w:szCs w:val="24"/>
        </w:rPr>
        <w:t>AMi = Conforme definido abaixo;</w:t>
      </w:r>
      <w:r w:rsidR="005B0B54">
        <w:rPr>
          <w:sz w:val="24"/>
          <w:szCs w:val="24"/>
        </w:rPr>
        <w:t xml:space="preserve"> e</w:t>
      </w:r>
    </w:p>
    <w:p w:rsidR="00963C8B" w:rsidRPr="002C1265" w:rsidRDefault="00963C8B" w:rsidP="00076747">
      <w:pPr>
        <w:pStyle w:val="PargrafodaLista"/>
        <w:widowControl w:val="0"/>
        <w:autoSpaceDE w:val="0"/>
        <w:autoSpaceDN w:val="0"/>
        <w:adjustRightInd w:val="0"/>
        <w:spacing w:line="300" w:lineRule="exact"/>
        <w:ind w:left="284"/>
        <w:rPr>
          <w:sz w:val="24"/>
          <w:szCs w:val="24"/>
        </w:rPr>
      </w:pPr>
      <w:r w:rsidRPr="002C1265">
        <w:rPr>
          <w:sz w:val="24"/>
          <w:szCs w:val="24"/>
        </w:rPr>
        <w:t>J = Conforme definido abaixo.</w:t>
      </w:r>
    </w:p>
    <w:p w:rsidR="000D3766" w:rsidRPr="006C39BF" w:rsidRDefault="000D3766" w:rsidP="00076747">
      <w:pPr>
        <w:spacing w:after="0" w:line="300" w:lineRule="atLeast"/>
        <w:ind w:left="284"/>
        <w:rPr>
          <w:sz w:val="24"/>
          <w:szCs w:val="24"/>
        </w:rPr>
      </w:pPr>
    </w:p>
    <w:p w:rsidR="000D3766" w:rsidRDefault="00973E47" w:rsidP="00E77177">
      <w:pPr>
        <w:pStyle w:val="PargrafodaLista"/>
        <w:numPr>
          <w:ilvl w:val="2"/>
          <w:numId w:val="32"/>
        </w:numPr>
        <w:tabs>
          <w:tab w:val="clear" w:pos="1701"/>
          <w:tab w:val="num" w:pos="709"/>
        </w:tabs>
        <w:spacing w:after="0" w:line="300" w:lineRule="atLeast"/>
        <w:ind w:left="284" w:firstLine="0"/>
        <w:rPr>
          <w:sz w:val="24"/>
          <w:szCs w:val="24"/>
        </w:rPr>
      </w:pPr>
      <w:r w:rsidRPr="003E2F3D">
        <w:rPr>
          <w:sz w:val="24"/>
          <w:szCs w:val="24"/>
        </w:rPr>
        <w:lastRenderedPageBreak/>
        <w:t>o Valor Nominal Unitário das Debêntures</w:t>
      </w:r>
      <w:r w:rsidR="000D3766" w:rsidRPr="006C39BF">
        <w:rPr>
          <w:sz w:val="24"/>
          <w:szCs w:val="24"/>
        </w:rPr>
        <w:t xml:space="preserve"> </w:t>
      </w:r>
      <w:r w:rsidRPr="003E2F3D">
        <w:rPr>
          <w:sz w:val="24"/>
          <w:szCs w:val="24"/>
        </w:rPr>
        <w:t xml:space="preserve">será amortizado em </w:t>
      </w:r>
      <w:r w:rsidR="000D3766" w:rsidRPr="006C39BF">
        <w:rPr>
          <w:sz w:val="24"/>
          <w:szCs w:val="24"/>
        </w:rPr>
        <w:t>2</w:t>
      </w:r>
      <w:r w:rsidRPr="003E2F3D">
        <w:rPr>
          <w:sz w:val="24"/>
          <w:szCs w:val="24"/>
        </w:rPr>
        <w:t> (</w:t>
      </w:r>
      <w:r w:rsidR="000D3766" w:rsidRPr="006C39BF">
        <w:rPr>
          <w:sz w:val="24"/>
          <w:szCs w:val="24"/>
        </w:rPr>
        <w:t>duas</w:t>
      </w:r>
      <w:r w:rsidRPr="003E2F3D">
        <w:rPr>
          <w:sz w:val="24"/>
          <w:szCs w:val="24"/>
        </w:rPr>
        <w:t>) parcela</w:t>
      </w:r>
      <w:r w:rsidR="000D3766" w:rsidRPr="006C39BF">
        <w:rPr>
          <w:sz w:val="24"/>
          <w:szCs w:val="24"/>
        </w:rPr>
        <w:t>s</w:t>
      </w:r>
      <w:r w:rsidR="00E6194C">
        <w:rPr>
          <w:sz w:val="24"/>
          <w:szCs w:val="24"/>
        </w:rPr>
        <w:t xml:space="preserve">, conforme percentuais de amortização indicados no </w:t>
      </w:r>
      <w:r w:rsidR="00E6194C" w:rsidRPr="00F14F63">
        <w:rPr>
          <w:sz w:val="24"/>
          <w:szCs w:val="24"/>
          <w:u w:val="single"/>
        </w:rPr>
        <w:t xml:space="preserve">Anexo </w:t>
      </w:r>
      <w:r w:rsidR="00D76152" w:rsidRPr="00F14F63">
        <w:rPr>
          <w:sz w:val="24"/>
          <w:szCs w:val="24"/>
          <w:u w:val="single"/>
        </w:rPr>
        <w:t>II</w:t>
      </w:r>
      <w:r w:rsidR="00E6194C">
        <w:rPr>
          <w:sz w:val="24"/>
          <w:szCs w:val="24"/>
        </w:rPr>
        <w:t xml:space="preserve"> desta Escritura de Emissão</w:t>
      </w:r>
      <w:r w:rsidR="000D3766" w:rsidRPr="006C39BF">
        <w:rPr>
          <w:sz w:val="24"/>
          <w:szCs w:val="24"/>
        </w:rPr>
        <w:t xml:space="preserve">, sendo a primeira devida em </w:t>
      </w:r>
      <w:r w:rsidR="00DE6C0F">
        <w:rPr>
          <w:sz w:val="24"/>
          <w:szCs w:val="24"/>
        </w:rPr>
        <w:t>1</w:t>
      </w:r>
      <w:r w:rsidR="007F217F">
        <w:rPr>
          <w:sz w:val="24"/>
          <w:szCs w:val="24"/>
        </w:rPr>
        <w:t>6</w:t>
      </w:r>
      <w:r w:rsidR="000B433A">
        <w:rPr>
          <w:sz w:val="24"/>
          <w:szCs w:val="24"/>
        </w:rPr>
        <w:t xml:space="preserve"> de </w:t>
      </w:r>
      <w:r w:rsidR="007F217F">
        <w:rPr>
          <w:sz w:val="24"/>
          <w:szCs w:val="24"/>
        </w:rPr>
        <w:t xml:space="preserve">novembro </w:t>
      </w:r>
      <w:r w:rsidR="000B433A" w:rsidRPr="003E2F3D">
        <w:rPr>
          <w:sz w:val="24"/>
          <w:szCs w:val="24"/>
        </w:rPr>
        <w:t>de</w:t>
      </w:r>
      <w:r w:rsidR="000B433A">
        <w:rPr>
          <w:sz w:val="24"/>
          <w:szCs w:val="24"/>
        </w:rPr>
        <w:t xml:space="preserve"> 2022 </w:t>
      </w:r>
      <w:r w:rsidR="000D3766" w:rsidRPr="006C39BF">
        <w:rPr>
          <w:sz w:val="24"/>
          <w:szCs w:val="24"/>
        </w:rPr>
        <w:t>e</w:t>
      </w:r>
      <w:r w:rsidR="00802885" w:rsidRPr="006C39BF">
        <w:rPr>
          <w:sz w:val="24"/>
          <w:szCs w:val="24"/>
        </w:rPr>
        <w:t xml:space="preserve"> a segunda em </w:t>
      </w:r>
      <w:r w:rsidR="00DE6C0F">
        <w:rPr>
          <w:sz w:val="24"/>
          <w:szCs w:val="24"/>
        </w:rPr>
        <w:t>16</w:t>
      </w:r>
      <w:r w:rsidR="000B433A">
        <w:rPr>
          <w:sz w:val="24"/>
          <w:szCs w:val="24"/>
        </w:rPr>
        <w:t xml:space="preserve"> de </w:t>
      </w:r>
      <w:r w:rsidR="007F217F">
        <w:rPr>
          <w:sz w:val="24"/>
          <w:szCs w:val="24"/>
        </w:rPr>
        <w:t xml:space="preserve">novembro </w:t>
      </w:r>
      <w:r w:rsidR="000B433A" w:rsidRPr="003E2F3D">
        <w:rPr>
          <w:sz w:val="24"/>
          <w:szCs w:val="24"/>
        </w:rPr>
        <w:t>de</w:t>
      </w:r>
      <w:r w:rsidR="000B433A">
        <w:rPr>
          <w:sz w:val="24"/>
          <w:szCs w:val="24"/>
        </w:rPr>
        <w:t xml:space="preserve"> 2023</w:t>
      </w:r>
      <w:r w:rsidR="000B433A" w:rsidRPr="003E2F3D">
        <w:rPr>
          <w:sz w:val="24"/>
          <w:szCs w:val="24"/>
        </w:rPr>
        <w:t xml:space="preserve"> </w:t>
      </w:r>
      <w:r w:rsidR="00963C8B">
        <w:rPr>
          <w:sz w:val="24"/>
          <w:szCs w:val="24"/>
        </w:rPr>
        <w:t xml:space="preserve">de acordo com a seguinte fórmula: </w:t>
      </w:r>
    </w:p>
    <w:p w:rsidR="00963C8B" w:rsidRDefault="00963C8B" w:rsidP="00076747">
      <w:pPr>
        <w:pStyle w:val="PargrafodaLista"/>
        <w:spacing w:after="0" w:line="300" w:lineRule="atLeast"/>
        <w:ind w:left="284"/>
        <w:jc w:val="center"/>
        <w:rPr>
          <w:sz w:val="24"/>
          <w:szCs w:val="24"/>
        </w:rPr>
      </w:pPr>
    </w:p>
    <w:p w:rsidR="00963C8B" w:rsidRPr="00963C8B" w:rsidRDefault="004135B6" w:rsidP="00076747">
      <w:pPr>
        <w:pStyle w:val="PargrafodaLista"/>
        <w:spacing w:after="0" w:line="300" w:lineRule="atLeast"/>
        <w:ind w:left="284"/>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AM</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VN</m:t>
              </m:r>
            </m:e>
            <m:sub>
              <m:r>
                <w:rPr>
                  <w:rFonts w:ascii="Cambria Math" w:hAnsi="Cambria Math"/>
                  <w:sz w:val="24"/>
                  <w:szCs w:val="24"/>
                </w:rPr>
                <m:t>e</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Ta</m:t>
              </m:r>
            </m:e>
            <m:sub>
              <m:r>
                <w:rPr>
                  <w:rFonts w:ascii="Cambria Math" w:hAnsi="Cambria Math"/>
                  <w:sz w:val="24"/>
                  <w:szCs w:val="24"/>
                </w:rPr>
                <m:t>i</m:t>
              </m:r>
            </m:sub>
          </m:sSub>
        </m:oMath>
      </m:oMathPara>
    </w:p>
    <w:p w:rsidR="00E023E8" w:rsidRPr="00963C8B" w:rsidRDefault="00963C8B" w:rsidP="00076747">
      <w:pPr>
        <w:pStyle w:val="PargrafodaLista"/>
        <w:spacing w:after="0" w:line="300" w:lineRule="atLeast"/>
        <w:ind w:left="284"/>
        <w:rPr>
          <w:sz w:val="24"/>
          <w:szCs w:val="24"/>
        </w:rPr>
      </w:pPr>
      <w:r w:rsidRPr="00963C8B">
        <w:rPr>
          <w:sz w:val="24"/>
          <w:szCs w:val="24"/>
        </w:rPr>
        <w:tab/>
      </w:r>
    </w:p>
    <w:p w:rsidR="00963C8B" w:rsidRPr="00963C8B" w:rsidRDefault="00963C8B" w:rsidP="00076747">
      <w:pPr>
        <w:pStyle w:val="PargrafodaLista"/>
        <w:spacing w:after="0" w:line="300" w:lineRule="atLeast"/>
        <w:ind w:left="284"/>
        <w:rPr>
          <w:sz w:val="24"/>
          <w:szCs w:val="24"/>
        </w:rPr>
      </w:pPr>
      <w:r w:rsidRPr="00963C8B">
        <w:rPr>
          <w:sz w:val="24"/>
          <w:szCs w:val="24"/>
        </w:rPr>
        <w:t>Onde:</w:t>
      </w:r>
    </w:p>
    <w:p w:rsidR="00963C8B" w:rsidRPr="00963C8B" w:rsidRDefault="00963C8B" w:rsidP="00076747">
      <w:pPr>
        <w:pStyle w:val="PargrafodaLista"/>
        <w:spacing w:after="0" w:line="300" w:lineRule="atLeast"/>
        <w:ind w:left="284"/>
        <w:rPr>
          <w:sz w:val="24"/>
          <w:szCs w:val="24"/>
        </w:rPr>
      </w:pPr>
      <w:r w:rsidRPr="00963C8B">
        <w:rPr>
          <w:sz w:val="24"/>
          <w:szCs w:val="24"/>
        </w:rPr>
        <w:t>AMi =</w:t>
      </w:r>
      <w:r w:rsidRPr="00963C8B">
        <w:rPr>
          <w:sz w:val="24"/>
          <w:szCs w:val="24"/>
        </w:rPr>
        <w:tab/>
        <w:t xml:space="preserve">Valor unitário da i-ésima parcela de </w:t>
      </w:r>
      <w:r w:rsidR="009175C6">
        <w:rPr>
          <w:sz w:val="24"/>
          <w:szCs w:val="24"/>
        </w:rPr>
        <w:t>a</w:t>
      </w:r>
      <w:r w:rsidR="009175C6" w:rsidRPr="00963C8B">
        <w:rPr>
          <w:sz w:val="24"/>
          <w:szCs w:val="24"/>
        </w:rPr>
        <w:t>mortização</w:t>
      </w:r>
      <w:r w:rsidRPr="00963C8B">
        <w:rPr>
          <w:sz w:val="24"/>
          <w:szCs w:val="24"/>
        </w:rPr>
        <w:t>, calculado com 8 (oito) casas decimais, sem arredondamento;</w:t>
      </w:r>
    </w:p>
    <w:p w:rsidR="00963C8B" w:rsidRPr="00963C8B" w:rsidRDefault="00963C8B" w:rsidP="00076747">
      <w:pPr>
        <w:pStyle w:val="PargrafodaLista"/>
        <w:spacing w:after="0" w:line="300" w:lineRule="atLeast"/>
        <w:ind w:left="284"/>
        <w:rPr>
          <w:sz w:val="24"/>
          <w:szCs w:val="24"/>
        </w:rPr>
      </w:pPr>
      <w:r w:rsidRPr="00963C8B">
        <w:rPr>
          <w:sz w:val="24"/>
          <w:szCs w:val="24"/>
        </w:rPr>
        <w:t>VNe = conforme definido abaixo;</w:t>
      </w:r>
    </w:p>
    <w:p w:rsidR="00963C8B" w:rsidRDefault="00963C8B" w:rsidP="00076747">
      <w:pPr>
        <w:pStyle w:val="PargrafodaLista"/>
        <w:tabs>
          <w:tab w:val="left" w:pos="1701"/>
        </w:tabs>
        <w:spacing w:after="0" w:line="300" w:lineRule="atLeast"/>
        <w:ind w:left="284"/>
        <w:rPr>
          <w:sz w:val="24"/>
          <w:szCs w:val="24"/>
        </w:rPr>
      </w:pPr>
      <w:r w:rsidRPr="00963C8B">
        <w:rPr>
          <w:sz w:val="24"/>
          <w:szCs w:val="24"/>
        </w:rPr>
        <w:t>Tai =</w:t>
      </w:r>
      <w:r w:rsidRPr="00963C8B">
        <w:rPr>
          <w:sz w:val="24"/>
          <w:szCs w:val="24"/>
        </w:rPr>
        <w:tab/>
        <w:t xml:space="preserve">i-ésima taxa de amortização informada com 4 (quatro) casas decimais, conforme </w:t>
      </w:r>
      <w:r w:rsidRPr="00F14F63">
        <w:rPr>
          <w:sz w:val="24"/>
          <w:szCs w:val="24"/>
          <w:u w:val="single"/>
        </w:rPr>
        <w:t xml:space="preserve">Anexo </w:t>
      </w:r>
      <w:r w:rsidR="00D76152" w:rsidRPr="00F14F63">
        <w:rPr>
          <w:sz w:val="24"/>
          <w:szCs w:val="24"/>
          <w:u w:val="single"/>
        </w:rPr>
        <w:t>II</w:t>
      </w:r>
      <w:r w:rsidRPr="00963C8B">
        <w:rPr>
          <w:sz w:val="24"/>
          <w:szCs w:val="24"/>
        </w:rPr>
        <w:t xml:space="preserve"> d</w:t>
      </w:r>
      <w:r w:rsidR="00BA61D1">
        <w:rPr>
          <w:sz w:val="24"/>
          <w:szCs w:val="24"/>
        </w:rPr>
        <w:t>esta Escritura de Emissão</w:t>
      </w:r>
      <w:r w:rsidRPr="00963C8B">
        <w:rPr>
          <w:sz w:val="24"/>
          <w:szCs w:val="24"/>
        </w:rPr>
        <w:t>.</w:t>
      </w:r>
    </w:p>
    <w:p w:rsidR="00963C8B" w:rsidRPr="00E023E8" w:rsidRDefault="00963C8B" w:rsidP="00C67B22">
      <w:pPr>
        <w:tabs>
          <w:tab w:val="num" w:pos="0"/>
        </w:tabs>
        <w:spacing w:after="0" w:line="300" w:lineRule="atLeast"/>
        <w:rPr>
          <w:sz w:val="24"/>
          <w:szCs w:val="24"/>
        </w:rPr>
      </w:pPr>
    </w:p>
    <w:p w:rsidR="00973E47" w:rsidRPr="003E2F3D" w:rsidRDefault="00513A2E" w:rsidP="00F14F63">
      <w:pPr>
        <w:spacing w:after="0" w:line="300" w:lineRule="atLeast"/>
        <w:rPr>
          <w:sz w:val="24"/>
          <w:szCs w:val="24"/>
        </w:rPr>
      </w:pPr>
      <w:r>
        <w:rPr>
          <w:sz w:val="24"/>
          <w:szCs w:val="24"/>
        </w:rPr>
        <w:t>6.12</w:t>
      </w:r>
      <w:r>
        <w:rPr>
          <w:sz w:val="24"/>
          <w:szCs w:val="24"/>
        </w:rPr>
        <w:tab/>
      </w:r>
      <w:bookmarkStart w:id="26" w:name="_Ref137107211"/>
      <w:bookmarkStart w:id="27" w:name="_Ref264551489"/>
      <w:bookmarkStart w:id="28" w:name="_Ref279826774"/>
      <w:bookmarkEnd w:id="25"/>
      <w:r w:rsidR="00973E47" w:rsidRPr="003E2F3D">
        <w:rPr>
          <w:i/>
          <w:sz w:val="24"/>
          <w:szCs w:val="24"/>
        </w:rPr>
        <w:t>Remuneração</w:t>
      </w:r>
      <w:r w:rsidR="000E1239" w:rsidRPr="003E2F3D">
        <w:rPr>
          <w:i/>
          <w:sz w:val="24"/>
          <w:szCs w:val="24"/>
        </w:rPr>
        <w:t xml:space="preserve"> das Debêntures</w:t>
      </w:r>
      <w:r w:rsidR="00973E47" w:rsidRPr="003E2F3D">
        <w:rPr>
          <w:sz w:val="24"/>
          <w:szCs w:val="24"/>
        </w:rPr>
        <w:t>.</w:t>
      </w:r>
      <w:bookmarkEnd w:id="26"/>
      <w:r w:rsidR="00973E47" w:rsidRPr="003E2F3D">
        <w:rPr>
          <w:sz w:val="24"/>
          <w:szCs w:val="24"/>
        </w:rPr>
        <w:t xml:space="preserve"> </w:t>
      </w:r>
      <w:bookmarkStart w:id="29" w:name="_Ref260242522"/>
      <w:bookmarkStart w:id="30" w:name="_Ref130286776"/>
      <w:bookmarkStart w:id="31" w:name="_Ref130611431"/>
      <w:bookmarkStart w:id="32" w:name="_Ref168843122"/>
      <w:bookmarkStart w:id="33" w:name="_Ref130282854"/>
      <w:bookmarkEnd w:id="27"/>
      <w:r w:rsidR="00973E47" w:rsidRPr="003E2F3D">
        <w:rPr>
          <w:sz w:val="24"/>
          <w:szCs w:val="24"/>
        </w:rPr>
        <w:t xml:space="preserve"> A remuneração das Debêntures</w:t>
      </w:r>
      <w:r w:rsidR="000E1239" w:rsidRPr="003E2F3D">
        <w:rPr>
          <w:sz w:val="24"/>
          <w:szCs w:val="24"/>
        </w:rPr>
        <w:t xml:space="preserve"> </w:t>
      </w:r>
      <w:r w:rsidR="00973E47" w:rsidRPr="003E2F3D">
        <w:rPr>
          <w:sz w:val="24"/>
          <w:szCs w:val="24"/>
        </w:rPr>
        <w:t>será a seguinte:</w:t>
      </w:r>
      <w:bookmarkEnd w:id="28"/>
      <w:bookmarkEnd w:id="29"/>
    </w:p>
    <w:p w:rsidR="000D3766" w:rsidRPr="003E2F3D" w:rsidRDefault="000D3766" w:rsidP="006C39BF">
      <w:pPr>
        <w:spacing w:after="0" w:line="300" w:lineRule="atLeast"/>
        <w:ind w:left="709"/>
        <w:rPr>
          <w:sz w:val="24"/>
          <w:szCs w:val="24"/>
        </w:rPr>
      </w:pPr>
    </w:p>
    <w:p w:rsidR="00973E47" w:rsidRDefault="00973E47" w:rsidP="00A1433C">
      <w:pPr>
        <w:numPr>
          <w:ilvl w:val="2"/>
          <w:numId w:val="71"/>
        </w:numPr>
        <w:tabs>
          <w:tab w:val="clear" w:pos="1701"/>
          <w:tab w:val="num" w:pos="709"/>
        </w:tabs>
        <w:spacing w:after="0" w:line="300" w:lineRule="atLeast"/>
        <w:ind w:left="284" w:firstLine="0"/>
        <w:rPr>
          <w:sz w:val="24"/>
          <w:szCs w:val="24"/>
        </w:rPr>
      </w:pPr>
      <w:r w:rsidRPr="003E2F3D">
        <w:rPr>
          <w:i/>
          <w:sz w:val="24"/>
          <w:szCs w:val="24"/>
        </w:rPr>
        <w:t>atualização monetária</w:t>
      </w:r>
      <w:r w:rsidRPr="003E2F3D">
        <w:rPr>
          <w:sz w:val="24"/>
          <w:szCs w:val="24"/>
        </w:rPr>
        <w:t xml:space="preserve">:  </w:t>
      </w:r>
      <w:bookmarkStart w:id="34" w:name="_Ref164156803"/>
      <w:r w:rsidRPr="003E2F3D">
        <w:rPr>
          <w:sz w:val="24"/>
          <w:szCs w:val="24"/>
        </w:rPr>
        <w:t>o Valor Nominal Unitário das Debêntures</w:t>
      </w:r>
      <w:r w:rsidR="0031086E">
        <w:rPr>
          <w:sz w:val="24"/>
          <w:szCs w:val="24"/>
        </w:rPr>
        <w:t xml:space="preserve"> </w:t>
      </w:r>
      <w:r w:rsidRPr="003E2F3D">
        <w:rPr>
          <w:sz w:val="24"/>
          <w:szCs w:val="24"/>
        </w:rPr>
        <w:t>não será atualizado monetariamente; e</w:t>
      </w:r>
    </w:p>
    <w:p w:rsidR="00C67B22" w:rsidRPr="003E2F3D" w:rsidRDefault="00C67B22" w:rsidP="00F14F63">
      <w:pPr>
        <w:spacing w:after="0" w:line="300" w:lineRule="atLeast"/>
        <w:ind w:left="284"/>
        <w:rPr>
          <w:sz w:val="24"/>
          <w:szCs w:val="24"/>
        </w:rPr>
      </w:pPr>
    </w:p>
    <w:p w:rsidR="003E2F3D" w:rsidRDefault="00973E47" w:rsidP="00D82E99">
      <w:pPr>
        <w:numPr>
          <w:ilvl w:val="2"/>
          <w:numId w:val="71"/>
        </w:numPr>
        <w:tabs>
          <w:tab w:val="clear" w:pos="1701"/>
          <w:tab w:val="num" w:pos="709"/>
        </w:tabs>
        <w:spacing w:after="0" w:line="300" w:lineRule="atLeast"/>
        <w:ind w:left="284" w:firstLine="0"/>
        <w:rPr>
          <w:sz w:val="24"/>
          <w:szCs w:val="24"/>
        </w:rPr>
      </w:pPr>
      <w:bookmarkStart w:id="35" w:name="_Ref328665579"/>
      <w:bookmarkStart w:id="36" w:name="_Ref279828381"/>
      <w:bookmarkStart w:id="37" w:name="_Ref289698191"/>
      <w:r w:rsidRPr="0050537E">
        <w:rPr>
          <w:i/>
          <w:sz w:val="24"/>
          <w:szCs w:val="24"/>
        </w:rPr>
        <w:t>juros remuneratórios</w:t>
      </w:r>
      <w:r w:rsidRPr="0050537E">
        <w:rPr>
          <w:sz w:val="24"/>
          <w:szCs w:val="24"/>
        </w:rPr>
        <w:t xml:space="preserve">:  </w:t>
      </w:r>
      <w:r w:rsidR="003E2F3D" w:rsidRPr="0050537E">
        <w:rPr>
          <w:sz w:val="24"/>
          <w:szCs w:val="24"/>
        </w:rPr>
        <w:t>sobre o saldo devedor do Valor Nominal Unitário das Debêntures incidirão juros remuneratórios correspondentes a 10</w:t>
      </w:r>
      <w:r w:rsidR="00FF3AD9">
        <w:rPr>
          <w:sz w:val="24"/>
          <w:szCs w:val="24"/>
        </w:rPr>
        <w:t>1</w:t>
      </w:r>
      <w:r w:rsidR="00857F74">
        <w:rPr>
          <w:sz w:val="24"/>
          <w:szCs w:val="24"/>
        </w:rPr>
        <w:t>,00</w:t>
      </w:r>
      <w:r w:rsidR="003E2F3D" w:rsidRPr="0050537E">
        <w:rPr>
          <w:sz w:val="24"/>
          <w:szCs w:val="24"/>
        </w:rPr>
        <w:t>% (ce</w:t>
      </w:r>
      <w:r w:rsidR="003C3273">
        <w:rPr>
          <w:sz w:val="24"/>
          <w:szCs w:val="24"/>
        </w:rPr>
        <w:t>nto</w:t>
      </w:r>
      <w:r w:rsidR="00FF3AD9">
        <w:rPr>
          <w:sz w:val="24"/>
          <w:szCs w:val="24"/>
        </w:rPr>
        <w:t xml:space="preserve"> e um</w:t>
      </w:r>
      <w:r w:rsidR="003E2F3D" w:rsidRPr="0050537E">
        <w:rPr>
          <w:sz w:val="24"/>
          <w:szCs w:val="24"/>
        </w:rPr>
        <w:t xml:space="preserve"> por cento) </w:t>
      </w:r>
      <w:r w:rsidR="001E7B19">
        <w:rPr>
          <w:sz w:val="24"/>
          <w:szCs w:val="24"/>
        </w:rPr>
        <w:t xml:space="preserve">da variação acumulada </w:t>
      </w:r>
      <w:r w:rsidR="003E2F3D" w:rsidRPr="0050537E">
        <w:rPr>
          <w:sz w:val="24"/>
          <w:szCs w:val="24"/>
        </w:rPr>
        <w:t>da</w:t>
      </w:r>
      <w:r w:rsidR="00882608" w:rsidRPr="0050537E">
        <w:rPr>
          <w:sz w:val="24"/>
          <w:szCs w:val="24"/>
        </w:rPr>
        <w:t>s</w:t>
      </w:r>
      <w:r w:rsidR="003E2F3D" w:rsidRPr="0050537E">
        <w:rPr>
          <w:sz w:val="24"/>
          <w:szCs w:val="24"/>
        </w:rPr>
        <w:t xml:space="preserve"> </w:t>
      </w:r>
      <w:r w:rsidR="00882608" w:rsidRPr="0050537E">
        <w:rPr>
          <w:sz w:val="24"/>
          <w:szCs w:val="24"/>
        </w:rPr>
        <w:t>taxas médias</w:t>
      </w:r>
      <w:r w:rsidR="00882608" w:rsidRPr="003E2F3D">
        <w:rPr>
          <w:sz w:val="24"/>
          <w:szCs w:val="24"/>
        </w:rPr>
        <w:t xml:space="preserve"> diárias dos DI – Depósitos Interfinanceiros de um dia, </w:t>
      </w:r>
      <w:r w:rsidR="0090041B">
        <w:rPr>
          <w:sz w:val="24"/>
          <w:szCs w:val="24"/>
        </w:rPr>
        <w:t>“</w:t>
      </w:r>
      <w:r w:rsidR="00882608" w:rsidRPr="003E2F3D">
        <w:rPr>
          <w:sz w:val="24"/>
          <w:szCs w:val="24"/>
        </w:rPr>
        <w:t>over extra-grupo</w:t>
      </w:r>
      <w:r w:rsidR="0090041B">
        <w:rPr>
          <w:sz w:val="24"/>
          <w:szCs w:val="24"/>
        </w:rPr>
        <w:t>”</w:t>
      </w:r>
      <w:r w:rsidR="00882608" w:rsidRPr="003E2F3D">
        <w:rPr>
          <w:sz w:val="24"/>
          <w:szCs w:val="24"/>
        </w:rPr>
        <w:t xml:space="preserve">, expressas na forma percentual ao ano, base 252 (duzentos e cinquenta e dois) </w:t>
      </w:r>
      <w:r w:rsidR="00882608">
        <w:rPr>
          <w:sz w:val="24"/>
          <w:szCs w:val="24"/>
        </w:rPr>
        <w:t>D</w:t>
      </w:r>
      <w:r w:rsidR="00882608" w:rsidRPr="003E2F3D">
        <w:rPr>
          <w:sz w:val="24"/>
          <w:szCs w:val="24"/>
        </w:rPr>
        <w:t xml:space="preserve">ias </w:t>
      </w:r>
      <w:r w:rsidR="00882608">
        <w:rPr>
          <w:sz w:val="24"/>
          <w:szCs w:val="24"/>
        </w:rPr>
        <w:t>Ú</w:t>
      </w:r>
      <w:r w:rsidR="00882608" w:rsidRPr="003E2F3D">
        <w:rPr>
          <w:sz w:val="24"/>
          <w:szCs w:val="24"/>
        </w:rPr>
        <w:t>teis, calculadas e divulgadas diariamente pel</w:t>
      </w:r>
      <w:r w:rsidR="00E23304">
        <w:rPr>
          <w:sz w:val="24"/>
          <w:szCs w:val="24"/>
        </w:rPr>
        <w:t xml:space="preserve">o segmento CETIP UTVM da B3 </w:t>
      </w:r>
      <w:r w:rsidR="00E23304" w:rsidRPr="00037D07">
        <w:rPr>
          <w:sz w:val="24"/>
          <w:szCs w:val="24"/>
        </w:rPr>
        <w:t>S.A. – Brasil, Bolsa, Balcão</w:t>
      </w:r>
      <w:r w:rsidR="00E23304">
        <w:rPr>
          <w:sz w:val="24"/>
          <w:szCs w:val="24"/>
        </w:rPr>
        <w:t xml:space="preserve"> (“</w:t>
      </w:r>
      <w:r w:rsidR="00E23304" w:rsidRPr="00F14F63">
        <w:rPr>
          <w:sz w:val="24"/>
          <w:szCs w:val="24"/>
          <w:u w:val="single"/>
        </w:rPr>
        <w:t>B3 (Segmento CETIP UTVM)</w:t>
      </w:r>
      <w:r w:rsidR="00E23304">
        <w:rPr>
          <w:sz w:val="24"/>
          <w:szCs w:val="24"/>
        </w:rPr>
        <w:t>” e “</w:t>
      </w:r>
      <w:r w:rsidR="00E23304" w:rsidRPr="00F14F63">
        <w:rPr>
          <w:sz w:val="24"/>
          <w:szCs w:val="24"/>
          <w:u w:val="single"/>
        </w:rPr>
        <w:t>B3</w:t>
      </w:r>
      <w:r w:rsidR="00E23304">
        <w:rPr>
          <w:sz w:val="24"/>
          <w:szCs w:val="24"/>
        </w:rPr>
        <w:t>”, respectivamente)</w:t>
      </w:r>
      <w:r w:rsidR="00882608" w:rsidRPr="003E2F3D">
        <w:rPr>
          <w:sz w:val="24"/>
          <w:szCs w:val="24"/>
        </w:rPr>
        <w:t>, no informativo diário disponível em sua página na Internet (</w:t>
      </w:r>
      <w:hyperlink r:id="rId12" w:history="1">
        <w:r w:rsidR="00882608" w:rsidRPr="00FB5768">
          <w:rPr>
            <w:rStyle w:val="Hyperlink"/>
            <w:sz w:val="24"/>
            <w:szCs w:val="24"/>
          </w:rPr>
          <w:t>http://www.cetip.com.br</w:t>
        </w:r>
      </w:hyperlink>
      <w:r w:rsidR="00882608" w:rsidRPr="003E2F3D">
        <w:rPr>
          <w:sz w:val="24"/>
          <w:szCs w:val="24"/>
        </w:rPr>
        <w:t>)</w:t>
      </w:r>
      <w:r w:rsidR="00882608">
        <w:rPr>
          <w:sz w:val="24"/>
          <w:szCs w:val="24"/>
        </w:rPr>
        <w:t xml:space="preserve"> (“</w:t>
      </w:r>
      <w:r w:rsidR="003E2F3D" w:rsidRPr="00F14F63">
        <w:rPr>
          <w:sz w:val="24"/>
          <w:szCs w:val="24"/>
          <w:u w:val="single"/>
        </w:rPr>
        <w:t>Taxa DI</w:t>
      </w:r>
      <w:r w:rsidR="00882608">
        <w:rPr>
          <w:sz w:val="24"/>
          <w:szCs w:val="24"/>
        </w:rPr>
        <w:t>”)</w:t>
      </w:r>
      <w:r w:rsidR="003E2F3D" w:rsidRPr="006C39BF">
        <w:rPr>
          <w:sz w:val="24"/>
          <w:szCs w:val="24"/>
        </w:rPr>
        <w:t xml:space="preserve"> (</w:t>
      </w:r>
      <w:r w:rsidR="0090041B">
        <w:rPr>
          <w:sz w:val="24"/>
          <w:szCs w:val="24"/>
        </w:rPr>
        <w:t>“</w:t>
      </w:r>
      <w:r w:rsidR="003E2F3D" w:rsidRPr="006C39BF">
        <w:rPr>
          <w:sz w:val="24"/>
          <w:szCs w:val="24"/>
          <w:u w:val="single"/>
        </w:rPr>
        <w:t>Remuneração</w:t>
      </w:r>
      <w:r w:rsidR="003E2F3D">
        <w:rPr>
          <w:sz w:val="24"/>
          <w:szCs w:val="24"/>
          <w:u w:val="single"/>
        </w:rPr>
        <w:t xml:space="preserve"> das Debêntures</w:t>
      </w:r>
      <w:r w:rsidR="0090041B">
        <w:rPr>
          <w:sz w:val="24"/>
          <w:szCs w:val="24"/>
        </w:rPr>
        <w:t>”</w:t>
      </w:r>
      <w:r w:rsidR="003E2F3D" w:rsidRPr="006C39BF">
        <w:rPr>
          <w:sz w:val="24"/>
          <w:szCs w:val="24"/>
        </w:rPr>
        <w:t xml:space="preserve">), calculados de forma exponencial e cumulativa </w:t>
      </w:r>
      <w:r w:rsidR="003E2F3D" w:rsidRPr="006C39BF">
        <w:rPr>
          <w:i/>
          <w:sz w:val="24"/>
          <w:szCs w:val="24"/>
        </w:rPr>
        <w:t>pro rata temporis</w:t>
      </w:r>
      <w:r w:rsidR="003E2F3D" w:rsidRPr="006C39BF">
        <w:rPr>
          <w:sz w:val="24"/>
          <w:szCs w:val="24"/>
        </w:rPr>
        <w:t xml:space="preserve"> por </w:t>
      </w:r>
      <w:r w:rsidR="00AA4DAD">
        <w:rPr>
          <w:sz w:val="24"/>
          <w:szCs w:val="24"/>
        </w:rPr>
        <w:t>D</w:t>
      </w:r>
      <w:r w:rsidR="003E2F3D" w:rsidRPr="006C39BF">
        <w:rPr>
          <w:sz w:val="24"/>
          <w:szCs w:val="24"/>
        </w:rPr>
        <w:t xml:space="preserve">ias </w:t>
      </w:r>
      <w:r w:rsidR="00AA4DAD">
        <w:rPr>
          <w:sz w:val="24"/>
          <w:szCs w:val="24"/>
        </w:rPr>
        <w:t>Ú</w:t>
      </w:r>
      <w:r w:rsidR="003E2F3D" w:rsidRPr="006C39BF">
        <w:rPr>
          <w:sz w:val="24"/>
          <w:szCs w:val="24"/>
        </w:rPr>
        <w:t>teis decorridos, desde</w:t>
      </w:r>
      <w:r w:rsidR="003E2F3D">
        <w:rPr>
          <w:sz w:val="24"/>
          <w:szCs w:val="24"/>
        </w:rPr>
        <w:t xml:space="preserve"> </w:t>
      </w:r>
      <w:r w:rsidR="000C03A1">
        <w:rPr>
          <w:sz w:val="24"/>
          <w:szCs w:val="24"/>
        </w:rPr>
        <w:t xml:space="preserve">a primeira data de integralização das Debêntures </w:t>
      </w:r>
      <w:r w:rsidR="007D4245">
        <w:rPr>
          <w:sz w:val="24"/>
          <w:szCs w:val="24"/>
        </w:rPr>
        <w:t>(“</w:t>
      </w:r>
      <w:r w:rsidR="003E2F3D" w:rsidRPr="00F14F63">
        <w:rPr>
          <w:sz w:val="24"/>
          <w:szCs w:val="24"/>
          <w:u w:val="single"/>
        </w:rPr>
        <w:t>Data de Início da Remuneração</w:t>
      </w:r>
      <w:r w:rsidR="002F2B3B" w:rsidRPr="00F14F63">
        <w:rPr>
          <w:bCs/>
          <w:sz w:val="24"/>
          <w:szCs w:val="24"/>
          <w:u w:val="single"/>
        </w:rPr>
        <w:t xml:space="preserve"> das Debêntures</w:t>
      </w:r>
      <w:r w:rsidR="007D4245">
        <w:rPr>
          <w:bCs/>
          <w:sz w:val="24"/>
          <w:szCs w:val="24"/>
        </w:rPr>
        <w:t>”)</w:t>
      </w:r>
      <w:r w:rsidR="002F2B3B" w:rsidDel="00014902">
        <w:rPr>
          <w:sz w:val="24"/>
          <w:szCs w:val="24"/>
        </w:rPr>
        <w:t xml:space="preserve"> </w:t>
      </w:r>
      <w:r w:rsidR="003E2F3D" w:rsidRPr="006C39BF">
        <w:rPr>
          <w:sz w:val="24"/>
          <w:szCs w:val="24"/>
        </w:rPr>
        <w:t xml:space="preserve">ou </w:t>
      </w:r>
      <w:r w:rsidR="003C3273">
        <w:rPr>
          <w:sz w:val="24"/>
          <w:szCs w:val="24"/>
        </w:rPr>
        <w:t xml:space="preserve">desde </w:t>
      </w:r>
      <w:r w:rsidR="003E2F3D" w:rsidRPr="006C39BF">
        <w:rPr>
          <w:sz w:val="24"/>
          <w:szCs w:val="24"/>
        </w:rPr>
        <w:t>a data de pagamento de Remuneração</w:t>
      </w:r>
      <w:r w:rsidR="003E2F3D">
        <w:rPr>
          <w:sz w:val="24"/>
          <w:szCs w:val="24"/>
        </w:rPr>
        <w:t xml:space="preserve"> das Debêntures </w:t>
      </w:r>
      <w:r w:rsidR="003E2F3D" w:rsidRPr="006C39BF">
        <w:rPr>
          <w:sz w:val="24"/>
          <w:szCs w:val="24"/>
        </w:rPr>
        <w:t>imediatamente anterior, conforme o caso, até a data do efetivo pagamento. Sem prejuízo dos pagamentos em decorrência de resgate antecipado das Debêntures</w:t>
      </w:r>
      <w:r w:rsidR="003E2F3D">
        <w:rPr>
          <w:sz w:val="24"/>
          <w:szCs w:val="24"/>
        </w:rPr>
        <w:t xml:space="preserve"> </w:t>
      </w:r>
      <w:r w:rsidR="003E2F3D" w:rsidRPr="006C39BF">
        <w:rPr>
          <w:sz w:val="24"/>
          <w:szCs w:val="24"/>
        </w:rPr>
        <w:t xml:space="preserve">ou de vencimento antecipado das obrigações decorrentes das Debêntures, nos termos previstos nesta Escritura de Emissão, </w:t>
      </w:r>
      <w:r w:rsidR="003E2F3D" w:rsidRPr="009027DC">
        <w:rPr>
          <w:sz w:val="24"/>
          <w:szCs w:val="24"/>
        </w:rPr>
        <w:t>a Remuneração das Debêntures será paga</w:t>
      </w:r>
      <w:r w:rsidR="00AA4DAD" w:rsidRPr="009027DC">
        <w:rPr>
          <w:sz w:val="24"/>
          <w:szCs w:val="24"/>
        </w:rPr>
        <w:t xml:space="preserve"> </w:t>
      </w:r>
      <w:r w:rsidR="00D45B61" w:rsidRPr="00D45B61">
        <w:rPr>
          <w:sz w:val="24"/>
          <w:szCs w:val="24"/>
        </w:rPr>
        <w:t>nas datas de pagamento de Remuneração</w:t>
      </w:r>
      <w:r w:rsidR="00D45B61">
        <w:rPr>
          <w:sz w:val="24"/>
          <w:szCs w:val="24"/>
        </w:rPr>
        <w:t xml:space="preserve"> das Debêntures</w:t>
      </w:r>
      <w:r w:rsidR="00D45B61" w:rsidRPr="00D45B61">
        <w:rPr>
          <w:sz w:val="24"/>
          <w:szCs w:val="24"/>
        </w:rPr>
        <w:t>, conforme indicado n</w:t>
      </w:r>
      <w:r w:rsidR="00D45B61">
        <w:rPr>
          <w:sz w:val="24"/>
          <w:szCs w:val="24"/>
        </w:rPr>
        <w:t>o Anexo II</w:t>
      </w:r>
      <w:r w:rsidR="003E2F3D" w:rsidRPr="009027DC">
        <w:rPr>
          <w:sz w:val="24"/>
          <w:szCs w:val="24"/>
        </w:rPr>
        <w:t xml:space="preserve">, ocorrendo o primeiro pagamento em </w:t>
      </w:r>
      <w:r w:rsidR="00DE6C0F">
        <w:rPr>
          <w:sz w:val="24"/>
          <w:szCs w:val="24"/>
        </w:rPr>
        <w:t>15</w:t>
      </w:r>
      <w:r w:rsidR="000D7FE4" w:rsidRPr="009027DC">
        <w:rPr>
          <w:sz w:val="24"/>
          <w:szCs w:val="24"/>
        </w:rPr>
        <w:t xml:space="preserve"> de </w:t>
      </w:r>
      <w:r w:rsidR="007F217F">
        <w:rPr>
          <w:sz w:val="24"/>
          <w:szCs w:val="24"/>
        </w:rPr>
        <w:t>maio</w:t>
      </w:r>
      <w:r w:rsidR="007F217F" w:rsidRPr="009027DC">
        <w:rPr>
          <w:sz w:val="24"/>
          <w:szCs w:val="24"/>
        </w:rPr>
        <w:t xml:space="preserve"> </w:t>
      </w:r>
      <w:r w:rsidR="000B433A" w:rsidRPr="009027DC">
        <w:rPr>
          <w:sz w:val="24"/>
          <w:szCs w:val="24"/>
        </w:rPr>
        <w:t xml:space="preserve">de 2019 </w:t>
      </w:r>
      <w:r w:rsidR="003E2F3D" w:rsidRPr="009027DC">
        <w:rPr>
          <w:sz w:val="24"/>
          <w:szCs w:val="24"/>
        </w:rPr>
        <w:t xml:space="preserve">e o último, em </w:t>
      </w:r>
      <w:r w:rsidR="00DE6C0F">
        <w:rPr>
          <w:sz w:val="24"/>
          <w:szCs w:val="24"/>
        </w:rPr>
        <w:t>16</w:t>
      </w:r>
      <w:r w:rsidR="000D7FE4" w:rsidRPr="009027DC">
        <w:rPr>
          <w:sz w:val="24"/>
          <w:szCs w:val="24"/>
        </w:rPr>
        <w:t xml:space="preserve"> de </w:t>
      </w:r>
      <w:r w:rsidR="007F217F">
        <w:rPr>
          <w:sz w:val="24"/>
          <w:szCs w:val="24"/>
        </w:rPr>
        <w:t>novembro</w:t>
      </w:r>
      <w:r w:rsidR="007F217F" w:rsidRPr="009027DC">
        <w:rPr>
          <w:sz w:val="24"/>
          <w:szCs w:val="24"/>
        </w:rPr>
        <w:t xml:space="preserve"> </w:t>
      </w:r>
      <w:r w:rsidR="000B433A" w:rsidRPr="009027DC">
        <w:rPr>
          <w:sz w:val="24"/>
          <w:szCs w:val="24"/>
        </w:rPr>
        <w:t>de 2023</w:t>
      </w:r>
      <w:r w:rsidR="003E2F3D" w:rsidRPr="006C39BF">
        <w:rPr>
          <w:sz w:val="24"/>
          <w:szCs w:val="24"/>
        </w:rPr>
        <w:t>. A Remuneração</w:t>
      </w:r>
      <w:r w:rsidR="003E2F3D">
        <w:rPr>
          <w:sz w:val="24"/>
          <w:szCs w:val="24"/>
        </w:rPr>
        <w:t xml:space="preserve"> das Debêntures</w:t>
      </w:r>
      <w:r w:rsidR="003E2F3D" w:rsidRPr="006C39BF">
        <w:rPr>
          <w:sz w:val="24"/>
          <w:szCs w:val="24"/>
        </w:rPr>
        <w:t xml:space="preserve"> será calculada de acordo com a seguinte fórmula: </w:t>
      </w:r>
    </w:p>
    <w:p w:rsidR="009027DC" w:rsidRPr="006C39BF" w:rsidRDefault="009027DC" w:rsidP="00A1433C">
      <w:pPr>
        <w:spacing w:after="0" w:line="300" w:lineRule="atLeast"/>
        <w:ind w:left="284"/>
        <w:rPr>
          <w:sz w:val="24"/>
          <w:szCs w:val="24"/>
        </w:rPr>
      </w:pPr>
    </w:p>
    <w:p w:rsidR="003E2F3D" w:rsidRPr="006C39BF" w:rsidRDefault="003E2F3D" w:rsidP="00076747">
      <w:pPr>
        <w:ind w:left="284"/>
        <w:jc w:val="center"/>
        <w:rPr>
          <w:sz w:val="24"/>
          <w:szCs w:val="24"/>
        </w:rPr>
      </w:pPr>
      <w:r w:rsidRPr="006C39BF">
        <w:rPr>
          <w:sz w:val="24"/>
          <w:szCs w:val="24"/>
        </w:rPr>
        <w:t xml:space="preserve">J = </w:t>
      </w:r>
      <w:r w:rsidRPr="006C39BF">
        <w:rPr>
          <w:i/>
          <w:sz w:val="24"/>
          <w:szCs w:val="24"/>
        </w:rPr>
        <w:t>VNe</w:t>
      </w:r>
      <w:r w:rsidRPr="006C39BF">
        <w:rPr>
          <w:sz w:val="24"/>
          <w:szCs w:val="24"/>
        </w:rPr>
        <w:t xml:space="preserve"> x (</w:t>
      </w:r>
      <w:r w:rsidRPr="006C39BF">
        <w:rPr>
          <w:i/>
          <w:sz w:val="24"/>
          <w:szCs w:val="24"/>
        </w:rPr>
        <w:t>Fator</w:t>
      </w:r>
      <w:r w:rsidR="00F767BB">
        <w:rPr>
          <w:i/>
          <w:sz w:val="24"/>
          <w:szCs w:val="24"/>
        </w:rPr>
        <w:t>DI</w:t>
      </w:r>
      <w:r w:rsidRPr="006C39BF">
        <w:rPr>
          <w:sz w:val="24"/>
          <w:szCs w:val="24"/>
        </w:rPr>
        <w:t xml:space="preserve"> – 1)</w:t>
      </w:r>
    </w:p>
    <w:p w:rsidR="003E2F3D" w:rsidRPr="006C39BF" w:rsidRDefault="003E2F3D" w:rsidP="00076747">
      <w:pPr>
        <w:keepNext/>
        <w:ind w:left="284"/>
        <w:rPr>
          <w:sz w:val="24"/>
          <w:szCs w:val="24"/>
        </w:rPr>
      </w:pPr>
      <w:r w:rsidRPr="006C39BF">
        <w:rPr>
          <w:sz w:val="24"/>
          <w:szCs w:val="24"/>
        </w:rPr>
        <w:lastRenderedPageBreak/>
        <w:t>Sendo que:</w:t>
      </w:r>
    </w:p>
    <w:p w:rsidR="003E2F3D" w:rsidRPr="006C39BF" w:rsidRDefault="003E2F3D" w:rsidP="00076747">
      <w:pPr>
        <w:ind w:left="284"/>
        <w:rPr>
          <w:sz w:val="24"/>
          <w:szCs w:val="24"/>
        </w:rPr>
      </w:pPr>
      <w:r w:rsidRPr="006C39BF">
        <w:rPr>
          <w:sz w:val="24"/>
          <w:szCs w:val="24"/>
        </w:rPr>
        <w:t>J = valor unitário da Remuneração</w:t>
      </w:r>
      <w:r>
        <w:rPr>
          <w:sz w:val="24"/>
          <w:szCs w:val="24"/>
        </w:rPr>
        <w:t xml:space="preserve"> das Debêntures </w:t>
      </w:r>
      <w:r w:rsidRPr="006C39BF">
        <w:rPr>
          <w:sz w:val="24"/>
          <w:szCs w:val="24"/>
        </w:rPr>
        <w:t>devida, calculado com 8 (oito) casas decimais, sem arredondamento;</w:t>
      </w:r>
    </w:p>
    <w:p w:rsidR="003E2F3D" w:rsidRPr="006C39BF" w:rsidRDefault="003E2F3D" w:rsidP="00076747">
      <w:pPr>
        <w:ind w:left="284"/>
        <w:rPr>
          <w:sz w:val="24"/>
          <w:szCs w:val="24"/>
        </w:rPr>
      </w:pPr>
      <w:r w:rsidRPr="006C39BF">
        <w:rPr>
          <w:sz w:val="24"/>
          <w:szCs w:val="24"/>
        </w:rPr>
        <w:t xml:space="preserve">VNe = </w:t>
      </w:r>
      <w:r w:rsidR="001E7B19">
        <w:rPr>
          <w:sz w:val="24"/>
          <w:szCs w:val="24"/>
        </w:rPr>
        <w:t xml:space="preserve">Valor Nominal Unitário das Debêntures ou </w:t>
      </w:r>
      <w:r w:rsidRPr="006C39BF">
        <w:rPr>
          <w:sz w:val="24"/>
          <w:szCs w:val="24"/>
        </w:rPr>
        <w:t>saldo devedor do Valor Nominal Unitário das Debêntures,</w:t>
      </w:r>
      <w:r w:rsidR="001E7B19">
        <w:rPr>
          <w:sz w:val="24"/>
          <w:szCs w:val="24"/>
        </w:rPr>
        <w:t xml:space="preserve"> conforme o caso,</w:t>
      </w:r>
      <w:r w:rsidRPr="006C39BF">
        <w:rPr>
          <w:sz w:val="24"/>
          <w:szCs w:val="24"/>
        </w:rPr>
        <w:t xml:space="preserve"> informado/calculado com 8 (oito) casas decimais, sem arredondamento;</w:t>
      </w:r>
    </w:p>
    <w:p w:rsidR="003E2F3D" w:rsidRPr="006C39BF" w:rsidRDefault="003E2F3D" w:rsidP="00076747">
      <w:pPr>
        <w:ind w:left="284"/>
        <w:rPr>
          <w:sz w:val="24"/>
          <w:szCs w:val="24"/>
        </w:rPr>
      </w:pPr>
      <w:r w:rsidRPr="006C39BF">
        <w:rPr>
          <w:sz w:val="24"/>
          <w:szCs w:val="24"/>
        </w:rPr>
        <w:t xml:space="preserve">Fator DI = produtório das Taxas DI, desde a </w:t>
      </w:r>
      <w:r>
        <w:rPr>
          <w:sz w:val="24"/>
          <w:szCs w:val="24"/>
        </w:rPr>
        <w:t>Data de Início da Remuneração</w:t>
      </w:r>
      <w:r w:rsidRPr="006C39BF">
        <w:rPr>
          <w:sz w:val="24"/>
          <w:szCs w:val="24"/>
        </w:rPr>
        <w:t xml:space="preserve"> </w:t>
      </w:r>
      <w:r w:rsidR="002F2B3B">
        <w:rPr>
          <w:bCs/>
          <w:sz w:val="24"/>
          <w:szCs w:val="24"/>
        </w:rPr>
        <w:t>das Debêntures</w:t>
      </w:r>
      <w:r w:rsidR="002F2B3B" w:rsidRPr="006C39BF">
        <w:rPr>
          <w:sz w:val="24"/>
          <w:szCs w:val="24"/>
        </w:rPr>
        <w:t xml:space="preserve"> </w:t>
      </w:r>
      <w:r w:rsidRPr="006C39BF">
        <w:rPr>
          <w:sz w:val="24"/>
          <w:szCs w:val="24"/>
        </w:rPr>
        <w:t>ou a data de pagamento de Remuneração</w:t>
      </w:r>
      <w:r>
        <w:rPr>
          <w:sz w:val="24"/>
          <w:szCs w:val="24"/>
        </w:rPr>
        <w:t xml:space="preserve"> das Debêntures </w:t>
      </w:r>
      <w:r w:rsidRPr="006C39BF">
        <w:rPr>
          <w:sz w:val="24"/>
          <w:szCs w:val="24"/>
        </w:rPr>
        <w:t>imediatamente anterior, conforme o caso, inclusive, até a data de cálculo, exclusive, calculado com 8 (oito) casas decimais, com arredondamento, apurado da seguinte forma:</w:t>
      </w:r>
      <w:r w:rsidR="00963C8B" w:rsidRPr="00963C8B">
        <w:rPr>
          <w:sz w:val="24"/>
          <w:szCs w:val="24"/>
        </w:rPr>
        <w:t xml:space="preserve"> </w:t>
      </w:r>
    </w:p>
    <w:p w:rsidR="000C03A1" w:rsidRPr="006C39BF" w:rsidRDefault="003E2F3D" w:rsidP="000C03A1">
      <w:pPr>
        <w:ind w:left="284"/>
        <w:jc w:val="center"/>
        <w:rPr>
          <w:sz w:val="24"/>
          <w:szCs w:val="24"/>
        </w:rPr>
      </w:pPr>
      <w:bookmarkStart w:id="38" w:name="_Hlk523162504"/>
      <m:oMathPara>
        <m:oMath>
          <m:r>
            <m:rPr>
              <m:sty m:val="p"/>
            </m:rPr>
            <w:rPr>
              <w:rFonts w:ascii="Cambria Math" w:hAnsi="Cambria Math"/>
              <w:sz w:val="24"/>
              <w:szCs w:val="24"/>
            </w:rPr>
            <w:br/>
          </m:r>
        </m:oMath>
        <m:oMath>
          <m:r>
            <w:rPr>
              <w:rFonts w:ascii="Cambria Math" w:hAnsi="Cambria Math"/>
              <w:sz w:val="24"/>
              <w:szCs w:val="24"/>
            </w:rPr>
            <m:t xml:space="preserve">Fator DI= </m:t>
          </m:r>
          <m:nary>
            <m:naryPr>
              <m:chr m:val="∏"/>
              <m:limLoc m:val="undOvr"/>
              <m:ctrlPr>
                <w:rPr>
                  <w:rFonts w:ascii="Cambria Math" w:hAnsi="Cambria Math"/>
                  <w:i/>
                  <w:sz w:val="24"/>
                  <w:szCs w:val="24"/>
                </w:rPr>
              </m:ctrlPr>
            </m:naryPr>
            <m:sub>
              <m:r>
                <w:rPr>
                  <w:rFonts w:ascii="Cambria Math" w:hAnsi="Cambria Math"/>
                  <w:sz w:val="24"/>
                  <w:szCs w:val="24"/>
                </w:rPr>
                <m:t>k=1</m:t>
              </m:r>
            </m:sub>
            <m:sup>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DI</m:t>
                  </m:r>
                </m:sub>
              </m:sSub>
            </m:sup>
            <m:e>
              <m:d>
                <m:dPr>
                  <m:begChr m:val="["/>
                  <m:endChr m:val="]"/>
                  <m:ctrlPr>
                    <w:rPr>
                      <w:rFonts w:ascii="Cambria Math" w:hAnsi="Cambria Math"/>
                      <w:i/>
                      <w:sz w:val="24"/>
                      <w:szCs w:val="24"/>
                    </w:rPr>
                  </m:ctrlPr>
                </m:dPr>
                <m:e>
                  <m:r>
                    <w:rPr>
                      <w:rFonts w:ascii="Cambria Math" w:hAnsi="Cambria Math"/>
                      <w:sz w:val="24"/>
                      <w:szCs w:val="24"/>
                    </w:rPr>
                    <m:t>1+</m:t>
                  </m:r>
                  <m:sSub>
                    <m:sSubPr>
                      <m:ctrlPr>
                        <w:rPr>
                          <w:rFonts w:ascii="Cambria Math" w:hAnsi="Cambria Math"/>
                          <w:i/>
                          <w:sz w:val="24"/>
                          <w:szCs w:val="24"/>
                        </w:rPr>
                      </m:ctrlPr>
                    </m:sSubPr>
                    <m:e>
                      <m:r>
                        <w:rPr>
                          <w:rFonts w:ascii="Cambria Math" w:hAnsi="Cambria Math"/>
                          <w:sz w:val="24"/>
                          <w:szCs w:val="24"/>
                        </w:rPr>
                        <m:t>TDI</m:t>
                      </m:r>
                    </m:e>
                    <m:sub>
                      <m:r>
                        <w:rPr>
                          <w:rFonts w:ascii="Cambria Math" w:hAnsi="Cambria Math"/>
                          <w:sz w:val="24"/>
                          <w:szCs w:val="24"/>
                        </w:rPr>
                        <m:t>k</m:t>
                      </m:r>
                    </m:sub>
                  </m:sSub>
                  <m:r>
                    <w:rPr>
                      <w:rFonts w:ascii="Cambria Math" w:hAnsi="Cambria Math"/>
                      <w:sz w:val="24"/>
                      <w:szCs w:val="24"/>
                    </w:rPr>
                    <m:t>×p</m:t>
                  </m:r>
                </m:e>
              </m:d>
            </m:e>
          </m:nary>
        </m:oMath>
      </m:oMathPara>
      <w:bookmarkEnd w:id="38"/>
    </w:p>
    <w:p w:rsidR="003E2F3D" w:rsidRPr="006C39BF" w:rsidRDefault="003E2F3D" w:rsidP="00076747">
      <w:pPr>
        <w:ind w:left="284"/>
        <w:jc w:val="center"/>
        <w:rPr>
          <w:sz w:val="24"/>
          <w:szCs w:val="24"/>
        </w:rPr>
      </w:pPr>
    </w:p>
    <w:p w:rsidR="003E2F3D" w:rsidRPr="006C39BF" w:rsidRDefault="003E2F3D" w:rsidP="00076747">
      <w:pPr>
        <w:keepNext/>
        <w:ind w:left="284"/>
        <w:rPr>
          <w:sz w:val="24"/>
          <w:szCs w:val="24"/>
        </w:rPr>
      </w:pPr>
      <w:r w:rsidRPr="006C39BF">
        <w:rPr>
          <w:sz w:val="24"/>
          <w:szCs w:val="24"/>
        </w:rPr>
        <w:t>Sendo que:</w:t>
      </w:r>
    </w:p>
    <w:p w:rsidR="003E2F3D" w:rsidRPr="006C39BF" w:rsidRDefault="003E2F3D" w:rsidP="00076747">
      <w:pPr>
        <w:ind w:left="284"/>
        <w:rPr>
          <w:sz w:val="24"/>
          <w:szCs w:val="24"/>
        </w:rPr>
      </w:pPr>
      <w:r w:rsidRPr="006C39BF">
        <w:rPr>
          <w:sz w:val="24"/>
          <w:szCs w:val="24"/>
        </w:rPr>
        <w:t xml:space="preserve">n = </w:t>
      </w:r>
      <w:r w:rsidR="00963C8B" w:rsidRPr="006C39BF">
        <w:rPr>
          <w:sz w:val="24"/>
          <w:szCs w:val="24"/>
        </w:rPr>
        <w:t>número total de Taxas DI</w:t>
      </w:r>
      <w:r w:rsidR="00286A59">
        <w:rPr>
          <w:sz w:val="24"/>
          <w:szCs w:val="24"/>
        </w:rPr>
        <w:t xml:space="preserve"> consideradas desde a Data de Início da Remuneração das Debêntures ou a data de pagamento de Remuneração das Debêntures imediatamente anterior, conforme o caso, inclusive, até a data de cálculo, exclusive, sendo “n” um número inteiro</w:t>
      </w:r>
      <w:r w:rsidR="007F7B7F">
        <w:rPr>
          <w:sz w:val="24"/>
          <w:szCs w:val="24"/>
        </w:rPr>
        <w:t>, observado o ajuste necessário decorrente do prêmio do primeiro período descrito no item “Observações” abaixo</w:t>
      </w:r>
      <w:r w:rsidRPr="006C39BF">
        <w:rPr>
          <w:sz w:val="24"/>
          <w:szCs w:val="24"/>
        </w:rPr>
        <w:t>;</w:t>
      </w:r>
    </w:p>
    <w:p w:rsidR="003E2F3D" w:rsidRDefault="003E2F3D" w:rsidP="00076747">
      <w:pPr>
        <w:ind w:left="284"/>
        <w:rPr>
          <w:sz w:val="24"/>
          <w:szCs w:val="24"/>
        </w:rPr>
      </w:pPr>
      <w:r w:rsidRPr="006C39BF">
        <w:rPr>
          <w:sz w:val="24"/>
          <w:szCs w:val="24"/>
        </w:rPr>
        <w:t>k = número de ordem das Taxas DI, variando de "1" até "n";</w:t>
      </w:r>
    </w:p>
    <w:p w:rsidR="000C03A1" w:rsidRPr="006C39BF" w:rsidRDefault="000C03A1" w:rsidP="00076747">
      <w:pPr>
        <w:ind w:left="284"/>
        <w:rPr>
          <w:sz w:val="24"/>
          <w:szCs w:val="24"/>
        </w:rPr>
      </w:pPr>
      <w:r>
        <w:rPr>
          <w:sz w:val="24"/>
          <w:szCs w:val="24"/>
        </w:rPr>
        <w:t>p = 101% (cento e um por cento);</w:t>
      </w:r>
    </w:p>
    <w:p w:rsidR="003E2F3D" w:rsidRPr="006C39BF" w:rsidRDefault="003E2F3D" w:rsidP="00076747">
      <w:pPr>
        <w:ind w:left="284"/>
        <w:rPr>
          <w:sz w:val="24"/>
          <w:szCs w:val="24"/>
        </w:rPr>
      </w:pPr>
      <w:r w:rsidRPr="006C39BF">
        <w:rPr>
          <w:sz w:val="24"/>
          <w:szCs w:val="24"/>
        </w:rPr>
        <w:t>TDI</w:t>
      </w:r>
      <w:r w:rsidRPr="006C39BF">
        <w:rPr>
          <w:sz w:val="24"/>
          <w:szCs w:val="24"/>
          <w:vertAlign w:val="subscript"/>
        </w:rPr>
        <w:t>k</w:t>
      </w:r>
      <w:r w:rsidRPr="006C39BF">
        <w:rPr>
          <w:sz w:val="24"/>
          <w:szCs w:val="24"/>
        </w:rPr>
        <w:t xml:space="preserve"> = Taxa DI, de ordem "k", expressa ao dia, calculada com 8 (oito) casas decimais, com arredondamento, apurada da seguinte forma:</w:t>
      </w:r>
    </w:p>
    <w:p w:rsidR="003E2F3D" w:rsidRPr="006C39BF" w:rsidRDefault="003E2F3D" w:rsidP="00076747">
      <w:pPr>
        <w:ind w:left="284"/>
        <w:jc w:val="center"/>
        <w:rPr>
          <w:sz w:val="24"/>
          <w:szCs w:val="24"/>
        </w:rPr>
      </w:pPr>
      <w:r w:rsidRPr="006C39BF">
        <w:rPr>
          <w:noProof/>
          <w:sz w:val="24"/>
          <w:szCs w:val="24"/>
        </w:rPr>
        <w:drawing>
          <wp:inline distT="0" distB="0" distL="0" distR="0" wp14:anchorId="53561B2D" wp14:editId="295D6F95">
            <wp:extent cx="1495425" cy="523875"/>
            <wp:effectExtent l="0" t="0" r="9525" b="9525"/>
            <wp:docPr id="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495425" cy="523875"/>
                    </a:xfrm>
                    <a:prstGeom prst="rect">
                      <a:avLst/>
                    </a:prstGeom>
                    <a:noFill/>
                    <a:ln>
                      <a:noFill/>
                    </a:ln>
                  </pic:spPr>
                </pic:pic>
              </a:graphicData>
            </a:graphic>
          </wp:inline>
        </w:drawing>
      </w:r>
    </w:p>
    <w:p w:rsidR="003E2F3D" w:rsidRPr="006C39BF" w:rsidRDefault="003E2F3D" w:rsidP="00076747">
      <w:pPr>
        <w:keepNext/>
        <w:ind w:left="284"/>
        <w:rPr>
          <w:sz w:val="24"/>
          <w:szCs w:val="24"/>
        </w:rPr>
      </w:pPr>
      <w:r w:rsidRPr="006C39BF">
        <w:rPr>
          <w:sz w:val="24"/>
          <w:szCs w:val="24"/>
        </w:rPr>
        <w:t>Sendo que:</w:t>
      </w:r>
    </w:p>
    <w:p w:rsidR="003E2F3D" w:rsidRPr="00BA61D1" w:rsidRDefault="003E2F3D" w:rsidP="00076747">
      <w:pPr>
        <w:ind w:left="284"/>
        <w:rPr>
          <w:sz w:val="24"/>
          <w:szCs w:val="24"/>
        </w:rPr>
      </w:pPr>
      <w:r w:rsidRPr="006C39BF">
        <w:rPr>
          <w:sz w:val="24"/>
          <w:szCs w:val="24"/>
        </w:rPr>
        <w:t>DI</w:t>
      </w:r>
      <w:r w:rsidRPr="006C39BF">
        <w:rPr>
          <w:sz w:val="24"/>
          <w:szCs w:val="24"/>
          <w:vertAlign w:val="subscript"/>
        </w:rPr>
        <w:t>k</w:t>
      </w:r>
      <w:r w:rsidRPr="006C39BF">
        <w:rPr>
          <w:sz w:val="24"/>
          <w:szCs w:val="24"/>
        </w:rPr>
        <w:t xml:space="preserve"> = Taxa DI-Over, de ordem "k", divulgada </w:t>
      </w:r>
      <w:r w:rsidRPr="00BA61D1">
        <w:rPr>
          <w:sz w:val="24"/>
          <w:szCs w:val="24"/>
        </w:rPr>
        <w:t xml:space="preserve">pela </w:t>
      </w:r>
      <w:r w:rsidR="000C03A1">
        <w:rPr>
          <w:sz w:val="24"/>
          <w:szCs w:val="24"/>
        </w:rPr>
        <w:t xml:space="preserve">B3 (Segmento </w:t>
      </w:r>
      <w:r w:rsidRPr="00BA61D1">
        <w:rPr>
          <w:sz w:val="24"/>
          <w:szCs w:val="24"/>
        </w:rPr>
        <w:t>CETIP</w:t>
      </w:r>
      <w:r w:rsidR="000C03A1">
        <w:rPr>
          <w:sz w:val="24"/>
          <w:szCs w:val="24"/>
        </w:rPr>
        <w:t xml:space="preserve"> UTVM)</w:t>
      </w:r>
      <w:r w:rsidRPr="00BA61D1">
        <w:rPr>
          <w:sz w:val="24"/>
          <w:szCs w:val="24"/>
        </w:rPr>
        <w:t>, utilizada com 2 (duas) casas decimais;</w:t>
      </w:r>
      <w:r w:rsidR="007060BD">
        <w:rPr>
          <w:sz w:val="24"/>
          <w:szCs w:val="24"/>
        </w:rPr>
        <w:t xml:space="preserve"> </w:t>
      </w:r>
    </w:p>
    <w:p w:rsidR="003E2F3D" w:rsidRPr="006C39BF" w:rsidRDefault="003E2F3D" w:rsidP="00076747">
      <w:pPr>
        <w:ind w:left="284"/>
        <w:jc w:val="center"/>
        <w:rPr>
          <w:sz w:val="24"/>
          <w:szCs w:val="24"/>
        </w:rPr>
      </w:pPr>
    </w:p>
    <w:p w:rsidR="003E2F3D" w:rsidRDefault="003E2F3D" w:rsidP="00F14F63">
      <w:pPr>
        <w:ind w:left="284"/>
        <w:rPr>
          <w:sz w:val="24"/>
          <w:szCs w:val="24"/>
          <w:u w:val="single"/>
        </w:rPr>
      </w:pPr>
      <w:r w:rsidRPr="00F14F63">
        <w:rPr>
          <w:sz w:val="24"/>
          <w:szCs w:val="24"/>
          <w:u w:val="single"/>
        </w:rPr>
        <w:t>Observações:</w:t>
      </w:r>
    </w:p>
    <w:p w:rsidR="00286A59" w:rsidRPr="00286A59" w:rsidRDefault="00286A59" w:rsidP="0043158C">
      <w:pPr>
        <w:spacing w:after="0" w:line="300" w:lineRule="atLeast"/>
        <w:ind w:left="284"/>
        <w:rPr>
          <w:sz w:val="24"/>
          <w:szCs w:val="24"/>
        </w:rPr>
      </w:pPr>
      <w:r>
        <w:rPr>
          <w:sz w:val="24"/>
          <w:szCs w:val="24"/>
        </w:rPr>
        <w:t>Excepcionalmente, na data do pagamento da</w:t>
      </w:r>
      <w:r w:rsidRPr="00286A59">
        <w:t xml:space="preserve"> </w:t>
      </w:r>
      <w:r w:rsidRPr="00286A59">
        <w:rPr>
          <w:sz w:val="24"/>
          <w:szCs w:val="24"/>
        </w:rPr>
        <w:t>primeira Remuneração das Debêntures a partir da Data de Início da Remuneração das Debêntures, deverá ser capitalizado ao valor de pagamento da Remuneração das Debêntures um prêmio equivalente ao somatório da Remuneração das Debêntures de 2 (dois) Dias Úteis que antecedem a Data de Início da Remuneração das Debêntures. O cálculo deste prêmio ocorrerá de acordo com as regras de apuração da Remuneração das Debêntures acima descritas.</w:t>
      </w:r>
    </w:p>
    <w:p w:rsidR="00286A59" w:rsidRDefault="00286A59" w:rsidP="00F14F63">
      <w:pPr>
        <w:spacing w:after="0" w:line="300" w:lineRule="atLeast"/>
        <w:ind w:left="284"/>
        <w:rPr>
          <w:sz w:val="24"/>
          <w:szCs w:val="24"/>
        </w:rPr>
      </w:pPr>
      <w:r>
        <w:rPr>
          <w:sz w:val="24"/>
          <w:szCs w:val="24"/>
        </w:rPr>
        <w:lastRenderedPageBreak/>
        <w:t xml:space="preserve"> </w:t>
      </w:r>
    </w:p>
    <w:p w:rsidR="00576807" w:rsidRDefault="000C03A1" w:rsidP="00F14F63">
      <w:pPr>
        <w:spacing w:after="0" w:line="300" w:lineRule="atLeast"/>
        <w:ind w:left="284"/>
        <w:rPr>
          <w:sz w:val="24"/>
          <w:szCs w:val="24"/>
        </w:rPr>
      </w:pPr>
      <w:r>
        <w:rPr>
          <w:sz w:val="24"/>
          <w:szCs w:val="24"/>
        </w:rPr>
        <w:t xml:space="preserve">Para efeito de cálculo da DIk será sempre considerado a Taxa DI, divulgada com 2 (dois) Dias Úteis de defasagem da data de cálculo. Para fins de exemplo, para cálculo da Remuneração </w:t>
      </w:r>
      <w:r w:rsidR="003C7883">
        <w:rPr>
          <w:sz w:val="24"/>
          <w:szCs w:val="24"/>
        </w:rPr>
        <w:t xml:space="preserve">das Debêntures </w:t>
      </w:r>
      <w:r>
        <w:rPr>
          <w:sz w:val="24"/>
          <w:szCs w:val="24"/>
        </w:rPr>
        <w:t>no dia 10 (dez), será considerada a Taxa DI divulgada no dia 08 (oito), considerando que os dias decorridos entre o dia 08 (oito) e 10 (dez) são todos Dias Úteis.</w:t>
      </w:r>
    </w:p>
    <w:p w:rsidR="000C03A1" w:rsidRPr="006C39BF" w:rsidRDefault="000C03A1" w:rsidP="00F14F63">
      <w:pPr>
        <w:spacing w:after="0" w:line="300" w:lineRule="atLeast"/>
        <w:ind w:left="284"/>
        <w:rPr>
          <w:sz w:val="24"/>
          <w:szCs w:val="24"/>
        </w:rPr>
      </w:pPr>
    </w:p>
    <w:p w:rsidR="003E2F3D" w:rsidRDefault="003E2F3D" w:rsidP="00F14F63">
      <w:pPr>
        <w:spacing w:after="0" w:line="300" w:lineRule="atLeast"/>
        <w:ind w:left="284"/>
        <w:rPr>
          <w:sz w:val="24"/>
          <w:szCs w:val="24"/>
        </w:rPr>
      </w:pPr>
      <w:r w:rsidRPr="006C39BF">
        <w:rPr>
          <w:sz w:val="24"/>
          <w:szCs w:val="24"/>
        </w:rPr>
        <w:t>O fator resultante da expressão (1 + TDI</w:t>
      </w:r>
      <w:r w:rsidRPr="00F14F63">
        <w:rPr>
          <w:sz w:val="24"/>
          <w:szCs w:val="24"/>
        </w:rPr>
        <w:t>k</w:t>
      </w:r>
      <w:r w:rsidRPr="006C39BF">
        <w:rPr>
          <w:sz w:val="24"/>
          <w:szCs w:val="24"/>
        </w:rPr>
        <w:t>) é considerado com 16 (dezesseis) casas decimais, sem arredondamento.</w:t>
      </w:r>
    </w:p>
    <w:p w:rsidR="00576807" w:rsidRPr="006C39BF" w:rsidRDefault="00576807" w:rsidP="00F14F63">
      <w:pPr>
        <w:spacing w:after="0" w:line="300" w:lineRule="atLeast"/>
        <w:ind w:left="284"/>
        <w:rPr>
          <w:sz w:val="24"/>
          <w:szCs w:val="24"/>
        </w:rPr>
      </w:pPr>
    </w:p>
    <w:p w:rsidR="003E2F3D" w:rsidRDefault="003E2F3D" w:rsidP="00F14F63">
      <w:pPr>
        <w:spacing w:after="0" w:line="300" w:lineRule="atLeast"/>
        <w:ind w:left="284"/>
        <w:rPr>
          <w:sz w:val="24"/>
          <w:szCs w:val="24"/>
        </w:rPr>
      </w:pPr>
      <w:r w:rsidRPr="006C39BF">
        <w:rPr>
          <w:sz w:val="24"/>
          <w:szCs w:val="24"/>
        </w:rPr>
        <w:t>Efetua-se o produtório dos fatores (1 + TDI</w:t>
      </w:r>
      <w:r w:rsidRPr="00F14F63">
        <w:rPr>
          <w:sz w:val="24"/>
          <w:szCs w:val="24"/>
        </w:rPr>
        <w:t>k</w:t>
      </w:r>
      <w:r w:rsidRPr="006C39BF">
        <w:rPr>
          <w:sz w:val="24"/>
          <w:szCs w:val="24"/>
        </w:rPr>
        <w:t>), sendo que a cada fator acumulado, trunca-se o resultado com 16 (dezesseis) casas decimais, aplicando-se o próximo fator diário, e assim por diante até o último considerado.</w:t>
      </w:r>
    </w:p>
    <w:p w:rsidR="00576807" w:rsidRPr="006C39BF" w:rsidRDefault="00576807" w:rsidP="00F14F63">
      <w:pPr>
        <w:spacing w:after="0" w:line="300" w:lineRule="atLeast"/>
        <w:ind w:left="284"/>
        <w:rPr>
          <w:sz w:val="24"/>
          <w:szCs w:val="24"/>
        </w:rPr>
      </w:pPr>
    </w:p>
    <w:p w:rsidR="003E2F3D" w:rsidRDefault="003E2F3D" w:rsidP="00F14F63">
      <w:pPr>
        <w:spacing w:after="0" w:line="300" w:lineRule="atLeast"/>
        <w:ind w:left="284"/>
        <w:rPr>
          <w:sz w:val="24"/>
          <w:szCs w:val="24"/>
        </w:rPr>
      </w:pPr>
      <w:r w:rsidRPr="006C39BF">
        <w:rPr>
          <w:sz w:val="24"/>
          <w:szCs w:val="24"/>
        </w:rPr>
        <w:t xml:space="preserve">Estando os fatores acumulados, considera-se o fator resultante </w:t>
      </w:r>
      <w:r w:rsidR="00DD47B2">
        <w:rPr>
          <w:sz w:val="24"/>
          <w:szCs w:val="24"/>
        </w:rPr>
        <w:t>“</w:t>
      </w:r>
      <w:r w:rsidRPr="006C39BF">
        <w:rPr>
          <w:sz w:val="24"/>
          <w:szCs w:val="24"/>
        </w:rPr>
        <w:t>Fator DI</w:t>
      </w:r>
      <w:r w:rsidR="00DD47B2">
        <w:rPr>
          <w:sz w:val="24"/>
          <w:szCs w:val="24"/>
        </w:rPr>
        <w:t>”</w:t>
      </w:r>
      <w:r w:rsidRPr="006C39BF">
        <w:rPr>
          <w:sz w:val="24"/>
          <w:szCs w:val="24"/>
        </w:rPr>
        <w:t xml:space="preserve"> com 8 (oito) casas decimais, com arredondamento.</w:t>
      </w:r>
    </w:p>
    <w:p w:rsidR="00576807" w:rsidRPr="006C39BF" w:rsidRDefault="00576807" w:rsidP="00F14F63">
      <w:pPr>
        <w:spacing w:after="0" w:line="300" w:lineRule="atLeast"/>
        <w:ind w:left="284"/>
        <w:rPr>
          <w:sz w:val="24"/>
          <w:szCs w:val="24"/>
        </w:rPr>
      </w:pPr>
    </w:p>
    <w:p w:rsidR="00973E47" w:rsidRDefault="003E2F3D" w:rsidP="00F14F63">
      <w:pPr>
        <w:spacing w:after="0" w:line="300" w:lineRule="atLeast"/>
        <w:ind w:left="284"/>
        <w:rPr>
          <w:sz w:val="24"/>
          <w:szCs w:val="24"/>
        </w:rPr>
      </w:pPr>
      <w:r w:rsidRPr="006C39BF">
        <w:rPr>
          <w:sz w:val="24"/>
          <w:szCs w:val="24"/>
        </w:rPr>
        <w:t>A Taxa DI deverá ser utilizada considerando idêntico número de casas decimais divulgado pela entidade responsável por seu cálculo, salvo quando expressamente indicado de outra forma.</w:t>
      </w:r>
      <w:bookmarkEnd w:id="35"/>
    </w:p>
    <w:p w:rsidR="00576807" w:rsidRDefault="00576807" w:rsidP="00F14F63">
      <w:pPr>
        <w:spacing w:after="0" w:line="300" w:lineRule="atLeast"/>
        <w:ind w:left="284"/>
        <w:rPr>
          <w:sz w:val="24"/>
          <w:szCs w:val="24"/>
        </w:rPr>
      </w:pPr>
    </w:p>
    <w:p w:rsidR="00C67B22" w:rsidRDefault="00973E47" w:rsidP="00F14F63">
      <w:pPr>
        <w:spacing w:after="0" w:line="300" w:lineRule="atLeast"/>
        <w:ind w:left="284"/>
        <w:rPr>
          <w:sz w:val="24"/>
          <w:szCs w:val="24"/>
        </w:rPr>
      </w:pPr>
      <w:bookmarkStart w:id="39" w:name="_Ref314589029"/>
      <w:r w:rsidRPr="003E2F3D">
        <w:rPr>
          <w:sz w:val="24"/>
          <w:szCs w:val="24"/>
        </w:rPr>
        <w:t xml:space="preserve">Observado o disposto na </w:t>
      </w:r>
      <w:r w:rsidRPr="00576807">
        <w:rPr>
          <w:sz w:val="24"/>
          <w:szCs w:val="24"/>
        </w:rPr>
        <w:t>Cláusula</w:t>
      </w:r>
      <w:r w:rsidR="008D6BEB" w:rsidRPr="00576807">
        <w:rPr>
          <w:sz w:val="24"/>
          <w:szCs w:val="24"/>
        </w:rPr>
        <w:t xml:space="preserve"> </w:t>
      </w:r>
      <w:r w:rsidR="00576807" w:rsidRPr="00F14F63">
        <w:rPr>
          <w:sz w:val="24"/>
          <w:szCs w:val="24"/>
        </w:rPr>
        <w:t>6</w:t>
      </w:r>
      <w:r w:rsidR="008D6BEB" w:rsidRPr="00576807">
        <w:rPr>
          <w:sz w:val="24"/>
          <w:szCs w:val="24"/>
        </w:rPr>
        <w:t>.1</w:t>
      </w:r>
      <w:r w:rsidR="00576807" w:rsidRPr="00F14F63">
        <w:rPr>
          <w:sz w:val="24"/>
          <w:szCs w:val="24"/>
        </w:rPr>
        <w:t>2</w:t>
      </w:r>
      <w:r w:rsidR="008D6BEB" w:rsidRPr="00576807">
        <w:rPr>
          <w:sz w:val="24"/>
          <w:szCs w:val="24"/>
        </w:rPr>
        <w:t>.</w:t>
      </w:r>
      <w:r w:rsidR="00576807" w:rsidRPr="00F14F63">
        <w:rPr>
          <w:sz w:val="24"/>
          <w:szCs w:val="24"/>
        </w:rPr>
        <w:t>1</w:t>
      </w:r>
      <w:r w:rsidR="008D6BEB" w:rsidRPr="00576807">
        <w:rPr>
          <w:sz w:val="24"/>
          <w:szCs w:val="24"/>
        </w:rPr>
        <w:t xml:space="preserve"> abaixo</w:t>
      </w:r>
      <w:r w:rsidRPr="00576807">
        <w:rPr>
          <w:sz w:val="24"/>
          <w:szCs w:val="24"/>
        </w:rPr>
        <w:t>, se,</w:t>
      </w:r>
      <w:r w:rsidRPr="003E2F3D">
        <w:rPr>
          <w:sz w:val="24"/>
          <w:szCs w:val="24"/>
        </w:rPr>
        <w:t xml:space="preserve"> quando do cálculo de quaisquer obriga</w:t>
      </w:r>
      <w:r w:rsidR="00C67B22">
        <w:rPr>
          <w:sz w:val="24"/>
          <w:szCs w:val="24"/>
        </w:rPr>
        <w:t>ç</w:t>
      </w:r>
      <w:r w:rsidRPr="003E2F3D">
        <w:rPr>
          <w:sz w:val="24"/>
          <w:szCs w:val="24"/>
        </w:rPr>
        <w:t>ões pecuniárias relativas às Debêntures previstas nesta Escritura de Emissão, a Taxa DI não estiver disponível, será utilizado, em sua substituição, o percentual corres</w:t>
      </w:r>
      <w:r w:rsidR="00C67B22">
        <w:rPr>
          <w:sz w:val="24"/>
          <w:szCs w:val="24"/>
        </w:rPr>
        <w:t>p</w:t>
      </w:r>
      <w:r w:rsidRPr="003E2F3D">
        <w:rPr>
          <w:sz w:val="24"/>
          <w:szCs w:val="24"/>
        </w:rPr>
        <w:t>ondente à última Taxa DI divulgada oficialmente até a data do cálculo, não sendo devidas quaisquer compensações financeiras, multas ou penalidades entre a Companhia e/ou o Debenturista, quando da divulgação posterior da Taxa DI.</w:t>
      </w:r>
      <w:bookmarkEnd w:id="39"/>
    </w:p>
    <w:p w:rsidR="00C67B22" w:rsidRDefault="00C67B22" w:rsidP="00F14F63">
      <w:pPr>
        <w:spacing w:after="0" w:line="300" w:lineRule="atLeast"/>
        <w:ind w:left="709"/>
        <w:rPr>
          <w:sz w:val="24"/>
          <w:szCs w:val="24"/>
        </w:rPr>
      </w:pPr>
      <w:bookmarkStart w:id="40" w:name="_Ref286330516"/>
      <w:bookmarkStart w:id="41" w:name="_Ref286331549"/>
      <w:bookmarkStart w:id="42" w:name="_Ref286154048"/>
      <w:bookmarkEnd w:id="30"/>
      <w:bookmarkEnd w:id="31"/>
      <w:bookmarkEnd w:id="32"/>
      <w:bookmarkEnd w:id="34"/>
      <w:bookmarkEnd w:id="36"/>
      <w:bookmarkEnd w:id="37"/>
    </w:p>
    <w:p w:rsidR="003917B2" w:rsidRDefault="00513A2E" w:rsidP="00F14F63">
      <w:pPr>
        <w:spacing w:after="0" w:line="300" w:lineRule="atLeast"/>
        <w:rPr>
          <w:sz w:val="24"/>
          <w:szCs w:val="24"/>
        </w:rPr>
      </w:pPr>
      <w:r>
        <w:rPr>
          <w:sz w:val="24"/>
          <w:szCs w:val="24"/>
        </w:rPr>
        <w:t>6.12.1</w:t>
      </w:r>
      <w:r>
        <w:rPr>
          <w:sz w:val="24"/>
          <w:szCs w:val="24"/>
        </w:rPr>
        <w:tab/>
      </w:r>
      <w:r w:rsidR="00973E47" w:rsidRPr="003E2F3D">
        <w:rPr>
          <w:sz w:val="24"/>
          <w:szCs w:val="24"/>
        </w:rPr>
        <w:t xml:space="preserve">Na hipótese de extinção, limitação e/ou não divulgação da Taxa DI por mais de </w:t>
      </w:r>
      <w:r w:rsidR="005B566F">
        <w:rPr>
          <w:sz w:val="24"/>
          <w:szCs w:val="24"/>
        </w:rPr>
        <w:t>15</w:t>
      </w:r>
      <w:r w:rsidR="005B566F" w:rsidRPr="003E2F3D">
        <w:rPr>
          <w:sz w:val="24"/>
          <w:szCs w:val="24"/>
        </w:rPr>
        <w:t> </w:t>
      </w:r>
      <w:r w:rsidR="00973E47" w:rsidRPr="003E2F3D">
        <w:rPr>
          <w:sz w:val="24"/>
          <w:szCs w:val="24"/>
        </w:rPr>
        <w:t>(</w:t>
      </w:r>
      <w:r w:rsidR="005B566F">
        <w:rPr>
          <w:sz w:val="24"/>
          <w:szCs w:val="24"/>
        </w:rPr>
        <w:t>quinze</w:t>
      </w:r>
      <w:r w:rsidR="00973E47" w:rsidRPr="003E2F3D">
        <w:rPr>
          <w:sz w:val="24"/>
          <w:szCs w:val="24"/>
        </w:rPr>
        <w:t>) dias consecutivos após a data esperada para sua apuração e/ou divulgação</w:t>
      </w:r>
      <w:r w:rsidR="005B566F">
        <w:rPr>
          <w:sz w:val="24"/>
          <w:szCs w:val="24"/>
        </w:rPr>
        <w:t xml:space="preserve"> (</w:t>
      </w:r>
      <w:r w:rsidR="00576807">
        <w:rPr>
          <w:sz w:val="24"/>
          <w:szCs w:val="24"/>
        </w:rPr>
        <w:t>“</w:t>
      </w:r>
      <w:r w:rsidR="005B566F">
        <w:rPr>
          <w:sz w:val="24"/>
          <w:szCs w:val="24"/>
          <w:u w:val="single"/>
        </w:rPr>
        <w:t>Período de Ausência da Taxa DI</w:t>
      </w:r>
      <w:r w:rsidR="00576807">
        <w:rPr>
          <w:sz w:val="24"/>
          <w:szCs w:val="24"/>
        </w:rPr>
        <w:t>”</w:t>
      </w:r>
      <w:r w:rsidR="005B566F">
        <w:rPr>
          <w:sz w:val="24"/>
          <w:szCs w:val="24"/>
        </w:rPr>
        <w:t>)</w:t>
      </w:r>
      <w:r w:rsidR="00973E47" w:rsidRPr="003E2F3D">
        <w:rPr>
          <w:sz w:val="24"/>
          <w:szCs w:val="24"/>
        </w:rPr>
        <w:t>, ou no caso de impossibilidade de aplicação da Taxa DI às Debêntures</w:t>
      </w:r>
      <w:r w:rsidR="008D6BEB">
        <w:rPr>
          <w:sz w:val="24"/>
          <w:szCs w:val="24"/>
        </w:rPr>
        <w:t xml:space="preserve"> </w:t>
      </w:r>
      <w:r w:rsidR="00973E47" w:rsidRPr="003E2F3D">
        <w:rPr>
          <w:sz w:val="24"/>
          <w:szCs w:val="24"/>
        </w:rPr>
        <w:t xml:space="preserve">por proibição legal ou judicial, </w:t>
      </w:r>
      <w:r w:rsidR="005B566F" w:rsidRPr="00B529F5">
        <w:rPr>
          <w:sz w:val="24"/>
          <w:szCs w:val="24"/>
        </w:rPr>
        <w:t xml:space="preserve">será utilizado seu </w:t>
      </w:r>
      <w:r w:rsidR="005B566F" w:rsidRPr="00882608">
        <w:rPr>
          <w:sz w:val="24"/>
          <w:szCs w:val="24"/>
        </w:rPr>
        <w:t>substituto legal ou, na sua falta, será utilizad</w:t>
      </w:r>
      <w:r w:rsidR="00BF48B0" w:rsidRPr="00882608">
        <w:rPr>
          <w:sz w:val="24"/>
          <w:szCs w:val="24"/>
        </w:rPr>
        <w:t xml:space="preserve">a </w:t>
      </w:r>
      <w:r w:rsidR="00882608" w:rsidRPr="00F14F63">
        <w:rPr>
          <w:sz w:val="24"/>
        </w:rPr>
        <w:t>a taxa de juros média ponderada pelo volume das operações de financiamento por um dia, lastreadas em títulos públicos federais, apurados pelo Sistema Especial de Liquidação e Custódia – SELIC</w:t>
      </w:r>
      <w:r w:rsidR="00882608">
        <w:rPr>
          <w:sz w:val="24"/>
        </w:rPr>
        <w:t xml:space="preserve"> (“</w:t>
      </w:r>
      <w:r w:rsidR="00BF48B0" w:rsidRPr="00F14F63">
        <w:rPr>
          <w:sz w:val="24"/>
          <w:szCs w:val="24"/>
          <w:u w:val="single"/>
        </w:rPr>
        <w:t>Taxa SELIC</w:t>
      </w:r>
      <w:r w:rsidR="00882608">
        <w:rPr>
          <w:sz w:val="24"/>
          <w:szCs w:val="24"/>
        </w:rPr>
        <w:t>”)</w:t>
      </w:r>
      <w:r w:rsidR="005B566F" w:rsidRPr="00B529F5">
        <w:rPr>
          <w:sz w:val="24"/>
          <w:szCs w:val="24"/>
        </w:rPr>
        <w:t xml:space="preserve"> ou, na sua falta, será utilizado seu substituto legal. Na falta do </w:t>
      </w:r>
      <w:r w:rsidR="005B566F" w:rsidRPr="00E6194C">
        <w:rPr>
          <w:sz w:val="24"/>
          <w:szCs w:val="24"/>
        </w:rPr>
        <w:t>substituto legal d</w:t>
      </w:r>
      <w:r w:rsidR="00BF48B0" w:rsidRPr="00E6194C">
        <w:rPr>
          <w:sz w:val="24"/>
          <w:szCs w:val="24"/>
        </w:rPr>
        <w:t>a Taxa SELIC</w:t>
      </w:r>
      <w:r w:rsidR="005B566F" w:rsidRPr="00E6194C">
        <w:rPr>
          <w:sz w:val="24"/>
          <w:szCs w:val="24"/>
        </w:rPr>
        <w:t xml:space="preserve">, </w:t>
      </w:r>
      <w:r w:rsidR="00973E47" w:rsidRPr="00E6194C">
        <w:rPr>
          <w:sz w:val="24"/>
          <w:szCs w:val="24"/>
        </w:rPr>
        <w:t xml:space="preserve">o Agente Fiduciário </w:t>
      </w:r>
      <w:r w:rsidR="00DB54B8" w:rsidRPr="00367691">
        <w:rPr>
          <w:sz w:val="24"/>
          <w:szCs w:val="24"/>
        </w:rPr>
        <w:t xml:space="preserve">dos CRI </w:t>
      </w:r>
      <w:r w:rsidR="00973E47" w:rsidRPr="00367691">
        <w:rPr>
          <w:sz w:val="24"/>
          <w:szCs w:val="24"/>
        </w:rPr>
        <w:t xml:space="preserve">deverá, no prazo de até </w:t>
      </w:r>
      <w:r w:rsidR="00973E47" w:rsidRPr="0077536C">
        <w:rPr>
          <w:sz w:val="24"/>
          <w:szCs w:val="24"/>
        </w:rPr>
        <w:t>5 (</w:t>
      </w:r>
      <w:r w:rsidR="00E6194C" w:rsidRPr="0077536C">
        <w:rPr>
          <w:sz w:val="24"/>
          <w:szCs w:val="24"/>
        </w:rPr>
        <w:t>cinco</w:t>
      </w:r>
      <w:r w:rsidR="00973E47" w:rsidRPr="00570B73">
        <w:rPr>
          <w:sz w:val="24"/>
        </w:rPr>
        <w:t xml:space="preserve">) </w:t>
      </w:r>
      <w:r w:rsidR="005B566F" w:rsidRPr="00570B73">
        <w:rPr>
          <w:sz w:val="24"/>
        </w:rPr>
        <w:t>D</w:t>
      </w:r>
      <w:r w:rsidR="00973E47" w:rsidRPr="00570B73">
        <w:rPr>
          <w:sz w:val="24"/>
        </w:rPr>
        <w:t xml:space="preserve">ias </w:t>
      </w:r>
      <w:r w:rsidR="005B566F" w:rsidRPr="00570B73">
        <w:rPr>
          <w:sz w:val="24"/>
        </w:rPr>
        <w:t>Úteis</w:t>
      </w:r>
      <w:r w:rsidR="005B566F">
        <w:rPr>
          <w:sz w:val="24"/>
          <w:szCs w:val="24"/>
        </w:rPr>
        <w:t xml:space="preserve"> </w:t>
      </w:r>
      <w:r w:rsidR="00973E47" w:rsidRPr="003E2F3D">
        <w:rPr>
          <w:sz w:val="24"/>
          <w:szCs w:val="24"/>
        </w:rPr>
        <w:t>contados da data de término do</w:t>
      </w:r>
      <w:r w:rsidR="003324A0">
        <w:rPr>
          <w:sz w:val="24"/>
          <w:szCs w:val="24"/>
        </w:rPr>
        <w:t xml:space="preserve"> Período de Ausência </w:t>
      </w:r>
      <w:r w:rsidR="00973E47" w:rsidRPr="003E2F3D">
        <w:rPr>
          <w:sz w:val="24"/>
          <w:szCs w:val="24"/>
        </w:rPr>
        <w:t xml:space="preserve">da Taxa DI ou da data da proibição legal ou judicial, conforme o caso, convocar </w:t>
      </w:r>
      <w:r w:rsidR="00576807" w:rsidRPr="003E2F3D">
        <w:rPr>
          <w:sz w:val="24"/>
          <w:szCs w:val="24"/>
        </w:rPr>
        <w:t xml:space="preserve">Assembleia Geral </w:t>
      </w:r>
      <w:r w:rsidR="00973E47" w:rsidRPr="003E2F3D">
        <w:rPr>
          <w:sz w:val="24"/>
          <w:szCs w:val="24"/>
        </w:rPr>
        <w:t>de</w:t>
      </w:r>
      <w:r w:rsidR="00A228BD">
        <w:rPr>
          <w:sz w:val="24"/>
          <w:szCs w:val="24"/>
        </w:rPr>
        <w:t xml:space="preserve"> </w:t>
      </w:r>
      <w:r w:rsidR="00576807">
        <w:rPr>
          <w:sz w:val="24"/>
          <w:szCs w:val="24"/>
        </w:rPr>
        <w:t xml:space="preserve">Titulares </w:t>
      </w:r>
      <w:r w:rsidR="00A228BD">
        <w:rPr>
          <w:sz w:val="24"/>
          <w:szCs w:val="24"/>
        </w:rPr>
        <w:t>dos CRI (na forma e prazos estipulados no Termo de Securitização)</w:t>
      </w:r>
      <w:r w:rsidR="00973E47" w:rsidRPr="003E2F3D">
        <w:rPr>
          <w:sz w:val="24"/>
          <w:szCs w:val="24"/>
        </w:rPr>
        <w:t xml:space="preserve"> para</w:t>
      </w:r>
      <w:r w:rsidR="00A228BD">
        <w:rPr>
          <w:sz w:val="24"/>
          <w:szCs w:val="24"/>
        </w:rPr>
        <w:t xml:space="preserve"> que os titulares de CRI</w:t>
      </w:r>
      <w:r w:rsidR="00973E47" w:rsidRPr="003E2F3D">
        <w:rPr>
          <w:sz w:val="24"/>
          <w:szCs w:val="24"/>
        </w:rPr>
        <w:t xml:space="preserve"> </w:t>
      </w:r>
      <w:r w:rsidR="00A228BD">
        <w:rPr>
          <w:sz w:val="24"/>
          <w:szCs w:val="24"/>
        </w:rPr>
        <w:t xml:space="preserve">definam, </w:t>
      </w:r>
      <w:r w:rsidR="00E6194C">
        <w:rPr>
          <w:sz w:val="24"/>
          <w:szCs w:val="24"/>
        </w:rPr>
        <w:t>observado o disposto no Termo de Securitização</w:t>
      </w:r>
      <w:r w:rsidR="00A228BD">
        <w:rPr>
          <w:sz w:val="24"/>
          <w:szCs w:val="24"/>
        </w:rPr>
        <w:t xml:space="preserve"> e de </w:t>
      </w:r>
      <w:r w:rsidR="00973E47" w:rsidRPr="003E2F3D">
        <w:rPr>
          <w:sz w:val="24"/>
          <w:szCs w:val="24"/>
        </w:rPr>
        <w:t xml:space="preserve">comum acordo com </w:t>
      </w:r>
      <w:r w:rsidR="005B566F">
        <w:rPr>
          <w:sz w:val="24"/>
          <w:szCs w:val="24"/>
        </w:rPr>
        <w:t xml:space="preserve">a </w:t>
      </w:r>
      <w:r w:rsidR="006C42EA">
        <w:rPr>
          <w:sz w:val="24"/>
          <w:szCs w:val="24"/>
        </w:rPr>
        <w:t>Securitizadora</w:t>
      </w:r>
      <w:r w:rsidR="00A228BD">
        <w:rPr>
          <w:sz w:val="24"/>
          <w:szCs w:val="24"/>
        </w:rPr>
        <w:t xml:space="preserve">, o novo </w:t>
      </w:r>
      <w:r w:rsidR="00973E47" w:rsidRPr="003E2F3D">
        <w:rPr>
          <w:sz w:val="24"/>
          <w:szCs w:val="24"/>
        </w:rPr>
        <w:t>parâmetro de remuneração das Debêntures</w:t>
      </w:r>
      <w:r w:rsidR="00A228BD">
        <w:rPr>
          <w:sz w:val="24"/>
          <w:szCs w:val="24"/>
        </w:rPr>
        <w:t xml:space="preserve">, e consequentemente dos </w:t>
      </w:r>
      <w:r w:rsidR="00A228BD" w:rsidRPr="009027DC">
        <w:rPr>
          <w:sz w:val="24"/>
          <w:szCs w:val="24"/>
        </w:rPr>
        <w:t>CRI,</w:t>
      </w:r>
      <w:r w:rsidR="008D6BEB" w:rsidRPr="009027DC">
        <w:rPr>
          <w:sz w:val="24"/>
          <w:szCs w:val="24"/>
        </w:rPr>
        <w:t xml:space="preserve"> </w:t>
      </w:r>
      <w:r w:rsidR="00973E47" w:rsidRPr="009027DC">
        <w:rPr>
          <w:sz w:val="24"/>
          <w:szCs w:val="24"/>
        </w:rPr>
        <w:t>a ser aplicado, que deverá ser aquele que melhor reflita as condições do mercado vigentes à época</w:t>
      </w:r>
      <w:r w:rsidR="00BA61D1" w:rsidRPr="009027DC">
        <w:rPr>
          <w:sz w:val="24"/>
          <w:szCs w:val="24"/>
        </w:rPr>
        <w:t xml:space="preserve">, devendo ser realizada na mesma </w:t>
      </w:r>
      <w:r w:rsidR="00BA61D1" w:rsidRPr="009027DC">
        <w:rPr>
          <w:sz w:val="24"/>
          <w:szCs w:val="24"/>
        </w:rPr>
        <w:lastRenderedPageBreak/>
        <w:t>data</w:t>
      </w:r>
      <w:r w:rsidR="00972E30" w:rsidRPr="009027DC">
        <w:rPr>
          <w:sz w:val="24"/>
          <w:szCs w:val="24"/>
        </w:rPr>
        <w:t xml:space="preserve"> de</w:t>
      </w:r>
      <w:r w:rsidR="00BA61D1" w:rsidRPr="009027DC">
        <w:rPr>
          <w:sz w:val="24"/>
          <w:szCs w:val="24"/>
        </w:rPr>
        <w:t xml:space="preserve"> </w:t>
      </w:r>
      <w:r w:rsidR="00972E30" w:rsidRPr="009027DC">
        <w:rPr>
          <w:sz w:val="24"/>
          <w:szCs w:val="24"/>
        </w:rPr>
        <w:t xml:space="preserve">Assembleia Geral </w:t>
      </w:r>
      <w:r w:rsidR="00BA61D1" w:rsidRPr="009027DC">
        <w:rPr>
          <w:sz w:val="24"/>
          <w:szCs w:val="24"/>
        </w:rPr>
        <w:t xml:space="preserve">de Debenturistas para deliberar da mesma forma que tal matéria foi tratada na respectiva </w:t>
      </w:r>
      <w:r w:rsidR="00972E30" w:rsidRPr="009027DC">
        <w:rPr>
          <w:sz w:val="24"/>
          <w:szCs w:val="24"/>
        </w:rPr>
        <w:t xml:space="preserve">Assembleia Geral </w:t>
      </w:r>
      <w:r w:rsidR="003C3273" w:rsidRPr="009027DC">
        <w:rPr>
          <w:sz w:val="24"/>
          <w:szCs w:val="24"/>
        </w:rPr>
        <w:t>d</w:t>
      </w:r>
      <w:r w:rsidR="00972E30" w:rsidRPr="009027DC">
        <w:rPr>
          <w:sz w:val="24"/>
          <w:szCs w:val="24"/>
        </w:rPr>
        <w:t xml:space="preserve">e Titulares </w:t>
      </w:r>
      <w:r w:rsidR="00BA61D1" w:rsidRPr="009027DC">
        <w:rPr>
          <w:sz w:val="24"/>
          <w:szCs w:val="24"/>
        </w:rPr>
        <w:t xml:space="preserve">de CRI, nos termos da Cláusula </w:t>
      </w:r>
      <w:r w:rsidR="00576807" w:rsidRPr="009027DC">
        <w:rPr>
          <w:sz w:val="24"/>
          <w:szCs w:val="24"/>
        </w:rPr>
        <w:t>8</w:t>
      </w:r>
      <w:r w:rsidR="00BA61D1" w:rsidRPr="009027DC">
        <w:rPr>
          <w:sz w:val="24"/>
          <w:szCs w:val="24"/>
        </w:rPr>
        <w:t xml:space="preserve"> abaixo</w:t>
      </w:r>
      <w:r w:rsidR="00973E47" w:rsidRPr="009027DC">
        <w:rPr>
          <w:sz w:val="24"/>
          <w:szCs w:val="24"/>
        </w:rPr>
        <w:t>. Até a deliberação desse novo parâmetro de remuneração das Debêntures, quando do cálculo de quaisquer obrigações pecuniárias</w:t>
      </w:r>
      <w:r w:rsidR="00973E47" w:rsidRPr="003E2F3D">
        <w:rPr>
          <w:sz w:val="24"/>
          <w:szCs w:val="24"/>
        </w:rPr>
        <w:t xml:space="preserve"> relativas às Debêntures</w:t>
      </w:r>
      <w:r w:rsidR="008D6BEB">
        <w:rPr>
          <w:sz w:val="24"/>
          <w:szCs w:val="24"/>
        </w:rPr>
        <w:t xml:space="preserve"> </w:t>
      </w:r>
      <w:r w:rsidR="00973E47" w:rsidRPr="003E2F3D">
        <w:rPr>
          <w:sz w:val="24"/>
          <w:szCs w:val="24"/>
        </w:rPr>
        <w:t>previstas nesta Escritura de Emissão, será utilizado, para apuração da Taxa DI, o percentual correspondente à última Taxa DI divulgada oficialmente, não sendo devidas quaisquer compensações financeiras, multas ou penalidades entre a Companhia e/ou o Debenturista quando da deliberação do novo parâmetro de remuneração para as Debêntures</w:t>
      </w:r>
      <w:r w:rsidR="006360D7">
        <w:rPr>
          <w:sz w:val="24"/>
          <w:szCs w:val="24"/>
        </w:rPr>
        <w:t xml:space="preserve"> e, consequentemente, para </w:t>
      </w:r>
      <w:r w:rsidR="00A228BD">
        <w:rPr>
          <w:sz w:val="24"/>
          <w:szCs w:val="24"/>
        </w:rPr>
        <w:t>os CRI</w:t>
      </w:r>
      <w:r w:rsidR="00973E47" w:rsidRPr="003E2F3D">
        <w:rPr>
          <w:sz w:val="24"/>
          <w:szCs w:val="24"/>
        </w:rPr>
        <w:t xml:space="preserve">. Caso a Taxa DI </w:t>
      </w:r>
      <w:r w:rsidR="005B566F">
        <w:rPr>
          <w:sz w:val="24"/>
          <w:szCs w:val="24"/>
        </w:rPr>
        <w:t xml:space="preserve">ou </w:t>
      </w:r>
      <w:r w:rsidR="00E6194C">
        <w:rPr>
          <w:sz w:val="24"/>
          <w:szCs w:val="24"/>
        </w:rPr>
        <w:t>a Taxa SELIC</w:t>
      </w:r>
      <w:r w:rsidR="005B566F">
        <w:rPr>
          <w:sz w:val="24"/>
          <w:szCs w:val="24"/>
        </w:rPr>
        <w:t xml:space="preserve"> conforme o caso, </w:t>
      </w:r>
      <w:r w:rsidR="00973E47" w:rsidRPr="003E2F3D">
        <w:rPr>
          <w:sz w:val="24"/>
          <w:szCs w:val="24"/>
        </w:rPr>
        <w:t xml:space="preserve">volte a ser divulgada antes da realização da </w:t>
      </w:r>
      <w:r w:rsidR="003C3273">
        <w:rPr>
          <w:sz w:val="24"/>
          <w:szCs w:val="24"/>
        </w:rPr>
        <w:t>A</w:t>
      </w:r>
      <w:r w:rsidR="00973E47" w:rsidRPr="003E2F3D">
        <w:rPr>
          <w:sz w:val="24"/>
          <w:szCs w:val="24"/>
        </w:rPr>
        <w:t xml:space="preserve">ssembleia </w:t>
      </w:r>
      <w:r w:rsidR="003C3273">
        <w:rPr>
          <w:sz w:val="24"/>
          <w:szCs w:val="24"/>
        </w:rPr>
        <w:t>G</w:t>
      </w:r>
      <w:r w:rsidR="00973E47" w:rsidRPr="003E2F3D">
        <w:rPr>
          <w:sz w:val="24"/>
          <w:szCs w:val="24"/>
        </w:rPr>
        <w:t xml:space="preserve">eral de </w:t>
      </w:r>
      <w:r w:rsidR="003C3273">
        <w:rPr>
          <w:sz w:val="24"/>
          <w:szCs w:val="24"/>
        </w:rPr>
        <w:t>T</w:t>
      </w:r>
      <w:r w:rsidR="00A228BD">
        <w:rPr>
          <w:sz w:val="24"/>
          <w:szCs w:val="24"/>
        </w:rPr>
        <w:t>itulares de CRI</w:t>
      </w:r>
      <w:r w:rsidR="00973E47" w:rsidRPr="003E2F3D">
        <w:rPr>
          <w:sz w:val="24"/>
          <w:szCs w:val="24"/>
        </w:rPr>
        <w:t xml:space="preserve"> prevista acima, referida assembleia não será realizada, e a Taxa DI</w:t>
      </w:r>
      <w:r w:rsidR="005B566F">
        <w:rPr>
          <w:sz w:val="24"/>
          <w:szCs w:val="24"/>
        </w:rPr>
        <w:t xml:space="preserve"> ou </w:t>
      </w:r>
      <w:r w:rsidR="00E6194C">
        <w:rPr>
          <w:sz w:val="24"/>
          <w:szCs w:val="24"/>
        </w:rPr>
        <w:t>a Taxa SELIC</w:t>
      </w:r>
      <w:r w:rsidR="005B566F">
        <w:rPr>
          <w:sz w:val="24"/>
          <w:szCs w:val="24"/>
        </w:rPr>
        <w:t xml:space="preserve"> conforme o caso</w:t>
      </w:r>
      <w:r w:rsidR="00973E47" w:rsidRPr="003E2F3D">
        <w:rPr>
          <w:sz w:val="24"/>
          <w:szCs w:val="24"/>
        </w:rPr>
        <w:t>, a partir da data de sua divulgação, passará a ser novamente utilizada para o cálculo de quaisquer obrigações pecuniárias relativas às Debêntures</w:t>
      </w:r>
      <w:r w:rsidR="008D6BEB">
        <w:rPr>
          <w:sz w:val="24"/>
          <w:szCs w:val="24"/>
        </w:rPr>
        <w:t xml:space="preserve"> </w:t>
      </w:r>
      <w:r w:rsidR="00973E47" w:rsidRPr="003E2F3D">
        <w:rPr>
          <w:sz w:val="24"/>
          <w:szCs w:val="24"/>
        </w:rPr>
        <w:t>previstas nesta Escritura de Emissão.</w:t>
      </w:r>
      <w:r w:rsidR="00BA61D1">
        <w:rPr>
          <w:sz w:val="24"/>
          <w:szCs w:val="24"/>
        </w:rPr>
        <w:t xml:space="preserve"> </w:t>
      </w:r>
      <w:bookmarkStart w:id="43" w:name="_Ref286330522"/>
      <w:bookmarkEnd w:id="40"/>
    </w:p>
    <w:p w:rsidR="00C67B22" w:rsidRDefault="00C67B22" w:rsidP="00F14F63">
      <w:pPr>
        <w:spacing w:after="0" w:line="300" w:lineRule="atLeast"/>
        <w:rPr>
          <w:sz w:val="24"/>
          <w:szCs w:val="24"/>
        </w:rPr>
      </w:pPr>
    </w:p>
    <w:p w:rsidR="00973E47" w:rsidRPr="003E2F3D" w:rsidRDefault="00513A2E" w:rsidP="00F14F63">
      <w:pPr>
        <w:spacing w:after="0" w:line="300" w:lineRule="atLeast"/>
        <w:rPr>
          <w:sz w:val="24"/>
          <w:szCs w:val="24"/>
        </w:rPr>
      </w:pPr>
      <w:r>
        <w:rPr>
          <w:sz w:val="24"/>
          <w:szCs w:val="24"/>
        </w:rPr>
        <w:t>6.12.2</w:t>
      </w:r>
      <w:r>
        <w:rPr>
          <w:sz w:val="24"/>
          <w:szCs w:val="24"/>
        </w:rPr>
        <w:tab/>
      </w:r>
      <w:r w:rsidR="00973E47" w:rsidRPr="003E2F3D">
        <w:rPr>
          <w:sz w:val="24"/>
          <w:szCs w:val="24"/>
        </w:rPr>
        <w:t xml:space="preserve">Caso, </w:t>
      </w:r>
      <w:r w:rsidR="003917B2">
        <w:rPr>
          <w:sz w:val="24"/>
          <w:szCs w:val="24"/>
        </w:rPr>
        <w:t xml:space="preserve">(i) </w:t>
      </w:r>
      <w:r w:rsidR="00973E47" w:rsidRPr="003E2F3D">
        <w:rPr>
          <w:sz w:val="24"/>
          <w:szCs w:val="24"/>
        </w:rPr>
        <w:t xml:space="preserve">na </w:t>
      </w:r>
      <w:r w:rsidR="00576807" w:rsidRPr="003E2F3D">
        <w:rPr>
          <w:sz w:val="24"/>
          <w:szCs w:val="24"/>
        </w:rPr>
        <w:t xml:space="preserve">Assembleia Geral </w:t>
      </w:r>
      <w:r w:rsidR="00973E47" w:rsidRPr="003E2F3D">
        <w:rPr>
          <w:sz w:val="24"/>
          <w:szCs w:val="24"/>
        </w:rPr>
        <w:t>de</w:t>
      </w:r>
      <w:r w:rsidR="003917B2">
        <w:rPr>
          <w:sz w:val="24"/>
          <w:szCs w:val="24"/>
        </w:rPr>
        <w:t xml:space="preserve"> </w:t>
      </w:r>
      <w:r w:rsidR="00576807">
        <w:rPr>
          <w:sz w:val="24"/>
          <w:szCs w:val="24"/>
        </w:rPr>
        <w:t xml:space="preserve">Titulares </w:t>
      </w:r>
      <w:r w:rsidR="003917B2">
        <w:rPr>
          <w:sz w:val="24"/>
          <w:szCs w:val="24"/>
        </w:rPr>
        <w:t>de CRI</w:t>
      </w:r>
      <w:r w:rsidR="008D6BEB">
        <w:rPr>
          <w:sz w:val="24"/>
          <w:szCs w:val="24"/>
        </w:rPr>
        <w:t xml:space="preserve"> </w:t>
      </w:r>
      <w:r w:rsidR="00973E47" w:rsidRPr="003E2F3D">
        <w:rPr>
          <w:sz w:val="24"/>
          <w:szCs w:val="24"/>
        </w:rPr>
        <w:t>prevista acima, não haja acordo sobre a nova remuneração das Debêntures</w:t>
      </w:r>
      <w:r w:rsidR="008D6BEB">
        <w:rPr>
          <w:sz w:val="24"/>
          <w:szCs w:val="24"/>
        </w:rPr>
        <w:t xml:space="preserve"> </w:t>
      </w:r>
      <w:r w:rsidR="003917B2">
        <w:rPr>
          <w:sz w:val="24"/>
          <w:szCs w:val="24"/>
        </w:rPr>
        <w:t>e, consequentemente dos CRI</w:t>
      </w:r>
      <w:r w:rsidR="00E6194C">
        <w:rPr>
          <w:sz w:val="24"/>
          <w:szCs w:val="24"/>
        </w:rPr>
        <w:t>, nos termos previstos no Termo de Securitização</w:t>
      </w:r>
      <w:r w:rsidR="00972E30">
        <w:rPr>
          <w:sz w:val="24"/>
          <w:szCs w:val="24"/>
        </w:rPr>
        <w:t>;</w:t>
      </w:r>
      <w:r w:rsidR="00775E01">
        <w:rPr>
          <w:sz w:val="24"/>
          <w:szCs w:val="24"/>
        </w:rPr>
        <w:t xml:space="preserve"> </w:t>
      </w:r>
      <w:r w:rsidR="003917B2">
        <w:rPr>
          <w:sz w:val="24"/>
          <w:szCs w:val="24"/>
        </w:rPr>
        <w:t>ou (ii) a</w:t>
      </w:r>
      <w:r w:rsidR="00973E47" w:rsidRPr="003E2F3D">
        <w:rPr>
          <w:sz w:val="24"/>
          <w:szCs w:val="24"/>
        </w:rPr>
        <w:t xml:space="preserve"> Companhia </w:t>
      </w:r>
      <w:r w:rsidR="003917B2">
        <w:rPr>
          <w:sz w:val="24"/>
          <w:szCs w:val="24"/>
        </w:rPr>
        <w:t xml:space="preserve">não concorde com o novo parâmetro de remuneração das </w:t>
      </w:r>
      <w:r w:rsidR="003917B2" w:rsidRPr="005F27D2">
        <w:rPr>
          <w:sz w:val="24"/>
          <w:szCs w:val="24"/>
        </w:rPr>
        <w:t>Debêntures</w:t>
      </w:r>
      <w:r w:rsidR="003917B2">
        <w:rPr>
          <w:sz w:val="24"/>
          <w:szCs w:val="24"/>
        </w:rPr>
        <w:t xml:space="preserve"> e, consequentemente dos CRI, estabelecido da referida </w:t>
      </w:r>
      <w:r w:rsidR="00576807">
        <w:rPr>
          <w:sz w:val="24"/>
          <w:szCs w:val="24"/>
        </w:rPr>
        <w:t xml:space="preserve">Assembleia Geral </w:t>
      </w:r>
      <w:r w:rsidR="00857F74">
        <w:rPr>
          <w:sz w:val="24"/>
          <w:szCs w:val="24"/>
        </w:rPr>
        <w:t>d</w:t>
      </w:r>
      <w:r w:rsidR="00576807">
        <w:rPr>
          <w:sz w:val="24"/>
          <w:szCs w:val="24"/>
        </w:rPr>
        <w:t xml:space="preserve">e Titulares </w:t>
      </w:r>
      <w:r w:rsidR="003917B2">
        <w:rPr>
          <w:sz w:val="24"/>
          <w:szCs w:val="24"/>
        </w:rPr>
        <w:t>de CRI</w:t>
      </w:r>
      <w:r w:rsidR="00973E47" w:rsidRPr="003E2F3D">
        <w:rPr>
          <w:sz w:val="24"/>
          <w:szCs w:val="24"/>
        </w:rPr>
        <w:t>, deverá ser adotado o seguinte procedimento:</w:t>
      </w:r>
    </w:p>
    <w:p w:rsidR="00973E47" w:rsidRPr="003E2F3D" w:rsidRDefault="00973E47" w:rsidP="00973E47">
      <w:pPr>
        <w:spacing w:after="0" w:line="300" w:lineRule="atLeast"/>
        <w:ind w:left="709"/>
        <w:rPr>
          <w:sz w:val="24"/>
          <w:szCs w:val="24"/>
        </w:rPr>
      </w:pPr>
    </w:p>
    <w:p w:rsidR="00973E47" w:rsidRPr="00463F06" w:rsidRDefault="00973E47" w:rsidP="00576807">
      <w:pPr>
        <w:spacing w:after="0" w:line="300" w:lineRule="atLeast"/>
        <w:ind w:left="284"/>
        <w:rPr>
          <w:sz w:val="24"/>
          <w:szCs w:val="24"/>
        </w:rPr>
      </w:pPr>
      <w:r w:rsidRPr="003E2F3D">
        <w:rPr>
          <w:sz w:val="24"/>
          <w:szCs w:val="24"/>
        </w:rPr>
        <w:t>(i)</w:t>
      </w:r>
      <w:r w:rsidRPr="003E2F3D">
        <w:rPr>
          <w:sz w:val="24"/>
          <w:szCs w:val="24"/>
        </w:rPr>
        <w:tab/>
      </w:r>
      <w:r w:rsidR="00E05387">
        <w:rPr>
          <w:sz w:val="24"/>
          <w:szCs w:val="24"/>
        </w:rPr>
        <w:t>a Securitizadora</w:t>
      </w:r>
      <w:r w:rsidRPr="003E2F3D">
        <w:rPr>
          <w:sz w:val="24"/>
          <w:szCs w:val="24"/>
        </w:rPr>
        <w:t xml:space="preserve"> deverá dar </w:t>
      </w:r>
      <w:r w:rsidRPr="00F4506D">
        <w:rPr>
          <w:sz w:val="24"/>
          <w:szCs w:val="24"/>
        </w:rPr>
        <w:t>publicidade d</w:t>
      </w:r>
      <w:r w:rsidR="00AC7F50" w:rsidRPr="00F4506D">
        <w:rPr>
          <w:sz w:val="24"/>
          <w:szCs w:val="24"/>
        </w:rPr>
        <w:t>as deliberações tomadas n</w:t>
      </w:r>
      <w:r w:rsidRPr="00F4506D">
        <w:rPr>
          <w:sz w:val="24"/>
          <w:szCs w:val="24"/>
        </w:rPr>
        <w:t xml:space="preserve">a </w:t>
      </w:r>
      <w:r w:rsidR="003C3273" w:rsidRPr="00F4506D">
        <w:rPr>
          <w:sz w:val="24"/>
          <w:szCs w:val="24"/>
        </w:rPr>
        <w:t>a</w:t>
      </w:r>
      <w:r w:rsidR="00570B7D" w:rsidRPr="00F4506D">
        <w:rPr>
          <w:sz w:val="24"/>
          <w:szCs w:val="24"/>
        </w:rPr>
        <w:t>ta</w:t>
      </w:r>
      <w:r w:rsidR="00570B7D" w:rsidRPr="003E2F3D">
        <w:rPr>
          <w:sz w:val="24"/>
          <w:szCs w:val="24"/>
        </w:rPr>
        <w:t xml:space="preserve"> </w:t>
      </w:r>
      <w:r w:rsidR="00570B7D">
        <w:rPr>
          <w:sz w:val="24"/>
          <w:szCs w:val="24"/>
        </w:rPr>
        <w:t>d</w:t>
      </w:r>
      <w:r w:rsidR="00570B7D" w:rsidRPr="003E2F3D">
        <w:rPr>
          <w:sz w:val="24"/>
          <w:szCs w:val="24"/>
        </w:rPr>
        <w:t xml:space="preserve">a Assembleia Geral </w:t>
      </w:r>
      <w:r w:rsidRPr="003E2F3D">
        <w:rPr>
          <w:sz w:val="24"/>
          <w:szCs w:val="24"/>
        </w:rPr>
        <w:t>de</w:t>
      </w:r>
      <w:r w:rsidR="003917B2">
        <w:rPr>
          <w:sz w:val="24"/>
          <w:szCs w:val="24"/>
        </w:rPr>
        <w:t xml:space="preserve"> </w:t>
      </w:r>
      <w:r w:rsidR="00857F74">
        <w:rPr>
          <w:sz w:val="24"/>
          <w:szCs w:val="24"/>
        </w:rPr>
        <w:t>Titulares de CRI</w:t>
      </w:r>
      <w:r w:rsidR="00857F74" w:rsidRPr="003E2F3D">
        <w:rPr>
          <w:sz w:val="24"/>
          <w:szCs w:val="24"/>
        </w:rPr>
        <w:t xml:space="preserve"> </w:t>
      </w:r>
      <w:r w:rsidRPr="003E2F3D">
        <w:rPr>
          <w:sz w:val="24"/>
          <w:szCs w:val="24"/>
        </w:rPr>
        <w:t>acima mencionada</w:t>
      </w:r>
      <w:r w:rsidR="005C0352" w:rsidRPr="003E2F3D">
        <w:rPr>
          <w:sz w:val="24"/>
          <w:szCs w:val="24"/>
        </w:rPr>
        <w:t xml:space="preserve">, no prazo de até </w:t>
      </w:r>
      <w:r w:rsidR="005C0352">
        <w:rPr>
          <w:sz w:val="24"/>
          <w:szCs w:val="24"/>
        </w:rPr>
        <w:t>2</w:t>
      </w:r>
      <w:r w:rsidR="005C0352" w:rsidRPr="003E2F3D">
        <w:rPr>
          <w:sz w:val="24"/>
          <w:szCs w:val="24"/>
        </w:rPr>
        <w:t xml:space="preserve"> (</w:t>
      </w:r>
      <w:r w:rsidR="005C0352">
        <w:rPr>
          <w:sz w:val="24"/>
          <w:szCs w:val="24"/>
        </w:rPr>
        <w:t>dois</w:t>
      </w:r>
      <w:r w:rsidR="005C0352" w:rsidRPr="003E2F3D">
        <w:rPr>
          <w:sz w:val="24"/>
          <w:szCs w:val="24"/>
        </w:rPr>
        <w:t>) Dias Úteis após a sua realização</w:t>
      </w:r>
      <w:r w:rsidR="005C0352">
        <w:rPr>
          <w:sz w:val="24"/>
          <w:szCs w:val="24"/>
        </w:rPr>
        <w:t>,</w:t>
      </w:r>
      <w:r w:rsidRPr="003E2F3D">
        <w:rPr>
          <w:sz w:val="24"/>
          <w:szCs w:val="24"/>
        </w:rPr>
        <w:t xml:space="preserve"> </w:t>
      </w:r>
      <w:r w:rsidR="00643642">
        <w:rPr>
          <w:sz w:val="24"/>
          <w:szCs w:val="24"/>
        </w:rPr>
        <w:t>por meio de publicação</w:t>
      </w:r>
      <w:r w:rsidR="00643642" w:rsidRPr="003E2F3D">
        <w:rPr>
          <w:sz w:val="24"/>
          <w:szCs w:val="24"/>
        </w:rPr>
        <w:t xml:space="preserve"> no </w:t>
      </w:r>
      <w:r w:rsidR="00643642" w:rsidRPr="00A1433C">
        <w:rPr>
          <w:sz w:val="24"/>
          <w:szCs w:val="24"/>
        </w:rPr>
        <w:t xml:space="preserve">jornal de grande circulação utilizado pela </w:t>
      </w:r>
      <w:r w:rsidR="00643642">
        <w:rPr>
          <w:sz w:val="24"/>
          <w:szCs w:val="24"/>
        </w:rPr>
        <w:t>Securitizadora</w:t>
      </w:r>
      <w:r w:rsidR="00643642" w:rsidRPr="003E2F3D">
        <w:rPr>
          <w:sz w:val="24"/>
          <w:szCs w:val="24"/>
        </w:rPr>
        <w:t xml:space="preserve"> </w:t>
      </w:r>
      <w:r w:rsidR="00643642" w:rsidRPr="00A1433C">
        <w:rPr>
          <w:sz w:val="24"/>
          <w:szCs w:val="24"/>
        </w:rPr>
        <w:t>para divulgação de suas informações societárias</w:t>
      </w:r>
      <w:r w:rsidR="005C0352">
        <w:rPr>
          <w:sz w:val="24"/>
          <w:szCs w:val="24"/>
        </w:rPr>
        <w:t>,</w:t>
      </w:r>
      <w:r w:rsidR="005C0352" w:rsidRPr="00A1433C">
        <w:rPr>
          <w:sz w:val="24"/>
          <w:szCs w:val="24"/>
        </w:rPr>
        <w:t xml:space="preserve"> assim como deverá informar em até 2 (dois) Dias Úteis tais fatos diretamente ao Agente Fiduciário </w:t>
      </w:r>
      <w:r w:rsidR="005C0352">
        <w:rPr>
          <w:sz w:val="24"/>
          <w:szCs w:val="24"/>
        </w:rPr>
        <w:t xml:space="preserve">dos CRI </w:t>
      </w:r>
      <w:r w:rsidR="005C0352" w:rsidRPr="00A1433C">
        <w:rPr>
          <w:sz w:val="24"/>
          <w:szCs w:val="24"/>
        </w:rPr>
        <w:t>por meio de comunicação por escrito</w:t>
      </w:r>
      <w:r w:rsidR="003917B2">
        <w:rPr>
          <w:sz w:val="24"/>
          <w:szCs w:val="24"/>
        </w:rPr>
        <w:t xml:space="preserve"> informando se a Companhia concordou ou não com o novo parâmetro de remuneração das </w:t>
      </w:r>
      <w:r w:rsidR="003917B2" w:rsidRPr="00463F06">
        <w:rPr>
          <w:sz w:val="24"/>
          <w:szCs w:val="24"/>
        </w:rPr>
        <w:t>Debêntures e, consequentemente dos CRI, que tenha sido aprovado</w:t>
      </w:r>
      <w:r w:rsidRPr="00463F06">
        <w:rPr>
          <w:sz w:val="24"/>
          <w:szCs w:val="24"/>
        </w:rPr>
        <w:t>;</w:t>
      </w:r>
      <w:r w:rsidR="00CA157E" w:rsidRPr="00463F06">
        <w:rPr>
          <w:sz w:val="24"/>
          <w:szCs w:val="24"/>
        </w:rPr>
        <w:t xml:space="preserve"> </w:t>
      </w:r>
    </w:p>
    <w:p w:rsidR="00C67B22" w:rsidRPr="003E2F3D" w:rsidRDefault="00C67B22" w:rsidP="00576807">
      <w:pPr>
        <w:spacing w:after="0" w:line="300" w:lineRule="atLeast"/>
        <w:ind w:left="284"/>
        <w:rPr>
          <w:sz w:val="24"/>
          <w:szCs w:val="24"/>
        </w:rPr>
      </w:pPr>
    </w:p>
    <w:p w:rsidR="007F499A" w:rsidRDefault="00973E47" w:rsidP="00576807">
      <w:pPr>
        <w:spacing w:after="0" w:line="300" w:lineRule="atLeast"/>
        <w:ind w:left="284"/>
        <w:rPr>
          <w:sz w:val="24"/>
          <w:szCs w:val="24"/>
        </w:rPr>
      </w:pPr>
      <w:r w:rsidRPr="003E2F3D">
        <w:rPr>
          <w:sz w:val="24"/>
          <w:szCs w:val="24"/>
        </w:rPr>
        <w:t>(ii)</w:t>
      </w:r>
      <w:r w:rsidRPr="003E2F3D">
        <w:rPr>
          <w:sz w:val="24"/>
          <w:szCs w:val="24"/>
        </w:rPr>
        <w:tab/>
        <w:t xml:space="preserve">em até </w:t>
      </w:r>
      <w:r w:rsidR="00285CD2">
        <w:rPr>
          <w:sz w:val="24"/>
          <w:szCs w:val="24"/>
        </w:rPr>
        <w:t>5</w:t>
      </w:r>
      <w:r w:rsidR="005B566F" w:rsidRPr="003E2F3D">
        <w:rPr>
          <w:sz w:val="24"/>
          <w:szCs w:val="24"/>
        </w:rPr>
        <w:t xml:space="preserve"> </w:t>
      </w:r>
      <w:r w:rsidRPr="003E2F3D">
        <w:rPr>
          <w:sz w:val="24"/>
          <w:szCs w:val="24"/>
        </w:rPr>
        <w:t>(</w:t>
      </w:r>
      <w:r w:rsidR="00285CD2">
        <w:rPr>
          <w:sz w:val="24"/>
          <w:szCs w:val="24"/>
        </w:rPr>
        <w:t>cinco</w:t>
      </w:r>
      <w:r w:rsidRPr="003E2F3D">
        <w:rPr>
          <w:sz w:val="24"/>
          <w:szCs w:val="24"/>
        </w:rPr>
        <w:t xml:space="preserve">) Dias Úteis contados da disponibilização da ata da </w:t>
      </w:r>
      <w:r w:rsidR="003C3273">
        <w:rPr>
          <w:sz w:val="24"/>
          <w:szCs w:val="24"/>
        </w:rPr>
        <w:t>A</w:t>
      </w:r>
      <w:r w:rsidRPr="003E2F3D">
        <w:rPr>
          <w:sz w:val="24"/>
          <w:szCs w:val="24"/>
        </w:rPr>
        <w:t xml:space="preserve">ssembleia </w:t>
      </w:r>
      <w:r w:rsidR="003C3273">
        <w:rPr>
          <w:sz w:val="24"/>
          <w:szCs w:val="24"/>
        </w:rPr>
        <w:t>G</w:t>
      </w:r>
      <w:r w:rsidRPr="003E2F3D">
        <w:rPr>
          <w:sz w:val="24"/>
          <w:szCs w:val="24"/>
        </w:rPr>
        <w:t xml:space="preserve">eral </w:t>
      </w:r>
      <w:r w:rsidR="003C3273" w:rsidRPr="003E2F3D">
        <w:rPr>
          <w:sz w:val="24"/>
          <w:szCs w:val="24"/>
        </w:rPr>
        <w:t>de</w:t>
      </w:r>
      <w:r w:rsidR="003C3273">
        <w:rPr>
          <w:sz w:val="24"/>
          <w:szCs w:val="24"/>
        </w:rPr>
        <w:t xml:space="preserve"> Titulares de CRI</w:t>
      </w:r>
      <w:r w:rsidR="003C3273" w:rsidRPr="003E2F3D">
        <w:rPr>
          <w:sz w:val="24"/>
          <w:szCs w:val="24"/>
        </w:rPr>
        <w:t xml:space="preserve"> </w:t>
      </w:r>
      <w:r w:rsidRPr="003E2F3D">
        <w:rPr>
          <w:sz w:val="24"/>
          <w:szCs w:val="24"/>
        </w:rPr>
        <w:t xml:space="preserve">nos termos previstos no item </w:t>
      </w:r>
      <w:r w:rsidR="00FB1DE2">
        <w:rPr>
          <w:sz w:val="24"/>
          <w:szCs w:val="24"/>
        </w:rPr>
        <w:t>“</w:t>
      </w:r>
      <w:r w:rsidRPr="003E2F3D">
        <w:rPr>
          <w:sz w:val="24"/>
          <w:szCs w:val="24"/>
        </w:rPr>
        <w:t>(i)</w:t>
      </w:r>
      <w:r w:rsidR="00FB1DE2">
        <w:rPr>
          <w:sz w:val="24"/>
          <w:szCs w:val="24"/>
        </w:rPr>
        <w:t>”</w:t>
      </w:r>
      <w:r w:rsidRPr="003E2F3D">
        <w:rPr>
          <w:sz w:val="24"/>
          <w:szCs w:val="24"/>
        </w:rPr>
        <w:t xml:space="preserve"> acima, os </w:t>
      </w:r>
      <w:r w:rsidR="003917B2">
        <w:rPr>
          <w:sz w:val="24"/>
          <w:szCs w:val="24"/>
        </w:rPr>
        <w:t>titulares de CRI</w:t>
      </w:r>
      <w:r w:rsidRPr="003E2F3D">
        <w:rPr>
          <w:sz w:val="24"/>
          <w:szCs w:val="24"/>
        </w:rPr>
        <w:t xml:space="preserve"> que tiverem interesse na recompra d</w:t>
      </w:r>
      <w:r w:rsidR="003917B2">
        <w:rPr>
          <w:sz w:val="24"/>
          <w:szCs w:val="24"/>
        </w:rPr>
        <w:t>os CRI</w:t>
      </w:r>
      <w:r w:rsidR="00DA2B06">
        <w:rPr>
          <w:sz w:val="24"/>
          <w:szCs w:val="24"/>
        </w:rPr>
        <w:t xml:space="preserve"> pela </w:t>
      </w:r>
      <w:r w:rsidR="00775E01">
        <w:rPr>
          <w:sz w:val="24"/>
          <w:szCs w:val="24"/>
        </w:rPr>
        <w:t xml:space="preserve">Companhia </w:t>
      </w:r>
      <w:r w:rsidR="003917B2">
        <w:rPr>
          <w:sz w:val="24"/>
          <w:szCs w:val="24"/>
        </w:rPr>
        <w:t xml:space="preserve">e, consequentemente, das Debêntures </w:t>
      </w:r>
      <w:r w:rsidRPr="003E2F3D">
        <w:rPr>
          <w:sz w:val="24"/>
          <w:szCs w:val="24"/>
        </w:rPr>
        <w:t xml:space="preserve">pela Companhia (no prazo e valor previsto no item </w:t>
      </w:r>
      <w:r w:rsidR="00FB1DE2">
        <w:rPr>
          <w:sz w:val="24"/>
          <w:szCs w:val="24"/>
        </w:rPr>
        <w:t>“</w:t>
      </w:r>
      <w:r w:rsidRPr="003E2F3D">
        <w:rPr>
          <w:sz w:val="24"/>
          <w:szCs w:val="24"/>
        </w:rPr>
        <w:t>(i</w:t>
      </w:r>
      <w:r w:rsidR="004560AF">
        <w:rPr>
          <w:sz w:val="24"/>
          <w:szCs w:val="24"/>
        </w:rPr>
        <w:t>ii</w:t>
      </w:r>
      <w:r w:rsidRPr="003E2F3D">
        <w:rPr>
          <w:sz w:val="24"/>
          <w:szCs w:val="24"/>
        </w:rPr>
        <w:t>)</w:t>
      </w:r>
      <w:r w:rsidR="00FB1DE2">
        <w:rPr>
          <w:sz w:val="24"/>
          <w:szCs w:val="24"/>
        </w:rPr>
        <w:t>”</w:t>
      </w:r>
      <w:r w:rsidRPr="003E2F3D">
        <w:rPr>
          <w:sz w:val="24"/>
          <w:szCs w:val="24"/>
        </w:rPr>
        <w:t xml:space="preserve"> abaixo) deverão enviar notificação nesse</w:t>
      </w:r>
      <w:r w:rsidR="00DA2B06">
        <w:rPr>
          <w:sz w:val="24"/>
          <w:szCs w:val="24"/>
        </w:rPr>
        <w:t xml:space="preserve"> sentido</w:t>
      </w:r>
      <w:r w:rsidRPr="003E2F3D">
        <w:rPr>
          <w:sz w:val="24"/>
          <w:szCs w:val="24"/>
        </w:rPr>
        <w:t xml:space="preserve">, por escrito, </w:t>
      </w:r>
      <w:r w:rsidR="00E05387">
        <w:rPr>
          <w:sz w:val="24"/>
          <w:szCs w:val="24"/>
        </w:rPr>
        <w:t>à Securitizadora, com cópi</w:t>
      </w:r>
      <w:r w:rsidRPr="003E2F3D">
        <w:rPr>
          <w:sz w:val="24"/>
          <w:szCs w:val="24"/>
        </w:rPr>
        <w:t>a</w:t>
      </w:r>
      <w:r w:rsidR="00E05387">
        <w:rPr>
          <w:sz w:val="24"/>
          <w:szCs w:val="24"/>
        </w:rPr>
        <w:t xml:space="preserve"> para </w:t>
      </w:r>
      <w:r w:rsidRPr="003E2F3D">
        <w:rPr>
          <w:sz w:val="24"/>
          <w:szCs w:val="24"/>
        </w:rPr>
        <w:t>o Agente Fiduciário</w:t>
      </w:r>
      <w:r w:rsidR="003917B2">
        <w:rPr>
          <w:sz w:val="24"/>
          <w:szCs w:val="24"/>
        </w:rPr>
        <w:t xml:space="preserve"> dos CRI</w:t>
      </w:r>
      <w:r w:rsidRPr="003E2F3D">
        <w:rPr>
          <w:sz w:val="24"/>
          <w:szCs w:val="24"/>
        </w:rPr>
        <w:t xml:space="preserve">, na forma prevista na </w:t>
      </w:r>
      <w:r w:rsidR="00972E30" w:rsidRPr="00A1433C">
        <w:rPr>
          <w:sz w:val="24"/>
          <w:szCs w:val="24"/>
        </w:rPr>
        <w:t xml:space="preserve">Cláusula </w:t>
      </w:r>
      <w:r w:rsidR="00177622" w:rsidRPr="00177622">
        <w:rPr>
          <w:sz w:val="24"/>
          <w:szCs w:val="24"/>
        </w:rPr>
        <w:t>19</w:t>
      </w:r>
      <w:r w:rsidR="00972E30" w:rsidRPr="00177622">
        <w:rPr>
          <w:sz w:val="24"/>
          <w:szCs w:val="24"/>
        </w:rPr>
        <w:t xml:space="preserve"> </w:t>
      </w:r>
      <w:r w:rsidR="003917B2" w:rsidRPr="00177622">
        <w:rPr>
          <w:sz w:val="24"/>
          <w:szCs w:val="24"/>
        </w:rPr>
        <w:t>do</w:t>
      </w:r>
      <w:r w:rsidR="003917B2">
        <w:rPr>
          <w:sz w:val="24"/>
          <w:szCs w:val="24"/>
        </w:rPr>
        <w:t xml:space="preserve"> Termo de Securitização</w:t>
      </w:r>
      <w:r w:rsidRPr="003E2F3D">
        <w:rPr>
          <w:sz w:val="24"/>
          <w:szCs w:val="24"/>
        </w:rPr>
        <w:t xml:space="preserve">. A ausência de envio da referida notificação no prazo acima previsto será </w:t>
      </w:r>
      <w:r w:rsidR="00497634" w:rsidRPr="003E2F3D">
        <w:rPr>
          <w:sz w:val="24"/>
          <w:szCs w:val="24"/>
        </w:rPr>
        <w:t>considerad</w:t>
      </w:r>
      <w:r w:rsidR="00497634">
        <w:rPr>
          <w:sz w:val="24"/>
          <w:szCs w:val="24"/>
        </w:rPr>
        <w:t>a</w:t>
      </w:r>
      <w:r w:rsidR="00497634" w:rsidRPr="003E2F3D">
        <w:rPr>
          <w:sz w:val="24"/>
          <w:szCs w:val="24"/>
        </w:rPr>
        <w:t xml:space="preserve"> </w:t>
      </w:r>
      <w:r w:rsidRPr="003E2F3D">
        <w:rPr>
          <w:sz w:val="24"/>
          <w:szCs w:val="24"/>
        </w:rPr>
        <w:t>como não interesse pelo</w:t>
      </w:r>
      <w:r w:rsidR="003917B2">
        <w:rPr>
          <w:sz w:val="24"/>
          <w:szCs w:val="24"/>
        </w:rPr>
        <w:t xml:space="preserve"> titular de CRI</w:t>
      </w:r>
      <w:r w:rsidRPr="003E2F3D">
        <w:rPr>
          <w:sz w:val="24"/>
          <w:szCs w:val="24"/>
        </w:rPr>
        <w:t xml:space="preserve"> em exercer o direito de recompra de que ora se trata;</w:t>
      </w:r>
      <w:r w:rsidR="00AF56D5">
        <w:rPr>
          <w:sz w:val="24"/>
          <w:szCs w:val="24"/>
        </w:rPr>
        <w:t xml:space="preserve"> </w:t>
      </w:r>
    </w:p>
    <w:p w:rsidR="00C67B22" w:rsidRPr="0026270A" w:rsidRDefault="00C67B22" w:rsidP="00576807">
      <w:pPr>
        <w:spacing w:after="0" w:line="300" w:lineRule="atLeast"/>
        <w:ind w:left="284"/>
        <w:rPr>
          <w:b/>
          <w:sz w:val="24"/>
        </w:rPr>
      </w:pPr>
    </w:p>
    <w:p w:rsidR="00973E47" w:rsidRDefault="00973E47" w:rsidP="00576807">
      <w:pPr>
        <w:spacing w:after="0" w:line="300" w:lineRule="atLeast"/>
        <w:ind w:left="284"/>
        <w:rPr>
          <w:sz w:val="24"/>
          <w:szCs w:val="24"/>
        </w:rPr>
      </w:pPr>
      <w:r w:rsidRPr="003E2F3D">
        <w:rPr>
          <w:sz w:val="24"/>
          <w:szCs w:val="24"/>
        </w:rPr>
        <w:t>(</w:t>
      </w:r>
      <w:r w:rsidR="004560AF">
        <w:rPr>
          <w:sz w:val="24"/>
          <w:szCs w:val="24"/>
        </w:rPr>
        <w:t>ii</w:t>
      </w:r>
      <w:r w:rsidRPr="003E2F3D">
        <w:rPr>
          <w:sz w:val="24"/>
          <w:szCs w:val="24"/>
        </w:rPr>
        <w:t>i)</w:t>
      </w:r>
      <w:r w:rsidRPr="003E2F3D">
        <w:rPr>
          <w:sz w:val="24"/>
          <w:szCs w:val="24"/>
        </w:rPr>
        <w:tab/>
      </w:r>
      <w:r w:rsidR="00643642">
        <w:rPr>
          <w:sz w:val="24"/>
          <w:szCs w:val="24"/>
        </w:rPr>
        <w:t xml:space="preserve">em até </w:t>
      </w:r>
      <w:r w:rsidR="00656AC0">
        <w:rPr>
          <w:sz w:val="24"/>
          <w:szCs w:val="24"/>
        </w:rPr>
        <w:t>20</w:t>
      </w:r>
      <w:r w:rsidR="00643642">
        <w:rPr>
          <w:sz w:val="24"/>
          <w:szCs w:val="24"/>
        </w:rPr>
        <w:t xml:space="preserve"> (</w:t>
      </w:r>
      <w:r w:rsidR="00656AC0">
        <w:rPr>
          <w:sz w:val="24"/>
          <w:szCs w:val="24"/>
        </w:rPr>
        <w:t>vinte</w:t>
      </w:r>
      <w:r w:rsidR="00643642">
        <w:rPr>
          <w:sz w:val="24"/>
          <w:szCs w:val="24"/>
        </w:rPr>
        <w:t>) Dias Úteis contados</w:t>
      </w:r>
      <w:r w:rsidR="00E05387" w:rsidRPr="002C1265">
        <w:rPr>
          <w:sz w:val="24"/>
          <w:szCs w:val="24"/>
        </w:rPr>
        <w:t xml:space="preserve"> </w:t>
      </w:r>
      <w:r w:rsidR="00643642">
        <w:rPr>
          <w:sz w:val="24"/>
          <w:szCs w:val="24"/>
        </w:rPr>
        <w:t xml:space="preserve">do término do prazo </w:t>
      </w:r>
      <w:r w:rsidR="00E05387" w:rsidRPr="002C1265">
        <w:rPr>
          <w:sz w:val="24"/>
          <w:szCs w:val="24"/>
        </w:rPr>
        <w:t xml:space="preserve">para manifestação dos </w:t>
      </w:r>
      <w:r w:rsidR="003C3273">
        <w:rPr>
          <w:sz w:val="24"/>
          <w:szCs w:val="24"/>
        </w:rPr>
        <w:t>t</w:t>
      </w:r>
      <w:r w:rsidR="00E05387" w:rsidRPr="002C1265">
        <w:rPr>
          <w:sz w:val="24"/>
          <w:szCs w:val="24"/>
        </w:rPr>
        <w:t>itulares de CRI</w:t>
      </w:r>
      <w:r w:rsidRPr="003E2F3D">
        <w:rPr>
          <w:sz w:val="24"/>
          <w:szCs w:val="24"/>
        </w:rPr>
        <w:t xml:space="preserve"> </w:t>
      </w:r>
      <w:r w:rsidR="00643642">
        <w:rPr>
          <w:sz w:val="24"/>
          <w:szCs w:val="24"/>
        </w:rPr>
        <w:t>indicado no</w:t>
      </w:r>
      <w:r w:rsidR="00643642" w:rsidRPr="003E2F3D">
        <w:rPr>
          <w:sz w:val="24"/>
          <w:szCs w:val="24"/>
        </w:rPr>
        <w:t xml:space="preserve"> </w:t>
      </w:r>
      <w:r w:rsidRPr="003E2F3D">
        <w:rPr>
          <w:sz w:val="24"/>
          <w:szCs w:val="24"/>
        </w:rPr>
        <w:t xml:space="preserve">item </w:t>
      </w:r>
      <w:r w:rsidR="00FB1DE2">
        <w:rPr>
          <w:sz w:val="24"/>
          <w:szCs w:val="24"/>
        </w:rPr>
        <w:t>“</w:t>
      </w:r>
      <w:r w:rsidRPr="003E2F3D">
        <w:rPr>
          <w:sz w:val="24"/>
          <w:szCs w:val="24"/>
        </w:rPr>
        <w:t>(ii)</w:t>
      </w:r>
      <w:r w:rsidR="00FB1DE2">
        <w:rPr>
          <w:sz w:val="24"/>
          <w:szCs w:val="24"/>
        </w:rPr>
        <w:t>”</w:t>
      </w:r>
      <w:r w:rsidRPr="003E2F3D">
        <w:rPr>
          <w:sz w:val="24"/>
          <w:szCs w:val="24"/>
        </w:rPr>
        <w:t xml:space="preserve"> acima, a Companhia se obriga a recomprar a totalidade das Debêntures </w:t>
      </w:r>
      <w:r w:rsidR="00E05387" w:rsidRPr="00E05387">
        <w:rPr>
          <w:sz w:val="24"/>
          <w:szCs w:val="24"/>
        </w:rPr>
        <w:t xml:space="preserve">no montante equivalente à quantidade de CRI dos </w:t>
      </w:r>
      <w:r w:rsidR="00972E30" w:rsidRPr="00E05387">
        <w:rPr>
          <w:sz w:val="24"/>
          <w:szCs w:val="24"/>
        </w:rPr>
        <w:t xml:space="preserve">titulares </w:t>
      </w:r>
      <w:r w:rsidR="00E05387" w:rsidRPr="00E05387">
        <w:rPr>
          <w:sz w:val="24"/>
          <w:szCs w:val="24"/>
        </w:rPr>
        <w:t xml:space="preserve">de </w:t>
      </w:r>
      <w:r w:rsidR="00E05387" w:rsidRPr="00E05387">
        <w:rPr>
          <w:sz w:val="24"/>
          <w:szCs w:val="24"/>
        </w:rPr>
        <w:lastRenderedPageBreak/>
        <w:t>CRI que tenham se manifestado neste sentido</w:t>
      </w:r>
      <w:r w:rsidRPr="003E2F3D">
        <w:rPr>
          <w:sz w:val="24"/>
          <w:szCs w:val="24"/>
        </w:rPr>
        <w:t xml:space="preserve">, </w:t>
      </w:r>
      <w:r w:rsidRPr="001E318A">
        <w:rPr>
          <w:sz w:val="24"/>
        </w:rPr>
        <w:t>pelo saldo devedor do Valor Nominal Unitário d</w:t>
      </w:r>
      <w:r w:rsidR="00BF48B0" w:rsidRPr="001E318A">
        <w:rPr>
          <w:sz w:val="24"/>
        </w:rPr>
        <w:t>a</w:t>
      </w:r>
      <w:r w:rsidRPr="001E318A">
        <w:rPr>
          <w:sz w:val="24"/>
        </w:rPr>
        <w:t xml:space="preserve">s </w:t>
      </w:r>
      <w:r w:rsidR="00BF48B0" w:rsidRPr="001E318A">
        <w:rPr>
          <w:sz w:val="24"/>
        </w:rPr>
        <w:t>Debêntures</w:t>
      </w:r>
      <w:r w:rsidRPr="001E318A">
        <w:rPr>
          <w:sz w:val="24"/>
        </w:rPr>
        <w:t>, acrescido da Remuneração</w:t>
      </w:r>
      <w:r w:rsidR="008D6BEB" w:rsidRPr="001E318A">
        <w:rPr>
          <w:sz w:val="24"/>
        </w:rPr>
        <w:t xml:space="preserve"> d</w:t>
      </w:r>
      <w:r w:rsidR="00BF48B0" w:rsidRPr="001E318A">
        <w:rPr>
          <w:sz w:val="24"/>
        </w:rPr>
        <w:t>a</w:t>
      </w:r>
      <w:r w:rsidR="008D6BEB" w:rsidRPr="001E318A">
        <w:rPr>
          <w:sz w:val="24"/>
        </w:rPr>
        <w:t>s</w:t>
      </w:r>
      <w:r w:rsidR="00BA61D1" w:rsidRPr="001E318A">
        <w:rPr>
          <w:sz w:val="24"/>
        </w:rPr>
        <w:t xml:space="preserve"> </w:t>
      </w:r>
      <w:r w:rsidR="00BF48B0" w:rsidRPr="001E318A">
        <w:rPr>
          <w:sz w:val="24"/>
        </w:rPr>
        <w:t>Debêntures</w:t>
      </w:r>
      <w:r w:rsidRPr="001E318A">
        <w:rPr>
          <w:sz w:val="24"/>
        </w:rPr>
        <w:t>,</w:t>
      </w:r>
      <w:r w:rsidRPr="00E6194C">
        <w:rPr>
          <w:sz w:val="24"/>
          <w:szCs w:val="24"/>
        </w:rPr>
        <w:t xml:space="preserve"> calculada </w:t>
      </w:r>
      <w:r w:rsidRPr="00E6194C">
        <w:rPr>
          <w:i/>
          <w:sz w:val="24"/>
          <w:szCs w:val="24"/>
        </w:rPr>
        <w:t>pro rata te</w:t>
      </w:r>
      <w:r w:rsidRPr="003E2F3D">
        <w:rPr>
          <w:i/>
          <w:sz w:val="24"/>
          <w:szCs w:val="24"/>
        </w:rPr>
        <w:t>mporis</w:t>
      </w:r>
      <w:r w:rsidRPr="003E2F3D">
        <w:rPr>
          <w:sz w:val="24"/>
          <w:szCs w:val="24"/>
        </w:rPr>
        <w:t xml:space="preserve"> desde a Data</w:t>
      </w:r>
      <w:r w:rsidR="008D6BEB">
        <w:rPr>
          <w:sz w:val="24"/>
          <w:szCs w:val="24"/>
        </w:rPr>
        <w:t xml:space="preserve"> de Início da Remuneração</w:t>
      </w:r>
      <w:r w:rsidR="00BA61D1" w:rsidRPr="00BA61D1">
        <w:rPr>
          <w:sz w:val="24"/>
          <w:szCs w:val="24"/>
        </w:rPr>
        <w:t xml:space="preserve"> </w:t>
      </w:r>
      <w:r w:rsidR="002F2B3B">
        <w:rPr>
          <w:bCs/>
          <w:sz w:val="24"/>
          <w:szCs w:val="24"/>
        </w:rPr>
        <w:t>das Debêntures</w:t>
      </w:r>
      <w:r w:rsidR="002F2B3B">
        <w:rPr>
          <w:sz w:val="24"/>
          <w:szCs w:val="24"/>
        </w:rPr>
        <w:t xml:space="preserve"> </w:t>
      </w:r>
      <w:r w:rsidR="00BA61D1">
        <w:rPr>
          <w:sz w:val="24"/>
          <w:szCs w:val="24"/>
        </w:rPr>
        <w:t xml:space="preserve">ou da data de pagamento da Remuneração </w:t>
      </w:r>
      <w:r w:rsidR="007F499A">
        <w:rPr>
          <w:sz w:val="24"/>
          <w:szCs w:val="24"/>
        </w:rPr>
        <w:t>das Debêntures</w:t>
      </w:r>
      <w:r w:rsidR="00BA61D1">
        <w:rPr>
          <w:sz w:val="24"/>
          <w:szCs w:val="24"/>
        </w:rPr>
        <w:t xml:space="preserve"> imediatamente anterior</w:t>
      </w:r>
      <w:r w:rsidR="00BA61D1" w:rsidRPr="00931DF7">
        <w:rPr>
          <w:sz w:val="24"/>
          <w:szCs w:val="24"/>
        </w:rPr>
        <w:t>,</w:t>
      </w:r>
      <w:r w:rsidR="00BA61D1">
        <w:rPr>
          <w:sz w:val="24"/>
          <w:szCs w:val="24"/>
        </w:rPr>
        <w:t xml:space="preserve"> conforme aplicável,</w:t>
      </w:r>
      <w:r w:rsidRPr="003E2F3D">
        <w:rPr>
          <w:sz w:val="24"/>
          <w:szCs w:val="24"/>
        </w:rPr>
        <w:t xml:space="preserve"> até a data do efetivo pagamento, caso em que, quando do cálculo de quaisquer obrigações pecuniárias relativas às Debêntures</w:t>
      </w:r>
      <w:r w:rsidR="008D6BEB">
        <w:rPr>
          <w:sz w:val="24"/>
          <w:szCs w:val="24"/>
        </w:rPr>
        <w:t xml:space="preserve"> </w:t>
      </w:r>
      <w:r w:rsidRPr="003E2F3D">
        <w:rPr>
          <w:sz w:val="24"/>
          <w:szCs w:val="24"/>
        </w:rPr>
        <w:t>previstas nesta Escritura de Emissão, será utilizado, para apuração da Taxa DI, o percentual correspondente à última Taxa DI divulgada oficialmente</w:t>
      </w:r>
      <w:r w:rsidR="003917B2">
        <w:rPr>
          <w:sz w:val="24"/>
          <w:szCs w:val="24"/>
        </w:rPr>
        <w:t xml:space="preserve">. Os valores recebidos pelo Debenturista em virtude da recompra acima mencionada deverão ser utilizados para recompra dos respectivos CRI </w:t>
      </w:r>
      <w:r w:rsidR="00963C8B">
        <w:rPr>
          <w:sz w:val="24"/>
          <w:szCs w:val="24"/>
        </w:rPr>
        <w:t xml:space="preserve">em até 2 (dois) Dias Úteis </w:t>
      </w:r>
      <w:r w:rsidR="003917B2" w:rsidRPr="00850E70">
        <w:rPr>
          <w:sz w:val="24"/>
          <w:szCs w:val="24"/>
        </w:rPr>
        <w:t>imediatamente subsequente</w:t>
      </w:r>
      <w:r w:rsidR="00963C8B">
        <w:rPr>
          <w:sz w:val="24"/>
          <w:szCs w:val="24"/>
        </w:rPr>
        <w:t>s</w:t>
      </w:r>
      <w:r w:rsidR="003917B2">
        <w:rPr>
          <w:sz w:val="24"/>
          <w:szCs w:val="24"/>
        </w:rPr>
        <w:t xml:space="preserve"> ao do recebimento de tais recursos n</w:t>
      </w:r>
      <w:r w:rsidR="003F686B">
        <w:rPr>
          <w:sz w:val="24"/>
          <w:szCs w:val="24"/>
        </w:rPr>
        <w:t xml:space="preserve">a </w:t>
      </w:r>
      <w:r w:rsidR="003F686B" w:rsidRPr="003E2F3D">
        <w:rPr>
          <w:sz w:val="24"/>
          <w:szCs w:val="24"/>
        </w:rPr>
        <w:t xml:space="preserve">conta </w:t>
      </w:r>
      <w:r w:rsidR="003F686B" w:rsidRPr="009027DC">
        <w:rPr>
          <w:sz w:val="24"/>
          <w:szCs w:val="24"/>
        </w:rPr>
        <w:t xml:space="preserve">corrente de titularidade da Securitizadora (patrimônio separado relativo aos CRI) nº </w:t>
      </w:r>
      <w:r w:rsidR="007E61E1">
        <w:rPr>
          <w:sz w:val="24"/>
          <w:szCs w:val="24"/>
        </w:rPr>
        <w:t>30949-8</w:t>
      </w:r>
      <w:r w:rsidR="003F686B" w:rsidRPr="009027DC">
        <w:rPr>
          <w:sz w:val="24"/>
          <w:szCs w:val="24"/>
        </w:rPr>
        <w:t>, mantida</w:t>
      </w:r>
      <w:r w:rsidR="003F686B" w:rsidRPr="003E2F3D">
        <w:rPr>
          <w:sz w:val="24"/>
          <w:szCs w:val="24"/>
        </w:rPr>
        <w:t xml:space="preserve"> na agência nº</w:t>
      </w:r>
      <w:r w:rsidR="003F686B">
        <w:rPr>
          <w:sz w:val="24"/>
          <w:szCs w:val="24"/>
        </w:rPr>
        <w:t xml:space="preserve"> </w:t>
      </w:r>
      <w:r w:rsidR="00643642" w:rsidRPr="00643642">
        <w:rPr>
          <w:sz w:val="24"/>
          <w:szCs w:val="24"/>
        </w:rPr>
        <w:t>0350</w:t>
      </w:r>
      <w:r w:rsidR="003F686B" w:rsidRPr="00643642">
        <w:rPr>
          <w:sz w:val="24"/>
          <w:szCs w:val="24"/>
        </w:rPr>
        <w:t xml:space="preserve"> do Banco </w:t>
      </w:r>
      <w:r w:rsidR="00643642" w:rsidRPr="00A1433C">
        <w:rPr>
          <w:sz w:val="24"/>
          <w:szCs w:val="24"/>
        </w:rPr>
        <w:t>Itaú Unibanco S.A. (nº 341)</w:t>
      </w:r>
      <w:r w:rsidR="003F686B" w:rsidRPr="007C7204">
        <w:rPr>
          <w:sz w:val="24"/>
          <w:szCs w:val="24"/>
        </w:rPr>
        <w:t>,</w:t>
      </w:r>
      <w:r w:rsidR="003F686B" w:rsidRPr="00643642">
        <w:rPr>
          <w:sz w:val="24"/>
          <w:szCs w:val="24"/>
        </w:rPr>
        <w:t xml:space="preserve"> vinculada aos C</w:t>
      </w:r>
      <w:r w:rsidR="003F686B">
        <w:rPr>
          <w:sz w:val="24"/>
          <w:szCs w:val="24"/>
        </w:rPr>
        <w:t>RI (“</w:t>
      </w:r>
      <w:r w:rsidR="003917B2" w:rsidRPr="00F14F63">
        <w:rPr>
          <w:sz w:val="24"/>
          <w:szCs w:val="24"/>
          <w:u w:val="single"/>
        </w:rPr>
        <w:t xml:space="preserve">Conta </w:t>
      </w:r>
      <w:r w:rsidR="00643642">
        <w:rPr>
          <w:sz w:val="24"/>
          <w:szCs w:val="24"/>
          <w:u w:val="single"/>
        </w:rPr>
        <w:t>Centralizadora</w:t>
      </w:r>
      <w:r w:rsidR="003F686B">
        <w:rPr>
          <w:sz w:val="24"/>
          <w:szCs w:val="24"/>
        </w:rPr>
        <w:t>”)</w:t>
      </w:r>
      <w:r w:rsidRPr="003E2F3D">
        <w:rPr>
          <w:sz w:val="24"/>
          <w:szCs w:val="24"/>
        </w:rPr>
        <w:t xml:space="preserve">; </w:t>
      </w:r>
      <w:r w:rsidR="004560AF">
        <w:rPr>
          <w:sz w:val="24"/>
          <w:szCs w:val="24"/>
        </w:rPr>
        <w:t xml:space="preserve"> </w:t>
      </w:r>
    </w:p>
    <w:p w:rsidR="00C67B22" w:rsidRPr="003E2F3D" w:rsidRDefault="00C67B22" w:rsidP="00576807">
      <w:pPr>
        <w:spacing w:after="0" w:line="300" w:lineRule="atLeast"/>
        <w:ind w:left="284"/>
        <w:rPr>
          <w:sz w:val="24"/>
          <w:szCs w:val="24"/>
        </w:rPr>
      </w:pPr>
    </w:p>
    <w:p w:rsidR="006C42EA" w:rsidRDefault="00973E47" w:rsidP="00F14F63">
      <w:pPr>
        <w:pStyle w:val="PargrafodaLista"/>
        <w:spacing w:after="0" w:line="300" w:lineRule="atLeast"/>
        <w:ind w:left="284"/>
        <w:rPr>
          <w:sz w:val="24"/>
          <w:szCs w:val="24"/>
        </w:rPr>
      </w:pPr>
      <w:r w:rsidRPr="003E2F3D">
        <w:rPr>
          <w:sz w:val="24"/>
          <w:szCs w:val="24"/>
        </w:rPr>
        <w:t>(</w:t>
      </w:r>
      <w:r w:rsidR="004560AF">
        <w:rPr>
          <w:sz w:val="24"/>
          <w:szCs w:val="24"/>
        </w:rPr>
        <w:t>i</w:t>
      </w:r>
      <w:r w:rsidRPr="003E2F3D">
        <w:rPr>
          <w:sz w:val="24"/>
          <w:szCs w:val="24"/>
        </w:rPr>
        <w:t>v)</w:t>
      </w:r>
      <w:r w:rsidRPr="003E2F3D">
        <w:rPr>
          <w:sz w:val="24"/>
          <w:szCs w:val="24"/>
        </w:rPr>
        <w:tab/>
        <w:t xml:space="preserve">as Debêntures recompradas pela Companhia na forma do item </w:t>
      </w:r>
      <w:r w:rsidR="00FB1DE2">
        <w:rPr>
          <w:sz w:val="24"/>
          <w:szCs w:val="24"/>
        </w:rPr>
        <w:t>“</w:t>
      </w:r>
      <w:r w:rsidRPr="003E2F3D">
        <w:rPr>
          <w:sz w:val="24"/>
          <w:szCs w:val="24"/>
        </w:rPr>
        <w:t>(i</w:t>
      </w:r>
      <w:r w:rsidR="001D0154">
        <w:rPr>
          <w:sz w:val="24"/>
          <w:szCs w:val="24"/>
        </w:rPr>
        <w:t>ii</w:t>
      </w:r>
      <w:r w:rsidRPr="003E2F3D">
        <w:rPr>
          <w:sz w:val="24"/>
          <w:szCs w:val="24"/>
        </w:rPr>
        <w:t>)</w:t>
      </w:r>
      <w:r w:rsidR="00FB1DE2">
        <w:rPr>
          <w:sz w:val="24"/>
          <w:szCs w:val="24"/>
        </w:rPr>
        <w:t>”</w:t>
      </w:r>
      <w:r w:rsidRPr="003E2F3D">
        <w:rPr>
          <w:sz w:val="24"/>
          <w:szCs w:val="24"/>
        </w:rPr>
        <w:t xml:space="preserve"> acima poderão, a exclusivo critério da Companhia, ser (</w:t>
      </w:r>
      <w:r w:rsidR="006C42EA">
        <w:rPr>
          <w:sz w:val="24"/>
          <w:szCs w:val="24"/>
        </w:rPr>
        <w:t>a</w:t>
      </w:r>
      <w:r w:rsidRPr="003E2F3D">
        <w:rPr>
          <w:sz w:val="24"/>
          <w:szCs w:val="24"/>
        </w:rPr>
        <w:t>) mantidas em tesouraria, ou (</w:t>
      </w:r>
      <w:r w:rsidR="006C42EA">
        <w:rPr>
          <w:sz w:val="24"/>
          <w:szCs w:val="24"/>
        </w:rPr>
        <w:t>b</w:t>
      </w:r>
      <w:r w:rsidRPr="003E2F3D">
        <w:rPr>
          <w:sz w:val="24"/>
          <w:szCs w:val="24"/>
        </w:rPr>
        <w:t>) canceladas</w:t>
      </w:r>
      <w:r w:rsidR="006C42EA">
        <w:rPr>
          <w:sz w:val="24"/>
          <w:szCs w:val="24"/>
        </w:rPr>
        <w:t>; e</w:t>
      </w:r>
    </w:p>
    <w:p w:rsidR="00C67B22" w:rsidRDefault="00C67B22" w:rsidP="00F14F63">
      <w:pPr>
        <w:spacing w:after="0" w:line="300" w:lineRule="atLeast"/>
        <w:ind w:left="284"/>
        <w:rPr>
          <w:sz w:val="24"/>
          <w:szCs w:val="24"/>
        </w:rPr>
      </w:pPr>
    </w:p>
    <w:p w:rsidR="00367691" w:rsidRDefault="00570B7D" w:rsidP="00F14F63">
      <w:pPr>
        <w:pStyle w:val="PargrafodaLista"/>
        <w:spacing w:after="0" w:line="300" w:lineRule="atLeast"/>
        <w:ind w:left="284"/>
        <w:rPr>
          <w:sz w:val="24"/>
          <w:szCs w:val="24"/>
        </w:rPr>
      </w:pPr>
      <w:r w:rsidRPr="003E2F3D">
        <w:rPr>
          <w:sz w:val="24"/>
          <w:szCs w:val="24"/>
        </w:rPr>
        <w:t>(v)</w:t>
      </w:r>
      <w:r w:rsidRPr="003E2F3D">
        <w:rPr>
          <w:sz w:val="24"/>
          <w:szCs w:val="24"/>
        </w:rPr>
        <w:tab/>
      </w:r>
      <w:r w:rsidDel="00570B7D">
        <w:rPr>
          <w:sz w:val="24"/>
          <w:szCs w:val="24"/>
        </w:rPr>
        <w:t xml:space="preserve"> </w:t>
      </w:r>
      <w:r w:rsidR="006C42EA">
        <w:rPr>
          <w:sz w:val="24"/>
          <w:szCs w:val="24"/>
        </w:rPr>
        <w:t>para fins de apuração da Remuneração das Debêntures dos Debenturistas que não tiverem interesse na recompra das Debêntures, conforme o procedimento acima, será utilizado o percentual correspondente à última Taxa DI divulgada oficialmente.</w:t>
      </w:r>
      <w:bookmarkEnd w:id="41"/>
      <w:bookmarkEnd w:id="43"/>
    </w:p>
    <w:p w:rsidR="00C67B22" w:rsidRPr="003E2F3D" w:rsidRDefault="00C67B22" w:rsidP="00F14F63">
      <w:pPr>
        <w:pStyle w:val="PargrafodaLista"/>
        <w:spacing w:after="0" w:line="300" w:lineRule="atLeast"/>
        <w:ind w:hanging="720"/>
        <w:rPr>
          <w:sz w:val="24"/>
          <w:szCs w:val="24"/>
        </w:rPr>
      </w:pPr>
    </w:p>
    <w:p w:rsidR="00973E47" w:rsidRDefault="00881601" w:rsidP="006C39BF">
      <w:pPr>
        <w:pStyle w:val="PargrafodaLista"/>
        <w:spacing w:after="0" w:line="300" w:lineRule="atLeast"/>
        <w:ind w:hanging="720"/>
        <w:rPr>
          <w:sz w:val="24"/>
          <w:szCs w:val="24"/>
        </w:rPr>
      </w:pPr>
      <w:bookmarkStart w:id="44" w:name="_DV_M80"/>
      <w:bookmarkStart w:id="45" w:name="_DV_M81"/>
      <w:bookmarkEnd w:id="44"/>
      <w:bookmarkEnd w:id="45"/>
      <w:bookmarkEnd w:id="42"/>
      <w:r>
        <w:rPr>
          <w:sz w:val="24"/>
          <w:szCs w:val="24"/>
        </w:rPr>
        <w:t>6</w:t>
      </w:r>
      <w:r w:rsidR="00973E47" w:rsidRPr="003E2F3D">
        <w:rPr>
          <w:sz w:val="24"/>
          <w:szCs w:val="24"/>
        </w:rPr>
        <w:t>.</w:t>
      </w:r>
      <w:r w:rsidR="00304356" w:rsidRPr="003E2F3D">
        <w:rPr>
          <w:sz w:val="24"/>
          <w:szCs w:val="24"/>
        </w:rPr>
        <w:t>1</w:t>
      </w:r>
      <w:r>
        <w:rPr>
          <w:sz w:val="24"/>
          <w:szCs w:val="24"/>
        </w:rPr>
        <w:t>3</w:t>
      </w:r>
      <w:r w:rsidR="00973E47" w:rsidRPr="003E2F3D">
        <w:rPr>
          <w:sz w:val="24"/>
          <w:szCs w:val="24"/>
        </w:rPr>
        <w:t>.</w:t>
      </w:r>
      <w:r w:rsidR="00973E47" w:rsidRPr="003E2F3D">
        <w:rPr>
          <w:sz w:val="24"/>
          <w:szCs w:val="24"/>
        </w:rPr>
        <w:tab/>
      </w:r>
      <w:r w:rsidR="00973E47" w:rsidRPr="003E2F3D">
        <w:rPr>
          <w:i/>
          <w:sz w:val="24"/>
          <w:szCs w:val="24"/>
        </w:rPr>
        <w:t>Repactuação</w:t>
      </w:r>
      <w:r w:rsidR="00DB54B8">
        <w:rPr>
          <w:i/>
          <w:sz w:val="24"/>
          <w:szCs w:val="24"/>
        </w:rPr>
        <w:t xml:space="preserve"> Programada</w:t>
      </w:r>
      <w:r w:rsidR="00973E47" w:rsidRPr="003E2F3D">
        <w:rPr>
          <w:sz w:val="24"/>
          <w:szCs w:val="24"/>
        </w:rPr>
        <w:t xml:space="preserve">. </w:t>
      </w:r>
      <w:r w:rsidR="00DB54B8">
        <w:rPr>
          <w:sz w:val="24"/>
          <w:szCs w:val="24"/>
        </w:rPr>
        <w:t>Não haverá repactuação programada</w:t>
      </w:r>
      <w:r w:rsidR="00973E47" w:rsidRPr="003E2F3D">
        <w:rPr>
          <w:sz w:val="24"/>
          <w:szCs w:val="24"/>
        </w:rPr>
        <w:t xml:space="preserve">. </w:t>
      </w:r>
      <w:bookmarkStart w:id="46" w:name="_Ref534176584"/>
      <w:bookmarkEnd w:id="23"/>
      <w:bookmarkEnd w:id="33"/>
    </w:p>
    <w:p w:rsidR="00C67B22" w:rsidRDefault="00C67B22" w:rsidP="006C39BF">
      <w:pPr>
        <w:pStyle w:val="PargrafodaLista"/>
        <w:spacing w:after="0" w:line="300" w:lineRule="atLeast"/>
        <w:ind w:hanging="720"/>
        <w:rPr>
          <w:sz w:val="24"/>
          <w:szCs w:val="24"/>
        </w:rPr>
      </w:pPr>
    </w:p>
    <w:p w:rsidR="00F16DD7" w:rsidRDefault="00881601" w:rsidP="00881601">
      <w:pPr>
        <w:spacing w:after="0" w:line="300" w:lineRule="atLeast"/>
        <w:rPr>
          <w:sz w:val="24"/>
          <w:szCs w:val="24"/>
        </w:rPr>
      </w:pPr>
      <w:r>
        <w:rPr>
          <w:sz w:val="24"/>
          <w:szCs w:val="24"/>
        </w:rPr>
        <w:t>6</w:t>
      </w:r>
      <w:r w:rsidR="00973E47" w:rsidRPr="00A30B8A">
        <w:rPr>
          <w:sz w:val="24"/>
          <w:szCs w:val="24"/>
        </w:rPr>
        <w:t>.</w:t>
      </w:r>
      <w:r w:rsidR="00304356" w:rsidRPr="00A30B8A">
        <w:rPr>
          <w:sz w:val="24"/>
          <w:szCs w:val="24"/>
        </w:rPr>
        <w:t>1</w:t>
      </w:r>
      <w:r>
        <w:rPr>
          <w:sz w:val="24"/>
          <w:szCs w:val="24"/>
        </w:rPr>
        <w:t>4</w:t>
      </w:r>
      <w:r w:rsidR="00973E47" w:rsidRPr="00A30B8A">
        <w:rPr>
          <w:sz w:val="24"/>
          <w:szCs w:val="24"/>
        </w:rPr>
        <w:t>.</w:t>
      </w:r>
      <w:r w:rsidR="00973E47" w:rsidRPr="00A30B8A">
        <w:rPr>
          <w:sz w:val="24"/>
          <w:szCs w:val="24"/>
        </w:rPr>
        <w:tab/>
      </w:r>
      <w:r w:rsidR="00973E47" w:rsidRPr="00A30B8A">
        <w:rPr>
          <w:i/>
          <w:sz w:val="24"/>
          <w:szCs w:val="24"/>
        </w:rPr>
        <w:t>Resgate Antecipado Facultativo Total</w:t>
      </w:r>
      <w:r w:rsidR="00973E47" w:rsidRPr="00A30B8A">
        <w:rPr>
          <w:sz w:val="24"/>
          <w:szCs w:val="24"/>
        </w:rPr>
        <w:t>.  Sujeito ao atendimento das condições</w:t>
      </w:r>
      <w:r w:rsidR="00973E47" w:rsidRPr="003906D2">
        <w:rPr>
          <w:sz w:val="24"/>
          <w:szCs w:val="24"/>
        </w:rPr>
        <w:t xml:space="preserve"> abaixo, a Companhia poderá, a seu exclusivo critério, realizar,</w:t>
      </w:r>
      <w:r w:rsidR="003906D2" w:rsidRPr="003906D2">
        <w:rPr>
          <w:sz w:val="24"/>
          <w:szCs w:val="24"/>
        </w:rPr>
        <w:t xml:space="preserve"> </w:t>
      </w:r>
      <w:r w:rsidR="003906D2" w:rsidRPr="00857F74">
        <w:rPr>
          <w:sz w:val="24"/>
          <w:szCs w:val="24"/>
        </w:rPr>
        <w:t xml:space="preserve">a partir </w:t>
      </w:r>
      <w:r w:rsidR="00137853" w:rsidRPr="00857F74">
        <w:rPr>
          <w:sz w:val="24"/>
          <w:szCs w:val="24"/>
        </w:rPr>
        <w:t>d</w:t>
      </w:r>
      <w:r w:rsidR="00643642">
        <w:rPr>
          <w:sz w:val="24"/>
          <w:szCs w:val="24"/>
        </w:rPr>
        <w:t xml:space="preserve">e </w:t>
      </w:r>
      <w:r w:rsidR="00DE6C0F">
        <w:rPr>
          <w:sz w:val="24"/>
          <w:szCs w:val="24"/>
        </w:rPr>
        <w:t>15</w:t>
      </w:r>
      <w:r w:rsidR="00643642">
        <w:rPr>
          <w:sz w:val="24"/>
          <w:szCs w:val="24"/>
        </w:rPr>
        <w:t xml:space="preserve"> de </w:t>
      </w:r>
      <w:r w:rsidR="007F217F">
        <w:rPr>
          <w:sz w:val="24"/>
          <w:szCs w:val="24"/>
        </w:rPr>
        <w:t xml:space="preserve">novembro </w:t>
      </w:r>
      <w:r w:rsidR="00643642">
        <w:rPr>
          <w:sz w:val="24"/>
          <w:szCs w:val="24"/>
        </w:rPr>
        <w:t xml:space="preserve">de 2020 </w:t>
      </w:r>
      <w:r w:rsidR="00E23304">
        <w:rPr>
          <w:sz w:val="24"/>
          <w:szCs w:val="24"/>
        </w:rPr>
        <w:t>(inclusive)</w:t>
      </w:r>
      <w:r w:rsidR="00973E47" w:rsidRPr="00857F74">
        <w:rPr>
          <w:sz w:val="24"/>
          <w:szCs w:val="24"/>
        </w:rPr>
        <w:t>, e com aviso pr</w:t>
      </w:r>
      <w:r w:rsidR="00973E47" w:rsidRPr="00A63B80">
        <w:rPr>
          <w:sz w:val="24"/>
          <w:szCs w:val="24"/>
        </w:rPr>
        <w:t xml:space="preserve">évio ao Debenturista, com antecedência mínima de </w:t>
      </w:r>
      <w:r w:rsidR="009D13FE" w:rsidRPr="00A63B80">
        <w:rPr>
          <w:sz w:val="24"/>
          <w:szCs w:val="24"/>
        </w:rPr>
        <w:t>5 </w:t>
      </w:r>
      <w:r w:rsidR="00973E47" w:rsidRPr="00A63B80">
        <w:rPr>
          <w:sz w:val="24"/>
          <w:szCs w:val="24"/>
        </w:rPr>
        <w:t>(</w:t>
      </w:r>
      <w:r w:rsidR="009D13FE" w:rsidRPr="00A63B80">
        <w:rPr>
          <w:sz w:val="24"/>
          <w:szCs w:val="24"/>
        </w:rPr>
        <w:t>cinco</w:t>
      </w:r>
      <w:r w:rsidR="00973E47" w:rsidRPr="00A63B80">
        <w:rPr>
          <w:sz w:val="24"/>
          <w:szCs w:val="24"/>
        </w:rPr>
        <w:t xml:space="preserve">) Dias </w:t>
      </w:r>
      <w:r w:rsidR="00643642">
        <w:rPr>
          <w:sz w:val="24"/>
          <w:szCs w:val="24"/>
        </w:rPr>
        <w:t xml:space="preserve">Úteis </w:t>
      </w:r>
      <w:r w:rsidR="00973E47" w:rsidRPr="00A63B80">
        <w:rPr>
          <w:sz w:val="24"/>
          <w:szCs w:val="24"/>
        </w:rPr>
        <w:t>da data do evento, o resgate antecipado da</w:t>
      </w:r>
      <w:r w:rsidR="00973E47" w:rsidRPr="003E2F3D">
        <w:rPr>
          <w:sz w:val="24"/>
          <w:szCs w:val="24"/>
        </w:rPr>
        <w:t xml:space="preserve"> totalidade (sendo vedado o resgate parcial)</w:t>
      </w:r>
      <w:r w:rsidR="00E6194C">
        <w:rPr>
          <w:sz w:val="24"/>
          <w:szCs w:val="24"/>
        </w:rPr>
        <w:t xml:space="preserve"> </w:t>
      </w:r>
      <w:r w:rsidR="00973E47" w:rsidRPr="003E2F3D">
        <w:rPr>
          <w:sz w:val="24"/>
          <w:szCs w:val="24"/>
        </w:rPr>
        <w:t xml:space="preserve">das Debêntures, com o consequente cancelamento de tais Debêntures, mediante o pagamento do saldo devedor do Valor Nominal Unitário das Debêntures, acrescido da Remuneração </w:t>
      </w:r>
      <w:r w:rsidR="003C7883">
        <w:rPr>
          <w:sz w:val="24"/>
          <w:szCs w:val="24"/>
        </w:rPr>
        <w:t>das Debêntures</w:t>
      </w:r>
      <w:r w:rsidR="003C7883" w:rsidRPr="003E2F3D">
        <w:rPr>
          <w:sz w:val="24"/>
          <w:szCs w:val="24"/>
        </w:rPr>
        <w:t xml:space="preserve"> </w:t>
      </w:r>
      <w:r w:rsidR="00973E47" w:rsidRPr="003E2F3D">
        <w:rPr>
          <w:sz w:val="24"/>
          <w:szCs w:val="24"/>
        </w:rPr>
        <w:t xml:space="preserve">aplicável, calculada </w:t>
      </w:r>
      <w:r w:rsidR="00973E47" w:rsidRPr="003E2F3D">
        <w:rPr>
          <w:i/>
          <w:sz w:val="24"/>
          <w:szCs w:val="24"/>
        </w:rPr>
        <w:t>pro</w:t>
      </w:r>
      <w:r w:rsidR="00973E47" w:rsidRPr="003E2F3D">
        <w:rPr>
          <w:sz w:val="24"/>
          <w:szCs w:val="24"/>
        </w:rPr>
        <w:t xml:space="preserve"> </w:t>
      </w:r>
      <w:r w:rsidR="00973E47" w:rsidRPr="003E2F3D">
        <w:rPr>
          <w:i/>
          <w:sz w:val="24"/>
          <w:szCs w:val="24"/>
        </w:rPr>
        <w:t>rata temporis</w:t>
      </w:r>
      <w:r w:rsidR="00973E47" w:rsidRPr="003E2F3D">
        <w:rPr>
          <w:sz w:val="24"/>
          <w:szCs w:val="24"/>
        </w:rPr>
        <w:t xml:space="preserve"> desde a Data de</w:t>
      </w:r>
      <w:r w:rsidR="00F16DD7">
        <w:rPr>
          <w:sz w:val="24"/>
          <w:szCs w:val="24"/>
        </w:rPr>
        <w:t xml:space="preserve"> Início da Remuneração</w:t>
      </w:r>
      <w:r w:rsidR="002F2B3B" w:rsidRPr="002F2B3B">
        <w:rPr>
          <w:bCs/>
          <w:sz w:val="24"/>
          <w:szCs w:val="24"/>
        </w:rPr>
        <w:t xml:space="preserve"> </w:t>
      </w:r>
      <w:r w:rsidR="002F2B3B">
        <w:rPr>
          <w:bCs/>
          <w:sz w:val="24"/>
          <w:szCs w:val="24"/>
        </w:rPr>
        <w:t>das Debêntures</w:t>
      </w:r>
      <w:r w:rsidR="00973E47" w:rsidRPr="003E2F3D">
        <w:rPr>
          <w:sz w:val="24"/>
          <w:szCs w:val="24"/>
        </w:rPr>
        <w:t>,</w:t>
      </w:r>
      <w:r w:rsidR="00B63904">
        <w:rPr>
          <w:sz w:val="24"/>
          <w:szCs w:val="24"/>
        </w:rPr>
        <w:t xml:space="preserve"> ou da data de pagamento d</w:t>
      </w:r>
      <w:r w:rsidR="00BF48B0">
        <w:rPr>
          <w:sz w:val="24"/>
          <w:szCs w:val="24"/>
        </w:rPr>
        <w:t>a Remuneração</w:t>
      </w:r>
      <w:r w:rsidR="00643642" w:rsidRPr="00643642">
        <w:rPr>
          <w:bCs/>
          <w:sz w:val="24"/>
          <w:szCs w:val="24"/>
        </w:rPr>
        <w:t xml:space="preserve"> </w:t>
      </w:r>
      <w:r w:rsidR="00643642">
        <w:rPr>
          <w:bCs/>
          <w:sz w:val="24"/>
          <w:szCs w:val="24"/>
        </w:rPr>
        <w:t>das Debêntures</w:t>
      </w:r>
      <w:r w:rsidR="000722CC" w:rsidRPr="000722CC">
        <w:rPr>
          <w:sz w:val="24"/>
          <w:szCs w:val="24"/>
        </w:rPr>
        <w:t xml:space="preserve"> </w:t>
      </w:r>
      <w:r w:rsidR="000722CC" w:rsidRPr="00F14F63">
        <w:rPr>
          <w:sz w:val="24"/>
          <w:szCs w:val="24"/>
        </w:rPr>
        <w:t>imediatamente anterior</w:t>
      </w:r>
      <w:r w:rsidR="00B63904">
        <w:rPr>
          <w:sz w:val="24"/>
          <w:szCs w:val="24"/>
        </w:rPr>
        <w:t>, conforme aplicável,</w:t>
      </w:r>
      <w:r w:rsidR="00F16DD7">
        <w:rPr>
          <w:sz w:val="24"/>
          <w:szCs w:val="24"/>
        </w:rPr>
        <w:t xml:space="preserve"> acrescida de prêmio calculado nos seguintes termos:</w:t>
      </w:r>
    </w:p>
    <w:p w:rsidR="00F16DD7" w:rsidRDefault="00F16DD7" w:rsidP="00973E47">
      <w:pPr>
        <w:spacing w:after="0" w:line="300" w:lineRule="atLeast"/>
        <w:ind w:left="709" w:hanging="709"/>
        <w:rPr>
          <w:sz w:val="24"/>
          <w:szCs w:val="24"/>
        </w:rPr>
      </w:pPr>
    </w:p>
    <w:p w:rsidR="003F0896" w:rsidRDefault="004D55CE" w:rsidP="00643642">
      <w:pPr>
        <w:spacing w:after="0" w:line="300" w:lineRule="atLeast"/>
        <w:ind w:left="284"/>
        <w:rPr>
          <w:sz w:val="24"/>
          <w:szCs w:val="24"/>
        </w:rPr>
      </w:pPr>
      <w:r>
        <w:rPr>
          <w:sz w:val="24"/>
          <w:szCs w:val="24"/>
        </w:rPr>
        <w:t>I.</w:t>
      </w:r>
      <w:r>
        <w:rPr>
          <w:sz w:val="24"/>
          <w:szCs w:val="24"/>
        </w:rPr>
        <w:tab/>
      </w:r>
      <w:r w:rsidR="00F16DD7" w:rsidRPr="00673F9A">
        <w:rPr>
          <w:i/>
          <w:sz w:val="24"/>
          <w:szCs w:val="24"/>
        </w:rPr>
        <w:t>prêmio das Debêntures</w:t>
      </w:r>
      <w:r w:rsidR="00F16DD7" w:rsidRPr="00673F9A">
        <w:rPr>
          <w:sz w:val="24"/>
          <w:szCs w:val="24"/>
        </w:rPr>
        <w:t xml:space="preserve">: </w:t>
      </w:r>
      <w:r w:rsidR="00A63B80">
        <w:rPr>
          <w:sz w:val="24"/>
          <w:szCs w:val="24"/>
        </w:rPr>
        <w:t xml:space="preserve">o </w:t>
      </w:r>
      <w:r w:rsidR="00A63B80" w:rsidRPr="002D2AC7">
        <w:rPr>
          <w:sz w:val="24"/>
          <w:szCs w:val="24"/>
        </w:rPr>
        <w:t xml:space="preserve">equivalente a </w:t>
      </w:r>
      <w:r w:rsidR="00805D71" w:rsidRPr="002D2AC7">
        <w:rPr>
          <w:sz w:val="24"/>
          <w:szCs w:val="24"/>
        </w:rPr>
        <w:t>5</w:t>
      </w:r>
      <w:r w:rsidR="00A63B80" w:rsidRPr="002D2AC7">
        <w:rPr>
          <w:sz w:val="24"/>
          <w:szCs w:val="24"/>
        </w:rPr>
        <w:t>,50% (</w:t>
      </w:r>
      <w:r w:rsidR="00805D71" w:rsidRPr="002D2AC7">
        <w:rPr>
          <w:sz w:val="24"/>
          <w:szCs w:val="24"/>
        </w:rPr>
        <w:t xml:space="preserve">cinco </w:t>
      </w:r>
      <w:r w:rsidR="00A63B80" w:rsidRPr="002D2AC7">
        <w:rPr>
          <w:sz w:val="24"/>
          <w:szCs w:val="24"/>
        </w:rPr>
        <w:t>inteiros</w:t>
      </w:r>
      <w:r w:rsidR="00A63B80">
        <w:rPr>
          <w:sz w:val="24"/>
          <w:szCs w:val="24"/>
        </w:rPr>
        <w:t xml:space="preserve"> e cinco décimos por cento) da taxa DI apurada para</w:t>
      </w:r>
      <w:r w:rsidR="00A63B80" w:rsidRPr="00673F9A">
        <w:rPr>
          <w:sz w:val="24"/>
          <w:szCs w:val="24"/>
        </w:rPr>
        <w:t xml:space="preserve"> prazo</w:t>
      </w:r>
      <w:r w:rsidR="00A63B80">
        <w:rPr>
          <w:sz w:val="24"/>
          <w:szCs w:val="24"/>
        </w:rPr>
        <w:t xml:space="preserve"> médio</w:t>
      </w:r>
      <w:r w:rsidR="00A63B80" w:rsidRPr="00673F9A">
        <w:rPr>
          <w:sz w:val="24"/>
          <w:szCs w:val="24"/>
        </w:rPr>
        <w:t xml:space="preserve"> remanescente das Debêntures </w:t>
      </w:r>
      <w:r w:rsidR="00A63B80">
        <w:rPr>
          <w:sz w:val="24"/>
          <w:szCs w:val="24"/>
        </w:rPr>
        <w:t>multiplicada pelo prazo médio remanescente das Debêntures</w:t>
      </w:r>
      <w:r w:rsidR="00805D71">
        <w:rPr>
          <w:sz w:val="24"/>
          <w:szCs w:val="24"/>
        </w:rPr>
        <w:t xml:space="preserve">, </w:t>
      </w:r>
      <w:r w:rsidR="00805D71" w:rsidRPr="001C4C34">
        <w:rPr>
          <w:sz w:val="24"/>
          <w:szCs w:val="24"/>
        </w:rPr>
        <w:t>observado que o valor teto de 1</w:t>
      </w:r>
      <w:r w:rsidR="004A7049" w:rsidRPr="001C4C34">
        <w:rPr>
          <w:sz w:val="24"/>
          <w:szCs w:val="24"/>
        </w:rPr>
        <w:t>2</w:t>
      </w:r>
      <w:r w:rsidR="00805D71" w:rsidRPr="001C4C34">
        <w:rPr>
          <w:sz w:val="24"/>
          <w:szCs w:val="24"/>
        </w:rPr>
        <w:t>% a.a. (</w:t>
      </w:r>
      <w:r w:rsidR="004A7049" w:rsidRPr="004A7049">
        <w:rPr>
          <w:sz w:val="24"/>
          <w:szCs w:val="24"/>
        </w:rPr>
        <w:t xml:space="preserve">doze </w:t>
      </w:r>
      <w:r w:rsidR="00805D71" w:rsidRPr="001C4C34">
        <w:rPr>
          <w:sz w:val="24"/>
          <w:szCs w:val="24"/>
        </w:rPr>
        <w:t>por cento ano) para a taxa DI</w:t>
      </w:r>
      <w:r w:rsidR="00A63B80">
        <w:rPr>
          <w:sz w:val="24"/>
          <w:szCs w:val="24"/>
        </w:rPr>
        <w:t>, conforme fórmula abaixo</w:t>
      </w:r>
      <w:r w:rsidR="003F0896">
        <w:rPr>
          <w:sz w:val="24"/>
          <w:szCs w:val="24"/>
        </w:rPr>
        <w:t>:</w:t>
      </w:r>
    </w:p>
    <w:p w:rsidR="00A63B80" w:rsidRDefault="00A63B80" w:rsidP="00AC2662">
      <w:pPr>
        <w:spacing w:after="0" w:line="300" w:lineRule="atLeast"/>
        <w:ind w:left="284"/>
        <w:rPr>
          <w:sz w:val="24"/>
          <w:szCs w:val="24"/>
        </w:rPr>
      </w:pPr>
    </w:p>
    <w:p w:rsidR="00A63B80" w:rsidRDefault="00A63B80" w:rsidP="00F14F63">
      <w:pPr>
        <w:spacing w:after="0" w:line="300" w:lineRule="atLeast"/>
        <w:ind w:left="284"/>
        <w:jc w:val="center"/>
        <w:rPr>
          <w:i/>
          <w:iCs/>
          <w:sz w:val="24"/>
          <w:szCs w:val="24"/>
        </w:rPr>
      </w:pPr>
      <w:r w:rsidRPr="00A63B80">
        <w:rPr>
          <w:i/>
          <w:iCs/>
          <w:sz w:val="24"/>
          <w:szCs w:val="24"/>
        </w:rPr>
        <w:t>Valor Total do Resgate = PMtrf</w:t>
      </w:r>
      <w:r w:rsidRPr="00A63B80">
        <w:rPr>
          <w:i/>
          <w:iCs/>
          <w:sz w:val="24"/>
          <w:szCs w:val="24"/>
          <w:vertAlign w:val="subscript"/>
        </w:rPr>
        <w:t>i</w:t>
      </w:r>
      <w:r w:rsidRPr="00A63B80">
        <w:rPr>
          <w:i/>
          <w:iCs/>
          <w:sz w:val="24"/>
          <w:szCs w:val="24"/>
        </w:rPr>
        <w:t xml:space="preserve"> * Prêmio DI * VNe</w:t>
      </w:r>
    </w:p>
    <w:p w:rsidR="00A63B80" w:rsidRPr="00A63B80" w:rsidRDefault="00A63B80" w:rsidP="00AC2662">
      <w:pPr>
        <w:spacing w:after="0" w:line="300" w:lineRule="atLeast"/>
        <w:ind w:left="284"/>
        <w:rPr>
          <w:sz w:val="24"/>
          <w:szCs w:val="24"/>
        </w:rPr>
      </w:pPr>
    </w:p>
    <w:p w:rsidR="00A63B80" w:rsidRPr="00A63B80" w:rsidRDefault="00A63B80" w:rsidP="00AC2662">
      <w:pPr>
        <w:spacing w:after="0" w:line="300" w:lineRule="atLeast"/>
        <w:ind w:left="284"/>
        <w:rPr>
          <w:sz w:val="24"/>
          <w:szCs w:val="24"/>
        </w:rPr>
      </w:pPr>
      <w:r w:rsidRPr="00A63B80">
        <w:rPr>
          <w:sz w:val="24"/>
          <w:szCs w:val="24"/>
        </w:rPr>
        <w:t>onde:</w:t>
      </w:r>
    </w:p>
    <w:p w:rsidR="00A63B80" w:rsidRPr="00A63B80" w:rsidRDefault="00A63B80" w:rsidP="00AC2662">
      <w:pPr>
        <w:spacing w:after="0" w:line="300" w:lineRule="atLeast"/>
        <w:ind w:left="284"/>
        <w:rPr>
          <w:i/>
          <w:iCs/>
          <w:sz w:val="24"/>
          <w:szCs w:val="24"/>
        </w:rPr>
      </w:pPr>
    </w:p>
    <w:p w:rsidR="00A63B80" w:rsidRPr="00A63B80" w:rsidRDefault="00A63B80" w:rsidP="00AC2662">
      <w:pPr>
        <w:spacing w:after="0" w:line="300" w:lineRule="atLeast"/>
        <w:ind w:left="284"/>
        <w:rPr>
          <w:sz w:val="24"/>
          <w:szCs w:val="24"/>
        </w:rPr>
      </w:pPr>
      <w:r w:rsidRPr="00A63B80">
        <w:rPr>
          <w:i/>
          <w:iCs/>
          <w:sz w:val="24"/>
          <w:szCs w:val="24"/>
        </w:rPr>
        <w:lastRenderedPageBreak/>
        <w:t>PMtrf</w:t>
      </w:r>
      <w:r w:rsidRPr="00A63B80">
        <w:rPr>
          <w:i/>
          <w:iCs/>
          <w:sz w:val="24"/>
          <w:szCs w:val="24"/>
          <w:vertAlign w:val="subscript"/>
        </w:rPr>
        <w:t>i</w:t>
      </w:r>
      <w:r w:rsidRPr="00A63B80">
        <w:rPr>
          <w:i/>
          <w:iCs/>
          <w:sz w:val="24"/>
          <w:szCs w:val="24"/>
        </w:rPr>
        <w:t xml:space="preserve"> </w:t>
      </w:r>
      <w:r w:rsidRPr="00A63B80">
        <w:rPr>
          <w:sz w:val="24"/>
          <w:szCs w:val="24"/>
        </w:rPr>
        <w:t>= Prazo médi</w:t>
      </w:r>
      <w:r>
        <w:rPr>
          <w:sz w:val="24"/>
          <w:szCs w:val="24"/>
        </w:rPr>
        <w:t>o remanescente das Debêntures</w:t>
      </w:r>
      <w:r w:rsidRPr="00A63B80">
        <w:rPr>
          <w:sz w:val="24"/>
          <w:szCs w:val="24"/>
        </w:rPr>
        <w:t>, em ano (considerando o período de apuração de um ano, 252 dias úteis), calculado de acordo com a seguinte fórmula:</w:t>
      </w:r>
    </w:p>
    <w:p w:rsidR="00A63B80" w:rsidRPr="00A63B80" w:rsidRDefault="00A63B80" w:rsidP="00AC2662">
      <w:pPr>
        <w:spacing w:after="0" w:line="300" w:lineRule="atLeast"/>
        <w:ind w:left="284"/>
        <w:rPr>
          <w:sz w:val="24"/>
          <w:szCs w:val="24"/>
        </w:rPr>
      </w:pPr>
    </w:p>
    <w:p w:rsidR="00A63B80" w:rsidRPr="00A63B80" w:rsidRDefault="004135B6" w:rsidP="00AC2662">
      <w:pPr>
        <w:spacing w:after="0" w:line="300" w:lineRule="atLeast"/>
        <w:ind w:left="284"/>
        <w:rPr>
          <w:sz w:val="24"/>
          <w:szCs w:val="24"/>
        </w:rPr>
      </w:pPr>
      <m:oMathPara>
        <m:oMath>
          <m:sSub>
            <m:sSubPr>
              <m:ctrlPr>
                <w:rPr>
                  <w:rFonts w:ascii="Cambria Math" w:hAnsi="Cambria Math"/>
                  <w:i/>
                  <w:sz w:val="24"/>
                  <w:szCs w:val="24"/>
                </w:rPr>
              </m:ctrlPr>
            </m:sSubPr>
            <m:e>
              <m:r>
                <w:rPr>
                  <w:rFonts w:ascii="Cambria Math" w:hAnsi="Cambria Math"/>
                  <w:sz w:val="24"/>
                  <w:szCs w:val="24"/>
                </w:rPr>
                <m:t>PM</m:t>
              </m:r>
            </m:e>
            <m:sub>
              <m:r>
                <w:rPr>
                  <w:rFonts w:ascii="Cambria Math" w:hAnsi="Cambria Math"/>
                  <w:sz w:val="24"/>
                  <w:szCs w:val="24"/>
                </w:rPr>
                <m:t>trfi</m:t>
              </m:r>
            </m:sub>
          </m:sSub>
          <m:r>
            <w:rPr>
              <w:rFonts w:ascii="Cambria Math" w:hAnsi="Cambria Math"/>
              <w:sz w:val="24"/>
              <w:szCs w:val="24"/>
            </w:rPr>
            <m:t>=</m:t>
          </m:r>
          <m:f>
            <m:fPr>
              <m:ctrlPr>
                <w:rPr>
                  <w:rFonts w:ascii="Cambria Math" w:hAnsi="Cambria Math"/>
                  <w:i/>
                  <w:sz w:val="24"/>
                  <w:szCs w:val="24"/>
                </w:rPr>
              </m:ctrlPr>
            </m:fPr>
            <m:num>
              <m:nary>
                <m:naryPr>
                  <m:chr m:val="∑"/>
                  <m:limLoc m:val="subSup"/>
                  <m:ctrlPr>
                    <w:rPr>
                      <w:rFonts w:ascii="Cambria Math" w:hAnsi="Cambria Math"/>
                      <w:i/>
                      <w:sz w:val="24"/>
                      <w:szCs w:val="24"/>
                    </w:rPr>
                  </m:ctrlPr>
                </m:naryPr>
                <m:sub>
                  <m:r>
                    <w:rPr>
                      <w:rFonts w:ascii="Cambria Math" w:hAnsi="Cambria Math"/>
                      <w:sz w:val="24"/>
                      <w:szCs w:val="24"/>
                    </w:rPr>
                    <m:t>j=1</m:t>
                  </m:r>
                </m:sub>
                <m:sup>
                  <m:r>
                    <w:rPr>
                      <w:rFonts w:ascii="Cambria Math" w:hAnsi="Cambria Math"/>
                      <w:sz w:val="24"/>
                      <w:szCs w:val="24"/>
                    </w:rPr>
                    <m:t>q</m:t>
                  </m:r>
                </m:sup>
                <m:e>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j</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VN</m:t>
                          </m:r>
                        </m:e>
                        <m:sub>
                          <m:r>
                            <w:rPr>
                              <w:rFonts w:ascii="Cambria Math" w:hAnsi="Cambria Math"/>
                              <w:sz w:val="24"/>
                              <w:szCs w:val="24"/>
                            </w:rPr>
                            <m:t>qj</m:t>
                          </m:r>
                        </m:sub>
                      </m:sSub>
                    </m:e>
                  </m:d>
                </m:e>
              </m:nary>
            </m:num>
            <m:den>
              <m:nary>
                <m:naryPr>
                  <m:chr m:val="∑"/>
                  <m:limLoc m:val="subSup"/>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q</m:t>
                  </m:r>
                </m:sup>
                <m:e>
                  <m:sSub>
                    <m:sSubPr>
                      <m:ctrlPr>
                        <w:rPr>
                          <w:rFonts w:ascii="Cambria Math" w:hAnsi="Cambria Math"/>
                          <w:i/>
                          <w:sz w:val="24"/>
                          <w:szCs w:val="24"/>
                        </w:rPr>
                      </m:ctrlPr>
                    </m:sSubPr>
                    <m:e>
                      <m:r>
                        <w:rPr>
                          <w:rFonts w:ascii="Cambria Math" w:hAnsi="Cambria Math"/>
                          <w:sz w:val="24"/>
                          <w:szCs w:val="24"/>
                        </w:rPr>
                        <m:t>VN</m:t>
                      </m:r>
                    </m:e>
                    <m:sub>
                      <m:r>
                        <w:rPr>
                          <w:rFonts w:ascii="Cambria Math" w:hAnsi="Cambria Math"/>
                          <w:sz w:val="24"/>
                          <w:szCs w:val="24"/>
                        </w:rPr>
                        <m:t>qj</m:t>
                      </m:r>
                    </m:sub>
                  </m:sSub>
                </m:e>
              </m:nary>
            </m:den>
          </m:f>
        </m:oMath>
      </m:oMathPara>
    </w:p>
    <w:p w:rsidR="00A63B80" w:rsidRPr="00A63B80" w:rsidRDefault="00A63B80" w:rsidP="00AC2662">
      <w:pPr>
        <w:spacing w:after="0" w:line="300" w:lineRule="atLeast"/>
        <w:ind w:left="284"/>
        <w:rPr>
          <w:sz w:val="24"/>
          <w:szCs w:val="24"/>
        </w:rPr>
      </w:pPr>
    </w:p>
    <w:p w:rsidR="00A63B80" w:rsidRDefault="00A63B80" w:rsidP="00AC2662">
      <w:pPr>
        <w:spacing w:after="0" w:line="300" w:lineRule="atLeast"/>
        <w:ind w:left="284"/>
        <w:rPr>
          <w:sz w:val="24"/>
          <w:szCs w:val="24"/>
        </w:rPr>
      </w:pPr>
      <w:r w:rsidRPr="00A63B80">
        <w:rPr>
          <w:sz w:val="24"/>
          <w:szCs w:val="24"/>
        </w:rPr>
        <w:t>em que:</w:t>
      </w:r>
    </w:p>
    <w:p w:rsidR="00A63B80" w:rsidRPr="00A63B80" w:rsidRDefault="00A63B80" w:rsidP="00AC2662">
      <w:pPr>
        <w:spacing w:after="0" w:line="300" w:lineRule="atLeast"/>
        <w:ind w:left="284"/>
        <w:rPr>
          <w:sz w:val="24"/>
          <w:szCs w:val="24"/>
        </w:rPr>
      </w:pPr>
    </w:p>
    <w:p w:rsidR="00A63B80" w:rsidRPr="00A63B80" w:rsidRDefault="00A63B80" w:rsidP="00AC2662">
      <w:pPr>
        <w:spacing w:after="0" w:line="300" w:lineRule="atLeast"/>
        <w:ind w:left="284"/>
        <w:rPr>
          <w:sz w:val="24"/>
          <w:szCs w:val="24"/>
        </w:rPr>
      </w:pPr>
      <w:r w:rsidRPr="00A63B80">
        <w:rPr>
          <w:i/>
          <w:iCs/>
          <w:sz w:val="24"/>
          <w:szCs w:val="24"/>
        </w:rPr>
        <w:t>q</w:t>
      </w:r>
      <w:r w:rsidRPr="00A63B80">
        <w:rPr>
          <w:sz w:val="24"/>
          <w:szCs w:val="24"/>
        </w:rPr>
        <w:t xml:space="preserve"> = Quantidade de eventos financeiros (amortização</w:t>
      </w:r>
      <w:r>
        <w:rPr>
          <w:sz w:val="24"/>
          <w:szCs w:val="24"/>
        </w:rPr>
        <w:t xml:space="preserve"> do principal) das Debêntures</w:t>
      </w:r>
      <w:r w:rsidRPr="00A63B80">
        <w:rPr>
          <w:sz w:val="24"/>
          <w:szCs w:val="24"/>
        </w:rPr>
        <w:t>, considerados a partir da data do resgate antecipado;</w:t>
      </w:r>
    </w:p>
    <w:p w:rsidR="00A63B80" w:rsidRPr="00A63B80" w:rsidRDefault="00A63B80" w:rsidP="00AC2662">
      <w:pPr>
        <w:spacing w:after="0" w:line="300" w:lineRule="atLeast"/>
        <w:ind w:left="284"/>
        <w:rPr>
          <w:sz w:val="24"/>
          <w:szCs w:val="24"/>
        </w:rPr>
      </w:pPr>
      <w:r w:rsidRPr="00A63B80">
        <w:rPr>
          <w:i/>
          <w:iCs/>
          <w:sz w:val="24"/>
          <w:szCs w:val="24"/>
        </w:rPr>
        <w:t>Q</w:t>
      </w:r>
      <w:r w:rsidRPr="00A63B80">
        <w:rPr>
          <w:i/>
          <w:iCs/>
          <w:sz w:val="24"/>
          <w:szCs w:val="24"/>
          <w:vertAlign w:val="subscript"/>
        </w:rPr>
        <w:t>j</w:t>
      </w:r>
      <w:r w:rsidRPr="00A63B80">
        <w:rPr>
          <w:sz w:val="24"/>
          <w:szCs w:val="24"/>
        </w:rPr>
        <w:t xml:space="preserve"> = Prazo remanescente de cada evento financeiro </w:t>
      </w:r>
      <w:r w:rsidRPr="00A63B80">
        <w:rPr>
          <w:i/>
          <w:iCs/>
          <w:sz w:val="24"/>
          <w:szCs w:val="24"/>
        </w:rPr>
        <w:t xml:space="preserve">j </w:t>
      </w:r>
      <w:r w:rsidRPr="00A63B80">
        <w:rPr>
          <w:sz w:val="24"/>
          <w:szCs w:val="24"/>
        </w:rPr>
        <w:t>(amortização</w:t>
      </w:r>
      <w:r>
        <w:rPr>
          <w:sz w:val="24"/>
          <w:szCs w:val="24"/>
        </w:rPr>
        <w:t xml:space="preserve"> do principal) das Debêntures</w:t>
      </w:r>
      <w:r w:rsidRPr="00A63B80">
        <w:rPr>
          <w:sz w:val="24"/>
          <w:szCs w:val="24"/>
        </w:rPr>
        <w:t xml:space="preserve">, dado em dias úteis, sendo prazo remanescente entendido como o número de dias úteis entre a data de resgate antecipado das </w:t>
      </w:r>
      <w:r>
        <w:rPr>
          <w:sz w:val="24"/>
          <w:szCs w:val="24"/>
        </w:rPr>
        <w:t>Debêntures</w:t>
      </w:r>
      <w:r w:rsidRPr="00A63B80">
        <w:rPr>
          <w:sz w:val="24"/>
          <w:szCs w:val="24"/>
        </w:rPr>
        <w:t xml:space="preserve"> e a data do evento financeiro (amortização do principal), excluindo-se da sua contagem a data de apuração e incluindo-se a data do evento financeiro; e</w:t>
      </w:r>
      <w:bookmarkStart w:id="47" w:name="_GoBack"/>
      <w:bookmarkEnd w:id="47"/>
    </w:p>
    <w:p w:rsidR="00A63B80" w:rsidRDefault="00A63B80" w:rsidP="00AC2662">
      <w:pPr>
        <w:spacing w:after="0" w:line="300" w:lineRule="atLeast"/>
        <w:ind w:left="284"/>
        <w:rPr>
          <w:sz w:val="24"/>
          <w:szCs w:val="24"/>
        </w:rPr>
      </w:pPr>
      <w:r w:rsidRPr="00A63B80">
        <w:rPr>
          <w:sz w:val="24"/>
          <w:szCs w:val="24"/>
        </w:rPr>
        <w:t>VN</w:t>
      </w:r>
      <w:r w:rsidRPr="00A63B80">
        <w:rPr>
          <w:sz w:val="24"/>
          <w:szCs w:val="24"/>
          <w:vertAlign w:val="subscript"/>
        </w:rPr>
        <w:t>qj</w:t>
      </w:r>
      <w:r w:rsidRPr="00A63B80">
        <w:rPr>
          <w:sz w:val="24"/>
          <w:szCs w:val="24"/>
        </w:rPr>
        <w:t xml:space="preserve"> = Valor nominal de cada evento financeiro </w:t>
      </w:r>
      <w:r w:rsidRPr="00A63B80">
        <w:rPr>
          <w:i/>
          <w:iCs/>
          <w:sz w:val="24"/>
          <w:szCs w:val="24"/>
        </w:rPr>
        <w:t xml:space="preserve">j </w:t>
      </w:r>
      <w:r w:rsidRPr="00A63B80">
        <w:rPr>
          <w:sz w:val="24"/>
          <w:szCs w:val="24"/>
        </w:rPr>
        <w:t>(amortização do principal) das Debêntures</w:t>
      </w:r>
    </w:p>
    <w:p w:rsidR="00A63B80" w:rsidRPr="00A63B80" w:rsidRDefault="00A63B80" w:rsidP="00AC2662">
      <w:pPr>
        <w:spacing w:after="0" w:line="300" w:lineRule="atLeast"/>
        <w:ind w:left="284"/>
        <w:rPr>
          <w:i/>
          <w:iCs/>
          <w:sz w:val="24"/>
          <w:szCs w:val="24"/>
        </w:rPr>
      </w:pPr>
      <w:r w:rsidRPr="00A63B80">
        <w:rPr>
          <w:i/>
          <w:iCs/>
          <w:sz w:val="24"/>
          <w:szCs w:val="24"/>
        </w:rPr>
        <w:t xml:space="preserve">VNe = </w:t>
      </w:r>
      <w:r w:rsidRPr="00F14F63">
        <w:rPr>
          <w:iCs/>
          <w:sz w:val="24"/>
          <w:szCs w:val="24"/>
        </w:rPr>
        <w:t>saldo devedor do Valor Nominal Unitário das Debêntures, informado/calculado com 8 (oito) casas decimais, sem arredondamento;</w:t>
      </w:r>
    </w:p>
    <w:p w:rsidR="00A63B80" w:rsidRPr="00A63B80" w:rsidRDefault="00A63B80" w:rsidP="00AC2662">
      <w:pPr>
        <w:spacing w:after="0" w:line="300" w:lineRule="atLeast"/>
        <w:ind w:left="284"/>
        <w:rPr>
          <w:sz w:val="24"/>
          <w:szCs w:val="24"/>
        </w:rPr>
      </w:pPr>
    </w:p>
    <w:p w:rsidR="00A63B80" w:rsidRPr="00A63B80" w:rsidRDefault="00A63B80" w:rsidP="00AC2662">
      <w:pPr>
        <w:spacing w:after="0" w:line="300" w:lineRule="atLeast"/>
        <w:ind w:left="284"/>
        <w:rPr>
          <w:sz w:val="24"/>
          <w:szCs w:val="24"/>
        </w:rPr>
      </w:pPr>
      <w:r w:rsidRPr="00A63B80">
        <w:rPr>
          <w:sz w:val="24"/>
          <w:szCs w:val="24"/>
        </w:rPr>
        <w:t>Prêmio DI = Taxa anualizada na base dias úteis num ano de 252 (duzentos e cinquenta e dois dias) (du/252) calculada conforme a seguinte fórmula:</w:t>
      </w:r>
    </w:p>
    <w:p w:rsidR="00A63B80" w:rsidRPr="00A63B80" w:rsidRDefault="00A63B80" w:rsidP="00AC2662">
      <w:pPr>
        <w:spacing w:after="0" w:line="300" w:lineRule="atLeast"/>
        <w:ind w:left="284"/>
        <w:rPr>
          <w:sz w:val="24"/>
          <w:szCs w:val="24"/>
        </w:rPr>
      </w:pPr>
    </w:p>
    <w:p w:rsidR="00A63B80" w:rsidRPr="00A63B80" w:rsidRDefault="00A63B80" w:rsidP="00AC2662">
      <w:pPr>
        <w:spacing w:after="0" w:line="300" w:lineRule="atLeast"/>
        <w:ind w:left="284"/>
        <w:rPr>
          <w:sz w:val="24"/>
          <w:szCs w:val="24"/>
        </w:rPr>
      </w:pPr>
      <m:oMathPara>
        <m:oMath>
          <m:r>
            <w:rPr>
              <w:rFonts w:ascii="Cambria Math" w:hAnsi="Cambria Math"/>
              <w:sz w:val="24"/>
              <w:szCs w:val="24"/>
            </w:rPr>
            <m:t>Prêmio DI=</m:t>
          </m:r>
          <m:sSup>
            <m:sSupPr>
              <m:ctrlPr>
                <w:rPr>
                  <w:rFonts w:ascii="Cambria Math" w:hAnsi="Cambria Math"/>
                  <w:i/>
                  <w:sz w:val="24"/>
                  <w:szCs w:val="24"/>
                </w:rPr>
              </m:ctrlPr>
            </m:sSupPr>
            <m:e>
              <m:d>
                <m:dPr>
                  <m:begChr m:val="{"/>
                  <m:endChr m:val="}"/>
                  <m:ctrlPr>
                    <w:rPr>
                      <w:rFonts w:ascii="Cambria Math" w:hAnsi="Cambria Math"/>
                      <w:i/>
                      <w:sz w:val="24"/>
                      <w:szCs w:val="24"/>
                    </w:rPr>
                  </m:ctrlPr>
                </m:dPr>
                <m:e>
                  <m:d>
                    <m:dPr>
                      <m:begChr m:val="["/>
                      <m:endChr m:val="]"/>
                      <m:ctrlPr>
                        <w:rPr>
                          <w:rFonts w:ascii="Cambria Math" w:hAnsi="Cambria Math"/>
                          <w:i/>
                          <w:sz w:val="24"/>
                          <w:szCs w:val="24"/>
                        </w:rPr>
                      </m:ctrlPr>
                    </m:dPr>
                    <m:e>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1+</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DI</m:t>
                                      </m:r>
                                    </m:e>
                                    <m:sub>
                                      <m:r>
                                        <w:rPr>
                                          <w:rFonts w:ascii="Cambria Math" w:hAnsi="Cambria Math"/>
                                          <w:sz w:val="24"/>
                                          <w:szCs w:val="24"/>
                                        </w:rPr>
                                        <m:t>Vértice</m:t>
                                      </m:r>
                                    </m:sub>
                                  </m:sSub>
                                </m:num>
                                <m:den>
                                  <m:r>
                                    <w:rPr>
                                      <w:rFonts w:ascii="Cambria Math" w:hAnsi="Cambria Math"/>
                                      <w:sz w:val="24"/>
                                      <w:szCs w:val="24"/>
                                    </w:rPr>
                                    <m:t>100</m:t>
                                  </m:r>
                                </m:den>
                              </m:f>
                            </m:e>
                          </m:d>
                        </m:e>
                        <m:sup>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252</m:t>
                              </m:r>
                            </m:den>
                          </m:f>
                        </m:sup>
                      </m:sSup>
                      <m:r>
                        <w:rPr>
                          <w:rFonts w:ascii="Cambria Math" w:hAnsi="Cambria Math"/>
                          <w:sz w:val="24"/>
                          <w:szCs w:val="24"/>
                        </w:rPr>
                        <m:t>-1</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5</m:t>
                      </m:r>
                      <m:r>
                        <w:rPr>
                          <w:rFonts w:ascii="Cambria Math" w:hAnsi="Cambria Math"/>
                          <w:sz w:val="24"/>
                          <w:szCs w:val="24"/>
                        </w:rPr>
                        <m:t>,5</m:t>
                      </m:r>
                    </m:num>
                    <m:den>
                      <m:r>
                        <w:rPr>
                          <w:rFonts w:ascii="Cambria Math" w:hAnsi="Cambria Math"/>
                          <w:sz w:val="24"/>
                          <w:szCs w:val="24"/>
                        </w:rPr>
                        <m:t>100</m:t>
                      </m:r>
                    </m:den>
                  </m:f>
                  <m:r>
                    <w:rPr>
                      <w:rFonts w:ascii="Cambria Math" w:hAnsi="Cambria Math"/>
                      <w:sz w:val="24"/>
                      <w:szCs w:val="24"/>
                    </w:rPr>
                    <m:t>+1</m:t>
                  </m:r>
                </m:e>
              </m:d>
            </m:e>
            <m:sup>
              <m:r>
                <w:rPr>
                  <w:rFonts w:ascii="Cambria Math" w:hAnsi="Cambria Math"/>
                  <w:sz w:val="24"/>
                  <w:szCs w:val="24"/>
                </w:rPr>
                <m:t>252</m:t>
              </m:r>
            </m:sup>
          </m:sSup>
          <m:r>
            <w:rPr>
              <w:rFonts w:ascii="Cambria Math" w:hAnsi="Cambria Math"/>
              <w:sz w:val="24"/>
              <w:szCs w:val="24"/>
            </w:rPr>
            <m:t>-1</m:t>
          </m:r>
        </m:oMath>
      </m:oMathPara>
    </w:p>
    <w:p w:rsidR="00A63B80" w:rsidRPr="00A63B80" w:rsidRDefault="00A63B80" w:rsidP="00AC2662">
      <w:pPr>
        <w:spacing w:after="0" w:line="300" w:lineRule="atLeast"/>
        <w:ind w:left="284"/>
        <w:rPr>
          <w:sz w:val="24"/>
          <w:szCs w:val="24"/>
        </w:rPr>
      </w:pPr>
    </w:p>
    <w:p w:rsidR="00A63B80" w:rsidRPr="00A63B80" w:rsidRDefault="00A63B80" w:rsidP="00AC2662">
      <w:pPr>
        <w:spacing w:after="0" w:line="300" w:lineRule="atLeast"/>
        <w:ind w:left="284"/>
        <w:rPr>
          <w:sz w:val="24"/>
          <w:szCs w:val="24"/>
        </w:rPr>
      </w:pPr>
      <w:r w:rsidRPr="00A63B80">
        <w:rPr>
          <w:sz w:val="24"/>
          <w:szCs w:val="24"/>
        </w:rPr>
        <w:t xml:space="preserve">Em que: </w:t>
      </w:r>
    </w:p>
    <w:p w:rsidR="00A63B80" w:rsidRPr="00A63B80" w:rsidRDefault="00A63B80" w:rsidP="00AC2662">
      <w:pPr>
        <w:spacing w:after="0" w:line="300" w:lineRule="atLeast"/>
        <w:ind w:left="284"/>
        <w:rPr>
          <w:sz w:val="24"/>
          <w:szCs w:val="24"/>
        </w:rPr>
      </w:pPr>
    </w:p>
    <w:p w:rsidR="00A63B80" w:rsidRPr="00A63B80" w:rsidRDefault="00A63B80" w:rsidP="00AC2662">
      <w:pPr>
        <w:spacing w:after="0" w:line="300" w:lineRule="atLeast"/>
        <w:ind w:left="284"/>
        <w:rPr>
          <w:sz w:val="24"/>
          <w:szCs w:val="24"/>
        </w:rPr>
      </w:pPr>
      <w:r w:rsidRPr="00A63B80">
        <w:rPr>
          <w:sz w:val="24"/>
          <w:szCs w:val="24"/>
        </w:rPr>
        <w:t>DI</w:t>
      </w:r>
      <w:r w:rsidRPr="00A63B80">
        <w:rPr>
          <w:sz w:val="24"/>
          <w:szCs w:val="24"/>
          <w:vertAlign w:val="subscript"/>
        </w:rPr>
        <w:t>Vértice</w:t>
      </w:r>
      <w:r w:rsidRPr="00A63B80">
        <w:rPr>
          <w:sz w:val="24"/>
          <w:szCs w:val="24"/>
        </w:rPr>
        <w:t xml:space="preserve"> = é a taxa DI pré-fixada anualizada obtida junto à B3</w:t>
      </w:r>
      <w:r w:rsidR="001E7B19">
        <w:rPr>
          <w:sz w:val="24"/>
          <w:szCs w:val="24"/>
        </w:rPr>
        <w:t xml:space="preserve"> (Segmento CETIP UTVM)</w:t>
      </w:r>
      <w:r w:rsidRPr="00A63B80">
        <w:rPr>
          <w:sz w:val="24"/>
          <w:szCs w:val="24"/>
        </w:rPr>
        <w:t xml:space="preserve"> em seu site de consulta de preços referenciais de mercado de derivativos (</w:t>
      </w:r>
      <w:hyperlink r:id="rId14" w:history="1">
        <w:r w:rsidR="00383FB1" w:rsidRPr="00522DD8">
          <w:rPr>
            <w:sz w:val="24"/>
            <w:szCs w:val="24"/>
          </w:rPr>
          <w:t>http://www.b3.com.br/pt_br/market-data-e-indices/servicos-de-dados/market-data/consultas/mercado-de-derivativos/precos-referenciais/taxas-referenciais-bm-fbovespa/</w:t>
        </w:r>
      </w:hyperlink>
      <w:r w:rsidRPr="00A63B80">
        <w:rPr>
          <w:sz w:val="24"/>
          <w:szCs w:val="24"/>
        </w:rPr>
        <w:t>) para o dia útil imediatamente anterior à data em que for comunicada a intenção de realização do Resgate Antecipado Facultativo</w:t>
      </w:r>
      <w:r w:rsidR="00257B32" w:rsidRPr="00257B32">
        <w:rPr>
          <w:sz w:val="24"/>
          <w:szCs w:val="24"/>
        </w:rPr>
        <w:t xml:space="preserve"> </w:t>
      </w:r>
      <w:r w:rsidR="00257B32">
        <w:rPr>
          <w:sz w:val="24"/>
          <w:szCs w:val="24"/>
        </w:rPr>
        <w:t>ou Amortização Antecipada Facultativa, conforme o caso</w:t>
      </w:r>
      <w:r w:rsidRPr="00A63B80">
        <w:rPr>
          <w:sz w:val="24"/>
          <w:szCs w:val="24"/>
        </w:rPr>
        <w:t>, apurada para PMTrfi ou para a contagem de dias mais próxima disponível na tabela da B3</w:t>
      </w:r>
      <w:r w:rsidR="001E7B19">
        <w:rPr>
          <w:sz w:val="24"/>
          <w:szCs w:val="24"/>
        </w:rPr>
        <w:t xml:space="preserve"> (Segmento CETIP UTVM)</w:t>
      </w:r>
      <w:r w:rsidR="00805D71">
        <w:rPr>
          <w:sz w:val="24"/>
          <w:szCs w:val="24"/>
        </w:rPr>
        <w:t>,</w:t>
      </w:r>
      <w:r w:rsidR="00805D71" w:rsidRPr="0076781B">
        <w:rPr>
          <w:sz w:val="24"/>
          <w:szCs w:val="24"/>
        </w:rPr>
        <w:t xml:space="preserve"> </w:t>
      </w:r>
      <w:r w:rsidR="00805D71" w:rsidRPr="001C4C34">
        <w:rPr>
          <w:sz w:val="24"/>
          <w:szCs w:val="24"/>
        </w:rPr>
        <w:t>limitada a 1</w:t>
      </w:r>
      <w:r w:rsidR="004A7049" w:rsidRPr="001C4C34">
        <w:rPr>
          <w:sz w:val="24"/>
          <w:szCs w:val="24"/>
        </w:rPr>
        <w:t>2</w:t>
      </w:r>
      <w:r w:rsidR="00805D71" w:rsidRPr="001C4C34">
        <w:rPr>
          <w:sz w:val="24"/>
          <w:szCs w:val="24"/>
        </w:rPr>
        <w:t>% a.a. (</w:t>
      </w:r>
      <w:r w:rsidR="004A7049" w:rsidRPr="004A7049">
        <w:rPr>
          <w:sz w:val="24"/>
          <w:szCs w:val="24"/>
        </w:rPr>
        <w:t xml:space="preserve">doze </w:t>
      </w:r>
      <w:r w:rsidR="00805D71" w:rsidRPr="001C4C34">
        <w:rPr>
          <w:sz w:val="24"/>
          <w:szCs w:val="24"/>
        </w:rPr>
        <w:t>por cento ano)</w:t>
      </w:r>
      <w:r w:rsidRPr="00A63B80">
        <w:rPr>
          <w:sz w:val="24"/>
          <w:szCs w:val="24"/>
        </w:rPr>
        <w:t>.</w:t>
      </w:r>
    </w:p>
    <w:p w:rsidR="003F0896" w:rsidRDefault="003F0896" w:rsidP="00370486">
      <w:pPr>
        <w:spacing w:after="0" w:line="300" w:lineRule="atLeast"/>
        <w:rPr>
          <w:sz w:val="24"/>
          <w:szCs w:val="24"/>
        </w:rPr>
      </w:pPr>
    </w:p>
    <w:p w:rsidR="00F16DD7" w:rsidRDefault="00881601" w:rsidP="00881601">
      <w:pPr>
        <w:spacing w:after="0" w:line="300" w:lineRule="atLeast"/>
        <w:rPr>
          <w:sz w:val="24"/>
          <w:szCs w:val="24"/>
        </w:rPr>
      </w:pPr>
      <w:bookmarkStart w:id="48" w:name="_Ref285570716"/>
      <w:bookmarkStart w:id="49" w:name="_Ref366061184"/>
      <w:r>
        <w:rPr>
          <w:sz w:val="24"/>
          <w:szCs w:val="24"/>
        </w:rPr>
        <w:t>6</w:t>
      </w:r>
      <w:r w:rsidR="00973E47" w:rsidRPr="00D7430B">
        <w:rPr>
          <w:sz w:val="24"/>
          <w:szCs w:val="24"/>
        </w:rPr>
        <w:t>.</w:t>
      </w:r>
      <w:r>
        <w:rPr>
          <w:sz w:val="24"/>
          <w:szCs w:val="24"/>
        </w:rPr>
        <w:t>15</w:t>
      </w:r>
      <w:r w:rsidR="00973E47" w:rsidRPr="00D7430B">
        <w:rPr>
          <w:sz w:val="24"/>
          <w:szCs w:val="24"/>
        </w:rPr>
        <w:t>.</w:t>
      </w:r>
      <w:r w:rsidR="00973E47" w:rsidRPr="00D7430B">
        <w:rPr>
          <w:sz w:val="24"/>
          <w:szCs w:val="24"/>
        </w:rPr>
        <w:tab/>
      </w:r>
      <w:r w:rsidR="00973E47" w:rsidRPr="00D7430B">
        <w:rPr>
          <w:i/>
          <w:sz w:val="24"/>
          <w:szCs w:val="24"/>
        </w:rPr>
        <w:t>Amortização Antecipada Facultativa</w:t>
      </w:r>
      <w:r w:rsidR="00973E47" w:rsidRPr="00D7430B">
        <w:rPr>
          <w:sz w:val="24"/>
          <w:szCs w:val="24"/>
        </w:rPr>
        <w:t>.  Sujeito ao atendimento das condições abaixo,</w:t>
      </w:r>
      <w:r w:rsidR="00973E47" w:rsidRPr="003906D2">
        <w:rPr>
          <w:sz w:val="24"/>
          <w:szCs w:val="24"/>
        </w:rPr>
        <w:t xml:space="preserve"> a Companhia poderá, a seu exclusivo critério, </w:t>
      </w:r>
      <w:r w:rsidR="00973E47" w:rsidRPr="00370486">
        <w:rPr>
          <w:sz w:val="24"/>
          <w:szCs w:val="24"/>
        </w:rPr>
        <w:t>realizar</w:t>
      </w:r>
      <w:r w:rsidR="003906D2" w:rsidRPr="00370486">
        <w:rPr>
          <w:sz w:val="24"/>
          <w:szCs w:val="24"/>
        </w:rPr>
        <w:t xml:space="preserve"> </w:t>
      </w:r>
      <w:r w:rsidR="00370486" w:rsidRPr="00370486">
        <w:rPr>
          <w:sz w:val="24"/>
          <w:szCs w:val="24"/>
        </w:rPr>
        <w:t>a</w:t>
      </w:r>
      <w:r w:rsidR="00370486" w:rsidRPr="00A63B80">
        <w:rPr>
          <w:sz w:val="24"/>
          <w:szCs w:val="24"/>
        </w:rPr>
        <w:t xml:space="preserve"> partir </w:t>
      </w:r>
      <w:r w:rsidR="00E23304" w:rsidRPr="00857F74">
        <w:rPr>
          <w:sz w:val="24"/>
          <w:szCs w:val="24"/>
        </w:rPr>
        <w:t>d</w:t>
      </w:r>
      <w:r w:rsidR="00E23304">
        <w:rPr>
          <w:sz w:val="24"/>
          <w:szCs w:val="24"/>
        </w:rPr>
        <w:t xml:space="preserve">e </w:t>
      </w:r>
      <w:r w:rsidR="00DE6C0F">
        <w:rPr>
          <w:sz w:val="24"/>
          <w:szCs w:val="24"/>
        </w:rPr>
        <w:t>15</w:t>
      </w:r>
      <w:r w:rsidR="00E23304">
        <w:rPr>
          <w:sz w:val="24"/>
          <w:szCs w:val="24"/>
        </w:rPr>
        <w:t xml:space="preserve"> de </w:t>
      </w:r>
      <w:r w:rsidR="007F217F">
        <w:rPr>
          <w:sz w:val="24"/>
          <w:szCs w:val="24"/>
        </w:rPr>
        <w:t xml:space="preserve">novembro </w:t>
      </w:r>
      <w:r w:rsidR="00E23304">
        <w:rPr>
          <w:sz w:val="24"/>
          <w:szCs w:val="24"/>
        </w:rPr>
        <w:t>de 2020 (inclusive)</w:t>
      </w:r>
      <w:r w:rsidR="003906D2" w:rsidRPr="00857F74">
        <w:rPr>
          <w:sz w:val="24"/>
          <w:szCs w:val="24"/>
        </w:rPr>
        <w:t xml:space="preserve">, </w:t>
      </w:r>
      <w:r w:rsidR="00973E47" w:rsidRPr="00857F74">
        <w:rPr>
          <w:sz w:val="24"/>
          <w:szCs w:val="24"/>
        </w:rPr>
        <w:t>e com aviso prévio ao</w:t>
      </w:r>
      <w:r w:rsidR="00973E47" w:rsidRPr="003906D2">
        <w:rPr>
          <w:sz w:val="24"/>
          <w:szCs w:val="24"/>
        </w:rPr>
        <w:t xml:space="preserve"> Debenturista</w:t>
      </w:r>
      <w:r w:rsidR="00F16DD7" w:rsidRPr="003906D2">
        <w:rPr>
          <w:sz w:val="24"/>
          <w:szCs w:val="24"/>
        </w:rPr>
        <w:t>, com antecedência mínima</w:t>
      </w:r>
      <w:r w:rsidR="00F16DD7">
        <w:rPr>
          <w:sz w:val="24"/>
          <w:szCs w:val="24"/>
        </w:rPr>
        <w:t xml:space="preserve"> de </w:t>
      </w:r>
      <w:r w:rsidR="005B0B54" w:rsidRPr="003F0896">
        <w:rPr>
          <w:sz w:val="24"/>
          <w:szCs w:val="24"/>
        </w:rPr>
        <w:t>5</w:t>
      </w:r>
      <w:r w:rsidR="00973E47" w:rsidRPr="003906D2">
        <w:rPr>
          <w:sz w:val="24"/>
          <w:szCs w:val="24"/>
        </w:rPr>
        <w:t> (</w:t>
      </w:r>
      <w:r w:rsidR="005B0B54" w:rsidRPr="003906D2">
        <w:rPr>
          <w:sz w:val="24"/>
          <w:szCs w:val="24"/>
        </w:rPr>
        <w:t>cinco</w:t>
      </w:r>
      <w:r w:rsidR="00973E47" w:rsidRPr="003906D2">
        <w:rPr>
          <w:sz w:val="24"/>
          <w:szCs w:val="24"/>
        </w:rPr>
        <w:t xml:space="preserve">) </w:t>
      </w:r>
      <w:r w:rsidR="00973E47" w:rsidRPr="003906D2">
        <w:rPr>
          <w:sz w:val="24"/>
          <w:szCs w:val="24"/>
        </w:rPr>
        <w:lastRenderedPageBreak/>
        <w:t>Dias Úteis da data</w:t>
      </w:r>
      <w:r w:rsidR="00973E47" w:rsidRPr="003E2F3D">
        <w:rPr>
          <w:sz w:val="24"/>
          <w:szCs w:val="24"/>
        </w:rPr>
        <w:t xml:space="preserve"> do evento, amortizações antecipadas sobre o saldo devedor do Valor Nominal Unitário das Debêntures, mediante o pagamento de parcela do saldo devedor do Valor Nominal Unitário das Debêntures a ser</w:t>
      </w:r>
      <w:r w:rsidR="00F16DD7">
        <w:rPr>
          <w:sz w:val="24"/>
          <w:szCs w:val="24"/>
        </w:rPr>
        <w:t>em</w:t>
      </w:r>
      <w:r w:rsidR="00973E47" w:rsidRPr="003E2F3D">
        <w:rPr>
          <w:sz w:val="24"/>
          <w:szCs w:val="24"/>
        </w:rPr>
        <w:t xml:space="preserve"> amortizada</w:t>
      </w:r>
      <w:r w:rsidR="00F16DD7">
        <w:rPr>
          <w:sz w:val="24"/>
          <w:szCs w:val="24"/>
        </w:rPr>
        <w:t>s</w:t>
      </w:r>
      <w:r w:rsidR="00973E47" w:rsidRPr="003E2F3D">
        <w:rPr>
          <w:sz w:val="24"/>
          <w:szCs w:val="24"/>
        </w:rPr>
        <w:t xml:space="preserve">, limitada a 98% (noventa e oito por cento) do saldo devedor do Valor Nominal Unitário </w:t>
      </w:r>
      <w:r w:rsidR="00D7430B">
        <w:rPr>
          <w:sz w:val="24"/>
          <w:szCs w:val="24"/>
        </w:rPr>
        <w:t>das</w:t>
      </w:r>
      <w:r w:rsidR="001E318A">
        <w:rPr>
          <w:sz w:val="24"/>
          <w:szCs w:val="24"/>
        </w:rPr>
        <w:t xml:space="preserve"> </w:t>
      </w:r>
      <w:r w:rsidR="00973E47" w:rsidRPr="003E2F3D">
        <w:rPr>
          <w:sz w:val="24"/>
          <w:szCs w:val="24"/>
        </w:rPr>
        <w:t>Debêntures, acrescido da Remuneração</w:t>
      </w:r>
      <w:r w:rsidR="003C7883" w:rsidRPr="003C7883">
        <w:rPr>
          <w:sz w:val="24"/>
          <w:szCs w:val="24"/>
        </w:rPr>
        <w:t xml:space="preserve"> </w:t>
      </w:r>
      <w:r w:rsidR="003C7883">
        <w:rPr>
          <w:sz w:val="24"/>
          <w:szCs w:val="24"/>
        </w:rPr>
        <w:t>das Debêntures</w:t>
      </w:r>
      <w:r w:rsidR="00973E47" w:rsidRPr="003E2F3D">
        <w:rPr>
          <w:sz w:val="24"/>
          <w:szCs w:val="24"/>
        </w:rPr>
        <w:t xml:space="preserve">, calculada </w:t>
      </w:r>
      <w:r w:rsidR="00973E47" w:rsidRPr="003E2F3D">
        <w:rPr>
          <w:i/>
          <w:sz w:val="24"/>
          <w:szCs w:val="24"/>
        </w:rPr>
        <w:t>pro</w:t>
      </w:r>
      <w:r w:rsidR="00973E47" w:rsidRPr="003E2F3D">
        <w:rPr>
          <w:sz w:val="24"/>
          <w:szCs w:val="24"/>
        </w:rPr>
        <w:t xml:space="preserve"> </w:t>
      </w:r>
      <w:r w:rsidR="00973E47" w:rsidRPr="003E2F3D">
        <w:rPr>
          <w:i/>
          <w:sz w:val="24"/>
          <w:szCs w:val="24"/>
        </w:rPr>
        <w:t>rata temporis</w:t>
      </w:r>
      <w:r w:rsidR="00973E47" w:rsidRPr="003E2F3D">
        <w:rPr>
          <w:sz w:val="24"/>
          <w:szCs w:val="24"/>
        </w:rPr>
        <w:t xml:space="preserve"> desde a Data de</w:t>
      </w:r>
      <w:r w:rsidR="00F16DD7">
        <w:rPr>
          <w:sz w:val="24"/>
          <w:szCs w:val="24"/>
        </w:rPr>
        <w:t xml:space="preserve"> Início da Remuneração</w:t>
      </w:r>
      <w:r w:rsidR="002F2B3B" w:rsidRPr="002F2B3B">
        <w:rPr>
          <w:bCs/>
          <w:sz w:val="24"/>
          <w:szCs w:val="24"/>
        </w:rPr>
        <w:t xml:space="preserve"> </w:t>
      </w:r>
      <w:r w:rsidR="002F2B3B">
        <w:rPr>
          <w:bCs/>
          <w:sz w:val="24"/>
          <w:szCs w:val="24"/>
        </w:rPr>
        <w:t>das Debêntures</w:t>
      </w:r>
      <w:r w:rsidR="00973E47" w:rsidRPr="003E2F3D">
        <w:rPr>
          <w:sz w:val="24"/>
          <w:szCs w:val="24"/>
        </w:rPr>
        <w:t xml:space="preserve">, </w:t>
      </w:r>
      <w:r w:rsidR="00B63904">
        <w:rPr>
          <w:sz w:val="24"/>
          <w:szCs w:val="24"/>
        </w:rPr>
        <w:t>ou da data de pagamento d</w:t>
      </w:r>
      <w:r w:rsidR="00BA61D1">
        <w:rPr>
          <w:sz w:val="24"/>
          <w:szCs w:val="24"/>
        </w:rPr>
        <w:t>a Remuneração</w:t>
      </w:r>
      <w:r w:rsidR="00E23304">
        <w:rPr>
          <w:sz w:val="24"/>
          <w:szCs w:val="24"/>
        </w:rPr>
        <w:t xml:space="preserve"> </w:t>
      </w:r>
      <w:r w:rsidR="00E23304">
        <w:rPr>
          <w:bCs/>
          <w:sz w:val="24"/>
          <w:szCs w:val="24"/>
        </w:rPr>
        <w:t>das Debêntures</w:t>
      </w:r>
      <w:r w:rsidR="00E23304">
        <w:rPr>
          <w:sz w:val="24"/>
          <w:szCs w:val="24"/>
        </w:rPr>
        <w:t xml:space="preserve"> imediatamente anterior</w:t>
      </w:r>
      <w:r w:rsidR="00B63904">
        <w:rPr>
          <w:sz w:val="24"/>
          <w:szCs w:val="24"/>
        </w:rPr>
        <w:t xml:space="preserve">, conforme aplicável, </w:t>
      </w:r>
      <w:r w:rsidR="00973E47" w:rsidRPr="003E2F3D">
        <w:rPr>
          <w:sz w:val="24"/>
          <w:szCs w:val="24"/>
        </w:rPr>
        <w:t xml:space="preserve">até a data do efetivo </w:t>
      </w:r>
      <w:r w:rsidR="00973E47" w:rsidRPr="00370486">
        <w:rPr>
          <w:sz w:val="24"/>
          <w:szCs w:val="24"/>
        </w:rPr>
        <w:t>pagamento,</w:t>
      </w:r>
      <w:r w:rsidR="00F16DD7" w:rsidRPr="00370486">
        <w:rPr>
          <w:sz w:val="24"/>
          <w:szCs w:val="24"/>
        </w:rPr>
        <w:t xml:space="preserve"> acrescida de prêmio calculado nos</w:t>
      </w:r>
      <w:r w:rsidR="003324A0" w:rsidRPr="00370486">
        <w:rPr>
          <w:sz w:val="24"/>
          <w:szCs w:val="24"/>
        </w:rPr>
        <w:t xml:space="preserve"> termos das Cláusulas </w:t>
      </w:r>
      <w:r w:rsidR="00AC2662" w:rsidRPr="00F14F63">
        <w:rPr>
          <w:sz w:val="24"/>
          <w:szCs w:val="24"/>
        </w:rPr>
        <w:t>6</w:t>
      </w:r>
      <w:r w:rsidR="003324A0" w:rsidRPr="00370486">
        <w:rPr>
          <w:sz w:val="24"/>
          <w:szCs w:val="24"/>
        </w:rPr>
        <w:t>.1</w:t>
      </w:r>
      <w:r w:rsidR="00AC2662" w:rsidRPr="00F14F63">
        <w:rPr>
          <w:sz w:val="24"/>
          <w:szCs w:val="24"/>
        </w:rPr>
        <w:t>4</w:t>
      </w:r>
      <w:r w:rsidR="003324A0" w:rsidRPr="00370486">
        <w:rPr>
          <w:sz w:val="24"/>
          <w:szCs w:val="24"/>
        </w:rPr>
        <w:t xml:space="preserve"> acima.</w:t>
      </w:r>
      <w:r w:rsidR="005A2FC8">
        <w:rPr>
          <w:sz w:val="24"/>
          <w:szCs w:val="24"/>
        </w:rPr>
        <w:t xml:space="preserve"> </w:t>
      </w:r>
    </w:p>
    <w:p w:rsidR="00881601" w:rsidRPr="006C39BF" w:rsidRDefault="00881601" w:rsidP="00881601">
      <w:pPr>
        <w:spacing w:after="0" w:line="300" w:lineRule="atLeast"/>
        <w:rPr>
          <w:sz w:val="24"/>
          <w:szCs w:val="24"/>
        </w:rPr>
      </w:pPr>
    </w:p>
    <w:p w:rsidR="00973E47" w:rsidRDefault="00881601" w:rsidP="00881601">
      <w:pPr>
        <w:spacing w:after="0" w:line="300" w:lineRule="atLeast"/>
        <w:rPr>
          <w:sz w:val="24"/>
          <w:szCs w:val="24"/>
        </w:rPr>
      </w:pPr>
      <w:bookmarkStart w:id="50" w:name="_Ref279314174"/>
      <w:bookmarkEnd w:id="48"/>
      <w:bookmarkEnd w:id="49"/>
      <w:r>
        <w:rPr>
          <w:sz w:val="24"/>
          <w:szCs w:val="24"/>
        </w:rPr>
        <w:t>6</w:t>
      </w:r>
      <w:r w:rsidR="00973E47" w:rsidRPr="003E2F3D">
        <w:rPr>
          <w:sz w:val="24"/>
          <w:szCs w:val="24"/>
        </w:rPr>
        <w:t>.</w:t>
      </w:r>
      <w:r>
        <w:rPr>
          <w:sz w:val="24"/>
          <w:szCs w:val="24"/>
        </w:rPr>
        <w:t>16</w:t>
      </w:r>
      <w:r w:rsidR="00973E47" w:rsidRPr="003E2F3D">
        <w:rPr>
          <w:sz w:val="24"/>
          <w:szCs w:val="24"/>
        </w:rPr>
        <w:t>.</w:t>
      </w:r>
      <w:r w:rsidR="00973E47" w:rsidRPr="003E2F3D">
        <w:rPr>
          <w:sz w:val="24"/>
          <w:szCs w:val="24"/>
        </w:rPr>
        <w:tab/>
      </w:r>
      <w:r w:rsidR="00973E47" w:rsidRPr="003E2F3D">
        <w:rPr>
          <w:i/>
          <w:sz w:val="24"/>
          <w:szCs w:val="24"/>
        </w:rPr>
        <w:t>Aquisição Facultativa</w:t>
      </w:r>
      <w:r w:rsidR="00973E47" w:rsidRPr="003E2F3D">
        <w:rPr>
          <w:sz w:val="24"/>
          <w:szCs w:val="24"/>
        </w:rPr>
        <w:t xml:space="preserve">.  </w:t>
      </w:r>
      <w:r w:rsidR="00716B5E" w:rsidRPr="00457706">
        <w:rPr>
          <w:sz w:val="24"/>
          <w:szCs w:val="24"/>
        </w:rPr>
        <w:t>A Companhia não poderá adquirir Debêntures em Circulação.</w:t>
      </w:r>
      <w:bookmarkEnd w:id="50"/>
      <w:r w:rsidR="007D4245">
        <w:rPr>
          <w:sz w:val="24"/>
          <w:szCs w:val="24"/>
        </w:rPr>
        <w:t xml:space="preserve"> Para fins desta Escritura de Emissão, “</w:t>
      </w:r>
      <w:r w:rsidR="007D4245" w:rsidRPr="00F14F63">
        <w:rPr>
          <w:sz w:val="24"/>
          <w:szCs w:val="24"/>
          <w:u w:val="single"/>
        </w:rPr>
        <w:t>Debêntures em Circulação</w:t>
      </w:r>
      <w:r w:rsidR="007D4245">
        <w:rPr>
          <w:sz w:val="24"/>
          <w:szCs w:val="24"/>
        </w:rPr>
        <w:t xml:space="preserve">” significa: </w:t>
      </w:r>
      <w:r w:rsidR="00D93B24" w:rsidRPr="003E2F3D">
        <w:rPr>
          <w:sz w:val="24"/>
          <w:szCs w:val="24"/>
        </w:rPr>
        <w:t xml:space="preserve">para fins de constituição de quórum </w:t>
      </w:r>
      <w:r w:rsidR="007D4245" w:rsidRPr="003E2F3D">
        <w:rPr>
          <w:sz w:val="24"/>
          <w:szCs w:val="24"/>
        </w:rPr>
        <w:t xml:space="preserve">todas as Debêntures subscritas e integralizadas e não resgatadas, excluídas as Debêntures mantidas em tesouraria e, ainda, adicionalmente, excluídas as Debêntures pertencentes, direta ou indiretamente, (i) à </w:t>
      </w:r>
      <w:r w:rsidR="007D4245" w:rsidRPr="00972E30">
        <w:rPr>
          <w:sz w:val="24"/>
          <w:szCs w:val="24"/>
        </w:rPr>
        <w:t xml:space="preserve">Companhia ou </w:t>
      </w:r>
      <w:r w:rsidR="007D4245" w:rsidRPr="00F14F63">
        <w:rPr>
          <w:sz w:val="24"/>
          <w:szCs w:val="24"/>
        </w:rPr>
        <w:t>à SPE; (</w:t>
      </w:r>
      <w:r w:rsidR="007D4245" w:rsidRPr="00972E30">
        <w:rPr>
          <w:sz w:val="24"/>
          <w:szCs w:val="24"/>
        </w:rPr>
        <w:t xml:space="preserve">ii) a qualquer Controladora, a qualquer </w:t>
      </w:r>
      <w:r w:rsidR="00135E81" w:rsidRPr="00373245">
        <w:rPr>
          <w:sz w:val="24"/>
          <w:szCs w:val="24"/>
        </w:rPr>
        <w:t>controlada (conforme definição</w:t>
      </w:r>
      <w:r w:rsidR="00135E81">
        <w:rPr>
          <w:sz w:val="24"/>
          <w:szCs w:val="24"/>
        </w:rPr>
        <w:t xml:space="preserve"> de controle prevista no artigo </w:t>
      </w:r>
      <w:r w:rsidR="00135E81" w:rsidRPr="00373245">
        <w:rPr>
          <w:sz w:val="24"/>
          <w:szCs w:val="24"/>
        </w:rPr>
        <w:t>116 da Lei das Socieda</w:t>
      </w:r>
      <w:r w:rsidR="00135E81">
        <w:rPr>
          <w:sz w:val="24"/>
          <w:szCs w:val="24"/>
        </w:rPr>
        <w:t>des por Ações) pela Companhia (“</w:t>
      </w:r>
      <w:r w:rsidR="007D4245" w:rsidRPr="00A1433C">
        <w:rPr>
          <w:sz w:val="24"/>
          <w:szCs w:val="24"/>
          <w:u w:val="single"/>
        </w:rPr>
        <w:t>Controlada</w:t>
      </w:r>
      <w:r w:rsidR="00135E81">
        <w:rPr>
          <w:sz w:val="24"/>
          <w:szCs w:val="24"/>
        </w:rPr>
        <w:t>”)</w:t>
      </w:r>
      <w:r w:rsidR="007D4245" w:rsidRPr="00972E30">
        <w:rPr>
          <w:sz w:val="24"/>
          <w:szCs w:val="24"/>
        </w:rPr>
        <w:t xml:space="preserve"> e/ou a qualquer coligada de qualquer</w:t>
      </w:r>
      <w:r w:rsidR="007D4245" w:rsidRPr="003E2F3D">
        <w:rPr>
          <w:sz w:val="24"/>
          <w:szCs w:val="24"/>
        </w:rPr>
        <w:t xml:space="preserve"> das pessoas indicadas no item anterior; ou (iii) a qualquer diretor, conselheiro, cônjuge, companheiro ou parente até o 3º (terceiro) grau de qualquer das pessoas referidas nos itens </w:t>
      </w:r>
      <w:r w:rsidR="007D4245" w:rsidRPr="00AF56D5">
        <w:rPr>
          <w:sz w:val="24"/>
          <w:szCs w:val="24"/>
        </w:rPr>
        <w:t>anteriores</w:t>
      </w:r>
      <w:r w:rsidR="007D4245">
        <w:rPr>
          <w:sz w:val="24"/>
          <w:szCs w:val="24"/>
        </w:rPr>
        <w:t>.</w:t>
      </w:r>
    </w:p>
    <w:p w:rsidR="00881601" w:rsidRPr="003E2F3D" w:rsidRDefault="00881601" w:rsidP="00881601">
      <w:pPr>
        <w:spacing w:after="0" w:line="300" w:lineRule="atLeast"/>
        <w:rPr>
          <w:sz w:val="24"/>
          <w:szCs w:val="24"/>
        </w:rPr>
      </w:pPr>
    </w:p>
    <w:p w:rsidR="00973E47" w:rsidRDefault="00881601" w:rsidP="00881601">
      <w:pPr>
        <w:spacing w:after="0" w:line="300" w:lineRule="atLeast"/>
        <w:rPr>
          <w:sz w:val="24"/>
          <w:szCs w:val="24"/>
        </w:rPr>
      </w:pPr>
      <w:r>
        <w:rPr>
          <w:sz w:val="24"/>
          <w:szCs w:val="24"/>
        </w:rPr>
        <w:t>6</w:t>
      </w:r>
      <w:r w:rsidR="00973E47" w:rsidRPr="003E2F3D">
        <w:rPr>
          <w:sz w:val="24"/>
          <w:szCs w:val="24"/>
        </w:rPr>
        <w:t>.</w:t>
      </w:r>
      <w:r>
        <w:rPr>
          <w:sz w:val="24"/>
          <w:szCs w:val="24"/>
        </w:rPr>
        <w:t>17</w:t>
      </w:r>
      <w:r w:rsidR="00973E47" w:rsidRPr="003E2F3D">
        <w:rPr>
          <w:sz w:val="24"/>
          <w:szCs w:val="24"/>
        </w:rPr>
        <w:t>.</w:t>
      </w:r>
      <w:r w:rsidR="00973E47" w:rsidRPr="003E2F3D">
        <w:rPr>
          <w:sz w:val="24"/>
          <w:szCs w:val="24"/>
        </w:rPr>
        <w:tab/>
      </w:r>
      <w:r w:rsidR="00973E47" w:rsidRPr="003E2F3D">
        <w:rPr>
          <w:i/>
          <w:sz w:val="24"/>
          <w:szCs w:val="24"/>
        </w:rPr>
        <w:t>Direito ao Recebimento dos Pagamentos</w:t>
      </w:r>
      <w:r w:rsidR="00973E47" w:rsidRPr="003E2F3D">
        <w:rPr>
          <w:sz w:val="24"/>
          <w:szCs w:val="24"/>
        </w:rPr>
        <w:t>.  Farão jus ao recebimento de qualquer valor devido ao Debenturista nos termos desta Escritura de Emissão aqueles que forem Debenturistas no encerramento do Dia Útil imediatamente anterior à respectiva data de pagamento.</w:t>
      </w:r>
    </w:p>
    <w:p w:rsidR="00881601" w:rsidRPr="003E2F3D" w:rsidRDefault="00881601" w:rsidP="00973E47">
      <w:pPr>
        <w:spacing w:after="0" w:line="300" w:lineRule="atLeast"/>
        <w:ind w:left="709" w:hanging="709"/>
        <w:rPr>
          <w:sz w:val="24"/>
          <w:szCs w:val="24"/>
        </w:rPr>
      </w:pPr>
    </w:p>
    <w:p w:rsidR="00973E47" w:rsidRDefault="00881601" w:rsidP="00881601">
      <w:pPr>
        <w:spacing w:after="0" w:line="300" w:lineRule="atLeast"/>
      </w:pPr>
      <w:bookmarkStart w:id="51" w:name="_Ref324932809"/>
      <w:r>
        <w:rPr>
          <w:sz w:val="24"/>
          <w:szCs w:val="24"/>
        </w:rPr>
        <w:t>6</w:t>
      </w:r>
      <w:r w:rsidR="00973E47" w:rsidRPr="003E2F3D">
        <w:rPr>
          <w:sz w:val="24"/>
          <w:szCs w:val="24"/>
        </w:rPr>
        <w:t>.</w:t>
      </w:r>
      <w:r>
        <w:rPr>
          <w:sz w:val="24"/>
          <w:szCs w:val="24"/>
        </w:rPr>
        <w:t>18</w:t>
      </w:r>
      <w:r w:rsidR="00973E47" w:rsidRPr="003E2F3D">
        <w:rPr>
          <w:sz w:val="24"/>
          <w:szCs w:val="24"/>
        </w:rPr>
        <w:t>.</w:t>
      </w:r>
      <w:r w:rsidR="00973E47" w:rsidRPr="003E2F3D">
        <w:rPr>
          <w:sz w:val="24"/>
          <w:szCs w:val="24"/>
        </w:rPr>
        <w:tab/>
      </w:r>
      <w:r w:rsidR="00973E47" w:rsidRPr="003E2F3D">
        <w:rPr>
          <w:i/>
          <w:sz w:val="24"/>
          <w:szCs w:val="24"/>
        </w:rPr>
        <w:t>Local de Pagamento</w:t>
      </w:r>
      <w:r w:rsidR="00973E47" w:rsidRPr="003E2F3D">
        <w:rPr>
          <w:sz w:val="24"/>
          <w:szCs w:val="24"/>
        </w:rPr>
        <w:t xml:space="preserve">.  Os pagamentos referentes às Debêntures e a quaisquer outros valores eventualmente devidos pela Companhia, nos termos desta Escritura de Emissão e/ou de </w:t>
      </w:r>
      <w:r w:rsidR="00973E47" w:rsidRPr="00972E30">
        <w:rPr>
          <w:sz w:val="24"/>
          <w:szCs w:val="24"/>
        </w:rPr>
        <w:t>qualquer dos demais Documentos da</w:t>
      </w:r>
      <w:r w:rsidR="00DA2B06" w:rsidRPr="00972E30">
        <w:rPr>
          <w:sz w:val="24"/>
          <w:szCs w:val="24"/>
        </w:rPr>
        <w:t xml:space="preserve"> Operação</w:t>
      </w:r>
      <w:r w:rsidR="001E318A" w:rsidRPr="00972E30">
        <w:rPr>
          <w:sz w:val="24"/>
          <w:szCs w:val="24"/>
        </w:rPr>
        <w:t xml:space="preserve"> </w:t>
      </w:r>
      <w:r w:rsidR="00973E47" w:rsidRPr="00972E30">
        <w:rPr>
          <w:sz w:val="24"/>
          <w:szCs w:val="24"/>
        </w:rPr>
        <w:t>serão realizados pela Companhia</w:t>
      </w:r>
      <w:r w:rsidR="008B51D7" w:rsidRPr="00972E30">
        <w:rPr>
          <w:sz w:val="24"/>
          <w:szCs w:val="24"/>
        </w:rPr>
        <w:t xml:space="preserve"> na Conta </w:t>
      </w:r>
      <w:r w:rsidR="00643642">
        <w:rPr>
          <w:sz w:val="24"/>
          <w:szCs w:val="24"/>
        </w:rPr>
        <w:t>Centralizadora</w:t>
      </w:r>
      <w:r w:rsidR="00973E47" w:rsidRPr="00972E30">
        <w:rPr>
          <w:sz w:val="24"/>
          <w:szCs w:val="24"/>
        </w:rPr>
        <w:t>.</w:t>
      </w:r>
      <w:bookmarkEnd w:id="51"/>
      <w:r w:rsidR="001C0A10" w:rsidRPr="001C0A10">
        <w:t xml:space="preserve"> </w:t>
      </w:r>
    </w:p>
    <w:p w:rsidR="00881601" w:rsidRPr="003E2F3D" w:rsidRDefault="00881601" w:rsidP="00881601">
      <w:pPr>
        <w:spacing w:after="0" w:line="300" w:lineRule="atLeast"/>
        <w:rPr>
          <w:sz w:val="24"/>
          <w:szCs w:val="24"/>
        </w:rPr>
      </w:pPr>
    </w:p>
    <w:p w:rsidR="00881601" w:rsidRDefault="00881601" w:rsidP="00881601">
      <w:pPr>
        <w:spacing w:after="0" w:line="300" w:lineRule="atLeast"/>
        <w:rPr>
          <w:sz w:val="24"/>
          <w:szCs w:val="24"/>
        </w:rPr>
      </w:pPr>
      <w:bookmarkStart w:id="52" w:name="_Ref278399164"/>
      <w:r>
        <w:rPr>
          <w:sz w:val="24"/>
          <w:szCs w:val="24"/>
        </w:rPr>
        <w:t>6</w:t>
      </w:r>
      <w:r w:rsidR="00973E47" w:rsidRPr="003E2F3D">
        <w:rPr>
          <w:sz w:val="24"/>
          <w:szCs w:val="24"/>
        </w:rPr>
        <w:t>.</w:t>
      </w:r>
      <w:r>
        <w:rPr>
          <w:sz w:val="24"/>
          <w:szCs w:val="24"/>
        </w:rPr>
        <w:t>19</w:t>
      </w:r>
      <w:r w:rsidR="00973E47" w:rsidRPr="003E2F3D">
        <w:rPr>
          <w:sz w:val="24"/>
          <w:szCs w:val="24"/>
        </w:rPr>
        <w:t>.</w:t>
      </w:r>
      <w:r w:rsidR="00973E47" w:rsidRPr="003E2F3D">
        <w:rPr>
          <w:sz w:val="24"/>
          <w:szCs w:val="24"/>
        </w:rPr>
        <w:tab/>
      </w:r>
      <w:r w:rsidR="00973E47" w:rsidRPr="003E2F3D">
        <w:rPr>
          <w:i/>
          <w:sz w:val="24"/>
          <w:szCs w:val="24"/>
        </w:rPr>
        <w:t>Prorrogação dos Prazos</w:t>
      </w:r>
      <w:r w:rsidR="00973E47" w:rsidRPr="003E2F3D">
        <w:rPr>
          <w:sz w:val="24"/>
          <w:szCs w:val="24"/>
        </w:rPr>
        <w:t xml:space="preserve">.  Considerar-se-ão prorrogados os prazos referentes ao pagamento de qualquer obrigação prevista nesta Escritura de Emissão até o 1º (primeiro) Dia Útil subsequente, se o seu vencimento coincidir com dia que não seja Dia Útil, não sendo devido qualquer acréscimo aos valores a serem pagos. </w:t>
      </w:r>
      <w:r w:rsidR="003F686B">
        <w:rPr>
          <w:sz w:val="24"/>
          <w:szCs w:val="24"/>
        </w:rPr>
        <w:t>Para fins desta Escritura de Emissão, “</w:t>
      </w:r>
      <w:r w:rsidR="003F686B" w:rsidRPr="00F14F63">
        <w:rPr>
          <w:sz w:val="24"/>
          <w:szCs w:val="24"/>
          <w:u w:val="single"/>
        </w:rPr>
        <w:t>Dia Útil</w:t>
      </w:r>
      <w:r w:rsidR="003F686B">
        <w:rPr>
          <w:sz w:val="24"/>
          <w:szCs w:val="24"/>
        </w:rPr>
        <w:t xml:space="preserve">” </w:t>
      </w:r>
      <w:r w:rsidR="003F686B" w:rsidRPr="002C1265">
        <w:rPr>
          <w:sz w:val="24"/>
          <w:szCs w:val="24"/>
        </w:rPr>
        <w:t xml:space="preserve">significa todo dia que não seja sábado, domingo ou feriado declarado nacional na República Federativa do Brasil. </w:t>
      </w:r>
    </w:p>
    <w:p w:rsidR="0038688C" w:rsidRDefault="0038688C" w:rsidP="00881601">
      <w:pPr>
        <w:spacing w:after="0" w:line="300" w:lineRule="atLeast"/>
        <w:rPr>
          <w:sz w:val="24"/>
          <w:szCs w:val="24"/>
        </w:rPr>
      </w:pPr>
      <w:bookmarkStart w:id="53" w:name="_Ref279851957"/>
      <w:bookmarkEnd w:id="52"/>
    </w:p>
    <w:p w:rsidR="00973E47" w:rsidRDefault="00881601" w:rsidP="00881601">
      <w:pPr>
        <w:spacing w:after="0" w:line="300" w:lineRule="atLeast"/>
        <w:rPr>
          <w:sz w:val="24"/>
          <w:szCs w:val="24"/>
        </w:rPr>
      </w:pPr>
      <w:r>
        <w:rPr>
          <w:sz w:val="24"/>
          <w:szCs w:val="24"/>
        </w:rPr>
        <w:t>6</w:t>
      </w:r>
      <w:r w:rsidR="00973E47" w:rsidRPr="003E2F3D">
        <w:rPr>
          <w:sz w:val="24"/>
          <w:szCs w:val="24"/>
        </w:rPr>
        <w:t>.</w:t>
      </w:r>
      <w:r w:rsidR="0059100A" w:rsidRPr="003E2F3D">
        <w:rPr>
          <w:sz w:val="24"/>
          <w:szCs w:val="24"/>
        </w:rPr>
        <w:t>2</w:t>
      </w:r>
      <w:r>
        <w:rPr>
          <w:sz w:val="24"/>
          <w:szCs w:val="24"/>
        </w:rPr>
        <w:t>0</w:t>
      </w:r>
      <w:r w:rsidR="00973E47" w:rsidRPr="003E2F3D">
        <w:rPr>
          <w:sz w:val="24"/>
          <w:szCs w:val="24"/>
        </w:rPr>
        <w:tab/>
      </w:r>
      <w:r w:rsidR="00973E47" w:rsidRPr="003E2F3D">
        <w:rPr>
          <w:i/>
          <w:sz w:val="24"/>
          <w:szCs w:val="24"/>
        </w:rPr>
        <w:t>Encargos Moratórios</w:t>
      </w:r>
      <w:r w:rsidR="00973E47" w:rsidRPr="003E2F3D">
        <w:rPr>
          <w:sz w:val="24"/>
          <w:szCs w:val="24"/>
        </w:rPr>
        <w:t xml:space="preserve">.  Ocorrendo impontualidade no pagamento de qualquer valor devido pela Companhia ao Debenturista nos termos desta Escritura de Emissão, adicionalmente ao pagamento da Remuneração </w:t>
      </w:r>
      <w:r w:rsidR="003C7883">
        <w:rPr>
          <w:sz w:val="24"/>
          <w:szCs w:val="24"/>
        </w:rPr>
        <w:t>das Debêntures</w:t>
      </w:r>
      <w:r w:rsidR="003C7883" w:rsidRPr="003E2F3D">
        <w:rPr>
          <w:sz w:val="24"/>
          <w:szCs w:val="24"/>
        </w:rPr>
        <w:t xml:space="preserve"> </w:t>
      </w:r>
      <w:r w:rsidR="00973E47" w:rsidRPr="003E2F3D">
        <w:rPr>
          <w:sz w:val="24"/>
          <w:szCs w:val="24"/>
        </w:rPr>
        <w:t>aplicável</w:t>
      </w:r>
      <w:r w:rsidR="0038688C">
        <w:rPr>
          <w:sz w:val="24"/>
          <w:szCs w:val="24"/>
        </w:rPr>
        <w:t xml:space="preserve"> sobre todos e quaisquer valores em atraso</w:t>
      </w:r>
      <w:r w:rsidR="00973E47" w:rsidRPr="003E2F3D">
        <w:rPr>
          <w:sz w:val="24"/>
          <w:szCs w:val="24"/>
        </w:rPr>
        <w:t xml:space="preserve">, calculada </w:t>
      </w:r>
      <w:r w:rsidR="00973E47" w:rsidRPr="003E2F3D">
        <w:rPr>
          <w:i/>
          <w:sz w:val="24"/>
          <w:szCs w:val="24"/>
        </w:rPr>
        <w:t>pro rata temporis</w:t>
      </w:r>
      <w:r w:rsidR="00973E47" w:rsidRPr="003E2F3D">
        <w:rPr>
          <w:sz w:val="24"/>
          <w:szCs w:val="24"/>
        </w:rPr>
        <w:t xml:space="preserve"> desde a </w:t>
      </w:r>
      <w:r w:rsidR="0038688C">
        <w:rPr>
          <w:sz w:val="24"/>
          <w:szCs w:val="24"/>
        </w:rPr>
        <w:t>d</w:t>
      </w:r>
      <w:r w:rsidR="00973E47" w:rsidRPr="003E2F3D">
        <w:rPr>
          <w:sz w:val="24"/>
          <w:szCs w:val="24"/>
        </w:rPr>
        <w:t>ata de</w:t>
      </w:r>
      <w:r w:rsidR="00716B5E">
        <w:rPr>
          <w:sz w:val="24"/>
          <w:szCs w:val="24"/>
        </w:rPr>
        <w:t xml:space="preserve"> </w:t>
      </w:r>
      <w:r w:rsidR="0038688C">
        <w:rPr>
          <w:sz w:val="24"/>
          <w:szCs w:val="24"/>
        </w:rPr>
        <w:t>inadimplement</w:t>
      </w:r>
      <w:r w:rsidR="00716B5E">
        <w:rPr>
          <w:sz w:val="24"/>
          <w:szCs w:val="24"/>
        </w:rPr>
        <w:t>o da Remuneração</w:t>
      </w:r>
      <w:r w:rsidR="003C7883" w:rsidRPr="003C7883">
        <w:rPr>
          <w:sz w:val="24"/>
          <w:szCs w:val="24"/>
        </w:rPr>
        <w:t xml:space="preserve"> </w:t>
      </w:r>
      <w:r w:rsidR="003C7883">
        <w:rPr>
          <w:sz w:val="24"/>
          <w:szCs w:val="24"/>
        </w:rPr>
        <w:t>das Debêntures</w:t>
      </w:r>
      <w:r w:rsidR="00973E47" w:rsidRPr="003E2F3D">
        <w:rPr>
          <w:sz w:val="24"/>
          <w:szCs w:val="24"/>
        </w:rPr>
        <w:t xml:space="preserve">, até a data do efetivo pagamento, sobre todos e quaisquer valores em atraso, incidirão, independentemente de aviso, notificação ou interpelação </w:t>
      </w:r>
      <w:r w:rsidR="00973E47" w:rsidRPr="003E2F3D">
        <w:rPr>
          <w:sz w:val="24"/>
          <w:szCs w:val="24"/>
        </w:rPr>
        <w:lastRenderedPageBreak/>
        <w:t xml:space="preserve">judicial ou extrajudicial, (i) juros de mora de 1% (um por cento) ao mês ou fração de mês, calculados </w:t>
      </w:r>
      <w:r w:rsidR="00973E47" w:rsidRPr="003E2F3D">
        <w:rPr>
          <w:i/>
          <w:sz w:val="24"/>
          <w:szCs w:val="24"/>
        </w:rPr>
        <w:t>pro rata temporis</w:t>
      </w:r>
      <w:r w:rsidR="00973E47" w:rsidRPr="003E2F3D">
        <w:rPr>
          <w:sz w:val="24"/>
          <w:szCs w:val="24"/>
        </w:rPr>
        <w:t xml:space="preserve"> desde a data de inadimplemento até a data do efetivo pagamento; e (ii) multa moratória de 2% (dois por cento) (</w:t>
      </w:r>
      <w:r w:rsidR="00972E30">
        <w:rPr>
          <w:sz w:val="24"/>
          <w:szCs w:val="24"/>
        </w:rPr>
        <w:t>“</w:t>
      </w:r>
      <w:r w:rsidR="00973E47" w:rsidRPr="003E2F3D">
        <w:rPr>
          <w:sz w:val="24"/>
          <w:szCs w:val="24"/>
          <w:u w:val="single"/>
        </w:rPr>
        <w:t>Encargos Moratórios</w:t>
      </w:r>
      <w:r w:rsidR="00972E30">
        <w:rPr>
          <w:sz w:val="24"/>
          <w:szCs w:val="24"/>
        </w:rPr>
        <w:t>”</w:t>
      </w:r>
      <w:r w:rsidR="00973E47" w:rsidRPr="003E2F3D">
        <w:rPr>
          <w:sz w:val="24"/>
          <w:szCs w:val="24"/>
        </w:rPr>
        <w:t>).</w:t>
      </w:r>
      <w:bookmarkEnd w:id="53"/>
    </w:p>
    <w:p w:rsidR="00881601" w:rsidRPr="003E2F3D" w:rsidRDefault="00881601" w:rsidP="00881601">
      <w:pPr>
        <w:spacing w:after="0" w:line="300" w:lineRule="atLeast"/>
        <w:rPr>
          <w:sz w:val="24"/>
          <w:szCs w:val="24"/>
        </w:rPr>
      </w:pPr>
    </w:p>
    <w:p w:rsidR="00A63B80" w:rsidRDefault="00881601" w:rsidP="00881601">
      <w:pPr>
        <w:spacing w:after="0" w:line="300" w:lineRule="atLeast"/>
        <w:rPr>
          <w:sz w:val="24"/>
          <w:szCs w:val="24"/>
        </w:rPr>
      </w:pPr>
      <w:r>
        <w:rPr>
          <w:sz w:val="24"/>
          <w:szCs w:val="24"/>
        </w:rPr>
        <w:t>6</w:t>
      </w:r>
      <w:r w:rsidR="00973E47" w:rsidRPr="003E2F3D">
        <w:rPr>
          <w:sz w:val="24"/>
          <w:szCs w:val="24"/>
        </w:rPr>
        <w:t>.</w:t>
      </w:r>
      <w:r w:rsidR="0059100A" w:rsidRPr="003E2F3D">
        <w:rPr>
          <w:sz w:val="24"/>
          <w:szCs w:val="24"/>
        </w:rPr>
        <w:t>2</w:t>
      </w:r>
      <w:r>
        <w:rPr>
          <w:sz w:val="24"/>
          <w:szCs w:val="24"/>
        </w:rPr>
        <w:t>1</w:t>
      </w:r>
      <w:r w:rsidR="00973E47" w:rsidRPr="003E2F3D">
        <w:rPr>
          <w:sz w:val="24"/>
          <w:szCs w:val="24"/>
        </w:rPr>
        <w:t>.</w:t>
      </w:r>
      <w:r w:rsidR="00973E47" w:rsidRPr="003E2F3D">
        <w:rPr>
          <w:sz w:val="24"/>
          <w:szCs w:val="24"/>
        </w:rPr>
        <w:tab/>
      </w:r>
      <w:r w:rsidR="00973E47" w:rsidRPr="003E2F3D">
        <w:rPr>
          <w:i/>
          <w:sz w:val="24"/>
          <w:szCs w:val="24"/>
        </w:rPr>
        <w:t>Decadência dos Direitos aos Acréscimos</w:t>
      </w:r>
      <w:r w:rsidR="00973E47" w:rsidRPr="003E2F3D">
        <w:rPr>
          <w:sz w:val="24"/>
          <w:szCs w:val="24"/>
        </w:rPr>
        <w:t xml:space="preserve">.  O não comparecimento do Debenturista para receber o valor correspondente a quaisquer obrigações pecuniárias nas datas previstas nesta Escritura de Emissão ou em qualquer comunicação realizada ou aviso publicado nos termos desta Escritura de Emissão não lhe dará o direito a qualquer acréscimo no período relativo ao atraso no recebimento, assegurados, todavia, os direitos adquiridos até a data do respectivo vencimento </w:t>
      </w:r>
      <w:r w:rsidR="00973E47" w:rsidRPr="003E2F3D">
        <w:rPr>
          <w:rFonts w:eastAsia="Batang"/>
          <w:sz w:val="24"/>
          <w:szCs w:val="24"/>
        </w:rPr>
        <w:t>ou pagamento, no caso de impontualidade no pagamento</w:t>
      </w:r>
      <w:r w:rsidR="00973E47" w:rsidRPr="003E2F3D">
        <w:rPr>
          <w:sz w:val="24"/>
          <w:szCs w:val="24"/>
        </w:rPr>
        <w:t>.</w:t>
      </w:r>
      <w:bookmarkEnd w:id="46"/>
    </w:p>
    <w:p w:rsidR="00881601" w:rsidRDefault="00881601" w:rsidP="006B3730">
      <w:pPr>
        <w:spacing w:after="0" w:line="300" w:lineRule="atLeast"/>
        <w:ind w:left="709" w:hanging="709"/>
        <w:rPr>
          <w:sz w:val="24"/>
          <w:szCs w:val="24"/>
        </w:rPr>
      </w:pPr>
    </w:p>
    <w:p w:rsidR="00215A07" w:rsidRDefault="00881601" w:rsidP="00881601">
      <w:pPr>
        <w:spacing w:after="0" w:line="300" w:lineRule="atLeast"/>
        <w:rPr>
          <w:sz w:val="24"/>
          <w:szCs w:val="24"/>
        </w:rPr>
      </w:pPr>
      <w:r w:rsidRPr="00F14F63">
        <w:rPr>
          <w:iCs/>
          <w:sz w:val="24"/>
          <w:szCs w:val="24"/>
        </w:rPr>
        <w:t>6</w:t>
      </w:r>
      <w:r w:rsidR="00973E47" w:rsidRPr="00972E30">
        <w:rPr>
          <w:iCs/>
          <w:sz w:val="24"/>
          <w:szCs w:val="24"/>
        </w:rPr>
        <w:t>.</w:t>
      </w:r>
      <w:r w:rsidR="0059100A" w:rsidRPr="00972E30">
        <w:rPr>
          <w:iCs/>
          <w:sz w:val="24"/>
          <w:szCs w:val="24"/>
        </w:rPr>
        <w:t>2</w:t>
      </w:r>
      <w:r w:rsidRPr="00F14F63">
        <w:rPr>
          <w:iCs/>
          <w:sz w:val="24"/>
          <w:szCs w:val="24"/>
        </w:rPr>
        <w:t>2</w:t>
      </w:r>
      <w:r w:rsidR="00973E47" w:rsidRPr="00972E30">
        <w:rPr>
          <w:iCs/>
          <w:sz w:val="24"/>
          <w:szCs w:val="24"/>
        </w:rPr>
        <w:t>.</w:t>
      </w:r>
      <w:r w:rsidR="00973E47" w:rsidRPr="00972E30">
        <w:rPr>
          <w:iCs/>
          <w:sz w:val="24"/>
          <w:szCs w:val="24"/>
        </w:rPr>
        <w:tab/>
      </w:r>
      <w:bookmarkStart w:id="54" w:name="_Ref457475238"/>
      <w:bookmarkStart w:id="55" w:name="_Ref457481231"/>
      <w:r w:rsidR="00716B5E" w:rsidRPr="00972E30">
        <w:rPr>
          <w:i/>
          <w:sz w:val="24"/>
          <w:szCs w:val="24"/>
        </w:rPr>
        <w:t>Tributos</w:t>
      </w:r>
      <w:r w:rsidR="00716B5E" w:rsidRPr="00972E30">
        <w:rPr>
          <w:sz w:val="24"/>
          <w:szCs w:val="24"/>
        </w:rPr>
        <w:t>.  A Companhia será responsável pelo custo de todos os tributos (inclusive</w:t>
      </w:r>
      <w:r w:rsidR="00716B5E" w:rsidRPr="00457706">
        <w:rPr>
          <w:sz w:val="24"/>
          <w:szCs w:val="24"/>
        </w:rPr>
        <w:t xml:space="preserve"> na fonte), incidentes, a qualquer momento, sobre os pagamentos, remuneração e reembolso devidos na forma desta Escritura de Emissão, inclusive após eventual cessão, endosso ou qualquer outra forma de transferência das Debêntures, bem como com os custos de eventual majoração ou cancelamento de isenção ou de imunidade tributária que venha a ocorrer com relação aos CRI (</w:t>
      </w:r>
      <w:r w:rsidR="00972E30">
        <w:rPr>
          <w:sz w:val="24"/>
          <w:szCs w:val="24"/>
        </w:rPr>
        <w:t>“</w:t>
      </w:r>
      <w:r w:rsidR="00716B5E" w:rsidRPr="00457706">
        <w:rPr>
          <w:sz w:val="24"/>
          <w:szCs w:val="24"/>
          <w:u w:val="single"/>
        </w:rPr>
        <w:t>Tributos</w:t>
      </w:r>
      <w:r w:rsidR="00972E30">
        <w:rPr>
          <w:sz w:val="24"/>
          <w:szCs w:val="24"/>
        </w:rPr>
        <w:t>”</w:t>
      </w:r>
      <w:r w:rsidR="00716B5E" w:rsidRPr="00457706">
        <w:rPr>
          <w:sz w:val="24"/>
          <w:szCs w:val="24"/>
        </w:rPr>
        <w:t>). Todos os Tributos que incidam sobre os pagamentos feitos pela Companhia em virtude das Debêntures ou pela Securitizadora em virtude dos CRI serão suportados pela Companhia, de modo que referidos pagamentos devem ser acrescidos dos valores correspondentes a quaisquer Tributos que incidam sobre os mesmos, de forma que o Debenturista e os titulares dos CRI sempre recebam o valor programado líquido de Tributos ou qualquer forma de retenção. Caso qualquer órgão competente venha a exigir, mesmo que sob a legislação fiscal vigente, o recolhimento, pagamento e/ou retenção de quaisquer impostos, taxas, contribuições ou quaisquer outros tributos federais, estaduais ou municipais sobre os pagamentos ou reembolso previstos nesta Escritura de Emissão ou no Termo de Securitização, ou a legislação vigente venha a sofrer qualquer modificação ou, por quaisquer outros motivos, novos tributos venham a incidir sobre os pagamentos ou reembolso previstos nesta Escritura de Emissão ou no Termo de Securitização, a Companhia será responsável pelo recolhimento, pagamento e/ou retenção destes tributos. Nesta situação, a Companhia deverá acrescer a tais pagamentos valores adicionais de modo que o Debenturista e os titulares dos CRI recebam os mesmos valores líquidos que seriam recebidos caso nenhuma retenção ou dedução fosse realizada. Os CRI lastreados nos créditos imobiliários decorrentes das Debêntures serão tributados de acordo com a legislação aplicável aos CRI e, na forma prevista acima, a Companhia será responsável sobre eventual majoração ou cancelamento de isenção ou de imunidade tributária que venha a ocorrer com relação aos CRI.</w:t>
      </w:r>
      <w:bookmarkEnd w:id="54"/>
      <w:bookmarkEnd w:id="55"/>
      <w:r w:rsidR="00716B5E">
        <w:rPr>
          <w:sz w:val="24"/>
          <w:szCs w:val="24"/>
        </w:rPr>
        <w:t xml:space="preserve"> </w:t>
      </w:r>
      <w:r w:rsidR="00215A07" w:rsidRPr="006B3730">
        <w:rPr>
          <w:sz w:val="24"/>
          <w:szCs w:val="24"/>
        </w:rPr>
        <w:t>Ademais, a Emissora, reconhecendo a sua obrigação prevista nesta cláusula, se obriga ainda a indenizar o titular das Debêntures em caso de quaisquer prejuízos (incluindo honorários advocatícios, juros moratórios e multa)</w:t>
      </w:r>
      <w:r w:rsidR="00805D71" w:rsidRPr="008D5F2B">
        <w:rPr>
          <w:sz w:val="24"/>
          <w:szCs w:val="24"/>
        </w:rPr>
        <w:t>, excluídos danos indiretos e lucros cessantes, se aplicável</w:t>
      </w:r>
      <w:r w:rsidR="00805D71">
        <w:rPr>
          <w:sz w:val="24"/>
          <w:szCs w:val="24"/>
        </w:rPr>
        <w:t>,</w:t>
      </w:r>
      <w:r w:rsidR="00215A07" w:rsidRPr="006B3730">
        <w:rPr>
          <w:sz w:val="24"/>
          <w:szCs w:val="24"/>
        </w:rPr>
        <w:t xml:space="preserve"> decorrentes de eventuais autuações de órgãos competentes relacionados ao não recolhimento dos tributos incidentes sobre pagamentos ou reembolsos devidos aos titulares das Debêntures.</w:t>
      </w:r>
    </w:p>
    <w:p w:rsidR="00881601" w:rsidRPr="006B3730" w:rsidRDefault="00881601" w:rsidP="00881601">
      <w:pPr>
        <w:spacing w:after="0" w:line="300" w:lineRule="atLeast"/>
        <w:rPr>
          <w:sz w:val="24"/>
          <w:szCs w:val="24"/>
        </w:rPr>
      </w:pPr>
    </w:p>
    <w:p w:rsidR="00973E47" w:rsidRDefault="00881601" w:rsidP="00881601">
      <w:pPr>
        <w:spacing w:after="0" w:line="300" w:lineRule="atLeast"/>
        <w:rPr>
          <w:sz w:val="24"/>
          <w:szCs w:val="24"/>
        </w:rPr>
      </w:pPr>
      <w:bookmarkStart w:id="56" w:name="_Ref534176672"/>
      <w:bookmarkStart w:id="57" w:name="_Ref359943667"/>
      <w:r>
        <w:rPr>
          <w:sz w:val="24"/>
          <w:szCs w:val="24"/>
        </w:rPr>
        <w:lastRenderedPageBreak/>
        <w:t>6</w:t>
      </w:r>
      <w:r w:rsidR="00973E47" w:rsidRPr="003E2F3D">
        <w:rPr>
          <w:sz w:val="24"/>
          <w:szCs w:val="24"/>
        </w:rPr>
        <w:t>.</w:t>
      </w:r>
      <w:r w:rsidR="0059100A" w:rsidRPr="003E2F3D">
        <w:rPr>
          <w:sz w:val="24"/>
          <w:szCs w:val="24"/>
        </w:rPr>
        <w:t>2</w:t>
      </w:r>
      <w:r>
        <w:rPr>
          <w:sz w:val="24"/>
          <w:szCs w:val="24"/>
        </w:rPr>
        <w:t>3</w:t>
      </w:r>
      <w:r w:rsidR="00973E47" w:rsidRPr="003E2F3D">
        <w:rPr>
          <w:sz w:val="24"/>
          <w:szCs w:val="24"/>
        </w:rPr>
        <w:t>.</w:t>
      </w:r>
      <w:r w:rsidR="00973E47" w:rsidRPr="003E2F3D">
        <w:rPr>
          <w:sz w:val="24"/>
          <w:szCs w:val="24"/>
        </w:rPr>
        <w:tab/>
      </w:r>
      <w:r w:rsidR="00973E47" w:rsidRPr="003E2F3D">
        <w:rPr>
          <w:i/>
          <w:sz w:val="24"/>
          <w:szCs w:val="24"/>
        </w:rPr>
        <w:t>Vencimento Antecipado</w:t>
      </w:r>
      <w:r w:rsidR="00973E47" w:rsidRPr="003E2F3D">
        <w:rPr>
          <w:sz w:val="24"/>
          <w:szCs w:val="24"/>
        </w:rPr>
        <w:t xml:space="preserve">.  </w:t>
      </w:r>
      <w:r w:rsidR="00283B73" w:rsidRPr="00857F74">
        <w:rPr>
          <w:sz w:val="24"/>
          <w:szCs w:val="24"/>
        </w:rPr>
        <w:t xml:space="preserve">As Debêntures e todas </w:t>
      </w:r>
      <w:r w:rsidR="00973E47" w:rsidRPr="00857F74">
        <w:rPr>
          <w:sz w:val="24"/>
          <w:szCs w:val="24"/>
        </w:rPr>
        <w:t>as obrigações decorrentes das Debêntures</w:t>
      </w:r>
      <w:r w:rsidR="00283B73" w:rsidRPr="00857F74">
        <w:rPr>
          <w:sz w:val="24"/>
          <w:szCs w:val="24"/>
        </w:rPr>
        <w:t xml:space="preserve"> </w:t>
      </w:r>
      <w:r w:rsidR="00283B73" w:rsidRPr="00A1433C">
        <w:rPr>
          <w:sz w:val="24"/>
          <w:szCs w:val="24"/>
        </w:rPr>
        <w:t>serão consideradas antecipadamente vencidas, tornando-se exigível da Emissora</w:t>
      </w:r>
      <w:r w:rsidR="00973E47" w:rsidRPr="00857F74">
        <w:rPr>
          <w:sz w:val="24"/>
          <w:szCs w:val="24"/>
        </w:rPr>
        <w:t xml:space="preserve"> o saldo devedor do Valor Nominal Unitário das Debêntures, acrescido da Remuneração </w:t>
      </w:r>
      <w:r w:rsidR="003C7883">
        <w:rPr>
          <w:sz w:val="24"/>
          <w:szCs w:val="24"/>
        </w:rPr>
        <w:t>das Debêntures</w:t>
      </w:r>
      <w:r w:rsidR="003C7883" w:rsidRPr="00857F74">
        <w:rPr>
          <w:sz w:val="24"/>
          <w:szCs w:val="24"/>
        </w:rPr>
        <w:t xml:space="preserve"> </w:t>
      </w:r>
      <w:r w:rsidR="00973E47" w:rsidRPr="00857F74">
        <w:rPr>
          <w:sz w:val="24"/>
          <w:szCs w:val="24"/>
        </w:rPr>
        <w:t xml:space="preserve">aplicável, calculada </w:t>
      </w:r>
      <w:r w:rsidR="00973E47" w:rsidRPr="00857F74">
        <w:rPr>
          <w:i/>
          <w:sz w:val="24"/>
          <w:szCs w:val="24"/>
        </w:rPr>
        <w:t>pro rata temporis</w:t>
      </w:r>
      <w:r w:rsidR="00973E47" w:rsidRPr="00857F74">
        <w:rPr>
          <w:sz w:val="24"/>
          <w:szCs w:val="24"/>
        </w:rPr>
        <w:t xml:space="preserve"> desde a Data de </w:t>
      </w:r>
      <w:r w:rsidR="0038688C" w:rsidRPr="00857F74">
        <w:rPr>
          <w:sz w:val="24"/>
          <w:szCs w:val="24"/>
        </w:rPr>
        <w:t xml:space="preserve">Início da Remuneração </w:t>
      </w:r>
      <w:r w:rsidR="002F2B3B" w:rsidRPr="00857F74">
        <w:rPr>
          <w:sz w:val="24"/>
          <w:szCs w:val="24"/>
        </w:rPr>
        <w:t xml:space="preserve">das Debêntures </w:t>
      </w:r>
      <w:r w:rsidR="0038688C" w:rsidRPr="00857F74">
        <w:rPr>
          <w:sz w:val="24"/>
          <w:szCs w:val="24"/>
        </w:rPr>
        <w:t xml:space="preserve">ou da data de pagamento da Remuneração </w:t>
      </w:r>
      <w:r w:rsidR="003C7883">
        <w:rPr>
          <w:sz w:val="24"/>
          <w:szCs w:val="24"/>
        </w:rPr>
        <w:t>das Debêntures</w:t>
      </w:r>
      <w:r w:rsidR="003C7883" w:rsidRPr="00857F74">
        <w:rPr>
          <w:sz w:val="24"/>
          <w:szCs w:val="24"/>
        </w:rPr>
        <w:t xml:space="preserve"> </w:t>
      </w:r>
      <w:r w:rsidR="0038688C" w:rsidRPr="00857F74">
        <w:rPr>
          <w:sz w:val="24"/>
          <w:szCs w:val="24"/>
        </w:rPr>
        <w:t>imediatamente anterior, conforme aplicável</w:t>
      </w:r>
      <w:r w:rsidR="00973E47" w:rsidRPr="00857F74">
        <w:rPr>
          <w:sz w:val="24"/>
          <w:szCs w:val="24"/>
        </w:rPr>
        <w:t xml:space="preserve">, até a data do efetivo pagamento, sem prejuízo, quando for o caso, dos Encargos Moratórios, na ocorrência de qualquer dos eventos previstos nas Cláusulas </w:t>
      </w:r>
      <w:r w:rsidR="00283B73" w:rsidRPr="00857F74">
        <w:rPr>
          <w:sz w:val="24"/>
          <w:szCs w:val="24"/>
        </w:rPr>
        <w:t>6</w:t>
      </w:r>
      <w:r w:rsidR="00973E47" w:rsidRPr="00857F74">
        <w:rPr>
          <w:sz w:val="24"/>
          <w:szCs w:val="24"/>
        </w:rPr>
        <w:t>.</w:t>
      </w:r>
      <w:r w:rsidR="0059100A" w:rsidRPr="00857F74">
        <w:rPr>
          <w:sz w:val="24"/>
          <w:szCs w:val="24"/>
        </w:rPr>
        <w:t>2</w:t>
      </w:r>
      <w:r w:rsidR="00283B73" w:rsidRPr="00857F74">
        <w:rPr>
          <w:sz w:val="24"/>
          <w:szCs w:val="24"/>
        </w:rPr>
        <w:t>3</w:t>
      </w:r>
      <w:r w:rsidR="00973E47" w:rsidRPr="00857F74">
        <w:rPr>
          <w:sz w:val="24"/>
          <w:szCs w:val="24"/>
        </w:rPr>
        <w:t xml:space="preserve">.1 e </w:t>
      </w:r>
      <w:r w:rsidR="00283B73" w:rsidRPr="00857F74">
        <w:rPr>
          <w:sz w:val="24"/>
          <w:szCs w:val="24"/>
        </w:rPr>
        <w:t>6</w:t>
      </w:r>
      <w:r w:rsidR="00973E47" w:rsidRPr="00857F74">
        <w:rPr>
          <w:sz w:val="24"/>
          <w:szCs w:val="24"/>
        </w:rPr>
        <w:t>.</w:t>
      </w:r>
      <w:r w:rsidR="0059100A" w:rsidRPr="00857F74">
        <w:rPr>
          <w:sz w:val="24"/>
          <w:szCs w:val="24"/>
        </w:rPr>
        <w:t>2</w:t>
      </w:r>
      <w:r w:rsidR="00283B73" w:rsidRPr="00857F74">
        <w:rPr>
          <w:sz w:val="24"/>
          <w:szCs w:val="24"/>
        </w:rPr>
        <w:t>3</w:t>
      </w:r>
      <w:r w:rsidR="00973E47" w:rsidRPr="00857F74">
        <w:rPr>
          <w:sz w:val="24"/>
          <w:szCs w:val="24"/>
        </w:rPr>
        <w:t>.2 abaixo (cada evento</w:t>
      </w:r>
      <w:r w:rsidR="00973E47" w:rsidRPr="00283B73">
        <w:rPr>
          <w:sz w:val="24"/>
          <w:szCs w:val="24"/>
        </w:rPr>
        <w:t xml:space="preserve">, um </w:t>
      </w:r>
      <w:r w:rsidR="00283B73">
        <w:rPr>
          <w:sz w:val="24"/>
          <w:szCs w:val="24"/>
        </w:rPr>
        <w:t>“</w:t>
      </w:r>
      <w:r w:rsidR="00973E47" w:rsidRPr="00283B73">
        <w:rPr>
          <w:sz w:val="24"/>
          <w:szCs w:val="24"/>
          <w:u w:val="single"/>
        </w:rPr>
        <w:t>Evento de Inadimplemento</w:t>
      </w:r>
      <w:r w:rsidR="00283B73">
        <w:rPr>
          <w:sz w:val="24"/>
          <w:szCs w:val="24"/>
        </w:rPr>
        <w:t>”</w:t>
      </w:r>
      <w:r w:rsidR="00973E47" w:rsidRPr="00283B73">
        <w:rPr>
          <w:sz w:val="24"/>
          <w:szCs w:val="24"/>
        </w:rPr>
        <w:t>)</w:t>
      </w:r>
      <w:bookmarkEnd w:id="56"/>
      <w:r w:rsidR="00973E47" w:rsidRPr="00283B73">
        <w:rPr>
          <w:sz w:val="24"/>
          <w:szCs w:val="24"/>
        </w:rPr>
        <w:t>.</w:t>
      </w:r>
      <w:bookmarkEnd w:id="57"/>
    </w:p>
    <w:p w:rsidR="00881601" w:rsidRPr="003E2F3D" w:rsidRDefault="00881601" w:rsidP="00973E47">
      <w:pPr>
        <w:spacing w:after="0" w:line="300" w:lineRule="atLeast"/>
        <w:ind w:left="709" w:hanging="709"/>
        <w:rPr>
          <w:sz w:val="24"/>
          <w:szCs w:val="24"/>
        </w:rPr>
      </w:pPr>
    </w:p>
    <w:p w:rsidR="00973E47" w:rsidRDefault="00881601" w:rsidP="00881601">
      <w:pPr>
        <w:spacing w:after="0" w:line="300" w:lineRule="atLeast"/>
        <w:rPr>
          <w:sz w:val="24"/>
          <w:szCs w:val="24"/>
        </w:rPr>
      </w:pPr>
      <w:bookmarkStart w:id="58" w:name="_Ref356481657"/>
      <w:r>
        <w:rPr>
          <w:sz w:val="24"/>
          <w:szCs w:val="24"/>
        </w:rPr>
        <w:t>6</w:t>
      </w:r>
      <w:r w:rsidR="00973E47" w:rsidRPr="00A63B80">
        <w:rPr>
          <w:sz w:val="24"/>
          <w:szCs w:val="24"/>
        </w:rPr>
        <w:t>.</w:t>
      </w:r>
      <w:r w:rsidR="0059100A" w:rsidRPr="00A63B80">
        <w:rPr>
          <w:sz w:val="24"/>
          <w:szCs w:val="24"/>
        </w:rPr>
        <w:t>2</w:t>
      </w:r>
      <w:r>
        <w:rPr>
          <w:sz w:val="24"/>
          <w:szCs w:val="24"/>
        </w:rPr>
        <w:t>3</w:t>
      </w:r>
      <w:r w:rsidR="00973E47" w:rsidRPr="00A63B80">
        <w:rPr>
          <w:sz w:val="24"/>
          <w:szCs w:val="24"/>
        </w:rPr>
        <w:t>.1.</w:t>
      </w:r>
      <w:r w:rsidR="00973E47" w:rsidRPr="00A63B80">
        <w:rPr>
          <w:sz w:val="24"/>
          <w:szCs w:val="24"/>
        </w:rPr>
        <w:tab/>
        <w:t xml:space="preserve">Constituem Eventos de Inadimplemento que acarretam o </w:t>
      </w:r>
      <w:r w:rsidR="00973E47" w:rsidRPr="00A63B80">
        <w:rPr>
          <w:sz w:val="24"/>
          <w:szCs w:val="24"/>
          <w:u w:val="single"/>
        </w:rPr>
        <w:t>vencimento automático</w:t>
      </w:r>
      <w:r w:rsidR="00973E47" w:rsidRPr="003E2F3D">
        <w:rPr>
          <w:sz w:val="24"/>
          <w:szCs w:val="24"/>
        </w:rPr>
        <w:t xml:space="preserve"> das obrigações decorrentes das Debêntures, independentemente de aviso ou notificação, judicial ou extrajudicial:</w:t>
      </w:r>
      <w:bookmarkEnd w:id="58"/>
    </w:p>
    <w:p w:rsidR="00881601" w:rsidRPr="003E2F3D" w:rsidRDefault="00881601" w:rsidP="00881601">
      <w:pPr>
        <w:spacing w:after="0" w:line="300" w:lineRule="atLeast"/>
        <w:rPr>
          <w:sz w:val="24"/>
          <w:szCs w:val="24"/>
        </w:rPr>
      </w:pPr>
    </w:p>
    <w:p w:rsidR="00973E47" w:rsidRPr="003E2F3D" w:rsidRDefault="00373245" w:rsidP="00AC2662">
      <w:pPr>
        <w:spacing w:after="0" w:line="300" w:lineRule="atLeast"/>
        <w:ind w:left="567" w:hanging="425"/>
        <w:rPr>
          <w:sz w:val="24"/>
          <w:szCs w:val="24"/>
        </w:rPr>
      </w:pPr>
      <w:bookmarkStart w:id="59" w:name="_Ref130283570"/>
      <w:bookmarkStart w:id="60" w:name="_Ref130301134"/>
      <w:bookmarkStart w:id="61" w:name="_Ref137104995"/>
      <w:bookmarkStart w:id="62" w:name="_Ref137475230"/>
      <w:r>
        <w:rPr>
          <w:sz w:val="24"/>
          <w:szCs w:val="24"/>
        </w:rPr>
        <w:t>I.</w:t>
      </w:r>
      <w:r>
        <w:rPr>
          <w:sz w:val="24"/>
          <w:szCs w:val="24"/>
        </w:rPr>
        <w:tab/>
      </w:r>
      <w:bookmarkStart w:id="63" w:name="_Ref137475231"/>
      <w:bookmarkStart w:id="64" w:name="_Ref149033996"/>
      <w:bookmarkStart w:id="65" w:name="_Ref164238998"/>
      <w:r w:rsidR="00973E47" w:rsidRPr="003E2F3D">
        <w:rPr>
          <w:sz w:val="24"/>
          <w:szCs w:val="24"/>
        </w:rPr>
        <w:t xml:space="preserve">inadimplemento, pela Companhia, de qualquer obrigação pecuniária relativa às Debêntures prevista nesta Escritura de Emissão, não sanado no prazo de 1 (um) Dia Útil </w:t>
      </w:r>
      <w:r w:rsidR="002E77C9" w:rsidRPr="003E2F3D">
        <w:rPr>
          <w:sz w:val="24"/>
          <w:szCs w:val="24"/>
        </w:rPr>
        <w:t>conta</w:t>
      </w:r>
      <w:r w:rsidR="002E77C9">
        <w:rPr>
          <w:sz w:val="24"/>
          <w:szCs w:val="24"/>
        </w:rPr>
        <w:t>d</w:t>
      </w:r>
      <w:r w:rsidR="002E77C9" w:rsidRPr="003E2F3D">
        <w:rPr>
          <w:sz w:val="24"/>
          <w:szCs w:val="24"/>
        </w:rPr>
        <w:t xml:space="preserve">o </w:t>
      </w:r>
      <w:r w:rsidR="00973E47" w:rsidRPr="003E2F3D">
        <w:rPr>
          <w:sz w:val="24"/>
          <w:szCs w:val="24"/>
        </w:rPr>
        <w:t>do respectivo inadimplemento;</w:t>
      </w:r>
      <w:bookmarkEnd w:id="63"/>
      <w:bookmarkEnd w:id="64"/>
      <w:bookmarkEnd w:id="65"/>
    </w:p>
    <w:p w:rsidR="00973E47" w:rsidRPr="00373245" w:rsidRDefault="003324A0" w:rsidP="00AC2662">
      <w:pPr>
        <w:pStyle w:val="PargrafodaLista"/>
        <w:spacing w:after="0" w:line="300" w:lineRule="atLeast"/>
        <w:ind w:left="567" w:hanging="425"/>
        <w:rPr>
          <w:sz w:val="24"/>
          <w:szCs w:val="24"/>
        </w:rPr>
      </w:pPr>
      <w:bookmarkStart w:id="66" w:name="_Ref273672022"/>
      <w:r>
        <w:rPr>
          <w:sz w:val="24"/>
          <w:szCs w:val="24"/>
        </w:rPr>
        <w:t>II.</w:t>
      </w:r>
      <w:r>
        <w:rPr>
          <w:sz w:val="24"/>
          <w:szCs w:val="24"/>
        </w:rPr>
        <w:tab/>
      </w:r>
      <w:r w:rsidR="00973E47" w:rsidRPr="00373245">
        <w:rPr>
          <w:sz w:val="24"/>
          <w:szCs w:val="24"/>
        </w:rPr>
        <w:t>invalidade, nulidade</w:t>
      </w:r>
      <w:r w:rsidR="00AF56D5">
        <w:rPr>
          <w:sz w:val="24"/>
          <w:szCs w:val="24"/>
        </w:rPr>
        <w:t>,</w:t>
      </w:r>
      <w:r w:rsidR="00973E47" w:rsidRPr="00373245">
        <w:rPr>
          <w:sz w:val="24"/>
          <w:szCs w:val="24"/>
        </w:rPr>
        <w:t xml:space="preserve"> inexequibilidade ou ineficácia desta Escritura de Emissão e/ou de qualquer dos demais Documentos da</w:t>
      </w:r>
      <w:r w:rsidR="00716B5E" w:rsidRPr="006C39BF">
        <w:rPr>
          <w:sz w:val="24"/>
          <w:szCs w:val="24"/>
        </w:rPr>
        <w:t xml:space="preserve"> Operação</w:t>
      </w:r>
      <w:r w:rsidR="00973E47" w:rsidRPr="00373245">
        <w:rPr>
          <w:sz w:val="24"/>
          <w:szCs w:val="24"/>
        </w:rPr>
        <w:t>, declarada em sentença arbitral, decisão judicial ou administrativa ou em decisão interlocutória;</w:t>
      </w:r>
      <w:bookmarkStart w:id="67" w:name="_Ref401563574"/>
      <w:bookmarkEnd w:id="66"/>
    </w:p>
    <w:p w:rsidR="00973E47" w:rsidRPr="00373245" w:rsidRDefault="003324A0" w:rsidP="00AC2662">
      <w:pPr>
        <w:pStyle w:val="PargrafodaLista"/>
        <w:spacing w:after="0" w:line="300" w:lineRule="atLeast"/>
        <w:ind w:left="567" w:hanging="425"/>
        <w:rPr>
          <w:sz w:val="24"/>
          <w:szCs w:val="24"/>
        </w:rPr>
      </w:pPr>
      <w:r>
        <w:rPr>
          <w:sz w:val="24"/>
          <w:szCs w:val="24"/>
        </w:rPr>
        <w:t>III.</w:t>
      </w:r>
      <w:r>
        <w:rPr>
          <w:sz w:val="24"/>
          <w:szCs w:val="24"/>
        </w:rPr>
        <w:tab/>
      </w:r>
      <w:r w:rsidR="00973E47" w:rsidRPr="00373245">
        <w:rPr>
          <w:sz w:val="24"/>
          <w:szCs w:val="24"/>
        </w:rPr>
        <w:t xml:space="preserve">questionamento judicial, pela Companhia, por qualquer controladora (conforme definição de controle prevista no artigo 116 da Lei das Sociedades por Ações) da Companhia (se aplicável), por qualquer </w:t>
      </w:r>
      <w:r w:rsidR="00973E47" w:rsidRPr="00A1433C">
        <w:rPr>
          <w:sz w:val="24"/>
          <w:szCs w:val="24"/>
        </w:rPr>
        <w:t>Controlada</w:t>
      </w:r>
      <w:r w:rsidR="00973E47" w:rsidRPr="00373245">
        <w:rPr>
          <w:sz w:val="24"/>
          <w:szCs w:val="24"/>
        </w:rPr>
        <w:t xml:space="preserve">, de qualquer disposição desta Escritura de Emissão e/ou dos demais Documentos </w:t>
      </w:r>
      <w:r w:rsidR="00716B5E" w:rsidRPr="00373245">
        <w:rPr>
          <w:sz w:val="24"/>
          <w:szCs w:val="24"/>
        </w:rPr>
        <w:t>da Operação</w:t>
      </w:r>
      <w:r w:rsidR="00973E47" w:rsidRPr="00373245">
        <w:rPr>
          <w:sz w:val="24"/>
          <w:szCs w:val="24"/>
        </w:rPr>
        <w:t>;</w:t>
      </w:r>
      <w:bookmarkEnd w:id="67"/>
    </w:p>
    <w:p w:rsidR="00973E47" w:rsidRPr="00373245" w:rsidRDefault="003324A0">
      <w:pPr>
        <w:pStyle w:val="PargrafodaLista"/>
        <w:spacing w:after="0" w:line="300" w:lineRule="atLeast"/>
        <w:ind w:left="567" w:hanging="425"/>
        <w:rPr>
          <w:sz w:val="24"/>
          <w:szCs w:val="24"/>
        </w:rPr>
      </w:pPr>
      <w:r>
        <w:rPr>
          <w:sz w:val="24"/>
          <w:szCs w:val="24"/>
        </w:rPr>
        <w:t>IV.</w:t>
      </w:r>
      <w:r>
        <w:rPr>
          <w:sz w:val="24"/>
          <w:szCs w:val="24"/>
        </w:rPr>
        <w:tab/>
      </w:r>
      <w:r w:rsidR="00973E47" w:rsidRPr="00373245">
        <w:rPr>
          <w:sz w:val="24"/>
          <w:szCs w:val="24"/>
        </w:rPr>
        <w:t>cessão, promessa de cessão ou qualquer forma de transferência ou promessa de transferência a terceiros, no todo ou em parte, pela Companhia, de qualquer de suas obrigações</w:t>
      </w:r>
      <w:r w:rsidR="002E77C9">
        <w:rPr>
          <w:sz w:val="24"/>
          <w:szCs w:val="24"/>
        </w:rPr>
        <w:t xml:space="preserve">, </w:t>
      </w:r>
      <w:r w:rsidR="00973E47" w:rsidRPr="00373245">
        <w:rPr>
          <w:sz w:val="24"/>
          <w:szCs w:val="24"/>
        </w:rPr>
        <w:t>nos termos desta Escritura de Emissão e/ou dos demais Documentos da</w:t>
      </w:r>
      <w:r w:rsidR="00716B5E" w:rsidRPr="006C39BF">
        <w:rPr>
          <w:sz w:val="24"/>
          <w:szCs w:val="24"/>
        </w:rPr>
        <w:t xml:space="preserve"> Operação</w:t>
      </w:r>
      <w:r w:rsidR="00973E47" w:rsidRPr="00373245">
        <w:rPr>
          <w:sz w:val="24"/>
          <w:szCs w:val="24"/>
        </w:rPr>
        <w:t xml:space="preserve">; </w:t>
      </w:r>
    </w:p>
    <w:p w:rsidR="00973E47" w:rsidRDefault="003324A0" w:rsidP="00522DD8">
      <w:pPr>
        <w:spacing w:after="0" w:line="300" w:lineRule="atLeast"/>
        <w:ind w:left="567" w:hanging="425"/>
        <w:rPr>
          <w:sz w:val="24"/>
          <w:szCs w:val="24"/>
        </w:rPr>
      </w:pPr>
      <w:r>
        <w:rPr>
          <w:sz w:val="24"/>
          <w:szCs w:val="24"/>
        </w:rPr>
        <w:t>V.</w:t>
      </w:r>
      <w:r>
        <w:rPr>
          <w:sz w:val="24"/>
          <w:szCs w:val="24"/>
        </w:rPr>
        <w:tab/>
      </w:r>
      <w:r w:rsidR="00973E47" w:rsidRPr="00373245">
        <w:rPr>
          <w:sz w:val="24"/>
          <w:szCs w:val="24"/>
        </w:rPr>
        <w:t>(a) liquidação, dissolução ou extinção da Companhia</w:t>
      </w:r>
      <w:r w:rsidR="0014686E">
        <w:rPr>
          <w:sz w:val="24"/>
          <w:szCs w:val="24"/>
        </w:rPr>
        <w:t xml:space="preserve"> e/ou </w:t>
      </w:r>
      <w:r w:rsidR="00203BA0">
        <w:rPr>
          <w:sz w:val="24"/>
          <w:szCs w:val="24"/>
        </w:rPr>
        <w:t xml:space="preserve">de qualquer </w:t>
      </w:r>
      <w:r w:rsidR="0014686E" w:rsidRPr="00203BA0">
        <w:rPr>
          <w:sz w:val="24"/>
          <w:szCs w:val="24"/>
        </w:rPr>
        <w:t>Controlada Relevante</w:t>
      </w:r>
      <w:r w:rsidR="00973E47" w:rsidRPr="00373245">
        <w:rPr>
          <w:sz w:val="24"/>
          <w:szCs w:val="24"/>
        </w:rPr>
        <w:t xml:space="preserve">, exceto (i) se a liquidação, dissolução e/ou extinção decorrer de uma operação societária que não constitua um Evento de Inadimplemento, nos </w:t>
      </w:r>
      <w:r w:rsidR="00973E47" w:rsidRPr="00283B73">
        <w:rPr>
          <w:sz w:val="24"/>
          <w:szCs w:val="24"/>
        </w:rPr>
        <w:t>termos do i</w:t>
      </w:r>
      <w:r w:rsidR="00F01D23" w:rsidRPr="00283B73">
        <w:rPr>
          <w:sz w:val="24"/>
          <w:szCs w:val="24"/>
        </w:rPr>
        <w:t>tem</w:t>
      </w:r>
      <w:r w:rsidR="00973E47" w:rsidRPr="00283B73">
        <w:rPr>
          <w:sz w:val="24"/>
          <w:szCs w:val="24"/>
        </w:rPr>
        <w:t xml:space="preserve"> </w:t>
      </w:r>
      <w:r w:rsidR="00283B73" w:rsidRPr="00F14F63">
        <w:rPr>
          <w:sz w:val="24"/>
          <w:szCs w:val="24"/>
        </w:rPr>
        <w:t>I</w:t>
      </w:r>
      <w:r w:rsidR="003906D2" w:rsidRPr="00283B73">
        <w:rPr>
          <w:sz w:val="24"/>
          <w:szCs w:val="24"/>
        </w:rPr>
        <w:t>X</w:t>
      </w:r>
      <w:r w:rsidR="00973E47" w:rsidRPr="00283B73">
        <w:rPr>
          <w:sz w:val="24"/>
          <w:szCs w:val="24"/>
        </w:rPr>
        <w:t xml:space="preserve"> da Cláusula </w:t>
      </w:r>
      <w:r w:rsidR="00283B73" w:rsidRPr="00F14F63">
        <w:rPr>
          <w:sz w:val="24"/>
          <w:szCs w:val="24"/>
        </w:rPr>
        <w:t>6</w:t>
      </w:r>
      <w:r w:rsidR="00973E47" w:rsidRPr="00283B73">
        <w:rPr>
          <w:sz w:val="24"/>
          <w:szCs w:val="24"/>
        </w:rPr>
        <w:t>.2</w:t>
      </w:r>
      <w:r w:rsidR="00283B73" w:rsidRPr="00F14F63">
        <w:rPr>
          <w:sz w:val="24"/>
          <w:szCs w:val="24"/>
        </w:rPr>
        <w:t>3</w:t>
      </w:r>
      <w:r w:rsidR="00973E47" w:rsidRPr="00283B73">
        <w:rPr>
          <w:sz w:val="24"/>
          <w:szCs w:val="24"/>
        </w:rPr>
        <w:t xml:space="preserve">.2 abaixo; </w:t>
      </w:r>
      <w:r w:rsidR="00973E47" w:rsidRPr="00373245">
        <w:rPr>
          <w:sz w:val="24"/>
          <w:szCs w:val="24"/>
        </w:rPr>
        <w:t>(b) decretação de falência da Companhia</w:t>
      </w:r>
      <w:r w:rsidR="00203BA0" w:rsidRPr="00203BA0">
        <w:rPr>
          <w:sz w:val="24"/>
          <w:szCs w:val="24"/>
        </w:rPr>
        <w:t xml:space="preserve"> </w:t>
      </w:r>
      <w:r w:rsidR="00203BA0">
        <w:rPr>
          <w:sz w:val="24"/>
          <w:szCs w:val="24"/>
        </w:rPr>
        <w:t xml:space="preserve">e/ou de qualquer </w:t>
      </w:r>
      <w:r w:rsidR="00203BA0" w:rsidRPr="001054E8">
        <w:rPr>
          <w:sz w:val="24"/>
          <w:szCs w:val="24"/>
        </w:rPr>
        <w:t>Controlada Relevante</w:t>
      </w:r>
      <w:r w:rsidR="00973E47" w:rsidRPr="00373245">
        <w:rPr>
          <w:sz w:val="24"/>
          <w:szCs w:val="24"/>
        </w:rPr>
        <w:t>; (c) pedido de autofalência formulado pela Companhia</w:t>
      </w:r>
      <w:r w:rsidR="00203BA0" w:rsidRPr="00203BA0">
        <w:rPr>
          <w:sz w:val="24"/>
          <w:szCs w:val="24"/>
        </w:rPr>
        <w:t xml:space="preserve"> </w:t>
      </w:r>
      <w:r w:rsidR="00203BA0">
        <w:rPr>
          <w:sz w:val="24"/>
          <w:szCs w:val="24"/>
        </w:rPr>
        <w:t xml:space="preserve">e/ou por qualquer </w:t>
      </w:r>
      <w:r w:rsidR="00203BA0" w:rsidRPr="001054E8">
        <w:rPr>
          <w:sz w:val="24"/>
          <w:szCs w:val="24"/>
        </w:rPr>
        <w:t>Controlada Relevante</w:t>
      </w:r>
      <w:r w:rsidR="00973E47" w:rsidRPr="00373245">
        <w:rPr>
          <w:sz w:val="24"/>
          <w:szCs w:val="24"/>
        </w:rPr>
        <w:t>; (d) pedido de falência da Companhia</w:t>
      </w:r>
      <w:r w:rsidR="00203BA0" w:rsidRPr="00203BA0">
        <w:rPr>
          <w:sz w:val="24"/>
          <w:szCs w:val="24"/>
        </w:rPr>
        <w:t xml:space="preserve"> </w:t>
      </w:r>
      <w:r w:rsidR="00203BA0">
        <w:rPr>
          <w:sz w:val="24"/>
          <w:szCs w:val="24"/>
        </w:rPr>
        <w:t xml:space="preserve">e/ou de qualquer </w:t>
      </w:r>
      <w:r w:rsidR="00203BA0" w:rsidRPr="001054E8">
        <w:rPr>
          <w:sz w:val="24"/>
          <w:szCs w:val="24"/>
        </w:rPr>
        <w:t>Controlada Relevante</w:t>
      </w:r>
      <w:r w:rsidR="00973E47" w:rsidRPr="00373245">
        <w:rPr>
          <w:sz w:val="24"/>
          <w:szCs w:val="24"/>
        </w:rPr>
        <w:t>, formulado por terceiros, não elidido no prazo legal; ou (e) pedido de recuperação judicial ou extrajudicial da Companhia</w:t>
      </w:r>
      <w:r w:rsidR="00203BA0" w:rsidRPr="00203BA0">
        <w:rPr>
          <w:sz w:val="24"/>
          <w:szCs w:val="24"/>
        </w:rPr>
        <w:t xml:space="preserve"> </w:t>
      </w:r>
      <w:r w:rsidR="00203BA0">
        <w:rPr>
          <w:sz w:val="24"/>
          <w:szCs w:val="24"/>
        </w:rPr>
        <w:t xml:space="preserve">e/ou de qualquer </w:t>
      </w:r>
      <w:r w:rsidR="00203BA0" w:rsidRPr="001054E8">
        <w:rPr>
          <w:sz w:val="24"/>
          <w:szCs w:val="24"/>
        </w:rPr>
        <w:t>Controlada Relevante</w:t>
      </w:r>
      <w:r w:rsidR="00973E47" w:rsidRPr="00373245">
        <w:rPr>
          <w:sz w:val="24"/>
          <w:szCs w:val="24"/>
        </w:rPr>
        <w:t xml:space="preserve">, independentemente do deferimento ou homologação do respectivo pedido; </w:t>
      </w:r>
    </w:p>
    <w:p w:rsidR="00203BA0" w:rsidRDefault="002B6088" w:rsidP="00554EBE">
      <w:pPr>
        <w:spacing w:after="100"/>
        <w:ind w:left="567" w:hanging="567"/>
        <w:rPr>
          <w:sz w:val="24"/>
          <w:szCs w:val="24"/>
        </w:rPr>
      </w:pPr>
      <w:r>
        <w:rPr>
          <w:sz w:val="24"/>
          <w:szCs w:val="24"/>
        </w:rPr>
        <w:t>Para fins desta Escritura de Emissão:</w:t>
      </w:r>
    </w:p>
    <w:p w:rsidR="002B6088" w:rsidRPr="002B6088" w:rsidRDefault="002B6088" w:rsidP="00554EBE">
      <w:pPr>
        <w:spacing w:after="100"/>
        <w:ind w:left="567"/>
        <w:rPr>
          <w:sz w:val="24"/>
          <w:szCs w:val="24"/>
        </w:rPr>
      </w:pPr>
      <w:r w:rsidRPr="002B6088">
        <w:rPr>
          <w:sz w:val="24"/>
          <w:szCs w:val="24"/>
        </w:rPr>
        <w:t>“</w:t>
      </w:r>
      <w:r w:rsidRPr="002B6088">
        <w:rPr>
          <w:sz w:val="24"/>
          <w:szCs w:val="24"/>
          <w:u w:val="single"/>
        </w:rPr>
        <w:t>Controlada Relevante</w:t>
      </w:r>
      <w:r w:rsidRPr="002B6088">
        <w:rPr>
          <w:sz w:val="24"/>
          <w:szCs w:val="24"/>
        </w:rPr>
        <w:t xml:space="preserve">” significa, </w:t>
      </w:r>
      <w:r w:rsidRPr="00554EBE">
        <w:rPr>
          <w:sz w:val="24"/>
          <w:szCs w:val="24"/>
        </w:rPr>
        <w:t xml:space="preserve">a qualquer tempo, uma Controlada </w:t>
      </w:r>
      <w:r w:rsidR="00805D71" w:rsidRPr="008D5F2B">
        <w:rPr>
          <w:sz w:val="24"/>
          <w:szCs w:val="24"/>
        </w:rPr>
        <w:t xml:space="preserve">(a) cujos ativos detidos por tal Controlada corresponda (direta ou indiretamente) a um percentual igual ou superior a 15% (quinze por cento) dos ativos totais consolidados da Devedora (incluindo todas as demais controladas da Companhia) </w:t>
      </w:r>
      <w:r w:rsidR="005A463D">
        <w:rPr>
          <w:sz w:val="24"/>
          <w:szCs w:val="24"/>
        </w:rPr>
        <w:t>conforme</w:t>
      </w:r>
      <w:r w:rsidR="005A463D" w:rsidRPr="004A7049">
        <w:rPr>
          <w:sz w:val="24"/>
          <w:szCs w:val="24"/>
        </w:rPr>
        <w:t xml:space="preserve"> últimas </w:t>
      </w:r>
      <w:r w:rsidR="005A463D" w:rsidRPr="004A7049">
        <w:rPr>
          <w:sz w:val="24"/>
          <w:szCs w:val="24"/>
        </w:rPr>
        <w:lastRenderedPageBreak/>
        <w:t>Demonstrações Financeiras Consolidadas da Companhia divulgadas</w:t>
      </w:r>
      <w:r w:rsidR="005A463D" w:rsidRPr="001054E8">
        <w:rPr>
          <w:sz w:val="24"/>
          <w:szCs w:val="24"/>
        </w:rPr>
        <w:t>, nos termos das práticas contábeis adotadas no Brasil</w:t>
      </w:r>
      <w:r w:rsidR="00203BA0">
        <w:rPr>
          <w:sz w:val="24"/>
          <w:szCs w:val="24"/>
        </w:rPr>
        <w:t>; ou (b) que represente 15% (quinze por cento) da receita da Companhia</w:t>
      </w:r>
      <w:r w:rsidR="00E10F02">
        <w:rPr>
          <w:sz w:val="24"/>
          <w:szCs w:val="24"/>
        </w:rPr>
        <w:t>,</w:t>
      </w:r>
      <w:r w:rsidR="00203BA0" w:rsidRPr="00203BA0">
        <w:rPr>
          <w:sz w:val="24"/>
          <w:szCs w:val="24"/>
        </w:rPr>
        <w:t xml:space="preserve"> </w:t>
      </w:r>
      <w:r w:rsidR="00E24352">
        <w:rPr>
          <w:sz w:val="24"/>
          <w:szCs w:val="24"/>
        </w:rPr>
        <w:t>conforme</w:t>
      </w:r>
      <w:r w:rsidR="00E24352" w:rsidRPr="004A7049">
        <w:rPr>
          <w:sz w:val="24"/>
          <w:szCs w:val="24"/>
        </w:rPr>
        <w:t xml:space="preserve"> últimas Demonstrações Financeiras Consolidadas da Companhia divulgadas</w:t>
      </w:r>
      <w:r w:rsidR="00203BA0" w:rsidRPr="001054E8">
        <w:rPr>
          <w:sz w:val="24"/>
          <w:szCs w:val="24"/>
        </w:rPr>
        <w:t>, nos termos das práticas contábeis adotadas no Brasil</w:t>
      </w:r>
      <w:r w:rsidRPr="002B6088">
        <w:rPr>
          <w:sz w:val="24"/>
          <w:szCs w:val="24"/>
        </w:rPr>
        <w:t>.</w:t>
      </w:r>
    </w:p>
    <w:p w:rsidR="00973E47" w:rsidRPr="00373245" w:rsidRDefault="003324A0" w:rsidP="00AC2662">
      <w:pPr>
        <w:pStyle w:val="PargrafodaLista"/>
        <w:spacing w:after="0" w:line="300" w:lineRule="atLeast"/>
        <w:ind w:left="567" w:hanging="425"/>
        <w:rPr>
          <w:sz w:val="24"/>
          <w:szCs w:val="24"/>
        </w:rPr>
      </w:pPr>
      <w:r>
        <w:rPr>
          <w:sz w:val="24"/>
          <w:szCs w:val="24"/>
        </w:rPr>
        <w:t>VI.</w:t>
      </w:r>
      <w:r>
        <w:rPr>
          <w:sz w:val="24"/>
          <w:szCs w:val="24"/>
        </w:rPr>
        <w:tab/>
      </w:r>
      <w:r w:rsidR="00973E47" w:rsidRPr="00373245">
        <w:rPr>
          <w:sz w:val="24"/>
          <w:szCs w:val="24"/>
        </w:rPr>
        <w:t>transformação da forma societária da Companhia</w:t>
      </w:r>
      <w:r w:rsidR="00BF48B0">
        <w:rPr>
          <w:sz w:val="24"/>
          <w:szCs w:val="24"/>
        </w:rPr>
        <w:t xml:space="preserve"> de sociedade por ações para sociedade limitada, nos termos dos artigos 220 a 222 da Lei das Sociedades por Ações</w:t>
      </w:r>
      <w:r w:rsidR="00973E47" w:rsidRPr="00373245">
        <w:rPr>
          <w:sz w:val="24"/>
          <w:szCs w:val="24"/>
        </w:rPr>
        <w:t xml:space="preserve">; </w:t>
      </w:r>
    </w:p>
    <w:p w:rsidR="00BF48B0" w:rsidRPr="00F14F63" w:rsidRDefault="003324A0" w:rsidP="00A1433C">
      <w:pPr>
        <w:spacing w:after="100"/>
        <w:ind w:left="567" w:hanging="425"/>
        <w:rPr>
          <w:sz w:val="24"/>
          <w:szCs w:val="24"/>
        </w:rPr>
      </w:pPr>
      <w:r>
        <w:rPr>
          <w:sz w:val="24"/>
          <w:szCs w:val="24"/>
        </w:rPr>
        <w:t>VII.</w:t>
      </w:r>
      <w:r>
        <w:rPr>
          <w:sz w:val="24"/>
          <w:szCs w:val="24"/>
        </w:rPr>
        <w:tab/>
      </w:r>
      <w:r w:rsidR="00973E47" w:rsidRPr="00373245">
        <w:rPr>
          <w:sz w:val="24"/>
          <w:szCs w:val="24"/>
        </w:rPr>
        <w:t xml:space="preserve">vencimento antecipado de qualquer dívida ou obrigação pecuniária da Companhia </w:t>
      </w:r>
      <w:r w:rsidR="00203BA0">
        <w:rPr>
          <w:sz w:val="24"/>
          <w:szCs w:val="24"/>
        </w:rPr>
        <w:t xml:space="preserve">e/ou de qualquer </w:t>
      </w:r>
      <w:r w:rsidR="00203BA0" w:rsidRPr="001054E8">
        <w:rPr>
          <w:sz w:val="24"/>
          <w:szCs w:val="24"/>
        </w:rPr>
        <w:t>Controlada Relevante</w:t>
      </w:r>
      <w:r w:rsidR="00203BA0" w:rsidRPr="00373245">
        <w:rPr>
          <w:sz w:val="24"/>
          <w:szCs w:val="24"/>
        </w:rPr>
        <w:t xml:space="preserve"> </w:t>
      </w:r>
      <w:r w:rsidR="00973E47" w:rsidRPr="00373245">
        <w:rPr>
          <w:sz w:val="24"/>
          <w:szCs w:val="24"/>
        </w:rPr>
        <w:t>(ainda que na condição de garantidora), em valor, individual ou agregado, igual ou superior a R$20.000.000,00 (vinte milhões de reais)</w:t>
      </w:r>
      <w:r w:rsidR="00E6194C">
        <w:rPr>
          <w:sz w:val="24"/>
          <w:szCs w:val="24"/>
        </w:rPr>
        <w:t xml:space="preserve">, atualizados anualmente, a partir da Data de Emissão, pela variação positiva do </w:t>
      </w:r>
      <w:r w:rsidR="00283B73" w:rsidRPr="00F14F63">
        <w:rPr>
          <w:sz w:val="24"/>
          <w:szCs w:val="24"/>
        </w:rPr>
        <w:t>Índice Nacional de Preços ao Consumidor Amplo</w:t>
      </w:r>
      <w:r w:rsidR="00283B73">
        <w:rPr>
          <w:sz w:val="24"/>
          <w:szCs w:val="24"/>
        </w:rPr>
        <w:t>,</w:t>
      </w:r>
      <w:r w:rsidR="00283B73" w:rsidRPr="00F14F63">
        <w:rPr>
          <w:sz w:val="24"/>
          <w:szCs w:val="24"/>
        </w:rPr>
        <w:t xml:space="preserve"> apurado e divulgado pelo Instituto Brasileiro de Geografia e Estatística</w:t>
      </w:r>
      <w:r w:rsidR="00283B73">
        <w:rPr>
          <w:sz w:val="24"/>
          <w:szCs w:val="24"/>
        </w:rPr>
        <w:t xml:space="preserve"> (“</w:t>
      </w:r>
      <w:r w:rsidR="00283B73" w:rsidRPr="00F14F63">
        <w:rPr>
          <w:sz w:val="24"/>
          <w:szCs w:val="24"/>
          <w:u w:val="single"/>
        </w:rPr>
        <w:t>IPCA</w:t>
      </w:r>
      <w:r w:rsidR="00283B73">
        <w:rPr>
          <w:sz w:val="24"/>
          <w:szCs w:val="24"/>
        </w:rPr>
        <w:t>”</w:t>
      </w:r>
      <w:r w:rsidR="00283B73" w:rsidRPr="00F14F63">
        <w:rPr>
          <w:sz w:val="24"/>
          <w:szCs w:val="24"/>
        </w:rPr>
        <w:t>)</w:t>
      </w:r>
      <w:r w:rsidR="00E6194C">
        <w:rPr>
          <w:sz w:val="24"/>
          <w:szCs w:val="24"/>
        </w:rPr>
        <w:t>, ou seu equivalente em outras moedas</w:t>
      </w:r>
      <w:r w:rsidR="00F01D23" w:rsidRPr="00F14F63">
        <w:rPr>
          <w:sz w:val="24"/>
          <w:szCs w:val="24"/>
        </w:rPr>
        <w:t>;</w:t>
      </w:r>
      <w:r w:rsidR="00BF48B0" w:rsidRPr="00F14F63">
        <w:rPr>
          <w:sz w:val="24"/>
          <w:szCs w:val="24"/>
        </w:rPr>
        <w:t xml:space="preserve"> </w:t>
      </w:r>
    </w:p>
    <w:p w:rsidR="00F01D23" w:rsidRPr="00707F01" w:rsidRDefault="003324A0" w:rsidP="00A1433C">
      <w:pPr>
        <w:spacing w:after="100"/>
        <w:ind w:left="567" w:hanging="425"/>
      </w:pPr>
      <w:r>
        <w:rPr>
          <w:sz w:val="24"/>
          <w:szCs w:val="24"/>
        </w:rPr>
        <w:t>VIII.</w:t>
      </w:r>
      <w:r>
        <w:rPr>
          <w:sz w:val="24"/>
          <w:szCs w:val="24"/>
        </w:rPr>
        <w:tab/>
      </w:r>
      <w:r w:rsidR="00BF48B0" w:rsidRPr="003E2F3D">
        <w:rPr>
          <w:sz w:val="24"/>
          <w:szCs w:val="24"/>
        </w:rPr>
        <w:t xml:space="preserve">distribuição e/ou pagamento, pela Companhia, de dividendos, juros sobre o capital próprio ou quaisquer outras distribuições de lucros aos acionistas da Companhia, caso a Companhia, esteja em mora com qualquer de suas obrigações pecuniárias estabelecidas nesta Escritura de Emissão, exceto pelos dividendos obrigatórios previstos no artigo 202 da Lei das Sociedades por Ações, nos termos do estatuto social da Companhia vigente na Data de </w:t>
      </w:r>
      <w:r w:rsidR="00BF48B0" w:rsidRPr="00BF48B0">
        <w:rPr>
          <w:sz w:val="24"/>
          <w:szCs w:val="24"/>
        </w:rPr>
        <w:t>Emissão;</w:t>
      </w:r>
      <w:r w:rsidR="00F01D23" w:rsidRPr="00707F01">
        <w:rPr>
          <w:sz w:val="24"/>
          <w:szCs w:val="24"/>
        </w:rPr>
        <w:t xml:space="preserve"> </w:t>
      </w:r>
    </w:p>
    <w:p w:rsidR="00E6194C" w:rsidRDefault="003324A0" w:rsidP="00AC2662">
      <w:pPr>
        <w:spacing w:after="100"/>
        <w:ind w:left="567" w:hanging="425"/>
        <w:rPr>
          <w:rStyle w:val="DeltaViewInsertion"/>
          <w:color w:val="auto"/>
          <w:sz w:val="24"/>
          <w:szCs w:val="24"/>
          <w:u w:val="none"/>
        </w:rPr>
      </w:pPr>
      <w:r>
        <w:rPr>
          <w:rStyle w:val="DeltaViewInsertion"/>
          <w:color w:val="auto"/>
          <w:sz w:val="24"/>
          <w:szCs w:val="24"/>
          <w:u w:val="none"/>
        </w:rPr>
        <w:t>IX.</w:t>
      </w:r>
      <w:r>
        <w:rPr>
          <w:rStyle w:val="DeltaViewInsertion"/>
          <w:color w:val="auto"/>
          <w:sz w:val="24"/>
          <w:szCs w:val="24"/>
          <w:u w:val="none"/>
        </w:rPr>
        <w:tab/>
      </w:r>
      <w:r w:rsidR="00BF48B0" w:rsidRPr="006C39BF">
        <w:rPr>
          <w:rStyle w:val="DeltaViewInsertion"/>
          <w:color w:val="auto"/>
          <w:sz w:val="24"/>
          <w:szCs w:val="24"/>
          <w:u w:val="none"/>
        </w:rPr>
        <w:t xml:space="preserve">descumprimento das obrigações relativas à destinação dos recursos decorrentes da integralização das Debêntures </w:t>
      </w:r>
      <w:r w:rsidR="00BF48B0" w:rsidRPr="00283B73">
        <w:rPr>
          <w:rStyle w:val="DeltaViewInsertion"/>
          <w:color w:val="auto"/>
          <w:sz w:val="24"/>
          <w:szCs w:val="24"/>
          <w:u w:val="none"/>
        </w:rPr>
        <w:t xml:space="preserve">previstas na Cláusula </w:t>
      </w:r>
      <w:r w:rsidR="00283B73" w:rsidRPr="00F14F63">
        <w:rPr>
          <w:rStyle w:val="DeltaViewInsertion"/>
          <w:color w:val="auto"/>
          <w:sz w:val="24"/>
          <w:szCs w:val="24"/>
          <w:u w:val="none"/>
        </w:rPr>
        <w:t>4</w:t>
      </w:r>
      <w:r w:rsidR="00BF48B0" w:rsidRPr="00283B73">
        <w:rPr>
          <w:rStyle w:val="DeltaViewInsertion"/>
          <w:color w:val="auto"/>
          <w:sz w:val="24"/>
          <w:szCs w:val="24"/>
          <w:u w:val="none"/>
        </w:rPr>
        <w:t xml:space="preserve"> acima</w:t>
      </w:r>
      <w:r w:rsidR="00BF48B0">
        <w:rPr>
          <w:rStyle w:val="DeltaViewInsertion"/>
          <w:color w:val="auto"/>
          <w:sz w:val="24"/>
          <w:szCs w:val="24"/>
          <w:u w:val="none"/>
        </w:rPr>
        <w:t>;</w:t>
      </w:r>
      <w:r w:rsidR="00523359">
        <w:rPr>
          <w:rStyle w:val="DeltaViewInsertion"/>
          <w:color w:val="auto"/>
          <w:sz w:val="24"/>
          <w:szCs w:val="24"/>
          <w:u w:val="none"/>
        </w:rPr>
        <w:t xml:space="preserve"> </w:t>
      </w:r>
      <w:r w:rsidR="00912B25">
        <w:rPr>
          <w:rStyle w:val="DeltaViewInsertion"/>
          <w:color w:val="auto"/>
          <w:sz w:val="24"/>
          <w:szCs w:val="24"/>
          <w:u w:val="none"/>
        </w:rPr>
        <w:t>e</w:t>
      </w:r>
    </w:p>
    <w:p w:rsidR="008B6636" w:rsidRDefault="003324A0" w:rsidP="009E58EA">
      <w:pPr>
        <w:spacing w:after="0"/>
        <w:ind w:left="567" w:hanging="425"/>
        <w:rPr>
          <w:sz w:val="24"/>
          <w:szCs w:val="24"/>
        </w:rPr>
      </w:pPr>
      <w:r>
        <w:rPr>
          <w:rStyle w:val="DeltaViewInsertion"/>
          <w:color w:val="auto"/>
          <w:sz w:val="24"/>
          <w:szCs w:val="24"/>
          <w:u w:val="none"/>
        </w:rPr>
        <w:t>X.</w:t>
      </w:r>
      <w:r>
        <w:rPr>
          <w:rStyle w:val="DeltaViewInsertion"/>
          <w:color w:val="auto"/>
          <w:sz w:val="24"/>
          <w:szCs w:val="24"/>
          <w:u w:val="none"/>
        </w:rPr>
        <w:tab/>
      </w:r>
      <w:r w:rsidR="00E6194C" w:rsidRPr="00E6194C">
        <w:rPr>
          <w:sz w:val="24"/>
          <w:szCs w:val="24"/>
        </w:rPr>
        <w:t>existência de qualquer decisão judicial favorável a qualquer pessoa que não aquelas indicadas no inciso III</w:t>
      </w:r>
      <w:r w:rsidR="00E6194C" w:rsidRPr="00E6194C">
        <w:rPr>
          <w:color w:val="000000"/>
          <w:sz w:val="24"/>
          <w:szCs w:val="24"/>
        </w:rPr>
        <w:t xml:space="preserve"> </w:t>
      </w:r>
      <w:r w:rsidR="00E6194C">
        <w:rPr>
          <w:color w:val="000000"/>
          <w:sz w:val="24"/>
          <w:szCs w:val="24"/>
        </w:rPr>
        <w:t>acima</w:t>
      </w:r>
      <w:r w:rsidR="00E6194C" w:rsidRPr="00E6194C">
        <w:rPr>
          <w:sz w:val="24"/>
          <w:szCs w:val="24"/>
        </w:rPr>
        <w:t>, acerca da validade, eficácia</w:t>
      </w:r>
      <w:r w:rsidR="00FB3A58">
        <w:rPr>
          <w:sz w:val="24"/>
          <w:szCs w:val="24"/>
        </w:rPr>
        <w:t xml:space="preserve"> ou</w:t>
      </w:r>
      <w:r w:rsidR="00FB3A58" w:rsidRPr="00E6194C">
        <w:rPr>
          <w:sz w:val="24"/>
          <w:szCs w:val="24"/>
        </w:rPr>
        <w:t xml:space="preserve"> </w:t>
      </w:r>
      <w:r w:rsidR="00E6194C" w:rsidRPr="00E6194C">
        <w:rPr>
          <w:sz w:val="24"/>
          <w:szCs w:val="24"/>
        </w:rPr>
        <w:t xml:space="preserve">exequibilidade desta </w:t>
      </w:r>
      <w:r w:rsidR="00E6194C" w:rsidRPr="00FE02F5">
        <w:rPr>
          <w:sz w:val="24"/>
          <w:szCs w:val="24"/>
        </w:rPr>
        <w:t xml:space="preserve">Escritura de Emissão, </w:t>
      </w:r>
      <w:r w:rsidR="00FB3A58" w:rsidRPr="00FE02F5">
        <w:rPr>
          <w:sz w:val="24"/>
          <w:szCs w:val="24"/>
        </w:rPr>
        <w:t>d</w:t>
      </w:r>
      <w:r w:rsidR="004F04E9" w:rsidRPr="00F14F63">
        <w:rPr>
          <w:sz w:val="24"/>
          <w:szCs w:val="24"/>
        </w:rPr>
        <w:t>o</w:t>
      </w:r>
      <w:r w:rsidR="00FB3A58" w:rsidRPr="00FE02F5">
        <w:rPr>
          <w:sz w:val="24"/>
          <w:szCs w:val="24"/>
        </w:rPr>
        <w:t xml:space="preserve"> </w:t>
      </w:r>
      <w:r w:rsidR="00FE02F5" w:rsidRPr="00F14F63">
        <w:rPr>
          <w:sz w:val="24"/>
          <w:szCs w:val="24"/>
        </w:rPr>
        <w:t>“</w:t>
      </w:r>
      <w:r w:rsidR="004F04E9" w:rsidRPr="00FE02F5">
        <w:rPr>
          <w:bCs/>
          <w:i/>
          <w:sz w:val="24"/>
          <w:szCs w:val="24"/>
        </w:rPr>
        <w:t>Instrumento Particular de Emissão de Cédula de Crédito Imobiliário</w:t>
      </w:r>
      <w:r w:rsidR="00D35F66">
        <w:rPr>
          <w:bCs/>
          <w:i/>
          <w:sz w:val="24"/>
          <w:szCs w:val="24"/>
        </w:rPr>
        <w:t>,</w:t>
      </w:r>
      <w:r w:rsidR="004F04E9" w:rsidRPr="00FE02F5">
        <w:rPr>
          <w:bCs/>
          <w:i/>
          <w:sz w:val="24"/>
          <w:szCs w:val="24"/>
        </w:rPr>
        <w:t xml:space="preserve"> sem Garantia Real Imobiliária</w:t>
      </w:r>
      <w:r w:rsidR="00D35F66">
        <w:rPr>
          <w:bCs/>
          <w:i/>
          <w:sz w:val="24"/>
          <w:szCs w:val="24"/>
        </w:rPr>
        <w:t>,</w:t>
      </w:r>
      <w:r w:rsidR="004F04E9" w:rsidRPr="00FE02F5">
        <w:rPr>
          <w:bCs/>
          <w:i/>
          <w:sz w:val="24"/>
          <w:szCs w:val="24"/>
        </w:rPr>
        <w:t xml:space="preserve"> sob a Forma Escritural e Outras Avenças</w:t>
      </w:r>
      <w:r w:rsidR="00FE02F5" w:rsidRPr="00F14F63">
        <w:rPr>
          <w:sz w:val="24"/>
          <w:szCs w:val="24"/>
        </w:rPr>
        <w:t>”</w:t>
      </w:r>
      <w:r w:rsidR="004F04E9" w:rsidRPr="00FE02F5">
        <w:rPr>
          <w:bCs/>
          <w:sz w:val="24"/>
          <w:szCs w:val="24"/>
        </w:rPr>
        <w:t xml:space="preserve">, a ser </w:t>
      </w:r>
      <w:r w:rsidR="004F04E9" w:rsidRPr="00FE02F5">
        <w:rPr>
          <w:rFonts w:eastAsia="MS Mincho"/>
          <w:sz w:val="24"/>
          <w:szCs w:val="24"/>
        </w:rPr>
        <w:t>celebrado</w:t>
      </w:r>
      <w:r w:rsidR="004F04E9" w:rsidRPr="00FE02F5">
        <w:rPr>
          <w:sz w:val="24"/>
          <w:szCs w:val="24"/>
        </w:rPr>
        <w:t xml:space="preserve"> </w:t>
      </w:r>
      <w:r w:rsidR="004F04E9" w:rsidRPr="00FE02F5">
        <w:rPr>
          <w:bCs/>
          <w:sz w:val="24"/>
          <w:szCs w:val="24"/>
        </w:rPr>
        <w:t xml:space="preserve">entre a </w:t>
      </w:r>
      <w:r w:rsidR="000F1814" w:rsidRPr="00A1433C">
        <w:rPr>
          <w:bCs/>
          <w:sz w:val="24"/>
          <w:szCs w:val="24"/>
        </w:rPr>
        <w:t>SPE</w:t>
      </w:r>
      <w:r w:rsidR="004F04E9" w:rsidRPr="000F1814">
        <w:rPr>
          <w:bCs/>
          <w:sz w:val="24"/>
          <w:szCs w:val="24"/>
        </w:rPr>
        <w:t xml:space="preserve"> e a </w:t>
      </w:r>
      <w:r w:rsidR="000F1814" w:rsidRPr="000F1814">
        <w:rPr>
          <w:bCs/>
          <w:sz w:val="24"/>
          <w:szCs w:val="24"/>
        </w:rPr>
        <w:t>instituição</w:t>
      </w:r>
      <w:r w:rsidR="000F1814">
        <w:rPr>
          <w:bCs/>
          <w:sz w:val="24"/>
          <w:szCs w:val="24"/>
        </w:rPr>
        <w:t xml:space="preserve"> custodiante</w:t>
      </w:r>
      <w:r w:rsidR="0060329D" w:rsidRPr="00F14F63">
        <w:rPr>
          <w:bCs/>
          <w:sz w:val="24"/>
          <w:szCs w:val="24"/>
        </w:rPr>
        <w:t xml:space="preserve">, nos termos do qual </w:t>
      </w:r>
      <w:r w:rsidR="0060329D" w:rsidRPr="00FE02F5">
        <w:rPr>
          <w:bCs/>
          <w:sz w:val="24"/>
          <w:szCs w:val="24"/>
        </w:rPr>
        <w:t xml:space="preserve">será emitida </w:t>
      </w:r>
      <w:r w:rsidR="00FE02F5">
        <w:rPr>
          <w:sz w:val="24"/>
          <w:szCs w:val="24"/>
        </w:rPr>
        <w:t>CCI</w:t>
      </w:r>
      <w:r w:rsidR="0060329D" w:rsidRPr="00FE02F5">
        <w:rPr>
          <w:sz w:val="24"/>
          <w:szCs w:val="24"/>
        </w:rPr>
        <w:t xml:space="preserve">, pela Securitizadora </w:t>
      </w:r>
      <w:r w:rsidR="004F04E9" w:rsidRPr="00FE02F5">
        <w:rPr>
          <w:bCs/>
          <w:sz w:val="24"/>
          <w:szCs w:val="24"/>
        </w:rPr>
        <w:t>(“</w:t>
      </w:r>
      <w:r w:rsidR="00E6194C" w:rsidRPr="00F14F63">
        <w:rPr>
          <w:sz w:val="24"/>
          <w:szCs w:val="24"/>
          <w:u w:val="single"/>
        </w:rPr>
        <w:t>Escritura de Emissão de CCI</w:t>
      </w:r>
      <w:r w:rsidR="004F04E9" w:rsidRPr="00FE02F5">
        <w:rPr>
          <w:sz w:val="24"/>
          <w:szCs w:val="24"/>
        </w:rPr>
        <w:t>”)</w:t>
      </w:r>
      <w:r w:rsidR="00E6194C" w:rsidRPr="00FE02F5">
        <w:rPr>
          <w:sz w:val="24"/>
          <w:szCs w:val="24"/>
        </w:rPr>
        <w:t>, do</w:t>
      </w:r>
      <w:r w:rsidR="00E6194C">
        <w:rPr>
          <w:sz w:val="24"/>
          <w:szCs w:val="24"/>
        </w:rPr>
        <w:t xml:space="preserve"> </w:t>
      </w:r>
      <w:r w:rsidR="00FE02F5">
        <w:rPr>
          <w:sz w:val="24"/>
          <w:szCs w:val="24"/>
        </w:rPr>
        <w:t>“</w:t>
      </w:r>
      <w:r w:rsidR="00882608" w:rsidRPr="003E2F3D">
        <w:rPr>
          <w:i/>
          <w:sz w:val="24"/>
          <w:szCs w:val="24"/>
        </w:rPr>
        <w:t>Instrumento Particular de Cessão de Créditos Imobiliários e Outras Avenças</w:t>
      </w:r>
      <w:r w:rsidR="00FE02F5">
        <w:rPr>
          <w:sz w:val="24"/>
          <w:szCs w:val="24"/>
        </w:rPr>
        <w:t>”</w:t>
      </w:r>
      <w:r w:rsidR="00882608" w:rsidRPr="003E2F3D">
        <w:rPr>
          <w:sz w:val="24"/>
          <w:szCs w:val="24"/>
        </w:rPr>
        <w:t xml:space="preserve">, a ser </w:t>
      </w:r>
      <w:r w:rsidR="00882608" w:rsidRPr="003E2F3D">
        <w:rPr>
          <w:rFonts w:eastAsia="MS Mincho"/>
          <w:sz w:val="24"/>
          <w:szCs w:val="24"/>
        </w:rPr>
        <w:t xml:space="preserve">celebrado </w:t>
      </w:r>
      <w:r w:rsidR="00882608" w:rsidRPr="003E2F3D">
        <w:rPr>
          <w:sz w:val="24"/>
          <w:szCs w:val="24"/>
        </w:rPr>
        <w:t>entre a Securitizadora e a Companhia</w:t>
      </w:r>
      <w:r w:rsidR="00882608">
        <w:rPr>
          <w:sz w:val="24"/>
          <w:szCs w:val="24"/>
        </w:rPr>
        <w:t xml:space="preserve"> (“</w:t>
      </w:r>
      <w:r w:rsidR="00E6194C" w:rsidRPr="00F14F63">
        <w:rPr>
          <w:sz w:val="24"/>
          <w:szCs w:val="24"/>
          <w:u w:val="single"/>
        </w:rPr>
        <w:t>Contrato de Cessão</w:t>
      </w:r>
      <w:r w:rsidR="00882608">
        <w:rPr>
          <w:sz w:val="24"/>
          <w:szCs w:val="24"/>
        </w:rPr>
        <w:t>”)</w:t>
      </w:r>
      <w:r w:rsidR="00E6194C">
        <w:rPr>
          <w:sz w:val="24"/>
          <w:szCs w:val="24"/>
        </w:rPr>
        <w:t xml:space="preserve"> e/ou do Termo de Securitização</w:t>
      </w:r>
      <w:r w:rsidR="00C04572">
        <w:rPr>
          <w:sz w:val="24"/>
          <w:szCs w:val="24"/>
        </w:rPr>
        <w:t>, que não tenha seus efeitos suspensos no prazo de 10 (dez) Dias Úteis</w:t>
      </w:r>
      <w:r w:rsidR="00912B25">
        <w:rPr>
          <w:sz w:val="24"/>
          <w:szCs w:val="24"/>
        </w:rPr>
        <w:t>.</w:t>
      </w:r>
      <w:r w:rsidR="00D76EBA">
        <w:rPr>
          <w:sz w:val="24"/>
          <w:szCs w:val="24"/>
        </w:rPr>
        <w:t xml:space="preserve"> </w:t>
      </w:r>
    </w:p>
    <w:p w:rsidR="00881601" w:rsidRPr="00E6194C" w:rsidRDefault="00881601" w:rsidP="00F14F63">
      <w:pPr>
        <w:spacing w:after="0" w:line="300" w:lineRule="atLeast"/>
        <w:rPr>
          <w:sz w:val="24"/>
          <w:szCs w:val="24"/>
        </w:rPr>
      </w:pPr>
    </w:p>
    <w:p w:rsidR="00973E47" w:rsidRDefault="00881601" w:rsidP="00881601">
      <w:pPr>
        <w:spacing w:after="0" w:line="300" w:lineRule="atLeast"/>
        <w:rPr>
          <w:sz w:val="24"/>
          <w:szCs w:val="24"/>
        </w:rPr>
      </w:pPr>
      <w:bookmarkStart w:id="68" w:name="_DV_M45"/>
      <w:bookmarkStart w:id="69" w:name="_Ref356481704"/>
      <w:bookmarkStart w:id="70" w:name="_Ref359943338"/>
      <w:bookmarkStart w:id="71" w:name="_Ref130283254"/>
      <w:bookmarkEnd w:id="59"/>
      <w:bookmarkEnd w:id="60"/>
      <w:bookmarkEnd w:id="61"/>
      <w:bookmarkEnd w:id="62"/>
      <w:bookmarkEnd w:id="68"/>
      <w:r>
        <w:rPr>
          <w:sz w:val="24"/>
          <w:szCs w:val="24"/>
        </w:rPr>
        <w:t>6</w:t>
      </w:r>
      <w:r w:rsidR="00973E47" w:rsidRPr="003E2F3D">
        <w:rPr>
          <w:sz w:val="24"/>
          <w:szCs w:val="24"/>
        </w:rPr>
        <w:t>.</w:t>
      </w:r>
      <w:r w:rsidR="0059100A" w:rsidRPr="003E2F3D">
        <w:rPr>
          <w:sz w:val="24"/>
          <w:szCs w:val="24"/>
        </w:rPr>
        <w:t>2</w:t>
      </w:r>
      <w:r>
        <w:rPr>
          <w:sz w:val="24"/>
          <w:szCs w:val="24"/>
        </w:rPr>
        <w:t>3</w:t>
      </w:r>
      <w:r w:rsidR="00973E47" w:rsidRPr="003E2F3D">
        <w:rPr>
          <w:sz w:val="24"/>
          <w:szCs w:val="24"/>
        </w:rPr>
        <w:t>.2.</w:t>
      </w:r>
      <w:r w:rsidR="00973E47" w:rsidRPr="003E2F3D">
        <w:rPr>
          <w:sz w:val="24"/>
          <w:szCs w:val="24"/>
        </w:rPr>
        <w:tab/>
        <w:t xml:space="preserve">Constituem Eventos de Inadimplemento que podem acarretar o vencimento das obrigações decorrentes das Debêntures, aplicando-se o disposto </w:t>
      </w:r>
      <w:r w:rsidR="00973E47" w:rsidRPr="00623674">
        <w:rPr>
          <w:sz w:val="24"/>
          <w:szCs w:val="24"/>
        </w:rPr>
        <w:t xml:space="preserve">na Cláusula </w:t>
      </w:r>
      <w:r w:rsidR="00623674" w:rsidRPr="00F14F63">
        <w:rPr>
          <w:sz w:val="24"/>
          <w:szCs w:val="24"/>
        </w:rPr>
        <w:t>6</w:t>
      </w:r>
      <w:r w:rsidR="00973E47" w:rsidRPr="00623674">
        <w:rPr>
          <w:sz w:val="24"/>
          <w:szCs w:val="24"/>
        </w:rPr>
        <w:t>.2</w:t>
      </w:r>
      <w:r w:rsidR="00623674" w:rsidRPr="00F14F63">
        <w:rPr>
          <w:sz w:val="24"/>
          <w:szCs w:val="24"/>
        </w:rPr>
        <w:t>3</w:t>
      </w:r>
      <w:r w:rsidR="00973E47" w:rsidRPr="00623674">
        <w:rPr>
          <w:sz w:val="24"/>
          <w:szCs w:val="24"/>
        </w:rPr>
        <w:t>.3</w:t>
      </w:r>
      <w:r w:rsidR="00973E47" w:rsidRPr="003E2F3D">
        <w:rPr>
          <w:sz w:val="24"/>
          <w:szCs w:val="24"/>
        </w:rPr>
        <w:t xml:space="preserve"> abaixo, qualquer dos eventos previstos em lei e/ou qualquer dos seguintes Eventos de Inadimplemento:</w:t>
      </w:r>
      <w:bookmarkEnd w:id="69"/>
      <w:bookmarkEnd w:id="70"/>
    </w:p>
    <w:p w:rsidR="00881601" w:rsidRPr="003E2F3D" w:rsidRDefault="00881601" w:rsidP="00881601">
      <w:pPr>
        <w:spacing w:after="0" w:line="300" w:lineRule="atLeast"/>
        <w:rPr>
          <w:sz w:val="24"/>
          <w:szCs w:val="24"/>
        </w:rPr>
      </w:pPr>
    </w:p>
    <w:p w:rsidR="00973E47" w:rsidRPr="003E2F3D" w:rsidRDefault="00973E47" w:rsidP="00AC2662">
      <w:pPr>
        <w:pStyle w:val="PargrafodaLista"/>
        <w:spacing w:after="0" w:line="300" w:lineRule="atLeast"/>
        <w:ind w:left="567" w:hanging="425"/>
        <w:rPr>
          <w:sz w:val="24"/>
          <w:szCs w:val="24"/>
        </w:rPr>
      </w:pPr>
      <w:r w:rsidRPr="003E2F3D">
        <w:rPr>
          <w:sz w:val="24"/>
          <w:szCs w:val="24"/>
        </w:rPr>
        <w:t>I.</w:t>
      </w:r>
      <w:r w:rsidRPr="003E2F3D">
        <w:rPr>
          <w:sz w:val="24"/>
          <w:szCs w:val="24"/>
        </w:rPr>
        <w:tab/>
        <w:t xml:space="preserve">inadimplemento, pela Companhia, de qualquer obrigação não pecuniária prevista nesta Escritura de Emissão, não sanado no prazo de </w:t>
      </w:r>
      <w:r w:rsidR="00E76A37">
        <w:rPr>
          <w:sz w:val="24"/>
          <w:szCs w:val="24"/>
        </w:rPr>
        <w:t>5</w:t>
      </w:r>
      <w:r w:rsidR="007A6E76">
        <w:rPr>
          <w:sz w:val="24"/>
          <w:szCs w:val="24"/>
        </w:rPr>
        <w:t xml:space="preserve"> </w:t>
      </w:r>
      <w:r w:rsidRPr="003E2F3D">
        <w:rPr>
          <w:sz w:val="24"/>
          <w:szCs w:val="24"/>
        </w:rPr>
        <w:t>(</w:t>
      </w:r>
      <w:r w:rsidR="00E76A37">
        <w:rPr>
          <w:sz w:val="24"/>
          <w:szCs w:val="24"/>
        </w:rPr>
        <w:t>cinco</w:t>
      </w:r>
      <w:r w:rsidRPr="003E2F3D">
        <w:rPr>
          <w:sz w:val="24"/>
          <w:szCs w:val="24"/>
        </w:rPr>
        <w:t xml:space="preserve">) Dias Úteis contados da data do </w:t>
      </w:r>
      <w:r w:rsidR="007A6E76" w:rsidRPr="00161987">
        <w:rPr>
          <w:sz w:val="24"/>
          <w:szCs w:val="24"/>
        </w:rPr>
        <w:t>respectivo inadimplemento, sendo que o prazo previsto neste inciso não se aplica às obrigações para as quais tenha sido estipulado prazo de cura específico ou para as quais o prazo de cura tenha sido expressamente excluído</w:t>
      </w:r>
      <w:r w:rsidRPr="003E2F3D">
        <w:rPr>
          <w:sz w:val="24"/>
          <w:szCs w:val="24"/>
        </w:rPr>
        <w:t>;</w:t>
      </w:r>
      <w:r w:rsidR="007A6E76">
        <w:rPr>
          <w:sz w:val="24"/>
          <w:szCs w:val="24"/>
        </w:rPr>
        <w:t xml:space="preserve"> </w:t>
      </w:r>
    </w:p>
    <w:p w:rsidR="00973E47" w:rsidRPr="003E2F3D" w:rsidRDefault="00973E47" w:rsidP="00AC2662">
      <w:pPr>
        <w:pStyle w:val="PargrafodaLista"/>
        <w:spacing w:after="100"/>
        <w:ind w:left="567" w:hanging="425"/>
        <w:rPr>
          <w:sz w:val="24"/>
          <w:szCs w:val="24"/>
        </w:rPr>
      </w:pPr>
      <w:r w:rsidRPr="003E2F3D">
        <w:rPr>
          <w:sz w:val="24"/>
          <w:szCs w:val="24"/>
        </w:rPr>
        <w:lastRenderedPageBreak/>
        <w:t>II.</w:t>
      </w:r>
      <w:r w:rsidRPr="003E2F3D">
        <w:rPr>
          <w:sz w:val="24"/>
          <w:szCs w:val="24"/>
        </w:rPr>
        <w:tab/>
        <w:t>inadimplemento, pela Companhia, de qualquer obrigação pecuniária prevista nos demais Documentos da</w:t>
      </w:r>
      <w:r w:rsidR="00716B5E">
        <w:rPr>
          <w:sz w:val="24"/>
          <w:szCs w:val="24"/>
        </w:rPr>
        <w:t xml:space="preserve"> Operação</w:t>
      </w:r>
      <w:r w:rsidRPr="003E2F3D">
        <w:rPr>
          <w:sz w:val="24"/>
          <w:szCs w:val="24"/>
        </w:rPr>
        <w:t xml:space="preserve">, não sanado no prazo de 10 (dez) Dias Úteis contados da data do recebimento da comunicação a respeito do descumprimento; </w:t>
      </w:r>
    </w:p>
    <w:p w:rsidR="00E6194C" w:rsidRPr="003E2F3D" w:rsidRDefault="00373245" w:rsidP="00AC2662">
      <w:pPr>
        <w:spacing w:after="100"/>
        <w:ind w:left="567" w:hanging="425"/>
        <w:rPr>
          <w:sz w:val="24"/>
          <w:szCs w:val="24"/>
        </w:rPr>
      </w:pPr>
      <w:r w:rsidRPr="005B0B54">
        <w:rPr>
          <w:sz w:val="24"/>
          <w:szCs w:val="24"/>
        </w:rPr>
        <w:t>I</w:t>
      </w:r>
      <w:r w:rsidR="005352D8">
        <w:rPr>
          <w:sz w:val="24"/>
          <w:szCs w:val="24"/>
        </w:rPr>
        <w:t>II</w:t>
      </w:r>
      <w:r w:rsidRPr="005B0B54">
        <w:rPr>
          <w:sz w:val="24"/>
          <w:szCs w:val="24"/>
        </w:rPr>
        <w:t>.</w:t>
      </w:r>
      <w:r w:rsidRPr="005B0B54">
        <w:rPr>
          <w:sz w:val="24"/>
          <w:szCs w:val="24"/>
        </w:rPr>
        <w:tab/>
      </w:r>
      <w:r w:rsidR="00973E47" w:rsidRPr="00906067">
        <w:rPr>
          <w:sz w:val="24"/>
          <w:szCs w:val="24"/>
        </w:rPr>
        <w:t>aquisição do controle acionário (conforme definição de controle prevista no artigo 116 da Lei das Sociedades por Ações), direto da Companhia</w:t>
      </w:r>
      <w:r w:rsidR="009C5B4E" w:rsidRPr="00906067">
        <w:rPr>
          <w:sz w:val="24"/>
          <w:szCs w:val="24"/>
        </w:rPr>
        <w:t xml:space="preserve">, desde que (i) em qualquer caso, ocorra o rebaixamento do </w:t>
      </w:r>
      <w:r w:rsidR="009C5B4E" w:rsidRPr="00906067">
        <w:rPr>
          <w:i/>
          <w:sz w:val="24"/>
          <w:szCs w:val="24"/>
        </w:rPr>
        <w:t>rating</w:t>
      </w:r>
      <w:r w:rsidR="009C5B4E" w:rsidRPr="00906067">
        <w:rPr>
          <w:sz w:val="24"/>
          <w:szCs w:val="24"/>
        </w:rPr>
        <w:t xml:space="preserve"> da emissão dos CRI, no prazo de 90 (noventa) dias corridos contados da aquisição do controle direto da Companhia, e (ii) o referido rebaixamento seja no todo ou em parte relacionado diretamente à mudança do controle direto da Companhia</w:t>
      </w:r>
      <w:r w:rsidR="00C67197" w:rsidRPr="00906067">
        <w:rPr>
          <w:sz w:val="24"/>
          <w:szCs w:val="24"/>
        </w:rPr>
        <w:t>. Fica autorizado, desde já, a possibilidade dispers</w:t>
      </w:r>
      <w:r w:rsidR="00C67197" w:rsidRPr="00906067">
        <w:rPr>
          <w:rFonts w:hint="eastAsia"/>
          <w:sz w:val="24"/>
          <w:szCs w:val="24"/>
        </w:rPr>
        <w:t>ã</w:t>
      </w:r>
      <w:r w:rsidR="00C67197" w:rsidRPr="00906067">
        <w:rPr>
          <w:sz w:val="24"/>
          <w:szCs w:val="24"/>
        </w:rPr>
        <w:t>o de capital da Companhia com a consequente extin</w:t>
      </w:r>
      <w:r w:rsidR="00C67197" w:rsidRPr="00906067">
        <w:rPr>
          <w:rFonts w:hint="eastAsia"/>
          <w:sz w:val="24"/>
          <w:szCs w:val="24"/>
        </w:rPr>
        <w:t>çã</w:t>
      </w:r>
      <w:r w:rsidR="00C67197" w:rsidRPr="00906067">
        <w:rPr>
          <w:sz w:val="24"/>
          <w:szCs w:val="24"/>
        </w:rPr>
        <w:t>o da exist</w:t>
      </w:r>
      <w:r w:rsidR="00C67197" w:rsidRPr="00906067">
        <w:rPr>
          <w:rFonts w:hint="eastAsia"/>
          <w:sz w:val="24"/>
          <w:szCs w:val="24"/>
        </w:rPr>
        <w:t>ê</w:t>
      </w:r>
      <w:r w:rsidR="00C67197" w:rsidRPr="00906067">
        <w:rPr>
          <w:sz w:val="24"/>
          <w:szCs w:val="24"/>
        </w:rPr>
        <w:t>ncia de um controlador ou bloco de controle</w:t>
      </w:r>
      <w:r w:rsidR="00973E47" w:rsidRPr="00906067">
        <w:rPr>
          <w:sz w:val="24"/>
          <w:szCs w:val="24"/>
        </w:rPr>
        <w:t>;</w:t>
      </w:r>
      <w:r w:rsidR="00E6194C" w:rsidRPr="009C5B4E">
        <w:rPr>
          <w:sz w:val="24"/>
          <w:szCs w:val="24"/>
        </w:rPr>
        <w:t xml:space="preserve"> </w:t>
      </w:r>
    </w:p>
    <w:p w:rsidR="00973E47" w:rsidRPr="001E318A" w:rsidRDefault="005352D8" w:rsidP="00AC2662">
      <w:pPr>
        <w:spacing w:after="100"/>
        <w:ind w:left="567" w:hanging="425"/>
        <w:rPr>
          <w:sz w:val="24"/>
        </w:rPr>
      </w:pPr>
      <w:r>
        <w:rPr>
          <w:sz w:val="24"/>
          <w:szCs w:val="24"/>
        </w:rPr>
        <w:t>I</w:t>
      </w:r>
      <w:r w:rsidR="00E6194C">
        <w:rPr>
          <w:sz w:val="24"/>
          <w:szCs w:val="24"/>
        </w:rPr>
        <w:t>V.</w:t>
      </w:r>
      <w:r w:rsidR="00E6194C">
        <w:rPr>
          <w:sz w:val="24"/>
          <w:szCs w:val="24"/>
        </w:rPr>
        <w:tab/>
      </w:r>
      <w:r w:rsidR="00973E47" w:rsidRPr="001E318A">
        <w:rPr>
          <w:sz w:val="24"/>
        </w:rPr>
        <w:t>comprovação de que qualquer das declarações prestadas pela Companhia, nesta Escritura de Emissão</w:t>
      </w:r>
      <w:r w:rsidR="00716B5E" w:rsidRPr="001E318A">
        <w:rPr>
          <w:sz w:val="24"/>
        </w:rPr>
        <w:t xml:space="preserve"> ou em qualquer outro Documento da Operação</w:t>
      </w:r>
      <w:r w:rsidR="00973E47" w:rsidRPr="001E318A">
        <w:rPr>
          <w:sz w:val="24"/>
        </w:rPr>
        <w:t xml:space="preserve"> é falsa, enganosa, incorreta, inconsistente ou incompleta;</w:t>
      </w:r>
      <w:r w:rsidR="00497634" w:rsidRPr="001E318A">
        <w:rPr>
          <w:sz w:val="24"/>
        </w:rPr>
        <w:t xml:space="preserve"> </w:t>
      </w:r>
    </w:p>
    <w:p w:rsidR="00973E47" w:rsidRPr="003E2F3D" w:rsidRDefault="00E6194C" w:rsidP="00AC2662">
      <w:pPr>
        <w:spacing w:after="100"/>
        <w:ind w:left="567" w:hanging="425"/>
        <w:rPr>
          <w:sz w:val="24"/>
          <w:szCs w:val="24"/>
        </w:rPr>
      </w:pPr>
      <w:r>
        <w:rPr>
          <w:sz w:val="24"/>
          <w:szCs w:val="24"/>
        </w:rPr>
        <w:t>V.</w:t>
      </w:r>
      <w:r>
        <w:rPr>
          <w:sz w:val="24"/>
          <w:szCs w:val="24"/>
        </w:rPr>
        <w:tab/>
      </w:r>
      <w:r w:rsidR="00BF48B0">
        <w:rPr>
          <w:sz w:val="24"/>
          <w:szCs w:val="24"/>
        </w:rPr>
        <w:t xml:space="preserve">existência </w:t>
      </w:r>
      <w:r w:rsidR="00973E47" w:rsidRPr="003E2F3D">
        <w:rPr>
          <w:sz w:val="24"/>
          <w:szCs w:val="24"/>
        </w:rPr>
        <w:t>de qualquer decisão judicial e/ou de qualquer decisão arbitral não sujeita a recurso, contra a Companhia</w:t>
      </w:r>
      <w:r w:rsidR="00203BA0" w:rsidRPr="00203BA0">
        <w:rPr>
          <w:sz w:val="24"/>
          <w:szCs w:val="24"/>
        </w:rPr>
        <w:t xml:space="preserve"> </w:t>
      </w:r>
      <w:r w:rsidR="00203BA0">
        <w:rPr>
          <w:sz w:val="24"/>
          <w:szCs w:val="24"/>
        </w:rPr>
        <w:t xml:space="preserve">e/ou contra qualquer </w:t>
      </w:r>
      <w:r w:rsidR="00203BA0" w:rsidRPr="001054E8">
        <w:rPr>
          <w:sz w:val="24"/>
          <w:szCs w:val="24"/>
        </w:rPr>
        <w:t>Controlada Relevante</w:t>
      </w:r>
      <w:r w:rsidR="00973E47" w:rsidRPr="003E2F3D">
        <w:rPr>
          <w:sz w:val="24"/>
          <w:szCs w:val="24"/>
        </w:rPr>
        <w:t xml:space="preserve">, </w:t>
      </w:r>
      <w:r w:rsidR="004D27F9">
        <w:rPr>
          <w:sz w:val="24"/>
          <w:szCs w:val="24"/>
        </w:rPr>
        <w:t>que</w:t>
      </w:r>
      <w:r w:rsidR="00BF48B0">
        <w:rPr>
          <w:sz w:val="24"/>
          <w:szCs w:val="24"/>
        </w:rPr>
        <w:t xml:space="preserve"> implique no pagamento de </w:t>
      </w:r>
      <w:r w:rsidR="004D27F9">
        <w:rPr>
          <w:sz w:val="24"/>
          <w:szCs w:val="24"/>
        </w:rPr>
        <w:t>valor</w:t>
      </w:r>
      <w:r w:rsidR="00973E47" w:rsidRPr="003E2F3D">
        <w:rPr>
          <w:sz w:val="24"/>
          <w:szCs w:val="24"/>
        </w:rPr>
        <w:t>, individual ou agregado, igual ou superior a R$20.000.000,00 (vinte milhões de reais)</w:t>
      </w:r>
      <w:r>
        <w:rPr>
          <w:sz w:val="24"/>
          <w:szCs w:val="24"/>
        </w:rPr>
        <w:t>, atualizados anualmente, a partir da Data de Emissão, pela va</w:t>
      </w:r>
      <w:r w:rsidR="00FB3A58">
        <w:rPr>
          <w:sz w:val="24"/>
          <w:szCs w:val="24"/>
        </w:rPr>
        <w:t>r</w:t>
      </w:r>
      <w:r>
        <w:rPr>
          <w:sz w:val="24"/>
          <w:szCs w:val="24"/>
        </w:rPr>
        <w:t>iação positiva do IPCA, ou seu equivalente em outras moedas</w:t>
      </w:r>
      <w:r w:rsidR="00973E47" w:rsidRPr="003E2F3D">
        <w:rPr>
          <w:sz w:val="24"/>
          <w:szCs w:val="24"/>
        </w:rPr>
        <w:t xml:space="preserve">; </w:t>
      </w:r>
    </w:p>
    <w:p w:rsidR="00E6194C" w:rsidRDefault="00BA61D1" w:rsidP="00AC2662">
      <w:pPr>
        <w:spacing w:after="100"/>
        <w:ind w:left="567" w:hanging="425"/>
        <w:rPr>
          <w:sz w:val="24"/>
          <w:szCs w:val="24"/>
        </w:rPr>
      </w:pPr>
      <w:r>
        <w:rPr>
          <w:sz w:val="24"/>
          <w:szCs w:val="24"/>
        </w:rPr>
        <w:t>V</w:t>
      </w:r>
      <w:r w:rsidR="00E6194C">
        <w:rPr>
          <w:sz w:val="24"/>
          <w:szCs w:val="24"/>
        </w:rPr>
        <w:t>I</w:t>
      </w:r>
      <w:r>
        <w:rPr>
          <w:sz w:val="24"/>
          <w:szCs w:val="24"/>
        </w:rPr>
        <w:t>.</w:t>
      </w:r>
      <w:r>
        <w:rPr>
          <w:sz w:val="24"/>
          <w:szCs w:val="24"/>
        </w:rPr>
        <w:tab/>
      </w:r>
      <w:r w:rsidR="00904F71">
        <w:rPr>
          <w:sz w:val="24"/>
          <w:szCs w:val="24"/>
        </w:rPr>
        <w:t>existência de decreto ou</w:t>
      </w:r>
      <w:r w:rsidR="00973E47" w:rsidRPr="009161CD">
        <w:rPr>
          <w:sz w:val="24"/>
          <w:szCs w:val="24"/>
        </w:rPr>
        <w:t xml:space="preserve"> </w:t>
      </w:r>
      <w:r w:rsidR="007A6E76">
        <w:rPr>
          <w:sz w:val="24"/>
          <w:szCs w:val="24"/>
        </w:rPr>
        <w:t xml:space="preserve">de </w:t>
      </w:r>
      <w:r w:rsidR="00973E47" w:rsidRPr="009161CD">
        <w:rPr>
          <w:sz w:val="24"/>
          <w:szCs w:val="24"/>
        </w:rPr>
        <w:t xml:space="preserve">qualquer outro ato de qualquer entidade governamental de qualquer jurisdição </w:t>
      </w:r>
      <w:r w:rsidR="00904F71">
        <w:rPr>
          <w:sz w:val="24"/>
          <w:szCs w:val="24"/>
        </w:rPr>
        <w:t>determinando a desapropriação, confisco ou expropriação de</w:t>
      </w:r>
      <w:r w:rsidR="003A0C15" w:rsidRPr="009161CD">
        <w:rPr>
          <w:sz w:val="24"/>
          <w:szCs w:val="24"/>
        </w:rPr>
        <w:t xml:space="preserve"> </w:t>
      </w:r>
      <w:r w:rsidR="00973E47" w:rsidRPr="009161CD">
        <w:rPr>
          <w:sz w:val="24"/>
          <w:szCs w:val="24"/>
        </w:rPr>
        <w:t>ativo(s) de propriedade da Companhia</w:t>
      </w:r>
      <w:r w:rsidR="003A0C15" w:rsidRPr="009161CD">
        <w:rPr>
          <w:sz w:val="24"/>
          <w:szCs w:val="24"/>
        </w:rPr>
        <w:t xml:space="preserve"> </w:t>
      </w:r>
      <w:r w:rsidR="00904F71" w:rsidRPr="003E2F3D">
        <w:rPr>
          <w:sz w:val="24"/>
          <w:szCs w:val="24"/>
        </w:rPr>
        <w:t>e</w:t>
      </w:r>
      <w:r w:rsidR="00904F71">
        <w:rPr>
          <w:sz w:val="24"/>
          <w:szCs w:val="24"/>
        </w:rPr>
        <w:t xml:space="preserve">/ou </w:t>
      </w:r>
      <w:r w:rsidR="007235B7">
        <w:rPr>
          <w:sz w:val="24"/>
          <w:szCs w:val="24"/>
        </w:rPr>
        <w:t>de</w:t>
      </w:r>
      <w:r w:rsidR="00904F71">
        <w:rPr>
          <w:sz w:val="24"/>
          <w:szCs w:val="24"/>
        </w:rPr>
        <w:t xml:space="preserve"> qualquer </w:t>
      </w:r>
      <w:r w:rsidR="007235B7">
        <w:rPr>
          <w:sz w:val="24"/>
          <w:szCs w:val="24"/>
        </w:rPr>
        <w:t>Controlada Relevante</w:t>
      </w:r>
      <w:r w:rsidR="00904F71" w:rsidRPr="009161CD">
        <w:rPr>
          <w:sz w:val="24"/>
          <w:szCs w:val="24"/>
        </w:rPr>
        <w:t xml:space="preserve"> </w:t>
      </w:r>
      <w:r w:rsidR="00973E47" w:rsidRPr="009161CD">
        <w:rPr>
          <w:sz w:val="24"/>
          <w:szCs w:val="24"/>
        </w:rPr>
        <w:t>e/ou da posse, direta ou indireta, da Companhia</w:t>
      </w:r>
      <w:r w:rsidR="00904F71" w:rsidRPr="00904F71">
        <w:rPr>
          <w:sz w:val="24"/>
          <w:szCs w:val="24"/>
        </w:rPr>
        <w:t xml:space="preserve"> </w:t>
      </w:r>
      <w:r w:rsidR="00904F71" w:rsidRPr="003E2F3D">
        <w:rPr>
          <w:sz w:val="24"/>
          <w:szCs w:val="24"/>
        </w:rPr>
        <w:t>e</w:t>
      </w:r>
      <w:r w:rsidR="00904F71">
        <w:rPr>
          <w:sz w:val="24"/>
          <w:szCs w:val="24"/>
        </w:rPr>
        <w:t xml:space="preserve">/ou de qualquer </w:t>
      </w:r>
      <w:r w:rsidR="007235B7">
        <w:rPr>
          <w:sz w:val="24"/>
          <w:szCs w:val="24"/>
        </w:rPr>
        <w:t>Controlada</w:t>
      </w:r>
      <w:r w:rsidR="00904F71">
        <w:rPr>
          <w:sz w:val="24"/>
          <w:szCs w:val="24"/>
        </w:rPr>
        <w:t xml:space="preserve"> Relevante</w:t>
      </w:r>
      <w:r w:rsidR="006C42EA">
        <w:rPr>
          <w:sz w:val="24"/>
          <w:szCs w:val="24"/>
        </w:rPr>
        <w:t>, em valor individual ou agregado, considerando cada período de 12 (doze) meses a partir da Data de E</w:t>
      </w:r>
      <w:r w:rsidR="006C42EA" w:rsidRPr="00E6194C">
        <w:rPr>
          <w:sz w:val="24"/>
          <w:szCs w:val="24"/>
        </w:rPr>
        <w:t>missão, igual ou superior a R$100.000.000,00 (cem milhões de reais</w:t>
      </w:r>
      <w:r w:rsidR="006C42EA" w:rsidRPr="001E318A">
        <w:rPr>
          <w:sz w:val="24"/>
        </w:rPr>
        <w:t>)</w:t>
      </w:r>
      <w:r w:rsidR="00E6194C">
        <w:rPr>
          <w:sz w:val="24"/>
          <w:szCs w:val="24"/>
        </w:rPr>
        <w:t>, atualizados anualmente, a partir da Data de Emissão, pela va</w:t>
      </w:r>
      <w:r w:rsidR="00FB3A58">
        <w:rPr>
          <w:sz w:val="24"/>
          <w:szCs w:val="24"/>
        </w:rPr>
        <w:t>r</w:t>
      </w:r>
      <w:r w:rsidR="00E6194C">
        <w:rPr>
          <w:sz w:val="24"/>
          <w:szCs w:val="24"/>
        </w:rPr>
        <w:t>iação positiva do IPCA, ou seu equivalente em outras moedas;</w:t>
      </w:r>
      <w:r w:rsidR="007A6E76" w:rsidRPr="007A6E76">
        <w:rPr>
          <w:sz w:val="24"/>
          <w:szCs w:val="24"/>
        </w:rPr>
        <w:t xml:space="preserve"> </w:t>
      </w:r>
    </w:p>
    <w:p w:rsidR="00973E47" w:rsidRPr="003E2F3D" w:rsidRDefault="00E6194C" w:rsidP="00AC2662">
      <w:pPr>
        <w:spacing w:after="100"/>
        <w:ind w:left="567" w:hanging="425"/>
        <w:rPr>
          <w:sz w:val="24"/>
          <w:szCs w:val="24"/>
        </w:rPr>
      </w:pPr>
      <w:r>
        <w:rPr>
          <w:sz w:val="24"/>
          <w:szCs w:val="24"/>
        </w:rPr>
        <w:t>VII.</w:t>
      </w:r>
      <w:r>
        <w:rPr>
          <w:sz w:val="24"/>
          <w:szCs w:val="24"/>
        </w:rPr>
        <w:tab/>
      </w:r>
      <w:r w:rsidR="00973E47" w:rsidRPr="003E2F3D">
        <w:rPr>
          <w:sz w:val="24"/>
          <w:szCs w:val="24"/>
        </w:rPr>
        <w:t>não renovação, cancelamento, revogação ou suspensão das autorizações, alvarás ou licenças, inclusive ambientais, exigidas pelos órgãos competentes para o regular exercício das atividades desenvolvidas pela Companhia e</w:t>
      </w:r>
      <w:r w:rsidR="00904F71">
        <w:rPr>
          <w:sz w:val="24"/>
          <w:szCs w:val="24"/>
        </w:rPr>
        <w:t xml:space="preserve">/ou por qualquer </w:t>
      </w:r>
      <w:r w:rsidR="007235B7">
        <w:rPr>
          <w:sz w:val="24"/>
          <w:szCs w:val="24"/>
        </w:rPr>
        <w:t>Controlada</w:t>
      </w:r>
      <w:r w:rsidR="00904F71">
        <w:rPr>
          <w:sz w:val="24"/>
          <w:szCs w:val="24"/>
        </w:rPr>
        <w:t xml:space="preserve"> Relevante</w:t>
      </w:r>
      <w:r w:rsidR="00973E47" w:rsidRPr="003E2F3D">
        <w:rPr>
          <w:sz w:val="24"/>
          <w:szCs w:val="24"/>
        </w:rPr>
        <w:t>, exceto por aquelas cuja ausência não tenha um Efeito Adverso Relevante (conforme definido abaixo);</w:t>
      </w:r>
      <w:r w:rsidR="007A6E76" w:rsidRPr="007A6E76">
        <w:rPr>
          <w:sz w:val="24"/>
          <w:szCs w:val="24"/>
        </w:rPr>
        <w:t xml:space="preserve"> </w:t>
      </w:r>
    </w:p>
    <w:p w:rsidR="00973E47" w:rsidRDefault="00772BD2" w:rsidP="00AC2662">
      <w:pPr>
        <w:spacing w:after="100"/>
        <w:ind w:left="567" w:hanging="425"/>
        <w:rPr>
          <w:sz w:val="24"/>
          <w:szCs w:val="24"/>
        </w:rPr>
      </w:pPr>
      <w:r>
        <w:rPr>
          <w:sz w:val="24"/>
          <w:szCs w:val="24"/>
        </w:rPr>
        <w:t>VII</w:t>
      </w:r>
      <w:r w:rsidR="00E6194C">
        <w:rPr>
          <w:sz w:val="24"/>
          <w:szCs w:val="24"/>
        </w:rPr>
        <w:t>I.</w:t>
      </w:r>
      <w:r w:rsidR="00E6194C">
        <w:rPr>
          <w:sz w:val="24"/>
          <w:szCs w:val="24"/>
        </w:rPr>
        <w:tab/>
      </w:r>
      <w:r w:rsidR="00973E47" w:rsidRPr="003E2F3D">
        <w:rPr>
          <w:sz w:val="24"/>
          <w:szCs w:val="24"/>
        </w:rPr>
        <w:t xml:space="preserve">não observância, pela Companhia, do índice financeiro </w:t>
      </w:r>
      <w:r w:rsidR="007A6E76" w:rsidRPr="003E2F3D">
        <w:rPr>
          <w:sz w:val="24"/>
          <w:szCs w:val="24"/>
        </w:rPr>
        <w:t xml:space="preserve">decorrente do quociente da divisão da Dívida Líquida (conforme definido abaixo) pelas Propriedades para Investimento (conforme definido abaixo), que deverá ser igual ou inferior a </w:t>
      </w:r>
      <w:r w:rsidR="007A6E76">
        <w:rPr>
          <w:sz w:val="24"/>
          <w:szCs w:val="24"/>
        </w:rPr>
        <w:t>0,</w:t>
      </w:r>
      <w:r w:rsidR="007A6E76" w:rsidRPr="003E2F3D">
        <w:rPr>
          <w:sz w:val="24"/>
          <w:szCs w:val="24"/>
        </w:rPr>
        <w:t>5</w:t>
      </w:r>
      <w:r w:rsidR="007A6E76" w:rsidRPr="003E2F3D" w:rsidDel="007A6E76">
        <w:rPr>
          <w:sz w:val="24"/>
          <w:szCs w:val="24"/>
        </w:rPr>
        <w:t xml:space="preserve"> </w:t>
      </w:r>
      <w:r w:rsidR="007A6E76">
        <w:rPr>
          <w:sz w:val="24"/>
          <w:szCs w:val="24"/>
        </w:rPr>
        <w:t xml:space="preserve">(cinco décimos) </w:t>
      </w:r>
      <w:r w:rsidR="00973E47" w:rsidRPr="003E2F3D">
        <w:rPr>
          <w:sz w:val="24"/>
          <w:szCs w:val="24"/>
        </w:rPr>
        <w:t>(</w:t>
      </w:r>
      <w:r w:rsidR="00912B25">
        <w:rPr>
          <w:sz w:val="24"/>
          <w:szCs w:val="24"/>
        </w:rPr>
        <w:t>“</w:t>
      </w:r>
      <w:r w:rsidR="00973E47" w:rsidRPr="003E2F3D">
        <w:rPr>
          <w:sz w:val="24"/>
          <w:szCs w:val="24"/>
          <w:u w:val="single"/>
        </w:rPr>
        <w:t>Índice Financeiro</w:t>
      </w:r>
      <w:r w:rsidR="00912B25">
        <w:rPr>
          <w:sz w:val="24"/>
          <w:szCs w:val="24"/>
        </w:rPr>
        <w:t>”</w:t>
      </w:r>
      <w:r w:rsidR="00973E47" w:rsidRPr="003E2F3D">
        <w:rPr>
          <w:sz w:val="24"/>
          <w:szCs w:val="24"/>
        </w:rPr>
        <w:t xml:space="preserve">), a ser apurado pela Companhia </w:t>
      </w:r>
      <w:r w:rsidR="001D7866">
        <w:rPr>
          <w:sz w:val="24"/>
          <w:szCs w:val="24"/>
        </w:rPr>
        <w:t xml:space="preserve">e verificado pelo Auditor Independente (conforme abaixo definido), </w:t>
      </w:r>
      <w:r w:rsidR="00973E47" w:rsidRPr="003E2F3D">
        <w:rPr>
          <w:sz w:val="24"/>
          <w:szCs w:val="24"/>
        </w:rPr>
        <w:t xml:space="preserve">trimestralmente, e acompanhado pelo </w:t>
      </w:r>
      <w:r w:rsidR="001D7866">
        <w:rPr>
          <w:sz w:val="24"/>
          <w:szCs w:val="24"/>
        </w:rPr>
        <w:t>Debenturista</w:t>
      </w:r>
      <w:r w:rsidR="00973E47" w:rsidRPr="003E2F3D">
        <w:rPr>
          <w:sz w:val="24"/>
          <w:szCs w:val="24"/>
        </w:rPr>
        <w:t xml:space="preserve">, no prazo de até 5 (cinco) Dias Úteis contados da data de recebimento, pelo </w:t>
      </w:r>
      <w:r w:rsidR="001D7866">
        <w:rPr>
          <w:sz w:val="24"/>
          <w:szCs w:val="24"/>
        </w:rPr>
        <w:t>Debenturista</w:t>
      </w:r>
      <w:r w:rsidR="00973E47" w:rsidRPr="003E2F3D">
        <w:rPr>
          <w:sz w:val="24"/>
          <w:szCs w:val="24"/>
        </w:rPr>
        <w:t>, d</w:t>
      </w:r>
      <w:r w:rsidR="001D7866">
        <w:rPr>
          <w:sz w:val="24"/>
          <w:szCs w:val="24"/>
        </w:rPr>
        <w:t>o cálculo do Índice Financeiro acompanhado d</w:t>
      </w:r>
      <w:r w:rsidR="00973E47" w:rsidRPr="003E2F3D">
        <w:rPr>
          <w:sz w:val="24"/>
          <w:szCs w:val="24"/>
        </w:rPr>
        <w:t xml:space="preserve">as </w:t>
      </w:r>
      <w:r w:rsidR="00973E47" w:rsidRPr="00BC7F73">
        <w:rPr>
          <w:sz w:val="24"/>
          <w:szCs w:val="24"/>
        </w:rPr>
        <w:t>informações a que se refere a Cláusula</w:t>
      </w:r>
      <w:r w:rsidR="002B216C" w:rsidRPr="00BC7F73">
        <w:rPr>
          <w:sz w:val="24"/>
          <w:szCs w:val="24"/>
        </w:rPr>
        <w:t xml:space="preserve"> </w:t>
      </w:r>
      <w:r w:rsidR="00BC7F73" w:rsidRPr="00F14F63">
        <w:rPr>
          <w:sz w:val="24"/>
          <w:szCs w:val="24"/>
        </w:rPr>
        <w:t>7</w:t>
      </w:r>
      <w:r w:rsidR="002B216C" w:rsidRPr="00BC7F73">
        <w:rPr>
          <w:sz w:val="24"/>
          <w:szCs w:val="24"/>
        </w:rPr>
        <w:t>.1 abaixo</w:t>
      </w:r>
      <w:r w:rsidR="00973E47" w:rsidRPr="00BC7F73">
        <w:rPr>
          <w:sz w:val="24"/>
          <w:szCs w:val="24"/>
        </w:rPr>
        <w:t>, inciso </w:t>
      </w:r>
      <w:r w:rsidR="008B51D7" w:rsidRPr="00BC7F73">
        <w:rPr>
          <w:sz w:val="24"/>
          <w:szCs w:val="24"/>
        </w:rPr>
        <w:t>I, alínea (a)</w:t>
      </w:r>
      <w:r w:rsidR="00973E47" w:rsidRPr="00BC7F73">
        <w:rPr>
          <w:sz w:val="24"/>
          <w:szCs w:val="24"/>
        </w:rPr>
        <w:t>, tendo por base a</w:t>
      </w:r>
      <w:r w:rsidR="00973E47" w:rsidRPr="003E2F3D">
        <w:rPr>
          <w:sz w:val="24"/>
          <w:szCs w:val="24"/>
        </w:rPr>
        <w:t xml:space="preserve">s Demonstrações Financeiras Consolidadas da Companhia, a partir, inclusive, </w:t>
      </w:r>
      <w:r w:rsidR="00973E47" w:rsidRPr="00BC7F73">
        <w:rPr>
          <w:sz w:val="24"/>
          <w:szCs w:val="24"/>
        </w:rPr>
        <w:t>das Demonstrações Financeiras Consolidadas da Companhia</w:t>
      </w:r>
      <w:r w:rsidR="00973E47" w:rsidRPr="00BF48B0">
        <w:rPr>
          <w:sz w:val="24"/>
          <w:szCs w:val="24"/>
        </w:rPr>
        <w:t xml:space="preserve"> relativas </w:t>
      </w:r>
      <w:r w:rsidR="00973E47" w:rsidRPr="00912B25">
        <w:rPr>
          <w:sz w:val="24"/>
          <w:szCs w:val="24"/>
        </w:rPr>
        <w:t>a 3</w:t>
      </w:r>
      <w:r w:rsidR="0038688C" w:rsidRPr="00912B25">
        <w:rPr>
          <w:sz w:val="24"/>
          <w:szCs w:val="24"/>
        </w:rPr>
        <w:t>1</w:t>
      </w:r>
      <w:r w:rsidR="00973E47" w:rsidRPr="00912B25">
        <w:rPr>
          <w:sz w:val="24"/>
          <w:szCs w:val="24"/>
        </w:rPr>
        <w:t xml:space="preserve"> de </w:t>
      </w:r>
      <w:r w:rsidR="0038688C" w:rsidRPr="00912B25">
        <w:rPr>
          <w:sz w:val="24"/>
          <w:szCs w:val="24"/>
        </w:rPr>
        <w:t>dez</w:t>
      </w:r>
      <w:r w:rsidR="00973E47" w:rsidRPr="00912B25">
        <w:rPr>
          <w:sz w:val="24"/>
          <w:szCs w:val="24"/>
        </w:rPr>
        <w:t>embro de 201</w:t>
      </w:r>
      <w:r w:rsidR="00912B25" w:rsidRPr="00912B25">
        <w:rPr>
          <w:sz w:val="24"/>
          <w:szCs w:val="24"/>
        </w:rPr>
        <w:t>8</w:t>
      </w:r>
      <w:r w:rsidR="00973E47" w:rsidRPr="003E2F3D">
        <w:rPr>
          <w:sz w:val="24"/>
          <w:szCs w:val="24"/>
        </w:rPr>
        <w:t>;</w:t>
      </w:r>
      <w:r w:rsidR="00BA61D1">
        <w:rPr>
          <w:sz w:val="24"/>
          <w:szCs w:val="24"/>
        </w:rPr>
        <w:t xml:space="preserve"> </w:t>
      </w:r>
    </w:p>
    <w:p w:rsidR="00753A9D" w:rsidRDefault="00753A9D" w:rsidP="00AC2662">
      <w:pPr>
        <w:spacing w:after="100"/>
        <w:ind w:left="1843" w:hanging="1701"/>
        <w:rPr>
          <w:sz w:val="24"/>
          <w:szCs w:val="24"/>
        </w:rPr>
      </w:pPr>
      <w:r>
        <w:rPr>
          <w:sz w:val="24"/>
          <w:szCs w:val="24"/>
        </w:rPr>
        <w:t>Para fins desta Escritura de Emissão:</w:t>
      </w:r>
    </w:p>
    <w:p w:rsidR="00753A9D" w:rsidRPr="00F14F63" w:rsidRDefault="00753A9D" w:rsidP="00F14F63">
      <w:pPr>
        <w:pStyle w:val="PargrafodaLista"/>
        <w:numPr>
          <w:ilvl w:val="3"/>
          <w:numId w:val="68"/>
        </w:numPr>
        <w:spacing w:after="100"/>
        <w:ind w:left="851" w:hanging="284"/>
        <w:rPr>
          <w:sz w:val="24"/>
          <w:szCs w:val="24"/>
        </w:rPr>
      </w:pPr>
      <w:r w:rsidRPr="00F14F63">
        <w:rPr>
          <w:sz w:val="24"/>
          <w:szCs w:val="24"/>
        </w:rPr>
        <w:lastRenderedPageBreak/>
        <w:t>“</w:t>
      </w:r>
      <w:r w:rsidRPr="00F14F63">
        <w:rPr>
          <w:sz w:val="24"/>
          <w:szCs w:val="24"/>
          <w:u w:val="single"/>
        </w:rPr>
        <w:t>Dívida Líquida</w:t>
      </w:r>
      <w:r w:rsidRPr="00F14F63">
        <w:rPr>
          <w:sz w:val="24"/>
          <w:szCs w:val="24"/>
        </w:rPr>
        <w:t>” significa</w:t>
      </w:r>
      <w:r w:rsidR="00A83F65" w:rsidRPr="00F14F63">
        <w:rPr>
          <w:sz w:val="24"/>
          <w:szCs w:val="24"/>
        </w:rPr>
        <w:t>, com base nas Demonstrações Financeiras Consolidadas da Companhia, o valor equivalente à Dívida Total, menos (a) o valor em caixa e equivalentes de caixa</w:t>
      </w:r>
      <w:r w:rsidR="007A6E76" w:rsidRPr="003F699D">
        <w:rPr>
          <w:sz w:val="24"/>
          <w:szCs w:val="24"/>
        </w:rPr>
        <w:t xml:space="preserve"> </w:t>
      </w:r>
      <w:r w:rsidR="007A6E76" w:rsidRPr="00522DD8">
        <w:rPr>
          <w:sz w:val="24"/>
          <w:szCs w:val="24"/>
        </w:rPr>
        <w:t>e títulos e valores mobiliários</w:t>
      </w:r>
      <w:r w:rsidR="00A83F65" w:rsidRPr="002D2AC7">
        <w:rPr>
          <w:sz w:val="24"/>
          <w:szCs w:val="24"/>
        </w:rPr>
        <w:t>,</w:t>
      </w:r>
      <w:r w:rsidR="00A83F65" w:rsidRPr="00F14F63">
        <w:rPr>
          <w:sz w:val="24"/>
          <w:szCs w:val="24"/>
        </w:rPr>
        <w:t xml:space="preserve"> em conformidade com a Lei das Sociedades por Ações e com as regras emitidas pela CVM; e (b) valores relativos à variação cambial relativa ao principal de notes perpétuas emitidas no exterior;</w:t>
      </w:r>
      <w:r w:rsidR="007A6E76" w:rsidRPr="007A6E76">
        <w:rPr>
          <w:sz w:val="24"/>
          <w:szCs w:val="24"/>
        </w:rPr>
        <w:t xml:space="preserve"> </w:t>
      </w:r>
    </w:p>
    <w:p w:rsidR="00A83F65" w:rsidRPr="00F14F63" w:rsidRDefault="00A83F65" w:rsidP="00F14F63">
      <w:pPr>
        <w:pStyle w:val="PargrafodaLista"/>
        <w:numPr>
          <w:ilvl w:val="0"/>
          <w:numId w:val="68"/>
        </w:numPr>
        <w:spacing w:after="100"/>
        <w:ind w:left="851" w:hanging="284"/>
        <w:rPr>
          <w:sz w:val="24"/>
          <w:szCs w:val="24"/>
        </w:rPr>
      </w:pPr>
      <w:r w:rsidRPr="00F14F63">
        <w:rPr>
          <w:sz w:val="24"/>
          <w:szCs w:val="24"/>
        </w:rPr>
        <w:t>“</w:t>
      </w:r>
      <w:r w:rsidRPr="00F14F63">
        <w:rPr>
          <w:sz w:val="24"/>
          <w:szCs w:val="24"/>
          <w:u w:val="single"/>
        </w:rPr>
        <w:t>Dívida Total</w:t>
      </w:r>
      <w:r w:rsidRPr="00F14F63">
        <w:rPr>
          <w:sz w:val="24"/>
          <w:szCs w:val="24"/>
        </w:rPr>
        <w:t>” significa</w:t>
      </w:r>
      <w:r w:rsidR="00772BD2">
        <w:rPr>
          <w:sz w:val="24"/>
          <w:szCs w:val="24"/>
        </w:rPr>
        <w:t>,</w:t>
      </w:r>
      <w:r w:rsidRPr="00F14F63">
        <w:rPr>
          <w:sz w:val="24"/>
          <w:szCs w:val="24"/>
        </w:rPr>
        <w:t xml:space="preserve"> com base nas Demonstrações Financeiras Consolidadas da Companhia, (a) toda dívida por dinheiro emprestado, incluindo, sem limitação, contratos de empréstimo, cédulas de crédito bancário, títulos de crédito, desconto de contas a receber e valores mobiliários representativos de dívida; (b) todas as obrigações decorrentes de preço de aquisição diferido de ativos ou serviços, incluindo obrigações sob qualquer venda condicional ou outro contrato com retenção de propriedade com relação ao ativo adquirido; (c) todas as obrigações constantes de contratos de câmbio (incluindo, sem limitação, adiantamentos sobre contrato de câmbio (ACCs) e contratos para adiantamentos sobre cambiais entregues (ACEs)), e todas as obrigações sob conta garantida/cheque especial ou operações financeiras para fornecimento (</w:t>
      </w:r>
      <w:r w:rsidRPr="00F14F63">
        <w:rPr>
          <w:i/>
          <w:sz w:val="24"/>
          <w:szCs w:val="24"/>
        </w:rPr>
        <w:t>compror/vendor</w:t>
      </w:r>
      <w:r w:rsidRPr="00F14F63">
        <w:rPr>
          <w:sz w:val="24"/>
          <w:szCs w:val="24"/>
        </w:rPr>
        <w:t xml:space="preserve">) ou outros documentos similares; (d) todas as obrigações, contingentes ou não, em relação a qualquer securitização de quaisquer produtos, recebíveis ou outro ativo; (e) todas as obrigações caracterizadas como arrendamento mercantil ou arrendamento financeiro e obrigações similares sob arrendamento mercantil ou arrendamento financeiro sintético; (f) todas as obrigações, contingentes ou não, em relação a aceites, cartas de crédito, apólices de seguro de garantias financeiras ou extensões de crédito similares; (g) todas as obrigações de resgatar, retirar, liquidar ou, de qualquer forma, realizar qualquer pagamento, em relação ao capital social; (h) todas as obrigações líquidas em relação a qualquer contrato de proteção relativo a taxa de juros, preço de </w:t>
      </w:r>
      <w:r w:rsidRPr="00F14F63">
        <w:rPr>
          <w:i/>
          <w:sz w:val="24"/>
          <w:szCs w:val="24"/>
        </w:rPr>
        <w:t>commodities</w:t>
      </w:r>
      <w:r w:rsidRPr="00F14F63">
        <w:rPr>
          <w:sz w:val="24"/>
          <w:szCs w:val="24"/>
        </w:rPr>
        <w:t xml:space="preserve"> ou moeda, ou contratos de </w:t>
      </w:r>
      <w:r w:rsidRPr="00F14F63">
        <w:rPr>
          <w:i/>
          <w:sz w:val="24"/>
          <w:szCs w:val="24"/>
        </w:rPr>
        <w:t>swap</w:t>
      </w:r>
      <w:r w:rsidRPr="00F14F63">
        <w:rPr>
          <w:sz w:val="24"/>
          <w:szCs w:val="24"/>
        </w:rPr>
        <w:t xml:space="preserve">, </w:t>
      </w:r>
      <w:r w:rsidRPr="00F14F63">
        <w:rPr>
          <w:i/>
          <w:sz w:val="24"/>
          <w:szCs w:val="24"/>
        </w:rPr>
        <w:t>cap</w:t>
      </w:r>
      <w:r w:rsidRPr="00F14F63">
        <w:rPr>
          <w:sz w:val="24"/>
          <w:szCs w:val="24"/>
        </w:rPr>
        <w:t xml:space="preserve">, </w:t>
      </w:r>
      <w:r w:rsidRPr="00F14F63">
        <w:rPr>
          <w:i/>
          <w:sz w:val="24"/>
          <w:szCs w:val="24"/>
        </w:rPr>
        <w:t>collar</w:t>
      </w:r>
      <w:r w:rsidRPr="00F14F63">
        <w:rPr>
          <w:sz w:val="24"/>
          <w:szCs w:val="24"/>
        </w:rPr>
        <w:t xml:space="preserve"> ou similares relativos a taxa de juros, preço de commodities ou moeda, ou qualquer outro contrato de derivativos para transferir ou mitigar riscos de variação de taxa de juros, preço de </w:t>
      </w:r>
      <w:r w:rsidRPr="00F14F63">
        <w:rPr>
          <w:i/>
          <w:sz w:val="24"/>
          <w:szCs w:val="24"/>
        </w:rPr>
        <w:t>commodities</w:t>
      </w:r>
      <w:r w:rsidRPr="00F14F63">
        <w:rPr>
          <w:sz w:val="24"/>
          <w:szCs w:val="24"/>
        </w:rPr>
        <w:t xml:space="preserve"> ou moeda, de forma geral ou sob contingências específicas (mas sem considerar o valor de referência (</w:t>
      </w:r>
      <w:r w:rsidRPr="00F14F63">
        <w:rPr>
          <w:i/>
          <w:sz w:val="24"/>
          <w:szCs w:val="24"/>
        </w:rPr>
        <w:t>notional</w:t>
      </w:r>
      <w:r w:rsidRPr="00F14F63">
        <w:rPr>
          <w:sz w:val="24"/>
          <w:szCs w:val="24"/>
        </w:rPr>
        <w:t>) a estes relacionados); (i) qualq</w:t>
      </w:r>
      <w:r w:rsidR="00772BD2">
        <w:rPr>
          <w:sz w:val="24"/>
          <w:szCs w:val="24"/>
        </w:rPr>
        <w:t xml:space="preserve">uer </w:t>
      </w:r>
      <w:r w:rsidR="007A6E76">
        <w:rPr>
          <w:sz w:val="24"/>
          <w:szCs w:val="24"/>
        </w:rPr>
        <w:t>D</w:t>
      </w:r>
      <w:r w:rsidR="00BC7F73">
        <w:rPr>
          <w:sz w:val="24"/>
          <w:szCs w:val="24"/>
        </w:rPr>
        <w:t xml:space="preserve">ívida </w:t>
      </w:r>
      <w:r w:rsidR="00772BD2">
        <w:rPr>
          <w:sz w:val="24"/>
          <w:szCs w:val="24"/>
        </w:rPr>
        <w:t>referida nas alíneas “</w:t>
      </w:r>
      <w:r w:rsidRPr="00F14F63">
        <w:rPr>
          <w:sz w:val="24"/>
          <w:szCs w:val="24"/>
        </w:rPr>
        <w:t>(a)</w:t>
      </w:r>
      <w:r w:rsidR="00772BD2">
        <w:rPr>
          <w:sz w:val="24"/>
          <w:szCs w:val="24"/>
        </w:rPr>
        <w:t>”</w:t>
      </w:r>
      <w:r w:rsidRPr="00F14F63">
        <w:rPr>
          <w:sz w:val="24"/>
          <w:szCs w:val="24"/>
        </w:rPr>
        <w:t xml:space="preserve"> a </w:t>
      </w:r>
      <w:r w:rsidR="00772BD2">
        <w:rPr>
          <w:sz w:val="24"/>
          <w:szCs w:val="24"/>
        </w:rPr>
        <w:t>“</w:t>
      </w:r>
      <w:r w:rsidRPr="00F14F63">
        <w:rPr>
          <w:sz w:val="24"/>
          <w:szCs w:val="24"/>
        </w:rPr>
        <w:t>(h)</w:t>
      </w:r>
      <w:r w:rsidR="00772BD2">
        <w:rPr>
          <w:sz w:val="24"/>
          <w:szCs w:val="24"/>
        </w:rPr>
        <w:t>” acima ou na alínea “</w:t>
      </w:r>
      <w:r w:rsidRPr="00F14F63">
        <w:rPr>
          <w:sz w:val="24"/>
          <w:szCs w:val="24"/>
        </w:rPr>
        <w:t>(j)</w:t>
      </w:r>
      <w:r w:rsidR="00772BD2">
        <w:rPr>
          <w:sz w:val="24"/>
          <w:szCs w:val="24"/>
        </w:rPr>
        <w:t>”</w:t>
      </w:r>
      <w:r w:rsidRPr="00F14F63">
        <w:rPr>
          <w:sz w:val="24"/>
          <w:szCs w:val="24"/>
        </w:rPr>
        <w:t xml:space="preserve"> abaixo de terceiro que não seja a Companhia e/ou suas Controladas que seja garantida pela Companhia</w:t>
      </w:r>
      <w:r w:rsidR="002E4FDD">
        <w:rPr>
          <w:sz w:val="24"/>
          <w:szCs w:val="24"/>
        </w:rPr>
        <w:t xml:space="preserve"> e/ou por qualquer Controlada Relevante</w:t>
      </w:r>
      <w:r w:rsidRPr="00F14F63">
        <w:rPr>
          <w:sz w:val="24"/>
          <w:szCs w:val="24"/>
        </w:rPr>
        <w:t xml:space="preserve">; e (j) qualquer </w:t>
      </w:r>
      <w:r w:rsidR="007A6E76">
        <w:rPr>
          <w:sz w:val="24"/>
          <w:szCs w:val="24"/>
        </w:rPr>
        <w:t>D</w:t>
      </w:r>
      <w:r w:rsidR="00BC7F73" w:rsidRPr="00F14F63">
        <w:rPr>
          <w:sz w:val="24"/>
          <w:szCs w:val="24"/>
        </w:rPr>
        <w:t>ívida</w:t>
      </w:r>
      <w:r w:rsidR="00BC7F73" w:rsidRPr="00BC7F73">
        <w:rPr>
          <w:sz w:val="24"/>
          <w:szCs w:val="24"/>
        </w:rPr>
        <w:t xml:space="preserve"> </w:t>
      </w:r>
      <w:r w:rsidRPr="00F14F63">
        <w:rPr>
          <w:sz w:val="24"/>
          <w:szCs w:val="24"/>
        </w:rPr>
        <w:t xml:space="preserve">referida nas alíneas anteriores garantida por (ou pela qual o titular de tal </w:t>
      </w:r>
      <w:r w:rsidR="007A6E76">
        <w:rPr>
          <w:sz w:val="24"/>
          <w:szCs w:val="24"/>
        </w:rPr>
        <w:t>D</w:t>
      </w:r>
      <w:r w:rsidR="00BC7F73" w:rsidRPr="00BC7F73">
        <w:rPr>
          <w:sz w:val="24"/>
          <w:szCs w:val="24"/>
        </w:rPr>
        <w:t>ívida</w:t>
      </w:r>
      <w:r w:rsidR="00BC7F73" w:rsidRPr="008C3573">
        <w:rPr>
          <w:sz w:val="24"/>
          <w:szCs w:val="24"/>
        </w:rPr>
        <w:t xml:space="preserve"> </w:t>
      </w:r>
      <w:r w:rsidRPr="00F14F63">
        <w:rPr>
          <w:sz w:val="24"/>
          <w:szCs w:val="24"/>
        </w:rPr>
        <w:t>tenha um direito existente, contingente ou não, garantido por) qualquer Ônus sobre um ativo da Companhia e/ou de qualquer Controlada</w:t>
      </w:r>
      <w:r w:rsidR="00805D71">
        <w:rPr>
          <w:sz w:val="24"/>
          <w:szCs w:val="24"/>
        </w:rPr>
        <w:t xml:space="preserve"> Relevante</w:t>
      </w:r>
      <w:r w:rsidRPr="00F14F63">
        <w:rPr>
          <w:sz w:val="24"/>
          <w:szCs w:val="24"/>
        </w:rPr>
        <w:t xml:space="preserve">, ainda que a Companhia e/ou tal Controlada </w:t>
      </w:r>
      <w:r w:rsidR="00805D71">
        <w:rPr>
          <w:sz w:val="24"/>
          <w:szCs w:val="24"/>
        </w:rPr>
        <w:t xml:space="preserve">Relevante </w:t>
      </w:r>
      <w:r w:rsidRPr="00F14F63">
        <w:rPr>
          <w:sz w:val="24"/>
          <w:szCs w:val="24"/>
        </w:rPr>
        <w:t xml:space="preserve">não tenha assumido ou se tornado responsável pelo pagamento de tal </w:t>
      </w:r>
      <w:r w:rsidR="007A6E76">
        <w:rPr>
          <w:sz w:val="24"/>
          <w:szCs w:val="24"/>
        </w:rPr>
        <w:t>D</w:t>
      </w:r>
      <w:r w:rsidR="00BC7F73" w:rsidRPr="008C3573">
        <w:rPr>
          <w:sz w:val="24"/>
          <w:szCs w:val="24"/>
        </w:rPr>
        <w:t xml:space="preserve">ívida </w:t>
      </w:r>
      <w:r w:rsidRPr="00F14F63">
        <w:rPr>
          <w:sz w:val="24"/>
          <w:szCs w:val="24"/>
        </w:rPr>
        <w:t xml:space="preserve">(e, em relação a esta, o </w:t>
      </w:r>
      <w:r w:rsidR="00772BD2">
        <w:rPr>
          <w:sz w:val="24"/>
          <w:szCs w:val="24"/>
        </w:rPr>
        <w:t xml:space="preserve">valor da </w:t>
      </w:r>
      <w:r w:rsidR="007A6E76">
        <w:rPr>
          <w:sz w:val="24"/>
          <w:szCs w:val="24"/>
        </w:rPr>
        <w:t>D</w:t>
      </w:r>
      <w:r w:rsidR="00BC7F73">
        <w:rPr>
          <w:sz w:val="24"/>
          <w:szCs w:val="24"/>
        </w:rPr>
        <w:t xml:space="preserve">ívida </w:t>
      </w:r>
      <w:r w:rsidR="00772BD2">
        <w:rPr>
          <w:sz w:val="24"/>
          <w:szCs w:val="24"/>
        </w:rPr>
        <w:t>sob esta alínea “</w:t>
      </w:r>
      <w:r w:rsidRPr="00F14F63">
        <w:rPr>
          <w:sz w:val="24"/>
          <w:szCs w:val="24"/>
        </w:rPr>
        <w:t>(j)</w:t>
      </w:r>
      <w:r w:rsidR="00772BD2">
        <w:rPr>
          <w:sz w:val="24"/>
          <w:szCs w:val="24"/>
        </w:rPr>
        <w:t>”</w:t>
      </w:r>
      <w:r w:rsidRPr="00F14F63">
        <w:rPr>
          <w:sz w:val="24"/>
          <w:szCs w:val="24"/>
        </w:rPr>
        <w:t xml:space="preserve"> será limitado ao valor de tal ativo</w:t>
      </w:r>
      <w:r w:rsidR="007A6E76">
        <w:rPr>
          <w:sz w:val="24"/>
          <w:szCs w:val="24"/>
        </w:rPr>
        <w:t>)</w:t>
      </w:r>
      <w:r w:rsidR="00882608">
        <w:rPr>
          <w:sz w:val="24"/>
          <w:szCs w:val="24"/>
        </w:rPr>
        <w:t xml:space="preserve">; </w:t>
      </w:r>
    </w:p>
    <w:p w:rsidR="00772BD2" w:rsidRDefault="00772BD2" w:rsidP="00881601">
      <w:pPr>
        <w:pStyle w:val="PargrafodaLista"/>
        <w:numPr>
          <w:ilvl w:val="0"/>
          <w:numId w:val="68"/>
        </w:numPr>
        <w:spacing w:after="100"/>
        <w:ind w:left="851" w:hanging="284"/>
        <w:rPr>
          <w:sz w:val="24"/>
          <w:szCs w:val="24"/>
        </w:rPr>
      </w:pPr>
      <w:r w:rsidRPr="00037D07">
        <w:rPr>
          <w:sz w:val="24"/>
          <w:szCs w:val="24"/>
        </w:rPr>
        <w:t>“</w:t>
      </w:r>
      <w:r>
        <w:rPr>
          <w:sz w:val="24"/>
          <w:szCs w:val="24"/>
          <w:u w:val="single"/>
        </w:rPr>
        <w:t>Propriedades para Investimento</w:t>
      </w:r>
      <w:r w:rsidRPr="00037D07">
        <w:rPr>
          <w:sz w:val="24"/>
          <w:szCs w:val="24"/>
        </w:rPr>
        <w:t>” significa</w:t>
      </w:r>
      <w:r>
        <w:rPr>
          <w:sz w:val="24"/>
          <w:szCs w:val="24"/>
        </w:rPr>
        <w:t xml:space="preserve">, </w:t>
      </w:r>
      <w:r w:rsidRPr="00F14F63">
        <w:rPr>
          <w:sz w:val="24"/>
          <w:szCs w:val="24"/>
        </w:rPr>
        <w:t>com base nas Demonstrações Financeiras Consolidadas da Companhia, a rubrica propriedades para investimento</w:t>
      </w:r>
      <w:r w:rsidR="00882608">
        <w:rPr>
          <w:sz w:val="24"/>
          <w:szCs w:val="24"/>
        </w:rPr>
        <w:t>; e</w:t>
      </w:r>
    </w:p>
    <w:p w:rsidR="00882608" w:rsidRPr="00037D07" w:rsidRDefault="00882608" w:rsidP="00881601">
      <w:pPr>
        <w:pStyle w:val="PargrafodaLista"/>
        <w:numPr>
          <w:ilvl w:val="0"/>
          <w:numId w:val="68"/>
        </w:numPr>
        <w:spacing w:after="100"/>
        <w:ind w:left="851" w:hanging="284"/>
        <w:rPr>
          <w:sz w:val="24"/>
          <w:szCs w:val="24"/>
        </w:rPr>
      </w:pPr>
      <w:r w:rsidRPr="00037D07">
        <w:rPr>
          <w:sz w:val="24"/>
          <w:szCs w:val="24"/>
        </w:rPr>
        <w:t>“</w:t>
      </w:r>
      <w:r>
        <w:rPr>
          <w:sz w:val="24"/>
          <w:szCs w:val="24"/>
          <w:u w:val="single"/>
        </w:rPr>
        <w:t>Ônus</w:t>
      </w:r>
      <w:r w:rsidRPr="00037D07">
        <w:rPr>
          <w:sz w:val="24"/>
          <w:szCs w:val="24"/>
        </w:rPr>
        <w:t xml:space="preserve">” </w:t>
      </w:r>
      <w:r w:rsidRPr="003E2F3D">
        <w:rPr>
          <w:sz w:val="24"/>
          <w:szCs w:val="24"/>
        </w:rPr>
        <w:t xml:space="preserve">significa qualquer hipoteca, penhor, alienação fiduciária, cessão fiduciária, usufruto, fideicomisso, promessa de venda, opção de compra, direito de preferência, encargo, gravame ou ônus, arresto, sequestro ou penhora, judicial ou </w:t>
      </w:r>
      <w:r w:rsidRPr="003E2F3D">
        <w:rPr>
          <w:sz w:val="24"/>
          <w:szCs w:val="24"/>
        </w:rPr>
        <w:lastRenderedPageBreak/>
        <w:t>extrajudicial, voluntário ou involuntário, ou outro ato que tenha o efeito prático similar a qualquer das expressões acima</w:t>
      </w:r>
      <w:r>
        <w:rPr>
          <w:sz w:val="24"/>
          <w:szCs w:val="24"/>
        </w:rPr>
        <w:t>.</w:t>
      </w:r>
    </w:p>
    <w:p w:rsidR="00973E47" w:rsidRPr="003E2F3D" w:rsidRDefault="00772BD2" w:rsidP="00AC2662">
      <w:pPr>
        <w:spacing w:after="100"/>
        <w:ind w:left="567" w:hanging="425"/>
        <w:rPr>
          <w:sz w:val="24"/>
          <w:szCs w:val="24"/>
        </w:rPr>
      </w:pPr>
      <w:bookmarkStart w:id="72" w:name="_Ref401563649"/>
      <w:r>
        <w:rPr>
          <w:sz w:val="24"/>
          <w:szCs w:val="24"/>
        </w:rPr>
        <w:t>I</w:t>
      </w:r>
      <w:r w:rsidR="00E6194C">
        <w:rPr>
          <w:sz w:val="24"/>
          <w:szCs w:val="24"/>
        </w:rPr>
        <w:t>X.</w:t>
      </w:r>
      <w:r w:rsidR="00E6194C">
        <w:rPr>
          <w:sz w:val="24"/>
          <w:szCs w:val="24"/>
        </w:rPr>
        <w:tab/>
      </w:r>
      <w:r w:rsidR="00973E47" w:rsidRPr="003E2F3D">
        <w:rPr>
          <w:sz w:val="24"/>
          <w:szCs w:val="24"/>
        </w:rPr>
        <w:t>cisão, fusão, incorporação, incorporação de ações ou qualquer forma de reorganização societária, envolvendo a Companhia</w:t>
      </w:r>
      <w:r w:rsidR="002E4FDD" w:rsidRPr="002E4FDD">
        <w:rPr>
          <w:sz w:val="24"/>
          <w:szCs w:val="24"/>
        </w:rPr>
        <w:t xml:space="preserve"> </w:t>
      </w:r>
      <w:r w:rsidR="002E4FDD">
        <w:rPr>
          <w:sz w:val="24"/>
          <w:szCs w:val="24"/>
        </w:rPr>
        <w:t>e/ou qualquer Controlada Relevante</w:t>
      </w:r>
      <w:r w:rsidR="00973E47" w:rsidRPr="003E2F3D">
        <w:rPr>
          <w:sz w:val="24"/>
          <w:szCs w:val="24"/>
        </w:rPr>
        <w:t xml:space="preserve">, exceto: </w:t>
      </w:r>
      <w:bookmarkEnd w:id="72"/>
    </w:p>
    <w:p w:rsidR="00973E47" w:rsidRPr="003E2F3D" w:rsidRDefault="00E6194C" w:rsidP="00AC2662">
      <w:pPr>
        <w:tabs>
          <w:tab w:val="left" w:pos="993"/>
        </w:tabs>
        <w:spacing w:after="100"/>
        <w:ind w:left="567"/>
        <w:rPr>
          <w:sz w:val="24"/>
          <w:szCs w:val="24"/>
        </w:rPr>
      </w:pPr>
      <w:r>
        <w:rPr>
          <w:sz w:val="24"/>
          <w:szCs w:val="24"/>
        </w:rPr>
        <w:t>(a)</w:t>
      </w:r>
      <w:r>
        <w:rPr>
          <w:sz w:val="24"/>
          <w:szCs w:val="24"/>
        </w:rPr>
        <w:tab/>
      </w:r>
      <w:r w:rsidR="00973E47" w:rsidRPr="003E2F3D">
        <w:rPr>
          <w:sz w:val="24"/>
          <w:szCs w:val="24"/>
        </w:rPr>
        <w:t>exclusivamente no caso de cisão, fusão ou incorporação da Companhia, se tiver sido assegurado ao Debenturista</w:t>
      </w:r>
      <w:r w:rsidR="00F01D23">
        <w:rPr>
          <w:sz w:val="24"/>
          <w:szCs w:val="24"/>
        </w:rPr>
        <w:t xml:space="preserve"> (conforme orientação dos respectivos titulares de CRI</w:t>
      </w:r>
      <w:r w:rsidR="004D4B24">
        <w:rPr>
          <w:sz w:val="24"/>
          <w:szCs w:val="24"/>
        </w:rPr>
        <w:t xml:space="preserve"> que assim desejarem</w:t>
      </w:r>
      <w:r w:rsidR="00F01D23">
        <w:rPr>
          <w:sz w:val="24"/>
          <w:szCs w:val="24"/>
        </w:rPr>
        <w:t>)</w:t>
      </w:r>
      <w:r w:rsidR="00973E47" w:rsidRPr="003E2F3D">
        <w:rPr>
          <w:sz w:val="24"/>
          <w:szCs w:val="24"/>
        </w:rPr>
        <w:t>, durante o prazo mínimo de 6 (seis) meses contados da data de publicação das atas dos atos societários relativos à operação, o resgate das Debêntures de que forem titulares, mediante o pagamento do saldo devedor do Valor Nominal Unitário, acrescido da Remuneração</w:t>
      </w:r>
      <w:r w:rsidR="003C7883" w:rsidRPr="003C7883">
        <w:rPr>
          <w:sz w:val="24"/>
          <w:szCs w:val="24"/>
        </w:rPr>
        <w:t xml:space="preserve"> </w:t>
      </w:r>
      <w:r w:rsidR="003C7883">
        <w:rPr>
          <w:sz w:val="24"/>
          <w:szCs w:val="24"/>
        </w:rPr>
        <w:t>das Debêntures</w:t>
      </w:r>
      <w:r w:rsidR="00973E47" w:rsidRPr="003E2F3D">
        <w:rPr>
          <w:sz w:val="24"/>
          <w:szCs w:val="24"/>
        </w:rPr>
        <w:t xml:space="preserve">, calculada </w:t>
      </w:r>
      <w:r w:rsidR="00973E47" w:rsidRPr="003E2F3D">
        <w:rPr>
          <w:i/>
          <w:sz w:val="24"/>
          <w:szCs w:val="24"/>
        </w:rPr>
        <w:t>pro rata temporis</w:t>
      </w:r>
      <w:r w:rsidR="00973E47" w:rsidRPr="003E2F3D">
        <w:rPr>
          <w:sz w:val="24"/>
          <w:szCs w:val="24"/>
        </w:rPr>
        <w:t xml:space="preserve"> desde a Data de</w:t>
      </w:r>
      <w:r w:rsidR="00F01D23">
        <w:rPr>
          <w:sz w:val="24"/>
          <w:szCs w:val="24"/>
        </w:rPr>
        <w:t xml:space="preserve"> Início da Remuneração</w:t>
      </w:r>
      <w:r w:rsidR="002F2B3B" w:rsidRPr="002F2B3B">
        <w:rPr>
          <w:bCs/>
          <w:sz w:val="24"/>
          <w:szCs w:val="24"/>
        </w:rPr>
        <w:t xml:space="preserve"> </w:t>
      </w:r>
      <w:r w:rsidR="002F2B3B">
        <w:rPr>
          <w:bCs/>
          <w:sz w:val="24"/>
          <w:szCs w:val="24"/>
        </w:rPr>
        <w:t>das Debêntures</w:t>
      </w:r>
      <w:r w:rsidR="00973E47" w:rsidRPr="003E2F3D">
        <w:rPr>
          <w:sz w:val="24"/>
          <w:szCs w:val="24"/>
        </w:rPr>
        <w:t xml:space="preserve">, </w:t>
      </w:r>
      <w:r w:rsidR="003B06CF">
        <w:rPr>
          <w:sz w:val="24"/>
          <w:szCs w:val="24"/>
        </w:rPr>
        <w:t xml:space="preserve">ou da data de pagamento da Remuneração </w:t>
      </w:r>
      <w:r w:rsidR="003C7883">
        <w:rPr>
          <w:sz w:val="24"/>
          <w:szCs w:val="24"/>
        </w:rPr>
        <w:t xml:space="preserve">das Debêntures </w:t>
      </w:r>
      <w:r w:rsidR="003B06CF">
        <w:rPr>
          <w:sz w:val="24"/>
          <w:szCs w:val="24"/>
        </w:rPr>
        <w:t>imediatamente anterior</w:t>
      </w:r>
      <w:r w:rsidR="003B06CF" w:rsidRPr="00931DF7">
        <w:rPr>
          <w:sz w:val="24"/>
          <w:szCs w:val="24"/>
        </w:rPr>
        <w:t>,</w:t>
      </w:r>
      <w:r w:rsidR="003B06CF">
        <w:rPr>
          <w:sz w:val="24"/>
          <w:szCs w:val="24"/>
        </w:rPr>
        <w:t xml:space="preserve"> conforme aplicável,</w:t>
      </w:r>
      <w:r w:rsidR="003B06CF" w:rsidRPr="003E2F3D">
        <w:rPr>
          <w:sz w:val="24"/>
          <w:szCs w:val="24"/>
        </w:rPr>
        <w:t xml:space="preserve"> </w:t>
      </w:r>
      <w:r w:rsidR="00973E47" w:rsidRPr="003E2F3D">
        <w:rPr>
          <w:sz w:val="24"/>
          <w:szCs w:val="24"/>
        </w:rPr>
        <w:t>até a data do efetivo pagamento; ou</w:t>
      </w:r>
    </w:p>
    <w:p w:rsidR="00973E47" w:rsidRPr="003E2F3D" w:rsidRDefault="00973E47" w:rsidP="00A1433C">
      <w:pPr>
        <w:numPr>
          <w:ilvl w:val="3"/>
          <w:numId w:val="71"/>
        </w:numPr>
        <w:tabs>
          <w:tab w:val="left" w:pos="993"/>
        </w:tabs>
        <w:spacing w:after="100"/>
        <w:ind w:left="567" w:firstLine="0"/>
        <w:rPr>
          <w:sz w:val="24"/>
          <w:szCs w:val="24"/>
        </w:rPr>
      </w:pPr>
      <w:r w:rsidRPr="003E2F3D">
        <w:rPr>
          <w:sz w:val="24"/>
          <w:szCs w:val="24"/>
        </w:rPr>
        <w:t xml:space="preserve">pela incorporação, pela Companhia (de modo que a Companhia seja a incorporadora), de qualquer Controlada </w:t>
      </w:r>
      <w:r w:rsidR="00805D71">
        <w:rPr>
          <w:sz w:val="24"/>
          <w:szCs w:val="24"/>
        </w:rPr>
        <w:t>Relevante</w:t>
      </w:r>
      <w:r w:rsidR="00805D71" w:rsidRPr="003E2F3D">
        <w:rPr>
          <w:sz w:val="24"/>
          <w:szCs w:val="24"/>
        </w:rPr>
        <w:t xml:space="preserve"> </w:t>
      </w:r>
      <w:r w:rsidRPr="003E2F3D">
        <w:rPr>
          <w:sz w:val="24"/>
          <w:szCs w:val="24"/>
        </w:rPr>
        <w:t>ou de ações de emissão de qualquer Controlada</w:t>
      </w:r>
      <w:r w:rsidR="00805D71" w:rsidRPr="00805D71">
        <w:rPr>
          <w:sz w:val="24"/>
          <w:szCs w:val="24"/>
        </w:rPr>
        <w:t xml:space="preserve"> </w:t>
      </w:r>
      <w:r w:rsidR="00805D71">
        <w:rPr>
          <w:sz w:val="24"/>
          <w:szCs w:val="24"/>
        </w:rPr>
        <w:t>Relevante</w:t>
      </w:r>
      <w:r w:rsidRPr="003E2F3D">
        <w:rPr>
          <w:sz w:val="24"/>
          <w:szCs w:val="24"/>
        </w:rPr>
        <w:t>; ou</w:t>
      </w:r>
    </w:p>
    <w:p w:rsidR="00973E47" w:rsidRPr="003E2F3D" w:rsidRDefault="00973E47" w:rsidP="00A1433C">
      <w:pPr>
        <w:numPr>
          <w:ilvl w:val="3"/>
          <w:numId w:val="71"/>
        </w:numPr>
        <w:tabs>
          <w:tab w:val="left" w:pos="993"/>
        </w:tabs>
        <w:spacing w:after="100"/>
        <w:ind w:left="567" w:firstLine="0"/>
        <w:rPr>
          <w:sz w:val="24"/>
          <w:szCs w:val="24"/>
        </w:rPr>
      </w:pPr>
      <w:r w:rsidRPr="003E2F3D">
        <w:rPr>
          <w:sz w:val="24"/>
          <w:szCs w:val="24"/>
        </w:rPr>
        <w:t>pela cisão de Controlada</w:t>
      </w:r>
      <w:r w:rsidR="00805D71" w:rsidRPr="00805D71">
        <w:rPr>
          <w:sz w:val="24"/>
          <w:szCs w:val="24"/>
        </w:rPr>
        <w:t xml:space="preserve"> </w:t>
      </w:r>
      <w:r w:rsidR="00805D71">
        <w:rPr>
          <w:sz w:val="24"/>
          <w:szCs w:val="24"/>
        </w:rPr>
        <w:t>Relevante</w:t>
      </w:r>
      <w:r w:rsidRPr="003E2F3D">
        <w:rPr>
          <w:sz w:val="24"/>
          <w:szCs w:val="24"/>
        </w:rPr>
        <w:t xml:space="preserve"> com versão </w:t>
      </w:r>
      <w:r w:rsidR="009161CD">
        <w:rPr>
          <w:sz w:val="24"/>
          <w:szCs w:val="24"/>
        </w:rPr>
        <w:t xml:space="preserve">da parcela ou </w:t>
      </w:r>
      <w:r w:rsidRPr="003E2F3D">
        <w:rPr>
          <w:sz w:val="24"/>
          <w:szCs w:val="24"/>
        </w:rPr>
        <w:t>da totalidade do acervo cindido para a Companhia; ou</w:t>
      </w:r>
    </w:p>
    <w:p w:rsidR="00973E47" w:rsidRPr="003E2F3D" w:rsidRDefault="00973E47" w:rsidP="00A1433C">
      <w:pPr>
        <w:numPr>
          <w:ilvl w:val="3"/>
          <w:numId w:val="71"/>
        </w:numPr>
        <w:tabs>
          <w:tab w:val="left" w:pos="993"/>
        </w:tabs>
        <w:spacing w:after="100"/>
        <w:ind w:left="567" w:firstLine="0"/>
        <w:rPr>
          <w:sz w:val="24"/>
          <w:szCs w:val="24"/>
        </w:rPr>
      </w:pPr>
      <w:r w:rsidRPr="003E2F3D">
        <w:rPr>
          <w:sz w:val="24"/>
          <w:szCs w:val="24"/>
        </w:rPr>
        <w:t>por qualquer cisão, fusão, incorporação, incorporação de ações ou qualquer forma de reorganização societária realizada exclusivamente entre Controladas</w:t>
      </w:r>
      <w:r w:rsidR="00805D71" w:rsidRPr="00805D71">
        <w:rPr>
          <w:sz w:val="24"/>
          <w:szCs w:val="24"/>
        </w:rPr>
        <w:t xml:space="preserve"> </w:t>
      </w:r>
      <w:r w:rsidR="00805D71">
        <w:rPr>
          <w:sz w:val="24"/>
          <w:szCs w:val="24"/>
        </w:rPr>
        <w:t>Relevantes</w:t>
      </w:r>
      <w:r w:rsidRPr="003E2F3D">
        <w:rPr>
          <w:sz w:val="24"/>
          <w:szCs w:val="24"/>
        </w:rPr>
        <w:t>;</w:t>
      </w:r>
    </w:p>
    <w:p w:rsidR="00973E47" w:rsidRDefault="00E6194C" w:rsidP="00AC2662">
      <w:pPr>
        <w:spacing w:after="100"/>
        <w:ind w:left="567" w:hanging="425"/>
        <w:rPr>
          <w:sz w:val="24"/>
          <w:szCs w:val="24"/>
        </w:rPr>
      </w:pPr>
      <w:r>
        <w:rPr>
          <w:sz w:val="24"/>
          <w:szCs w:val="24"/>
        </w:rPr>
        <w:t>X.</w:t>
      </w:r>
      <w:r>
        <w:rPr>
          <w:sz w:val="24"/>
          <w:szCs w:val="24"/>
        </w:rPr>
        <w:tab/>
      </w:r>
      <w:r w:rsidR="00973E47" w:rsidRPr="003E2F3D">
        <w:rPr>
          <w:sz w:val="24"/>
          <w:szCs w:val="24"/>
        </w:rPr>
        <w:t>redução de capital social da Companhia, exceto se realizada com o objetivo de absorver prejuízos, nos termos do artigo 173 da Lei das Sociedades por Ações;</w:t>
      </w:r>
    </w:p>
    <w:p w:rsidR="00E6194C" w:rsidRPr="00673F9A" w:rsidRDefault="00E6194C" w:rsidP="00AC2662">
      <w:pPr>
        <w:spacing w:after="100"/>
        <w:ind w:left="567" w:hanging="425"/>
      </w:pPr>
      <w:r>
        <w:rPr>
          <w:sz w:val="24"/>
          <w:szCs w:val="24"/>
        </w:rPr>
        <w:t>XI.</w:t>
      </w:r>
      <w:r>
        <w:rPr>
          <w:sz w:val="24"/>
          <w:szCs w:val="24"/>
        </w:rPr>
        <w:tab/>
      </w:r>
      <w:r w:rsidRPr="00673F9A">
        <w:rPr>
          <w:rStyle w:val="DeltaViewDeletion"/>
          <w:strike w:val="0"/>
          <w:color w:val="auto"/>
          <w:sz w:val="24"/>
        </w:rPr>
        <w:t>amortização de ações de emissão da Companhia ou reembolso de ações de acionistas da Companhia, nos termos no artigo 45 da Lei das Sociedades por Ações, que representem mais de 10% (dez por cento) do patrimônio líquido da Companhia (tendo por base as então mais recentes Demonstrações Financeiras Consolidadas da Companhia (conforme definido abaixo)</w:t>
      </w:r>
      <w:r w:rsidR="007A6E76" w:rsidRPr="007A6E76">
        <w:rPr>
          <w:rStyle w:val="DeltaViewDeletion"/>
          <w:strike w:val="0"/>
          <w:color w:val="auto"/>
          <w:sz w:val="24"/>
        </w:rPr>
        <w:t xml:space="preserve"> </w:t>
      </w:r>
      <w:r w:rsidR="007A6E76" w:rsidRPr="0097564D">
        <w:rPr>
          <w:sz w:val="24"/>
        </w:rPr>
        <w:t>relativas ao último exercício social encerrado</w:t>
      </w:r>
      <w:r w:rsidRPr="00673F9A">
        <w:rPr>
          <w:rStyle w:val="DeltaViewDeletion"/>
          <w:strike w:val="0"/>
          <w:color w:val="auto"/>
          <w:sz w:val="24"/>
        </w:rPr>
        <w:t>;</w:t>
      </w:r>
      <w:r w:rsidR="007A6E76" w:rsidRPr="007A6E76">
        <w:rPr>
          <w:sz w:val="24"/>
          <w:szCs w:val="24"/>
        </w:rPr>
        <w:t xml:space="preserve"> </w:t>
      </w:r>
    </w:p>
    <w:p w:rsidR="00973E47" w:rsidRPr="003E2F3D" w:rsidRDefault="00E6194C" w:rsidP="00AC2662">
      <w:pPr>
        <w:spacing w:after="100"/>
        <w:ind w:left="567" w:hanging="425"/>
        <w:rPr>
          <w:sz w:val="24"/>
          <w:szCs w:val="24"/>
        </w:rPr>
      </w:pPr>
      <w:r>
        <w:rPr>
          <w:sz w:val="24"/>
          <w:szCs w:val="24"/>
        </w:rPr>
        <w:t>XII.</w:t>
      </w:r>
      <w:r>
        <w:rPr>
          <w:sz w:val="24"/>
          <w:szCs w:val="24"/>
        </w:rPr>
        <w:tab/>
      </w:r>
      <w:r w:rsidR="00973E47" w:rsidRPr="003E2F3D">
        <w:rPr>
          <w:sz w:val="24"/>
          <w:szCs w:val="24"/>
        </w:rPr>
        <w:t>alteração do objeto social da Companhia</w:t>
      </w:r>
      <w:r w:rsidR="002E4FDD" w:rsidRPr="002E4FDD">
        <w:rPr>
          <w:sz w:val="24"/>
          <w:szCs w:val="24"/>
        </w:rPr>
        <w:t xml:space="preserve"> </w:t>
      </w:r>
      <w:r w:rsidR="002E4FDD">
        <w:rPr>
          <w:sz w:val="24"/>
          <w:szCs w:val="24"/>
        </w:rPr>
        <w:t>e/ou de qualquer Controlada Relevante</w:t>
      </w:r>
      <w:r w:rsidR="00973E47" w:rsidRPr="003E2F3D">
        <w:rPr>
          <w:sz w:val="24"/>
          <w:szCs w:val="24"/>
        </w:rPr>
        <w:t>, conforme disposto em seu estatuto social</w:t>
      </w:r>
      <w:r w:rsidR="002E4FDD">
        <w:rPr>
          <w:sz w:val="24"/>
          <w:szCs w:val="24"/>
        </w:rPr>
        <w:t xml:space="preserve"> ou contrato social, conforme o caso</w:t>
      </w:r>
      <w:r w:rsidR="00973E47" w:rsidRPr="003E2F3D">
        <w:rPr>
          <w:sz w:val="24"/>
          <w:szCs w:val="24"/>
        </w:rPr>
        <w:t>, vigente na Data de Emissão, exceto se não resultar em alteração da atividade principal da Companhia</w:t>
      </w:r>
      <w:r w:rsidR="002E4FDD">
        <w:rPr>
          <w:sz w:val="24"/>
          <w:szCs w:val="24"/>
        </w:rPr>
        <w:t xml:space="preserve"> ou da respectiva Controlada Relevante</w:t>
      </w:r>
      <w:r w:rsidR="00973E47" w:rsidRPr="003E2F3D">
        <w:rPr>
          <w:sz w:val="24"/>
          <w:szCs w:val="24"/>
        </w:rPr>
        <w:t>;</w:t>
      </w:r>
      <w:r w:rsidR="007A6E76">
        <w:rPr>
          <w:sz w:val="24"/>
          <w:szCs w:val="24"/>
        </w:rPr>
        <w:t xml:space="preserve"> </w:t>
      </w:r>
    </w:p>
    <w:p w:rsidR="00973E47" w:rsidRPr="003E2F3D" w:rsidRDefault="00E6194C" w:rsidP="00AC2662">
      <w:pPr>
        <w:spacing w:after="100"/>
        <w:ind w:left="567" w:hanging="425"/>
        <w:rPr>
          <w:sz w:val="24"/>
          <w:szCs w:val="24"/>
        </w:rPr>
      </w:pPr>
      <w:r>
        <w:rPr>
          <w:sz w:val="24"/>
          <w:szCs w:val="24"/>
        </w:rPr>
        <w:t>XI</w:t>
      </w:r>
      <w:r w:rsidR="00772BD2">
        <w:rPr>
          <w:sz w:val="24"/>
          <w:szCs w:val="24"/>
        </w:rPr>
        <w:t>II</w:t>
      </w:r>
      <w:r>
        <w:rPr>
          <w:sz w:val="24"/>
          <w:szCs w:val="24"/>
        </w:rPr>
        <w:t>.</w:t>
      </w:r>
      <w:r>
        <w:rPr>
          <w:sz w:val="24"/>
          <w:szCs w:val="24"/>
        </w:rPr>
        <w:tab/>
      </w:r>
      <w:r w:rsidR="00973E47" w:rsidRPr="003E2F3D">
        <w:rPr>
          <w:sz w:val="24"/>
          <w:szCs w:val="24"/>
        </w:rPr>
        <w:t xml:space="preserve">protesto de títulos contra a Companhia </w:t>
      </w:r>
      <w:r w:rsidR="002E4FDD">
        <w:rPr>
          <w:sz w:val="24"/>
          <w:szCs w:val="24"/>
        </w:rPr>
        <w:t>e/ou contra qualquer Controlada Relevante</w:t>
      </w:r>
      <w:r w:rsidR="002E4FDD" w:rsidRPr="003E2F3D">
        <w:rPr>
          <w:sz w:val="24"/>
          <w:szCs w:val="24"/>
        </w:rPr>
        <w:t xml:space="preserve"> </w:t>
      </w:r>
      <w:r w:rsidR="00973E47" w:rsidRPr="003E2F3D">
        <w:rPr>
          <w:sz w:val="24"/>
          <w:szCs w:val="24"/>
        </w:rPr>
        <w:t>(ainda que na condição de garantidora), em valor, individual ou agregado, igual ou superior a R$20.000.000,00 (vinte milhões de reais)</w:t>
      </w:r>
      <w:r>
        <w:rPr>
          <w:sz w:val="24"/>
          <w:szCs w:val="24"/>
        </w:rPr>
        <w:t>, atualizados anualmente, a partir da Data de Emissão, pela variação positiva do IPCA, ou seu equivalente em outras moedas</w:t>
      </w:r>
      <w:r w:rsidR="00973E47" w:rsidRPr="003E2F3D">
        <w:rPr>
          <w:sz w:val="24"/>
          <w:szCs w:val="24"/>
        </w:rPr>
        <w:t xml:space="preserve">, exceto se, no prazo de 10 (dez) Dias Úteis contados da data de intimação do protesto, tiver sido validamente comprovado ao </w:t>
      </w:r>
      <w:r w:rsidR="00772BD2">
        <w:rPr>
          <w:sz w:val="24"/>
          <w:szCs w:val="24"/>
        </w:rPr>
        <w:t>Debenturista</w:t>
      </w:r>
      <w:r w:rsidR="00973E47" w:rsidRPr="003E2F3D">
        <w:rPr>
          <w:sz w:val="24"/>
          <w:szCs w:val="24"/>
        </w:rPr>
        <w:t xml:space="preserve"> que o(s) protesto(s) foi(ram) cancelado(s) ou suspenso(s);</w:t>
      </w:r>
      <w:r w:rsidR="007A6E76">
        <w:rPr>
          <w:sz w:val="24"/>
          <w:szCs w:val="24"/>
        </w:rPr>
        <w:t xml:space="preserve"> </w:t>
      </w:r>
    </w:p>
    <w:p w:rsidR="00973E47" w:rsidRPr="003E2F3D" w:rsidRDefault="00E6194C" w:rsidP="00AC2662">
      <w:pPr>
        <w:ind w:left="567" w:hanging="425"/>
        <w:rPr>
          <w:sz w:val="24"/>
          <w:szCs w:val="24"/>
        </w:rPr>
      </w:pPr>
      <w:r>
        <w:rPr>
          <w:sz w:val="24"/>
          <w:szCs w:val="24"/>
        </w:rPr>
        <w:t>X</w:t>
      </w:r>
      <w:r w:rsidR="00772BD2">
        <w:rPr>
          <w:sz w:val="24"/>
          <w:szCs w:val="24"/>
        </w:rPr>
        <w:t>I</w:t>
      </w:r>
      <w:r>
        <w:rPr>
          <w:sz w:val="24"/>
          <w:szCs w:val="24"/>
        </w:rPr>
        <w:t>V.</w:t>
      </w:r>
      <w:r>
        <w:rPr>
          <w:sz w:val="24"/>
          <w:szCs w:val="24"/>
        </w:rPr>
        <w:tab/>
      </w:r>
      <w:r w:rsidR="00973E47" w:rsidRPr="003E2F3D">
        <w:rPr>
          <w:sz w:val="24"/>
          <w:szCs w:val="24"/>
        </w:rPr>
        <w:t xml:space="preserve">inadimplemento pela Companhia </w:t>
      </w:r>
      <w:r w:rsidR="002E4FDD">
        <w:rPr>
          <w:sz w:val="24"/>
          <w:szCs w:val="24"/>
        </w:rPr>
        <w:t>e/ou por qualquer Controlada Relevante</w:t>
      </w:r>
      <w:r w:rsidR="002E4FDD" w:rsidRPr="003E2F3D">
        <w:rPr>
          <w:sz w:val="24"/>
          <w:szCs w:val="24"/>
        </w:rPr>
        <w:t xml:space="preserve"> </w:t>
      </w:r>
      <w:r w:rsidR="00973E47" w:rsidRPr="003E2F3D">
        <w:rPr>
          <w:sz w:val="24"/>
          <w:szCs w:val="24"/>
        </w:rPr>
        <w:t xml:space="preserve">(ainda que na condição de garantidora), de qualquer dívida ou obrigação pecuniária, da </w:t>
      </w:r>
      <w:r w:rsidR="00973E47" w:rsidRPr="003E2F3D">
        <w:rPr>
          <w:sz w:val="24"/>
          <w:szCs w:val="24"/>
        </w:rPr>
        <w:lastRenderedPageBreak/>
        <w:t xml:space="preserve">Companhia </w:t>
      </w:r>
      <w:r w:rsidR="002E4FDD">
        <w:rPr>
          <w:sz w:val="24"/>
          <w:szCs w:val="24"/>
        </w:rPr>
        <w:t>e/ou de qualquer Controlada Relevante</w:t>
      </w:r>
      <w:r w:rsidR="002E4FDD" w:rsidRPr="003E2F3D">
        <w:rPr>
          <w:sz w:val="24"/>
          <w:szCs w:val="24"/>
        </w:rPr>
        <w:t xml:space="preserve"> </w:t>
      </w:r>
      <w:r w:rsidR="00973E47" w:rsidRPr="003E2F3D">
        <w:rPr>
          <w:sz w:val="24"/>
          <w:szCs w:val="24"/>
        </w:rPr>
        <w:t>(ainda que na condição de garantidora), em valor, individual ou agregado, igual ou superior a R$20.000.000,00 (vinte milhões de reais)</w:t>
      </w:r>
      <w:r>
        <w:rPr>
          <w:sz w:val="24"/>
          <w:szCs w:val="24"/>
        </w:rPr>
        <w:t>, atualizados anualmente, a partir da Data de Emissão, pela variação positiva do IPCA, ou seu equivalente em outras moedas</w:t>
      </w:r>
      <w:r w:rsidR="00973E47" w:rsidRPr="003E2F3D">
        <w:rPr>
          <w:sz w:val="24"/>
          <w:szCs w:val="24"/>
        </w:rPr>
        <w:t>;</w:t>
      </w:r>
      <w:r w:rsidR="003A0C15">
        <w:rPr>
          <w:sz w:val="24"/>
          <w:szCs w:val="24"/>
        </w:rPr>
        <w:t xml:space="preserve"> </w:t>
      </w:r>
      <w:r w:rsidR="00772BD2">
        <w:rPr>
          <w:sz w:val="24"/>
          <w:szCs w:val="24"/>
        </w:rPr>
        <w:t>e</w:t>
      </w:r>
      <w:r w:rsidR="007A6E76">
        <w:rPr>
          <w:sz w:val="24"/>
          <w:szCs w:val="24"/>
        </w:rPr>
        <w:t xml:space="preserve"> </w:t>
      </w:r>
    </w:p>
    <w:p w:rsidR="00881601" w:rsidRDefault="00E6194C" w:rsidP="009E58EA">
      <w:pPr>
        <w:spacing w:after="0"/>
        <w:ind w:left="567" w:hanging="425"/>
        <w:rPr>
          <w:sz w:val="24"/>
          <w:szCs w:val="24"/>
        </w:rPr>
      </w:pPr>
      <w:r>
        <w:rPr>
          <w:sz w:val="24"/>
          <w:szCs w:val="24"/>
        </w:rPr>
        <w:t>XV.</w:t>
      </w:r>
      <w:r>
        <w:rPr>
          <w:sz w:val="24"/>
          <w:szCs w:val="24"/>
        </w:rPr>
        <w:tab/>
      </w:r>
      <w:r w:rsidR="00973E47" w:rsidRPr="003E2F3D">
        <w:rPr>
          <w:sz w:val="24"/>
          <w:szCs w:val="24"/>
        </w:rPr>
        <w:t>cancelamento do registro de emissor de valores mobiliários da Companhia perante a CVM</w:t>
      </w:r>
      <w:r w:rsidR="00772BD2">
        <w:rPr>
          <w:sz w:val="24"/>
          <w:szCs w:val="24"/>
        </w:rPr>
        <w:t>.</w:t>
      </w:r>
    </w:p>
    <w:p w:rsidR="00973E47" w:rsidRPr="003E2F3D" w:rsidRDefault="00973E47" w:rsidP="00F14F63">
      <w:pPr>
        <w:spacing w:after="0"/>
        <w:rPr>
          <w:sz w:val="24"/>
          <w:szCs w:val="24"/>
        </w:rPr>
      </w:pPr>
    </w:p>
    <w:p w:rsidR="002B216C" w:rsidRDefault="00881601" w:rsidP="00F14F63">
      <w:pPr>
        <w:spacing w:after="0"/>
        <w:rPr>
          <w:sz w:val="24"/>
          <w:szCs w:val="24"/>
        </w:rPr>
      </w:pPr>
      <w:bookmarkStart w:id="73" w:name="_Ref130283217"/>
      <w:bookmarkStart w:id="74" w:name="_Ref169028300"/>
      <w:bookmarkStart w:id="75" w:name="_Ref278369126"/>
      <w:bookmarkStart w:id="76" w:name="_Ref534176562"/>
      <w:bookmarkEnd w:id="71"/>
      <w:r>
        <w:rPr>
          <w:sz w:val="24"/>
          <w:szCs w:val="24"/>
        </w:rPr>
        <w:t>6</w:t>
      </w:r>
      <w:r w:rsidR="00973E47" w:rsidRPr="003E2F3D">
        <w:rPr>
          <w:sz w:val="24"/>
          <w:szCs w:val="24"/>
        </w:rPr>
        <w:t>.</w:t>
      </w:r>
      <w:r w:rsidR="0059100A" w:rsidRPr="003E2F3D">
        <w:rPr>
          <w:sz w:val="24"/>
          <w:szCs w:val="24"/>
        </w:rPr>
        <w:t>2</w:t>
      </w:r>
      <w:r>
        <w:rPr>
          <w:sz w:val="24"/>
          <w:szCs w:val="24"/>
        </w:rPr>
        <w:t>3</w:t>
      </w:r>
      <w:r w:rsidR="00973E47" w:rsidRPr="003E2F3D">
        <w:rPr>
          <w:sz w:val="24"/>
          <w:szCs w:val="24"/>
        </w:rPr>
        <w:t>.3.</w:t>
      </w:r>
      <w:r w:rsidR="00973E47" w:rsidRPr="003E2F3D">
        <w:rPr>
          <w:sz w:val="24"/>
          <w:szCs w:val="24"/>
        </w:rPr>
        <w:tab/>
      </w:r>
      <w:bookmarkStart w:id="77" w:name="_Ref130283218"/>
      <w:bookmarkEnd w:id="73"/>
      <w:bookmarkEnd w:id="74"/>
      <w:bookmarkEnd w:id="75"/>
      <w:r w:rsidR="00973E47" w:rsidRPr="003E2F3D">
        <w:rPr>
          <w:sz w:val="24"/>
          <w:szCs w:val="24"/>
        </w:rPr>
        <w:t xml:space="preserve">Ocorrendo qualquer dos Eventos de Inadimplemento </w:t>
      </w:r>
      <w:r w:rsidR="00973E47" w:rsidRPr="00BC7F73">
        <w:rPr>
          <w:sz w:val="24"/>
          <w:szCs w:val="24"/>
        </w:rPr>
        <w:t xml:space="preserve">previstos na Cláusula </w:t>
      </w:r>
      <w:r w:rsidR="00BC7F73" w:rsidRPr="00F14F63">
        <w:rPr>
          <w:sz w:val="24"/>
          <w:szCs w:val="24"/>
        </w:rPr>
        <w:t>6</w:t>
      </w:r>
      <w:r w:rsidR="00973E47" w:rsidRPr="00BC7F73">
        <w:rPr>
          <w:sz w:val="24"/>
          <w:szCs w:val="24"/>
        </w:rPr>
        <w:t>.</w:t>
      </w:r>
      <w:r w:rsidR="0059100A" w:rsidRPr="00BC7F73">
        <w:rPr>
          <w:sz w:val="24"/>
          <w:szCs w:val="24"/>
        </w:rPr>
        <w:t>2</w:t>
      </w:r>
      <w:r w:rsidR="00BC7F73" w:rsidRPr="00F14F63">
        <w:rPr>
          <w:sz w:val="24"/>
          <w:szCs w:val="24"/>
        </w:rPr>
        <w:t>3</w:t>
      </w:r>
      <w:r w:rsidR="00973E47" w:rsidRPr="00BC7F73">
        <w:rPr>
          <w:sz w:val="24"/>
          <w:szCs w:val="24"/>
        </w:rPr>
        <w:t xml:space="preserve">.2 acima, </w:t>
      </w:r>
      <w:r w:rsidR="003B06CF" w:rsidRPr="00BC7F73">
        <w:rPr>
          <w:sz w:val="24"/>
          <w:szCs w:val="24"/>
        </w:rPr>
        <w:t>a Securitizadora</w:t>
      </w:r>
      <w:r w:rsidR="00973E47" w:rsidRPr="00BC7F73">
        <w:rPr>
          <w:sz w:val="24"/>
          <w:szCs w:val="24"/>
        </w:rPr>
        <w:t xml:space="preserve"> deverá convocar, no prazo de até 2 (dois) Dias Úteis contados da data em que tomar conhecimento sua ocorrência, </w:t>
      </w:r>
      <w:r w:rsidR="008354A0">
        <w:rPr>
          <w:sz w:val="24"/>
          <w:szCs w:val="24"/>
        </w:rPr>
        <w:t>A</w:t>
      </w:r>
      <w:r w:rsidR="00973E47" w:rsidRPr="00BC7F73">
        <w:rPr>
          <w:sz w:val="24"/>
          <w:szCs w:val="24"/>
        </w:rPr>
        <w:t xml:space="preserve">ssembleia </w:t>
      </w:r>
      <w:r w:rsidR="008354A0">
        <w:rPr>
          <w:sz w:val="24"/>
          <w:szCs w:val="24"/>
        </w:rPr>
        <w:t>G</w:t>
      </w:r>
      <w:r w:rsidR="00973E47" w:rsidRPr="00BC7F73">
        <w:rPr>
          <w:sz w:val="24"/>
          <w:szCs w:val="24"/>
        </w:rPr>
        <w:t>eral de</w:t>
      </w:r>
      <w:r w:rsidR="00973E47" w:rsidRPr="003E2F3D">
        <w:rPr>
          <w:sz w:val="24"/>
          <w:szCs w:val="24"/>
        </w:rPr>
        <w:t xml:space="preserve"> </w:t>
      </w:r>
      <w:r w:rsidR="008354A0">
        <w:rPr>
          <w:sz w:val="24"/>
          <w:szCs w:val="24"/>
        </w:rPr>
        <w:t>T</w:t>
      </w:r>
      <w:r w:rsidR="00F01D23">
        <w:rPr>
          <w:sz w:val="24"/>
          <w:szCs w:val="24"/>
        </w:rPr>
        <w:t>itulares de CRI</w:t>
      </w:r>
      <w:r w:rsidR="00973E47" w:rsidRPr="003E2F3D">
        <w:rPr>
          <w:sz w:val="24"/>
          <w:szCs w:val="24"/>
        </w:rPr>
        <w:t xml:space="preserve">, a se realizar no prazo mínimo previsto </w:t>
      </w:r>
      <w:r w:rsidR="00497634">
        <w:rPr>
          <w:sz w:val="24"/>
          <w:szCs w:val="24"/>
        </w:rPr>
        <w:t>no Termo de Securitização</w:t>
      </w:r>
      <w:r w:rsidR="00973E47" w:rsidRPr="003E2F3D">
        <w:rPr>
          <w:sz w:val="24"/>
          <w:szCs w:val="24"/>
        </w:rPr>
        <w:t xml:space="preserve">. </w:t>
      </w:r>
      <w:r w:rsidR="002B216C" w:rsidRPr="00276652">
        <w:rPr>
          <w:sz w:val="24"/>
          <w:szCs w:val="24"/>
        </w:rPr>
        <w:t xml:space="preserve">Caso a referida </w:t>
      </w:r>
      <w:r w:rsidR="008354A0">
        <w:rPr>
          <w:sz w:val="24"/>
          <w:szCs w:val="24"/>
        </w:rPr>
        <w:t>A</w:t>
      </w:r>
      <w:r w:rsidR="002B216C" w:rsidRPr="00276652">
        <w:rPr>
          <w:sz w:val="24"/>
          <w:szCs w:val="24"/>
        </w:rPr>
        <w:t xml:space="preserve">ssembleia </w:t>
      </w:r>
      <w:r w:rsidR="008354A0">
        <w:rPr>
          <w:sz w:val="24"/>
          <w:szCs w:val="24"/>
        </w:rPr>
        <w:t>G</w:t>
      </w:r>
      <w:r w:rsidR="002B216C" w:rsidRPr="00276652">
        <w:rPr>
          <w:sz w:val="24"/>
          <w:szCs w:val="24"/>
        </w:rPr>
        <w:t xml:space="preserve">eral de </w:t>
      </w:r>
      <w:r w:rsidR="008354A0">
        <w:rPr>
          <w:sz w:val="24"/>
          <w:szCs w:val="24"/>
        </w:rPr>
        <w:t>T</w:t>
      </w:r>
      <w:r w:rsidR="002B216C" w:rsidRPr="00276652">
        <w:rPr>
          <w:sz w:val="24"/>
          <w:szCs w:val="24"/>
        </w:rPr>
        <w:t xml:space="preserve">itulares dos CRI </w:t>
      </w:r>
      <w:r w:rsidR="008B51D7">
        <w:rPr>
          <w:sz w:val="24"/>
          <w:szCs w:val="24"/>
        </w:rPr>
        <w:t>delibere</w:t>
      </w:r>
      <w:r w:rsidR="00BA61D1">
        <w:rPr>
          <w:sz w:val="24"/>
          <w:szCs w:val="24"/>
        </w:rPr>
        <w:t xml:space="preserve"> (observados os quóruns previstos no Termo de Securitização) </w:t>
      </w:r>
      <w:r w:rsidR="00DC6460">
        <w:rPr>
          <w:sz w:val="24"/>
          <w:szCs w:val="24"/>
        </w:rPr>
        <w:t xml:space="preserve">pelo </w:t>
      </w:r>
      <w:r w:rsidR="00BA61D1">
        <w:rPr>
          <w:sz w:val="24"/>
          <w:szCs w:val="24"/>
        </w:rPr>
        <w:t>vencimento antecipado das Debêntures e, consequentemente, dos CRI</w:t>
      </w:r>
      <w:r w:rsidR="002B216C" w:rsidRPr="00276652">
        <w:rPr>
          <w:sz w:val="24"/>
          <w:szCs w:val="24"/>
        </w:rPr>
        <w:t xml:space="preserve">, o Debenturista deverá formalizar uma ata de assembleia geral de Debenturista aprovando a declaração do vencimento antecipado de todas as obrigações da Companhia constantes desta Escritura de Emissão. </w:t>
      </w:r>
    </w:p>
    <w:p w:rsidR="00881601" w:rsidRDefault="00881601" w:rsidP="00F14F63">
      <w:pPr>
        <w:spacing w:after="0"/>
        <w:rPr>
          <w:sz w:val="24"/>
          <w:szCs w:val="24"/>
        </w:rPr>
      </w:pPr>
    </w:p>
    <w:p w:rsidR="008B51D7" w:rsidRDefault="00881601" w:rsidP="004643B8">
      <w:pPr>
        <w:tabs>
          <w:tab w:val="left" w:pos="851"/>
        </w:tabs>
        <w:spacing w:after="0"/>
        <w:rPr>
          <w:sz w:val="24"/>
          <w:szCs w:val="24"/>
        </w:rPr>
      </w:pPr>
      <w:r>
        <w:rPr>
          <w:sz w:val="24"/>
          <w:szCs w:val="24"/>
        </w:rPr>
        <w:t>6</w:t>
      </w:r>
      <w:r w:rsidR="008B51D7">
        <w:rPr>
          <w:sz w:val="24"/>
          <w:szCs w:val="24"/>
        </w:rPr>
        <w:t>.2</w:t>
      </w:r>
      <w:r>
        <w:rPr>
          <w:sz w:val="24"/>
          <w:szCs w:val="24"/>
        </w:rPr>
        <w:t>3</w:t>
      </w:r>
      <w:r w:rsidR="008B51D7">
        <w:rPr>
          <w:sz w:val="24"/>
          <w:szCs w:val="24"/>
        </w:rPr>
        <w:t>.3.1.</w:t>
      </w:r>
      <w:r w:rsidR="008B51D7">
        <w:rPr>
          <w:sz w:val="24"/>
          <w:szCs w:val="24"/>
        </w:rPr>
        <w:tab/>
        <w:t xml:space="preserve">Por outro lado, </w:t>
      </w:r>
      <w:r w:rsidR="00D83D14">
        <w:rPr>
          <w:sz w:val="24"/>
          <w:szCs w:val="24"/>
        </w:rPr>
        <w:t xml:space="preserve">caso a </w:t>
      </w:r>
      <w:r w:rsidR="004643B8">
        <w:rPr>
          <w:sz w:val="24"/>
          <w:szCs w:val="24"/>
        </w:rPr>
        <w:t>A</w:t>
      </w:r>
      <w:r w:rsidR="00D83D14" w:rsidRPr="00BC7F73">
        <w:rPr>
          <w:sz w:val="24"/>
          <w:szCs w:val="24"/>
        </w:rPr>
        <w:t xml:space="preserve">ssembleia </w:t>
      </w:r>
      <w:r w:rsidR="004643B8">
        <w:rPr>
          <w:sz w:val="24"/>
          <w:szCs w:val="24"/>
        </w:rPr>
        <w:t>G</w:t>
      </w:r>
      <w:r w:rsidR="004643B8" w:rsidRPr="00276652">
        <w:rPr>
          <w:sz w:val="24"/>
          <w:szCs w:val="24"/>
        </w:rPr>
        <w:t xml:space="preserve">eral </w:t>
      </w:r>
      <w:r w:rsidR="00D83D14" w:rsidRPr="00BC7F73">
        <w:rPr>
          <w:sz w:val="24"/>
          <w:szCs w:val="24"/>
        </w:rPr>
        <w:t xml:space="preserve">de </w:t>
      </w:r>
      <w:r w:rsidR="004643B8">
        <w:rPr>
          <w:sz w:val="24"/>
          <w:szCs w:val="24"/>
        </w:rPr>
        <w:t>T</w:t>
      </w:r>
      <w:r w:rsidR="00D83D14" w:rsidRPr="00BC7F73">
        <w:rPr>
          <w:sz w:val="24"/>
          <w:szCs w:val="24"/>
        </w:rPr>
        <w:t xml:space="preserve">itulares </w:t>
      </w:r>
      <w:r w:rsidR="004643B8">
        <w:rPr>
          <w:sz w:val="24"/>
          <w:szCs w:val="24"/>
        </w:rPr>
        <w:t>de</w:t>
      </w:r>
      <w:r w:rsidR="004643B8" w:rsidRPr="00BC7F73">
        <w:rPr>
          <w:sz w:val="24"/>
          <w:szCs w:val="24"/>
        </w:rPr>
        <w:t xml:space="preserve"> </w:t>
      </w:r>
      <w:r w:rsidR="00D83D14" w:rsidRPr="00BC7F73">
        <w:rPr>
          <w:sz w:val="24"/>
          <w:szCs w:val="24"/>
        </w:rPr>
        <w:t xml:space="preserve">CRI mencionada na Cláusula </w:t>
      </w:r>
      <w:r w:rsidR="00BC7F73" w:rsidRPr="00F14F63">
        <w:rPr>
          <w:sz w:val="24"/>
          <w:szCs w:val="24"/>
        </w:rPr>
        <w:t>6</w:t>
      </w:r>
      <w:r w:rsidR="00D83D14" w:rsidRPr="00BC7F73">
        <w:rPr>
          <w:sz w:val="24"/>
          <w:szCs w:val="24"/>
        </w:rPr>
        <w:t>.2</w:t>
      </w:r>
      <w:r w:rsidR="00BC7F73" w:rsidRPr="00F14F63">
        <w:rPr>
          <w:sz w:val="24"/>
          <w:szCs w:val="24"/>
        </w:rPr>
        <w:t>3</w:t>
      </w:r>
      <w:r w:rsidR="00D83D14" w:rsidRPr="00BC7F73">
        <w:rPr>
          <w:sz w:val="24"/>
          <w:szCs w:val="24"/>
        </w:rPr>
        <w:t>.3 acima (i) não seja instalada</w:t>
      </w:r>
      <w:r w:rsidR="00DC6460" w:rsidRPr="00BC7F73">
        <w:rPr>
          <w:sz w:val="24"/>
          <w:szCs w:val="24"/>
        </w:rPr>
        <w:t xml:space="preserve"> em segunda convocação</w:t>
      </w:r>
      <w:r w:rsidR="00D83D14" w:rsidRPr="00BC7F73">
        <w:rPr>
          <w:sz w:val="24"/>
          <w:szCs w:val="24"/>
        </w:rPr>
        <w:t>, ou (ii) seja instalada</w:t>
      </w:r>
      <w:r w:rsidR="00D83D14">
        <w:rPr>
          <w:sz w:val="24"/>
          <w:szCs w:val="24"/>
        </w:rPr>
        <w:t xml:space="preserve"> mas não haja deliberação dos </w:t>
      </w:r>
      <w:r w:rsidR="004643B8">
        <w:rPr>
          <w:sz w:val="24"/>
          <w:szCs w:val="24"/>
        </w:rPr>
        <w:t>t</w:t>
      </w:r>
      <w:r w:rsidR="00D83D14">
        <w:rPr>
          <w:sz w:val="24"/>
          <w:szCs w:val="24"/>
        </w:rPr>
        <w:t>itulares de CRI (observados os quóruns previstos no Termo de Securitização) sobre o vencimento antecipado das Debêntures e, consequentemente, dos CRI</w:t>
      </w:r>
      <w:r w:rsidR="00D83D14" w:rsidRPr="00276652">
        <w:rPr>
          <w:sz w:val="24"/>
          <w:szCs w:val="24"/>
        </w:rPr>
        <w:t xml:space="preserve">, o Debenturista deverá formalizar uma ata de assembleia geral de Debenturista </w:t>
      </w:r>
      <w:r w:rsidR="00D83D14">
        <w:rPr>
          <w:sz w:val="24"/>
          <w:szCs w:val="24"/>
        </w:rPr>
        <w:t xml:space="preserve">consignando </w:t>
      </w:r>
      <w:r w:rsidR="00D83D14" w:rsidRPr="00276652">
        <w:rPr>
          <w:sz w:val="24"/>
          <w:szCs w:val="24"/>
        </w:rPr>
        <w:t xml:space="preserve">a </w:t>
      </w:r>
      <w:r w:rsidR="00D83D14">
        <w:rPr>
          <w:sz w:val="24"/>
          <w:szCs w:val="24"/>
        </w:rPr>
        <w:t xml:space="preserve">não </w:t>
      </w:r>
      <w:r w:rsidR="00D83D14" w:rsidRPr="00276652">
        <w:rPr>
          <w:sz w:val="24"/>
          <w:szCs w:val="24"/>
        </w:rPr>
        <w:t>declaração do vencimento antecipado de todas as obrigações da Companhia constantes desta Escritura de Emissão</w:t>
      </w:r>
      <w:r w:rsidR="00D83D14">
        <w:rPr>
          <w:sz w:val="24"/>
          <w:szCs w:val="24"/>
        </w:rPr>
        <w:t>.</w:t>
      </w:r>
    </w:p>
    <w:p w:rsidR="00881601" w:rsidRPr="00276652" w:rsidRDefault="00881601" w:rsidP="00F14F63">
      <w:pPr>
        <w:spacing w:after="0"/>
        <w:rPr>
          <w:sz w:val="24"/>
          <w:szCs w:val="24"/>
        </w:rPr>
      </w:pPr>
    </w:p>
    <w:p w:rsidR="00973E47" w:rsidRDefault="00881601" w:rsidP="00F14F63">
      <w:pPr>
        <w:spacing w:after="0"/>
        <w:rPr>
          <w:sz w:val="24"/>
          <w:szCs w:val="24"/>
        </w:rPr>
      </w:pPr>
      <w:bookmarkStart w:id="78" w:name="_Ref130283221"/>
      <w:bookmarkStart w:id="79" w:name="_Ref534176563"/>
      <w:bookmarkEnd w:id="76"/>
      <w:bookmarkEnd w:id="77"/>
      <w:r>
        <w:rPr>
          <w:sz w:val="24"/>
          <w:szCs w:val="24"/>
        </w:rPr>
        <w:t>6</w:t>
      </w:r>
      <w:r w:rsidR="00973E47" w:rsidRPr="003E2F3D">
        <w:rPr>
          <w:sz w:val="24"/>
          <w:szCs w:val="24"/>
        </w:rPr>
        <w:t>.</w:t>
      </w:r>
      <w:r w:rsidR="0059100A" w:rsidRPr="003E2F3D">
        <w:rPr>
          <w:sz w:val="24"/>
          <w:szCs w:val="24"/>
        </w:rPr>
        <w:t>2</w:t>
      </w:r>
      <w:r>
        <w:rPr>
          <w:sz w:val="24"/>
          <w:szCs w:val="24"/>
        </w:rPr>
        <w:t>3</w:t>
      </w:r>
      <w:r w:rsidR="00973E47" w:rsidRPr="003E2F3D">
        <w:rPr>
          <w:sz w:val="24"/>
          <w:szCs w:val="24"/>
        </w:rPr>
        <w:t>.4.</w:t>
      </w:r>
      <w:r w:rsidR="00973E47" w:rsidRPr="003E2F3D">
        <w:rPr>
          <w:sz w:val="24"/>
          <w:szCs w:val="24"/>
        </w:rPr>
        <w:tab/>
        <w:t>Na ocorrência do vencimento antecipado das obrigações decorrentes das Debêntures, a Companhia obriga-se a resgatar a totalidade das Debêntures, com o seu consequente cancelamento, mediante o pagamento do</w:t>
      </w:r>
      <w:r w:rsidR="00484A8E">
        <w:rPr>
          <w:sz w:val="24"/>
          <w:szCs w:val="24"/>
        </w:rPr>
        <w:t xml:space="preserve"> Valor Nominal Unitário das Debêntures ou</w:t>
      </w:r>
      <w:r w:rsidR="00973E47" w:rsidRPr="003E2F3D">
        <w:rPr>
          <w:sz w:val="24"/>
          <w:szCs w:val="24"/>
        </w:rPr>
        <w:t xml:space="preserve"> saldo devedor do Valor Nominal Unitário das Debêntures,</w:t>
      </w:r>
      <w:r w:rsidR="00484A8E">
        <w:rPr>
          <w:sz w:val="24"/>
          <w:szCs w:val="24"/>
        </w:rPr>
        <w:t xml:space="preserve"> conforme o caso,</w:t>
      </w:r>
      <w:r w:rsidR="00973E47" w:rsidRPr="003E2F3D">
        <w:rPr>
          <w:sz w:val="24"/>
          <w:szCs w:val="24"/>
        </w:rPr>
        <w:t xml:space="preserve"> acrescido da Remuneração</w:t>
      </w:r>
      <w:r w:rsidR="003C7883" w:rsidRPr="003C7883">
        <w:rPr>
          <w:sz w:val="24"/>
          <w:szCs w:val="24"/>
        </w:rPr>
        <w:t xml:space="preserve"> </w:t>
      </w:r>
      <w:r w:rsidR="003C7883">
        <w:rPr>
          <w:sz w:val="24"/>
          <w:szCs w:val="24"/>
        </w:rPr>
        <w:t>das Debêntures</w:t>
      </w:r>
      <w:r w:rsidR="00973E47" w:rsidRPr="003E2F3D">
        <w:rPr>
          <w:sz w:val="24"/>
          <w:szCs w:val="24"/>
        </w:rPr>
        <w:t xml:space="preserve"> aplicável, calculada </w:t>
      </w:r>
      <w:r w:rsidR="00973E47" w:rsidRPr="003E2F3D">
        <w:rPr>
          <w:i/>
          <w:sz w:val="24"/>
          <w:szCs w:val="24"/>
        </w:rPr>
        <w:t>pro rata temporis</w:t>
      </w:r>
      <w:r w:rsidR="00973E47" w:rsidRPr="003E2F3D">
        <w:rPr>
          <w:sz w:val="24"/>
          <w:szCs w:val="24"/>
        </w:rPr>
        <w:t xml:space="preserve"> desde a Data de </w:t>
      </w:r>
      <w:r w:rsidR="003B06CF">
        <w:rPr>
          <w:sz w:val="24"/>
          <w:szCs w:val="24"/>
        </w:rPr>
        <w:t>Início da Remuneração</w:t>
      </w:r>
      <w:r w:rsidR="003B06CF" w:rsidRPr="003B06CF">
        <w:rPr>
          <w:sz w:val="24"/>
          <w:szCs w:val="24"/>
        </w:rPr>
        <w:t xml:space="preserve"> </w:t>
      </w:r>
      <w:r w:rsidR="002F2B3B">
        <w:rPr>
          <w:bCs/>
          <w:sz w:val="24"/>
          <w:szCs w:val="24"/>
        </w:rPr>
        <w:t>das Debêntures</w:t>
      </w:r>
      <w:r w:rsidR="002F2B3B">
        <w:rPr>
          <w:sz w:val="24"/>
          <w:szCs w:val="24"/>
        </w:rPr>
        <w:t xml:space="preserve"> </w:t>
      </w:r>
      <w:r w:rsidR="003B06CF">
        <w:rPr>
          <w:sz w:val="24"/>
          <w:szCs w:val="24"/>
        </w:rPr>
        <w:t>ou da data de pagamento da Remuneração</w:t>
      </w:r>
      <w:r w:rsidR="003C7883" w:rsidRPr="003C7883">
        <w:rPr>
          <w:sz w:val="24"/>
          <w:szCs w:val="24"/>
        </w:rPr>
        <w:t xml:space="preserve"> </w:t>
      </w:r>
      <w:r w:rsidR="003C7883">
        <w:rPr>
          <w:sz w:val="24"/>
          <w:szCs w:val="24"/>
        </w:rPr>
        <w:t>das Debêntures</w:t>
      </w:r>
      <w:r w:rsidR="003B06CF">
        <w:rPr>
          <w:sz w:val="24"/>
          <w:szCs w:val="24"/>
        </w:rPr>
        <w:t xml:space="preserve"> imediatamente anterior</w:t>
      </w:r>
      <w:r w:rsidR="003B06CF" w:rsidRPr="00931DF7">
        <w:rPr>
          <w:sz w:val="24"/>
          <w:szCs w:val="24"/>
        </w:rPr>
        <w:t>,</w:t>
      </w:r>
      <w:r w:rsidR="003B06CF">
        <w:rPr>
          <w:sz w:val="24"/>
          <w:szCs w:val="24"/>
        </w:rPr>
        <w:t xml:space="preserve"> conforme aplicável</w:t>
      </w:r>
      <w:r w:rsidR="00973E47" w:rsidRPr="003E2F3D">
        <w:rPr>
          <w:sz w:val="24"/>
          <w:szCs w:val="24"/>
        </w:rPr>
        <w:t>, até a data do efetivo pagamento, sem prejuízo do pagamento dos Encargos Moratórios, quando for o caso, e de quaisquer outros valores eventualmente devidos pela Companhia nos termos desta Escritura de Emissão e/ou de qualquer dos demais Documentos da</w:t>
      </w:r>
      <w:r w:rsidR="002B216C">
        <w:rPr>
          <w:sz w:val="24"/>
          <w:szCs w:val="24"/>
        </w:rPr>
        <w:t xml:space="preserve"> Operação</w:t>
      </w:r>
      <w:r w:rsidR="00973E47" w:rsidRPr="003E2F3D">
        <w:rPr>
          <w:sz w:val="24"/>
          <w:szCs w:val="24"/>
        </w:rPr>
        <w:t xml:space="preserve">, no prazo de até </w:t>
      </w:r>
      <w:r w:rsidR="00484A8E">
        <w:rPr>
          <w:sz w:val="24"/>
          <w:szCs w:val="24"/>
        </w:rPr>
        <w:t>3</w:t>
      </w:r>
      <w:r w:rsidR="00484A8E" w:rsidRPr="003E2F3D">
        <w:rPr>
          <w:sz w:val="24"/>
          <w:szCs w:val="24"/>
        </w:rPr>
        <w:t> </w:t>
      </w:r>
      <w:r w:rsidR="00973E47" w:rsidRPr="003E2F3D">
        <w:rPr>
          <w:sz w:val="24"/>
          <w:szCs w:val="24"/>
        </w:rPr>
        <w:t>(</w:t>
      </w:r>
      <w:r w:rsidR="00484A8E">
        <w:rPr>
          <w:sz w:val="24"/>
          <w:szCs w:val="24"/>
        </w:rPr>
        <w:t>três</w:t>
      </w:r>
      <w:r w:rsidR="00973E47" w:rsidRPr="003E2F3D">
        <w:rPr>
          <w:sz w:val="24"/>
          <w:szCs w:val="24"/>
        </w:rPr>
        <w:t>) Dias Úteis contados da data da declaração do vencimento antecipado</w:t>
      </w:r>
      <w:r w:rsidR="0078608C" w:rsidRPr="0078608C">
        <w:rPr>
          <w:sz w:val="24"/>
          <w:szCs w:val="24"/>
        </w:rPr>
        <w:t xml:space="preserve"> </w:t>
      </w:r>
      <w:r w:rsidR="0078608C" w:rsidRPr="00A0353E">
        <w:rPr>
          <w:sz w:val="24"/>
          <w:szCs w:val="24"/>
        </w:rPr>
        <w:t xml:space="preserve">mediante comunicação </w:t>
      </w:r>
      <w:r w:rsidR="0078608C" w:rsidRPr="00BC7F73">
        <w:rPr>
          <w:sz w:val="24"/>
          <w:szCs w:val="24"/>
        </w:rPr>
        <w:t xml:space="preserve">por escrito a ser enviada pelo </w:t>
      </w:r>
      <w:r w:rsidR="003C4A60" w:rsidRPr="00BC7F73">
        <w:rPr>
          <w:sz w:val="24"/>
          <w:szCs w:val="24"/>
        </w:rPr>
        <w:t>Debenturista</w:t>
      </w:r>
      <w:r w:rsidR="0078608C" w:rsidRPr="00BC7F73">
        <w:rPr>
          <w:sz w:val="24"/>
          <w:szCs w:val="24"/>
        </w:rPr>
        <w:t xml:space="preserve"> à </w:t>
      </w:r>
      <w:r w:rsidR="006C42EA" w:rsidRPr="00BC7F73">
        <w:rPr>
          <w:sz w:val="24"/>
          <w:szCs w:val="24"/>
        </w:rPr>
        <w:t>Companhia</w:t>
      </w:r>
      <w:r w:rsidR="00BA61D1" w:rsidRPr="00BC7F73">
        <w:rPr>
          <w:sz w:val="24"/>
          <w:szCs w:val="24"/>
        </w:rPr>
        <w:t xml:space="preserve">, nos termos da Cláusula </w:t>
      </w:r>
      <w:r w:rsidR="008B51D7" w:rsidRPr="00BC7F73">
        <w:rPr>
          <w:sz w:val="24"/>
          <w:szCs w:val="24"/>
        </w:rPr>
        <w:t>1</w:t>
      </w:r>
      <w:r w:rsidR="00BC7F73" w:rsidRPr="00F14F63">
        <w:rPr>
          <w:sz w:val="24"/>
          <w:szCs w:val="24"/>
        </w:rPr>
        <w:t>0</w:t>
      </w:r>
      <w:r w:rsidR="00BA61D1" w:rsidRPr="00BC7F73">
        <w:rPr>
          <w:sz w:val="24"/>
          <w:szCs w:val="24"/>
        </w:rPr>
        <w:t xml:space="preserve"> </w:t>
      </w:r>
      <w:r w:rsidR="003C4A60" w:rsidRPr="00BC7F73">
        <w:rPr>
          <w:sz w:val="24"/>
          <w:szCs w:val="24"/>
        </w:rPr>
        <w:t>abaixo</w:t>
      </w:r>
      <w:r w:rsidR="00973E47" w:rsidRPr="003E2F3D">
        <w:rPr>
          <w:sz w:val="24"/>
          <w:szCs w:val="24"/>
        </w:rPr>
        <w:t>, sob pena de, em não o fazendo, ficar obrigada, ainda, ao pagamento dos Encargos Moratórios.</w:t>
      </w:r>
      <w:bookmarkEnd w:id="78"/>
      <w:bookmarkEnd w:id="79"/>
    </w:p>
    <w:p w:rsidR="00881601" w:rsidRPr="003E2F3D" w:rsidRDefault="00881601" w:rsidP="00F14F63">
      <w:pPr>
        <w:spacing w:after="0"/>
        <w:rPr>
          <w:sz w:val="24"/>
          <w:szCs w:val="24"/>
        </w:rPr>
      </w:pPr>
    </w:p>
    <w:p w:rsidR="00973E47" w:rsidRDefault="00881601" w:rsidP="00F14F63">
      <w:pPr>
        <w:spacing w:after="0"/>
        <w:rPr>
          <w:sz w:val="24"/>
          <w:szCs w:val="24"/>
        </w:rPr>
      </w:pPr>
      <w:bookmarkStart w:id="80" w:name="_Ref359943492"/>
      <w:r>
        <w:rPr>
          <w:sz w:val="24"/>
          <w:szCs w:val="24"/>
        </w:rPr>
        <w:t>6</w:t>
      </w:r>
      <w:r w:rsidR="00973E47" w:rsidRPr="003E2F3D">
        <w:rPr>
          <w:sz w:val="24"/>
          <w:szCs w:val="24"/>
        </w:rPr>
        <w:t>.</w:t>
      </w:r>
      <w:r w:rsidR="0059100A" w:rsidRPr="003E2F3D">
        <w:rPr>
          <w:sz w:val="24"/>
          <w:szCs w:val="24"/>
        </w:rPr>
        <w:t>2</w:t>
      </w:r>
      <w:r>
        <w:rPr>
          <w:sz w:val="24"/>
          <w:szCs w:val="24"/>
        </w:rPr>
        <w:t>3</w:t>
      </w:r>
      <w:r w:rsidR="00973E47" w:rsidRPr="003E2F3D">
        <w:rPr>
          <w:sz w:val="24"/>
          <w:szCs w:val="24"/>
        </w:rPr>
        <w:t>.5.</w:t>
      </w:r>
      <w:r w:rsidR="00973E47" w:rsidRPr="003E2F3D">
        <w:rPr>
          <w:sz w:val="24"/>
          <w:szCs w:val="24"/>
        </w:rPr>
        <w:tab/>
        <w:t xml:space="preserve">Na ocorrência do vencimento antecipado das obrigações decorrentes das Debêntures, </w:t>
      </w:r>
      <w:r w:rsidR="00973E47" w:rsidRPr="003E2F3D">
        <w:rPr>
          <w:bCs/>
          <w:sz w:val="24"/>
          <w:szCs w:val="24"/>
        </w:rPr>
        <w:t xml:space="preserve">os recursos recebidos em pagamento </w:t>
      </w:r>
      <w:r w:rsidR="00973E47" w:rsidRPr="003E2F3D">
        <w:rPr>
          <w:sz w:val="24"/>
          <w:szCs w:val="24"/>
        </w:rPr>
        <w:t>das obrigações decorrentes das Debêntures</w:t>
      </w:r>
      <w:r w:rsidR="00973E47" w:rsidRPr="003E2F3D">
        <w:rPr>
          <w:bCs/>
          <w:sz w:val="24"/>
          <w:szCs w:val="24"/>
        </w:rPr>
        <w:t xml:space="preserve">, </w:t>
      </w:r>
      <w:r w:rsidR="00973E47" w:rsidRPr="003E2F3D">
        <w:rPr>
          <w:sz w:val="24"/>
          <w:szCs w:val="24"/>
        </w:rPr>
        <w:t>na medida em que forem sendo recebidos, deverão ser imediatamente aplicados na amortização ou, se possível, quitação do saldo devedor das obrigações decorrentes das Debêntures</w:t>
      </w:r>
      <w:r w:rsidR="00973E47" w:rsidRPr="003E2F3D">
        <w:rPr>
          <w:bCs/>
          <w:sz w:val="24"/>
          <w:szCs w:val="24"/>
        </w:rPr>
        <w:t xml:space="preserve">.  Caso os recursos recebidos em pagamento </w:t>
      </w:r>
      <w:r w:rsidR="00973E47" w:rsidRPr="003E2F3D">
        <w:rPr>
          <w:sz w:val="24"/>
          <w:szCs w:val="24"/>
        </w:rPr>
        <w:t>das obrigações decorrentes das Debêntures</w:t>
      </w:r>
      <w:r w:rsidR="00973E47" w:rsidRPr="003E2F3D">
        <w:rPr>
          <w:bCs/>
          <w:sz w:val="24"/>
          <w:szCs w:val="24"/>
        </w:rPr>
        <w:t xml:space="preserve"> </w:t>
      </w:r>
      <w:r w:rsidR="00973E47" w:rsidRPr="003E2F3D">
        <w:rPr>
          <w:sz w:val="24"/>
          <w:szCs w:val="24"/>
        </w:rPr>
        <w:t xml:space="preserve">não sejam suficientes para quitar simultaneamente todas as </w:t>
      </w:r>
      <w:r w:rsidR="00973E47" w:rsidRPr="003E2F3D">
        <w:rPr>
          <w:sz w:val="24"/>
          <w:szCs w:val="24"/>
        </w:rPr>
        <w:lastRenderedPageBreak/>
        <w:t>obrigações decorrentes das Debêntures, tais recursos</w:t>
      </w:r>
      <w:r w:rsidR="00973E47" w:rsidRPr="003E2F3D">
        <w:rPr>
          <w:bCs/>
          <w:sz w:val="24"/>
          <w:szCs w:val="24"/>
        </w:rPr>
        <w:t xml:space="preserve"> deverão ser imputados na seguinte ordem, de tal forma que, uma vez quitados os valores referentes ao primeiro item, os recursos sejam alocados para o item imediatamente seguinte, e assim sucessivamente: (i) quaisquer valores devidos pela Companhia </w:t>
      </w:r>
      <w:r w:rsidR="00973E47" w:rsidRPr="003E2F3D">
        <w:rPr>
          <w:sz w:val="24"/>
          <w:szCs w:val="24"/>
        </w:rPr>
        <w:t>nos termos desta Escritura de Emissão e/ou de qualquer dos demais Documentos da</w:t>
      </w:r>
      <w:r w:rsidR="002B216C">
        <w:rPr>
          <w:sz w:val="24"/>
          <w:szCs w:val="24"/>
        </w:rPr>
        <w:t xml:space="preserve"> Operação</w:t>
      </w:r>
      <w:r w:rsidR="00973E47" w:rsidRPr="003E2F3D">
        <w:rPr>
          <w:sz w:val="24"/>
          <w:szCs w:val="24"/>
        </w:rPr>
        <w:t xml:space="preserve"> (incluindo a remuneração e as despesas incorridas </w:t>
      </w:r>
      <w:r w:rsidR="002B216C">
        <w:rPr>
          <w:sz w:val="24"/>
          <w:szCs w:val="24"/>
        </w:rPr>
        <w:t>pela Securitizadora e pelo Agente Fiduciário dos CRI</w:t>
      </w:r>
      <w:r w:rsidR="00973E47" w:rsidRPr="003E2F3D">
        <w:rPr>
          <w:sz w:val="24"/>
          <w:szCs w:val="24"/>
        </w:rPr>
        <w:t>)</w:t>
      </w:r>
      <w:r w:rsidR="00973E47" w:rsidRPr="003E2F3D">
        <w:rPr>
          <w:bCs/>
          <w:sz w:val="24"/>
          <w:szCs w:val="24"/>
        </w:rPr>
        <w:t>, que não sejam os valores a que se referem os itens</w:t>
      </w:r>
      <w:r w:rsidR="003C4A60">
        <w:rPr>
          <w:bCs/>
          <w:sz w:val="24"/>
          <w:szCs w:val="24"/>
        </w:rPr>
        <w:t xml:space="preserve"> “</w:t>
      </w:r>
      <w:r w:rsidR="00973E47" w:rsidRPr="003E2F3D">
        <w:rPr>
          <w:bCs/>
          <w:sz w:val="24"/>
          <w:szCs w:val="24"/>
        </w:rPr>
        <w:t>(ii)</w:t>
      </w:r>
      <w:r w:rsidR="003C4A60">
        <w:rPr>
          <w:bCs/>
          <w:sz w:val="24"/>
          <w:szCs w:val="24"/>
        </w:rPr>
        <w:t>”</w:t>
      </w:r>
      <w:r w:rsidR="00973E47" w:rsidRPr="003E2F3D">
        <w:rPr>
          <w:bCs/>
          <w:sz w:val="24"/>
          <w:szCs w:val="24"/>
        </w:rPr>
        <w:t xml:space="preserve"> e </w:t>
      </w:r>
      <w:r w:rsidR="003C4A60">
        <w:rPr>
          <w:bCs/>
          <w:sz w:val="24"/>
          <w:szCs w:val="24"/>
        </w:rPr>
        <w:t>“</w:t>
      </w:r>
      <w:r w:rsidR="00973E47" w:rsidRPr="003E2F3D">
        <w:rPr>
          <w:bCs/>
          <w:sz w:val="24"/>
          <w:szCs w:val="24"/>
        </w:rPr>
        <w:t>(iii)</w:t>
      </w:r>
      <w:r w:rsidR="003C4A60">
        <w:rPr>
          <w:bCs/>
          <w:sz w:val="24"/>
          <w:szCs w:val="24"/>
        </w:rPr>
        <w:t>”</w:t>
      </w:r>
      <w:r w:rsidR="00973E47" w:rsidRPr="003E2F3D">
        <w:rPr>
          <w:bCs/>
          <w:sz w:val="24"/>
          <w:szCs w:val="24"/>
        </w:rPr>
        <w:t xml:space="preserve"> abaixo; (ii)  Encargos Moratórios e demais encargos devidos sob as </w:t>
      </w:r>
      <w:r w:rsidR="00973E47" w:rsidRPr="003E2F3D">
        <w:rPr>
          <w:sz w:val="24"/>
          <w:szCs w:val="24"/>
        </w:rPr>
        <w:t>obrigações decorrentes das Debêntures</w:t>
      </w:r>
      <w:r w:rsidR="00973E47" w:rsidRPr="003E2F3D">
        <w:rPr>
          <w:bCs/>
          <w:sz w:val="24"/>
          <w:szCs w:val="24"/>
        </w:rPr>
        <w:t>; (iii) </w:t>
      </w:r>
      <w:r w:rsidR="00712EAE" w:rsidRPr="003E2F3D">
        <w:rPr>
          <w:bCs/>
          <w:sz w:val="24"/>
          <w:szCs w:val="24"/>
        </w:rPr>
        <w:t>Remuneração</w:t>
      </w:r>
      <w:r w:rsidR="00712EAE" w:rsidRPr="003E2F3D">
        <w:rPr>
          <w:sz w:val="24"/>
          <w:szCs w:val="24"/>
        </w:rPr>
        <w:t xml:space="preserve"> </w:t>
      </w:r>
      <w:r w:rsidR="003C7883">
        <w:rPr>
          <w:sz w:val="24"/>
          <w:szCs w:val="24"/>
        </w:rPr>
        <w:t>das Debêntures</w:t>
      </w:r>
      <w:r w:rsidR="003C7883" w:rsidRPr="003E2F3D">
        <w:rPr>
          <w:sz w:val="24"/>
          <w:szCs w:val="24"/>
        </w:rPr>
        <w:t xml:space="preserve"> </w:t>
      </w:r>
      <w:r w:rsidR="00712EAE" w:rsidRPr="003E2F3D">
        <w:rPr>
          <w:sz w:val="24"/>
          <w:szCs w:val="24"/>
        </w:rPr>
        <w:t>aplicável</w:t>
      </w:r>
      <w:r w:rsidR="00BA61D1">
        <w:rPr>
          <w:sz w:val="24"/>
          <w:szCs w:val="24"/>
        </w:rPr>
        <w:t>; e</w:t>
      </w:r>
      <w:r w:rsidR="00712EAE">
        <w:rPr>
          <w:sz w:val="24"/>
          <w:szCs w:val="24"/>
        </w:rPr>
        <w:t xml:space="preserve"> (iv)</w:t>
      </w:r>
      <w:r w:rsidR="00712EAE" w:rsidRPr="003E2F3D">
        <w:rPr>
          <w:bCs/>
          <w:sz w:val="24"/>
          <w:szCs w:val="24"/>
        </w:rPr>
        <w:t xml:space="preserve"> </w:t>
      </w:r>
      <w:r w:rsidR="00973E47" w:rsidRPr="003E2F3D">
        <w:rPr>
          <w:bCs/>
          <w:sz w:val="24"/>
          <w:szCs w:val="24"/>
        </w:rPr>
        <w:t xml:space="preserve">saldo devedor do Valor Nominal Unitário das Debêntures.  A Companhia permanecerá responsável pelo saldo devedor das </w:t>
      </w:r>
      <w:r w:rsidR="00973E47" w:rsidRPr="003E2F3D">
        <w:rPr>
          <w:sz w:val="24"/>
          <w:szCs w:val="24"/>
        </w:rPr>
        <w:t>obrigações decorrentes das Debêntures</w:t>
      </w:r>
      <w:r w:rsidR="00973E47" w:rsidRPr="003E2F3D">
        <w:rPr>
          <w:bCs/>
          <w:sz w:val="24"/>
          <w:szCs w:val="24"/>
        </w:rPr>
        <w:t xml:space="preserve"> que não tiverem sido pagas, sem prejuízo dos acréscimos de Remuneração</w:t>
      </w:r>
      <w:r w:rsidR="00973E47" w:rsidRPr="003E2F3D">
        <w:rPr>
          <w:sz w:val="24"/>
          <w:szCs w:val="24"/>
        </w:rPr>
        <w:t xml:space="preserve"> </w:t>
      </w:r>
      <w:r w:rsidR="003C7883">
        <w:rPr>
          <w:sz w:val="24"/>
          <w:szCs w:val="24"/>
        </w:rPr>
        <w:t>das Debêntures</w:t>
      </w:r>
      <w:r w:rsidR="003C7883" w:rsidRPr="003E2F3D">
        <w:rPr>
          <w:sz w:val="24"/>
          <w:szCs w:val="24"/>
        </w:rPr>
        <w:t xml:space="preserve"> </w:t>
      </w:r>
      <w:r w:rsidR="00973E47" w:rsidRPr="003E2F3D">
        <w:rPr>
          <w:sz w:val="24"/>
          <w:szCs w:val="24"/>
        </w:rPr>
        <w:t>aplicável</w:t>
      </w:r>
      <w:r w:rsidR="00973E47" w:rsidRPr="003E2F3D">
        <w:rPr>
          <w:bCs/>
          <w:sz w:val="24"/>
          <w:szCs w:val="24"/>
        </w:rPr>
        <w:t xml:space="preserve">, Encargos Moratórios e outros encargos incidentes sobre o saldo devedor das </w:t>
      </w:r>
      <w:r w:rsidR="00973E47" w:rsidRPr="003E2F3D">
        <w:rPr>
          <w:sz w:val="24"/>
          <w:szCs w:val="24"/>
        </w:rPr>
        <w:t>obrigações decorrentes das Debêntures</w:t>
      </w:r>
      <w:r w:rsidR="00973E47" w:rsidRPr="003E2F3D">
        <w:rPr>
          <w:bCs/>
          <w:sz w:val="24"/>
          <w:szCs w:val="24"/>
        </w:rPr>
        <w:t xml:space="preserve"> enquanto não forem pagas, sendo considerada dívida líquida e certa, passível de cobrança extrajudicial ou por meio de processo de execução judicial</w:t>
      </w:r>
      <w:r w:rsidR="00973E47" w:rsidRPr="003E2F3D">
        <w:rPr>
          <w:sz w:val="24"/>
          <w:szCs w:val="24"/>
        </w:rPr>
        <w:t>.</w:t>
      </w:r>
      <w:bookmarkEnd w:id="80"/>
    </w:p>
    <w:p w:rsidR="00881601" w:rsidRPr="003E2F3D" w:rsidRDefault="00881601" w:rsidP="00F14F63">
      <w:pPr>
        <w:spacing w:after="0"/>
        <w:rPr>
          <w:sz w:val="24"/>
          <w:szCs w:val="24"/>
        </w:rPr>
      </w:pPr>
    </w:p>
    <w:p w:rsidR="00973E47" w:rsidRPr="003E2F3D" w:rsidRDefault="00881601" w:rsidP="00F14F63">
      <w:pPr>
        <w:spacing w:after="0"/>
        <w:rPr>
          <w:sz w:val="24"/>
          <w:szCs w:val="24"/>
        </w:rPr>
      </w:pPr>
      <w:bookmarkStart w:id="81" w:name="_Ref130286395"/>
      <w:bookmarkStart w:id="82" w:name="_Ref284530595"/>
      <w:r>
        <w:rPr>
          <w:sz w:val="24"/>
          <w:szCs w:val="24"/>
        </w:rPr>
        <w:t>6</w:t>
      </w:r>
      <w:r w:rsidR="00973E47" w:rsidRPr="003E2F3D">
        <w:rPr>
          <w:sz w:val="24"/>
          <w:szCs w:val="24"/>
        </w:rPr>
        <w:t>.</w:t>
      </w:r>
      <w:r w:rsidR="0059100A" w:rsidRPr="003E2F3D">
        <w:rPr>
          <w:sz w:val="24"/>
          <w:szCs w:val="24"/>
        </w:rPr>
        <w:t>2</w:t>
      </w:r>
      <w:r>
        <w:rPr>
          <w:sz w:val="24"/>
          <w:szCs w:val="24"/>
        </w:rPr>
        <w:t>4</w:t>
      </w:r>
      <w:r w:rsidR="00973E47" w:rsidRPr="003E2F3D">
        <w:rPr>
          <w:sz w:val="24"/>
          <w:szCs w:val="24"/>
        </w:rPr>
        <w:t>.</w:t>
      </w:r>
      <w:r w:rsidR="00973E47" w:rsidRPr="003E2F3D">
        <w:rPr>
          <w:sz w:val="24"/>
          <w:szCs w:val="24"/>
        </w:rPr>
        <w:tab/>
      </w:r>
      <w:r w:rsidR="00973E47" w:rsidRPr="003E2F3D">
        <w:rPr>
          <w:i/>
          <w:sz w:val="24"/>
          <w:szCs w:val="24"/>
        </w:rPr>
        <w:t>Publicidade</w:t>
      </w:r>
      <w:r w:rsidR="00973E47" w:rsidRPr="003E2F3D">
        <w:rPr>
          <w:sz w:val="24"/>
          <w:szCs w:val="24"/>
        </w:rPr>
        <w:t xml:space="preserve">.  </w:t>
      </w:r>
      <w:bookmarkEnd w:id="81"/>
      <w:r w:rsidR="00385222" w:rsidRPr="00F14F63">
        <w:rPr>
          <w:color w:val="000000"/>
          <w:sz w:val="24"/>
          <w:szCs w:val="24"/>
        </w:rPr>
        <w:t>Sem prejuízo das publicações exigidas na forma da lei, t</w:t>
      </w:r>
      <w:r w:rsidR="002B216C" w:rsidRPr="00F14F63">
        <w:rPr>
          <w:color w:val="000000"/>
          <w:sz w:val="24"/>
          <w:szCs w:val="24"/>
        </w:rPr>
        <w:t>odos os atos e decisões relativos às Debêntures</w:t>
      </w:r>
      <w:r w:rsidR="00482520" w:rsidRPr="00F14F63">
        <w:rPr>
          <w:color w:val="000000"/>
          <w:sz w:val="24"/>
          <w:szCs w:val="24"/>
        </w:rPr>
        <w:t xml:space="preserve"> que, de qualquer forma, vierem a envolver, direta ou indiretamente, o interesse do Debenturista,</w:t>
      </w:r>
      <w:r w:rsidR="002B216C" w:rsidRPr="00F14F63">
        <w:rPr>
          <w:color w:val="000000"/>
          <w:sz w:val="24"/>
          <w:szCs w:val="24"/>
        </w:rPr>
        <w:t xml:space="preserve"> deverã</w:t>
      </w:r>
      <w:r w:rsidR="002D48C5" w:rsidRPr="00F14F63">
        <w:rPr>
          <w:color w:val="000000"/>
          <w:sz w:val="24"/>
          <w:szCs w:val="24"/>
        </w:rPr>
        <w:t>o ser comun</w:t>
      </w:r>
      <w:r w:rsidR="002B216C" w:rsidRPr="00F14F63">
        <w:rPr>
          <w:color w:val="000000"/>
          <w:sz w:val="24"/>
          <w:szCs w:val="24"/>
        </w:rPr>
        <w:t>icados</w:t>
      </w:r>
      <w:r w:rsidR="002B216C" w:rsidRPr="00457706">
        <w:rPr>
          <w:color w:val="000000"/>
          <w:sz w:val="24"/>
          <w:szCs w:val="24"/>
        </w:rPr>
        <w:t xml:space="preserve"> por meio de carta, com aviso </w:t>
      </w:r>
      <w:r w:rsidR="002B216C" w:rsidRPr="00BC7F73">
        <w:rPr>
          <w:color w:val="000000"/>
          <w:sz w:val="24"/>
          <w:szCs w:val="24"/>
        </w:rPr>
        <w:t>de recebimento, enviada pela Companhia ao Debenturista, nos termos da Cláusula</w:t>
      </w:r>
      <w:r w:rsidR="004A2217" w:rsidRPr="00BC7F73">
        <w:rPr>
          <w:color w:val="000000"/>
          <w:sz w:val="24"/>
          <w:szCs w:val="24"/>
        </w:rPr>
        <w:t xml:space="preserve"> 1</w:t>
      </w:r>
      <w:r w:rsidR="00BC7F73" w:rsidRPr="00F14F63">
        <w:rPr>
          <w:color w:val="000000"/>
          <w:sz w:val="24"/>
          <w:szCs w:val="24"/>
        </w:rPr>
        <w:t>0</w:t>
      </w:r>
      <w:r w:rsidR="002D48C5" w:rsidRPr="00BC7F73">
        <w:rPr>
          <w:color w:val="000000"/>
          <w:sz w:val="24"/>
          <w:szCs w:val="24"/>
        </w:rPr>
        <w:t xml:space="preserve"> abaixo</w:t>
      </w:r>
      <w:r w:rsidR="002B216C" w:rsidRPr="00BC7F73">
        <w:rPr>
          <w:sz w:val="24"/>
          <w:szCs w:val="24"/>
        </w:rPr>
        <w:t>.</w:t>
      </w:r>
      <w:bookmarkEnd w:id="82"/>
      <w:r w:rsidR="00385222">
        <w:rPr>
          <w:sz w:val="24"/>
          <w:szCs w:val="24"/>
        </w:rPr>
        <w:t xml:space="preserve"> </w:t>
      </w:r>
    </w:p>
    <w:p w:rsidR="00973E47" w:rsidRPr="003E2F3D" w:rsidRDefault="00973E47" w:rsidP="00973E47">
      <w:pPr>
        <w:spacing w:after="0" w:line="300" w:lineRule="atLeast"/>
        <w:rPr>
          <w:sz w:val="24"/>
          <w:szCs w:val="24"/>
        </w:rPr>
      </w:pPr>
    </w:p>
    <w:p w:rsidR="00973E47" w:rsidRPr="00A1433C" w:rsidRDefault="00E645FA" w:rsidP="00A1433C">
      <w:pPr>
        <w:keepNext/>
        <w:spacing w:after="0" w:line="300" w:lineRule="atLeast"/>
        <w:rPr>
          <w:b/>
          <w:smallCaps/>
          <w:sz w:val="24"/>
          <w:szCs w:val="24"/>
        </w:rPr>
      </w:pPr>
      <w:r>
        <w:rPr>
          <w:b/>
          <w:smallCaps/>
          <w:sz w:val="24"/>
          <w:szCs w:val="24"/>
        </w:rPr>
        <w:t>7</w:t>
      </w:r>
      <w:r>
        <w:rPr>
          <w:b/>
          <w:smallCaps/>
          <w:sz w:val="24"/>
          <w:szCs w:val="24"/>
        </w:rPr>
        <w:tab/>
      </w:r>
      <w:r w:rsidR="00973E47" w:rsidRPr="00A1433C">
        <w:rPr>
          <w:b/>
          <w:smallCaps/>
          <w:sz w:val="24"/>
          <w:szCs w:val="24"/>
        </w:rPr>
        <w:t>Obrigações Adicionais da Companhia</w:t>
      </w:r>
      <w:bookmarkStart w:id="83" w:name="_Ref130390982"/>
    </w:p>
    <w:p w:rsidR="00881601" w:rsidRPr="00F14F63" w:rsidRDefault="00881601" w:rsidP="00F14F63">
      <w:pPr>
        <w:pStyle w:val="PargrafodaLista"/>
        <w:keepNext/>
        <w:spacing w:after="0" w:line="300" w:lineRule="atLeast"/>
        <w:ind w:left="709"/>
        <w:rPr>
          <w:b/>
          <w:smallCaps/>
          <w:sz w:val="24"/>
          <w:szCs w:val="24"/>
        </w:rPr>
      </w:pPr>
    </w:p>
    <w:p w:rsidR="00973E47" w:rsidRDefault="00E645FA" w:rsidP="00A1433C">
      <w:pPr>
        <w:spacing w:after="0" w:line="300" w:lineRule="atLeast"/>
        <w:rPr>
          <w:sz w:val="24"/>
          <w:szCs w:val="24"/>
        </w:rPr>
      </w:pPr>
      <w:bookmarkStart w:id="84" w:name="_Ref279333767"/>
      <w:r>
        <w:rPr>
          <w:sz w:val="24"/>
          <w:szCs w:val="24"/>
        </w:rPr>
        <w:t>7.1</w:t>
      </w:r>
      <w:r w:rsidR="00973E47" w:rsidRPr="003E2F3D">
        <w:rPr>
          <w:sz w:val="24"/>
          <w:szCs w:val="24"/>
        </w:rPr>
        <w:t xml:space="preserve"> Companhia está adicionalmente obrigada a:</w:t>
      </w:r>
      <w:bookmarkEnd w:id="83"/>
      <w:bookmarkEnd w:id="84"/>
    </w:p>
    <w:p w:rsidR="00A0156F" w:rsidRPr="003E2F3D" w:rsidRDefault="00A0156F" w:rsidP="00E645FA">
      <w:pPr>
        <w:spacing w:after="0" w:line="300" w:lineRule="atLeast"/>
        <w:rPr>
          <w:sz w:val="24"/>
          <w:szCs w:val="24"/>
        </w:rPr>
      </w:pPr>
    </w:p>
    <w:p w:rsidR="00973E47" w:rsidRDefault="00973E47" w:rsidP="00A1433C">
      <w:pPr>
        <w:numPr>
          <w:ilvl w:val="2"/>
          <w:numId w:val="72"/>
        </w:numPr>
        <w:tabs>
          <w:tab w:val="clear" w:pos="1701"/>
          <w:tab w:val="num" w:pos="426"/>
        </w:tabs>
        <w:spacing w:after="0" w:line="300" w:lineRule="atLeast"/>
        <w:ind w:left="0" w:firstLine="0"/>
        <w:rPr>
          <w:sz w:val="24"/>
          <w:szCs w:val="24"/>
        </w:rPr>
      </w:pPr>
      <w:bookmarkStart w:id="85" w:name="_Ref262552287"/>
      <w:bookmarkStart w:id="86" w:name="_Ref168844178"/>
      <w:r w:rsidRPr="003E2F3D">
        <w:rPr>
          <w:sz w:val="24"/>
          <w:szCs w:val="24"/>
        </w:rPr>
        <w:t xml:space="preserve">disponibilizar em sua página na Internet e na página da CVM na Internet e fornecer ao </w:t>
      </w:r>
      <w:r w:rsidR="00482520">
        <w:rPr>
          <w:sz w:val="24"/>
          <w:szCs w:val="24"/>
        </w:rPr>
        <w:t>Debenturista</w:t>
      </w:r>
      <w:r w:rsidRPr="003E2F3D">
        <w:rPr>
          <w:sz w:val="24"/>
          <w:szCs w:val="24"/>
        </w:rPr>
        <w:t>:</w:t>
      </w:r>
      <w:bookmarkEnd w:id="85"/>
    </w:p>
    <w:p w:rsidR="00857F74" w:rsidRPr="003E2F3D" w:rsidRDefault="00857F74" w:rsidP="00A1433C">
      <w:pPr>
        <w:spacing w:after="0" w:line="300" w:lineRule="atLeast"/>
        <w:ind w:left="567"/>
        <w:rPr>
          <w:sz w:val="24"/>
          <w:szCs w:val="24"/>
        </w:rPr>
      </w:pPr>
    </w:p>
    <w:p w:rsidR="00973E47" w:rsidRPr="003E2F3D" w:rsidRDefault="00973E47" w:rsidP="00A1433C">
      <w:pPr>
        <w:numPr>
          <w:ilvl w:val="3"/>
          <w:numId w:val="72"/>
        </w:numPr>
        <w:spacing w:after="0" w:line="300" w:lineRule="atLeast"/>
        <w:ind w:left="567"/>
        <w:rPr>
          <w:sz w:val="24"/>
          <w:szCs w:val="24"/>
        </w:rPr>
      </w:pPr>
      <w:bookmarkStart w:id="87" w:name="_Ref289720326"/>
      <w:bookmarkStart w:id="88" w:name="_Ref262552290"/>
      <w:r w:rsidRPr="003E2F3D">
        <w:rPr>
          <w:sz w:val="24"/>
          <w:szCs w:val="24"/>
        </w:rPr>
        <w:t>na data em que ocorrer primeiro entre o decurso de 3 (três) meses contados da data de término de cada exercício social ou a data da efetiva divulgação, cópia das demonstrações financeiras consolidadas da Companhia auditadas por auditor independente registrado na CVM, dentre Deloitte Touche Tohmatsu Auditores Independentes, Ernst</w:t>
      </w:r>
      <w:r w:rsidR="00311821">
        <w:rPr>
          <w:sz w:val="24"/>
          <w:szCs w:val="24"/>
        </w:rPr>
        <w:t xml:space="preserve"> </w:t>
      </w:r>
      <w:r w:rsidRPr="003E2F3D">
        <w:rPr>
          <w:sz w:val="24"/>
          <w:szCs w:val="24"/>
        </w:rPr>
        <w:t>&amp; Young Auditores Independentes, KPMG Auditores Independentes e PricewaterhouseCoopers Auditores Independentes (</w:t>
      </w:r>
      <w:r w:rsidR="00DD47B2">
        <w:rPr>
          <w:sz w:val="24"/>
          <w:szCs w:val="24"/>
        </w:rPr>
        <w:t>“</w:t>
      </w:r>
      <w:r w:rsidRPr="003E2F3D">
        <w:rPr>
          <w:sz w:val="24"/>
          <w:szCs w:val="24"/>
          <w:u w:val="single"/>
        </w:rPr>
        <w:t>Auditor Independente</w:t>
      </w:r>
      <w:r w:rsidR="00DD47B2">
        <w:rPr>
          <w:sz w:val="24"/>
          <w:szCs w:val="24"/>
        </w:rPr>
        <w:t>”</w:t>
      </w:r>
      <w:r w:rsidRPr="003E2F3D">
        <w:rPr>
          <w:sz w:val="24"/>
          <w:szCs w:val="24"/>
        </w:rPr>
        <w:t>), relativas ao respectivo exercício social, preparadas de acordo com a Lei das Sociedades por Ações e com as regras emitidas pela CVM (</w:t>
      </w:r>
      <w:r w:rsidR="00DD47B2">
        <w:rPr>
          <w:sz w:val="24"/>
          <w:szCs w:val="24"/>
        </w:rPr>
        <w:t>“</w:t>
      </w:r>
      <w:r w:rsidRPr="003E2F3D">
        <w:rPr>
          <w:sz w:val="24"/>
          <w:szCs w:val="24"/>
          <w:u w:val="single"/>
        </w:rPr>
        <w:t>Demonstrações Financeiras Consolidadas Auditadas da Companhia</w:t>
      </w:r>
      <w:r w:rsidR="00DD47B2">
        <w:rPr>
          <w:sz w:val="24"/>
          <w:szCs w:val="24"/>
        </w:rPr>
        <w:t>”</w:t>
      </w:r>
      <w:r w:rsidRPr="003E2F3D">
        <w:rPr>
          <w:sz w:val="24"/>
          <w:szCs w:val="24"/>
        </w:rPr>
        <w:t>);</w:t>
      </w:r>
      <w:bookmarkEnd w:id="87"/>
      <w:r w:rsidRPr="003E2F3D">
        <w:rPr>
          <w:sz w:val="24"/>
          <w:szCs w:val="24"/>
        </w:rPr>
        <w:t xml:space="preserve"> </w:t>
      </w:r>
    </w:p>
    <w:p w:rsidR="00973E47" w:rsidRPr="003E2F3D" w:rsidRDefault="00973E47" w:rsidP="00A1433C">
      <w:pPr>
        <w:numPr>
          <w:ilvl w:val="3"/>
          <w:numId w:val="72"/>
        </w:numPr>
        <w:spacing w:after="0" w:line="300" w:lineRule="atLeast"/>
        <w:ind w:left="567"/>
        <w:rPr>
          <w:sz w:val="24"/>
          <w:szCs w:val="24"/>
        </w:rPr>
      </w:pPr>
      <w:bookmarkStart w:id="89" w:name="_Ref286937833"/>
      <w:bookmarkStart w:id="90" w:name="_Ref262552291"/>
      <w:bookmarkStart w:id="91" w:name="_Ref264563986"/>
      <w:r w:rsidRPr="003E2F3D">
        <w:rPr>
          <w:sz w:val="24"/>
          <w:szCs w:val="24"/>
        </w:rPr>
        <w:t xml:space="preserve">na data em que ocorrer primeiro entre o decurso de 45 (quarenta e cinco) dias contados da data de término de cada trimestre de seu exercício social </w:t>
      </w:r>
      <w:bookmarkEnd w:id="89"/>
      <w:r w:rsidRPr="003E2F3D">
        <w:rPr>
          <w:sz w:val="24"/>
          <w:szCs w:val="24"/>
        </w:rPr>
        <w:t xml:space="preserve">(exceto pelo último trimestre de seu exercício social) e a data da efetiva divulgação, </w:t>
      </w:r>
      <w:bookmarkStart w:id="92" w:name="_Ref286937897"/>
      <w:r w:rsidRPr="003E2F3D">
        <w:rPr>
          <w:sz w:val="24"/>
          <w:szCs w:val="24"/>
        </w:rPr>
        <w:t>cópia das demonstrações financeiras consolidadas da Companhia com revisão limitada pelo Auditor Independente, relativas ao respectivo trimestre, preparadas de acordo com a Lei das Sociedades por Ações e com as regras emitidas pela CVM (</w:t>
      </w:r>
      <w:r w:rsidR="00DD47B2">
        <w:rPr>
          <w:sz w:val="24"/>
          <w:szCs w:val="24"/>
        </w:rPr>
        <w:t>“</w:t>
      </w:r>
      <w:r w:rsidRPr="003E2F3D">
        <w:rPr>
          <w:sz w:val="24"/>
          <w:szCs w:val="24"/>
          <w:u w:val="single"/>
        </w:rPr>
        <w:t>Demonstrações Financeiras Consolidadas Revisadas da Companhia</w:t>
      </w:r>
      <w:r w:rsidR="00DD47B2">
        <w:rPr>
          <w:sz w:val="24"/>
          <w:szCs w:val="24"/>
        </w:rPr>
        <w:t>”</w:t>
      </w:r>
      <w:r w:rsidRPr="003E2F3D">
        <w:rPr>
          <w:sz w:val="24"/>
          <w:szCs w:val="24"/>
        </w:rPr>
        <w:t xml:space="preserve">, sendo as Demonstrações </w:t>
      </w:r>
      <w:r w:rsidRPr="003E2F3D">
        <w:rPr>
          <w:sz w:val="24"/>
          <w:szCs w:val="24"/>
        </w:rPr>
        <w:lastRenderedPageBreak/>
        <w:t xml:space="preserve">Financeiras Consolidadas Auditadas da Companhia e as Demonstrações Financeiras Consolidadas Revisadas da Companhia, quando referidas indistintamente, </w:t>
      </w:r>
      <w:r w:rsidR="00DD47B2">
        <w:rPr>
          <w:sz w:val="24"/>
          <w:szCs w:val="24"/>
        </w:rPr>
        <w:t>“</w:t>
      </w:r>
      <w:r w:rsidRPr="003E2F3D">
        <w:rPr>
          <w:sz w:val="24"/>
          <w:szCs w:val="24"/>
          <w:u w:val="single"/>
        </w:rPr>
        <w:t>Demonstrações Financeiras Consolidadas da Companhia</w:t>
      </w:r>
      <w:r w:rsidR="00DD47B2">
        <w:rPr>
          <w:sz w:val="24"/>
          <w:szCs w:val="24"/>
        </w:rPr>
        <w:t>”</w:t>
      </w:r>
      <w:r w:rsidRPr="003E2F3D">
        <w:rPr>
          <w:sz w:val="24"/>
          <w:szCs w:val="24"/>
        </w:rPr>
        <w:t>);</w:t>
      </w:r>
      <w:bookmarkEnd w:id="90"/>
      <w:r w:rsidRPr="003E2F3D">
        <w:rPr>
          <w:sz w:val="24"/>
          <w:szCs w:val="24"/>
        </w:rPr>
        <w:t xml:space="preserve"> e</w:t>
      </w:r>
      <w:bookmarkEnd w:id="91"/>
      <w:bookmarkEnd w:id="92"/>
    </w:p>
    <w:p w:rsidR="00973E47" w:rsidRDefault="00973E47" w:rsidP="00A1433C">
      <w:pPr>
        <w:numPr>
          <w:ilvl w:val="3"/>
          <w:numId w:val="72"/>
        </w:numPr>
        <w:spacing w:after="0" w:line="300" w:lineRule="atLeast"/>
        <w:ind w:left="567"/>
        <w:rPr>
          <w:sz w:val="24"/>
          <w:szCs w:val="24"/>
        </w:rPr>
      </w:pPr>
      <w:r w:rsidRPr="003E2F3D">
        <w:rPr>
          <w:sz w:val="24"/>
          <w:szCs w:val="24"/>
        </w:rPr>
        <w:t xml:space="preserve">nos mesmos prazos previstos para o envio dessas informações à CVM, cópia das informações periódicas e eventuais previstas na </w:t>
      </w:r>
      <w:r w:rsidR="009F1BC2" w:rsidRPr="003E2F3D">
        <w:rPr>
          <w:sz w:val="24"/>
          <w:szCs w:val="24"/>
        </w:rPr>
        <w:t>Instrução da CVM nº</w:t>
      </w:r>
      <w:r w:rsidR="009F1BC2">
        <w:rPr>
          <w:sz w:val="24"/>
          <w:szCs w:val="24"/>
        </w:rPr>
        <w:t xml:space="preserve"> </w:t>
      </w:r>
      <w:r w:rsidR="009F1BC2" w:rsidRPr="003E2F3D">
        <w:rPr>
          <w:sz w:val="24"/>
          <w:szCs w:val="24"/>
        </w:rPr>
        <w:t>480, de 7 de dezembro de 2009, conforme alterada</w:t>
      </w:r>
      <w:r w:rsidRPr="003E2F3D">
        <w:rPr>
          <w:sz w:val="24"/>
          <w:szCs w:val="24"/>
        </w:rPr>
        <w:t>;</w:t>
      </w:r>
    </w:p>
    <w:p w:rsidR="00BC7F73" w:rsidRPr="003E2F3D" w:rsidRDefault="00BC7F73" w:rsidP="00F14F63">
      <w:pPr>
        <w:spacing w:after="0" w:line="300" w:lineRule="atLeast"/>
        <w:ind w:left="567"/>
        <w:rPr>
          <w:sz w:val="24"/>
          <w:szCs w:val="24"/>
        </w:rPr>
      </w:pPr>
    </w:p>
    <w:p w:rsidR="00973E47" w:rsidRDefault="00973E47" w:rsidP="00A1433C">
      <w:pPr>
        <w:keepNext/>
        <w:numPr>
          <w:ilvl w:val="2"/>
          <w:numId w:val="72"/>
        </w:numPr>
        <w:spacing w:after="0" w:line="300" w:lineRule="atLeast"/>
        <w:ind w:left="567" w:hanging="425"/>
        <w:rPr>
          <w:sz w:val="24"/>
          <w:szCs w:val="24"/>
        </w:rPr>
      </w:pPr>
      <w:bookmarkStart w:id="93" w:name="_Ref225332080"/>
      <w:bookmarkEnd w:id="86"/>
      <w:bookmarkEnd w:id="88"/>
      <w:r w:rsidRPr="003E2F3D">
        <w:rPr>
          <w:sz w:val="24"/>
          <w:szCs w:val="24"/>
        </w:rPr>
        <w:t>fornecer ao</w:t>
      </w:r>
      <w:r w:rsidR="002D48C5">
        <w:rPr>
          <w:sz w:val="24"/>
          <w:szCs w:val="24"/>
        </w:rPr>
        <w:t xml:space="preserve"> Debenturista</w:t>
      </w:r>
      <w:r w:rsidRPr="003E2F3D">
        <w:rPr>
          <w:sz w:val="24"/>
          <w:szCs w:val="24"/>
        </w:rPr>
        <w:t>:</w:t>
      </w:r>
      <w:bookmarkEnd w:id="93"/>
    </w:p>
    <w:p w:rsidR="00BC7F73" w:rsidRPr="003E2F3D" w:rsidRDefault="00BC7F73" w:rsidP="00F14F63">
      <w:pPr>
        <w:keepNext/>
        <w:spacing w:after="0" w:line="300" w:lineRule="atLeast"/>
        <w:ind w:left="567"/>
        <w:rPr>
          <w:sz w:val="24"/>
          <w:szCs w:val="24"/>
        </w:rPr>
      </w:pPr>
    </w:p>
    <w:p w:rsidR="00973E47" w:rsidRPr="003E2F3D" w:rsidRDefault="00973E47" w:rsidP="00A1433C">
      <w:pPr>
        <w:numPr>
          <w:ilvl w:val="3"/>
          <w:numId w:val="72"/>
        </w:numPr>
        <w:spacing w:after="0" w:line="300" w:lineRule="atLeast"/>
        <w:ind w:left="567"/>
        <w:rPr>
          <w:sz w:val="24"/>
          <w:szCs w:val="24"/>
        </w:rPr>
      </w:pPr>
      <w:bookmarkStart w:id="94" w:name="_Ref366495486"/>
      <w:r w:rsidRPr="003E2F3D">
        <w:rPr>
          <w:sz w:val="24"/>
          <w:szCs w:val="24"/>
        </w:rPr>
        <w:t>no prazo de até 5 (cinco) Dias Úteis contados das datas a que se refere o inciso </w:t>
      </w:r>
      <w:r w:rsidRPr="006C39BF">
        <w:rPr>
          <w:sz w:val="24"/>
          <w:szCs w:val="24"/>
        </w:rPr>
        <w:fldChar w:fldCharType="begin"/>
      </w:r>
      <w:r w:rsidRPr="003E2F3D">
        <w:rPr>
          <w:sz w:val="24"/>
          <w:szCs w:val="24"/>
        </w:rPr>
        <w:instrText xml:space="preserve"> REF _Ref262552287 \n \p \h  \* MERGEFORMAT </w:instrText>
      </w:r>
      <w:r w:rsidRPr="006C39BF">
        <w:rPr>
          <w:sz w:val="24"/>
          <w:szCs w:val="24"/>
        </w:rPr>
      </w:r>
      <w:r w:rsidRPr="006C39BF">
        <w:rPr>
          <w:sz w:val="24"/>
          <w:szCs w:val="24"/>
        </w:rPr>
        <w:fldChar w:fldCharType="separate"/>
      </w:r>
      <w:r w:rsidR="004135B6">
        <w:rPr>
          <w:sz w:val="24"/>
          <w:szCs w:val="24"/>
        </w:rPr>
        <w:t>I acima</w:t>
      </w:r>
      <w:r w:rsidRPr="006C39BF">
        <w:rPr>
          <w:sz w:val="24"/>
          <w:szCs w:val="24"/>
        </w:rPr>
        <w:fldChar w:fldCharType="end"/>
      </w:r>
      <w:r w:rsidRPr="003E2F3D">
        <w:rPr>
          <w:sz w:val="24"/>
          <w:szCs w:val="24"/>
        </w:rPr>
        <w:t>, alíneas</w:t>
      </w:r>
      <w:r w:rsidR="00311821">
        <w:rPr>
          <w:sz w:val="24"/>
          <w:szCs w:val="24"/>
        </w:rPr>
        <w:t xml:space="preserve"> “(a)”</w:t>
      </w:r>
      <w:r w:rsidRPr="003E2F3D">
        <w:rPr>
          <w:sz w:val="24"/>
          <w:szCs w:val="24"/>
        </w:rPr>
        <w:t xml:space="preserve"> e</w:t>
      </w:r>
      <w:r w:rsidR="00311821">
        <w:rPr>
          <w:sz w:val="24"/>
          <w:szCs w:val="24"/>
        </w:rPr>
        <w:t xml:space="preserve"> “(b)”</w:t>
      </w:r>
      <w:r w:rsidRPr="003E2F3D">
        <w:rPr>
          <w:sz w:val="24"/>
          <w:szCs w:val="24"/>
        </w:rPr>
        <w:t xml:space="preserve">, </w:t>
      </w:r>
      <w:r w:rsidR="00712EAE">
        <w:rPr>
          <w:sz w:val="24"/>
          <w:szCs w:val="24"/>
        </w:rPr>
        <w:t>relatório específico de apuração do Índice Financeiro, elaborado pela Companhia, acompanhado da</w:t>
      </w:r>
      <w:r w:rsidR="00712EAE" w:rsidRPr="00931DF7">
        <w:rPr>
          <w:sz w:val="24"/>
          <w:szCs w:val="24"/>
        </w:rPr>
        <w:t xml:space="preserve"> </w:t>
      </w:r>
      <w:r w:rsidRPr="003E2F3D">
        <w:rPr>
          <w:sz w:val="24"/>
          <w:szCs w:val="24"/>
        </w:rPr>
        <w:t xml:space="preserve">memória de cálculo contendo todas as rubricas necessárias à verificação do Índice Financeiro devidamente auditados ou revisados, conforme o caso, sob pena de impossibilidade de acompanhamento do Índice Financeiro pelo </w:t>
      </w:r>
      <w:r w:rsidR="00311821">
        <w:rPr>
          <w:sz w:val="24"/>
          <w:szCs w:val="24"/>
        </w:rPr>
        <w:t>Debenturista</w:t>
      </w:r>
      <w:r w:rsidRPr="003E2F3D">
        <w:rPr>
          <w:sz w:val="24"/>
          <w:szCs w:val="24"/>
        </w:rPr>
        <w:t>, podendo este solicitar à Companhia e/ou aos Auditores Independentes todos os eventuais esclarecimentos adicionais que se façam necessários;</w:t>
      </w:r>
      <w:bookmarkEnd w:id="94"/>
    </w:p>
    <w:p w:rsidR="00973E47" w:rsidRPr="003E2F3D" w:rsidRDefault="00973E47" w:rsidP="00A1433C">
      <w:pPr>
        <w:numPr>
          <w:ilvl w:val="3"/>
          <w:numId w:val="72"/>
        </w:numPr>
        <w:spacing w:after="0" w:line="300" w:lineRule="atLeast"/>
        <w:ind w:left="567"/>
        <w:rPr>
          <w:sz w:val="24"/>
          <w:szCs w:val="24"/>
        </w:rPr>
      </w:pPr>
      <w:bookmarkStart w:id="95" w:name="_Ref285571943"/>
      <w:r w:rsidRPr="003E2F3D">
        <w:rPr>
          <w:sz w:val="24"/>
          <w:szCs w:val="24"/>
        </w:rPr>
        <w:t>no prazo de até 5 (cinco) Dias Úteis contados das datas a que se refere o inciso </w:t>
      </w:r>
      <w:r w:rsidRPr="006C39BF">
        <w:rPr>
          <w:sz w:val="24"/>
          <w:szCs w:val="24"/>
        </w:rPr>
        <w:fldChar w:fldCharType="begin"/>
      </w:r>
      <w:r w:rsidRPr="003E2F3D">
        <w:rPr>
          <w:sz w:val="24"/>
          <w:szCs w:val="24"/>
        </w:rPr>
        <w:instrText xml:space="preserve"> REF _Ref262552287 \n \p \h  \* MERGEFORMAT </w:instrText>
      </w:r>
      <w:r w:rsidRPr="006C39BF">
        <w:rPr>
          <w:sz w:val="24"/>
          <w:szCs w:val="24"/>
        </w:rPr>
      </w:r>
      <w:r w:rsidRPr="006C39BF">
        <w:rPr>
          <w:sz w:val="24"/>
          <w:szCs w:val="24"/>
        </w:rPr>
        <w:fldChar w:fldCharType="separate"/>
      </w:r>
      <w:r w:rsidR="004135B6">
        <w:rPr>
          <w:sz w:val="24"/>
          <w:szCs w:val="24"/>
        </w:rPr>
        <w:t>I acima</w:t>
      </w:r>
      <w:r w:rsidRPr="006C39BF">
        <w:rPr>
          <w:sz w:val="24"/>
          <w:szCs w:val="24"/>
        </w:rPr>
        <w:fldChar w:fldCharType="end"/>
      </w:r>
      <w:r w:rsidRPr="003E2F3D">
        <w:rPr>
          <w:sz w:val="24"/>
          <w:szCs w:val="24"/>
        </w:rPr>
        <w:t>, alíneas</w:t>
      </w:r>
      <w:r w:rsidR="00311821">
        <w:rPr>
          <w:sz w:val="24"/>
          <w:szCs w:val="24"/>
        </w:rPr>
        <w:t xml:space="preserve"> “(a)”</w:t>
      </w:r>
      <w:r w:rsidRPr="003E2F3D">
        <w:rPr>
          <w:sz w:val="24"/>
          <w:szCs w:val="24"/>
        </w:rPr>
        <w:t xml:space="preserve"> e</w:t>
      </w:r>
      <w:r w:rsidR="00311821">
        <w:rPr>
          <w:sz w:val="24"/>
          <w:szCs w:val="24"/>
        </w:rPr>
        <w:t xml:space="preserve"> “(b)”</w:t>
      </w:r>
      <w:r w:rsidRPr="003E2F3D">
        <w:rPr>
          <w:sz w:val="24"/>
          <w:szCs w:val="24"/>
        </w:rPr>
        <w:t xml:space="preserve">, declaração firmada por representantes legais da Companhia, na forma de seu estatuto social, atestando (i) a veracidade e ausência de vícios do Índice Financeiro; (ii) que permanecem válidas as disposições contidas nesta Escritura de Emissão; (iii) a não ocorrência de qualquer Evento de Inadimplemento e a inexistência de descumprimento de obrigações da Companhia perante o Debenturista; (iv) o cumprimento da obrigação de manutenção do registro de emissor de valores mobiliários perante a CVM; e (v) que não foram praticados atos em desacordo com </w:t>
      </w:r>
      <w:r w:rsidR="00DA2613">
        <w:rPr>
          <w:sz w:val="24"/>
          <w:szCs w:val="24"/>
        </w:rPr>
        <w:t>o</w:t>
      </w:r>
      <w:r w:rsidR="00DA2613" w:rsidRPr="003E2F3D">
        <w:rPr>
          <w:sz w:val="24"/>
          <w:szCs w:val="24"/>
        </w:rPr>
        <w:t xml:space="preserve"> </w:t>
      </w:r>
      <w:r w:rsidRPr="003E2F3D">
        <w:rPr>
          <w:sz w:val="24"/>
          <w:szCs w:val="24"/>
        </w:rPr>
        <w:t>estatuto social</w:t>
      </w:r>
      <w:r w:rsidR="00DA2613">
        <w:rPr>
          <w:sz w:val="24"/>
          <w:szCs w:val="24"/>
        </w:rPr>
        <w:t xml:space="preserve"> da Companhia</w:t>
      </w:r>
      <w:r w:rsidRPr="003E2F3D">
        <w:rPr>
          <w:sz w:val="24"/>
          <w:szCs w:val="24"/>
        </w:rPr>
        <w:t>;</w:t>
      </w:r>
      <w:bookmarkEnd w:id="95"/>
    </w:p>
    <w:p w:rsidR="00973E47" w:rsidRPr="003E2F3D" w:rsidRDefault="00973E47" w:rsidP="00A1433C">
      <w:pPr>
        <w:numPr>
          <w:ilvl w:val="3"/>
          <w:numId w:val="72"/>
        </w:numPr>
        <w:spacing w:after="0" w:line="300" w:lineRule="atLeast"/>
        <w:ind w:left="567"/>
        <w:rPr>
          <w:sz w:val="24"/>
          <w:szCs w:val="24"/>
        </w:rPr>
      </w:pPr>
      <w:bookmarkStart w:id="96" w:name="_Ref168844063"/>
      <w:bookmarkStart w:id="97" w:name="_Ref278277903"/>
      <w:bookmarkStart w:id="98" w:name="_Ref168844180"/>
      <w:r w:rsidRPr="003E2F3D">
        <w:rPr>
          <w:sz w:val="24"/>
          <w:szCs w:val="24"/>
        </w:rPr>
        <w:t>no prazo de até 1 (um) Dia Útil contado da data em que forem realizados, avisos ao Debenturista;</w:t>
      </w:r>
      <w:bookmarkEnd w:id="96"/>
      <w:bookmarkEnd w:id="97"/>
    </w:p>
    <w:p w:rsidR="00973E47" w:rsidRPr="002D48C5" w:rsidRDefault="00973E47" w:rsidP="00A1433C">
      <w:pPr>
        <w:numPr>
          <w:ilvl w:val="3"/>
          <w:numId w:val="72"/>
        </w:numPr>
        <w:spacing w:after="0" w:line="300" w:lineRule="atLeast"/>
        <w:ind w:left="567"/>
        <w:rPr>
          <w:sz w:val="24"/>
          <w:szCs w:val="24"/>
        </w:rPr>
      </w:pPr>
      <w:r w:rsidRPr="003E2F3D">
        <w:rPr>
          <w:sz w:val="24"/>
          <w:szCs w:val="24"/>
        </w:rPr>
        <w:t xml:space="preserve">no prazo de até </w:t>
      </w:r>
      <w:r w:rsidRPr="006C39BF">
        <w:rPr>
          <w:rStyle w:val="DeltaViewInsertion"/>
          <w:color w:val="auto"/>
          <w:sz w:val="24"/>
          <w:szCs w:val="24"/>
          <w:u w:val="none"/>
        </w:rPr>
        <w:t>1 (um) Dia Útil contado da data de ocorrência (i) de qualquer inadimplemento, pela Companhia, de qualquer obrigação prevista nesta Escritura de Emissão; e/ou (ii) de qualquer Evento de Inadimplemento;</w:t>
      </w:r>
    </w:p>
    <w:p w:rsidR="00973E47" w:rsidRPr="003E2F3D" w:rsidRDefault="00973E47" w:rsidP="00A1433C">
      <w:pPr>
        <w:numPr>
          <w:ilvl w:val="3"/>
          <w:numId w:val="72"/>
        </w:numPr>
        <w:spacing w:after="0" w:line="300" w:lineRule="atLeast"/>
        <w:ind w:left="567"/>
        <w:rPr>
          <w:sz w:val="24"/>
          <w:szCs w:val="24"/>
        </w:rPr>
      </w:pPr>
      <w:r w:rsidRPr="002D48C5">
        <w:rPr>
          <w:sz w:val="24"/>
          <w:szCs w:val="24"/>
        </w:rPr>
        <w:t xml:space="preserve">no prazo de até </w:t>
      </w:r>
      <w:bookmarkStart w:id="99" w:name="_DV_C1319"/>
      <w:r w:rsidRPr="006C39BF">
        <w:rPr>
          <w:rStyle w:val="DeltaViewInsertion"/>
          <w:color w:val="auto"/>
          <w:sz w:val="24"/>
          <w:szCs w:val="24"/>
          <w:u w:val="none"/>
        </w:rPr>
        <w:t>1 (um) Dia Útil contado da data de recebimento, envio de cópia de qualquer correspondência ou notificação, judicial ou extrajudicial, recebida pela Companhia relacionada (i) a</w:t>
      </w:r>
      <w:bookmarkEnd w:id="99"/>
      <w:r w:rsidRPr="002D48C5">
        <w:rPr>
          <w:sz w:val="24"/>
          <w:szCs w:val="24"/>
        </w:rPr>
        <w:t xml:space="preserve"> </w:t>
      </w:r>
      <w:r w:rsidRPr="003E2F3D">
        <w:rPr>
          <w:sz w:val="24"/>
          <w:szCs w:val="24"/>
        </w:rPr>
        <w:t>qualquer inadimplemento, pela Companhia, de qualquer obrigação prevista nesta Escritura de Emissão e/ou em qualquer dos demais Documentos da</w:t>
      </w:r>
      <w:r w:rsidR="00373245">
        <w:rPr>
          <w:sz w:val="24"/>
          <w:szCs w:val="24"/>
        </w:rPr>
        <w:t xml:space="preserve"> Operação</w:t>
      </w:r>
      <w:r w:rsidRPr="003E2F3D">
        <w:rPr>
          <w:sz w:val="24"/>
          <w:szCs w:val="24"/>
        </w:rPr>
        <w:t>; e/ou (ii) a um Evento de Inadimplemento;</w:t>
      </w:r>
    </w:p>
    <w:p w:rsidR="00973E47" w:rsidRPr="003E2F3D" w:rsidRDefault="00973E47" w:rsidP="006E5C98">
      <w:pPr>
        <w:numPr>
          <w:ilvl w:val="3"/>
          <w:numId w:val="72"/>
        </w:numPr>
        <w:spacing w:after="0" w:line="300" w:lineRule="atLeast"/>
        <w:ind w:left="567"/>
        <w:rPr>
          <w:sz w:val="24"/>
          <w:szCs w:val="24"/>
        </w:rPr>
      </w:pPr>
      <w:bookmarkStart w:id="100" w:name="_Ref286939940"/>
      <w:r w:rsidRPr="003E2F3D">
        <w:rPr>
          <w:sz w:val="24"/>
          <w:szCs w:val="24"/>
        </w:rPr>
        <w:t>no prazo de até 1 (um) Dia Útil contado da data de ciência, informações a respeito da ocorrência de qualquer evento ou situação que cause</w:t>
      </w:r>
      <w:r w:rsidRPr="003E2F3D" w:rsidDel="00AC4A4E">
        <w:rPr>
          <w:sz w:val="24"/>
          <w:szCs w:val="24"/>
        </w:rPr>
        <w:t xml:space="preserve"> </w:t>
      </w:r>
      <w:r w:rsidR="00272213" w:rsidRPr="00272213">
        <w:rPr>
          <w:sz w:val="24"/>
          <w:szCs w:val="24"/>
        </w:rPr>
        <w:t xml:space="preserve">(i) qualquer efeito adverso relevante na situação (financeira ou de outra natureza), nos negócios, nos bens, nos resultados operacionais e/ou nas perspectivas da Companhia e/ou de qualquer Controlada; e/ou (ii) qualquer efeito adverso na capacidade da Companhia de cumprir qualquer de suas obrigações nos termos desta Escritura de Emissão </w:t>
      </w:r>
      <w:r w:rsidRPr="003E2F3D">
        <w:rPr>
          <w:sz w:val="24"/>
          <w:szCs w:val="24"/>
        </w:rPr>
        <w:t>(</w:t>
      </w:r>
      <w:r w:rsidR="00DD47B2">
        <w:rPr>
          <w:sz w:val="24"/>
          <w:szCs w:val="24"/>
        </w:rPr>
        <w:t>“</w:t>
      </w:r>
      <w:r w:rsidRPr="003E2F3D">
        <w:rPr>
          <w:sz w:val="24"/>
          <w:szCs w:val="24"/>
          <w:u w:val="single"/>
        </w:rPr>
        <w:t>Efeito Adverso Relevante</w:t>
      </w:r>
      <w:r w:rsidR="00DD47B2">
        <w:rPr>
          <w:sz w:val="24"/>
          <w:szCs w:val="24"/>
        </w:rPr>
        <w:t>”</w:t>
      </w:r>
      <w:r w:rsidRPr="003E2F3D">
        <w:rPr>
          <w:sz w:val="24"/>
          <w:szCs w:val="24"/>
        </w:rPr>
        <w:t>);</w:t>
      </w:r>
      <w:bookmarkEnd w:id="100"/>
      <w:r w:rsidR="00A85F7E">
        <w:rPr>
          <w:sz w:val="24"/>
          <w:szCs w:val="24"/>
        </w:rPr>
        <w:t xml:space="preserve"> </w:t>
      </w:r>
    </w:p>
    <w:p w:rsidR="00973E47" w:rsidRPr="003E2F3D" w:rsidRDefault="00973E47" w:rsidP="00A1433C">
      <w:pPr>
        <w:numPr>
          <w:ilvl w:val="3"/>
          <w:numId w:val="72"/>
        </w:numPr>
        <w:spacing w:after="0" w:line="300" w:lineRule="atLeast"/>
        <w:ind w:left="567"/>
        <w:rPr>
          <w:sz w:val="24"/>
          <w:szCs w:val="24"/>
        </w:rPr>
      </w:pPr>
      <w:bookmarkStart w:id="101" w:name="_Ref168844067"/>
      <w:r w:rsidRPr="003E2F3D">
        <w:rPr>
          <w:sz w:val="24"/>
          <w:szCs w:val="24"/>
        </w:rPr>
        <w:lastRenderedPageBreak/>
        <w:t>no prazo de até 5 (cinco) Dias Úteis contados da data de recebimento da respectiva solicitação, informações e/ou documentos que venham a ser solicitados</w:t>
      </w:r>
      <w:r w:rsidR="00304356">
        <w:rPr>
          <w:sz w:val="24"/>
          <w:szCs w:val="24"/>
        </w:rPr>
        <w:t xml:space="preserve"> pelo Debenturista</w:t>
      </w:r>
      <w:r w:rsidRPr="003E2F3D">
        <w:rPr>
          <w:sz w:val="24"/>
          <w:szCs w:val="24"/>
        </w:rPr>
        <w:t>;</w:t>
      </w:r>
      <w:bookmarkEnd w:id="101"/>
    </w:p>
    <w:p w:rsidR="00973E47" w:rsidRPr="003E2F3D" w:rsidRDefault="00973E47" w:rsidP="00A1433C">
      <w:pPr>
        <w:numPr>
          <w:ilvl w:val="3"/>
          <w:numId w:val="72"/>
        </w:numPr>
        <w:spacing w:after="0" w:line="300" w:lineRule="atLeast"/>
        <w:ind w:left="567"/>
        <w:rPr>
          <w:sz w:val="24"/>
          <w:szCs w:val="24"/>
        </w:rPr>
      </w:pPr>
      <w:r w:rsidRPr="003E2F3D">
        <w:rPr>
          <w:sz w:val="24"/>
          <w:szCs w:val="24"/>
        </w:rPr>
        <w:t xml:space="preserve">no prazo de até 5 (cinco) Dias Úteis contados da data da respectiva celebração, cópia </w:t>
      </w:r>
      <w:r w:rsidR="00712EAE" w:rsidRPr="000202BA">
        <w:rPr>
          <w:sz w:val="24"/>
          <w:szCs w:val="24"/>
        </w:rPr>
        <w:t>eletrônica (</w:t>
      </w:r>
      <w:r w:rsidR="00712EAE">
        <w:rPr>
          <w:sz w:val="24"/>
          <w:szCs w:val="24"/>
        </w:rPr>
        <w:t>PDF</w:t>
      </w:r>
      <w:r w:rsidR="00712EAE" w:rsidRPr="000202BA">
        <w:rPr>
          <w:sz w:val="24"/>
          <w:szCs w:val="24"/>
        </w:rPr>
        <w:t xml:space="preserve">) </w:t>
      </w:r>
      <w:r w:rsidRPr="003E2F3D">
        <w:rPr>
          <w:sz w:val="24"/>
          <w:szCs w:val="24"/>
        </w:rPr>
        <w:t xml:space="preserve">do protocolo de apresentação desta Escritura de Emissão e de seus aditamentos perante a JUCESP; </w:t>
      </w:r>
    </w:p>
    <w:p w:rsidR="00973E47" w:rsidRPr="003E2F3D" w:rsidRDefault="00973E47" w:rsidP="00A1433C">
      <w:pPr>
        <w:numPr>
          <w:ilvl w:val="3"/>
          <w:numId w:val="72"/>
        </w:numPr>
        <w:spacing w:after="0" w:line="300" w:lineRule="atLeast"/>
        <w:ind w:left="567"/>
        <w:rPr>
          <w:sz w:val="24"/>
          <w:szCs w:val="24"/>
        </w:rPr>
      </w:pPr>
      <w:r w:rsidRPr="003E2F3D">
        <w:rPr>
          <w:sz w:val="24"/>
          <w:szCs w:val="24"/>
        </w:rPr>
        <w:t xml:space="preserve">no prazo de até 5 (cinco) Dias Úteis contados da data da respectiva inscrição na JUCESP, uma via original desta Escritura de Emissão e de seus aditamentos; </w:t>
      </w:r>
    </w:p>
    <w:p w:rsidR="00973E47" w:rsidRDefault="00973E47" w:rsidP="00A1433C">
      <w:pPr>
        <w:numPr>
          <w:ilvl w:val="3"/>
          <w:numId w:val="72"/>
        </w:numPr>
        <w:spacing w:after="0" w:line="300" w:lineRule="atLeast"/>
        <w:ind w:left="567"/>
        <w:rPr>
          <w:sz w:val="24"/>
          <w:szCs w:val="24"/>
        </w:rPr>
      </w:pPr>
      <w:r w:rsidRPr="003E2F3D">
        <w:rPr>
          <w:sz w:val="24"/>
          <w:szCs w:val="24"/>
        </w:rPr>
        <w:t xml:space="preserve">no prazo de até 10 (dez) Dias Úteis contados da data de utilização dos recursos líquidos obtidos com a Emissão, declaração firmada por representantes legais da Companhia e </w:t>
      </w:r>
      <w:r w:rsidRPr="00BC7F73">
        <w:rPr>
          <w:sz w:val="24"/>
          <w:szCs w:val="24"/>
        </w:rPr>
        <w:t>acerca da utilização dos recursos líquidos obtidos com a Emissão nos termos da Cláusula</w:t>
      </w:r>
      <w:r w:rsidR="00BC7F73" w:rsidRPr="00F14F63">
        <w:rPr>
          <w:sz w:val="24"/>
          <w:szCs w:val="24"/>
        </w:rPr>
        <w:t xml:space="preserve"> 4 acima</w:t>
      </w:r>
      <w:r w:rsidRPr="00BC7F73">
        <w:rPr>
          <w:sz w:val="24"/>
          <w:szCs w:val="24"/>
        </w:rPr>
        <w:t>;</w:t>
      </w:r>
      <w:r w:rsidR="00756847">
        <w:rPr>
          <w:sz w:val="24"/>
          <w:szCs w:val="24"/>
        </w:rPr>
        <w:t xml:space="preserve"> e</w:t>
      </w:r>
    </w:p>
    <w:p w:rsidR="00756847" w:rsidRPr="00BC7F73" w:rsidRDefault="00756847" w:rsidP="00756847">
      <w:pPr>
        <w:numPr>
          <w:ilvl w:val="3"/>
          <w:numId w:val="72"/>
        </w:numPr>
        <w:tabs>
          <w:tab w:val="clear" w:pos="2126"/>
        </w:tabs>
        <w:spacing w:after="0" w:line="300" w:lineRule="atLeast"/>
        <w:ind w:left="567"/>
        <w:rPr>
          <w:sz w:val="24"/>
          <w:szCs w:val="24"/>
        </w:rPr>
      </w:pPr>
      <w:r w:rsidRPr="009E3CE6">
        <w:rPr>
          <w:sz w:val="24"/>
          <w:szCs w:val="24"/>
        </w:rPr>
        <w:t xml:space="preserve">no prazo de 5 (cinco) Dias Úteis de antecedência do prazo demandado pela autoridade competente ou em prazo inferior, </w:t>
      </w:r>
      <w:r w:rsidRPr="00865777">
        <w:rPr>
          <w:sz w:val="24"/>
          <w:szCs w:val="24"/>
        </w:rPr>
        <w:t>apresentar quaisquer documentos adicionais que venham a ser solicitados pelo Agente Fiduciário dos CRI</w:t>
      </w:r>
      <w:r>
        <w:rPr>
          <w:sz w:val="24"/>
          <w:szCs w:val="24"/>
        </w:rPr>
        <w:t xml:space="preserve"> ou pelo</w:t>
      </w:r>
      <w:r w:rsidRPr="00865777">
        <w:rPr>
          <w:sz w:val="24"/>
          <w:szCs w:val="24"/>
        </w:rPr>
        <w:t xml:space="preserve"> </w:t>
      </w:r>
      <w:r>
        <w:rPr>
          <w:sz w:val="24"/>
          <w:szCs w:val="24"/>
        </w:rPr>
        <w:t>Debenturista</w:t>
      </w:r>
      <w:r w:rsidRPr="00865777">
        <w:rPr>
          <w:sz w:val="24"/>
          <w:szCs w:val="24"/>
        </w:rPr>
        <w:t xml:space="preserve"> para esclarecimentos referentes à destinação de recursos prevista </w:t>
      </w:r>
      <w:r>
        <w:rPr>
          <w:sz w:val="24"/>
          <w:szCs w:val="24"/>
        </w:rPr>
        <w:t>nesta Escritura de Emissão</w:t>
      </w:r>
      <w:r w:rsidRPr="00865777">
        <w:rPr>
          <w:sz w:val="24"/>
          <w:szCs w:val="24"/>
        </w:rPr>
        <w:t xml:space="preserve">, </w:t>
      </w:r>
      <w:r w:rsidRPr="009E3CE6">
        <w:rPr>
          <w:sz w:val="24"/>
          <w:szCs w:val="24"/>
        </w:rPr>
        <w:t xml:space="preserve">de modo a possibilitar o cumprimento tempestivo pelo Agente Fiduciário dos CRI </w:t>
      </w:r>
      <w:r>
        <w:rPr>
          <w:sz w:val="24"/>
          <w:szCs w:val="24"/>
        </w:rPr>
        <w:t>e/ou pelo</w:t>
      </w:r>
      <w:r w:rsidRPr="009E3CE6">
        <w:rPr>
          <w:sz w:val="24"/>
          <w:szCs w:val="24"/>
        </w:rPr>
        <w:t xml:space="preserve"> </w:t>
      </w:r>
      <w:r>
        <w:rPr>
          <w:sz w:val="24"/>
          <w:szCs w:val="24"/>
        </w:rPr>
        <w:t>Debenturista</w:t>
      </w:r>
      <w:r w:rsidRPr="009E3CE6">
        <w:rPr>
          <w:sz w:val="24"/>
          <w:szCs w:val="24"/>
        </w:rPr>
        <w:t xml:space="preserve"> de quaisquer solicitações efetuadas por autoridades ou órgãos reguladores, autorreguladores, regulamentos, leis ou determinações judiciais, administrativas ou arbitrais</w:t>
      </w:r>
      <w:r>
        <w:rPr>
          <w:sz w:val="24"/>
          <w:szCs w:val="24"/>
        </w:rPr>
        <w:t>;</w:t>
      </w:r>
    </w:p>
    <w:bookmarkEnd w:id="98"/>
    <w:p w:rsidR="00973E47" w:rsidRPr="003E2F3D" w:rsidRDefault="00973E47" w:rsidP="00A1433C">
      <w:pPr>
        <w:numPr>
          <w:ilvl w:val="2"/>
          <w:numId w:val="72"/>
        </w:numPr>
        <w:spacing w:after="0" w:line="300" w:lineRule="atLeast"/>
        <w:ind w:left="567" w:hanging="425"/>
        <w:rPr>
          <w:sz w:val="24"/>
          <w:szCs w:val="24"/>
        </w:rPr>
      </w:pPr>
      <w:r w:rsidRPr="003E2F3D">
        <w:rPr>
          <w:sz w:val="24"/>
          <w:szCs w:val="24"/>
        </w:rPr>
        <w:t>manter atualizado o registro de emissor de valores mobiliários da Companhia perante a CVM;</w:t>
      </w:r>
    </w:p>
    <w:p w:rsidR="00973E47" w:rsidRPr="003E2F3D" w:rsidRDefault="00973E47" w:rsidP="00A1433C">
      <w:pPr>
        <w:numPr>
          <w:ilvl w:val="2"/>
          <w:numId w:val="72"/>
        </w:numPr>
        <w:spacing w:after="0" w:line="300" w:lineRule="atLeast"/>
        <w:ind w:left="567" w:hanging="425"/>
        <w:rPr>
          <w:sz w:val="24"/>
          <w:szCs w:val="24"/>
        </w:rPr>
      </w:pPr>
      <w:bookmarkStart w:id="102" w:name="_Ref168844076"/>
      <w:r w:rsidRPr="003E2F3D">
        <w:rPr>
          <w:sz w:val="24"/>
          <w:szCs w:val="24"/>
        </w:rPr>
        <w:t>cumprir</w:t>
      </w:r>
      <w:r w:rsidR="002E4FDD">
        <w:rPr>
          <w:sz w:val="24"/>
          <w:szCs w:val="24"/>
        </w:rPr>
        <w:t>, e fazer com que as Controladas Relevantes cumpram,</w:t>
      </w:r>
      <w:r w:rsidRPr="003E2F3D">
        <w:rPr>
          <w:sz w:val="24"/>
          <w:szCs w:val="24"/>
        </w:rPr>
        <w:t xml:space="preserve"> as leis, regulamentos, normas administrativas e determinações dos órgãos governamentais, autarquias ou instâncias judiciais aplicáveis ao exercício de suas atividades, exceto por aqueles questionados de boa-fé nas esferas administrativa e/ou judicial </w:t>
      </w:r>
      <w:r w:rsidR="002D6202">
        <w:rPr>
          <w:sz w:val="24"/>
          <w:szCs w:val="24"/>
        </w:rPr>
        <w:t>ou</w:t>
      </w:r>
      <w:r w:rsidRPr="003E2F3D">
        <w:rPr>
          <w:sz w:val="24"/>
          <w:szCs w:val="24"/>
        </w:rPr>
        <w:t xml:space="preserve"> cujo descumprimento não cause um Efeito Adverso Relevante;</w:t>
      </w:r>
      <w:bookmarkEnd w:id="102"/>
      <w:r w:rsidR="002D6202">
        <w:rPr>
          <w:sz w:val="24"/>
          <w:szCs w:val="24"/>
        </w:rPr>
        <w:t xml:space="preserve"> </w:t>
      </w:r>
    </w:p>
    <w:p w:rsidR="00973E47" w:rsidRPr="003E2F3D" w:rsidRDefault="00973E47" w:rsidP="00A1433C">
      <w:pPr>
        <w:numPr>
          <w:ilvl w:val="2"/>
          <w:numId w:val="72"/>
        </w:numPr>
        <w:spacing w:after="0" w:line="300" w:lineRule="atLeast"/>
        <w:ind w:left="567" w:hanging="425"/>
        <w:rPr>
          <w:sz w:val="24"/>
          <w:szCs w:val="24"/>
        </w:rPr>
      </w:pPr>
      <w:bookmarkStart w:id="103" w:name="_Ref168844078"/>
      <w:r w:rsidRPr="003E2F3D">
        <w:rPr>
          <w:sz w:val="24"/>
          <w:szCs w:val="24"/>
        </w:rPr>
        <w:t>manter</w:t>
      </w:r>
      <w:r w:rsidR="002E4FDD">
        <w:rPr>
          <w:sz w:val="24"/>
          <w:szCs w:val="24"/>
        </w:rPr>
        <w:t>, e fazer com que as Controladas Relevantes mantenham,</w:t>
      </w:r>
      <w:r w:rsidRPr="003E2F3D">
        <w:rPr>
          <w:sz w:val="24"/>
          <w:szCs w:val="24"/>
        </w:rPr>
        <w:t xml:space="preserve"> sempre válidas, eficazes, em perfeita ordem e em pleno vigor, todas as licenças, concessões, autorizações, permissões e alvarás, inclusive ambientais, aplicáveis ao exercício de suas atividades, exceto por aquelas que estejam em processo tempestivo de renovação, nos termos da legislação aplicável, e</w:t>
      </w:r>
      <w:r w:rsidR="002D6202">
        <w:rPr>
          <w:sz w:val="24"/>
          <w:szCs w:val="24"/>
        </w:rPr>
        <w:t>/ou</w:t>
      </w:r>
      <w:r w:rsidRPr="003E2F3D">
        <w:rPr>
          <w:sz w:val="24"/>
          <w:szCs w:val="24"/>
        </w:rPr>
        <w:t xml:space="preserve"> cuja ausência não possa causar um Efeito Adverso Relevante;</w:t>
      </w:r>
      <w:bookmarkEnd w:id="103"/>
      <w:r w:rsidR="002D6202">
        <w:rPr>
          <w:sz w:val="24"/>
          <w:szCs w:val="24"/>
        </w:rPr>
        <w:t xml:space="preserve"> </w:t>
      </w:r>
    </w:p>
    <w:p w:rsidR="00973E47" w:rsidRPr="003E2F3D" w:rsidRDefault="00973E47" w:rsidP="00A1433C">
      <w:pPr>
        <w:numPr>
          <w:ilvl w:val="2"/>
          <w:numId w:val="72"/>
        </w:numPr>
        <w:spacing w:after="0" w:line="300" w:lineRule="atLeast"/>
        <w:ind w:left="567" w:hanging="425"/>
        <w:rPr>
          <w:sz w:val="24"/>
          <w:szCs w:val="24"/>
        </w:rPr>
      </w:pPr>
      <w:r w:rsidRPr="003E2F3D">
        <w:rPr>
          <w:sz w:val="24"/>
          <w:szCs w:val="24"/>
        </w:rPr>
        <w:t>manter</w:t>
      </w:r>
      <w:r w:rsidR="002E4FDD">
        <w:rPr>
          <w:sz w:val="24"/>
          <w:szCs w:val="24"/>
        </w:rPr>
        <w:t>, e fazer com que as Controladas Relevantes mantenham,</w:t>
      </w:r>
      <w:r w:rsidRPr="003E2F3D">
        <w:rPr>
          <w:sz w:val="24"/>
          <w:szCs w:val="24"/>
        </w:rPr>
        <w:t xml:space="preserve"> seguro adequado para seus bens e ativos relevantes, conforme práticas correntes de mercado;</w:t>
      </w:r>
      <w:r w:rsidR="002D6202">
        <w:rPr>
          <w:sz w:val="24"/>
          <w:szCs w:val="24"/>
        </w:rPr>
        <w:t xml:space="preserve"> </w:t>
      </w:r>
    </w:p>
    <w:p w:rsidR="00973E47" w:rsidRPr="003E2F3D" w:rsidRDefault="00973E47" w:rsidP="00A1433C">
      <w:pPr>
        <w:numPr>
          <w:ilvl w:val="2"/>
          <w:numId w:val="72"/>
        </w:numPr>
        <w:spacing w:after="0" w:line="300" w:lineRule="atLeast"/>
        <w:ind w:left="567" w:hanging="425"/>
        <w:rPr>
          <w:sz w:val="24"/>
          <w:szCs w:val="24"/>
        </w:rPr>
      </w:pPr>
      <w:bookmarkStart w:id="104" w:name="_Ref168844079"/>
      <w:r w:rsidRPr="003E2F3D">
        <w:rPr>
          <w:sz w:val="24"/>
          <w:szCs w:val="24"/>
        </w:rPr>
        <w:t>manter sempre válidas, eficazes, em perfeita ordem e em pleno vigor todas as autorizações necessárias à celebração desta Escritura de Emissão e dos demais Documentos da</w:t>
      </w:r>
      <w:r w:rsidR="00373245">
        <w:rPr>
          <w:sz w:val="24"/>
          <w:szCs w:val="24"/>
        </w:rPr>
        <w:t xml:space="preserve"> Operação</w:t>
      </w:r>
      <w:r w:rsidRPr="003E2F3D">
        <w:rPr>
          <w:sz w:val="24"/>
          <w:szCs w:val="24"/>
        </w:rPr>
        <w:t xml:space="preserve"> e ao cumprimento de todas as obrigações aqui e ali previstas;</w:t>
      </w:r>
      <w:bookmarkEnd w:id="104"/>
    </w:p>
    <w:p w:rsidR="00973E47" w:rsidRPr="003E2F3D" w:rsidRDefault="00973E47" w:rsidP="00A1433C">
      <w:pPr>
        <w:numPr>
          <w:ilvl w:val="2"/>
          <w:numId w:val="72"/>
        </w:numPr>
        <w:tabs>
          <w:tab w:val="clear" w:pos="1701"/>
          <w:tab w:val="num" w:pos="709"/>
        </w:tabs>
        <w:spacing w:after="0" w:line="300" w:lineRule="atLeast"/>
        <w:ind w:left="567" w:hanging="425"/>
        <w:rPr>
          <w:sz w:val="24"/>
          <w:szCs w:val="24"/>
        </w:rPr>
      </w:pPr>
      <w:bookmarkStart w:id="105" w:name="_Ref168844086"/>
      <w:r w:rsidRPr="003E2F3D">
        <w:rPr>
          <w:sz w:val="24"/>
          <w:szCs w:val="24"/>
        </w:rPr>
        <w:t>contratar e manter contratados, às suas expensas, os prestadores de serviços inerentes às obrigações previstas nesta Escritura de Emissão e nos demais Documentos da</w:t>
      </w:r>
      <w:r w:rsidR="002D48C5">
        <w:rPr>
          <w:sz w:val="24"/>
          <w:szCs w:val="24"/>
        </w:rPr>
        <w:t xml:space="preserve"> Operação</w:t>
      </w:r>
      <w:r w:rsidRPr="003E2F3D">
        <w:rPr>
          <w:sz w:val="24"/>
          <w:szCs w:val="24"/>
        </w:rPr>
        <w:t>, incluindo o Auditor Independente;</w:t>
      </w:r>
      <w:bookmarkEnd w:id="105"/>
    </w:p>
    <w:p w:rsidR="00973E47" w:rsidRPr="003E2F3D" w:rsidRDefault="00973E47" w:rsidP="00A1433C">
      <w:pPr>
        <w:numPr>
          <w:ilvl w:val="2"/>
          <w:numId w:val="72"/>
        </w:numPr>
        <w:spacing w:after="0" w:line="300" w:lineRule="atLeast"/>
        <w:ind w:left="567" w:hanging="425"/>
        <w:rPr>
          <w:sz w:val="24"/>
          <w:szCs w:val="24"/>
        </w:rPr>
      </w:pPr>
      <w:bookmarkStart w:id="106" w:name="_Ref278278911"/>
      <w:r w:rsidRPr="003E2F3D">
        <w:rPr>
          <w:sz w:val="24"/>
          <w:szCs w:val="24"/>
        </w:rPr>
        <w:lastRenderedPageBreak/>
        <w:t>realizar o recolhimento de todos os tributos que incidam ou venham a incidir sobre as Debêntures</w:t>
      </w:r>
      <w:r w:rsidR="002D48C5">
        <w:rPr>
          <w:sz w:val="24"/>
          <w:szCs w:val="24"/>
        </w:rPr>
        <w:t xml:space="preserve"> e os CRI</w:t>
      </w:r>
      <w:r w:rsidRPr="003E2F3D">
        <w:rPr>
          <w:sz w:val="24"/>
          <w:szCs w:val="24"/>
        </w:rPr>
        <w:t xml:space="preserve"> que sejam de responsabilidade da Companhia</w:t>
      </w:r>
      <w:r w:rsidR="0078608C">
        <w:rPr>
          <w:sz w:val="24"/>
          <w:szCs w:val="24"/>
        </w:rPr>
        <w:t xml:space="preserve"> </w:t>
      </w:r>
      <w:r w:rsidR="00BA61D1">
        <w:rPr>
          <w:sz w:val="24"/>
          <w:szCs w:val="24"/>
        </w:rPr>
        <w:t xml:space="preserve">conforme previsto nesta Escritura de Emissão e </w:t>
      </w:r>
      <w:r w:rsidR="0078608C">
        <w:rPr>
          <w:sz w:val="24"/>
          <w:szCs w:val="24"/>
        </w:rPr>
        <w:t>nos Documentos da Operação</w:t>
      </w:r>
      <w:r w:rsidRPr="003E2F3D">
        <w:rPr>
          <w:sz w:val="24"/>
          <w:szCs w:val="24"/>
        </w:rPr>
        <w:t>;</w:t>
      </w:r>
      <w:bookmarkEnd w:id="106"/>
      <w:r w:rsidR="0078608C" w:rsidRPr="002C1265">
        <w:rPr>
          <w:sz w:val="24"/>
          <w:szCs w:val="24"/>
        </w:rPr>
        <w:t xml:space="preserve"> </w:t>
      </w:r>
    </w:p>
    <w:p w:rsidR="00973E47" w:rsidRPr="00BC7F73" w:rsidRDefault="00973E47" w:rsidP="00A1433C">
      <w:pPr>
        <w:numPr>
          <w:ilvl w:val="2"/>
          <w:numId w:val="72"/>
        </w:numPr>
        <w:spacing w:after="0" w:line="300" w:lineRule="atLeast"/>
        <w:ind w:left="567" w:hanging="425"/>
        <w:rPr>
          <w:sz w:val="24"/>
          <w:szCs w:val="24"/>
        </w:rPr>
      </w:pPr>
      <w:bookmarkStart w:id="107" w:name="_Ref168844100"/>
      <w:r w:rsidRPr="00BC7F73">
        <w:rPr>
          <w:sz w:val="24"/>
          <w:szCs w:val="24"/>
        </w:rPr>
        <w:t xml:space="preserve">notificar, na mesma data, a convocação, pela Companhia, de qualquer </w:t>
      </w:r>
      <w:r w:rsidR="00BC7F73" w:rsidRPr="00F14F63">
        <w:rPr>
          <w:sz w:val="24"/>
          <w:szCs w:val="24"/>
        </w:rPr>
        <w:t xml:space="preserve">Assembleia Geral </w:t>
      </w:r>
      <w:r w:rsidRPr="00BC7F73">
        <w:rPr>
          <w:sz w:val="24"/>
          <w:szCs w:val="24"/>
        </w:rPr>
        <w:t>de Debenturista;</w:t>
      </w:r>
      <w:bookmarkEnd w:id="107"/>
    </w:p>
    <w:p w:rsidR="00973E47" w:rsidRPr="003E2F3D" w:rsidRDefault="00973E47" w:rsidP="00A1433C">
      <w:pPr>
        <w:numPr>
          <w:ilvl w:val="2"/>
          <w:numId w:val="72"/>
        </w:numPr>
        <w:spacing w:line="300" w:lineRule="atLeast"/>
        <w:ind w:left="567" w:hanging="425"/>
        <w:rPr>
          <w:sz w:val="24"/>
          <w:szCs w:val="24"/>
        </w:rPr>
      </w:pPr>
      <w:bookmarkStart w:id="108" w:name="_Ref168844102"/>
      <w:bookmarkStart w:id="109" w:name="_Ref168844104"/>
      <w:r w:rsidRPr="003E2F3D">
        <w:rPr>
          <w:sz w:val="24"/>
          <w:szCs w:val="24"/>
        </w:rPr>
        <w:t>convocar, no prazo de até 1 (um) Dia Útil, assembleia geral de Debenturista para deliberar sobre qualquer das matérias que sejam do interesse do Debenturista;</w:t>
      </w:r>
      <w:bookmarkEnd w:id="108"/>
      <w:r w:rsidRPr="003E2F3D">
        <w:rPr>
          <w:sz w:val="24"/>
          <w:szCs w:val="24"/>
        </w:rPr>
        <w:t xml:space="preserve"> </w:t>
      </w:r>
    </w:p>
    <w:p w:rsidR="00973E47" w:rsidRPr="002D48C5" w:rsidRDefault="00973E47" w:rsidP="00A1433C">
      <w:pPr>
        <w:numPr>
          <w:ilvl w:val="2"/>
          <w:numId w:val="72"/>
        </w:numPr>
        <w:spacing w:line="300" w:lineRule="atLeast"/>
        <w:ind w:left="567" w:hanging="425"/>
        <w:rPr>
          <w:sz w:val="24"/>
          <w:szCs w:val="24"/>
        </w:rPr>
      </w:pPr>
      <w:r w:rsidRPr="003E2F3D">
        <w:rPr>
          <w:sz w:val="24"/>
          <w:szCs w:val="24"/>
        </w:rPr>
        <w:t>comparecer, por meio de seus representantes, às assembleias gerais de Debenturistas, sempre que solicitada</w:t>
      </w:r>
      <w:bookmarkEnd w:id="109"/>
      <w:r w:rsidR="002D48C5">
        <w:rPr>
          <w:sz w:val="24"/>
          <w:szCs w:val="24"/>
        </w:rPr>
        <w:t>;</w:t>
      </w:r>
    </w:p>
    <w:p w:rsidR="00973E47" w:rsidRDefault="00973E47" w:rsidP="00A1433C">
      <w:pPr>
        <w:numPr>
          <w:ilvl w:val="2"/>
          <w:numId w:val="72"/>
        </w:numPr>
        <w:tabs>
          <w:tab w:val="clear" w:pos="1701"/>
        </w:tabs>
        <w:autoSpaceDE w:val="0"/>
        <w:autoSpaceDN w:val="0"/>
        <w:adjustRightInd w:val="0"/>
        <w:spacing w:line="300" w:lineRule="atLeast"/>
        <w:ind w:left="567" w:hanging="425"/>
        <w:rPr>
          <w:rStyle w:val="DeltaViewInsertion"/>
          <w:color w:val="auto"/>
          <w:sz w:val="24"/>
          <w:szCs w:val="24"/>
          <w:u w:val="none"/>
        </w:rPr>
      </w:pPr>
      <w:bookmarkStart w:id="110" w:name="_DV_C1388"/>
      <w:r w:rsidRPr="006C39BF">
        <w:rPr>
          <w:rStyle w:val="DeltaViewInsertion"/>
          <w:color w:val="auto"/>
          <w:sz w:val="24"/>
          <w:szCs w:val="24"/>
          <w:u w:val="none"/>
        </w:rPr>
        <w:t xml:space="preserve">guardar, pelo prazo de 5 (cinco) anos contados da presente data, ou por prazo superior por determinação expressa da CVM, em caso de processo administrativo, toda a documentação relativa à Emissão, nos termos previstos na </w:t>
      </w:r>
      <w:r w:rsidR="00D54C53">
        <w:rPr>
          <w:rStyle w:val="DeltaViewInsertion"/>
          <w:color w:val="auto"/>
          <w:sz w:val="24"/>
          <w:szCs w:val="24"/>
          <w:u w:val="none"/>
        </w:rPr>
        <w:t>legislação</w:t>
      </w:r>
      <w:r w:rsidRPr="006C39BF">
        <w:rPr>
          <w:rStyle w:val="DeltaViewInsertion"/>
          <w:color w:val="auto"/>
          <w:sz w:val="24"/>
          <w:szCs w:val="24"/>
          <w:u w:val="none"/>
        </w:rPr>
        <w:t>;</w:t>
      </w:r>
      <w:bookmarkEnd w:id="110"/>
    </w:p>
    <w:p w:rsidR="0078608C" w:rsidRDefault="0078608C" w:rsidP="00A1433C">
      <w:pPr>
        <w:numPr>
          <w:ilvl w:val="2"/>
          <w:numId w:val="72"/>
        </w:numPr>
        <w:tabs>
          <w:tab w:val="clear" w:pos="1701"/>
        </w:tabs>
        <w:autoSpaceDE w:val="0"/>
        <w:autoSpaceDN w:val="0"/>
        <w:adjustRightInd w:val="0"/>
        <w:spacing w:line="300" w:lineRule="atLeast"/>
        <w:ind w:left="567" w:hanging="425"/>
        <w:rPr>
          <w:rStyle w:val="DeltaViewInsertion"/>
          <w:color w:val="auto"/>
          <w:sz w:val="24"/>
          <w:szCs w:val="24"/>
          <w:u w:val="none"/>
        </w:rPr>
      </w:pPr>
      <w:r w:rsidRPr="00A0353E">
        <w:rPr>
          <w:rStyle w:val="DeltaViewInsertion"/>
          <w:color w:val="auto"/>
          <w:sz w:val="24"/>
          <w:szCs w:val="24"/>
          <w:u w:val="none"/>
        </w:rPr>
        <w:t xml:space="preserve">cumprir a legislação pertinente à Política Nacional do Meio Ambiente e Resoluções do CONAMA – Conselho Nacional do Meio Ambiente, </w:t>
      </w:r>
      <w:r w:rsidR="009C5B4E">
        <w:rPr>
          <w:rStyle w:val="DeltaViewInsertion"/>
          <w:color w:val="auto"/>
          <w:sz w:val="24"/>
          <w:szCs w:val="24"/>
          <w:u w:val="none"/>
        </w:rPr>
        <w:t xml:space="preserve">conforme aplicável, </w:t>
      </w:r>
      <w:r w:rsidRPr="00A0353E">
        <w:rPr>
          <w:rStyle w:val="DeltaViewInsertion"/>
          <w:color w:val="auto"/>
          <w:sz w:val="24"/>
          <w:szCs w:val="24"/>
          <w:u w:val="none"/>
        </w:rPr>
        <w:t>bem como a legislação relativa a não utilização de mão de obra infantil e/ou em condições análogas às de escravo, procedendo todas as diligências exigidas por lei para suas atividades econômicas, preservando o meio ambiente e atendendo às determinações dos Órgãos Municipais, Estaduais e Federais que, subsidiariamente, venham a legislar ou regulamentar as normas ambientais (exceto por aquelas determinações questionadas de boa fé nas esferas judiciais e/ou administrativas), bem como adotando as medidas e ações preventivas ou reparatórias, destinadas a evitar e corrigir eventuais danos ao meio ambiente e a seus trabalhadores decorrentes das atividades descritas em seu objeto social (</w:t>
      </w:r>
      <w:r w:rsidR="00DD47B2">
        <w:rPr>
          <w:rStyle w:val="DeltaViewInsertion"/>
          <w:color w:val="auto"/>
          <w:sz w:val="24"/>
          <w:szCs w:val="24"/>
          <w:u w:val="none"/>
        </w:rPr>
        <w:t>“</w:t>
      </w:r>
      <w:r w:rsidRPr="001E318A">
        <w:rPr>
          <w:rStyle w:val="DeltaViewInsertion"/>
          <w:color w:val="auto"/>
          <w:sz w:val="24"/>
          <w:u w:val="single"/>
        </w:rPr>
        <w:t>Leis Ambientais e Trabalhistas</w:t>
      </w:r>
      <w:r w:rsidR="00DD47B2">
        <w:rPr>
          <w:rStyle w:val="DeltaViewInsertion"/>
          <w:color w:val="auto"/>
          <w:sz w:val="24"/>
          <w:szCs w:val="24"/>
          <w:u w:val="none"/>
        </w:rPr>
        <w:t>”</w:t>
      </w:r>
      <w:r w:rsidRPr="00A0353E">
        <w:rPr>
          <w:rStyle w:val="DeltaViewInsertion"/>
          <w:color w:val="auto"/>
          <w:sz w:val="24"/>
          <w:szCs w:val="24"/>
          <w:u w:val="none"/>
        </w:rPr>
        <w:t>);</w:t>
      </w:r>
      <w:r w:rsidR="00E6194C">
        <w:rPr>
          <w:rStyle w:val="DeltaViewInsertion"/>
          <w:color w:val="auto"/>
          <w:sz w:val="24"/>
          <w:szCs w:val="24"/>
          <w:u w:val="none"/>
        </w:rPr>
        <w:t xml:space="preserve"> </w:t>
      </w:r>
    </w:p>
    <w:p w:rsidR="0078608C" w:rsidRDefault="002D6202" w:rsidP="00A1433C">
      <w:pPr>
        <w:numPr>
          <w:ilvl w:val="2"/>
          <w:numId w:val="72"/>
        </w:numPr>
        <w:autoSpaceDE w:val="0"/>
        <w:autoSpaceDN w:val="0"/>
        <w:adjustRightInd w:val="0"/>
        <w:spacing w:line="300" w:lineRule="atLeast"/>
        <w:ind w:left="567" w:hanging="425"/>
        <w:rPr>
          <w:rStyle w:val="DeltaViewInsertion"/>
          <w:color w:val="auto"/>
          <w:sz w:val="24"/>
          <w:szCs w:val="24"/>
          <w:u w:val="none"/>
        </w:rPr>
      </w:pPr>
      <w:r>
        <w:rPr>
          <w:sz w:val="24"/>
          <w:szCs w:val="24"/>
        </w:rPr>
        <w:t>cumprir</w:t>
      </w:r>
      <w:r w:rsidRPr="003D6C2E">
        <w:rPr>
          <w:sz w:val="24"/>
          <w:szCs w:val="24"/>
        </w:rPr>
        <w:t xml:space="preserve">, </w:t>
      </w:r>
      <w:r>
        <w:rPr>
          <w:sz w:val="24"/>
          <w:szCs w:val="24"/>
        </w:rPr>
        <w:t xml:space="preserve">e fazer com que </w:t>
      </w:r>
      <w:r w:rsidRPr="003D6C2E">
        <w:rPr>
          <w:sz w:val="24"/>
          <w:szCs w:val="24"/>
        </w:rPr>
        <w:t xml:space="preserve">seus empregados agindo em seu nome, </w:t>
      </w:r>
      <w:r>
        <w:rPr>
          <w:sz w:val="24"/>
          <w:szCs w:val="24"/>
        </w:rPr>
        <w:t>cumpram</w:t>
      </w:r>
      <w:r w:rsidR="00B23606">
        <w:rPr>
          <w:sz w:val="24"/>
          <w:szCs w:val="24"/>
        </w:rPr>
        <w:t xml:space="preserve"> </w:t>
      </w:r>
      <w:r w:rsidR="0078608C" w:rsidRPr="00A0353E">
        <w:rPr>
          <w:rStyle w:val="DeltaViewInsertion"/>
          <w:color w:val="auto"/>
          <w:sz w:val="24"/>
          <w:szCs w:val="24"/>
          <w:u w:val="none"/>
        </w:rPr>
        <w:t>a Lei nº 12.846</w:t>
      </w:r>
      <w:r w:rsidR="00BC7F73">
        <w:rPr>
          <w:rStyle w:val="DeltaViewInsertion"/>
          <w:color w:val="auto"/>
          <w:sz w:val="24"/>
          <w:szCs w:val="24"/>
          <w:u w:val="none"/>
        </w:rPr>
        <w:t>,</w:t>
      </w:r>
      <w:r w:rsidR="0078608C" w:rsidRPr="00A0353E">
        <w:rPr>
          <w:rStyle w:val="DeltaViewInsertion"/>
          <w:color w:val="auto"/>
          <w:sz w:val="24"/>
          <w:szCs w:val="24"/>
          <w:u w:val="none"/>
        </w:rPr>
        <w:t xml:space="preserve"> de 1 de agosto de 2013, Lei nº 12.529, de 30 de novembro de 2011, Lei nº 9.613, de 3 de março de 1998 e a </w:t>
      </w:r>
      <w:r w:rsidR="0078608C" w:rsidRPr="00F14F63">
        <w:rPr>
          <w:rStyle w:val="DeltaViewInsertion"/>
          <w:i/>
          <w:color w:val="auto"/>
          <w:sz w:val="24"/>
          <w:szCs w:val="24"/>
          <w:u w:val="none"/>
        </w:rPr>
        <w:t xml:space="preserve">U.S. Foreign Corrupt </w:t>
      </w:r>
      <w:r w:rsidR="0078608C" w:rsidRPr="00AF5D75">
        <w:rPr>
          <w:rStyle w:val="DeltaViewInsertion"/>
          <w:i/>
          <w:color w:val="auto"/>
          <w:sz w:val="24"/>
          <w:szCs w:val="24"/>
          <w:u w:val="none"/>
        </w:rPr>
        <w:t>Practices Act of 1977</w:t>
      </w:r>
      <w:r w:rsidR="0078608C" w:rsidRPr="00AF5D75">
        <w:rPr>
          <w:rStyle w:val="DeltaViewInsertion"/>
          <w:color w:val="auto"/>
          <w:sz w:val="24"/>
          <w:szCs w:val="24"/>
          <w:u w:val="none"/>
        </w:rPr>
        <w:t xml:space="preserve"> e o </w:t>
      </w:r>
      <w:r w:rsidR="0078608C" w:rsidRPr="00AF5D75">
        <w:rPr>
          <w:rStyle w:val="DeltaViewInsertion"/>
          <w:i/>
          <w:color w:val="auto"/>
          <w:sz w:val="24"/>
          <w:szCs w:val="24"/>
          <w:u w:val="none"/>
        </w:rPr>
        <w:t>UK Bribery Act 2010</w:t>
      </w:r>
      <w:r w:rsidR="0078608C" w:rsidRPr="00AF5D75">
        <w:rPr>
          <w:rStyle w:val="DeltaViewInsertion"/>
          <w:color w:val="auto"/>
          <w:sz w:val="24"/>
          <w:szCs w:val="24"/>
          <w:u w:val="none"/>
        </w:rPr>
        <w:t xml:space="preserve"> (</w:t>
      </w:r>
      <w:r w:rsidR="00DD47B2" w:rsidRPr="00AF5D75">
        <w:rPr>
          <w:rStyle w:val="DeltaViewInsertion"/>
          <w:color w:val="auto"/>
          <w:sz w:val="24"/>
          <w:szCs w:val="24"/>
          <w:u w:val="none"/>
        </w:rPr>
        <w:t>“</w:t>
      </w:r>
      <w:r w:rsidR="0078608C" w:rsidRPr="00AF5D75">
        <w:rPr>
          <w:rStyle w:val="DeltaViewInsertion"/>
          <w:color w:val="auto"/>
          <w:sz w:val="24"/>
          <w:u w:val="single"/>
        </w:rPr>
        <w:t>Le</w:t>
      </w:r>
      <w:r w:rsidR="00AF5D75" w:rsidRPr="00AF5D75">
        <w:rPr>
          <w:rStyle w:val="DeltaViewInsertion"/>
          <w:color w:val="auto"/>
          <w:sz w:val="24"/>
          <w:u w:val="single"/>
        </w:rPr>
        <w:t>g</w:t>
      </w:r>
      <w:r w:rsidR="0078608C" w:rsidRPr="00AF5D75">
        <w:rPr>
          <w:rStyle w:val="DeltaViewInsertion"/>
          <w:color w:val="auto"/>
          <w:sz w:val="24"/>
          <w:u w:val="single"/>
        </w:rPr>
        <w:t>is</w:t>
      </w:r>
      <w:r w:rsidR="00AF5D75" w:rsidRPr="00AF5D75">
        <w:rPr>
          <w:rStyle w:val="DeltaViewInsertion"/>
          <w:color w:val="auto"/>
          <w:sz w:val="24"/>
          <w:u w:val="single"/>
        </w:rPr>
        <w:t xml:space="preserve">lação </w:t>
      </w:r>
      <w:r w:rsidR="0078608C" w:rsidRPr="00AF5D75">
        <w:rPr>
          <w:rStyle w:val="DeltaViewInsertion"/>
          <w:color w:val="auto"/>
          <w:sz w:val="24"/>
          <w:u w:val="single"/>
        </w:rPr>
        <w:t>Anticorrupção</w:t>
      </w:r>
      <w:r w:rsidR="00DD47B2" w:rsidRPr="00AF5D75">
        <w:rPr>
          <w:rStyle w:val="DeltaViewInsertion"/>
          <w:color w:val="auto"/>
          <w:sz w:val="24"/>
          <w:szCs w:val="24"/>
          <w:u w:val="none"/>
        </w:rPr>
        <w:t>”</w:t>
      </w:r>
      <w:r w:rsidR="0078608C" w:rsidRPr="00AF5D75">
        <w:rPr>
          <w:rStyle w:val="DeltaViewInsertion"/>
          <w:color w:val="auto"/>
          <w:sz w:val="24"/>
          <w:szCs w:val="24"/>
          <w:u w:val="none"/>
        </w:rPr>
        <w:t>)</w:t>
      </w:r>
      <w:r w:rsidR="00AF5D75" w:rsidRPr="00AF5D75">
        <w:rPr>
          <w:sz w:val="24"/>
          <w:szCs w:val="24"/>
        </w:rPr>
        <w:t>, na</w:t>
      </w:r>
      <w:r w:rsidR="00AF5D75" w:rsidRPr="003D6C2E">
        <w:rPr>
          <w:sz w:val="24"/>
          <w:szCs w:val="24"/>
        </w:rPr>
        <w:t xml:space="preserve"> medida em que (a) mantém de política própria para estabelecer procedimentos rigorosos de verificação de conformidade com a </w:t>
      </w:r>
      <w:r w:rsidR="00AF5D75" w:rsidRPr="00204650">
        <w:rPr>
          <w:sz w:val="24"/>
          <w:szCs w:val="24"/>
        </w:rPr>
        <w:t>Legislação Anticorrupção</w:t>
      </w:r>
      <w:r w:rsidR="00AF5D75" w:rsidRPr="003D6C2E">
        <w:rPr>
          <w:sz w:val="24"/>
          <w:szCs w:val="24"/>
        </w:rPr>
        <w:t>; (b) </w:t>
      </w:r>
      <w:r w:rsidR="00AF5D75" w:rsidRPr="003D6C2E">
        <w:rPr>
          <w:iCs/>
          <w:sz w:val="24"/>
          <w:szCs w:val="24"/>
        </w:rPr>
        <w:t xml:space="preserve">envida melhores esforços para que seus respectivos diretores e membros do conselho de administração, no estrito exercício das respectivas funções de administradores da Companhia e/ou de suas </w:t>
      </w:r>
      <w:r w:rsidR="0084274D">
        <w:rPr>
          <w:iCs/>
          <w:sz w:val="24"/>
          <w:szCs w:val="24"/>
        </w:rPr>
        <w:t>afiliadas</w:t>
      </w:r>
      <w:r w:rsidR="00AF5D75" w:rsidRPr="003D6C2E">
        <w:rPr>
          <w:iCs/>
          <w:sz w:val="24"/>
          <w:szCs w:val="24"/>
        </w:rPr>
        <w:t xml:space="preserve">, conforme o caso, observem os dispositivos da Legislação Anticorrupção; (c) abstém-se de praticar atos de corrupção e de agir de forma lesiva à administração pública, nacional e estrangeira, no seu interesse ou para seu benefício, exclusivo ou não; (d) dá conhecimento de tais normas aos profissionais que venham a se relacionar com a Companhia e previamente ao início de sua atuação, conforme os limites estabelecidos em referida política; (e) caso tenha conhecimento de qualquer ato ou fato que viole aludidas normas, comunicará imediatamente </w:t>
      </w:r>
      <w:r w:rsidR="00AF5D75">
        <w:rPr>
          <w:iCs/>
          <w:sz w:val="24"/>
          <w:szCs w:val="24"/>
        </w:rPr>
        <w:t>a</w:t>
      </w:r>
      <w:r w:rsidR="00AF5D75" w:rsidRPr="003D6C2E">
        <w:rPr>
          <w:iCs/>
          <w:sz w:val="24"/>
          <w:szCs w:val="24"/>
        </w:rPr>
        <w:t xml:space="preserve"> </w:t>
      </w:r>
      <w:r w:rsidR="00AF5D75">
        <w:rPr>
          <w:iCs/>
          <w:sz w:val="24"/>
          <w:szCs w:val="24"/>
        </w:rPr>
        <w:t xml:space="preserve">Securitizadora e o </w:t>
      </w:r>
      <w:r w:rsidR="00AF5D75" w:rsidRPr="003D6C2E">
        <w:rPr>
          <w:iCs/>
          <w:sz w:val="24"/>
          <w:szCs w:val="24"/>
        </w:rPr>
        <w:t xml:space="preserve">Agente Fiduciário </w:t>
      </w:r>
      <w:r w:rsidR="00AF5D75">
        <w:rPr>
          <w:iCs/>
          <w:sz w:val="24"/>
          <w:szCs w:val="24"/>
        </w:rPr>
        <w:t xml:space="preserve">dos CRI </w:t>
      </w:r>
      <w:r w:rsidR="00AF5D75" w:rsidRPr="003D6C2E">
        <w:rPr>
          <w:iCs/>
          <w:sz w:val="24"/>
          <w:szCs w:val="24"/>
        </w:rPr>
        <w:t>que poderá tomar todas as providênci</w:t>
      </w:r>
      <w:r w:rsidR="00AF5D75">
        <w:rPr>
          <w:iCs/>
          <w:sz w:val="24"/>
          <w:szCs w:val="24"/>
        </w:rPr>
        <w:t>as que o Debenturista entender</w:t>
      </w:r>
      <w:r w:rsidR="00AF5D75" w:rsidRPr="003D6C2E">
        <w:rPr>
          <w:iCs/>
          <w:sz w:val="24"/>
          <w:szCs w:val="24"/>
        </w:rPr>
        <w:t xml:space="preserve"> necessárias; (f) realizará eventuais pagamentos devidos ao Debenturista na forma prevista nesta Escritura de Emissão; e (g) quando assim </w:t>
      </w:r>
      <w:r w:rsidR="00AF5D75" w:rsidRPr="003D6C2E">
        <w:rPr>
          <w:iCs/>
          <w:sz w:val="24"/>
          <w:szCs w:val="24"/>
        </w:rPr>
        <w:lastRenderedPageBreak/>
        <w:t>aplicáveis, cumpre todas as leis, regulamentos e políticas anticorrupção a que estão submetidas, bem como as determinações e regras emanadas por qualquer órgão ou entidade governamental a que estejam sujeitas, que tenham por finalidade o combate ou a mitigação dos riscos relacionados a práticas corruptas, atos lesivos, infrações ou crimes contra a ord</w:t>
      </w:r>
      <w:r w:rsidR="00AF5D75">
        <w:rPr>
          <w:iCs/>
          <w:sz w:val="24"/>
          <w:szCs w:val="24"/>
        </w:rPr>
        <w:t>em econômica ou tributária, de “lavagem”</w:t>
      </w:r>
      <w:r w:rsidR="00AF5D75" w:rsidRPr="003D6C2E">
        <w:rPr>
          <w:iCs/>
          <w:sz w:val="24"/>
          <w:szCs w:val="24"/>
        </w:rPr>
        <w:t xml:space="preserve"> ou ocultação de bens, direitos e valores, ou contra o Sistema Financeiro Nacional, o Mercado de Capitais ou a administração pública, nacional ou estrangeira, incluindo, sem limitação, atos ilícitos que possam ensejar responsabilidade administrativa, civil ou criminal nos termos da Legislação Anticorrupção;</w:t>
      </w:r>
      <w:r w:rsidR="00AF5D75">
        <w:rPr>
          <w:rStyle w:val="DeltaViewInsertion"/>
          <w:color w:val="auto"/>
          <w:sz w:val="24"/>
          <w:szCs w:val="24"/>
          <w:u w:val="none"/>
        </w:rPr>
        <w:t xml:space="preserve"> </w:t>
      </w:r>
    </w:p>
    <w:p w:rsidR="0078608C" w:rsidRPr="00A0353E" w:rsidRDefault="0078608C" w:rsidP="00A1433C">
      <w:pPr>
        <w:numPr>
          <w:ilvl w:val="2"/>
          <w:numId w:val="72"/>
        </w:numPr>
        <w:tabs>
          <w:tab w:val="clear" w:pos="1701"/>
        </w:tabs>
        <w:autoSpaceDE w:val="0"/>
        <w:autoSpaceDN w:val="0"/>
        <w:adjustRightInd w:val="0"/>
        <w:spacing w:line="300" w:lineRule="atLeast"/>
        <w:ind w:left="567" w:hanging="425"/>
        <w:rPr>
          <w:rStyle w:val="DeltaViewInsertion"/>
          <w:color w:val="auto"/>
          <w:sz w:val="24"/>
          <w:szCs w:val="24"/>
          <w:u w:val="none"/>
        </w:rPr>
      </w:pPr>
      <w:r w:rsidRPr="00A0353E">
        <w:rPr>
          <w:rStyle w:val="DeltaViewInsertion"/>
          <w:color w:val="auto"/>
          <w:sz w:val="24"/>
          <w:szCs w:val="24"/>
          <w:u w:val="none"/>
        </w:rPr>
        <w:t>assegurar que os recursos líquidos obtidos com a Emissão não sejam empregados pela</w:t>
      </w:r>
      <w:r>
        <w:rPr>
          <w:rStyle w:val="DeltaViewInsertion"/>
          <w:color w:val="auto"/>
          <w:sz w:val="24"/>
          <w:szCs w:val="24"/>
          <w:u w:val="none"/>
        </w:rPr>
        <w:t xml:space="preserve"> Companhia</w:t>
      </w:r>
      <w:r w:rsidRPr="00A0353E">
        <w:rPr>
          <w:rStyle w:val="DeltaViewInsertion"/>
          <w:color w:val="auto"/>
          <w:sz w:val="24"/>
          <w:szCs w:val="24"/>
          <w:u w:val="none"/>
        </w:rPr>
        <w:t xml:space="preserve">, seus diretores e membros do conselho de administração, no estrito exercício das respectivas funções de administradores da </w:t>
      </w:r>
      <w:r>
        <w:rPr>
          <w:rStyle w:val="DeltaViewInsertion"/>
          <w:color w:val="auto"/>
          <w:sz w:val="24"/>
          <w:szCs w:val="24"/>
          <w:u w:val="none"/>
        </w:rPr>
        <w:t>Companhia</w:t>
      </w:r>
      <w:r w:rsidRPr="00A0353E">
        <w:rPr>
          <w:rStyle w:val="DeltaViewInsertion"/>
          <w:color w:val="auto"/>
          <w:sz w:val="24"/>
          <w:szCs w:val="24"/>
          <w:u w:val="none"/>
        </w:rPr>
        <w:t xml:space="preserve"> (i) para o pagamento de contribuições, presentes ou atividades de entretenimento ilegais ou qualquer outra despesa ilegal relativa a atividade política; (ii) para o pagamento ilegal, direto ou indireto, a empregados ou funcionários públicos, partidos políticos, políticos ou candidatos políticos (incluindo seus familiares), nacionais ou estrangeiros; (iii) em ação destinada a facilitar uma oferta, pagamento ou promessa ilegal de pagar, bem como ter aprovado ou aprovar o pagamento, a doação de dinheiro, propriedade, presente ou qualquer outro bem de valor, direta ou indiretamente, para qualquer </w:t>
      </w:r>
      <w:r w:rsidR="00DD47B2">
        <w:rPr>
          <w:rStyle w:val="DeltaViewInsertion"/>
          <w:color w:val="auto"/>
          <w:sz w:val="24"/>
          <w:szCs w:val="24"/>
          <w:u w:val="none"/>
        </w:rPr>
        <w:t>“</w:t>
      </w:r>
      <w:r w:rsidRPr="00A0353E">
        <w:rPr>
          <w:rStyle w:val="DeltaViewInsertion"/>
          <w:color w:val="auto"/>
          <w:sz w:val="24"/>
          <w:szCs w:val="24"/>
          <w:u w:val="none"/>
        </w:rPr>
        <w:t>oficial do governo</w:t>
      </w:r>
      <w:r w:rsidR="00DD47B2">
        <w:rPr>
          <w:rStyle w:val="DeltaViewInsertion"/>
          <w:color w:val="auto"/>
          <w:sz w:val="24"/>
          <w:szCs w:val="24"/>
          <w:u w:val="none"/>
        </w:rPr>
        <w:t>”</w:t>
      </w:r>
      <w:r w:rsidRPr="00A0353E">
        <w:rPr>
          <w:rStyle w:val="DeltaViewInsertion"/>
          <w:color w:val="auto"/>
          <w:sz w:val="24"/>
          <w:szCs w:val="24"/>
          <w:u w:val="none"/>
        </w:rPr>
        <w:t xml:space="preserve"> (incluindo qualquer oficial ou funcionário de um governo ou de entidade de propriedade ou controlada por um governo ou organização pública internacional ou qualquer pessoa agindo na função de representante do governo ou candidato de partido político) a fim de influenciar qualquer ação política ou obter uma vantagem indevida com violação da lei aplicável; (iv) em quaisquer atos para obter ou manter qualquer negócio, transação ou vantagem comercial indevida; (v) em qualquer pagamento ou tomar qualquer ação que viole qualquer Lei Anticorrupção; ou (vi) em um ato de corrupção, pagamento de propina ou qualquer outro valor ilegal, bem como influenciado o pagamento de qualquer valor indevido;</w:t>
      </w:r>
      <w:r w:rsidR="00E6194C">
        <w:rPr>
          <w:rStyle w:val="DeltaViewInsertion"/>
          <w:color w:val="auto"/>
          <w:sz w:val="24"/>
          <w:szCs w:val="24"/>
          <w:u w:val="none"/>
        </w:rPr>
        <w:t xml:space="preserve"> </w:t>
      </w:r>
    </w:p>
    <w:p w:rsidR="00973E47" w:rsidRPr="002D48C5" w:rsidRDefault="00973E47" w:rsidP="00A1433C">
      <w:pPr>
        <w:numPr>
          <w:ilvl w:val="2"/>
          <w:numId w:val="72"/>
        </w:numPr>
        <w:tabs>
          <w:tab w:val="clear" w:pos="1701"/>
          <w:tab w:val="num" w:pos="1134"/>
        </w:tabs>
        <w:autoSpaceDE w:val="0"/>
        <w:autoSpaceDN w:val="0"/>
        <w:adjustRightInd w:val="0"/>
        <w:spacing w:line="300" w:lineRule="atLeast"/>
        <w:ind w:left="567" w:hanging="425"/>
        <w:rPr>
          <w:sz w:val="24"/>
          <w:szCs w:val="24"/>
        </w:rPr>
      </w:pPr>
      <w:bookmarkStart w:id="111" w:name="_DV_C1403"/>
      <w:r w:rsidRPr="006C39BF">
        <w:rPr>
          <w:rStyle w:val="DeltaViewInsertion"/>
          <w:color w:val="auto"/>
          <w:sz w:val="24"/>
          <w:szCs w:val="24"/>
          <w:u w:val="none"/>
        </w:rPr>
        <w:t xml:space="preserve">não praticar qualquer ato em desacordo com o estatuto social e com esta Escritura de Emissão, em especial os que comprometam o pontual e integral cumprimento das obrigações principais e acessórias assumidas perante o Debenturista;  </w:t>
      </w:r>
      <w:bookmarkStart w:id="112" w:name="_DV_C1404"/>
      <w:bookmarkEnd w:id="111"/>
      <w:r w:rsidR="00272A06">
        <w:rPr>
          <w:rStyle w:val="DeltaViewInsertion"/>
          <w:color w:val="auto"/>
          <w:sz w:val="24"/>
          <w:szCs w:val="24"/>
          <w:u w:val="none"/>
        </w:rPr>
        <w:t>e</w:t>
      </w:r>
    </w:p>
    <w:p w:rsidR="00171338" w:rsidRDefault="00973E47" w:rsidP="00A1433C">
      <w:pPr>
        <w:numPr>
          <w:ilvl w:val="2"/>
          <w:numId w:val="72"/>
        </w:numPr>
        <w:tabs>
          <w:tab w:val="clear" w:pos="1701"/>
          <w:tab w:val="num" w:pos="993"/>
        </w:tabs>
        <w:autoSpaceDE w:val="0"/>
        <w:autoSpaceDN w:val="0"/>
        <w:adjustRightInd w:val="0"/>
        <w:spacing w:line="300" w:lineRule="atLeast"/>
        <w:ind w:left="567" w:hanging="425"/>
        <w:rPr>
          <w:rStyle w:val="DeltaViewInsertion"/>
          <w:color w:val="auto"/>
          <w:sz w:val="24"/>
          <w:szCs w:val="24"/>
          <w:u w:val="none"/>
        </w:rPr>
      </w:pPr>
      <w:bookmarkStart w:id="113" w:name="_DV_C1405"/>
      <w:bookmarkEnd w:id="112"/>
      <w:r w:rsidRPr="006C39BF">
        <w:rPr>
          <w:rStyle w:val="DeltaViewInsertion"/>
          <w:color w:val="auto"/>
          <w:sz w:val="24"/>
          <w:szCs w:val="24"/>
          <w:u w:val="none"/>
        </w:rPr>
        <w:t xml:space="preserve">cumprir todas as obrigações principais e acessórias assumidas nos termos desta Escritura de Emissão, </w:t>
      </w:r>
      <w:r w:rsidRPr="00BC7F73">
        <w:rPr>
          <w:rStyle w:val="DeltaViewInsertion"/>
          <w:color w:val="auto"/>
          <w:sz w:val="24"/>
          <w:szCs w:val="24"/>
          <w:u w:val="none"/>
        </w:rPr>
        <w:t xml:space="preserve">inclusive com relação à destinação dos recursos, nos termos da Cláusula </w:t>
      </w:r>
      <w:r w:rsidR="00BC7F73" w:rsidRPr="00F14F63">
        <w:rPr>
          <w:rStyle w:val="DeltaViewInsertion"/>
          <w:color w:val="auto"/>
          <w:sz w:val="24"/>
          <w:szCs w:val="24"/>
          <w:u w:val="none"/>
        </w:rPr>
        <w:t>4 acima</w:t>
      </w:r>
      <w:r w:rsidR="00272A06">
        <w:rPr>
          <w:rStyle w:val="DeltaViewInsertion"/>
          <w:color w:val="auto"/>
          <w:sz w:val="24"/>
          <w:szCs w:val="24"/>
          <w:u w:val="none"/>
        </w:rPr>
        <w:t>.</w:t>
      </w:r>
    </w:p>
    <w:bookmarkEnd w:id="113"/>
    <w:p w:rsidR="00973E47" w:rsidRPr="003E2F3D" w:rsidRDefault="00973E47" w:rsidP="00973E47">
      <w:pPr>
        <w:spacing w:after="0" w:line="300" w:lineRule="atLeast"/>
        <w:rPr>
          <w:sz w:val="24"/>
          <w:szCs w:val="24"/>
        </w:rPr>
      </w:pPr>
    </w:p>
    <w:p w:rsidR="00A0156F" w:rsidRPr="00F14F63" w:rsidRDefault="00A0156F" w:rsidP="00F14F63">
      <w:pPr>
        <w:keepNext/>
        <w:spacing w:after="0"/>
        <w:rPr>
          <w:b/>
          <w:smallCaps/>
          <w:sz w:val="24"/>
          <w:szCs w:val="24"/>
        </w:rPr>
      </w:pPr>
      <w:bookmarkStart w:id="114" w:name="_Ref272246430"/>
      <w:r w:rsidRPr="00F14F63">
        <w:rPr>
          <w:b/>
          <w:smallCaps/>
          <w:sz w:val="24"/>
          <w:szCs w:val="24"/>
        </w:rPr>
        <w:t>8</w:t>
      </w:r>
      <w:r w:rsidR="000D37B1" w:rsidRPr="00F14F63">
        <w:rPr>
          <w:b/>
          <w:smallCaps/>
          <w:sz w:val="24"/>
          <w:szCs w:val="24"/>
        </w:rPr>
        <w:t>.</w:t>
      </w:r>
      <w:r w:rsidR="000D37B1" w:rsidRPr="00F14F63">
        <w:rPr>
          <w:b/>
          <w:smallCaps/>
          <w:sz w:val="24"/>
          <w:szCs w:val="24"/>
        </w:rPr>
        <w:tab/>
      </w:r>
      <w:r w:rsidR="00973E47" w:rsidRPr="00F14F63">
        <w:rPr>
          <w:b/>
          <w:smallCaps/>
          <w:sz w:val="24"/>
          <w:szCs w:val="24"/>
        </w:rPr>
        <w:t>Assembleia Geral de Debenturistas</w:t>
      </w:r>
      <w:bookmarkEnd w:id="114"/>
    </w:p>
    <w:p w:rsidR="00A0156F" w:rsidRPr="00F14F63" w:rsidRDefault="00A0156F" w:rsidP="00F14F63">
      <w:pPr>
        <w:spacing w:after="0"/>
        <w:rPr>
          <w:sz w:val="24"/>
          <w:szCs w:val="24"/>
        </w:rPr>
      </w:pPr>
    </w:p>
    <w:p w:rsidR="000D37B1" w:rsidRDefault="00A0156F" w:rsidP="00F14F63">
      <w:pPr>
        <w:spacing w:after="0"/>
        <w:rPr>
          <w:sz w:val="24"/>
          <w:szCs w:val="24"/>
        </w:rPr>
      </w:pPr>
      <w:bookmarkStart w:id="115" w:name="_Ref379625198"/>
      <w:r>
        <w:rPr>
          <w:sz w:val="24"/>
          <w:szCs w:val="24"/>
        </w:rPr>
        <w:t>8</w:t>
      </w:r>
      <w:r w:rsidR="000D37B1">
        <w:rPr>
          <w:sz w:val="24"/>
          <w:szCs w:val="24"/>
        </w:rPr>
        <w:t>.1.</w:t>
      </w:r>
      <w:r w:rsidR="000D37B1">
        <w:rPr>
          <w:sz w:val="24"/>
          <w:szCs w:val="24"/>
        </w:rPr>
        <w:tab/>
      </w:r>
      <w:r w:rsidR="000D37B1" w:rsidRPr="00457706">
        <w:rPr>
          <w:sz w:val="24"/>
          <w:szCs w:val="24"/>
        </w:rPr>
        <w:t xml:space="preserve">O Debenturista poderá, a qualquer tempo, </w:t>
      </w:r>
      <w:r w:rsidR="00763007">
        <w:rPr>
          <w:sz w:val="24"/>
          <w:szCs w:val="24"/>
        </w:rPr>
        <w:t>realizar</w:t>
      </w:r>
      <w:r w:rsidR="000D37B1" w:rsidRPr="00457706">
        <w:rPr>
          <w:sz w:val="24"/>
          <w:szCs w:val="24"/>
        </w:rPr>
        <w:t xml:space="preserve"> assembleia geral, de acordo com o disposto no artigo 71 da Lei das Sociedades por Ações, a fim de deliberar sobre matéria de interesse do Debenturista.</w:t>
      </w:r>
    </w:p>
    <w:p w:rsidR="00A0156F" w:rsidRPr="00457706" w:rsidRDefault="00A0156F" w:rsidP="00F14F63">
      <w:pPr>
        <w:spacing w:after="0"/>
        <w:rPr>
          <w:sz w:val="24"/>
          <w:szCs w:val="24"/>
        </w:rPr>
      </w:pPr>
    </w:p>
    <w:p w:rsidR="000D37B1" w:rsidRDefault="00A0156F" w:rsidP="00F14F63">
      <w:pPr>
        <w:spacing w:after="0"/>
        <w:rPr>
          <w:color w:val="000000"/>
          <w:sz w:val="24"/>
          <w:szCs w:val="24"/>
        </w:rPr>
      </w:pPr>
      <w:r>
        <w:rPr>
          <w:color w:val="000000"/>
          <w:sz w:val="24"/>
          <w:szCs w:val="24"/>
        </w:rPr>
        <w:t>8</w:t>
      </w:r>
      <w:r w:rsidR="000D37B1">
        <w:rPr>
          <w:color w:val="000000"/>
          <w:sz w:val="24"/>
          <w:szCs w:val="24"/>
        </w:rPr>
        <w:t>.2.</w:t>
      </w:r>
      <w:r w:rsidR="000D37B1">
        <w:rPr>
          <w:color w:val="000000"/>
          <w:sz w:val="24"/>
          <w:szCs w:val="24"/>
        </w:rPr>
        <w:tab/>
      </w:r>
      <w:r w:rsidR="000D37B1" w:rsidRPr="00457706">
        <w:rPr>
          <w:color w:val="000000"/>
          <w:sz w:val="24"/>
          <w:szCs w:val="24"/>
        </w:rPr>
        <w:t xml:space="preserve">Após a emissão dos CRI, somente após orientação da </w:t>
      </w:r>
      <w:r w:rsidR="00696899">
        <w:rPr>
          <w:color w:val="000000"/>
          <w:sz w:val="24"/>
          <w:szCs w:val="24"/>
        </w:rPr>
        <w:t>A</w:t>
      </w:r>
      <w:r w:rsidR="000D37B1" w:rsidRPr="00457706">
        <w:rPr>
          <w:color w:val="000000"/>
          <w:sz w:val="24"/>
          <w:szCs w:val="24"/>
        </w:rPr>
        <w:t xml:space="preserve">ssembleia </w:t>
      </w:r>
      <w:r w:rsidR="00696899">
        <w:rPr>
          <w:color w:val="000000"/>
          <w:sz w:val="24"/>
          <w:szCs w:val="24"/>
        </w:rPr>
        <w:t>G</w:t>
      </w:r>
      <w:r w:rsidR="000D37B1" w:rsidRPr="00457706">
        <w:rPr>
          <w:color w:val="000000"/>
          <w:sz w:val="24"/>
          <w:szCs w:val="24"/>
        </w:rPr>
        <w:t xml:space="preserve">eral de </w:t>
      </w:r>
      <w:r w:rsidR="00696899">
        <w:rPr>
          <w:color w:val="000000"/>
          <w:sz w:val="24"/>
          <w:szCs w:val="24"/>
        </w:rPr>
        <w:t>T</w:t>
      </w:r>
      <w:r w:rsidR="000D37B1" w:rsidRPr="00457706">
        <w:rPr>
          <w:color w:val="000000"/>
          <w:sz w:val="24"/>
          <w:szCs w:val="24"/>
        </w:rPr>
        <w:t xml:space="preserve">itulares dos CRI, a Securitizadora, na qualidade de Debenturista, poderá exercer seu direito e deverá se manifestar conforme lhe for orientado. Caso (i) a assembleia geral de titulares dos CRI não seja instalada ou (ii) ainda que instalada a assembleia geral de titulares dos CRI, não haja quórum para deliberação da matéria em questão, a Securitizadora, na qualidade de Debenturista, deverá permanecer silente quanto ao exercício do direito em questão, sendo certo que o seu silêncio não será interpretado como negligência em relação aos direitos dos titulares dos CRI, não podendo ser imputada à Securitizadora, na qualidade de Debenturista, qualquer responsabilização decorrente da ausência de </w:t>
      </w:r>
      <w:r w:rsidR="000D37B1" w:rsidRPr="005C3F5E">
        <w:rPr>
          <w:color w:val="000000"/>
          <w:sz w:val="24"/>
          <w:szCs w:val="24"/>
        </w:rPr>
        <w:t>manifestação.</w:t>
      </w:r>
      <w:r w:rsidR="000D37B1" w:rsidRPr="007658F1">
        <w:rPr>
          <w:color w:val="000000"/>
          <w:sz w:val="24"/>
          <w:szCs w:val="24"/>
        </w:rPr>
        <w:t xml:space="preserve"> Fica desde já, certo e ajustado, que a Securitizadora e/ou o Agente Fiduciário dos CRI e/ou titulares dos CRI (estes últimos observado o disposto </w:t>
      </w:r>
      <w:r w:rsidR="000D37B1">
        <w:rPr>
          <w:color w:val="000000"/>
          <w:sz w:val="24"/>
          <w:szCs w:val="24"/>
        </w:rPr>
        <w:t xml:space="preserve">no </w:t>
      </w:r>
      <w:r w:rsidR="000D37B1" w:rsidRPr="007658F1">
        <w:rPr>
          <w:color w:val="000000"/>
          <w:sz w:val="24"/>
          <w:szCs w:val="24"/>
        </w:rPr>
        <w:t xml:space="preserve">Termo de Securitização), </w:t>
      </w:r>
      <w:r w:rsidR="00002D28">
        <w:rPr>
          <w:color w:val="000000"/>
          <w:sz w:val="24"/>
          <w:szCs w:val="24"/>
        </w:rPr>
        <w:t>poderão</w:t>
      </w:r>
      <w:r w:rsidR="00002D28" w:rsidRPr="007658F1">
        <w:rPr>
          <w:color w:val="000000"/>
          <w:sz w:val="24"/>
          <w:szCs w:val="24"/>
        </w:rPr>
        <w:t xml:space="preserve"> </w:t>
      </w:r>
      <w:r w:rsidR="000D37B1" w:rsidRPr="007658F1">
        <w:rPr>
          <w:color w:val="000000"/>
          <w:sz w:val="24"/>
          <w:szCs w:val="24"/>
        </w:rPr>
        <w:t xml:space="preserve">convocar a Companhia para </w:t>
      </w:r>
      <w:r w:rsidR="000D37B1" w:rsidRPr="00002D28">
        <w:rPr>
          <w:color w:val="000000"/>
          <w:sz w:val="24"/>
          <w:szCs w:val="24"/>
        </w:rPr>
        <w:t xml:space="preserve">comparecer em determinadas assembleias gerais, </w:t>
      </w:r>
      <w:r w:rsidR="00002D28" w:rsidRPr="00002D28">
        <w:rPr>
          <w:color w:val="000000"/>
          <w:sz w:val="24"/>
          <w:szCs w:val="24"/>
        </w:rPr>
        <w:t>conforme</w:t>
      </w:r>
      <w:r w:rsidR="000D37B1" w:rsidRPr="00002D28">
        <w:rPr>
          <w:color w:val="000000"/>
          <w:sz w:val="24"/>
          <w:szCs w:val="24"/>
        </w:rPr>
        <w:t xml:space="preserve"> Cláusula </w:t>
      </w:r>
      <w:r w:rsidR="00002D28" w:rsidRPr="00002D28">
        <w:rPr>
          <w:color w:val="000000"/>
          <w:sz w:val="24"/>
          <w:szCs w:val="24"/>
        </w:rPr>
        <w:t>12.7</w:t>
      </w:r>
      <w:r w:rsidR="000D37B1" w:rsidRPr="00A1433C">
        <w:rPr>
          <w:color w:val="000000"/>
          <w:sz w:val="24"/>
          <w:szCs w:val="24"/>
        </w:rPr>
        <w:t xml:space="preserve"> </w:t>
      </w:r>
      <w:r w:rsidR="000D37B1" w:rsidRPr="00002D28">
        <w:rPr>
          <w:color w:val="000000"/>
          <w:sz w:val="24"/>
          <w:szCs w:val="24"/>
        </w:rPr>
        <w:t>do Termo de Securitização.</w:t>
      </w:r>
      <w:r w:rsidR="003A0C15">
        <w:rPr>
          <w:color w:val="000000"/>
          <w:sz w:val="24"/>
          <w:szCs w:val="24"/>
        </w:rPr>
        <w:t xml:space="preserve"> </w:t>
      </w:r>
    </w:p>
    <w:p w:rsidR="00A0156F" w:rsidRPr="005C3F5E" w:rsidRDefault="00A0156F" w:rsidP="00F14F63">
      <w:pPr>
        <w:spacing w:after="0"/>
        <w:rPr>
          <w:sz w:val="24"/>
          <w:szCs w:val="24"/>
        </w:rPr>
      </w:pPr>
    </w:p>
    <w:p w:rsidR="000D37B1" w:rsidRDefault="00A0156F" w:rsidP="00F14F63">
      <w:pPr>
        <w:spacing w:after="0"/>
        <w:rPr>
          <w:sz w:val="24"/>
          <w:szCs w:val="24"/>
        </w:rPr>
      </w:pPr>
      <w:r>
        <w:rPr>
          <w:sz w:val="24"/>
          <w:szCs w:val="24"/>
        </w:rPr>
        <w:t>8.3.</w:t>
      </w:r>
      <w:r>
        <w:rPr>
          <w:sz w:val="24"/>
          <w:szCs w:val="24"/>
        </w:rPr>
        <w:tab/>
      </w:r>
      <w:r w:rsidR="000D37B1" w:rsidRPr="00F14F63">
        <w:rPr>
          <w:sz w:val="24"/>
          <w:szCs w:val="24"/>
        </w:rPr>
        <w:t>As assembleias gerais de Debenturista poderão ser convocadas pela Companhia</w:t>
      </w:r>
      <w:r w:rsidR="009971BB" w:rsidRPr="00F14F63">
        <w:rPr>
          <w:sz w:val="24"/>
          <w:szCs w:val="24"/>
        </w:rPr>
        <w:t xml:space="preserve"> ou</w:t>
      </w:r>
      <w:r w:rsidR="000D37B1" w:rsidRPr="00F14F63">
        <w:rPr>
          <w:sz w:val="24"/>
          <w:szCs w:val="24"/>
        </w:rPr>
        <w:t xml:space="preserve"> pelo Debenturista.</w:t>
      </w:r>
      <w:r w:rsidR="00E6194C" w:rsidRPr="00F14F63">
        <w:rPr>
          <w:sz w:val="24"/>
          <w:szCs w:val="24"/>
        </w:rPr>
        <w:t xml:space="preserve"> Caso a assembleia geral de Debenturista seja convocada pelo Debenturista, </w:t>
      </w:r>
      <w:r w:rsidR="00FB3A58" w:rsidRPr="00F14F63">
        <w:rPr>
          <w:sz w:val="24"/>
          <w:szCs w:val="24"/>
        </w:rPr>
        <w:t>sendo necessária a presença d</w:t>
      </w:r>
      <w:r w:rsidR="00E6194C" w:rsidRPr="00F14F63">
        <w:rPr>
          <w:sz w:val="24"/>
          <w:szCs w:val="24"/>
        </w:rPr>
        <w:t>a Companhia</w:t>
      </w:r>
      <w:r w:rsidR="00FB3A58" w:rsidRPr="00F14F63">
        <w:rPr>
          <w:sz w:val="24"/>
          <w:szCs w:val="24"/>
        </w:rPr>
        <w:t>, esta</w:t>
      </w:r>
      <w:r w:rsidR="00E6194C" w:rsidRPr="00F14F63">
        <w:rPr>
          <w:sz w:val="24"/>
          <w:szCs w:val="24"/>
        </w:rPr>
        <w:t xml:space="preserve"> deverá ser not</w:t>
      </w:r>
      <w:r w:rsidR="00D83D14" w:rsidRPr="00F14F63">
        <w:rPr>
          <w:sz w:val="24"/>
          <w:szCs w:val="24"/>
        </w:rPr>
        <w:t xml:space="preserve">ificada na forma da </w:t>
      </w:r>
      <w:r w:rsidR="00D83D14" w:rsidRPr="00BC7F73">
        <w:rPr>
          <w:sz w:val="24"/>
          <w:szCs w:val="24"/>
        </w:rPr>
        <w:t>Cláusula 1</w:t>
      </w:r>
      <w:r w:rsidR="00BC7F73" w:rsidRPr="00F14F63">
        <w:rPr>
          <w:sz w:val="24"/>
          <w:szCs w:val="24"/>
        </w:rPr>
        <w:t>0</w:t>
      </w:r>
      <w:r w:rsidR="00E6194C" w:rsidRPr="00BC7F73">
        <w:rPr>
          <w:sz w:val="24"/>
          <w:szCs w:val="24"/>
        </w:rPr>
        <w:t xml:space="preserve"> abaixo</w:t>
      </w:r>
      <w:r w:rsidR="00E6194C" w:rsidRPr="00F14F63">
        <w:rPr>
          <w:sz w:val="24"/>
          <w:szCs w:val="24"/>
        </w:rPr>
        <w:t xml:space="preserve">.  </w:t>
      </w:r>
    </w:p>
    <w:p w:rsidR="00A0156F" w:rsidRPr="00F14F63" w:rsidRDefault="00A0156F" w:rsidP="00F14F63">
      <w:pPr>
        <w:spacing w:after="0"/>
        <w:rPr>
          <w:sz w:val="24"/>
          <w:szCs w:val="24"/>
        </w:rPr>
      </w:pPr>
    </w:p>
    <w:p w:rsidR="000D37B1" w:rsidRDefault="00A0156F" w:rsidP="00F14F63">
      <w:pPr>
        <w:spacing w:after="0"/>
        <w:rPr>
          <w:sz w:val="24"/>
          <w:szCs w:val="24"/>
        </w:rPr>
      </w:pPr>
      <w:r>
        <w:rPr>
          <w:sz w:val="24"/>
          <w:szCs w:val="24"/>
        </w:rPr>
        <w:t>8</w:t>
      </w:r>
      <w:r w:rsidR="000D37B1">
        <w:rPr>
          <w:sz w:val="24"/>
          <w:szCs w:val="24"/>
        </w:rPr>
        <w:t>.4.</w:t>
      </w:r>
      <w:r w:rsidR="000D37B1">
        <w:rPr>
          <w:sz w:val="24"/>
          <w:szCs w:val="24"/>
        </w:rPr>
        <w:tab/>
      </w:r>
      <w:r w:rsidR="000D37B1" w:rsidRPr="00457706">
        <w:rPr>
          <w:sz w:val="24"/>
          <w:szCs w:val="24"/>
        </w:rPr>
        <w:t xml:space="preserve">A </w:t>
      </w:r>
      <w:r w:rsidR="000D37B1" w:rsidRPr="00BC7F73">
        <w:rPr>
          <w:sz w:val="24"/>
          <w:szCs w:val="24"/>
        </w:rPr>
        <w:t xml:space="preserve">convocação da assembleia geral de Debenturista deverá ser realizada nos termos da Cláusula </w:t>
      </w:r>
      <w:r w:rsidR="00BC7F73" w:rsidRPr="00F14F63">
        <w:rPr>
          <w:sz w:val="24"/>
          <w:szCs w:val="24"/>
        </w:rPr>
        <w:t>6</w:t>
      </w:r>
      <w:r w:rsidR="000D37B1" w:rsidRPr="00BC7F73">
        <w:rPr>
          <w:sz w:val="24"/>
          <w:szCs w:val="24"/>
        </w:rPr>
        <w:t>.</w:t>
      </w:r>
      <w:r w:rsidR="00304356" w:rsidRPr="00BC7F73">
        <w:rPr>
          <w:sz w:val="24"/>
          <w:szCs w:val="24"/>
        </w:rPr>
        <w:t>2</w:t>
      </w:r>
      <w:r w:rsidR="00147EA3">
        <w:rPr>
          <w:sz w:val="24"/>
          <w:szCs w:val="24"/>
        </w:rPr>
        <w:t>4</w:t>
      </w:r>
      <w:r w:rsidR="00304356" w:rsidRPr="00BC7F73">
        <w:rPr>
          <w:sz w:val="24"/>
          <w:szCs w:val="24"/>
        </w:rPr>
        <w:t xml:space="preserve"> </w:t>
      </w:r>
      <w:r w:rsidR="000D37B1" w:rsidRPr="00BC7F73">
        <w:rPr>
          <w:sz w:val="24"/>
          <w:szCs w:val="24"/>
        </w:rPr>
        <w:t>acima,</w:t>
      </w:r>
      <w:r w:rsidR="000D37B1" w:rsidRPr="00457706">
        <w:rPr>
          <w:sz w:val="24"/>
          <w:szCs w:val="24"/>
        </w:rPr>
        <w:t xml:space="preserve"> com antecedência de, no mínimo, 20 (vinte) dias para a primeira convocação e de, no mínimo, 10 (dez) dias para a segunda convocação, e, em qualquer hipótese, não poderá ocorrer antes da </w:t>
      </w:r>
      <w:r w:rsidR="00696899">
        <w:rPr>
          <w:color w:val="000000"/>
          <w:sz w:val="24"/>
          <w:szCs w:val="24"/>
        </w:rPr>
        <w:t>A</w:t>
      </w:r>
      <w:r w:rsidR="000D37B1" w:rsidRPr="00457706">
        <w:rPr>
          <w:color w:val="000000"/>
          <w:sz w:val="24"/>
          <w:szCs w:val="24"/>
        </w:rPr>
        <w:t xml:space="preserve">ssembleia </w:t>
      </w:r>
      <w:r w:rsidR="00696899">
        <w:rPr>
          <w:color w:val="000000"/>
          <w:sz w:val="24"/>
          <w:szCs w:val="24"/>
        </w:rPr>
        <w:t>G</w:t>
      </w:r>
      <w:r w:rsidR="000D37B1" w:rsidRPr="00457706">
        <w:rPr>
          <w:color w:val="000000"/>
          <w:sz w:val="24"/>
          <w:szCs w:val="24"/>
        </w:rPr>
        <w:t xml:space="preserve">eral de </w:t>
      </w:r>
      <w:r w:rsidR="00696899">
        <w:rPr>
          <w:color w:val="000000"/>
          <w:sz w:val="24"/>
          <w:szCs w:val="24"/>
        </w:rPr>
        <w:t>T</w:t>
      </w:r>
      <w:r w:rsidR="000D37B1" w:rsidRPr="00457706">
        <w:rPr>
          <w:color w:val="000000"/>
          <w:sz w:val="24"/>
          <w:szCs w:val="24"/>
        </w:rPr>
        <w:t>itulares dos CRI</w:t>
      </w:r>
      <w:r w:rsidR="000D37B1" w:rsidRPr="00457706">
        <w:rPr>
          <w:sz w:val="24"/>
          <w:szCs w:val="24"/>
        </w:rPr>
        <w:t>. Não se admite que a segunda convocação da assembleia geral de Debenturista seja enviada conjuntamente com a primeira convocação. Fica dispensada a convocação no caso da presença do Debenturista.</w:t>
      </w:r>
      <w:r w:rsidR="00EE5117">
        <w:rPr>
          <w:sz w:val="24"/>
          <w:szCs w:val="24"/>
        </w:rPr>
        <w:t xml:space="preserve"> </w:t>
      </w:r>
    </w:p>
    <w:p w:rsidR="00A0156F" w:rsidRPr="00457706" w:rsidRDefault="00A0156F" w:rsidP="00F14F63">
      <w:pPr>
        <w:spacing w:after="0"/>
        <w:rPr>
          <w:sz w:val="24"/>
          <w:szCs w:val="24"/>
        </w:rPr>
      </w:pPr>
    </w:p>
    <w:p w:rsidR="000D37B1" w:rsidRDefault="00A0156F" w:rsidP="00F14F63">
      <w:pPr>
        <w:spacing w:after="0"/>
        <w:rPr>
          <w:sz w:val="24"/>
          <w:szCs w:val="24"/>
        </w:rPr>
      </w:pPr>
      <w:r>
        <w:rPr>
          <w:sz w:val="24"/>
          <w:szCs w:val="24"/>
        </w:rPr>
        <w:t>8</w:t>
      </w:r>
      <w:r w:rsidR="000D37B1">
        <w:rPr>
          <w:sz w:val="24"/>
          <w:szCs w:val="24"/>
        </w:rPr>
        <w:t>.5.</w:t>
      </w:r>
      <w:r w:rsidR="000D37B1">
        <w:rPr>
          <w:sz w:val="24"/>
          <w:szCs w:val="24"/>
        </w:rPr>
        <w:tab/>
      </w:r>
      <w:r w:rsidR="000D37B1" w:rsidRPr="006C42EA">
        <w:rPr>
          <w:sz w:val="24"/>
          <w:szCs w:val="24"/>
        </w:rPr>
        <w:t>As assembleias gerais de Debenturista instalar-se-ão com a presença do Debenturista.</w:t>
      </w:r>
      <w:r w:rsidR="0078608C" w:rsidRPr="006C42EA">
        <w:rPr>
          <w:sz w:val="24"/>
          <w:szCs w:val="24"/>
        </w:rPr>
        <w:t xml:space="preserve"> </w:t>
      </w:r>
      <w:bookmarkStart w:id="116" w:name="_Ref460753205"/>
      <w:bookmarkEnd w:id="116"/>
      <w:r w:rsidR="0078608C" w:rsidRPr="00707F01">
        <w:rPr>
          <w:sz w:val="24"/>
          <w:szCs w:val="24"/>
        </w:rPr>
        <w:t xml:space="preserve">Nos termos do artigo 71, parágrafo 3º, da Lei das Sociedades por Ações, a </w:t>
      </w:r>
      <w:r w:rsidR="00696899">
        <w:rPr>
          <w:sz w:val="24"/>
          <w:szCs w:val="24"/>
        </w:rPr>
        <w:t>a</w:t>
      </w:r>
      <w:r w:rsidR="0078608C" w:rsidRPr="00707F01">
        <w:rPr>
          <w:sz w:val="24"/>
          <w:szCs w:val="24"/>
        </w:rPr>
        <w:t xml:space="preserve">ssembleia </w:t>
      </w:r>
      <w:r w:rsidR="00696899">
        <w:rPr>
          <w:sz w:val="24"/>
          <w:szCs w:val="24"/>
        </w:rPr>
        <w:t>g</w:t>
      </w:r>
      <w:r w:rsidR="0078608C" w:rsidRPr="00707F01">
        <w:rPr>
          <w:sz w:val="24"/>
          <w:szCs w:val="24"/>
        </w:rPr>
        <w:t>eral de Debenturistas instalar-se-á, em primeira convocação, com a presença de Debenturistas que representem, no mínimo, 50% (cinquenta por cento) mais uma das Debêntures em Circulação</w:t>
      </w:r>
      <w:r w:rsidR="00A86D30">
        <w:rPr>
          <w:sz w:val="24"/>
          <w:szCs w:val="24"/>
        </w:rPr>
        <w:t xml:space="preserve"> </w:t>
      </w:r>
      <w:r w:rsidR="0078608C" w:rsidRPr="00707F01">
        <w:rPr>
          <w:sz w:val="24"/>
          <w:szCs w:val="24"/>
        </w:rPr>
        <w:t>e, em segunda convocação, com qualquer quórum.  Instalada a Assembleia Gera</w:t>
      </w:r>
      <w:r w:rsidR="00A86D30">
        <w:rPr>
          <w:sz w:val="24"/>
          <w:szCs w:val="24"/>
        </w:rPr>
        <w:t>l</w:t>
      </w:r>
      <w:r w:rsidR="0078608C" w:rsidRPr="00707F01">
        <w:rPr>
          <w:sz w:val="24"/>
          <w:szCs w:val="24"/>
        </w:rPr>
        <w:t xml:space="preserve"> de Debenturistas, os titulares de Debêntures em Circulação poderão deliberar pela suspensão dos trabalhos para retomada da Assembleia Geral de Debenturista em data posterior, desde que a suspensão seja aprovada pelo mesmo quórum estabelecido para deliberação da matéria que ficará suspensa até a retomada dos trabalhos, observado o disposto no artigo 129 da Lei das Sociedades por Ações. Em caso de suspensão dos trabalhos para deliberação em data posterior, as matérias já deliberadas até a suspensão da </w:t>
      </w:r>
      <w:r w:rsidR="00696899">
        <w:rPr>
          <w:sz w:val="24"/>
          <w:szCs w:val="24"/>
        </w:rPr>
        <w:t>a</w:t>
      </w:r>
      <w:r w:rsidR="0078608C" w:rsidRPr="00707F01">
        <w:rPr>
          <w:sz w:val="24"/>
          <w:szCs w:val="24"/>
        </w:rPr>
        <w:t xml:space="preserve">ssembleia </w:t>
      </w:r>
      <w:r w:rsidR="00696899">
        <w:rPr>
          <w:sz w:val="24"/>
          <w:szCs w:val="24"/>
        </w:rPr>
        <w:t>g</w:t>
      </w:r>
      <w:r w:rsidR="0078608C" w:rsidRPr="00707F01">
        <w:rPr>
          <w:sz w:val="24"/>
          <w:szCs w:val="24"/>
        </w:rPr>
        <w:t>eral de Debenturistas instalada não poderão ser votadas novamente quando da retomada dos trabalhos. As deliberações já tomadas serão, para todos os fins de direito, atos jurídicos perfeitos. As matérias não votadas até a suspensão dos trabalhos não serão consideradas deliberadas e não produzirão efeitos até a data da sua efetiva deliberação</w:t>
      </w:r>
      <w:r w:rsidR="00BF48B0" w:rsidRPr="00707F01">
        <w:rPr>
          <w:sz w:val="24"/>
          <w:szCs w:val="24"/>
        </w:rPr>
        <w:t xml:space="preserve">. </w:t>
      </w:r>
    </w:p>
    <w:p w:rsidR="00314AA6" w:rsidRPr="002C1265" w:rsidRDefault="00314AA6" w:rsidP="00F14F63">
      <w:pPr>
        <w:spacing w:after="0"/>
        <w:rPr>
          <w:sz w:val="22"/>
          <w:szCs w:val="22"/>
        </w:rPr>
      </w:pPr>
    </w:p>
    <w:p w:rsidR="000D37B1" w:rsidRDefault="00A0156F" w:rsidP="00F14F63">
      <w:pPr>
        <w:spacing w:after="0"/>
        <w:ind w:left="709" w:hanging="709"/>
        <w:rPr>
          <w:sz w:val="24"/>
          <w:szCs w:val="24"/>
        </w:rPr>
      </w:pPr>
      <w:r>
        <w:rPr>
          <w:sz w:val="24"/>
          <w:szCs w:val="24"/>
        </w:rPr>
        <w:t>8</w:t>
      </w:r>
      <w:r w:rsidR="000D37B1">
        <w:rPr>
          <w:sz w:val="24"/>
          <w:szCs w:val="24"/>
        </w:rPr>
        <w:t>.6.</w:t>
      </w:r>
      <w:r w:rsidR="000D37B1">
        <w:rPr>
          <w:sz w:val="24"/>
          <w:szCs w:val="24"/>
        </w:rPr>
        <w:tab/>
      </w:r>
      <w:r w:rsidR="000D37B1" w:rsidRPr="00457706">
        <w:rPr>
          <w:sz w:val="24"/>
          <w:szCs w:val="24"/>
        </w:rPr>
        <w:t>A presidência das assembleias gerais de Debenturista caberá ao Debenturista.</w:t>
      </w:r>
    </w:p>
    <w:p w:rsidR="00A0156F" w:rsidRPr="00457706" w:rsidRDefault="00A0156F" w:rsidP="00F14F63">
      <w:pPr>
        <w:spacing w:after="0"/>
        <w:ind w:left="709" w:hanging="709"/>
        <w:rPr>
          <w:sz w:val="24"/>
          <w:szCs w:val="24"/>
        </w:rPr>
      </w:pPr>
    </w:p>
    <w:p w:rsidR="000D37B1" w:rsidRDefault="00A0156F" w:rsidP="00F14F63">
      <w:pPr>
        <w:spacing w:after="0"/>
        <w:rPr>
          <w:sz w:val="24"/>
          <w:szCs w:val="24"/>
        </w:rPr>
      </w:pPr>
      <w:r>
        <w:rPr>
          <w:sz w:val="24"/>
          <w:szCs w:val="24"/>
        </w:rPr>
        <w:lastRenderedPageBreak/>
        <w:t>8</w:t>
      </w:r>
      <w:r w:rsidR="000D37B1">
        <w:rPr>
          <w:sz w:val="24"/>
          <w:szCs w:val="24"/>
        </w:rPr>
        <w:t>.7.</w:t>
      </w:r>
      <w:r w:rsidR="000D37B1">
        <w:rPr>
          <w:sz w:val="24"/>
          <w:szCs w:val="24"/>
        </w:rPr>
        <w:tab/>
      </w:r>
      <w:r w:rsidR="000D37B1" w:rsidRPr="00457706">
        <w:rPr>
          <w:sz w:val="24"/>
          <w:szCs w:val="24"/>
        </w:rPr>
        <w:t>Nas deliberações das assembleias gerais de Debenturista, a cada uma das Debêntures em Circulação caberá um voto, admitida a constituição de mandatário, Debenturista ou não. Todas as deliberações a serem tomadas em assembleia geral de Debenturista dependerão de aprovação do Debenturista.</w:t>
      </w:r>
    </w:p>
    <w:p w:rsidR="00A0156F" w:rsidRPr="00457706" w:rsidRDefault="00A0156F" w:rsidP="00F14F63">
      <w:pPr>
        <w:spacing w:after="0"/>
        <w:rPr>
          <w:sz w:val="24"/>
          <w:szCs w:val="24"/>
        </w:rPr>
      </w:pPr>
    </w:p>
    <w:p w:rsidR="000D37B1" w:rsidRDefault="00A0156F" w:rsidP="00F14F63">
      <w:pPr>
        <w:spacing w:after="0"/>
        <w:rPr>
          <w:sz w:val="24"/>
          <w:szCs w:val="24"/>
        </w:rPr>
      </w:pPr>
      <w:r>
        <w:rPr>
          <w:sz w:val="24"/>
          <w:szCs w:val="24"/>
        </w:rPr>
        <w:t>8</w:t>
      </w:r>
      <w:r w:rsidR="000D37B1">
        <w:rPr>
          <w:sz w:val="24"/>
          <w:szCs w:val="24"/>
        </w:rPr>
        <w:t>.8.</w:t>
      </w:r>
      <w:r w:rsidR="000D37B1">
        <w:rPr>
          <w:sz w:val="24"/>
          <w:szCs w:val="24"/>
        </w:rPr>
        <w:tab/>
      </w:r>
      <w:r w:rsidR="000D37B1" w:rsidRPr="00457706">
        <w:rPr>
          <w:sz w:val="24"/>
          <w:szCs w:val="24"/>
        </w:rPr>
        <w:t>As deliberações tomadas pelo Debenturista, no âmbito de sua competência legal, serão válidas e eficazes perante a Companhia.</w:t>
      </w:r>
    </w:p>
    <w:p w:rsidR="00A0156F" w:rsidRPr="00457706" w:rsidRDefault="00A0156F" w:rsidP="00F14F63">
      <w:pPr>
        <w:spacing w:after="0"/>
        <w:ind w:left="709" w:hanging="709"/>
        <w:rPr>
          <w:sz w:val="24"/>
          <w:szCs w:val="24"/>
        </w:rPr>
      </w:pPr>
    </w:p>
    <w:p w:rsidR="009161CD" w:rsidRDefault="00A0156F" w:rsidP="00F14F63">
      <w:pPr>
        <w:spacing w:after="0"/>
        <w:rPr>
          <w:sz w:val="24"/>
          <w:szCs w:val="24"/>
        </w:rPr>
      </w:pPr>
      <w:r>
        <w:rPr>
          <w:sz w:val="24"/>
          <w:szCs w:val="24"/>
        </w:rPr>
        <w:t>8</w:t>
      </w:r>
      <w:r w:rsidR="000D37B1">
        <w:rPr>
          <w:sz w:val="24"/>
          <w:szCs w:val="24"/>
        </w:rPr>
        <w:t>.9.</w:t>
      </w:r>
      <w:r w:rsidR="000D37B1">
        <w:rPr>
          <w:sz w:val="24"/>
          <w:szCs w:val="24"/>
        </w:rPr>
        <w:tab/>
      </w:r>
      <w:r w:rsidR="009161CD" w:rsidRPr="009161CD">
        <w:rPr>
          <w:sz w:val="24"/>
          <w:szCs w:val="24"/>
        </w:rPr>
        <w:t>Fica desde j</w:t>
      </w:r>
      <w:r w:rsidR="009161CD" w:rsidRPr="009161CD">
        <w:rPr>
          <w:rFonts w:hint="eastAsia"/>
          <w:sz w:val="24"/>
          <w:szCs w:val="24"/>
        </w:rPr>
        <w:t>á</w:t>
      </w:r>
      <w:r w:rsidR="009161CD" w:rsidRPr="009161CD">
        <w:rPr>
          <w:sz w:val="24"/>
          <w:szCs w:val="24"/>
        </w:rPr>
        <w:t xml:space="preserve"> certo e ajustado que esta Escritura de Emiss</w:t>
      </w:r>
      <w:r w:rsidR="009161CD" w:rsidRPr="009161CD">
        <w:rPr>
          <w:rFonts w:hint="eastAsia"/>
          <w:sz w:val="24"/>
          <w:szCs w:val="24"/>
        </w:rPr>
        <w:t>ã</w:t>
      </w:r>
      <w:r w:rsidR="009161CD" w:rsidRPr="009161CD">
        <w:rPr>
          <w:sz w:val="24"/>
          <w:szCs w:val="24"/>
        </w:rPr>
        <w:t>o e os demais</w:t>
      </w:r>
      <w:r w:rsidR="009161CD">
        <w:rPr>
          <w:sz w:val="24"/>
          <w:szCs w:val="24"/>
        </w:rPr>
        <w:t xml:space="preserve"> </w:t>
      </w:r>
      <w:r w:rsidR="009161CD" w:rsidRPr="009161CD">
        <w:rPr>
          <w:sz w:val="24"/>
          <w:szCs w:val="24"/>
        </w:rPr>
        <w:t>Documentos da</w:t>
      </w:r>
      <w:r w:rsidR="00DA2B06">
        <w:rPr>
          <w:sz w:val="24"/>
          <w:szCs w:val="24"/>
        </w:rPr>
        <w:t xml:space="preserve"> Operação</w:t>
      </w:r>
      <w:r w:rsidR="009161CD" w:rsidRPr="009161CD">
        <w:rPr>
          <w:sz w:val="24"/>
          <w:szCs w:val="24"/>
        </w:rPr>
        <w:t xml:space="preserve"> poder</w:t>
      </w:r>
      <w:r w:rsidR="009161CD" w:rsidRPr="009161CD">
        <w:rPr>
          <w:rFonts w:hint="eastAsia"/>
          <w:sz w:val="24"/>
          <w:szCs w:val="24"/>
        </w:rPr>
        <w:t>ã</w:t>
      </w:r>
      <w:r w:rsidR="009161CD" w:rsidRPr="009161CD">
        <w:rPr>
          <w:sz w:val="24"/>
          <w:szCs w:val="24"/>
        </w:rPr>
        <w:t>o ser alterados, sem a necessidade de</w:t>
      </w:r>
      <w:r w:rsidR="009161CD">
        <w:rPr>
          <w:sz w:val="24"/>
          <w:szCs w:val="24"/>
        </w:rPr>
        <w:t xml:space="preserve"> </w:t>
      </w:r>
      <w:r w:rsidR="009161CD" w:rsidRPr="009161CD">
        <w:rPr>
          <w:sz w:val="24"/>
          <w:szCs w:val="24"/>
        </w:rPr>
        <w:t>aprova</w:t>
      </w:r>
      <w:r w:rsidR="009161CD" w:rsidRPr="009161CD">
        <w:rPr>
          <w:rFonts w:hint="eastAsia"/>
          <w:sz w:val="24"/>
          <w:szCs w:val="24"/>
        </w:rPr>
        <w:t>çã</w:t>
      </w:r>
      <w:r w:rsidR="009161CD" w:rsidRPr="009161CD">
        <w:rPr>
          <w:sz w:val="24"/>
          <w:szCs w:val="24"/>
        </w:rPr>
        <w:t>o pelos Debenturistas,</w:t>
      </w:r>
      <w:r w:rsidR="006C42EA">
        <w:rPr>
          <w:sz w:val="24"/>
          <w:szCs w:val="24"/>
        </w:rPr>
        <w:t xml:space="preserve"> nas hipóteses previstas na </w:t>
      </w:r>
      <w:r w:rsidR="006C42EA" w:rsidRPr="00BC7F73">
        <w:rPr>
          <w:sz w:val="24"/>
          <w:szCs w:val="24"/>
        </w:rPr>
        <w:t>Cláusula 1</w:t>
      </w:r>
      <w:r w:rsidR="00BC7F73" w:rsidRPr="00F14F63">
        <w:rPr>
          <w:sz w:val="24"/>
          <w:szCs w:val="24"/>
        </w:rPr>
        <w:t>1</w:t>
      </w:r>
      <w:r w:rsidR="006C42EA" w:rsidRPr="00BC7F73">
        <w:rPr>
          <w:sz w:val="24"/>
          <w:szCs w:val="24"/>
        </w:rPr>
        <w:t>.4 abaixo</w:t>
      </w:r>
      <w:r w:rsidR="009161CD" w:rsidRPr="00BC7F73">
        <w:rPr>
          <w:sz w:val="24"/>
          <w:szCs w:val="24"/>
        </w:rPr>
        <w:t>.</w:t>
      </w:r>
      <w:r w:rsidR="009161CD" w:rsidRPr="009161CD">
        <w:rPr>
          <w:sz w:val="24"/>
          <w:szCs w:val="24"/>
        </w:rPr>
        <w:t xml:space="preserve"> </w:t>
      </w:r>
    </w:p>
    <w:p w:rsidR="00A0156F" w:rsidRDefault="00A0156F" w:rsidP="00F14F63">
      <w:pPr>
        <w:spacing w:after="0"/>
        <w:rPr>
          <w:sz w:val="24"/>
          <w:szCs w:val="24"/>
        </w:rPr>
      </w:pPr>
    </w:p>
    <w:p w:rsidR="000D37B1" w:rsidRPr="00457706" w:rsidRDefault="00A0156F" w:rsidP="00F14F63">
      <w:pPr>
        <w:spacing w:after="0"/>
        <w:rPr>
          <w:sz w:val="24"/>
          <w:szCs w:val="24"/>
        </w:rPr>
      </w:pPr>
      <w:r>
        <w:rPr>
          <w:sz w:val="24"/>
          <w:szCs w:val="24"/>
        </w:rPr>
        <w:t>8</w:t>
      </w:r>
      <w:r w:rsidR="009161CD">
        <w:rPr>
          <w:sz w:val="24"/>
          <w:szCs w:val="24"/>
        </w:rPr>
        <w:t>.10</w:t>
      </w:r>
      <w:r w:rsidR="009161CD">
        <w:rPr>
          <w:sz w:val="24"/>
          <w:szCs w:val="24"/>
        </w:rPr>
        <w:tab/>
      </w:r>
      <w:r w:rsidR="000D37B1" w:rsidRPr="00457706">
        <w:rPr>
          <w:sz w:val="24"/>
          <w:szCs w:val="24"/>
        </w:rPr>
        <w:t>Aplica-se às assembleias gerais de Debenturista, no que couber, o disposto na Lei das Sociedades por Ações, sobre a assembleia geral de acionistas.</w:t>
      </w:r>
    </w:p>
    <w:p w:rsidR="00973E47" w:rsidRPr="003E2F3D" w:rsidRDefault="00973E47" w:rsidP="00F14F63">
      <w:pPr>
        <w:spacing w:after="0"/>
        <w:rPr>
          <w:sz w:val="24"/>
          <w:szCs w:val="24"/>
        </w:rPr>
      </w:pPr>
      <w:bookmarkStart w:id="117" w:name="_Ref534176609"/>
      <w:bookmarkEnd w:id="115"/>
    </w:p>
    <w:p w:rsidR="00973E47" w:rsidRDefault="00A0156F" w:rsidP="006C39BF">
      <w:pPr>
        <w:keepNext/>
        <w:spacing w:after="0" w:line="300" w:lineRule="atLeast"/>
        <w:rPr>
          <w:b/>
          <w:smallCaps/>
          <w:sz w:val="24"/>
          <w:szCs w:val="24"/>
        </w:rPr>
      </w:pPr>
      <w:bookmarkStart w:id="118" w:name="_Ref147910921"/>
      <w:r w:rsidRPr="00F14F63">
        <w:rPr>
          <w:b/>
          <w:smallCaps/>
          <w:sz w:val="24"/>
          <w:szCs w:val="24"/>
        </w:rPr>
        <w:t>9</w:t>
      </w:r>
      <w:r w:rsidR="000D37B1" w:rsidRPr="00F14F63">
        <w:rPr>
          <w:b/>
          <w:smallCaps/>
          <w:sz w:val="24"/>
          <w:szCs w:val="24"/>
        </w:rPr>
        <w:t>.</w:t>
      </w:r>
      <w:r w:rsidR="000D37B1" w:rsidRPr="00F14F63">
        <w:rPr>
          <w:b/>
          <w:smallCaps/>
          <w:sz w:val="24"/>
          <w:szCs w:val="24"/>
        </w:rPr>
        <w:tab/>
      </w:r>
      <w:r w:rsidR="00973E47" w:rsidRPr="00F14F63">
        <w:rPr>
          <w:b/>
          <w:smallCaps/>
          <w:sz w:val="24"/>
          <w:szCs w:val="24"/>
        </w:rPr>
        <w:t>Declarações da Companhia</w:t>
      </w:r>
      <w:bookmarkEnd w:id="118"/>
    </w:p>
    <w:p w:rsidR="00A0156F" w:rsidRPr="00F14F63" w:rsidRDefault="00A0156F" w:rsidP="00F14F63">
      <w:pPr>
        <w:spacing w:after="0" w:line="300" w:lineRule="atLeast"/>
        <w:rPr>
          <w:sz w:val="24"/>
          <w:szCs w:val="24"/>
        </w:rPr>
      </w:pPr>
    </w:p>
    <w:p w:rsidR="00973E47" w:rsidRDefault="00A0156F" w:rsidP="006C39BF">
      <w:pPr>
        <w:spacing w:after="0" w:line="300" w:lineRule="atLeast"/>
        <w:rPr>
          <w:sz w:val="24"/>
          <w:szCs w:val="24"/>
        </w:rPr>
      </w:pPr>
      <w:bookmarkStart w:id="119" w:name="_Ref130286814"/>
      <w:r>
        <w:rPr>
          <w:sz w:val="24"/>
          <w:szCs w:val="24"/>
        </w:rPr>
        <w:t>9</w:t>
      </w:r>
      <w:r w:rsidR="00954B0D">
        <w:rPr>
          <w:sz w:val="24"/>
          <w:szCs w:val="24"/>
        </w:rPr>
        <w:t>.1.</w:t>
      </w:r>
      <w:r w:rsidR="00954B0D">
        <w:rPr>
          <w:sz w:val="24"/>
          <w:szCs w:val="24"/>
        </w:rPr>
        <w:tab/>
      </w:r>
      <w:r w:rsidR="00973E47" w:rsidRPr="00954B0D">
        <w:rPr>
          <w:sz w:val="24"/>
          <w:szCs w:val="24"/>
        </w:rPr>
        <w:t>A Companhia, neste ato, na Data de Emissão e na Data de Subscrição, declara que:</w:t>
      </w:r>
      <w:bookmarkEnd w:id="117"/>
      <w:bookmarkEnd w:id="119"/>
    </w:p>
    <w:p w:rsidR="00AC2662" w:rsidRPr="00954B0D" w:rsidRDefault="00AC2662" w:rsidP="006C39BF">
      <w:pPr>
        <w:spacing w:after="0" w:line="300" w:lineRule="atLeast"/>
        <w:rPr>
          <w:sz w:val="24"/>
          <w:szCs w:val="24"/>
        </w:rPr>
      </w:pPr>
    </w:p>
    <w:p w:rsidR="00973E47" w:rsidRPr="000D37B1" w:rsidRDefault="00973E47" w:rsidP="00AC2662">
      <w:pPr>
        <w:pStyle w:val="PargrafodaLista"/>
        <w:numPr>
          <w:ilvl w:val="2"/>
          <w:numId w:val="57"/>
        </w:numPr>
        <w:spacing w:after="0" w:line="300" w:lineRule="atLeast"/>
        <w:ind w:left="567" w:hanging="425"/>
        <w:rPr>
          <w:sz w:val="24"/>
          <w:szCs w:val="24"/>
        </w:rPr>
      </w:pPr>
      <w:r w:rsidRPr="000D37B1">
        <w:rPr>
          <w:sz w:val="24"/>
          <w:szCs w:val="24"/>
        </w:rPr>
        <w:t xml:space="preserve">a Companhia </w:t>
      </w:r>
      <w:r w:rsidR="002E4FDD">
        <w:rPr>
          <w:sz w:val="24"/>
          <w:szCs w:val="24"/>
        </w:rPr>
        <w:t>e as Controladas Relevantes são</w:t>
      </w:r>
      <w:r w:rsidRPr="000D37B1">
        <w:rPr>
          <w:sz w:val="24"/>
          <w:szCs w:val="24"/>
        </w:rPr>
        <w:t xml:space="preserve"> sociedade</w:t>
      </w:r>
      <w:r w:rsidR="00383FB1">
        <w:rPr>
          <w:sz w:val="24"/>
          <w:szCs w:val="24"/>
        </w:rPr>
        <w:t>s</w:t>
      </w:r>
      <w:r w:rsidRPr="000D37B1">
        <w:rPr>
          <w:sz w:val="24"/>
          <w:szCs w:val="24"/>
        </w:rPr>
        <w:t xml:space="preserve"> devidamente organizada</w:t>
      </w:r>
      <w:r w:rsidR="002E4FDD">
        <w:rPr>
          <w:sz w:val="24"/>
          <w:szCs w:val="24"/>
        </w:rPr>
        <w:t>s</w:t>
      </w:r>
      <w:r w:rsidRPr="000D37B1">
        <w:rPr>
          <w:sz w:val="24"/>
          <w:szCs w:val="24"/>
        </w:rPr>
        <w:t>, constituída</w:t>
      </w:r>
      <w:r w:rsidR="002E4FDD">
        <w:rPr>
          <w:sz w:val="24"/>
          <w:szCs w:val="24"/>
        </w:rPr>
        <w:t>s</w:t>
      </w:r>
      <w:r w:rsidRPr="000D37B1">
        <w:rPr>
          <w:sz w:val="24"/>
          <w:szCs w:val="24"/>
        </w:rPr>
        <w:t xml:space="preserve"> e existentes sob a forma de sociedade por ações</w:t>
      </w:r>
      <w:r w:rsidR="002E4FDD">
        <w:rPr>
          <w:sz w:val="24"/>
          <w:szCs w:val="24"/>
        </w:rPr>
        <w:t xml:space="preserve"> ou sociedade limitada, conforme o caso</w:t>
      </w:r>
      <w:r w:rsidRPr="000D37B1">
        <w:rPr>
          <w:sz w:val="24"/>
          <w:szCs w:val="24"/>
        </w:rPr>
        <w:t>, de acordo com as leis brasileiras, est</w:t>
      </w:r>
      <w:r w:rsidR="002E4FDD">
        <w:rPr>
          <w:sz w:val="24"/>
          <w:szCs w:val="24"/>
        </w:rPr>
        <w:t>ão</w:t>
      </w:r>
      <w:r w:rsidRPr="000D37B1">
        <w:rPr>
          <w:sz w:val="24"/>
          <w:szCs w:val="24"/>
        </w:rPr>
        <w:t xml:space="preserve"> devidamente autorizada</w:t>
      </w:r>
      <w:r w:rsidR="002E4FDD">
        <w:rPr>
          <w:sz w:val="24"/>
          <w:szCs w:val="24"/>
        </w:rPr>
        <w:t>s</w:t>
      </w:r>
      <w:r w:rsidRPr="000D37B1">
        <w:rPr>
          <w:sz w:val="24"/>
          <w:szCs w:val="24"/>
        </w:rPr>
        <w:t xml:space="preserve"> a desempenharem as atividades descritas em seus </w:t>
      </w:r>
      <w:r w:rsidR="00205989">
        <w:rPr>
          <w:sz w:val="24"/>
          <w:szCs w:val="24"/>
        </w:rPr>
        <w:t xml:space="preserve">respectivos </w:t>
      </w:r>
      <w:r w:rsidRPr="000D37B1">
        <w:rPr>
          <w:sz w:val="24"/>
          <w:szCs w:val="24"/>
        </w:rPr>
        <w:t>objetos sociais, e, no caso da Companhia, com registro de emissor de valores mobiliários perante a CVM;</w:t>
      </w:r>
    </w:p>
    <w:p w:rsidR="00973E47" w:rsidRPr="003E2F3D" w:rsidRDefault="00973E47" w:rsidP="00AC2662">
      <w:pPr>
        <w:numPr>
          <w:ilvl w:val="2"/>
          <w:numId w:val="57"/>
        </w:numPr>
        <w:spacing w:after="0" w:line="300" w:lineRule="atLeast"/>
        <w:ind w:left="567" w:hanging="425"/>
        <w:rPr>
          <w:sz w:val="24"/>
          <w:szCs w:val="24"/>
        </w:rPr>
      </w:pPr>
      <w:bookmarkStart w:id="120" w:name="_Ref130286824"/>
      <w:r w:rsidRPr="003E2F3D">
        <w:rPr>
          <w:sz w:val="24"/>
          <w:szCs w:val="24"/>
        </w:rPr>
        <w:t>está devidamente autorizada e obteve todas as autorizações, inclusive, conforme aplicável, legais, societárias, regulatórias e de terceiros, necessárias à celebração desta Escritura de Emissão e dos demais Documentos da</w:t>
      </w:r>
      <w:r w:rsidR="00373245">
        <w:rPr>
          <w:sz w:val="24"/>
          <w:szCs w:val="24"/>
        </w:rPr>
        <w:t xml:space="preserve"> Operação</w:t>
      </w:r>
      <w:r w:rsidRPr="003E2F3D">
        <w:rPr>
          <w:sz w:val="24"/>
          <w:szCs w:val="24"/>
        </w:rPr>
        <w:t xml:space="preserve"> e ao cumprimento de todas as obrigações aqui e ali previstas e à realização da Emissão, tendo sido plenamente satisfeitos todos os requisitos legais, societários, regulatórios e de terceiros necessários para tanto;</w:t>
      </w:r>
    </w:p>
    <w:p w:rsidR="00973E47" w:rsidRPr="003E2F3D" w:rsidRDefault="00973E47" w:rsidP="00AC2662">
      <w:pPr>
        <w:numPr>
          <w:ilvl w:val="2"/>
          <w:numId w:val="57"/>
        </w:numPr>
        <w:spacing w:after="0" w:line="300" w:lineRule="atLeast"/>
        <w:ind w:left="567" w:hanging="425"/>
        <w:rPr>
          <w:sz w:val="24"/>
          <w:szCs w:val="24"/>
        </w:rPr>
      </w:pPr>
      <w:r w:rsidRPr="003E2F3D">
        <w:rPr>
          <w:sz w:val="24"/>
          <w:szCs w:val="24"/>
        </w:rPr>
        <w:t>os representantes legais da Companhia que assinam esta Escritura de Emissão têm, conforme o caso, poderes societários e/ou delegados para assumir, em nome da Companhia, as obrigações aqui e ali previstas e, sendo mandatários, têm os poderes legitimamente outorgados, estando os respectivos mandatos em pleno vigor;</w:t>
      </w:r>
    </w:p>
    <w:p w:rsidR="00973E47" w:rsidRPr="003E2F3D" w:rsidRDefault="00973E47" w:rsidP="00AC2662">
      <w:pPr>
        <w:numPr>
          <w:ilvl w:val="2"/>
          <w:numId w:val="57"/>
        </w:numPr>
        <w:spacing w:after="0" w:line="300" w:lineRule="atLeast"/>
        <w:ind w:left="567" w:hanging="425"/>
        <w:rPr>
          <w:sz w:val="24"/>
          <w:szCs w:val="24"/>
        </w:rPr>
      </w:pPr>
      <w:r w:rsidRPr="003E2F3D">
        <w:rPr>
          <w:sz w:val="24"/>
          <w:szCs w:val="24"/>
        </w:rPr>
        <w:t>esta Escritura de Emissão e os demais Documentos da</w:t>
      </w:r>
      <w:r w:rsidR="00373245">
        <w:rPr>
          <w:sz w:val="24"/>
          <w:szCs w:val="24"/>
        </w:rPr>
        <w:t xml:space="preserve"> Operação</w:t>
      </w:r>
      <w:r w:rsidRPr="003E2F3D">
        <w:rPr>
          <w:sz w:val="24"/>
          <w:szCs w:val="24"/>
        </w:rPr>
        <w:t xml:space="preserve"> e as obrigações aqui e ali previstas constituem obrigações lícitas, válidas, vinculantes e eficazes da Companhia, exequíveis de acordo com os seus termos e condições;</w:t>
      </w:r>
    </w:p>
    <w:p w:rsidR="00973E47" w:rsidRPr="003E2F3D" w:rsidRDefault="00973E47" w:rsidP="00AC2662">
      <w:pPr>
        <w:numPr>
          <w:ilvl w:val="2"/>
          <w:numId w:val="57"/>
        </w:numPr>
        <w:spacing w:after="0" w:line="300" w:lineRule="atLeast"/>
        <w:ind w:left="567" w:hanging="425"/>
        <w:rPr>
          <w:sz w:val="24"/>
          <w:szCs w:val="24"/>
        </w:rPr>
      </w:pPr>
      <w:r w:rsidRPr="003E2F3D">
        <w:rPr>
          <w:sz w:val="24"/>
          <w:szCs w:val="24"/>
        </w:rPr>
        <w:t>a celebração, os termos e condições desta Escritura de Emissão e dos demais Documentos da</w:t>
      </w:r>
      <w:r w:rsidR="00373245">
        <w:rPr>
          <w:sz w:val="24"/>
          <w:szCs w:val="24"/>
        </w:rPr>
        <w:t xml:space="preserve"> Operação</w:t>
      </w:r>
      <w:r w:rsidRPr="003E2F3D">
        <w:rPr>
          <w:sz w:val="24"/>
          <w:szCs w:val="24"/>
        </w:rPr>
        <w:t xml:space="preserve"> e o cumprimento das obrigações aqui e ali previstas e, conforme o caso, a realização da Emissão (a) não infringem o estatuto social da Companhia; (b) não infringem qualquer contrato ou instrumento do qual a Companhia seja parte e/ou pelo qual qualquer de seus ativos esteja sujeito; (c) não resultarão em (i) vencimento antecipado de qualquer obrigação estabelecida em qualquer contrato ou instrumento do qual a Companhia seja parte e/ou pelo qual </w:t>
      </w:r>
      <w:r w:rsidRPr="003E2F3D">
        <w:rPr>
          <w:sz w:val="24"/>
          <w:szCs w:val="24"/>
        </w:rPr>
        <w:lastRenderedPageBreak/>
        <w:t>qualquer de seus ativos esteja sujeito; ou (ii) rescisão de qualquer desses contratos ou instrumentos; (d) não resultarão na criação de qualquer Ônus; (e) não infringem qualquer disposição legal ou regulamentar a que a Companhia e/ou qualquer de seus ativos esteja sujeito; e (f) não infringem qualquer ordem, decisão ou sentença administrativa, judicial ou arbitral que afete a Companhia e/ou qualquer de seus ativos;</w:t>
      </w:r>
    </w:p>
    <w:p w:rsidR="00973E47" w:rsidRPr="002E4FDD" w:rsidRDefault="00973E47" w:rsidP="00AC2662">
      <w:pPr>
        <w:numPr>
          <w:ilvl w:val="2"/>
          <w:numId w:val="57"/>
        </w:numPr>
        <w:spacing w:after="0" w:line="300" w:lineRule="atLeast"/>
        <w:ind w:left="567" w:hanging="425"/>
        <w:rPr>
          <w:sz w:val="24"/>
          <w:szCs w:val="24"/>
        </w:rPr>
      </w:pPr>
      <w:r w:rsidRPr="003E2F3D">
        <w:rPr>
          <w:sz w:val="24"/>
          <w:szCs w:val="24"/>
        </w:rPr>
        <w:t>está adimplente com o cumprimento das obrigações constantes desta Escritura de Emissão e dos demais Documentos da</w:t>
      </w:r>
      <w:r w:rsidR="00373245">
        <w:rPr>
          <w:sz w:val="24"/>
          <w:szCs w:val="24"/>
        </w:rPr>
        <w:t xml:space="preserve"> Operação</w:t>
      </w:r>
      <w:r w:rsidRPr="003E2F3D">
        <w:rPr>
          <w:sz w:val="24"/>
          <w:szCs w:val="24"/>
        </w:rPr>
        <w:t xml:space="preserve">, e não ocorreu e não existe, na presente </w:t>
      </w:r>
      <w:r w:rsidRPr="002E4FDD">
        <w:rPr>
          <w:sz w:val="24"/>
          <w:szCs w:val="24"/>
        </w:rPr>
        <w:t>data, qualquer Evento de Inadimplemento;</w:t>
      </w:r>
    </w:p>
    <w:p w:rsidR="0078608C" w:rsidRPr="0078608C" w:rsidRDefault="0078608C" w:rsidP="00AC2662">
      <w:pPr>
        <w:numPr>
          <w:ilvl w:val="2"/>
          <w:numId w:val="57"/>
        </w:numPr>
        <w:spacing w:after="0" w:line="300" w:lineRule="atLeast"/>
        <w:ind w:left="567" w:hanging="425"/>
        <w:rPr>
          <w:sz w:val="24"/>
          <w:szCs w:val="24"/>
        </w:rPr>
      </w:pPr>
      <w:r w:rsidRPr="002E4FDD">
        <w:rPr>
          <w:sz w:val="24"/>
          <w:szCs w:val="24"/>
        </w:rPr>
        <w:t>não</w:t>
      </w:r>
      <w:r w:rsidRPr="00A0353E">
        <w:rPr>
          <w:sz w:val="24"/>
          <w:szCs w:val="24"/>
        </w:rPr>
        <w:t xml:space="preserve"> foi citada, intimada, notificada ou de qualquer outra forma cientificada do descumprimento de qualquer disposição contratual ou legal ou de qualquer outra ordem judicial, administrativa ou arbitral</w:t>
      </w:r>
      <w:r>
        <w:rPr>
          <w:sz w:val="24"/>
          <w:szCs w:val="24"/>
        </w:rPr>
        <w:t>;</w:t>
      </w:r>
    </w:p>
    <w:p w:rsidR="00973E47" w:rsidRPr="003E2F3D" w:rsidRDefault="00973E47" w:rsidP="00AC2662">
      <w:pPr>
        <w:numPr>
          <w:ilvl w:val="2"/>
          <w:numId w:val="57"/>
        </w:numPr>
        <w:spacing w:after="0" w:line="300" w:lineRule="atLeast"/>
        <w:ind w:left="567" w:hanging="425"/>
        <w:rPr>
          <w:sz w:val="24"/>
          <w:szCs w:val="24"/>
        </w:rPr>
      </w:pPr>
      <w:r w:rsidRPr="003E2F3D">
        <w:rPr>
          <w:sz w:val="24"/>
          <w:szCs w:val="24"/>
        </w:rPr>
        <w:t xml:space="preserve">tem plena ciência e concorda integralmente com a forma de divulgação e apuração da Taxa DI, e a forma de cálculo da Remuneração </w:t>
      </w:r>
      <w:r w:rsidR="003C7883">
        <w:rPr>
          <w:sz w:val="24"/>
          <w:szCs w:val="24"/>
        </w:rPr>
        <w:t>das Debêntures</w:t>
      </w:r>
      <w:r w:rsidR="003C7883" w:rsidRPr="003E2F3D">
        <w:rPr>
          <w:sz w:val="24"/>
          <w:szCs w:val="24"/>
        </w:rPr>
        <w:t xml:space="preserve"> </w:t>
      </w:r>
      <w:r w:rsidRPr="003E2F3D">
        <w:rPr>
          <w:sz w:val="24"/>
          <w:szCs w:val="24"/>
        </w:rPr>
        <w:t>foi acordada por livre vontade da Companhia, em observância ao princípio da boa-fé;</w:t>
      </w:r>
    </w:p>
    <w:p w:rsidR="00973E47" w:rsidRPr="003E2F3D" w:rsidRDefault="00973E47" w:rsidP="00AC2662">
      <w:pPr>
        <w:numPr>
          <w:ilvl w:val="2"/>
          <w:numId w:val="57"/>
        </w:numPr>
        <w:spacing w:after="0" w:line="300" w:lineRule="atLeast"/>
        <w:ind w:left="567" w:hanging="425"/>
        <w:rPr>
          <w:sz w:val="24"/>
          <w:szCs w:val="24"/>
        </w:rPr>
      </w:pPr>
      <w:r w:rsidRPr="003E2F3D">
        <w:rPr>
          <w:sz w:val="24"/>
          <w:szCs w:val="24"/>
        </w:rPr>
        <w:t>os documentos e informações fornecidos ao</w:t>
      </w:r>
      <w:r w:rsidR="00954B0D">
        <w:rPr>
          <w:sz w:val="24"/>
          <w:szCs w:val="24"/>
        </w:rPr>
        <w:t xml:space="preserve"> Debenturista</w:t>
      </w:r>
      <w:r w:rsidRPr="003E2F3D">
        <w:rPr>
          <w:sz w:val="24"/>
          <w:szCs w:val="24"/>
        </w:rPr>
        <w:t xml:space="preserve"> são verdadeiros, consistentes, corretos e suficientes, estão atualizados até a data em que foram fornecidos e incluem os documentos e informações relevantes para a tomada de decisão de investimento sobre as Debêntures;</w:t>
      </w:r>
    </w:p>
    <w:p w:rsidR="00973E47" w:rsidRPr="003E2F3D" w:rsidRDefault="00973E47" w:rsidP="00AC2662">
      <w:pPr>
        <w:numPr>
          <w:ilvl w:val="2"/>
          <w:numId w:val="57"/>
        </w:numPr>
        <w:spacing w:after="0" w:line="300" w:lineRule="atLeast"/>
        <w:ind w:left="567" w:hanging="425"/>
        <w:rPr>
          <w:sz w:val="24"/>
          <w:szCs w:val="24"/>
        </w:rPr>
      </w:pPr>
      <w:r w:rsidRPr="003E2F3D">
        <w:rPr>
          <w:sz w:val="24"/>
          <w:szCs w:val="24"/>
        </w:rPr>
        <w:t>as Demonstrações Financeiras Consolidadas da Companhia relativas aos exercícios sociais encerrados em 31 de dezembro de 201</w:t>
      </w:r>
      <w:r w:rsidR="00205989">
        <w:rPr>
          <w:sz w:val="24"/>
          <w:szCs w:val="24"/>
        </w:rPr>
        <w:t>5</w:t>
      </w:r>
      <w:r w:rsidRPr="003E2F3D">
        <w:rPr>
          <w:sz w:val="24"/>
          <w:szCs w:val="24"/>
        </w:rPr>
        <w:t>, 201</w:t>
      </w:r>
      <w:r w:rsidR="00205989">
        <w:rPr>
          <w:sz w:val="24"/>
          <w:szCs w:val="24"/>
        </w:rPr>
        <w:t>6</w:t>
      </w:r>
      <w:r w:rsidRPr="003E2F3D">
        <w:rPr>
          <w:sz w:val="24"/>
          <w:szCs w:val="24"/>
        </w:rPr>
        <w:t xml:space="preserve"> e 201</w:t>
      </w:r>
      <w:r w:rsidR="00205989">
        <w:rPr>
          <w:sz w:val="24"/>
          <w:szCs w:val="24"/>
        </w:rPr>
        <w:t>7</w:t>
      </w:r>
      <w:r w:rsidRPr="003E2F3D">
        <w:rPr>
          <w:sz w:val="24"/>
          <w:szCs w:val="24"/>
        </w:rPr>
        <w:t xml:space="preserve"> e </w:t>
      </w:r>
      <w:r w:rsidRPr="002E4FDD">
        <w:rPr>
          <w:sz w:val="24"/>
          <w:szCs w:val="24"/>
        </w:rPr>
        <w:t xml:space="preserve">aos períodos de </w:t>
      </w:r>
      <w:r w:rsidR="00FF6152" w:rsidRPr="002E4FDD">
        <w:rPr>
          <w:sz w:val="24"/>
          <w:szCs w:val="24"/>
        </w:rPr>
        <w:t xml:space="preserve">seis </w:t>
      </w:r>
      <w:r w:rsidRPr="002E4FDD">
        <w:rPr>
          <w:sz w:val="24"/>
          <w:szCs w:val="24"/>
        </w:rPr>
        <w:t xml:space="preserve">meses encerrados em </w:t>
      </w:r>
      <w:r w:rsidRPr="00554EBE">
        <w:rPr>
          <w:sz w:val="24"/>
          <w:szCs w:val="24"/>
        </w:rPr>
        <w:t xml:space="preserve">30 de </w:t>
      </w:r>
      <w:r w:rsidR="00FF6152" w:rsidRPr="002E4FDD">
        <w:rPr>
          <w:sz w:val="24"/>
          <w:szCs w:val="24"/>
        </w:rPr>
        <w:t>junho</w:t>
      </w:r>
      <w:r w:rsidR="00FF6152" w:rsidRPr="00554EBE">
        <w:rPr>
          <w:sz w:val="24"/>
          <w:szCs w:val="24"/>
        </w:rPr>
        <w:t xml:space="preserve"> </w:t>
      </w:r>
      <w:r w:rsidRPr="00554EBE">
        <w:rPr>
          <w:sz w:val="24"/>
          <w:szCs w:val="24"/>
        </w:rPr>
        <w:t>de 201</w:t>
      </w:r>
      <w:r w:rsidR="00912B25" w:rsidRPr="00554EBE">
        <w:rPr>
          <w:sz w:val="24"/>
          <w:szCs w:val="24"/>
        </w:rPr>
        <w:t>6</w:t>
      </w:r>
      <w:r w:rsidRPr="00554EBE">
        <w:rPr>
          <w:sz w:val="24"/>
          <w:szCs w:val="24"/>
        </w:rPr>
        <w:t>, 201</w:t>
      </w:r>
      <w:r w:rsidR="00912B25" w:rsidRPr="00554EBE">
        <w:rPr>
          <w:sz w:val="24"/>
          <w:szCs w:val="24"/>
        </w:rPr>
        <w:t>7</w:t>
      </w:r>
      <w:r w:rsidRPr="00554EBE">
        <w:rPr>
          <w:sz w:val="24"/>
          <w:szCs w:val="24"/>
        </w:rPr>
        <w:t xml:space="preserve"> e 201</w:t>
      </w:r>
      <w:r w:rsidR="00912B25" w:rsidRPr="00554EBE">
        <w:rPr>
          <w:sz w:val="24"/>
          <w:szCs w:val="24"/>
        </w:rPr>
        <w:t>8</w:t>
      </w:r>
      <w:r w:rsidRPr="002E4FDD">
        <w:rPr>
          <w:sz w:val="24"/>
          <w:szCs w:val="24"/>
        </w:rPr>
        <w:t xml:space="preserve"> representam</w:t>
      </w:r>
      <w:r w:rsidRPr="003E2F3D">
        <w:rPr>
          <w:sz w:val="24"/>
          <w:szCs w:val="24"/>
        </w:rPr>
        <w:t xml:space="preserve"> corretamente a posição patrimonial e financeira consolidada da Companhia naquelas datas e para aqueles períodos e foram devidamente elaboradas em conformidade com a Lei das Sociedades por Ações e com as regras emitidas pela CVM;</w:t>
      </w:r>
    </w:p>
    <w:p w:rsidR="00973E47" w:rsidRPr="003E2F3D" w:rsidRDefault="00973E47" w:rsidP="00AC2662">
      <w:pPr>
        <w:numPr>
          <w:ilvl w:val="2"/>
          <w:numId w:val="57"/>
        </w:numPr>
        <w:spacing w:after="0" w:line="300" w:lineRule="atLeast"/>
        <w:ind w:left="567" w:hanging="425"/>
        <w:rPr>
          <w:sz w:val="24"/>
          <w:szCs w:val="24"/>
        </w:rPr>
      </w:pPr>
      <w:r w:rsidRPr="003E2F3D">
        <w:rPr>
          <w:sz w:val="24"/>
          <w:szCs w:val="24"/>
        </w:rPr>
        <w:t>está</w:t>
      </w:r>
      <w:r w:rsidR="00E93E1D">
        <w:rPr>
          <w:sz w:val="24"/>
          <w:szCs w:val="24"/>
        </w:rPr>
        <w:t>, assim como as Controladas Relevantes,</w:t>
      </w:r>
      <w:r w:rsidRPr="003E2F3D">
        <w:rPr>
          <w:sz w:val="24"/>
          <w:szCs w:val="24"/>
        </w:rPr>
        <w:t xml:space="preserve"> cumprindo as leis, regulamentos, normas administrativas e determinações dos órgãos governamentais, autarquias ou instâncias judiciais aplicáveis ao exercício de suas </w:t>
      </w:r>
      <w:bookmarkStart w:id="121" w:name="_DV_C1791"/>
      <w:r w:rsidRPr="006C39BF">
        <w:rPr>
          <w:rStyle w:val="DeltaViewInsertion"/>
          <w:rFonts w:eastAsia="Arial Unicode MS"/>
          <w:color w:val="auto"/>
          <w:sz w:val="24"/>
          <w:szCs w:val="24"/>
          <w:u w:val="none"/>
        </w:rPr>
        <w:t xml:space="preserve">respectivas atividades, inclusive com o disposto na legislação em vigor pertinente à Política Nacional do Meio Ambiente, nas Resoluções do Conselho Nacional do Meio Ambiente e nas demais disposições legais e regulamentares ambientais que sejam </w:t>
      </w:r>
      <w:r w:rsidR="00ED0752" w:rsidRPr="00A63093">
        <w:rPr>
          <w:sz w:val="24"/>
          <w:szCs w:val="24"/>
        </w:rPr>
        <w:t>igualmente relevantes</w:t>
      </w:r>
      <w:r w:rsidR="00ED0752">
        <w:rPr>
          <w:sz w:val="24"/>
          <w:szCs w:val="24"/>
        </w:rPr>
        <w:t xml:space="preserve"> </w:t>
      </w:r>
      <w:r w:rsidRPr="006C39BF">
        <w:rPr>
          <w:rStyle w:val="DeltaViewInsertion"/>
          <w:rFonts w:eastAsia="Arial Unicode MS"/>
          <w:color w:val="auto"/>
          <w:sz w:val="24"/>
          <w:szCs w:val="24"/>
          <w:u w:val="none"/>
        </w:rPr>
        <w:t xml:space="preserve">para a execução de suas </w:t>
      </w:r>
      <w:bookmarkStart w:id="122" w:name="_DV_M944"/>
      <w:bookmarkEnd w:id="121"/>
      <w:bookmarkEnd w:id="122"/>
      <w:r w:rsidRPr="00954B0D">
        <w:rPr>
          <w:rFonts w:eastAsia="Arial Unicode MS"/>
          <w:sz w:val="24"/>
          <w:szCs w:val="24"/>
        </w:rPr>
        <w:t>atividades, exceto por aqueles</w:t>
      </w:r>
      <w:r w:rsidR="00ED0752" w:rsidRPr="00ED0752">
        <w:rPr>
          <w:sz w:val="24"/>
          <w:szCs w:val="24"/>
        </w:rPr>
        <w:t xml:space="preserve"> </w:t>
      </w:r>
      <w:r w:rsidR="00ED0752" w:rsidRPr="00A63093">
        <w:rPr>
          <w:sz w:val="24"/>
          <w:szCs w:val="24"/>
        </w:rPr>
        <w:t>cujo descumprimento não cause um Efeito Adverso Relevante e/ou por aqueles</w:t>
      </w:r>
      <w:r w:rsidRPr="00954B0D">
        <w:rPr>
          <w:rFonts w:eastAsia="Arial Unicode MS"/>
          <w:sz w:val="24"/>
          <w:szCs w:val="24"/>
        </w:rPr>
        <w:t xml:space="preserve"> </w:t>
      </w:r>
      <w:bookmarkStart w:id="123" w:name="_DV_C1792"/>
      <w:r w:rsidRPr="00954B0D">
        <w:rPr>
          <w:rFonts w:eastAsia="Arial Unicode MS"/>
          <w:sz w:val="24"/>
          <w:szCs w:val="24"/>
        </w:rPr>
        <w:t>que estejam sendo questionado</w:t>
      </w:r>
      <w:r w:rsidR="00ED0752">
        <w:rPr>
          <w:rFonts w:eastAsia="Arial Unicode MS"/>
          <w:sz w:val="24"/>
          <w:szCs w:val="24"/>
        </w:rPr>
        <w:t>s</w:t>
      </w:r>
      <w:r w:rsidRPr="00954B0D">
        <w:rPr>
          <w:rFonts w:eastAsia="Arial Unicode MS"/>
          <w:sz w:val="24"/>
          <w:szCs w:val="24"/>
        </w:rPr>
        <w:t xml:space="preserve"> de boa-fé nas esferas administrativa e/ou judicial</w:t>
      </w:r>
      <w:bookmarkStart w:id="124" w:name="_DV_M945"/>
      <w:bookmarkStart w:id="125" w:name="_DV_C1793"/>
      <w:bookmarkEnd w:id="123"/>
      <w:bookmarkEnd w:id="124"/>
      <w:r w:rsidRPr="006C39BF">
        <w:rPr>
          <w:rStyle w:val="DeltaViewInsertion"/>
          <w:rFonts w:eastAsia="Arial Unicode MS"/>
          <w:color w:val="auto"/>
          <w:sz w:val="24"/>
          <w:szCs w:val="24"/>
          <w:u w:val="none"/>
        </w:rPr>
        <w:t>, e estão adotando as medidas e ações preventivas ou reparatórias destinadas a evitar ou corrigir eventuais danos ambientais decorrentes do exercício das atividades descritas em seu objeto social, inclusive com o disposto na legislação em vigor pertinente à Política Nacional do Meio Ambiente</w:t>
      </w:r>
      <w:bookmarkEnd w:id="125"/>
      <w:r w:rsidRPr="00954B0D">
        <w:rPr>
          <w:sz w:val="24"/>
          <w:szCs w:val="24"/>
        </w:rPr>
        <w:t>;</w:t>
      </w:r>
    </w:p>
    <w:p w:rsidR="00973E47" w:rsidRPr="003E2F3D" w:rsidRDefault="00973E47" w:rsidP="00AC2662">
      <w:pPr>
        <w:numPr>
          <w:ilvl w:val="2"/>
          <w:numId w:val="57"/>
        </w:numPr>
        <w:spacing w:after="0" w:line="300" w:lineRule="atLeast"/>
        <w:ind w:left="567" w:hanging="425"/>
        <w:rPr>
          <w:sz w:val="24"/>
          <w:szCs w:val="24"/>
        </w:rPr>
      </w:pPr>
      <w:r w:rsidRPr="003E2F3D">
        <w:rPr>
          <w:sz w:val="24"/>
          <w:szCs w:val="24"/>
        </w:rPr>
        <w:t>está</w:t>
      </w:r>
      <w:r w:rsidR="00E93E1D">
        <w:rPr>
          <w:sz w:val="24"/>
          <w:szCs w:val="24"/>
        </w:rPr>
        <w:t>,</w:t>
      </w:r>
      <w:r w:rsidR="00E93E1D" w:rsidRPr="00E93E1D">
        <w:rPr>
          <w:sz w:val="24"/>
          <w:szCs w:val="24"/>
        </w:rPr>
        <w:t xml:space="preserve"> </w:t>
      </w:r>
      <w:r w:rsidR="00E93E1D">
        <w:rPr>
          <w:sz w:val="24"/>
          <w:szCs w:val="24"/>
        </w:rPr>
        <w:t>assim como as Controladas Relevantes,</w:t>
      </w:r>
      <w:r w:rsidRPr="003E2F3D">
        <w:rPr>
          <w:sz w:val="24"/>
          <w:szCs w:val="24"/>
        </w:rPr>
        <w:t xml:space="preserve"> em dia com o pagamento de todas as obrigações de natureza tributária (municipal, estadual e federal), trabalhista, previdenciária, ambiental e de quaisquer outras obrigações impostas por lei, exceto por aquelas questionadas de boa-fé nas esferas administrativa e/ou judicial e cujo descumprimento não tenha um Efeito Adverso Relevante;</w:t>
      </w:r>
    </w:p>
    <w:p w:rsidR="00973E47" w:rsidRPr="003E2F3D" w:rsidRDefault="00973E47" w:rsidP="00AC2662">
      <w:pPr>
        <w:numPr>
          <w:ilvl w:val="2"/>
          <w:numId w:val="57"/>
        </w:numPr>
        <w:spacing w:after="0" w:line="300" w:lineRule="atLeast"/>
        <w:ind w:left="567" w:hanging="425"/>
        <w:rPr>
          <w:sz w:val="24"/>
          <w:szCs w:val="24"/>
        </w:rPr>
      </w:pPr>
      <w:r w:rsidRPr="003E2F3D">
        <w:rPr>
          <w:sz w:val="24"/>
          <w:szCs w:val="24"/>
        </w:rPr>
        <w:lastRenderedPageBreak/>
        <w:t>possui</w:t>
      </w:r>
      <w:r w:rsidR="00E93E1D">
        <w:rPr>
          <w:sz w:val="24"/>
          <w:szCs w:val="24"/>
        </w:rPr>
        <w:t>,</w:t>
      </w:r>
      <w:r w:rsidR="00E93E1D" w:rsidRPr="00E93E1D">
        <w:rPr>
          <w:sz w:val="24"/>
          <w:szCs w:val="24"/>
        </w:rPr>
        <w:t xml:space="preserve"> </w:t>
      </w:r>
      <w:r w:rsidR="00E93E1D">
        <w:rPr>
          <w:sz w:val="24"/>
          <w:szCs w:val="24"/>
        </w:rPr>
        <w:t>assim como as Controladas Relevantes,</w:t>
      </w:r>
      <w:r w:rsidRPr="003E2F3D">
        <w:rPr>
          <w:sz w:val="24"/>
          <w:szCs w:val="24"/>
        </w:rPr>
        <w:t xml:space="preserve"> válidas, eficazes, em perfeita ordem e em pleno vigor todas as licenças, concessões, autorizações, permissões e alvarás, inclusive ambientais, aplicáveis ao exercício de suas atividades exceto </w:t>
      </w:r>
      <w:r w:rsidRPr="00E93E1D">
        <w:rPr>
          <w:sz w:val="24"/>
          <w:szCs w:val="24"/>
        </w:rPr>
        <w:t xml:space="preserve">por aquelas </w:t>
      </w:r>
      <w:r w:rsidR="00E93E1D" w:rsidRPr="00E93E1D">
        <w:rPr>
          <w:sz w:val="24"/>
          <w:szCs w:val="24"/>
        </w:rPr>
        <w:t>que estejam em processo tempestivo de renovação</w:t>
      </w:r>
      <w:r w:rsidR="00FF6152" w:rsidRPr="00E93E1D">
        <w:rPr>
          <w:sz w:val="24"/>
          <w:szCs w:val="24"/>
        </w:rPr>
        <w:t xml:space="preserve"> e/ou </w:t>
      </w:r>
      <w:r w:rsidR="00E6194C" w:rsidRPr="00E93E1D">
        <w:rPr>
          <w:sz w:val="24"/>
          <w:szCs w:val="24"/>
        </w:rPr>
        <w:t>cuja ausência não</w:t>
      </w:r>
      <w:r w:rsidR="00E6194C">
        <w:rPr>
          <w:sz w:val="24"/>
          <w:szCs w:val="24"/>
        </w:rPr>
        <w:t xml:space="preserve"> tenha um Efeito Adverso Relevante</w:t>
      </w:r>
      <w:r w:rsidRPr="003E2F3D">
        <w:rPr>
          <w:sz w:val="24"/>
          <w:szCs w:val="24"/>
        </w:rPr>
        <w:t>;</w:t>
      </w:r>
      <w:r w:rsidR="00FF6152">
        <w:rPr>
          <w:sz w:val="24"/>
          <w:szCs w:val="24"/>
        </w:rPr>
        <w:t xml:space="preserve"> </w:t>
      </w:r>
    </w:p>
    <w:p w:rsidR="00973E47" w:rsidRPr="003E2F3D" w:rsidRDefault="00ED0752" w:rsidP="00AC2662">
      <w:pPr>
        <w:numPr>
          <w:ilvl w:val="2"/>
          <w:numId w:val="57"/>
        </w:numPr>
        <w:spacing w:after="0" w:line="300" w:lineRule="atLeast"/>
        <w:ind w:left="567" w:hanging="425"/>
        <w:rPr>
          <w:sz w:val="24"/>
          <w:szCs w:val="24"/>
        </w:rPr>
      </w:pPr>
      <w:bookmarkStart w:id="126" w:name="_Ref423005656"/>
      <w:r w:rsidRPr="00FF7EE0">
        <w:rPr>
          <w:sz w:val="24"/>
          <w:szCs w:val="24"/>
        </w:rPr>
        <w:t>cumpre e faz cumprir seus empregados agindo em seu nome, a Legislação Anticorrupção</w:t>
      </w:r>
      <w:r w:rsidRPr="00250B75">
        <w:t xml:space="preserve">, </w:t>
      </w:r>
      <w:r w:rsidRPr="00FF7EE0">
        <w:rPr>
          <w:sz w:val="24"/>
          <w:szCs w:val="24"/>
        </w:rPr>
        <w:t>na medida em que (a) mantém política própria para estabelecer procedimentos rigorosos de verificação de conformidade com a Legislação Anticorrupção; (b) </w:t>
      </w:r>
      <w:r w:rsidRPr="00FF7EE0">
        <w:rPr>
          <w:iCs/>
          <w:sz w:val="24"/>
          <w:szCs w:val="24"/>
        </w:rPr>
        <w:t xml:space="preserve">envida melhores esforços para que seus respectivos diretores e membros do conselho de administração, no estrito exercício das respectivas funções de administradores da Companhia e/ou de suas </w:t>
      </w:r>
      <w:r w:rsidR="0084274D">
        <w:rPr>
          <w:iCs/>
          <w:sz w:val="24"/>
          <w:szCs w:val="24"/>
        </w:rPr>
        <w:t>afiliadas</w:t>
      </w:r>
      <w:r w:rsidRPr="00FF7EE0">
        <w:rPr>
          <w:iCs/>
          <w:sz w:val="24"/>
          <w:szCs w:val="24"/>
        </w:rPr>
        <w:t xml:space="preserve">, conforme o caso, observem os dispositivos da Legislação Anticorrupção; (c) abstém-se de praticar atos de corrupção e de agir de forma lesiva à administração pública, nacional e estrangeira, no seu interesse ou para seu benefício, exclusivo ou não; (d) dá conhecimento de tais normas aos profissionais que venham a se relacionar com a Companhia previamente ao início de sua atuação, conforme os limites estabelecidos em referida política; (e) caso tenha conhecimento de qualquer ato ou fato que viole aludidas normas, comunicará imediatamente </w:t>
      </w:r>
      <w:r>
        <w:rPr>
          <w:iCs/>
          <w:sz w:val="24"/>
          <w:szCs w:val="24"/>
        </w:rPr>
        <w:t>a Securitizadora e o</w:t>
      </w:r>
      <w:r w:rsidRPr="00FF7EE0">
        <w:rPr>
          <w:iCs/>
          <w:sz w:val="24"/>
          <w:szCs w:val="24"/>
        </w:rPr>
        <w:t xml:space="preserve"> Agente Fiduciário </w:t>
      </w:r>
      <w:r>
        <w:rPr>
          <w:iCs/>
          <w:sz w:val="24"/>
          <w:szCs w:val="24"/>
        </w:rPr>
        <w:t xml:space="preserve">dos CRI </w:t>
      </w:r>
      <w:r w:rsidRPr="00FF7EE0">
        <w:rPr>
          <w:iCs/>
          <w:sz w:val="24"/>
          <w:szCs w:val="24"/>
        </w:rPr>
        <w:t>que poderá tomar todas as pr</w:t>
      </w:r>
      <w:r w:rsidR="0084274D">
        <w:rPr>
          <w:iCs/>
          <w:sz w:val="24"/>
          <w:szCs w:val="24"/>
        </w:rPr>
        <w:t>ovidências que o Debenturista entender</w:t>
      </w:r>
      <w:r w:rsidRPr="00FF7EE0">
        <w:rPr>
          <w:iCs/>
          <w:sz w:val="24"/>
          <w:szCs w:val="24"/>
        </w:rPr>
        <w:t xml:space="preserve"> necessárias; (f) realizará </w:t>
      </w:r>
      <w:r w:rsidR="0084274D">
        <w:rPr>
          <w:iCs/>
          <w:sz w:val="24"/>
          <w:szCs w:val="24"/>
        </w:rPr>
        <w:t>eventuais pagamentos devidos ao Debenturista</w:t>
      </w:r>
      <w:r w:rsidRPr="00FF7EE0">
        <w:rPr>
          <w:iCs/>
          <w:sz w:val="24"/>
          <w:szCs w:val="24"/>
        </w:rPr>
        <w:t xml:space="preserve"> na forma prevista nesta Escritura de Emissão; e (g) quando assim aplicáveis, cumpre todas as leis, regulamentos e políticas anticorrupção a que estão submetidas, bem como as determinações e regras emanadas por qualquer órgão ou entidade governamental a que estejam sujeitas, que tenham por finalidade o combate ou a mitigação dos riscos relacionados a práticas corruptas, atos lesivos, infrações ou crimes contra a ord</w:t>
      </w:r>
      <w:r w:rsidR="0084274D">
        <w:rPr>
          <w:iCs/>
          <w:sz w:val="24"/>
          <w:szCs w:val="24"/>
        </w:rPr>
        <w:t>em econômica ou tributária, de “lavagem”</w:t>
      </w:r>
      <w:r w:rsidRPr="00FF7EE0">
        <w:rPr>
          <w:iCs/>
          <w:sz w:val="24"/>
          <w:szCs w:val="24"/>
        </w:rPr>
        <w:t xml:space="preserve"> ou ocultação de bens, direitos e valores, ou contra o Sistema Financeiro Nacional, o Mercado de Capitais ou a administração pública, nacional ou estrangeira, incluindo, sem limitação, atos ilícitos que possam ensejar responsabilidade administrativa, civil ou criminal nos termos da Legislação Anticorrupção</w:t>
      </w:r>
      <w:bookmarkEnd w:id="126"/>
      <w:r w:rsidR="00973E47" w:rsidRPr="003E2F3D">
        <w:rPr>
          <w:sz w:val="24"/>
          <w:szCs w:val="24"/>
        </w:rPr>
        <w:t>;</w:t>
      </w:r>
    </w:p>
    <w:p w:rsidR="00973E47" w:rsidRPr="00954B0D" w:rsidRDefault="00973E47" w:rsidP="00AC2662">
      <w:pPr>
        <w:numPr>
          <w:ilvl w:val="2"/>
          <w:numId w:val="57"/>
        </w:numPr>
        <w:autoSpaceDE w:val="0"/>
        <w:autoSpaceDN w:val="0"/>
        <w:adjustRightInd w:val="0"/>
        <w:spacing w:after="100"/>
        <w:ind w:left="567" w:hanging="425"/>
        <w:rPr>
          <w:rFonts w:eastAsia="Arial Unicode MS"/>
          <w:sz w:val="24"/>
          <w:szCs w:val="24"/>
        </w:rPr>
      </w:pPr>
      <w:r w:rsidRPr="006C39BF">
        <w:rPr>
          <w:rStyle w:val="DeltaViewInsertion"/>
          <w:rFonts w:eastAsia="Arial Unicode MS"/>
          <w:color w:val="auto"/>
          <w:sz w:val="24"/>
          <w:szCs w:val="24"/>
          <w:u w:val="none"/>
        </w:rPr>
        <w:t>possui</w:t>
      </w:r>
      <w:r w:rsidR="00E93E1D">
        <w:rPr>
          <w:rStyle w:val="DeltaViewInsertion"/>
          <w:rFonts w:eastAsia="Arial Unicode MS"/>
          <w:color w:val="auto"/>
          <w:sz w:val="24"/>
          <w:szCs w:val="24"/>
          <w:u w:val="none"/>
        </w:rPr>
        <w:t>,</w:t>
      </w:r>
      <w:r w:rsidR="00E93E1D" w:rsidRPr="00E93E1D">
        <w:rPr>
          <w:sz w:val="24"/>
          <w:szCs w:val="24"/>
        </w:rPr>
        <w:t xml:space="preserve"> </w:t>
      </w:r>
      <w:r w:rsidR="00E93E1D">
        <w:rPr>
          <w:sz w:val="24"/>
          <w:szCs w:val="24"/>
        </w:rPr>
        <w:t>assim como as Controladas Relevantes,</w:t>
      </w:r>
      <w:r w:rsidRPr="006C39BF">
        <w:rPr>
          <w:rStyle w:val="DeltaViewInsertion"/>
          <w:rFonts w:eastAsia="Arial Unicode MS"/>
          <w:color w:val="auto"/>
          <w:sz w:val="24"/>
          <w:szCs w:val="24"/>
          <w:u w:val="none"/>
        </w:rPr>
        <w:t xml:space="preserve"> justo título de todos os seus bens, exceto por aquelas cuja ausência não tenha um Efeito Adverso Relevante; </w:t>
      </w:r>
      <w:bookmarkStart w:id="127" w:name="_DV_C1809"/>
    </w:p>
    <w:p w:rsidR="00973E47" w:rsidRPr="00954B0D" w:rsidRDefault="00973E47" w:rsidP="00AC2662">
      <w:pPr>
        <w:numPr>
          <w:ilvl w:val="2"/>
          <w:numId w:val="57"/>
        </w:numPr>
        <w:autoSpaceDE w:val="0"/>
        <w:autoSpaceDN w:val="0"/>
        <w:adjustRightInd w:val="0"/>
        <w:spacing w:after="100"/>
        <w:ind w:left="567" w:hanging="425"/>
        <w:rPr>
          <w:rFonts w:eastAsia="Arial Unicode MS"/>
          <w:sz w:val="24"/>
          <w:szCs w:val="24"/>
        </w:rPr>
      </w:pPr>
      <w:bookmarkStart w:id="128" w:name="_DV_C1810"/>
      <w:bookmarkEnd w:id="127"/>
      <w:r w:rsidRPr="006C39BF">
        <w:rPr>
          <w:rStyle w:val="DeltaViewInsertion"/>
          <w:rFonts w:eastAsia="Arial Unicode MS"/>
          <w:color w:val="auto"/>
          <w:sz w:val="24"/>
          <w:szCs w:val="24"/>
          <w:u w:val="none"/>
        </w:rPr>
        <w:t>mantém</w:t>
      </w:r>
      <w:r w:rsidR="00E93E1D">
        <w:rPr>
          <w:rStyle w:val="DeltaViewInsertion"/>
          <w:rFonts w:eastAsia="Arial Unicode MS"/>
          <w:color w:val="auto"/>
          <w:sz w:val="24"/>
          <w:szCs w:val="24"/>
          <w:u w:val="none"/>
        </w:rPr>
        <w:t>,</w:t>
      </w:r>
      <w:r w:rsidR="00E93E1D" w:rsidRPr="00E93E1D">
        <w:rPr>
          <w:sz w:val="24"/>
          <w:szCs w:val="24"/>
        </w:rPr>
        <w:t xml:space="preserve"> </w:t>
      </w:r>
      <w:r w:rsidR="00E93E1D">
        <w:rPr>
          <w:sz w:val="24"/>
          <w:szCs w:val="24"/>
        </w:rPr>
        <w:t>assim como as Controladas Relevantes,</w:t>
      </w:r>
      <w:r w:rsidRPr="006C39BF">
        <w:rPr>
          <w:rStyle w:val="DeltaViewInsertion"/>
          <w:rFonts w:eastAsia="Arial Unicode MS"/>
          <w:color w:val="auto"/>
          <w:sz w:val="24"/>
          <w:szCs w:val="24"/>
          <w:u w:val="none"/>
        </w:rPr>
        <w:t xml:space="preserve"> seus bens adequadamente segurados, conforme razoavelmente esperado e de acordo com as práticas correntes de mercado;</w:t>
      </w:r>
      <w:bookmarkEnd w:id="128"/>
    </w:p>
    <w:p w:rsidR="00272A06" w:rsidRDefault="00973E47" w:rsidP="0043158C">
      <w:pPr>
        <w:numPr>
          <w:ilvl w:val="2"/>
          <w:numId w:val="57"/>
        </w:numPr>
        <w:tabs>
          <w:tab w:val="left" w:pos="851"/>
        </w:tabs>
        <w:spacing w:after="0" w:line="300" w:lineRule="atLeast"/>
        <w:ind w:left="709" w:hanging="425"/>
        <w:rPr>
          <w:sz w:val="24"/>
          <w:szCs w:val="24"/>
        </w:rPr>
      </w:pPr>
      <w:r w:rsidRPr="00272A06">
        <w:rPr>
          <w:sz w:val="24"/>
          <w:szCs w:val="24"/>
        </w:rPr>
        <w:t>inexiste</w:t>
      </w:r>
      <w:r w:rsidR="00E93E1D" w:rsidRPr="00272A06">
        <w:rPr>
          <w:rStyle w:val="DeltaViewInsertion"/>
          <w:rFonts w:eastAsia="Arial Unicode MS"/>
          <w:color w:val="auto"/>
          <w:sz w:val="24"/>
          <w:szCs w:val="24"/>
          <w:u w:val="none"/>
        </w:rPr>
        <w:t>,</w:t>
      </w:r>
      <w:r w:rsidR="00E93E1D" w:rsidRPr="00272A06">
        <w:rPr>
          <w:sz w:val="24"/>
          <w:szCs w:val="24"/>
        </w:rPr>
        <w:t xml:space="preserve"> inclusive em relação às Controladas Relevantes,</w:t>
      </w:r>
      <w:r w:rsidRPr="00272A06">
        <w:rPr>
          <w:sz w:val="24"/>
          <w:szCs w:val="24"/>
        </w:rPr>
        <w:t xml:space="preserve"> (a) descumprimento de qualquer disposição contratual, legal ou de qualquer ordem judicial, administrativa ou arbitral; ou (b) qualquer processo, judicial, administrativo ou arbitral, inquérito ou qualquer outro tipo de investigação governamental, em qualquer dos casos deste inciso, (i) que tenha um Efeito Adverso Relevante; ou (ii) visando a anular, alterar, invalidar, questionar ou de qualquer forma afetar esta Escritura de Emissão e/ou qualquer dos demais Documentos da</w:t>
      </w:r>
      <w:r w:rsidR="00373245" w:rsidRPr="00272A06">
        <w:rPr>
          <w:sz w:val="24"/>
          <w:szCs w:val="24"/>
        </w:rPr>
        <w:t xml:space="preserve"> Operação</w:t>
      </w:r>
      <w:r w:rsidRPr="00272A06">
        <w:rPr>
          <w:sz w:val="24"/>
          <w:szCs w:val="24"/>
        </w:rPr>
        <w:t>;</w:t>
      </w:r>
      <w:r w:rsidR="00272A06">
        <w:rPr>
          <w:sz w:val="24"/>
          <w:szCs w:val="24"/>
        </w:rPr>
        <w:t xml:space="preserve"> e</w:t>
      </w:r>
    </w:p>
    <w:p w:rsidR="00272A06" w:rsidRPr="00272A06" w:rsidRDefault="00973E47" w:rsidP="0043158C">
      <w:pPr>
        <w:numPr>
          <w:ilvl w:val="2"/>
          <w:numId w:val="57"/>
        </w:numPr>
        <w:tabs>
          <w:tab w:val="left" w:pos="851"/>
        </w:tabs>
        <w:spacing w:after="0" w:line="300" w:lineRule="atLeast"/>
        <w:ind w:left="709" w:hanging="425"/>
        <w:rPr>
          <w:sz w:val="24"/>
          <w:szCs w:val="24"/>
        </w:rPr>
      </w:pPr>
      <w:r w:rsidRPr="00272A06">
        <w:rPr>
          <w:sz w:val="24"/>
          <w:szCs w:val="24"/>
        </w:rPr>
        <w:lastRenderedPageBreak/>
        <w:t>o registro de emissor de valores mobiliários da Companhia está atualizado perante a CVM</w:t>
      </w:r>
      <w:r w:rsidR="00171338" w:rsidRPr="00272A06">
        <w:rPr>
          <w:sz w:val="24"/>
          <w:szCs w:val="24"/>
        </w:rPr>
        <w:t>;</w:t>
      </w:r>
    </w:p>
    <w:p w:rsidR="00973E47" w:rsidRPr="00B52375" w:rsidRDefault="00171338" w:rsidP="00F14F63">
      <w:pPr>
        <w:spacing w:after="0"/>
        <w:ind w:left="709"/>
        <w:rPr>
          <w:sz w:val="24"/>
          <w:szCs w:val="24"/>
        </w:rPr>
      </w:pPr>
      <w:r>
        <w:rPr>
          <w:sz w:val="24"/>
          <w:szCs w:val="24"/>
        </w:rPr>
        <w:t xml:space="preserve"> </w:t>
      </w:r>
    </w:p>
    <w:p w:rsidR="00973E47" w:rsidRPr="00A1433C" w:rsidRDefault="00A0156F" w:rsidP="00F14F63">
      <w:pPr>
        <w:spacing w:after="0"/>
        <w:rPr>
          <w:sz w:val="24"/>
          <w:szCs w:val="24"/>
        </w:rPr>
      </w:pPr>
      <w:r w:rsidRPr="00B52375">
        <w:rPr>
          <w:sz w:val="24"/>
          <w:szCs w:val="24"/>
        </w:rPr>
        <w:t>9.2.</w:t>
      </w:r>
      <w:r w:rsidRPr="00B52375">
        <w:rPr>
          <w:sz w:val="24"/>
          <w:szCs w:val="24"/>
        </w:rPr>
        <w:tab/>
      </w:r>
      <w:bookmarkEnd w:id="120"/>
      <w:r w:rsidR="00954B0D" w:rsidRPr="00A1433C">
        <w:rPr>
          <w:sz w:val="24"/>
          <w:szCs w:val="24"/>
        </w:rPr>
        <w:t xml:space="preserve">A </w:t>
      </w:r>
      <w:r w:rsidR="00973E47" w:rsidRPr="00A1433C">
        <w:rPr>
          <w:sz w:val="24"/>
          <w:szCs w:val="24"/>
        </w:rPr>
        <w:t xml:space="preserve">Companhia obriga-se a notificar, na mesma data em que tomar conhecimento, o </w:t>
      </w:r>
      <w:r w:rsidR="00954B0D" w:rsidRPr="00A1433C">
        <w:rPr>
          <w:sz w:val="24"/>
          <w:szCs w:val="24"/>
        </w:rPr>
        <w:t>Debenturista</w:t>
      </w:r>
      <w:r w:rsidR="00973E47" w:rsidRPr="00A1433C">
        <w:rPr>
          <w:sz w:val="24"/>
          <w:szCs w:val="24"/>
        </w:rPr>
        <w:t xml:space="preserve"> caso qualquer das declarações prestadas nos termos da Cláusula</w:t>
      </w:r>
      <w:r w:rsidR="00954B0D" w:rsidRPr="00A1433C">
        <w:rPr>
          <w:sz w:val="24"/>
          <w:szCs w:val="24"/>
        </w:rPr>
        <w:t xml:space="preserve"> 12.1 acima</w:t>
      </w:r>
      <w:r w:rsidR="00973E47" w:rsidRPr="00A1433C">
        <w:rPr>
          <w:sz w:val="24"/>
          <w:szCs w:val="24"/>
        </w:rPr>
        <w:t xml:space="preserve"> seja falsa e/ou incorreta em qualquer das datas em que foi prestada.</w:t>
      </w:r>
    </w:p>
    <w:p w:rsidR="00973E47" w:rsidRPr="003E2F3D" w:rsidRDefault="00973E47" w:rsidP="00F14F63">
      <w:pPr>
        <w:spacing w:after="0"/>
        <w:rPr>
          <w:sz w:val="24"/>
          <w:szCs w:val="24"/>
        </w:rPr>
      </w:pPr>
    </w:p>
    <w:p w:rsidR="00973E47" w:rsidRDefault="00A0156F" w:rsidP="00F14F63">
      <w:pPr>
        <w:keepNext/>
        <w:spacing w:after="0"/>
        <w:rPr>
          <w:b/>
          <w:smallCaps/>
          <w:sz w:val="24"/>
          <w:szCs w:val="24"/>
        </w:rPr>
      </w:pPr>
      <w:bookmarkStart w:id="129" w:name="_Ref384312323"/>
      <w:r w:rsidRPr="00F14F63">
        <w:rPr>
          <w:b/>
          <w:smallCaps/>
          <w:sz w:val="24"/>
          <w:szCs w:val="24"/>
        </w:rPr>
        <w:t>10.</w:t>
      </w:r>
      <w:r w:rsidRPr="00F14F63">
        <w:rPr>
          <w:b/>
          <w:smallCaps/>
          <w:sz w:val="24"/>
          <w:szCs w:val="24"/>
        </w:rPr>
        <w:tab/>
      </w:r>
      <w:r w:rsidR="00973E47" w:rsidRPr="00F14F63">
        <w:rPr>
          <w:b/>
          <w:smallCaps/>
          <w:sz w:val="24"/>
          <w:szCs w:val="24"/>
        </w:rPr>
        <w:t>Comunicações</w:t>
      </w:r>
      <w:bookmarkEnd w:id="129"/>
    </w:p>
    <w:p w:rsidR="00A0156F" w:rsidRPr="00F14F63" w:rsidRDefault="00A0156F" w:rsidP="00F14F63">
      <w:pPr>
        <w:spacing w:after="0"/>
        <w:rPr>
          <w:sz w:val="24"/>
          <w:szCs w:val="24"/>
        </w:rPr>
      </w:pPr>
    </w:p>
    <w:p w:rsidR="00973E47" w:rsidRDefault="00A0156F" w:rsidP="00F14F63">
      <w:pPr>
        <w:pStyle w:val="PargrafodaLista"/>
        <w:spacing w:after="0" w:line="300" w:lineRule="atLeast"/>
        <w:ind w:left="0"/>
        <w:rPr>
          <w:sz w:val="24"/>
          <w:szCs w:val="24"/>
        </w:rPr>
      </w:pPr>
      <w:r>
        <w:rPr>
          <w:bCs/>
          <w:sz w:val="24"/>
          <w:szCs w:val="24"/>
        </w:rPr>
        <w:t>10.1.</w:t>
      </w:r>
      <w:r>
        <w:rPr>
          <w:bCs/>
          <w:sz w:val="24"/>
          <w:szCs w:val="24"/>
        </w:rPr>
        <w:tab/>
      </w:r>
      <w:r w:rsidR="00973E47" w:rsidRPr="00954B0D">
        <w:rPr>
          <w:bCs/>
          <w:sz w:val="24"/>
          <w:szCs w:val="24"/>
        </w:rPr>
        <w:t>Todas as comunicações realizadas nos termos desta Escritura de Emissão devem ser sempre realizadas por escrito, para o endereço abaixo</w:t>
      </w:r>
      <w:r w:rsidR="00973E47" w:rsidRPr="00954B0D">
        <w:rPr>
          <w:sz w:val="24"/>
          <w:szCs w:val="24"/>
        </w:rPr>
        <w:t xml:space="preserve">, e serão consideradas recebidas quando entregues, sob protocolo ou mediante </w:t>
      </w:r>
      <w:r w:rsidR="00DD47B2">
        <w:rPr>
          <w:sz w:val="24"/>
          <w:szCs w:val="24"/>
        </w:rPr>
        <w:t>“</w:t>
      </w:r>
      <w:r w:rsidR="00973E47" w:rsidRPr="00954B0D">
        <w:rPr>
          <w:sz w:val="24"/>
          <w:szCs w:val="24"/>
        </w:rPr>
        <w:t>aviso de recebimento</w:t>
      </w:r>
      <w:r w:rsidR="00DD47B2">
        <w:rPr>
          <w:sz w:val="24"/>
          <w:szCs w:val="24"/>
        </w:rPr>
        <w:t>”</w:t>
      </w:r>
      <w:r w:rsidR="00973E47" w:rsidRPr="00954B0D">
        <w:rPr>
          <w:sz w:val="24"/>
          <w:szCs w:val="24"/>
        </w:rPr>
        <w:t xml:space="preserve"> expedido pela Empresa Brasileira de Correios e Telégrafos. As comunicações realizadas por correio eletrônico serão consideradas recebidas na data de seu envio. A alteração do endereço abaixo deverá ser comunicada </w:t>
      </w:r>
      <w:r w:rsidR="00BB1D54">
        <w:rPr>
          <w:sz w:val="24"/>
          <w:szCs w:val="24"/>
        </w:rPr>
        <w:t xml:space="preserve">ao Debenturista </w:t>
      </w:r>
      <w:r w:rsidR="00973E47" w:rsidRPr="00954B0D">
        <w:rPr>
          <w:sz w:val="24"/>
          <w:szCs w:val="24"/>
        </w:rPr>
        <w:t xml:space="preserve">pela </w:t>
      </w:r>
      <w:r w:rsidR="00BB1D54">
        <w:rPr>
          <w:sz w:val="24"/>
          <w:szCs w:val="24"/>
        </w:rPr>
        <w:t>Companhia</w:t>
      </w:r>
      <w:r w:rsidR="00973E47" w:rsidRPr="00954B0D">
        <w:rPr>
          <w:sz w:val="24"/>
          <w:szCs w:val="24"/>
        </w:rPr>
        <w:t>.</w:t>
      </w:r>
    </w:p>
    <w:p w:rsidR="00954B0D" w:rsidRPr="00954B0D" w:rsidRDefault="00954B0D" w:rsidP="006C39BF">
      <w:pPr>
        <w:pStyle w:val="PargrafodaLista"/>
        <w:spacing w:after="0" w:line="300" w:lineRule="atLeast"/>
        <w:ind w:left="709"/>
        <w:rPr>
          <w:sz w:val="24"/>
          <w:szCs w:val="24"/>
        </w:rPr>
      </w:pPr>
    </w:p>
    <w:p w:rsidR="00973E47" w:rsidRPr="00954B0D" w:rsidRDefault="00973E47" w:rsidP="00F14F63">
      <w:pPr>
        <w:pStyle w:val="PargrafodaLista"/>
        <w:keepNext/>
        <w:numPr>
          <w:ilvl w:val="2"/>
          <w:numId w:val="69"/>
        </w:numPr>
        <w:tabs>
          <w:tab w:val="clear" w:pos="1701"/>
          <w:tab w:val="num" w:pos="709"/>
        </w:tabs>
        <w:spacing w:after="0" w:line="300" w:lineRule="atLeast"/>
        <w:ind w:left="709" w:hanging="709"/>
        <w:rPr>
          <w:sz w:val="24"/>
          <w:szCs w:val="24"/>
        </w:rPr>
      </w:pPr>
      <w:r w:rsidRPr="00F14F63">
        <w:rPr>
          <w:b/>
          <w:sz w:val="24"/>
          <w:szCs w:val="24"/>
        </w:rPr>
        <w:t>para a Companhia</w:t>
      </w:r>
      <w:r w:rsidRPr="00954B0D">
        <w:rPr>
          <w:sz w:val="24"/>
          <w:szCs w:val="24"/>
        </w:rPr>
        <w:t>:</w:t>
      </w:r>
    </w:p>
    <w:p w:rsidR="00973E47" w:rsidRPr="001C4C34" w:rsidRDefault="00973E47" w:rsidP="00A0156F">
      <w:pPr>
        <w:keepLines/>
        <w:tabs>
          <w:tab w:val="num" w:pos="709"/>
        </w:tabs>
        <w:spacing w:after="0" w:line="300" w:lineRule="atLeast"/>
        <w:ind w:left="709"/>
        <w:jc w:val="left"/>
        <w:rPr>
          <w:rStyle w:val="DeltaViewInsertion"/>
          <w:rFonts w:eastAsia="Arial Unicode MS"/>
          <w:color w:val="auto"/>
          <w:sz w:val="24"/>
          <w:szCs w:val="24"/>
          <w:u w:val="none"/>
        </w:rPr>
      </w:pPr>
      <w:r w:rsidRPr="006C39BF">
        <w:rPr>
          <w:sz w:val="24"/>
          <w:szCs w:val="24"/>
        </w:rPr>
        <w:t xml:space="preserve">BR </w:t>
      </w:r>
      <w:r w:rsidRPr="003E2F3D">
        <w:rPr>
          <w:sz w:val="24"/>
          <w:szCs w:val="24"/>
        </w:rPr>
        <w:t>Properties S.A.</w:t>
      </w:r>
      <w:r w:rsidRPr="003E2F3D" w:rsidDel="001E7D3A">
        <w:rPr>
          <w:sz w:val="24"/>
          <w:szCs w:val="24"/>
        </w:rPr>
        <w:t xml:space="preserve"> </w:t>
      </w:r>
      <w:r w:rsidRPr="003E2F3D">
        <w:rPr>
          <w:sz w:val="24"/>
          <w:szCs w:val="24"/>
        </w:rPr>
        <w:br/>
      </w:r>
      <w:r w:rsidRPr="0052304E">
        <w:rPr>
          <w:rStyle w:val="DeltaViewInsertion"/>
          <w:rFonts w:eastAsia="Arial Unicode MS"/>
          <w:color w:val="auto"/>
          <w:sz w:val="24"/>
          <w:szCs w:val="24"/>
          <w:u w:val="none"/>
        </w:rPr>
        <w:t>Avenida das Nações Unidas</w:t>
      </w:r>
      <w:r w:rsidR="00972202" w:rsidRPr="0052304E">
        <w:rPr>
          <w:rStyle w:val="DeltaViewInsertion"/>
          <w:rFonts w:eastAsia="Arial Unicode MS"/>
          <w:color w:val="auto"/>
          <w:sz w:val="24"/>
          <w:szCs w:val="24"/>
          <w:u w:val="none"/>
        </w:rPr>
        <w:t>, nº</w:t>
      </w:r>
      <w:r w:rsidRPr="0052304E">
        <w:rPr>
          <w:rStyle w:val="DeltaViewInsertion"/>
          <w:rFonts w:eastAsia="Arial Unicode MS"/>
          <w:color w:val="auto"/>
          <w:sz w:val="24"/>
          <w:szCs w:val="24"/>
          <w:u w:val="none"/>
        </w:rPr>
        <w:t xml:space="preserve"> 12</w:t>
      </w:r>
      <w:r w:rsidR="00972202" w:rsidRPr="0052304E">
        <w:rPr>
          <w:rStyle w:val="DeltaViewInsertion"/>
          <w:rFonts w:eastAsia="Arial Unicode MS"/>
          <w:color w:val="auto"/>
          <w:sz w:val="24"/>
          <w:szCs w:val="24"/>
          <w:u w:val="none"/>
        </w:rPr>
        <w:t>.</w:t>
      </w:r>
      <w:r w:rsidRPr="0052304E">
        <w:rPr>
          <w:rStyle w:val="DeltaViewInsertion"/>
          <w:rFonts w:eastAsia="Arial Unicode MS"/>
          <w:color w:val="auto"/>
          <w:sz w:val="24"/>
          <w:szCs w:val="24"/>
          <w:u w:val="none"/>
        </w:rPr>
        <w:t>495, Centro Empresarial Berrini</w:t>
      </w:r>
      <w:r w:rsidRPr="0052304E">
        <w:rPr>
          <w:rStyle w:val="DeltaViewInsertion"/>
          <w:rFonts w:eastAsia="Arial Unicode MS"/>
          <w:color w:val="auto"/>
          <w:sz w:val="24"/>
          <w:szCs w:val="24"/>
          <w:u w:val="none"/>
        </w:rPr>
        <w:br/>
        <w:t>Torre A – Torre Nações Unidas, 18º andar</w:t>
      </w:r>
      <w:r w:rsidR="0052304E" w:rsidRPr="00F14F63">
        <w:rPr>
          <w:rStyle w:val="DeltaViewInsertion"/>
          <w:rFonts w:eastAsia="Arial Unicode MS"/>
          <w:color w:val="auto"/>
          <w:sz w:val="24"/>
          <w:szCs w:val="24"/>
          <w:u w:val="none"/>
        </w:rPr>
        <w:t>, escritório 181</w:t>
      </w:r>
      <w:r w:rsidRPr="0052304E">
        <w:rPr>
          <w:rStyle w:val="DeltaViewInsertion"/>
          <w:rFonts w:eastAsia="Arial Unicode MS"/>
          <w:color w:val="auto"/>
          <w:sz w:val="24"/>
          <w:szCs w:val="24"/>
          <w:u w:val="none"/>
        </w:rPr>
        <w:br/>
      </w:r>
      <w:r w:rsidR="0052304E" w:rsidRPr="00F14F63">
        <w:rPr>
          <w:rStyle w:val="DeltaViewInsertion"/>
          <w:rFonts w:eastAsia="Arial Unicode MS"/>
          <w:color w:val="auto"/>
          <w:sz w:val="24"/>
          <w:szCs w:val="24"/>
          <w:u w:val="none"/>
        </w:rPr>
        <w:t xml:space="preserve">CEP </w:t>
      </w:r>
      <w:r w:rsidRPr="0052304E">
        <w:rPr>
          <w:rStyle w:val="DeltaViewInsertion"/>
          <w:rFonts w:eastAsia="Arial Unicode MS"/>
          <w:color w:val="auto"/>
          <w:sz w:val="24"/>
          <w:szCs w:val="24"/>
          <w:u w:val="none"/>
        </w:rPr>
        <w:t xml:space="preserve">04578-000 </w:t>
      </w:r>
      <w:r w:rsidR="0052304E" w:rsidRPr="00F14F63">
        <w:rPr>
          <w:rStyle w:val="DeltaViewInsertion"/>
          <w:rFonts w:eastAsia="Arial Unicode MS"/>
          <w:color w:val="auto"/>
          <w:sz w:val="24"/>
          <w:szCs w:val="24"/>
          <w:u w:val="none"/>
        </w:rPr>
        <w:t>-</w:t>
      </w:r>
      <w:r w:rsidRPr="0052304E">
        <w:rPr>
          <w:rStyle w:val="DeltaViewInsertion"/>
          <w:rFonts w:eastAsia="Arial Unicode MS"/>
          <w:color w:val="auto"/>
          <w:sz w:val="24"/>
          <w:szCs w:val="24"/>
          <w:u w:val="none"/>
        </w:rPr>
        <w:t xml:space="preserve"> São Paulo, SP</w:t>
      </w:r>
    </w:p>
    <w:p w:rsidR="00973E47" w:rsidRPr="001C4C34" w:rsidRDefault="00973E47" w:rsidP="00A0156F">
      <w:pPr>
        <w:keepLines/>
        <w:tabs>
          <w:tab w:val="num" w:pos="709"/>
        </w:tabs>
        <w:spacing w:after="0" w:line="300" w:lineRule="atLeast"/>
        <w:ind w:left="709"/>
        <w:jc w:val="left"/>
        <w:rPr>
          <w:rStyle w:val="DeltaViewInsertion"/>
          <w:rFonts w:eastAsia="Arial Unicode MS"/>
          <w:color w:val="auto"/>
          <w:u w:val="none"/>
        </w:rPr>
      </w:pPr>
      <w:r w:rsidRPr="001C4C34">
        <w:rPr>
          <w:rStyle w:val="DeltaViewInsertion"/>
          <w:rFonts w:eastAsia="Arial Unicode MS"/>
          <w:color w:val="auto"/>
          <w:u w:val="none"/>
        </w:rPr>
        <w:t>At.:</w:t>
      </w:r>
      <w:r w:rsidRPr="001C4C34">
        <w:rPr>
          <w:rStyle w:val="DeltaViewInsertion"/>
          <w:rFonts w:eastAsia="Arial Unicode MS"/>
          <w:color w:val="auto"/>
          <w:u w:val="none"/>
        </w:rPr>
        <w:tab/>
      </w:r>
      <w:r w:rsidRPr="001C4C34">
        <w:rPr>
          <w:rStyle w:val="DeltaViewInsertion"/>
          <w:rFonts w:eastAsia="Arial Unicode MS"/>
          <w:color w:val="auto"/>
          <w:u w:val="none"/>
        </w:rPr>
        <w:tab/>
      </w:r>
      <w:r w:rsidRPr="001C4C34">
        <w:rPr>
          <w:rStyle w:val="DeltaViewInsertion"/>
          <w:rFonts w:eastAsia="Arial Unicode MS"/>
          <w:color w:val="auto"/>
          <w:u w:val="none"/>
        </w:rPr>
        <w:tab/>
      </w:r>
      <w:r w:rsidRPr="001C4C34">
        <w:rPr>
          <w:rStyle w:val="DeltaViewInsertion"/>
          <w:rFonts w:eastAsia="Arial Unicode MS"/>
          <w:color w:val="auto"/>
          <w:sz w:val="24"/>
          <w:szCs w:val="24"/>
          <w:u w:val="none"/>
        </w:rPr>
        <w:t xml:space="preserve">Sr. </w:t>
      </w:r>
      <w:r w:rsidR="000D2E5C" w:rsidRPr="001C4C34">
        <w:rPr>
          <w:rStyle w:val="DeltaViewInsertion"/>
          <w:rFonts w:eastAsia="Arial Unicode MS"/>
          <w:color w:val="auto"/>
          <w:sz w:val="24"/>
          <w:szCs w:val="24"/>
          <w:u w:val="none"/>
        </w:rPr>
        <w:t>André Bergstein</w:t>
      </w:r>
      <w:r w:rsidR="000D2E5C" w:rsidRPr="001C4C34" w:rsidDel="000D2E5C">
        <w:rPr>
          <w:rStyle w:val="DeltaViewInsertion"/>
          <w:rFonts w:eastAsia="Arial Unicode MS"/>
          <w:color w:val="auto"/>
          <w:sz w:val="24"/>
          <w:szCs w:val="24"/>
          <w:u w:val="none"/>
        </w:rPr>
        <w:t xml:space="preserve"> </w:t>
      </w:r>
      <w:r w:rsidRPr="001C4C34">
        <w:rPr>
          <w:rStyle w:val="DeltaViewInsertion"/>
          <w:rFonts w:eastAsia="Arial Unicode MS"/>
          <w:color w:val="auto"/>
          <w:sz w:val="24"/>
          <w:szCs w:val="24"/>
          <w:u w:val="none"/>
        </w:rPr>
        <w:br/>
      </w:r>
      <w:r w:rsidRPr="001C4C34">
        <w:rPr>
          <w:rStyle w:val="DeltaViewInsertion"/>
          <w:rFonts w:eastAsia="Arial Unicode MS"/>
          <w:color w:val="auto"/>
          <w:u w:val="none"/>
        </w:rPr>
        <w:t>Telefone:</w:t>
      </w:r>
      <w:r w:rsidRPr="001C4C34">
        <w:rPr>
          <w:rStyle w:val="DeltaViewInsertion"/>
          <w:rFonts w:eastAsia="Arial Unicode MS"/>
          <w:color w:val="auto"/>
          <w:u w:val="none"/>
        </w:rPr>
        <w:tab/>
      </w:r>
      <w:r w:rsidRPr="001C4C34">
        <w:rPr>
          <w:rStyle w:val="DeltaViewInsertion"/>
          <w:rFonts w:eastAsia="Arial Unicode MS"/>
          <w:color w:val="auto"/>
          <w:u w:val="none"/>
        </w:rPr>
        <w:tab/>
      </w:r>
      <w:r w:rsidR="009C5B4E" w:rsidRPr="001C4C34">
        <w:rPr>
          <w:rStyle w:val="DeltaViewInsertion"/>
          <w:rFonts w:eastAsia="Arial Unicode MS"/>
          <w:color w:val="auto"/>
          <w:u w:val="none"/>
        </w:rPr>
        <w:t>(11) 3201-10</w:t>
      </w:r>
      <w:r w:rsidR="000D2E5C" w:rsidRPr="001C4C34">
        <w:rPr>
          <w:rStyle w:val="DeltaViewInsertion"/>
          <w:rFonts w:eastAsia="Arial Unicode MS"/>
          <w:color w:val="auto"/>
          <w:u w:val="none"/>
        </w:rPr>
        <w:t>13</w:t>
      </w:r>
      <w:r w:rsidRPr="001C4C34">
        <w:rPr>
          <w:rStyle w:val="DeltaViewInsertion"/>
          <w:rFonts w:eastAsia="Arial Unicode MS"/>
          <w:color w:val="auto"/>
          <w:u w:val="none"/>
        </w:rPr>
        <w:br/>
        <w:t>Correio Eletrônico:</w:t>
      </w:r>
      <w:r w:rsidRPr="001C4C34">
        <w:rPr>
          <w:rStyle w:val="DeltaViewInsertion"/>
          <w:rFonts w:eastAsia="Arial Unicode MS"/>
          <w:color w:val="auto"/>
          <w:u w:val="none"/>
        </w:rPr>
        <w:tab/>
      </w:r>
      <w:r w:rsidR="000D2E5C" w:rsidRPr="001C4C34">
        <w:rPr>
          <w:rStyle w:val="DeltaViewInsertion"/>
          <w:rFonts w:eastAsia="Arial Unicode MS"/>
          <w:color w:val="auto"/>
          <w:sz w:val="24"/>
          <w:szCs w:val="24"/>
          <w:u w:val="none"/>
        </w:rPr>
        <w:t>andre.bergstein@brpr.com.br</w:t>
      </w:r>
      <w:r w:rsidR="000D2E5C" w:rsidRPr="001C4C34" w:rsidDel="000D2E5C">
        <w:rPr>
          <w:rStyle w:val="DeltaViewInsertion"/>
          <w:rFonts w:eastAsia="Arial Unicode MS"/>
          <w:color w:val="auto"/>
          <w:u w:val="none"/>
        </w:rPr>
        <w:t xml:space="preserve"> </w:t>
      </w:r>
      <w:r w:rsidR="009C5B4E" w:rsidRPr="001C4C34" w:rsidDel="009C5B4E">
        <w:rPr>
          <w:rStyle w:val="DeltaViewInsertion"/>
          <w:rFonts w:eastAsia="Arial Unicode MS"/>
          <w:color w:val="auto"/>
          <w:u w:val="none"/>
        </w:rPr>
        <w:t xml:space="preserve"> </w:t>
      </w:r>
    </w:p>
    <w:p w:rsidR="00A0156F" w:rsidRPr="003E2F3D" w:rsidRDefault="00A0156F" w:rsidP="00A0156F">
      <w:pPr>
        <w:keepLines/>
        <w:tabs>
          <w:tab w:val="num" w:pos="709"/>
        </w:tabs>
        <w:spacing w:after="0" w:line="300" w:lineRule="atLeast"/>
        <w:ind w:left="709"/>
        <w:jc w:val="left"/>
        <w:rPr>
          <w:sz w:val="24"/>
          <w:szCs w:val="24"/>
        </w:rPr>
      </w:pPr>
    </w:p>
    <w:p w:rsidR="00973E47" w:rsidRDefault="00A0156F" w:rsidP="00F14F63">
      <w:pPr>
        <w:keepNext/>
        <w:spacing w:after="0" w:line="300" w:lineRule="atLeast"/>
        <w:rPr>
          <w:b/>
          <w:smallCaps/>
          <w:sz w:val="24"/>
          <w:szCs w:val="24"/>
        </w:rPr>
      </w:pPr>
      <w:r w:rsidRPr="00F14F63">
        <w:rPr>
          <w:b/>
          <w:smallCaps/>
          <w:sz w:val="24"/>
          <w:szCs w:val="24"/>
        </w:rPr>
        <w:t>11.</w:t>
      </w:r>
      <w:r w:rsidRPr="00F14F63">
        <w:rPr>
          <w:b/>
          <w:smallCaps/>
          <w:sz w:val="24"/>
          <w:szCs w:val="24"/>
        </w:rPr>
        <w:tab/>
      </w:r>
      <w:r w:rsidR="00973E47" w:rsidRPr="00F14F63">
        <w:rPr>
          <w:b/>
          <w:smallCaps/>
          <w:sz w:val="24"/>
          <w:szCs w:val="24"/>
        </w:rPr>
        <w:t>Disposições Gerais</w:t>
      </w:r>
    </w:p>
    <w:p w:rsidR="00A0156F" w:rsidRPr="00F14F63" w:rsidRDefault="00A0156F" w:rsidP="00F14F63">
      <w:pPr>
        <w:spacing w:after="0" w:line="300" w:lineRule="atLeast"/>
        <w:rPr>
          <w:sz w:val="24"/>
          <w:szCs w:val="24"/>
        </w:rPr>
      </w:pPr>
    </w:p>
    <w:p w:rsidR="00973E47" w:rsidRDefault="00A0156F" w:rsidP="00F14F63">
      <w:pPr>
        <w:spacing w:after="0" w:line="300" w:lineRule="atLeast"/>
        <w:rPr>
          <w:sz w:val="24"/>
          <w:szCs w:val="24"/>
        </w:rPr>
      </w:pPr>
      <w:r>
        <w:rPr>
          <w:sz w:val="24"/>
          <w:szCs w:val="24"/>
        </w:rPr>
        <w:t>11.1.</w:t>
      </w:r>
      <w:r>
        <w:rPr>
          <w:sz w:val="24"/>
          <w:szCs w:val="24"/>
        </w:rPr>
        <w:tab/>
      </w:r>
      <w:r w:rsidR="00973E47" w:rsidRPr="003E2F3D">
        <w:rPr>
          <w:sz w:val="24"/>
          <w:szCs w:val="24"/>
        </w:rPr>
        <w:t>As obrigações assumidas nesta Escritura de Emissão têm caráter irrevogável e irretratável, obrigando as partes e seus sucessores, a qualquer título, ao seu integral cumprimento.</w:t>
      </w:r>
    </w:p>
    <w:p w:rsidR="00A0156F" w:rsidRPr="003E2F3D" w:rsidRDefault="00A0156F" w:rsidP="00F14F63">
      <w:pPr>
        <w:spacing w:after="0" w:line="300" w:lineRule="atLeast"/>
        <w:rPr>
          <w:sz w:val="24"/>
          <w:szCs w:val="24"/>
        </w:rPr>
      </w:pPr>
    </w:p>
    <w:p w:rsidR="00973E47" w:rsidRDefault="00A0156F" w:rsidP="00F14F63">
      <w:pPr>
        <w:spacing w:after="0" w:line="300" w:lineRule="atLeast"/>
        <w:rPr>
          <w:sz w:val="24"/>
          <w:szCs w:val="24"/>
        </w:rPr>
      </w:pPr>
      <w:r>
        <w:rPr>
          <w:sz w:val="24"/>
          <w:szCs w:val="24"/>
        </w:rPr>
        <w:t>11.2.</w:t>
      </w:r>
      <w:r>
        <w:rPr>
          <w:sz w:val="24"/>
          <w:szCs w:val="24"/>
        </w:rPr>
        <w:tab/>
      </w:r>
      <w:r w:rsidR="00973E47" w:rsidRPr="003E2F3D">
        <w:rPr>
          <w:sz w:val="24"/>
          <w:szCs w:val="24"/>
        </w:rPr>
        <w:t>Qualquer alteração a esta Escritura de Emissão somente será considerada válida se formalizada por escrito, em instrumento próprio assinado por todas as partes</w:t>
      </w:r>
      <w:r w:rsidR="00857F74">
        <w:rPr>
          <w:sz w:val="24"/>
          <w:szCs w:val="24"/>
        </w:rPr>
        <w:t>, devendo ser levada a arquivamento perante a JUCESP, nos termos da Cláusula 2.1, II acima</w:t>
      </w:r>
      <w:r w:rsidR="00973E47" w:rsidRPr="003E2F3D">
        <w:rPr>
          <w:sz w:val="24"/>
          <w:szCs w:val="24"/>
        </w:rPr>
        <w:t>.</w:t>
      </w:r>
    </w:p>
    <w:p w:rsidR="00A0156F" w:rsidRPr="003E2F3D" w:rsidRDefault="00A0156F" w:rsidP="00F14F63">
      <w:pPr>
        <w:spacing w:after="0" w:line="300" w:lineRule="atLeast"/>
        <w:rPr>
          <w:sz w:val="24"/>
          <w:szCs w:val="24"/>
        </w:rPr>
      </w:pPr>
    </w:p>
    <w:p w:rsidR="00973E47" w:rsidRDefault="00A0156F" w:rsidP="00F14F63">
      <w:pPr>
        <w:spacing w:after="0" w:line="300" w:lineRule="atLeast"/>
        <w:rPr>
          <w:sz w:val="24"/>
          <w:szCs w:val="24"/>
        </w:rPr>
      </w:pPr>
      <w:r>
        <w:rPr>
          <w:sz w:val="24"/>
          <w:szCs w:val="24"/>
        </w:rPr>
        <w:t>11.3.</w:t>
      </w:r>
      <w:r>
        <w:rPr>
          <w:sz w:val="24"/>
          <w:szCs w:val="24"/>
        </w:rPr>
        <w:tab/>
      </w:r>
      <w:r w:rsidR="00973E47" w:rsidRPr="003E2F3D">
        <w:rPr>
          <w:sz w:val="24"/>
          <w:szCs w:val="24"/>
        </w:rPr>
        <w:t>A invalidade ou nulidade, no todo ou em parte, de quaisquer das cláusulas desta Escritura de Emissão não afetará as demais, que permanecerão válidas e eficazes até o cumprimento, pelas partes, de todas as suas obrigações aqui previstas.</w:t>
      </w:r>
    </w:p>
    <w:p w:rsidR="00A0156F" w:rsidRDefault="00A0156F" w:rsidP="00F14F63">
      <w:pPr>
        <w:spacing w:after="0" w:line="300" w:lineRule="atLeast"/>
        <w:ind w:left="709"/>
        <w:rPr>
          <w:sz w:val="24"/>
          <w:szCs w:val="24"/>
        </w:rPr>
      </w:pPr>
    </w:p>
    <w:p w:rsidR="0078608C" w:rsidRDefault="00A0156F" w:rsidP="00F14F63">
      <w:pPr>
        <w:spacing w:after="0" w:line="300" w:lineRule="atLeast"/>
        <w:rPr>
          <w:sz w:val="24"/>
          <w:szCs w:val="24"/>
        </w:rPr>
      </w:pPr>
      <w:r>
        <w:rPr>
          <w:sz w:val="24"/>
          <w:szCs w:val="24"/>
        </w:rPr>
        <w:t>11.4.</w:t>
      </w:r>
      <w:r>
        <w:rPr>
          <w:sz w:val="24"/>
          <w:szCs w:val="24"/>
        </w:rPr>
        <w:tab/>
      </w:r>
      <w:r w:rsidR="0078608C" w:rsidRPr="00A0353E">
        <w:rPr>
          <w:sz w:val="24"/>
          <w:szCs w:val="24"/>
        </w:rPr>
        <w:t xml:space="preserve">Qualquer alteração a esta Escritura de Emissão após a emissão das Debêntures, além de ser </w:t>
      </w:r>
      <w:r w:rsidR="0078608C" w:rsidRPr="00BC7F73">
        <w:rPr>
          <w:sz w:val="24"/>
          <w:szCs w:val="24"/>
        </w:rPr>
        <w:t xml:space="preserve">formalizada por meio de aditamento e cumprir os requisitos previstos na Cláusula </w:t>
      </w:r>
      <w:r w:rsidR="00BC7F73" w:rsidRPr="00F14F63">
        <w:rPr>
          <w:sz w:val="24"/>
          <w:szCs w:val="24"/>
        </w:rPr>
        <w:t>2</w:t>
      </w:r>
      <w:r w:rsidR="00506DE8" w:rsidRPr="00BC7F73">
        <w:rPr>
          <w:sz w:val="24"/>
          <w:szCs w:val="24"/>
        </w:rPr>
        <w:t>.1.</w:t>
      </w:r>
      <w:r w:rsidR="00BC7F73" w:rsidRPr="00F14F63">
        <w:rPr>
          <w:sz w:val="24"/>
          <w:szCs w:val="24"/>
        </w:rPr>
        <w:t xml:space="preserve"> </w:t>
      </w:r>
      <w:r w:rsidR="0078608C" w:rsidRPr="00BC7F73">
        <w:rPr>
          <w:sz w:val="24"/>
          <w:szCs w:val="24"/>
        </w:rPr>
        <w:t>acima, dependerá de prévia aprovação dos Debenturistas reunidos em Assembleia Geral de Debenturistas</w:t>
      </w:r>
      <w:r w:rsidR="0078608C" w:rsidRPr="00A0353E">
        <w:rPr>
          <w:sz w:val="24"/>
          <w:szCs w:val="24"/>
        </w:rPr>
        <w:t xml:space="preserve">, sendo certo, todavia que, esta Escritura de Emissão poderá ser </w:t>
      </w:r>
      <w:r w:rsidR="0078608C" w:rsidRPr="00E53863">
        <w:rPr>
          <w:sz w:val="24"/>
          <w:szCs w:val="24"/>
        </w:rPr>
        <w:lastRenderedPageBreak/>
        <w:t xml:space="preserve">alterada, independentemente de Assembleia Geral de Debenturistas, sempre que tal alteração decorrer exclusivamente: (i) de modificações já permitidas expressamente nos documentos da </w:t>
      </w:r>
      <w:r w:rsidR="00A51FC7">
        <w:rPr>
          <w:sz w:val="24"/>
          <w:szCs w:val="24"/>
        </w:rPr>
        <w:t>Emissão</w:t>
      </w:r>
      <w:r w:rsidR="0078608C" w:rsidRPr="00E53863">
        <w:rPr>
          <w:sz w:val="24"/>
          <w:szCs w:val="24"/>
        </w:rPr>
        <w:t>, (ii) da necessidade de atendimento a exigências de adequação a normas legais ou regulamentares</w:t>
      </w:r>
      <w:r w:rsidR="00E53863" w:rsidRPr="00E53863">
        <w:rPr>
          <w:sz w:val="24"/>
          <w:szCs w:val="24"/>
        </w:rPr>
        <w:t xml:space="preserve"> ou </w:t>
      </w:r>
      <w:r w:rsidR="00E53863" w:rsidRPr="00BC7F73">
        <w:rPr>
          <w:sz w:val="24"/>
          <w:szCs w:val="24"/>
        </w:rPr>
        <w:t>exigências da CVM, da ANBIMA, d</w:t>
      </w:r>
      <w:r w:rsidR="00A51FC7" w:rsidRPr="00BC7F73">
        <w:rPr>
          <w:sz w:val="24"/>
          <w:szCs w:val="24"/>
        </w:rPr>
        <w:t>a B3</w:t>
      </w:r>
      <w:r w:rsidR="00E53863" w:rsidRPr="00BC7F73">
        <w:rPr>
          <w:sz w:val="24"/>
          <w:szCs w:val="24"/>
        </w:rPr>
        <w:t xml:space="preserve">, da </w:t>
      </w:r>
      <w:r w:rsidR="00A51FC7" w:rsidRPr="00BC7F73">
        <w:rPr>
          <w:sz w:val="24"/>
          <w:szCs w:val="24"/>
        </w:rPr>
        <w:t xml:space="preserve">B3 </w:t>
      </w:r>
      <w:r w:rsidR="00BC7F73" w:rsidRPr="00BC7F73">
        <w:rPr>
          <w:iCs/>
          <w:sz w:val="24"/>
          <w:szCs w:val="24"/>
        </w:rPr>
        <w:t>(Segmento Cetip UTVM)</w:t>
      </w:r>
      <w:r w:rsidR="00BC7F73" w:rsidRPr="00F14F63" w:rsidDel="00BC7F73">
        <w:rPr>
          <w:sz w:val="24"/>
          <w:szCs w:val="24"/>
        </w:rPr>
        <w:t xml:space="preserve"> </w:t>
      </w:r>
      <w:r w:rsidR="00E53863" w:rsidRPr="00BC7F73">
        <w:rPr>
          <w:sz w:val="24"/>
          <w:szCs w:val="24"/>
        </w:rPr>
        <w:t>ou da JUCESP</w:t>
      </w:r>
      <w:r w:rsidR="0078608C" w:rsidRPr="00BC7F73">
        <w:rPr>
          <w:sz w:val="24"/>
          <w:szCs w:val="24"/>
        </w:rPr>
        <w:t>, (iii) quando verificado erro</w:t>
      </w:r>
      <w:r w:rsidR="00E53863" w:rsidRPr="00BC7F73">
        <w:rPr>
          <w:sz w:val="24"/>
          <w:szCs w:val="24"/>
        </w:rPr>
        <w:t xml:space="preserve"> material, seja ele um erro grosseiro,</w:t>
      </w:r>
      <w:r w:rsidR="0078608C" w:rsidRPr="00BC7F73">
        <w:rPr>
          <w:sz w:val="24"/>
          <w:szCs w:val="24"/>
        </w:rPr>
        <w:t xml:space="preserve"> de digitação</w:t>
      </w:r>
      <w:r w:rsidR="00E53863" w:rsidRPr="00BC7F73">
        <w:rPr>
          <w:sz w:val="24"/>
          <w:szCs w:val="24"/>
        </w:rPr>
        <w:t xml:space="preserve"> ou aritmético</w:t>
      </w:r>
      <w:r w:rsidR="0078608C" w:rsidRPr="00BC7F73">
        <w:rPr>
          <w:sz w:val="24"/>
          <w:szCs w:val="24"/>
        </w:rPr>
        <w:t>, ou ainda</w:t>
      </w:r>
      <w:r w:rsidR="0078608C" w:rsidRPr="00E53863">
        <w:rPr>
          <w:sz w:val="24"/>
          <w:szCs w:val="24"/>
        </w:rPr>
        <w:t xml:space="preserve"> (iv) em virtude da atualização dos dados cadastrais das </w:t>
      </w:r>
      <w:r w:rsidR="00A51FC7">
        <w:rPr>
          <w:sz w:val="24"/>
          <w:szCs w:val="24"/>
        </w:rPr>
        <w:t>p</w:t>
      </w:r>
      <w:r w:rsidR="0078608C" w:rsidRPr="00E53863">
        <w:rPr>
          <w:sz w:val="24"/>
          <w:szCs w:val="24"/>
        </w:rPr>
        <w:t xml:space="preserve">artes, tais como alteração na razão social, endereço e telefone; desde que tais alterações </w:t>
      </w:r>
      <w:r w:rsidR="00E53863" w:rsidRPr="00E53863">
        <w:rPr>
          <w:sz w:val="24"/>
          <w:szCs w:val="24"/>
        </w:rPr>
        <w:t xml:space="preserve">(a) </w:t>
      </w:r>
      <w:r w:rsidR="0078608C" w:rsidRPr="00E53863">
        <w:rPr>
          <w:sz w:val="24"/>
          <w:szCs w:val="24"/>
        </w:rPr>
        <w:t>não gerem novos custos ou despesas aos Debenturistas</w:t>
      </w:r>
      <w:r w:rsidR="00E53863" w:rsidRPr="00E53863">
        <w:rPr>
          <w:sz w:val="24"/>
          <w:szCs w:val="24"/>
        </w:rPr>
        <w:t xml:space="preserve">, e (b) </w:t>
      </w:r>
      <w:r w:rsidR="00E53863" w:rsidRPr="002C1265">
        <w:rPr>
          <w:rFonts w:eastAsia="Cambria"/>
          <w:sz w:val="24"/>
          <w:szCs w:val="24"/>
        </w:rPr>
        <w:t>não prejudique</w:t>
      </w:r>
      <w:r w:rsidR="00E53863">
        <w:rPr>
          <w:rFonts w:eastAsia="Cambria"/>
          <w:sz w:val="24"/>
          <w:szCs w:val="24"/>
        </w:rPr>
        <w:t>m</w:t>
      </w:r>
      <w:r w:rsidR="00E53863" w:rsidRPr="002C1265">
        <w:rPr>
          <w:rFonts w:eastAsia="Cambria"/>
          <w:sz w:val="24"/>
          <w:szCs w:val="24"/>
        </w:rPr>
        <w:t xml:space="preserve"> a validade, eficácia ou exequibilidade desta Escritura de Emissão</w:t>
      </w:r>
      <w:r w:rsidR="0078608C" w:rsidRPr="00E53863">
        <w:rPr>
          <w:sz w:val="24"/>
          <w:szCs w:val="24"/>
        </w:rPr>
        <w:t>.</w:t>
      </w:r>
    </w:p>
    <w:p w:rsidR="00A0156F" w:rsidRPr="00E023E8" w:rsidRDefault="00A0156F" w:rsidP="00F14F63">
      <w:pPr>
        <w:spacing w:after="0" w:line="300" w:lineRule="atLeast"/>
        <w:rPr>
          <w:sz w:val="24"/>
          <w:szCs w:val="24"/>
        </w:rPr>
      </w:pPr>
    </w:p>
    <w:p w:rsidR="00973E47" w:rsidRDefault="00A0156F" w:rsidP="00F14F63">
      <w:pPr>
        <w:spacing w:after="0" w:line="300" w:lineRule="atLeast"/>
        <w:rPr>
          <w:sz w:val="24"/>
          <w:szCs w:val="24"/>
        </w:rPr>
      </w:pPr>
      <w:r>
        <w:rPr>
          <w:sz w:val="24"/>
          <w:szCs w:val="24"/>
        </w:rPr>
        <w:t>11.5.</w:t>
      </w:r>
      <w:r>
        <w:rPr>
          <w:sz w:val="24"/>
          <w:szCs w:val="24"/>
        </w:rPr>
        <w:tab/>
      </w:r>
      <w:r w:rsidR="00973E47" w:rsidRPr="003E2F3D">
        <w:rPr>
          <w:sz w:val="24"/>
          <w:szCs w:val="24"/>
        </w:rPr>
        <w:t>Qualquer tolerância, exercício parcial ou concessão entre as partes será sempre considerado mera liberalidade, e não configurará renúncia ou perda de qualquer direito, faculdade, privilégio, prerrogativa ou poderes conferidos (inclusive de mandato), nem implicará novação, alteração, transigência, remissão, modificação ou redução dos direitos e obrigações daqui decorrentes.</w:t>
      </w:r>
    </w:p>
    <w:p w:rsidR="00A0156F" w:rsidRPr="003E2F3D" w:rsidRDefault="00A0156F" w:rsidP="00F14F63">
      <w:pPr>
        <w:spacing w:after="0" w:line="300" w:lineRule="atLeast"/>
        <w:rPr>
          <w:sz w:val="24"/>
          <w:szCs w:val="24"/>
        </w:rPr>
      </w:pPr>
    </w:p>
    <w:p w:rsidR="00973E47" w:rsidRDefault="00A0156F" w:rsidP="00F14F63">
      <w:pPr>
        <w:spacing w:after="0" w:line="300" w:lineRule="atLeast"/>
        <w:rPr>
          <w:sz w:val="24"/>
          <w:szCs w:val="24"/>
        </w:rPr>
      </w:pPr>
      <w:r>
        <w:rPr>
          <w:sz w:val="24"/>
          <w:szCs w:val="24"/>
        </w:rPr>
        <w:t>11.6.</w:t>
      </w:r>
      <w:r>
        <w:rPr>
          <w:sz w:val="24"/>
          <w:szCs w:val="24"/>
        </w:rPr>
        <w:tab/>
      </w:r>
      <w:r w:rsidR="00973E47" w:rsidRPr="003E2F3D">
        <w:rPr>
          <w:sz w:val="24"/>
          <w:szCs w:val="24"/>
        </w:rPr>
        <w:t>As partes reconhecem esta Escritura de Emissão e as Debêntures como títulos executivos extrajudiciais nos termos do artigo </w:t>
      </w:r>
      <w:r w:rsidR="00973E47" w:rsidRPr="00BC7F73">
        <w:rPr>
          <w:sz w:val="24"/>
          <w:szCs w:val="24"/>
        </w:rPr>
        <w:t>784, incisos</w:t>
      </w:r>
      <w:r w:rsidR="00BC7F73" w:rsidRPr="00F14F63">
        <w:rPr>
          <w:sz w:val="24"/>
          <w:szCs w:val="24"/>
        </w:rPr>
        <w:t xml:space="preserve"> </w:t>
      </w:r>
      <w:r w:rsidR="00973E47" w:rsidRPr="00BC7F73">
        <w:rPr>
          <w:sz w:val="24"/>
          <w:szCs w:val="24"/>
        </w:rPr>
        <w:t>I</w:t>
      </w:r>
      <w:r w:rsidR="00BC7F73" w:rsidRPr="00F14F63">
        <w:rPr>
          <w:sz w:val="24"/>
          <w:szCs w:val="24"/>
        </w:rPr>
        <w:t xml:space="preserve"> e</w:t>
      </w:r>
      <w:r w:rsidR="00973E47" w:rsidRPr="00BC7F73">
        <w:rPr>
          <w:sz w:val="24"/>
          <w:szCs w:val="24"/>
        </w:rPr>
        <w:t xml:space="preserve"> III, da Lei nº</w:t>
      </w:r>
      <w:r w:rsidR="00A51FC7" w:rsidRPr="00BC7F73">
        <w:rPr>
          <w:sz w:val="24"/>
          <w:szCs w:val="24"/>
        </w:rPr>
        <w:t xml:space="preserve"> </w:t>
      </w:r>
      <w:r w:rsidR="00973E47" w:rsidRPr="00BC7F73">
        <w:rPr>
          <w:sz w:val="24"/>
          <w:szCs w:val="24"/>
        </w:rPr>
        <w:t>13.105, de 16 de março de 2015, conforme alterada (</w:t>
      </w:r>
      <w:r w:rsidR="00BC7F73" w:rsidRPr="00BC7F73">
        <w:rPr>
          <w:sz w:val="24"/>
          <w:szCs w:val="24"/>
        </w:rPr>
        <w:t>“</w:t>
      </w:r>
      <w:r w:rsidR="00973E47" w:rsidRPr="00BC7F73">
        <w:rPr>
          <w:sz w:val="24"/>
          <w:szCs w:val="24"/>
          <w:u w:val="single"/>
        </w:rPr>
        <w:t>Código de Processo Civil</w:t>
      </w:r>
      <w:r w:rsidR="00BC7F73" w:rsidRPr="00BC7F73">
        <w:rPr>
          <w:sz w:val="24"/>
          <w:szCs w:val="24"/>
        </w:rPr>
        <w:t>”</w:t>
      </w:r>
      <w:r w:rsidR="00973E47" w:rsidRPr="00BC7F73">
        <w:rPr>
          <w:sz w:val="24"/>
          <w:szCs w:val="24"/>
        </w:rPr>
        <w:t>).</w:t>
      </w:r>
    </w:p>
    <w:p w:rsidR="00A0156F" w:rsidRPr="003E2F3D" w:rsidRDefault="00A0156F" w:rsidP="00F14F63">
      <w:pPr>
        <w:spacing w:after="0" w:line="300" w:lineRule="atLeast"/>
        <w:rPr>
          <w:sz w:val="24"/>
          <w:szCs w:val="24"/>
        </w:rPr>
      </w:pPr>
    </w:p>
    <w:p w:rsidR="00973E47" w:rsidRPr="003E2F3D" w:rsidRDefault="00A0156F" w:rsidP="00F14F63">
      <w:pPr>
        <w:spacing w:after="0" w:line="300" w:lineRule="atLeast"/>
        <w:rPr>
          <w:sz w:val="24"/>
          <w:szCs w:val="24"/>
        </w:rPr>
      </w:pPr>
      <w:r>
        <w:rPr>
          <w:sz w:val="24"/>
          <w:szCs w:val="24"/>
        </w:rPr>
        <w:t>11.7.</w:t>
      </w:r>
      <w:r>
        <w:rPr>
          <w:sz w:val="24"/>
          <w:szCs w:val="24"/>
        </w:rPr>
        <w:tab/>
      </w:r>
      <w:r w:rsidR="00973E47" w:rsidRPr="003E2F3D">
        <w:rPr>
          <w:sz w:val="24"/>
          <w:szCs w:val="24"/>
        </w:rPr>
        <w:t>Para os fins desta Escritura de Emissão, as partes poderão, a seu critério exclusivo, requerer a execução específica das obrigações aqui assumidas, nos termos dos artigos 497 e seguintes, 538, 806 e seguintes do Código de Processo Civil, sem prejuízo do direito de declarar o vencimento antecipado das obrigações decorrentes das Debêntures, nos termos previstos nesta Escritura de Emissão.</w:t>
      </w:r>
    </w:p>
    <w:p w:rsidR="00973E47" w:rsidRPr="003E2F3D" w:rsidRDefault="00973E47" w:rsidP="00954B0D">
      <w:pPr>
        <w:spacing w:after="0" w:line="300" w:lineRule="atLeast"/>
        <w:ind w:left="709" w:hanging="567"/>
        <w:rPr>
          <w:sz w:val="24"/>
          <w:szCs w:val="24"/>
        </w:rPr>
      </w:pPr>
    </w:p>
    <w:p w:rsidR="00973E47" w:rsidRDefault="00973E47" w:rsidP="00AC2662">
      <w:pPr>
        <w:keepNext/>
        <w:numPr>
          <w:ilvl w:val="0"/>
          <w:numId w:val="58"/>
        </w:numPr>
        <w:spacing w:after="0" w:line="300" w:lineRule="atLeast"/>
        <w:ind w:left="709" w:hanging="709"/>
        <w:rPr>
          <w:b/>
          <w:smallCaps/>
          <w:sz w:val="24"/>
          <w:szCs w:val="24"/>
        </w:rPr>
      </w:pPr>
      <w:r w:rsidRPr="00F14F63">
        <w:rPr>
          <w:b/>
          <w:smallCaps/>
          <w:sz w:val="24"/>
          <w:szCs w:val="24"/>
        </w:rPr>
        <w:t>Lei de Regência</w:t>
      </w:r>
    </w:p>
    <w:p w:rsidR="00A0156F" w:rsidRPr="00F14F63" w:rsidRDefault="00A0156F" w:rsidP="00F14F63">
      <w:pPr>
        <w:spacing w:after="0" w:line="300" w:lineRule="atLeast"/>
        <w:ind w:left="709" w:hanging="709"/>
        <w:rPr>
          <w:sz w:val="24"/>
          <w:szCs w:val="24"/>
        </w:rPr>
      </w:pPr>
    </w:p>
    <w:p w:rsidR="00973E47" w:rsidRPr="003E2F3D" w:rsidRDefault="00973E47" w:rsidP="00AC2662">
      <w:pPr>
        <w:numPr>
          <w:ilvl w:val="1"/>
          <w:numId w:val="58"/>
        </w:numPr>
        <w:spacing w:after="0" w:line="300" w:lineRule="atLeast"/>
        <w:ind w:left="709" w:hanging="709"/>
        <w:rPr>
          <w:sz w:val="24"/>
          <w:szCs w:val="24"/>
        </w:rPr>
      </w:pPr>
      <w:r w:rsidRPr="003E2F3D">
        <w:rPr>
          <w:sz w:val="24"/>
          <w:szCs w:val="24"/>
        </w:rPr>
        <w:t>Esta Escritura de Emissão é regida pelas leis da República Federativa do Brasil.</w:t>
      </w:r>
    </w:p>
    <w:p w:rsidR="00973E47" w:rsidRPr="003E2F3D" w:rsidRDefault="00973E47" w:rsidP="00AC2662">
      <w:pPr>
        <w:spacing w:after="0" w:line="300" w:lineRule="atLeast"/>
        <w:ind w:left="709" w:hanging="709"/>
        <w:rPr>
          <w:sz w:val="24"/>
          <w:szCs w:val="24"/>
        </w:rPr>
      </w:pPr>
    </w:p>
    <w:p w:rsidR="00973E47" w:rsidRPr="00F14F63" w:rsidRDefault="00973E47" w:rsidP="00AC2662">
      <w:pPr>
        <w:keepNext/>
        <w:numPr>
          <w:ilvl w:val="0"/>
          <w:numId w:val="58"/>
        </w:numPr>
        <w:spacing w:after="0" w:line="300" w:lineRule="atLeast"/>
        <w:ind w:left="709" w:hanging="709"/>
        <w:rPr>
          <w:b/>
          <w:smallCaps/>
          <w:sz w:val="24"/>
          <w:szCs w:val="24"/>
        </w:rPr>
      </w:pPr>
      <w:bookmarkStart w:id="130" w:name="_Ref279318438"/>
      <w:r w:rsidRPr="00F14F63">
        <w:rPr>
          <w:b/>
          <w:smallCaps/>
          <w:sz w:val="24"/>
          <w:szCs w:val="24"/>
        </w:rPr>
        <w:t>Foro</w:t>
      </w:r>
      <w:bookmarkEnd w:id="130"/>
    </w:p>
    <w:p w:rsidR="00A0156F" w:rsidRPr="00F14F63" w:rsidRDefault="00A0156F" w:rsidP="00F14F63">
      <w:pPr>
        <w:spacing w:after="0" w:line="300" w:lineRule="atLeast"/>
        <w:ind w:left="709" w:hanging="709"/>
        <w:rPr>
          <w:sz w:val="24"/>
          <w:szCs w:val="24"/>
        </w:rPr>
      </w:pPr>
    </w:p>
    <w:p w:rsidR="00973E47" w:rsidRPr="003E2F3D" w:rsidRDefault="00973E47" w:rsidP="00F14F63">
      <w:pPr>
        <w:numPr>
          <w:ilvl w:val="1"/>
          <w:numId w:val="58"/>
        </w:numPr>
        <w:spacing w:after="0" w:line="300" w:lineRule="atLeast"/>
        <w:ind w:left="0" w:firstLine="0"/>
        <w:rPr>
          <w:sz w:val="24"/>
          <w:szCs w:val="24"/>
        </w:rPr>
      </w:pPr>
      <w:r w:rsidRPr="003E2F3D">
        <w:rPr>
          <w:sz w:val="24"/>
          <w:szCs w:val="24"/>
        </w:rPr>
        <w:t>Fica eleito o foro da Comarca da Cidade de São Paulo, Estado de São Paulo, com exclusão de qualquer outro, por mais privilegiado que seja, para dirimir as questões porventura oriundas desta Escritura de Emissão.</w:t>
      </w:r>
    </w:p>
    <w:p w:rsidR="001A29FD" w:rsidRPr="003E2F3D" w:rsidRDefault="001A29FD" w:rsidP="00AC2662">
      <w:pPr>
        <w:keepNext/>
        <w:spacing w:after="0" w:line="300" w:lineRule="atLeast"/>
        <w:ind w:hanging="709"/>
        <w:rPr>
          <w:sz w:val="24"/>
          <w:szCs w:val="24"/>
        </w:rPr>
      </w:pPr>
    </w:p>
    <w:p w:rsidR="001A29FD" w:rsidRPr="006C39BF" w:rsidRDefault="001A29FD" w:rsidP="00F14F63">
      <w:pPr>
        <w:keepNext/>
        <w:spacing w:after="0" w:line="300" w:lineRule="atLeast"/>
        <w:rPr>
          <w:sz w:val="24"/>
          <w:szCs w:val="24"/>
        </w:rPr>
      </w:pPr>
      <w:r w:rsidRPr="006C39BF">
        <w:rPr>
          <w:sz w:val="24"/>
          <w:szCs w:val="24"/>
        </w:rPr>
        <w:t>Estando assim certas e ajustadas, as partes, obrigando-se por si e sucessores, firmam est</w:t>
      </w:r>
      <w:r>
        <w:rPr>
          <w:sz w:val="24"/>
          <w:szCs w:val="24"/>
        </w:rPr>
        <w:t>a</w:t>
      </w:r>
      <w:r w:rsidRPr="006C39BF">
        <w:rPr>
          <w:sz w:val="24"/>
          <w:szCs w:val="24"/>
        </w:rPr>
        <w:t xml:space="preserve"> </w:t>
      </w:r>
      <w:r>
        <w:rPr>
          <w:sz w:val="24"/>
          <w:szCs w:val="24"/>
        </w:rPr>
        <w:t>Escritura de Emissão</w:t>
      </w:r>
      <w:r w:rsidRPr="003E2F3D">
        <w:rPr>
          <w:sz w:val="24"/>
          <w:szCs w:val="24"/>
        </w:rPr>
        <w:t xml:space="preserve"> </w:t>
      </w:r>
      <w:r w:rsidRPr="006C39BF">
        <w:rPr>
          <w:sz w:val="24"/>
          <w:szCs w:val="24"/>
        </w:rPr>
        <w:t xml:space="preserve">em </w:t>
      </w:r>
      <w:r w:rsidR="00724655">
        <w:rPr>
          <w:sz w:val="24"/>
          <w:szCs w:val="24"/>
        </w:rPr>
        <w:t>4</w:t>
      </w:r>
      <w:r w:rsidRPr="006C39BF">
        <w:rPr>
          <w:sz w:val="24"/>
          <w:szCs w:val="24"/>
        </w:rPr>
        <w:t> (</w:t>
      </w:r>
      <w:r w:rsidR="00724655">
        <w:rPr>
          <w:sz w:val="24"/>
          <w:szCs w:val="24"/>
        </w:rPr>
        <w:t>quatro</w:t>
      </w:r>
      <w:r w:rsidRPr="006C39BF">
        <w:rPr>
          <w:sz w:val="24"/>
          <w:szCs w:val="24"/>
        </w:rPr>
        <w:t>) vias de igual teor e forma, juntamente com 2 (duas) testemunhas abaixo identificadas, que também a assinam.</w:t>
      </w:r>
    </w:p>
    <w:p w:rsidR="001A29FD" w:rsidRPr="003E2F3D" w:rsidRDefault="001A29FD" w:rsidP="001A29FD">
      <w:pPr>
        <w:keepNext/>
        <w:spacing w:after="0" w:line="300" w:lineRule="atLeast"/>
        <w:jc w:val="center"/>
        <w:rPr>
          <w:sz w:val="24"/>
          <w:szCs w:val="24"/>
        </w:rPr>
      </w:pPr>
    </w:p>
    <w:p w:rsidR="001A29FD" w:rsidRPr="003E2F3D" w:rsidRDefault="001A29FD" w:rsidP="009E58EA">
      <w:pPr>
        <w:keepNext/>
        <w:spacing w:line="300" w:lineRule="atLeast"/>
        <w:jc w:val="center"/>
        <w:rPr>
          <w:smallCaps/>
          <w:sz w:val="24"/>
          <w:szCs w:val="24"/>
        </w:rPr>
      </w:pPr>
      <w:r w:rsidRPr="003E2F3D">
        <w:rPr>
          <w:sz w:val="24"/>
          <w:szCs w:val="24"/>
        </w:rPr>
        <w:t>São Paulo</w:t>
      </w:r>
      <w:r w:rsidRPr="006C39BF">
        <w:rPr>
          <w:sz w:val="24"/>
          <w:szCs w:val="24"/>
        </w:rPr>
        <w:t xml:space="preserve">, </w:t>
      </w:r>
      <w:r w:rsidR="004125D7">
        <w:rPr>
          <w:sz w:val="24"/>
          <w:szCs w:val="24"/>
        </w:rPr>
        <w:t xml:space="preserve">4 </w:t>
      </w:r>
      <w:r>
        <w:rPr>
          <w:sz w:val="24"/>
          <w:szCs w:val="24"/>
        </w:rPr>
        <w:t xml:space="preserve">de </w:t>
      </w:r>
      <w:r w:rsidR="002D4A15">
        <w:rPr>
          <w:sz w:val="24"/>
          <w:szCs w:val="24"/>
        </w:rPr>
        <w:t xml:space="preserve">outubro </w:t>
      </w:r>
      <w:r>
        <w:rPr>
          <w:sz w:val="24"/>
          <w:szCs w:val="24"/>
        </w:rPr>
        <w:t>de 2018</w:t>
      </w:r>
      <w:r w:rsidRPr="006C39BF">
        <w:rPr>
          <w:sz w:val="24"/>
          <w:szCs w:val="24"/>
        </w:rPr>
        <w:t>.</w:t>
      </w:r>
    </w:p>
    <w:p w:rsidR="004125D7" w:rsidRDefault="001A29FD" w:rsidP="001A29FD">
      <w:pPr>
        <w:keepNext/>
        <w:spacing w:after="0" w:line="300" w:lineRule="atLeast"/>
        <w:jc w:val="center"/>
        <w:rPr>
          <w:sz w:val="24"/>
          <w:szCs w:val="24"/>
        </w:rPr>
        <w:sectPr w:rsidR="004125D7">
          <w:headerReference w:type="even" r:id="rId15"/>
          <w:footerReference w:type="even" r:id="rId16"/>
          <w:footerReference w:type="default" r:id="rId17"/>
          <w:headerReference w:type="first" r:id="rId18"/>
          <w:pgSz w:w="12242" w:h="15842" w:code="121"/>
          <w:pgMar w:top="1418" w:right="1701" w:bottom="1418" w:left="1701" w:header="720" w:footer="720" w:gutter="0"/>
          <w:cols w:space="720"/>
          <w:titlePg/>
        </w:sectPr>
      </w:pPr>
      <w:r w:rsidRPr="003E2F3D">
        <w:rPr>
          <w:sz w:val="24"/>
          <w:szCs w:val="24"/>
        </w:rPr>
        <w:t>(As assinaturas seguem na página seguinte.)</w:t>
      </w:r>
    </w:p>
    <w:p w:rsidR="001A29FD" w:rsidRPr="003E2F3D" w:rsidRDefault="001A29FD" w:rsidP="001A29FD">
      <w:pPr>
        <w:keepNext/>
        <w:spacing w:after="0" w:line="300" w:lineRule="atLeast"/>
        <w:jc w:val="center"/>
        <w:rPr>
          <w:sz w:val="24"/>
          <w:szCs w:val="24"/>
        </w:rPr>
      </w:pPr>
    </w:p>
    <w:p w:rsidR="001A29FD" w:rsidRPr="003E2F3D" w:rsidRDefault="001A29FD" w:rsidP="009E58EA">
      <w:pPr>
        <w:rPr>
          <w:i/>
          <w:sz w:val="24"/>
          <w:szCs w:val="24"/>
        </w:rPr>
      </w:pPr>
      <w:r>
        <w:rPr>
          <w:i/>
          <w:sz w:val="24"/>
          <w:szCs w:val="24"/>
        </w:rPr>
        <w:t xml:space="preserve">Página de Assinatura do </w:t>
      </w:r>
      <w:r w:rsidRPr="003E2F3D">
        <w:rPr>
          <w:i/>
          <w:sz w:val="24"/>
          <w:szCs w:val="24"/>
        </w:rPr>
        <w:t xml:space="preserve">Instrumento Particular de Escritura </w:t>
      </w:r>
      <w:r w:rsidR="00F33F7B" w:rsidRPr="009027DC">
        <w:rPr>
          <w:i/>
          <w:sz w:val="24"/>
          <w:szCs w:val="24"/>
        </w:rPr>
        <w:t xml:space="preserve">da </w:t>
      </w:r>
      <w:r w:rsidR="00F33F7B" w:rsidRPr="00A1433C">
        <w:rPr>
          <w:i/>
          <w:sz w:val="24"/>
          <w:szCs w:val="24"/>
        </w:rPr>
        <w:t>Décima Primeira</w:t>
      </w:r>
      <w:r w:rsidR="00F33F7B" w:rsidRPr="009027DC">
        <w:rPr>
          <w:i/>
          <w:sz w:val="24"/>
          <w:szCs w:val="24"/>
        </w:rPr>
        <w:t xml:space="preserve"> Emissão </w:t>
      </w:r>
      <w:r w:rsidRPr="009027DC">
        <w:rPr>
          <w:i/>
          <w:sz w:val="24"/>
          <w:szCs w:val="24"/>
        </w:rPr>
        <w:t xml:space="preserve">de Debêntures Simples, Não Conversíveis em Ações, </w:t>
      </w:r>
      <w:r w:rsidR="00F33F7B" w:rsidRPr="009027DC">
        <w:rPr>
          <w:i/>
          <w:sz w:val="24"/>
          <w:szCs w:val="24"/>
        </w:rPr>
        <w:t xml:space="preserve">em Série Única, </w:t>
      </w:r>
      <w:r w:rsidRPr="009027DC">
        <w:rPr>
          <w:i/>
          <w:sz w:val="24"/>
          <w:szCs w:val="24"/>
        </w:rPr>
        <w:t xml:space="preserve">da Espécie </w:t>
      </w:r>
      <w:r w:rsidR="00F33F7B" w:rsidRPr="009027DC">
        <w:rPr>
          <w:i/>
          <w:sz w:val="24"/>
          <w:szCs w:val="24"/>
        </w:rPr>
        <w:t>Quirografária</w:t>
      </w:r>
      <w:r w:rsidRPr="009027DC">
        <w:rPr>
          <w:i/>
          <w:sz w:val="24"/>
          <w:szCs w:val="24"/>
        </w:rPr>
        <w:t xml:space="preserve">, </w:t>
      </w:r>
      <w:r w:rsidR="00F33F7B" w:rsidRPr="009027DC">
        <w:rPr>
          <w:i/>
          <w:sz w:val="24"/>
          <w:szCs w:val="24"/>
        </w:rPr>
        <w:t xml:space="preserve">para Colocação Privada </w:t>
      </w:r>
      <w:r w:rsidRPr="009027DC">
        <w:rPr>
          <w:i/>
          <w:sz w:val="24"/>
          <w:szCs w:val="24"/>
        </w:rPr>
        <w:t>d</w:t>
      </w:r>
      <w:r w:rsidR="00F33F7B" w:rsidRPr="009027DC">
        <w:rPr>
          <w:i/>
          <w:sz w:val="24"/>
          <w:szCs w:val="24"/>
        </w:rPr>
        <w:t>a</w:t>
      </w:r>
      <w:r w:rsidRPr="009027DC">
        <w:rPr>
          <w:i/>
          <w:sz w:val="24"/>
          <w:szCs w:val="24"/>
        </w:rPr>
        <w:t xml:space="preserve"> BR Properties S.A.</w:t>
      </w:r>
    </w:p>
    <w:p w:rsidR="001A29FD" w:rsidRPr="003E2F3D" w:rsidRDefault="001A29FD" w:rsidP="001A29FD">
      <w:pPr>
        <w:spacing w:after="0" w:line="300" w:lineRule="atLeast"/>
        <w:rPr>
          <w:sz w:val="24"/>
          <w:szCs w:val="24"/>
        </w:rPr>
      </w:pPr>
    </w:p>
    <w:p w:rsidR="001A29FD" w:rsidRPr="003E2F3D" w:rsidRDefault="001A29FD" w:rsidP="001A29FD">
      <w:pPr>
        <w:spacing w:after="0" w:line="300" w:lineRule="atLeast"/>
        <w:rPr>
          <w:sz w:val="24"/>
          <w:szCs w:val="24"/>
        </w:rPr>
      </w:pPr>
    </w:p>
    <w:p w:rsidR="001A29FD" w:rsidRPr="003E2F3D" w:rsidRDefault="001A29FD" w:rsidP="001A29FD">
      <w:pPr>
        <w:spacing w:after="0" w:line="300" w:lineRule="atLeast"/>
        <w:jc w:val="center"/>
        <w:rPr>
          <w:smallCaps/>
          <w:sz w:val="24"/>
          <w:szCs w:val="24"/>
        </w:rPr>
      </w:pPr>
      <w:r w:rsidRPr="003E2F3D">
        <w:rPr>
          <w:smallCaps/>
          <w:sz w:val="24"/>
          <w:szCs w:val="24"/>
        </w:rPr>
        <w:t>BR Properties S.A.</w:t>
      </w:r>
    </w:p>
    <w:p w:rsidR="001A29FD" w:rsidRPr="003E2F3D" w:rsidRDefault="001A29FD" w:rsidP="001A29FD">
      <w:pPr>
        <w:spacing w:after="0" w:line="300" w:lineRule="atLeast"/>
        <w:rPr>
          <w:sz w:val="24"/>
          <w:szCs w:val="24"/>
        </w:rPr>
      </w:pPr>
    </w:p>
    <w:p w:rsidR="001A29FD" w:rsidRPr="003E2F3D" w:rsidRDefault="001A29FD" w:rsidP="001A29FD">
      <w:pPr>
        <w:spacing w:after="0" w:line="300" w:lineRule="atLeast"/>
        <w:rPr>
          <w:sz w:val="24"/>
          <w:szCs w:val="24"/>
        </w:rPr>
      </w:pPr>
    </w:p>
    <w:tbl>
      <w:tblPr>
        <w:tblW w:w="9073" w:type="dxa"/>
        <w:tblLayout w:type="fixed"/>
        <w:tblCellMar>
          <w:left w:w="71" w:type="dxa"/>
          <w:right w:w="71" w:type="dxa"/>
        </w:tblCellMar>
        <w:tblLook w:val="0000" w:firstRow="0" w:lastRow="0" w:firstColumn="0" w:lastColumn="0" w:noHBand="0" w:noVBand="0"/>
      </w:tblPr>
      <w:tblGrid>
        <w:gridCol w:w="4253"/>
        <w:gridCol w:w="567"/>
        <w:gridCol w:w="4253"/>
      </w:tblGrid>
      <w:tr w:rsidR="001A29FD" w:rsidRPr="003E2F3D" w:rsidTr="00BF2623">
        <w:trPr>
          <w:cantSplit/>
        </w:trPr>
        <w:tc>
          <w:tcPr>
            <w:tcW w:w="4253" w:type="dxa"/>
            <w:tcBorders>
              <w:top w:val="single" w:sz="6" w:space="0" w:color="auto"/>
            </w:tcBorders>
          </w:tcPr>
          <w:p w:rsidR="001A29FD" w:rsidRPr="003E2F3D" w:rsidRDefault="001A29FD" w:rsidP="00BF2623">
            <w:pPr>
              <w:spacing w:after="0" w:line="300" w:lineRule="atLeast"/>
              <w:jc w:val="left"/>
              <w:rPr>
                <w:sz w:val="24"/>
                <w:szCs w:val="24"/>
              </w:rPr>
            </w:pPr>
            <w:r w:rsidRPr="003E2F3D">
              <w:rPr>
                <w:sz w:val="24"/>
                <w:szCs w:val="24"/>
              </w:rPr>
              <w:t>Nome:</w:t>
            </w:r>
            <w:r w:rsidRPr="003E2F3D">
              <w:rPr>
                <w:sz w:val="24"/>
                <w:szCs w:val="24"/>
              </w:rPr>
              <w:br/>
              <w:t>Cargo:</w:t>
            </w:r>
          </w:p>
        </w:tc>
        <w:tc>
          <w:tcPr>
            <w:tcW w:w="567" w:type="dxa"/>
          </w:tcPr>
          <w:p w:rsidR="001A29FD" w:rsidRPr="003E2F3D" w:rsidRDefault="001A29FD" w:rsidP="00BF2623">
            <w:pPr>
              <w:spacing w:after="0" w:line="300" w:lineRule="atLeast"/>
              <w:rPr>
                <w:sz w:val="24"/>
                <w:szCs w:val="24"/>
              </w:rPr>
            </w:pPr>
          </w:p>
        </w:tc>
        <w:tc>
          <w:tcPr>
            <w:tcW w:w="4253" w:type="dxa"/>
            <w:tcBorders>
              <w:top w:val="single" w:sz="6" w:space="0" w:color="auto"/>
            </w:tcBorders>
          </w:tcPr>
          <w:p w:rsidR="001A29FD" w:rsidRPr="003E2F3D" w:rsidRDefault="001A29FD" w:rsidP="00BF2623">
            <w:pPr>
              <w:spacing w:after="0" w:line="300" w:lineRule="atLeast"/>
              <w:jc w:val="left"/>
              <w:rPr>
                <w:sz w:val="24"/>
                <w:szCs w:val="24"/>
              </w:rPr>
            </w:pPr>
            <w:r w:rsidRPr="003E2F3D">
              <w:rPr>
                <w:sz w:val="24"/>
                <w:szCs w:val="24"/>
              </w:rPr>
              <w:t>Nome:</w:t>
            </w:r>
            <w:r w:rsidRPr="003E2F3D">
              <w:rPr>
                <w:sz w:val="24"/>
                <w:szCs w:val="24"/>
              </w:rPr>
              <w:br/>
              <w:t>Cargo:</w:t>
            </w:r>
          </w:p>
        </w:tc>
      </w:tr>
    </w:tbl>
    <w:p w:rsidR="001A29FD" w:rsidRPr="003E2F3D" w:rsidRDefault="001A29FD" w:rsidP="001A29FD">
      <w:pPr>
        <w:spacing w:after="0" w:line="300" w:lineRule="atLeast"/>
        <w:rPr>
          <w:sz w:val="24"/>
          <w:szCs w:val="24"/>
        </w:rPr>
      </w:pPr>
    </w:p>
    <w:p w:rsidR="001A29FD" w:rsidRPr="003E2F3D" w:rsidRDefault="001A29FD" w:rsidP="001A29FD">
      <w:pPr>
        <w:spacing w:after="0" w:line="300" w:lineRule="atLeast"/>
        <w:rPr>
          <w:sz w:val="24"/>
          <w:szCs w:val="24"/>
        </w:rPr>
      </w:pPr>
    </w:p>
    <w:p w:rsidR="001A29FD" w:rsidRPr="00F14F63" w:rsidRDefault="001A29FD" w:rsidP="001A29FD">
      <w:pPr>
        <w:spacing w:after="0" w:line="300" w:lineRule="atLeast"/>
        <w:rPr>
          <w:sz w:val="24"/>
          <w:szCs w:val="24"/>
          <w:u w:val="single"/>
        </w:rPr>
      </w:pPr>
      <w:r w:rsidRPr="00F14F63">
        <w:rPr>
          <w:sz w:val="24"/>
          <w:szCs w:val="24"/>
          <w:u w:val="single"/>
        </w:rPr>
        <w:t>Testemunhas:</w:t>
      </w:r>
    </w:p>
    <w:p w:rsidR="001A29FD" w:rsidRPr="003E2F3D" w:rsidRDefault="001A29FD" w:rsidP="001A29FD">
      <w:pPr>
        <w:spacing w:after="0" w:line="300" w:lineRule="atLeast"/>
        <w:rPr>
          <w:sz w:val="24"/>
          <w:szCs w:val="24"/>
        </w:rPr>
      </w:pPr>
    </w:p>
    <w:p w:rsidR="001A29FD" w:rsidRPr="003E2F3D" w:rsidRDefault="001A29FD" w:rsidP="001A29FD">
      <w:pPr>
        <w:spacing w:after="0" w:line="300" w:lineRule="atLeast"/>
        <w:rPr>
          <w:sz w:val="24"/>
          <w:szCs w:val="24"/>
        </w:rPr>
      </w:pPr>
    </w:p>
    <w:tbl>
      <w:tblPr>
        <w:tblW w:w="9073" w:type="dxa"/>
        <w:tblLayout w:type="fixed"/>
        <w:tblCellMar>
          <w:left w:w="71" w:type="dxa"/>
          <w:right w:w="71" w:type="dxa"/>
        </w:tblCellMar>
        <w:tblLook w:val="0000" w:firstRow="0" w:lastRow="0" w:firstColumn="0" w:lastColumn="0" w:noHBand="0" w:noVBand="0"/>
      </w:tblPr>
      <w:tblGrid>
        <w:gridCol w:w="4253"/>
        <w:gridCol w:w="567"/>
        <w:gridCol w:w="4253"/>
      </w:tblGrid>
      <w:tr w:rsidR="001A29FD" w:rsidRPr="003E2F3D" w:rsidTr="00BF2623">
        <w:trPr>
          <w:cantSplit/>
        </w:trPr>
        <w:tc>
          <w:tcPr>
            <w:tcW w:w="4253" w:type="dxa"/>
            <w:tcBorders>
              <w:top w:val="single" w:sz="6" w:space="0" w:color="auto"/>
            </w:tcBorders>
          </w:tcPr>
          <w:p w:rsidR="001A29FD" w:rsidRPr="003E2F3D" w:rsidRDefault="001A29FD" w:rsidP="00BF2623">
            <w:pPr>
              <w:spacing w:after="0" w:line="300" w:lineRule="atLeast"/>
              <w:jc w:val="left"/>
              <w:rPr>
                <w:sz w:val="24"/>
                <w:szCs w:val="24"/>
              </w:rPr>
            </w:pPr>
            <w:r w:rsidRPr="003E2F3D">
              <w:rPr>
                <w:sz w:val="24"/>
                <w:szCs w:val="24"/>
              </w:rPr>
              <w:t>Nome:</w:t>
            </w:r>
            <w:r w:rsidRPr="003E2F3D">
              <w:rPr>
                <w:sz w:val="24"/>
                <w:szCs w:val="24"/>
              </w:rPr>
              <w:br/>
              <w:t>Id.:</w:t>
            </w:r>
            <w:r w:rsidRPr="003E2F3D">
              <w:rPr>
                <w:sz w:val="24"/>
                <w:szCs w:val="24"/>
              </w:rPr>
              <w:br/>
              <w:t>CPF/MF:</w:t>
            </w:r>
          </w:p>
        </w:tc>
        <w:tc>
          <w:tcPr>
            <w:tcW w:w="567" w:type="dxa"/>
          </w:tcPr>
          <w:p w:rsidR="001A29FD" w:rsidRPr="003E2F3D" w:rsidRDefault="001A29FD" w:rsidP="00BF2623">
            <w:pPr>
              <w:spacing w:after="0" w:line="300" w:lineRule="atLeast"/>
              <w:rPr>
                <w:sz w:val="24"/>
                <w:szCs w:val="24"/>
              </w:rPr>
            </w:pPr>
          </w:p>
        </w:tc>
        <w:tc>
          <w:tcPr>
            <w:tcW w:w="4253" w:type="dxa"/>
            <w:tcBorders>
              <w:top w:val="single" w:sz="6" w:space="0" w:color="auto"/>
            </w:tcBorders>
          </w:tcPr>
          <w:p w:rsidR="001A29FD" w:rsidRPr="003E2F3D" w:rsidRDefault="001A29FD" w:rsidP="00BF2623">
            <w:pPr>
              <w:spacing w:after="0" w:line="300" w:lineRule="atLeast"/>
              <w:jc w:val="left"/>
              <w:rPr>
                <w:sz w:val="24"/>
                <w:szCs w:val="24"/>
              </w:rPr>
            </w:pPr>
            <w:r w:rsidRPr="003E2F3D">
              <w:rPr>
                <w:sz w:val="24"/>
                <w:szCs w:val="24"/>
              </w:rPr>
              <w:t>Nome:</w:t>
            </w:r>
            <w:r w:rsidRPr="003E2F3D">
              <w:rPr>
                <w:sz w:val="24"/>
                <w:szCs w:val="24"/>
              </w:rPr>
              <w:br/>
              <w:t>Id.:</w:t>
            </w:r>
            <w:r w:rsidRPr="003E2F3D">
              <w:rPr>
                <w:sz w:val="24"/>
                <w:szCs w:val="24"/>
              </w:rPr>
              <w:br/>
              <w:t>CPF/MF:</w:t>
            </w:r>
          </w:p>
        </w:tc>
      </w:tr>
    </w:tbl>
    <w:p w:rsidR="001A29FD" w:rsidRPr="003E2F3D" w:rsidRDefault="001A29FD" w:rsidP="001A29FD">
      <w:pPr>
        <w:spacing w:after="0" w:line="300" w:lineRule="atLeast"/>
        <w:rPr>
          <w:sz w:val="24"/>
          <w:szCs w:val="24"/>
        </w:rPr>
      </w:pPr>
    </w:p>
    <w:p w:rsidR="001A29FD" w:rsidRPr="003E2F3D" w:rsidRDefault="001A29FD" w:rsidP="001A29FD">
      <w:pPr>
        <w:spacing w:after="200" w:line="276" w:lineRule="auto"/>
        <w:jc w:val="left"/>
        <w:rPr>
          <w:smallCaps/>
          <w:sz w:val="24"/>
          <w:szCs w:val="24"/>
        </w:rPr>
      </w:pPr>
      <w:r w:rsidRPr="003E2F3D">
        <w:rPr>
          <w:smallCaps/>
          <w:sz w:val="24"/>
          <w:szCs w:val="24"/>
        </w:rPr>
        <w:br w:type="page"/>
      </w:r>
    </w:p>
    <w:p w:rsidR="00D76152" w:rsidRDefault="00D76152" w:rsidP="006C39BF">
      <w:pPr>
        <w:jc w:val="center"/>
        <w:rPr>
          <w:sz w:val="24"/>
          <w:szCs w:val="24"/>
          <w:u w:val="single"/>
        </w:rPr>
      </w:pPr>
      <w:r w:rsidRPr="002C1265">
        <w:rPr>
          <w:sz w:val="24"/>
          <w:szCs w:val="24"/>
          <w:u w:val="single"/>
        </w:rPr>
        <w:lastRenderedPageBreak/>
        <w:t xml:space="preserve">Anexo </w:t>
      </w:r>
      <w:r>
        <w:rPr>
          <w:sz w:val="24"/>
          <w:szCs w:val="24"/>
          <w:u w:val="single"/>
        </w:rPr>
        <w:t>I</w:t>
      </w:r>
    </w:p>
    <w:p w:rsidR="00D76152" w:rsidRDefault="00D76152" w:rsidP="006C39BF">
      <w:pPr>
        <w:jc w:val="center"/>
        <w:rPr>
          <w:sz w:val="24"/>
          <w:szCs w:val="24"/>
        </w:rPr>
      </w:pPr>
      <w:r>
        <w:rPr>
          <w:sz w:val="24"/>
          <w:szCs w:val="24"/>
        </w:rPr>
        <w:t xml:space="preserve">Modelo de </w:t>
      </w:r>
      <w:r w:rsidRPr="00F14F63">
        <w:rPr>
          <w:sz w:val="24"/>
          <w:szCs w:val="24"/>
        </w:rPr>
        <w:t>Boletim de Subscrição</w:t>
      </w:r>
      <w:r>
        <w:rPr>
          <w:sz w:val="24"/>
          <w:szCs w:val="24"/>
        </w:rPr>
        <w:t xml:space="preserve"> das Debêntures</w:t>
      </w:r>
    </w:p>
    <w:tbl>
      <w:tblPr>
        <w:tblW w:w="0" w:type="auto"/>
        <w:tblLayout w:type="fixed"/>
        <w:tblCellMar>
          <w:left w:w="113" w:type="dxa"/>
          <w:right w:w="113" w:type="dxa"/>
        </w:tblCellMar>
        <w:tblLook w:val="0000" w:firstRow="0" w:lastRow="0" w:firstColumn="0" w:lastColumn="0" w:noHBand="0" w:noVBand="0"/>
      </w:tblPr>
      <w:tblGrid>
        <w:gridCol w:w="9044"/>
      </w:tblGrid>
      <w:tr w:rsidR="00D76152" w:rsidRPr="0033273E" w:rsidTr="005B1E38">
        <w:trPr>
          <w:cantSplit/>
          <w:trHeight w:val="657"/>
        </w:trPr>
        <w:tc>
          <w:tcPr>
            <w:tcW w:w="9044" w:type="dxa"/>
            <w:tcBorders>
              <w:top w:val="single" w:sz="6" w:space="0" w:color="auto"/>
              <w:left w:val="single" w:sz="6" w:space="0" w:color="auto"/>
              <w:bottom w:val="single" w:sz="6" w:space="0" w:color="auto"/>
              <w:right w:val="single" w:sz="6" w:space="0" w:color="auto"/>
            </w:tcBorders>
          </w:tcPr>
          <w:p w:rsidR="00D76152" w:rsidRPr="00F14F63" w:rsidRDefault="00D76152">
            <w:pPr>
              <w:spacing w:line="276" w:lineRule="auto"/>
              <w:ind w:left="426"/>
              <w:outlineLvl w:val="0"/>
              <w:rPr>
                <w:sz w:val="20"/>
              </w:rPr>
            </w:pPr>
            <w:r w:rsidRPr="00F14F63">
              <w:rPr>
                <w:b/>
                <w:sz w:val="20"/>
              </w:rPr>
              <w:t xml:space="preserve">BOLETIM N° </w:t>
            </w:r>
            <w:r w:rsidR="00865759" w:rsidRPr="00F14F63">
              <w:rPr>
                <w:b/>
                <w:sz w:val="20"/>
              </w:rPr>
              <w:t>[</w:t>
            </w:r>
            <w:r w:rsidR="00865759">
              <w:rPr>
                <w:b/>
                <w:sz w:val="20"/>
              </w:rPr>
              <w:t>●</w:t>
            </w:r>
            <w:r w:rsidR="00865759" w:rsidRPr="00F14F63">
              <w:rPr>
                <w:b/>
                <w:sz w:val="20"/>
              </w:rPr>
              <w:t>]</w:t>
            </w:r>
            <w:r w:rsidR="00865759">
              <w:rPr>
                <w:b/>
                <w:sz w:val="20"/>
              </w:rPr>
              <w:t xml:space="preserve"> </w:t>
            </w:r>
            <w:r w:rsidR="00BB1D54" w:rsidRPr="00F14F63">
              <w:rPr>
                <w:b/>
                <w:sz w:val="20"/>
              </w:rPr>
              <w:t xml:space="preserve">DE </w:t>
            </w:r>
            <w:r w:rsidRPr="00F14F63">
              <w:rPr>
                <w:b/>
                <w:sz w:val="20"/>
              </w:rPr>
              <w:t xml:space="preserve">SUBSCRIÇÃO DAS DEBÊNTURES DA </w:t>
            </w:r>
            <w:r w:rsidR="0033273E" w:rsidRPr="00F14F63">
              <w:rPr>
                <w:rFonts w:ascii="Times New Roman Negrito" w:hAnsi="Times New Roman Negrito"/>
                <w:b/>
                <w:caps/>
                <w:sz w:val="20"/>
              </w:rPr>
              <w:t>11</w:t>
            </w:r>
            <w:r w:rsidRPr="00F14F63">
              <w:rPr>
                <w:rFonts w:ascii="Times New Roman Negrito" w:hAnsi="Times New Roman Negrito"/>
                <w:b/>
                <w:caps/>
                <w:sz w:val="20"/>
              </w:rPr>
              <w:t xml:space="preserve">ª </w:t>
            </w:r>
            <w:r w:rsidR="0033273E" w:rsidRPr="00F14F63">
              <w:rPr>
                <w:rFonts w:ascii="Times New Roman Negrito" w:hAnsi="Times New Roman Negrito"/>
                <w:b/>
                <w:caps/>
                <w:sz w:val="20"/>
              </w:rPr>
              <w:t>(décima primeira</w:t>
            </w:r>
            <w:r w:rsidRPr="00F14F63">
              <w:rPr>
                <w:rFonts w:ascii="Times New Roman Negrito" w:hAnsi="Times New Roman Negrito"/>
                <w:b/>
                <w:caps/>
                <w:sz w:val="20"/>
              </w:rPr>
              <w:t xml:space="preserve">) </w:t>
            </w:r>
            <w:r w:rsidR="0033273E" w:rsidRPr="00F14F63">
              <w:rPr>
                <w:rFonts w:ascii="Times New Roman Negrito" w:hAnsi="Times New Roman Negrito"/>
                <w:b/>
                <w:caps/>
                <w:sz w:val="20"/>
              </w:rPr>
              <w:t>Emissão de Debêntures Simples, Não Conversíveis em Ações, Em Série Única, da Espécie Quirografária, para Colocação Privada da BR Properties S.A</w:t>
            </w:r>
            <w:r w:rsidR="0033273E">
              <w:rPr>
                <w:rFonts w:ascii="Times New Roman Negrito" w:hAnsi="Times New Roman Negrito"/>
                <w:b/>
                <w:caps/>
                <w:sz w:val="20"/>
              </w:rPr>
              <w:t>.</w:t>
            </w:r>
          </w:p>
        </w:tc>
      </w:tr>
    </w:tbl>
    <w:p w:rsidR="00D76152" w:rsidRPr="00F14F63" w:rsidRDefault="00D76152" w:rsidP="00D76152">
      <w:pPr>
        <w:spacing w:line="276" w:lineRule="auto"/>
        <w:ind w:right="-6"/>
        <w:rPr>
          <w:sz w:val="20"/>
        </w:rPr>
      </w:pPr>
    </w:p>
    <w:tbl>
      <w:tblPr>
        <w:tblW w:w="0" w:type="auto"/>
        <w:tblLayout w:type="fixed"/>
        <w:tblCellMar>
          <w:left w:w="113" w:type="dxa"/>
          <w:right w:w="113" w:type="dxa"/>
        </w:tblCellMar>
        <w:tblLook w:val="0000" w:firstRow="0" w:lastRow="0" w:firstColumn="0" w:lastColumn="0" w:noHBand="0" w:noVBand="0"/>
      </w:tblPr>
      <w:tblGrid>
        <w:gridCol w:w="2408"/>
        <w:gridCol w:w="415"/>
        <w:gridCol w:w="4094"/>
        <w:gridCol w:w="284"/>
        <w:gridCol w:w="1843"/>
      </w:tblGrid>
      <w:tr w:rsidR="00D76152" w:rsidRPr="0033273E" w:rsidTr="005B1E38">
        <w:trPr>
          <w:cantSplit/>
        </w:trPr>
        <w:tc>
          <w:tcPr>
            <w:tcW w:w="6917" w:type="dxa"/>
            <w:gridSpan w:val="3"/>
            <w:tcBorders>
              <w:top w:val="single" w:sz="6" w:space="0" w:color="auto"/>
              <w:left w:val="single" w:sz="6" w:space="0" w:color="auto"/>
              <w:right w:val="single" w:sz="6" w:space="0" w:color="auto"/>
            </w:tcBorders>
          </w:tcPr>
          <w:p w:rsidR="00D76152" w:rsidRPr="00F14F63" w:rsidRDefault="00D76152" w:rsidP="00D76152">
            <w:pPr>
              <w:spacing w:line="276" w:lineRule="auto"/>
              <w:ind w:right="-6"/>
              <w:jc w:val="center"/>
              <w:rPr>
                <w:b/>
                <w:sz w:val="20"/>
              </w:rPr>
            </w:pPr>
            <w:r w:rsidRPr="00F14F63">
              <w:rPr>
                <w:b/>
                <w:sz w:val="20"/>
              </w:rPr>
              <w:t>EMISSORA</w:t>
            </w:r>
          </w:p>
        </w:tc>
        <w:tc>
          <w:tcPr>
            <w:tcW w:w="284" w:type="dxa"/>
          </w:tcPr>
          <w:p w:rsidR="00D76152" w:rsidRPr="00F14F63" w:rsidRDefault="00D76152" w:rsidP="00D76152">
            <w:pPr>
              <w:spacing w:line="276" w:lineRule="auto"/>
              <w:ind w:right="-6"/>
              <w:jc w:val="center"/>
              <w:rPr>
                <w:b/>
                <w:sz w:val="20"/>
              </w:rPr>
            </w:pPr>
          </w:p>
        </w:tc>
        <w:tc>
          <w:tcPr>
            <w:tcW w:w="1843" w:type="dxa"/>
            <w:tcBorders>
              <w:top w:val="single" w:sz="6" w:space="0" w:color="auto"/>
              <w:left w:val="single" w:sz="6" w:space="0" w:color="auto"/>
              <w:right w:val="single" w:sz="6" w:space="0" w:color="auto"/>
            </w:tcBorders>
          </w:tcPr>
          <w:p w:rsidR="00D76152" w:rsidRPr="00F14F63" w:rsidRDefault="00D76152" w:rsidP="00D76152">
            <w:pPr>
              <w:spacing w:line="276" w:lineRule="auto"/>
              <w:ind w:right="-6"/>
              <w:jc w:val="center"/>
              <w:rPr>
                <w:b/>
                <w:sz w:val="20"/>
                <w:lang w:val="pt-PT"/>
              </w:rPr>
            </w:pPr>
            <w:r w:rsidRPr="00F14F63">
              <w:rPr>
                <w:b/>
                <w:sz w:val="20"/>
                <w:lang w:val="pt-PT"/>
              </w:rPr>
              <w:t>C.N.P.J.</w:t>
            </w:r>
          </w:p>
        </w:tc>
      </w:tr>
      <w:tr w:rsidR="00D76152" w:rsidRPr="0033273E" w:rsidTr="005B1E38">
        <w:trPr>
          <w:cantSplit/>
        </w:trPr>
        <w:tc>
          <w:tcPr>
            <w:tcW w:w="6917" w:type="dxa"/>
            <w:gridSpan w:val="3"/>
            <w:tcBorders>
              <w:left w:val="single" w:sz="6" w:space="0" w:color="auto"/>
              <w:bottom w:val="single" w:sz="4" w:space="0" w:color="auto"/>
              <w:right w:val="single" w:sz="6" w:space="0" w:color="auto"/>
            </w:tcBorders>
          </w:tcPr>
          <w:p w:rsidR="00D76152" w:rsidRPr="00F14F63" w:rsidRDefault="00D76152" w:rsidP="00D76152">
            <w:pPr>
              <w:spacing w:line="276" w:lineRule="auto"/>
              <w:ind w:right="-6"/>
              <w:jc w:val="center"/>
              <w:rPr>
                <w:sz w:val="20"/>
              </w:rPr>
            </w:pPr>
            <w:r w:rsidRPr="00F14F63">
              <w:rPr>
                <w:sz w:val="20"/>
              </w:rPr>
              <w:t>BR PROPERTIES S.A.</w:t>
            </w:r>
          </w:p>
        </w:tc>
        <w:tc>
          <w:tcPr>
            <w:tcW w:w="284" w:type="dxa"/>
          </w:tcPr>
          <w:p w:rsidR="00D76152" w:rsidRPr="00F14F63" w:rsidRDefault="00D76152" w:rsidP="00D76152">
            <w:pPr>
              <w:spacing w:line="276" w:lineRule="auto"/>
              <w:ind w:right="-6"/>
              <w:jc w:val="center"/>
              <w:rPr>
                <w:sz w:val="20"/>
              </w:rPr>
            </w:pPr>
          </w:p>
        </w:tc>
        <w:tc>
          <w:tcPr>
            <w:tcW w:w="1843" w:type="dxa"/>
            <w:tcBorders>
              <w:left w:val="single" w:sz="6" w:space="0" w:color="auto"/>
              <w:bottom w:val="single" w:sz="4" w:space="0" w:color="auto"/>
              <w:right w:val="single" w:sz="6" w:space="0" w:color="auto"/>
            </w:tcBorders>
          </w:tcPr>
          <w:p w:rsidR="00D76152" w:rsidRPr="00F14F63" w:rsidRDefault="00D76152" w:rsidP="00D76152">
            <w:pPr>
              <w:spacing w:line="276" w:lineRule="auto"/>
              <w:ind w:right="-6"/>
              <w:jc w:val="center"/>
              <w:rPr>
                <w:sz w:val="20"/>
              </w:rPr>
            </w:pPr>
            <w:r w:rsidRPr="00F14F63">
              <w:rPr>
                <w:sz w:val="20"/>
              </w:rPr>
              <w:t>06.977.751/0001-49</w:t>
            </w:r>
          </w:p>
        </w:tc>
      </w:tr>
      <w:tr w:rsidR="00D76152" w:rsidRPr="0033273E" w:rsidTr="005B1E38">
        <w:trPr>
          <w:cantSplit/>
        </w:trPr>
        <w:tc>
          <w:tcPr>
            <w:tcW w:w="6917" w:type="dxa"/>
            <w:gridSpan w:val="3"/>
            <w:tcBorders>
              <w:top w:val="single" w:sz="4" w:space="0" w:color="auto"/>
              <w:bottom w:val="single" w:sz="4" w:space="0" w:color="auto"/>
            </w:tcBorders>
          </w:tcPr>
          <w:p w:rsidR="00D76152" w:rsidRPr="00F14F63" w:rsidRDefault="00D76152" w:rsidP="00D76152">
            <w:pPr>
              <w:spacing w:line="276" w:lineRule="auto"/>
              <w:ind w:right="-6"/>
              <w:jc w:val="center"/>
              <w:rPr>
                <w:sz w:val="20"/>
              </w:rPr>
            </w:pPr>
          </w:p>
        </w:tc>
        <w:tc>
          <w:tcPr>
            <w:tcW w:w="284" w:type="dxa"/>
          </w:tcPr>
          <w:p w:rsidR="00D76152" w:rsidRPr="00F14F63" w:rsidRDefault="00D76152" w:rsidP="00D76152">
            <w:pPr>
              <w:spacing w:line="276" w:lineRule="auto"/>
              <w:ind w:right="-6"/>
              <w:jc w:val="center"/>
              <w:rPr>
                <w:sz w:val="20"/>
                <w:lang w:val="pt-PT"/>
              </w:rPr>
            </w:pPr>
          </w:p>
        </w:tc>
        <w:tc>
          <w:tcPr>
            <w:tcW w:w="1843" w:type="dxa"/>
            <w:tcBorders>
              <w:top w:val="single" w:sz="4" w:space="0" w:color="auto"/>
              <w:bottom w:val="single" w:sz="4" w:space="0" w:color="auto"/>
            </w:tcBorders>
          </w:tcPr>
          <w:p w:rsidR="00D76152" w:rsidRPr="00F14F63" w:rsidRDefault="00D76152" w:rsidP="00D76152">
            <w:pPr>
              <w:spacing w:line="276" w:lineRule="auto"/>
              <w:ind w:right="-6"/>
              <w:jc w:val="center"/>
              <w:rPr>
                <w:sz w:val="20"/>
              </w:rPr>
            </w:pPr>
          </w:p>
        </w:tc>
      </w:tr>
      <w:tr w:rsidR="00D76152" w:rsidRPr="0033273E" w:rsidTr="005B1E38">
        <w:trPr>
          <w:cantSplit/>
        </w:trPr>
        <w:tc>
          <w:tcPr>
            <w:tcW w:w="6917" w:type="dxa"/>
            <w:gridSpan w:val="3"/>
            <w:tcBorders>
              <w:top w:val="single" w:sz="4" w:space="0" w:color="auto"/>
              <w:left w:val="single" w:sz="6" w:space="0" w:color="auto"/>
              <w:right w:val="single" w:sz="6" w:space="0" w:color="auto"/>
            </w:tcBorders>
          </w:tcPr>
          <w:p w:rsidR="00D76152" w:rsidRPr="00F14F63" w:rsidRDefault="00D76152" w:rsidP="00D76152">
            <w:pPr>
              <w:spacing w:line="276" w:lineRule="auto"/>
              <w:ind w:right="-6"/>
              <w:jc w:val="center"/>
              <w:rPr>
                <w:b/>
                <w:sz w:val="20"/>
              </w:rPr>
            </w:pPr>
            <w:r w:rsidRPr="00F14F63">
              <w:rPr>
                <w:b/>
                <w:sz w:val="20"/>
              </w:rPr>
              <w:t>LOGRADOURO</w:t>
            </w:r>
          </w:p>
        </w:tc>
        <w:tc>
          <w:tcPr>
            <w:tcW w:w="284" w:type="dxa"/>
          </w:tcPr>
          <w:p w:rsidR="00D76152" w:rsidRPr="00F14F63" w:rsidRDefault="00D76152" w:rsidP="00D76152">
            <w:pPr>
              <w:spacing w:line="276" w:lineRule="auto"/>
              <w:ind w:right="-6"/>
              <w:jc w:val="center"/>
              <w:rPr>
                <w:b/>
                <w:sz w:val="20"/>
              </w:rPr>
            </w:pPr>
          </w:p>
        </w:tc>
        <w:tc>
          <w:tcPr>
            <w:tcW w:w="1843" w:type="dxa"/>
            <w:tcBorders>
              <w:top w:val="single" w:sz="4" w:space="0" w:color="auto"/>
              <w:left w:val="single" w:sz="6" w:space="0" w:color="auto"/>
              <w:right w:val="single" w:sz="6" w:space="0" w:color="auto"/>
            </w:tcBorders>
          </w:tcPr>
          <w:p w:rsidR="00D76152" w:rsidRPr="00F14F63" w:rsidRDefault="00D76152" w:rsidP="00D76152">
            <w:pPr>
              <w:spacing w:line="276" w:lineRule="auto"/>
              <w:ind w:right="-6"/>
              <w:jc w:val="center"/>
              <w:rPr>
                <w:b/>
                <w:sz w:val="20"/>
              </w:rPr>
            </w:pPr>
            <w:r w:rsidRPr="00F14F63">
              <w:rPr>
                <w:b/>
                <w:sz w:val="20"/>
              </w:rPr>
              <w:t>BAIRRO</w:t>
            </w:r>
          </w:p>
        </w:tc>
      </w:tr>
      <w:tr w:rsidR="00D76152" w:rsidRPr="0033273E" w:rsidTr="005B1E38">
        <w:trPr>
          <w:cantSplit/>
        </w:trPr>
        <w:tc>
          <w:tcPr>
            <w:tcW w:w="6917" w:type="dxa"/>
            <w:gridSpan w:val="3"/>
            <w:tcBorders>
              <w:left w:val="single" w:sz="6" w:space="0" w:color="auto"/>
              <w:bottom w:val="single" w:sz="4" w:space="0" w:color="auto"/>
              <w:right w:val="single" w:sz="6" w:space="0" w:color="auto"/>
            </w:tcBorders>
          </w:tcPr>
          <w:p w:rsidR="00D76152" w:rsidRPr="00F14F63" w:rsidRDefault="0033273E" w:rsidP="00D76152">
            <w:pPr>
              <w:spacing w:line="276" w:lineRule="auto"/>
              <w:ind w:right="-6"/>
              <w:jc w:val="center"/>
              <w:rPr>
                <w:sz w:val="20"/>
              </w:rPr>
            </w:pPr>
            <w:r>
              <w:rPr>
                <w:sz w:val="20"/>
              </w:rPr>
              <w:t xml:space="preserve">Avenida das Nações Unidas, nº </w:t>
            </w:r>
            <w:r w:rsidR="00D76152" w:rsidRPr="00F14F63">
              <w:rPr>
                <w:sz w:val="20"/>
              </w:rPr>
              <w:t xml:space="preserve">12.495, Centro Empresarial Berrini, Torre A – Torre Nações Unidas, </w:t>
            </w:r>
            <w:r>
              <w:rPr>
                <w:sz w:val="20"/>
              </w:rPr>
              <w:t xml:space="preserve">18º andar, </w:t>
            </w:r>
            <w:r w:rsidR="00D76152" w:rsidRPr="00F14F63">
              <w:rPr>
                <w:sz w:val="20"/>
              </w:rPr>
              <w:t>Escritório 181</w:t>
            </w:r>
          </w:p>
        </w:tc>
        <w:tc>
          <w:tcPr>
            <w:tcW w:w="284" w:type="dxa"/>
          </w:tcPr>
          <w:p w:rsidR="00D76152" w:rsidRPr="00F14F63" w:rsidRDefault="00D76152" w:rsidP="00D76152">
            <w:pPr>
              <w:spacing w:line="276" w:lineRule="auto"/>
              <w:ind w:right="-6"/>
              <w:jc w:val="center"/>
              <w:rPr>
                <w:sz w:val="20"/>
              </w:rPr>
            </w:pPr>
          </w:p>
        </w:tc>
        <w:tc>
          <w:tcPr>
            <w:tcW w:w="1843" w:type="dxa"/>
            <w:tcBorders>
              <w:left w:val="single" w:sz="6" w:space="0" w:color="auto"/>
              <w:bottom w:val="single" w:sz="4" w:space="0" w:color="auto"/>
              <w:right w:val="single" w:sz="6" w:space="0" w:color="auto"/>
            </w:tcBorders>
          </w:tcPr>
          <w:p w:rsidR="00D76152" w:rsidRPr="00F14F63" w:rsidRDefault="00D76152" w:rsidP="00D76152">
            <w:pPr>
              <w:spacing w:line="276" w:lineRule="auto"/>
              <w:ind w:right="-6"/>
              <w:jc w:val="center"/>
              <w:rPr>
                <w:sz w:val="20"/>
              </w:rPr>
            </w:pPr>
            <w:r w:rsidRPr="00F14F63">
              <w:rPr>
                <w:sz w:val="20"/>
              </w:rPr>
              <w:t>Brooklin Novo</w:t>
            </w:r>
          </w:p>
        </w:tc>
      </w:tr>
      <w:tr w:rsidR="00D76152" w:rsidRPr="0033273E" w:rsidTr="005B1E38">
        <w:trPr>
          <w:cantSplit/>
        </w:trPr>
        <w:tc>
          <w:tcPr>
            <w:tcW w:w="6917" w:type="dxa"/>
            <w:gridSpan w:val="3"/>
            <w:tcBorders>
              <w:top w:val="single" w:sz="4" w:space="0" w:color="auto"/>
            </w:tcBorders>
          </w:tcPr>
          <w:p w:rsidR="00D76152" w:rsidRPr="00F14F63" w:rsidRDefault="00D76152" w:rsidP="00D76152">
            <w:pPr>
              <w:spacing w:line="276" w:lineRule="auto"/>
              <w:ind w:right="-6"/>
              <w:jc w:val="center"/>
              <w:rPr>
                <w:sz w:val="20"/>
              </w:rPr>
            </w:pPr>
          </w:p>
        </w:tc>
        <w:tc>
          <w:tcPr>
            <w:tcW w:w="284" w:type="dxa"/>
            <w:tcBorders>
              <w:left w:val="nil"/>
            </w:tcBorders>
          </w:tcPr>
          <w:p w:rsidR="00D76152" w:rsidRPr="00F14F63" w:rsidRDefault="00D76152" w:rsidP="00D76152">
            <w:pPr>
              <w:spacing w:line="276" w:lineRule="auto"/>
              <w:ind w:right="-6"/>
              <w:jc w:val="center"/>
              <w:rPr>
                <w:sz w:val="20"/>
              </w:rPr>
            </w:pPr>
          </w:p>
        </w:tc>
        <w:tc>
          <w:tcPr>
            <w:tcW w:w="1843" w:type="dxa"/>
            <w:tcBorders>
              <w:top w:val="single" w:sz="4" w:space="0" w:color="auto"/>
              <w:left w:val="nil"/>
              <w:bottom w:val="single" w:sz="4" w:space="0" w:color="auto"/>
            </w:tcBorders>
          </w:tcPr>
          <w:p w:rsidR="00D76152" w:rsidRPr="00F14F63" w:rsidRDefault="00D76152" w:rsidP="00D76152">
            <w:pPr>
              <w:spacing w:line="276" w:lineRule="auto"/>
              <w:ind w:right="-6"/>
              <w:jc w:val="center"/>
              <w:rPr>
                <w:sz w:val="20"/>
              </w:rPr>
            </w:pPr>
          </w:p>
        </w:tc>
      </w:tr>
      <w:tr w:rsidR="00D76152" w:rsidRPr="0033273E" w:rsidTr="005B1E38">
        <w:trPr>
          <w:cantSplit/>
        </w:trPr>
        <w:tc>
          <w:tcPr>
            <w:tcW w:w="2408" w:type="dxa"/>
            <w:tcBorders>
              <w:top w:val="single" w:sz="4" w:space="0" w:color="auto"/>
              <w:left w:val="single" w:sz="6" w:space="0" w:color="auto"/>
              <w:right w:val="single" w:sz="6" w:space="0" w:color="auto"/>
            </w:tcBorders>
          </w:tcPr>
          <w:p w:rsidR="00D76152" w:rsidRPr="00F14F63" w:rsidRDefault="00D76152" w:rsidP="00D76152">
            <w:pPr>
              <w:spacing w:line="276" w:lineRule="auto"/>
              <w:ind w:right="-6"/>
              <w:jc w:val="center"/>
              <w:rPr>
                <w:b/>
                <w:sz w:val="20"/>
              </w:rPr>
            </w:pPr>
            <w:r w:rsidRPr="00F14F63">
              <w:rPr>
                <w:b/>
                <w:sz w:val="20"/>
              </w:rPr>
              <w:t>CEP</w:t>
            </w:r>
          </w:p>
        </w:tc>
        <w:tc>
          <w:tcPr>
            <w:tcW w:w="415" w:type="dxa"/>
          </w:tcPr>
          <w:p w:rsidR="00D76152" w:rsidRPr="00F14F63" w:rsidRDefault="00D76152" w:rsidP="00D76152">
            <w:pPr>
              <w:spacing w:line="276" w:lineRule="auto"/>
              <w:ind w:right="-6"/>
              <w:jc w:val="center"/>
              <w:rPr>
                <w:b/>
                <w:sz w:val="20"/>
              </w:rPr>
            </w:pPr>
          </w:p>
        </w:tc>
        <w:tc>
          <w:tcPr>
            <w:tcW w:w="4094" w:type="dxa"/>
            <w:tcBorders>
              <w:top w:val="single" w:sz="4" w:space="0" w:color="auto"/>
              <w:left w:val="single" w:sz="6" w:space="0" w:color="auto"/>
              <w:right w:val="single" w:sz="6" w:space="0" w:color="auto"/>
            </w:tcBorders>
          </w:tcPr>
          <w:p w:rsidR="00D76152" w:rsidRPr="00F14F63" w:rsidRDefault="00D76152" w:rsidP="00D76152">
            <w:pPr>
              <w:spacing w:line="276" w:lineRule="auto"/>
              <w:ind w:right="-6"/>
              <w:jc w:val="center"/>
              <w:rPr>
                <w:b/>
                <w:sz w:val="20"/>
              </w:rPr>
            </w:pPr>
            <w:r w:rsidRPr="00F14F63">
              <w:rPr>
                <w:b/>
                <w:sz w:val="20"/>
              </w:rPr>
              <w:t>CIDADE</w:t>
            </w:r>
          </w:p>
        </w:tc>
        <w:tc>
          <w:tcPr>
            <w:tcW w:w="284" w:type="dxa"/>
          </w:tcPr>
          <w:p w:rsidR="00D76152" w:rsidRPr="00F14F63" w:rsidRDefault="00D76152" w:rsidP="00D76152">
            <w:pPr>
              <w:spacing w:line="276" w:lineRule="auto"/>
              <w:ind w:right="-6"/>
              <w:jc w:val="center"/>
              <w:rPr>
                <w:b/>
                <w:sz w:val="20"/>
              </w:rPr>
            </w:pPr>
          </w:p>
        </w:tc>
        <w:tc>
          <w:tcPr>
            <w:tcW w:w="1843" w:type="dxa"/>
            <w:tcBorders>
              <w:top w:val="single" w:sz="4" w:space="0" w:color="auto"/>
              <w:left w:val="single" w:sz="6" w:space="0" w:color="auto"/>
              <w:right w:val="single" w:sz="6" w:space="0" w:color="auto"/>
            </w:tcBorders>
          </w:tcPr>
          <w:p w:rsidR="00D76152" w:rsidRPr="00F14F63" w:rsidRDefault="00D76152" w:rsidP="00D76152">
            <w:pPr>
              <w:spacing w:line="276" w:lineRule="auto"/>
              <w:ind w:right="-6"/>
              <w:jc w:val="center"/>
              <w:rPr>
                <w:b/>
                <w:sz w:val="20"/>
                <w:lang w:val="pt-PT"/>
              </w:rPr>
            </w:pPr>
            <w:r w:rsidRPr="00F14F63">
              <w:rPr>
                <w:b/>
                <w:sz w:val="20"/>
                <w:lang w:val="pt-PT"/>
              </w:rPr>
              <w:t>U.F.</w:t>
            </w:r>
          </w:p>
        </w:tc>
      </w:tr>
      <w:tr w:rsidR="00D76152" w:rsidRPr="0033273E" w:rsidTr="005B1E38">
        <w:trPr>
          <w:cantSplit/>
        </w:trPr>
        <w:tc>
          <w:tcPr>
            <w:tcW w:w="2408" w:type="dxa"/>
            <w:tcBorders>
              <w:left w:val="single" w:sz="6" w:space="0" w:color="auto"/>
              <w:bottom w:val="single" w:sz="6" w:space="0" w:color="auto"/>
              <w:right w:val="single" w:sz="6" w:space="0" w:color="auto"/>
            </w:tcBorders>
          </w:tcPr>
          <w:p w:rsidR="00D76152" w:rsidRPr="00F14F63" w:rsidRDefault="00D76152" w:rsidP="00D76152">
            <w:pPr>
              <w:spacing w:line="276" w:lineRule="auto"/>
              <w:ind w:right="-6"/>
              <w:jc w:val="center"/>
              <w:rPr>
                <w:sz w:val="20"/>
                <w:lang w:val="pt-PT"/>
              </w:rPr>
            </w:pPr>
            <w:r w:rsidRPr="00F14F63">
              <w:rPr>
                <w:sz w:val="20"/>
              </w:rPr>
              <w:t>04.578-000</w:t>
            </w:r>
          </w:p>
        </w:tc>
        <w:tc>
          <w:tcPr>
            <w:tcW w:w="415" w:type="dxa"/>
          </w:tcPr>
          <w:p w:rsidR="00D76152" w:rsidRPr="00F14F63" w:rsidRDefault="00D76152" w:rsidP="00D76152">
            <w:pPr>
              <w:spacing w:line="276" w:lineRule="auto"/>
              <w:ind w:right="-6"/>
              <w:jc w:val="center"/>
              <w:rPr>
                <w:sz w:val="20"/>
                <w:lang w:val="pt-PT"/>
              </w:rPr>
            </w:pPr>
          </w:p>
        </w:tc>
        <w:tc>
          <w:tcPr>
            <w:tcW w:w="4094" w:type="dxa"/>
            <w:tcBorders>
              <w:left w:val="single" w:sz="6" w:space="0" w:color="auto"/>
              <w:bottom w:val="single" w:sz="6" w:space="0" w:color="auto"/>
              <w:right w:val="single" w:sz="6" w:space="0" w:color="auto"/>
            </w:tcBorders>
          </w:tcPr>
          <w:p w:rsidR="00D76152" w:rsidRPr="00F14F63" w:rsidRDefault="00D76152" w:rsidP="00D76152">
            <w:pPr>
              <w:spacing w:line="276" w:lineRule="auto"/>
              <w:ind w:right="-6"/>
              <w:jc w:val="center"/>
              <w:rPr>
                <w:sz w:val="20"/>
                <w:lang w:val="pt-PT"/>
              </w:rPr>
            </w:pPr>
            <w:r w:rsidRPr="00F14F63">
              <w:rPr>
                <w:sz w:val="20"/>
              </w:rPr>
              <w:t>São Paulo</w:t>
            </w:r>
          </w:p>
        </w:tc>
        <w:tc>
          <w:tcPr>
            <w:tcW w:w="284" w:type="dxa"/>
          </w:tcPr>
          <w:p w:rsidR="00D76152" w:rsidRPr="00F14F63" w:rsidRDefault="00D76152" w:rsidP="00D76152">
            <w:pPr>
              <w:spacing w:line="276" w:lineRule="auto"/>
              <w:ind w:right="-6"/>
              <w:jc w:val="center"/>
              <w:rPr>
                <w:sz w:val="20"/>
                <w:lang w:val="pt-PT"/>
              </w:rPr>
            </w:pPr>
          </w:p>
        </w:tc>
        <w:tc>
          <w:tcPr>
            <w:tcW w:w="1843" w:type="dxa"/>
            <w:tcBorders>
              <w:left w:val="single" w:sz="6" w:space="0" w:color="auto"/>
              <w:bottom w:val="single" w:sz="6" w:space="0" w:color="auto"/>
              <w:right w:val="single" w:sz="6" w:space="0" w:color="auto"/>
            </w:tcBorders>
          </w:tcPr>
          <w:p w:rsidR="00D76152" w:rsidRPr="00F14F63" w:rsidRDefault="00D76152" w:rsidP="00D76152">
            <w:pPr>
              <w:spacing w:line="276" w:lineRule="auto"/>
              <w:ind w:right="-6"/>
              <w:jc w:val="center"/>
              <w:rPr>
                <w:sz w:val="20"/>
              </w:rPr>
            </w:pPr>
            <w:r w:rsidRPr="00F14F63">
              <w:rPr>
                <w:sz w:val="20"/>
              </w:rPr>
              <w:t>SP</w:t>
            </w:r>
          </w:p>
        </w:tc>
      </w:tr>
    </w:tbl>
    <w:p w:rsidR="00D76152" w:rsidRPr="00F14F63" w:rsidRDefault="00D76152" w:rsidP="00D76152">
      <w:pPr>
        <w:tabs>
          <w:tab w:val="center" w:pos="2408"/>
          <w:tab w:val="right" w:pos="4816"/>
          <w:tab w:val="left" w:pos="7224"/>
          <w:tab w:val="left" w:pos="9632"/>
        </w:tabs>
        <w:spacing w:line="276" w:lineRule="auto"/>
        <w:ind w:right="-6"/>
        <w:rPr>
          <w:sz w:val="20"/>
        </w:rPr>
      </w:pPr>
    </w:p>
    <w:tbl>
      <w:tblPr>
        <w:tblW w:w="0" w:type="auto"/>
        <w:tblLayout w:type="fixed"/>
        <w:tblCellMar>
          <w:left w:w="113" w:type="dxa"/>
          <w:right w:w="113" w:type="dxa"/>
        </w:tblCellMar>
        <w:tblLook w:val="0000" w:firstRow="0" w:lastRow="0" w:firstColumn="0" w:lastColumn="0" w:noHBand="0" w:noVBand="0"/>
      </w:tblPr>
      <w:tblGrid>
        <w:gridCol w:w="9044"/>
      </w:tblGrid>
      <w:tr w:rsidR="00D76152" w:rsidRPr="0033273E" w:rsidTr="005B1E38">
        <w:trPr>
          <w:cantSplit/>
        </w:trPr>
        <w:tc>
          <w:tcPr>
            <w:tcW w:w="9044" w:type="dxa"/>
            <w:tcBorders>
              <w:top w:val="single" w:sz="6" w:space="0" w:color="auto"/>
              <w:left w:val="single" w:sz="6" w:space="0" w:color="auto"/>
              <w:right w:val="single" w:sz="6" w:space="0" w:color="auto"/>
            </w:tcBorders>
          </w:tcPr>
          <w:p w:rsidR="00D76152" w:rsidRPr="00F14F63" w:rsidRDefault="00D76152" w:rsidP="00F14F63">
            <w:pPr>
              <w:spacing w:line="276" w:lineRule="auto"/>
              <w:outlineLvl w:val="0"/>
              <w:rPr>
                <w:sz w:val="20"/>
              </w:rPr>
            </w:pPr>
            <w:r w:rsidRPr="00F14F63">
              <w:rPr>
                <w:b/>
                <w:sz w:val="20"/>
                <w:u w:val="single"/>
              </w:rPr>
              <w:t xml:space="preserve">CARACTERÍSTICAS </w:t>
            </w:r>
          </w:p>
        </w:tc>
      </w:tr>
      <w:tr w:rsidR="00D76152" w:rsidRPr="0033273E" w:rsidTr="005B1E38">
        <w:trPr>
          <w:cantSplit/>
        </w:trPr>
        <w:tc>
          <w:tcPr>
            <w:tcW w:w="9044" w:type="dxa"/>
            <w:tcBorders>
              <w:left w:val="single" w:sz="6" w:space="0" w:color="auto"/>
              <w:bottom w:val="single" w:sz="6" w:space="0" w:color="auto"/>
              <w:right w:val="single" w:sz="6" w:space="0" w:color="auto"/>
            </w:tcBorders>
          </w:tcPr>
          <w:p w:rsidR="00D76152" w:rsidRPr="00F14F63" w:rsidRDefault="00D76152">
            <w:pPr>
              <w:spacing w:line="276" w:lineRule="auto"/>
              <w:rPr>
                <w:sz w:val="20"/>
              </w:rPr>
            </w:pPr>
            <w:r w:rsidRPr="00F14F63">
              <w:rPr>
                <w:sz w:val="20"/>
              </w:rPr>
              <w:t xml:space="preserve">Emissão de </w:t>
            </w:r>
            <w:r w:rsidR="00E44149" w:rsidRPr="00F14F63">
              <w:rPr>
                <w:sz w:val="20"/>
              </w:rPr>
              <w:t>2</w:t>
            </w:r>
            <w:r w:rsidR="00966E6A">
              <w:rPr>
                <w:sz w:val="20"/>
              </w:rPr>
              <w:t>40</w:t>
            </w:r>
            <w:r w:rsidR="00E44149" w:rsidRPr="00F14F63">
              <w:rPr>
                <w:sz w:val="20"/>
              </w:rPr>
              <w:t>.</w:t>
            </w:r>
            <w:r w:rsidR="00966E6A">
              <w:rPr>
                <w:sz w:val="20"/>
              </w:rPr>
              <w:t>0</w:t>
            </w:r>
            <w:r w:rsidR="00E44149" w:rsidRPr="00F14F63">
              <w:rPr>
                <w:sz w:val="20"/>
              </w:rPr>
              <w:t xml:space="preserve">00 (duzentas e </w:t>
            </w:r>
            <w:r w:rsidR="00966E6A">
              <w:rPr>
                <w:sz w:val="20"/>
              </w:rPr>
              <w:t>quarenta</w:t>
            </w:r>
            <w:r w:rsidR="00966E6A" w:rsidRPr="00F14F63">
              <w:rPr>
                <w:sz w:val="20"/>
              </w:rPr>
              <w:t xml:space="preserve"> </w:t>
            </w:r>
            <w:r w:rsidR="00E44149" w:rsidRPr="00F14F63">
              <w:rPr>
                <w:sz w:val="20"/>
              </w:rPr>
              <w:t>mil)</w:t>
            </w:r>
            <w:r w:rsidRPr="00F14F63">
              <w:rPr>
                <w:sz w:val="20"/>
              </w:rPr>
              <w:t xml:space="preserve"> debêntures simples, não conversíveis em ações, </w:t>
            </w:r>
            <w:r w:rsidR="0033273E">
              <w:rPr>
                <w:sz w:val="20"/>
              </w:rPr>
              <w:t xml:space="preserve">em série única, </w:t>
            </w:r>
            <w:r w:rsidRPr="00F14F63">
              <w:rPr>
                <w:sz w:val="20"/>
              </w:rPr>
              <w:t>da espécie quirografária, para colocação privada, da BR Properties S.A. (</w:t>
            </w:r>
            <w:r w:rsidR="00E44149">
              <w:rPr>
                <w:sz w:val="20"/>
              </w:rPr>
              <w:t>“</w:t>
            </w:r>
            <w:r w:rsidRPr="00F14F63">
              <w:rPr>
                <w:sz w:val="20"/>
                <w:u w:val="single"/>
              </w:rPr>
              <w:t>Debêntures</w:t>
            </w:r>
            <w:r w:rsidR="00E44149">
              <w:rPr>
                <w:sz w:val="20"/>
              </w:rPr>
              <w:t>”</w:t>
            </w:r>
            <w:r w:rsidRPr="00F14F63">
              <w:rPr>
                <w:sz w:val="20"/>
              </w:rPr>
              <w:t xml:space="preserve">, </w:t>
            </w:r>
            <w:r w:rsidR="00E44149">
              <w:rPr>
                <w:sz w:val="20"/>
              </w:rPr>
              <w:t>“</w:t>
            </w:r>
            <w:r w:rsidRPr="00F14F63">
              <w:rPr>
                <w:sz w:val="20"/>
                <w:u w:val="single"/>
              </w:rPr>
              <w:t>Emissão</w:t>
            </w:r>
            <w:r w:rsidR="00E44149">
              <w:rPr>
                <w:sz w:val="20"/>
              </w:rPr>
              <w:t>”</w:t>
            </w:r>
            <w:r w:rsidRPr="00F14F63">
              <w:rPr>
                <w:sz w:val="20"/>
              </w:rPr>
              <w:t xml:space="preserve"> e </w:t>
            </w:r>
            <w:r w:rsidR="00E44149">
              <w:rPr>
                <w:sz w:val="20"/>
              </w:rPr>
              <w:t>“</w:t>
            </w:r>
            <w:r w:rsidRPr="00F14F63">
              <w:rPr>
                <w:sz w:val="20"/>
                <w:u w:val="single"/>
              </w:rPr>
              <w:t>Companhia</w:t>
            </w:r>
            <w:r w:rsidR="00E44149">
              <w:rPr>
                <w:sz w:val="20"/>
              </w:rPr>
              <w:t>”</w:t>
            </w:r>
            <w:r w:rsidRPr="00F14F63">
              <w:rPr>
                <w:sz w:val="20"/>
              </w:rPr>
              <w:t xml:space="preserve">, </w:t>
            </w:r>
            <w:r w:rsidRPr="009027DC">
              <w:rPr>
                <w:sz w:val="20"/>
              </w:rPr>
              <w:t xml:space="preserve">respectivamente), cujas características estão definidas no </w:t>
            </w:r>
            <w:r w:rsidR="00E44149" w:rsidRPr="009027DC">
              <w:rPr>
                <w:sz w:val="20"/>
              </w:rPr>
              <w:t>“</w:t>
            </w:r>
            <w:r w:rsidRPr="009027DC">
              <w:rPr>
                <w:i/>
                <w:sz w:val="20"/>
              </w:rPr>
              <w:t>Instrumento Particular de Escritura da</w:t>
            </w:r>
            <w:r w:rsidR="0033273E" w:rsidRPr="009027DC">
              <w:rPr>
                <w:i/>
                <w:sz w:val="20"/>
              </w:rPr>
              <w:t xml:space="preserve"> </w:t>
            </w:r>
            <w:r w:rsidR="0033273E" w:rsidRPr="00A1433C">
              <w:rPr>
                <w:i/>
                <w:sz w:val="20"/>
              </w:rPr>
              <w:t>11</w:t>
            </w:r>
            <w:r w:rsidRPr="009027DC">
              <w:rPr>
                <w:i/>
                <w:sz w:val="20"/>
              </w:rPr>
              <w:t>ª (</w:t>
            </w:r>
            <w:r w:rsidR="0033273E" w:rsidRPr="00A1433C">
              <w:rPr>
                <w:i/>
                <w:sz w:val="20"/>
              </w:rPr>
              <w:t>décima primeira</w:t>
            </w:r>
            <w:r w:rsidRPr="009027DC">
              <w:rPr>
                <w:i/>
                <w:sz w:val="20"/>
              </w:rPr>
              <w:t xml:space="preserve">) Emissão de Debêntures Simples, Não Conversíveis em Ações, em </w:t>
            </w:r>
            <w:r w:rsidR="0033273E" w:rsidRPr="009027DC">
              <w:rPr>
                <w:i/>
                <w:sz w:val="20"/>
              </w:rPr>
              <w:t>Série Única</w:t>
            </w:r>
            <w:r w:rsidRPr="009027DC">
              <w:rPr>
                <w:i/>
                <w:sz w:val="20"/>
              </w:rPr>
              <w:t>, da Espécie Quirografária, para Colocação Privada, da BR Properties S.A.</w:t>
            </w:r>
            <w:r w:rsidR="00E44149" w:rsidRPr="009027DC">
              <w:rPr>
                <w:sz w:val="20"/>
              </w:rPr>
              <w:t>”</w:t>
            </w:r>
            <w:r w:rsidRPr="009027DC">
              <w:rPr>
                <w:sz w:val="20"/>
              </w:rPr>
              <w:t xml:space="preserve">, datado de </w:t>
            </w:r>
            <w:r w:rsidR="004125D7">
              <w:rPr>
                <w:sz w:val="20"/>
              </w:rPr>
              <w:t>4</w:t>
            </w:r>
            <w:r w:rsidR="004125D7" w:rsidRPr="009027DC">
              <w:rPr>
                <w:sz w:val="20"/>
              </w:rPr>
              <w:t xml:space="preserve"> </w:t>
            </w:r>
            <w:r w:rsidRPr="009027DC">
              <w:rPr>
                <w:sz w:val="20"/>
              </w:rPr>
              <w:t xml:space="preserve">de </w:t>
            </w:r>
            <w:r w:rsidR="002D4A15">
              <w:rPr>
                <w:sz w:val="20"/>
              </w:rPr>
              <w:t>outubro</w:t>
            </w:r>
            <w:r w:rsidR="002D4A15" w:rsidRPr="009027DC">
              <w:rPr>
                <w:sz w:val="20"/>
              </w:rPr>
              <w:t xml:space="preserve"> </w:t>
            </w:r>
            <w:r w:rsidRPr="009027DC">
              <w:rPr>
                <w:sz w:val="20"/>
              </w:rPr>
              <w:t xml:space="preserve">de </w:t>
            </w:r>
            <w:r w:rsidR="0033273E" w:rsidRPr="009027DC">
              <w:rPr>
                <w:sz w:val="20"/>
              </w:rPr>
              <w:t>2018</w:t>
            </w:r>
            <w:r w:rsidRPr="009027DC">
              <w:rPr>
                <w:sz w:val="20"/>
              </w:rPr>
              <w:t>, (“</w:t>
            </w:r>
            <w:r w:rsidRPr="009027DC">
              <w:rPr>
                <w:sz w:val="20"/>
                <w:u w:val="single"/>
              </w:rPr>
              <w:t>Escritura de Emissão</w:t>
            </w:r>
            <w:r w:rsidRPr="009027DC">
              <w:rPr>
                <w:sz w:val="20"/>
              </w:rPr>
              <w:t>”). A Emissão</w:t>
            </w:r>
            <w:r w:rsidRPr="00F14F63">
              <w:rPr>
                <w:sz w:val="20"/>
              </w:rPr>
              <w:t xml:space="preserve"> das Debêntures foi aprovada pela Reunião d</w:t>
            </w:r>
            <w:r w:rsidR="000D2E5C">
              <w:rPr>
                <w:sz w:val="20"/>
              </w:rPr>
              <w:t xml:space="preserve">a Diretoria </w:t>
            </w:r>
            <w:r w:rsidRPr="00F14F63">
              <w:rPr>
                <w:sz w:val="20"/>
              </w:rPr>
              <w:t xml:space="preserve">da Companhia </w:t>
            </w:r>
            <w:r w:rsidR="000D2E5C">
              <w:rPr>
                <w:sz w:val="20"/>
              </w:rPr>
              <w:t>de</w:t>
            </w:r>
            <w:r w:rsidR="0033273E">
              <w:rPr>
                <w:sz w:val="20"/>
              </w:rPr>
              <w:t xml:space="preserve"> </w:t>
            </w:r>
            <w:r w:rsidR="002D4A15">
              <w:rPr>
                <w:sz w:val="20"/>
              </w:rPr>
              <w:t>3</w:t>
            </w:r>
            <w:r w:rsidR="00865759">
              <w:rPr>
                <w:sz w:val="20"/>
              </w:rPr>
              <w:t xml:space="preserve"> </w:t>
            </w:r>
            <w:r w:rsidR="0033273E">
              <w:rPr>
                <w:sz w:val="20"/>
              </w:rPr>
              <w:t xml:space="preserve">de </w:t>
            </w:r>
            <w:r w:rsidR="002D4A15">
              <w:rPr>
                <w:sz w:val="20"/>
              </w:rPr>
              <w:t>outubro</w:t>
            </w:r>
            <w:r w:rsidR="002D4A15" w:rsidRPr="0033273E">
              <w:rPr>
                <w:sz w:val="20"/>
              </w:rPr>
              <w:t xml:space="preserve"> </w:t>
            </w:r>
            <w:r w:rsidR="0033273E">
              <w:rPr>
                <w:sz w:val="20"/>
              </w:rPr>
              <w:t>de 2018</w:t>
            </w:r>
            <w:r w:rsidRPr="00F14F63">
              <w:rPr>
                <w:sz w:val="20"/>
              </w:rPr>
              <w:t xml:space="preserve">, </w:t>
            </w:r>
            <w:r w:rsidR="005F069A">
              <w:rPr>
                <w:sz w:val="20"/>
              </w:rPr>
              <w:t xml:space="preserve">cuja </w:t>
            </w:r>
            <w:r w:rsidR="0041509F">
              <w:rPr>
                <w:sz w:val="20"/>
              </w:rPr>
              <w:t>ata será</w:t>
            </w:r>
            <w:r w:rsidRPr="00F14F63">
              <w:rPr>
                <w:sz w:val="20"/>
              </w:rPr>
              <w:t xml:space="preserve"> arquivada perante a Junta Comercial</w:t>
            </w:r>
            <w:r w:rsidR="0033273E">
              <w:rPr>
                <w:sz w:val="20"/>
              </w:rPr>
              <w:t xml:space="preserve"> do Estado de São Paulo </w:t>
            </w:r>
            <w:r w:rsidRPr="00F14F63">
              <w:rPr>
                <w:sz w:val="20"/>
              </w:rPr>
              <w:t>e publicada no Diário Oficial</w:t>
            </w:r>
            <w:r w:rsidR="0033273E">
              <w:rPr>
                <w:sz w:val="20"/>
              </w:rPr>
              <w:t xml:space="preserve"> do Estado de São Paulo e no jornal “Valor Econômico”</w:t>
            </w:r>
            <w:r w:rsidRPr="00F14F63">
              <w:rPr>
                <w:sz w:val="20"/>
              </w:rPr>
              <w:t xml:space="preserve">, nos termos do artigo 62, inciso I, e 289 da Lei das S.A. </w:t>
            </w:r>
          </w:p>
        </w:tc>
      </w:tr>
    </w:tbl>
    <w:p w:rsidR="00D76152" w:rsidRPr="00F14F63" w:rsidRDefault="00D76152" w:rsidP="00D76152">
      <w:pPr>
        <w:spacing w:line="276" w:lineRule="auto"/>
        <w:ind w:left="720"/>
        <w:outlineLvl w:val="0"/>
        <w:rPr>
          <w:b/>
          <w:sz w:val="20"/>
          <w:u w:val="single"/>
        </w:rPr>
      </w:pPr>
    </w:p>
    <w:p w:rsidR="00D76152" w:rsidRPr="00F14F63" w:rsidRDefault="00D76152" w:rsidP="00D76152">
      <w:pPr>
        <w:spacing w:line="276" w:lineRule="auto"/>
        <w:ind w:left="720"/>
        <w:outlineLvl w:val="0"/>
        <w:rPr>
          <w:b/>
          <w:sz w:val="20"/>
          <w:u w:val="single"/>
        </w:rPr>
      </w:pPr>
      <w:r w:rsidRPr="00F14F63">
        <w:rPr>
          <w:b/>
          <w:sz w:val="20"/>
          <w:u w:val="single"/>
        </w:rPr>
        <w:t>DEBÊNTURES SUBSCRITAS</w:t>
      </w:r>
    </w:p>
    <w:p w:rsidR="00D76152" w:rsidRPr="00F14F63" w:rsidRDefault="00D76152" w:rsidP="00F14F63">
      <w:pPr>
        <w:spacing w:line="276" w:lineRule="auto"/>
        <w:ind w:left="720"/>
        <w:outlineLvl w:val="0"/>
        <w:rPr>
          <w:b/>
          <w:sz w:val="20"/>
          <w:u w:val="single"/>
        </w:rPr>
      </w:pPr>
    </w:p>
    <w:tbl>
      <w:tblPr>
        <w:tblW w:w="0" w:type="auto"/>
        <w:tblLayout w:type="fixed"/>
        <w:tblCellMar>
          <w:left w:w="113" w:type="dxa"/>
          <w:right w:w="113" w:type="dxa"/>
        </w:tblCellMar>
        <w:tblLook w:val="0000" w:firstRow="0" w:lastRow="0" w:firstColumn="0" w:lastColumn="0" w:noHBand="0" w:noVBand="0"/>
      </w:tblPr>
      <w:tblGrid>
        <w:gridCol w:w="2523"/>
        <w:gridCol w:w="425"/>
        <w:gridCol w:w="3402"/>
        <w:gridCol w:w="426"/>
        <w:gridCol w:w="2268"/>
      </w:tblGrid>
      <w:tr w:rsidR="00D76152" w:rsidRPr="0033273E" w:rsidTr="005B1E38">
        <w:trPr>
          <w:cantSplit/>
        </w:trPr>
        <w:tc>
          <w:tcPr>
            <w:tcW w:w="2523" w:type="dxa"/>
            <w:tcBorders>
              <w:top w:val="single" w:sz="6" w:space="0" w:color="auto"/>
              <w:left w:val="single" w:sz="6" w:space="0" w:color="auto"/>
              <w:right w:val="single" w:sz="6" w:space="0" w:color="auto"/>
            </w:tcBorders>
          </w:tcPr>
          <w:p w:rsidR="00D76152" w:rsidRPr="00F14F63" w:rsidRDefault="00D76152">
            <w:pPr>
              <w:spacing w:line="276" w:lineRule="auto"/>
              <w:ind w:right="-6"/>
              <w:jc w:val="center"/>
              <w:rPr>
                <w:sz w:val="20"/>
              </w:rPr>
            </w:pPr>
            <w:r w:rsidRPr="00F14F63">
              <w:rPr>
                <w:b/>
                <w:sz w:val="20"/>
              </w:rPr>
              <w:t>QTDE. SUBSCRITA</w:t>
            </w:r>
          </w:p>
        </w:tc>
        <w:tc>
          <w:tcPr>
            <w:tcW w:w="425" w:type="dxa"/>
          </w:tcPr>
          <w:p w:rsidR="00D76152" w:rsidRPr="00F14F63" w:rsidRDefault="00D76152" w:rsidP="00D76152">
            <w:pPr>
              <w:spacing w:line="276" w:lineRule="auto"/>
              <w:ind w:right="-6"/>
              <w:jc w:val="center"/>
              <w:rPr>
                <w:b/>
                <w:sz w:val="20"/>
              </w:rPr>
            </w:pPr>
          </w:p>
        </w:tc>
        <w:tc>
          <w:tcPr>
            <w:tcW w:w="3402" w:type="dxa"/>
            <w:tcBorders>
              <w:top w:val="single" w:sz="6" w:space="0" w:color="auto"/>
              <w:left w:val="single" w:sz="6" w:space="0" w:color="auto"/>
              <w:right w:val="single" w:sz="6" w:space="0" w:color="auto"/>
            </w:tcBorders>
          </w:tcPr>
          <w:p w:rsidR="00D76152" w:rsidRPr="00F14F63" w:rsidRDefault="00D76152" w:rsidP="00D76152">
            <w:pPr>
              <w:spacing w:line="276" w:lineRule="auto"/>
              <w:ind w:right="-6"/>
              <w:jc w:val="center"/>
              <w:rPr>
                <w:b/>
                <w:sz w:val="20"/>
              </w:rPr>
            </w:pPr>
            <w:r w:rsidRPr="00F14F63">
              <w:rPr>
                <w:b/>
                <w:sz w:val="20"/>
              </w:rPr>
              <w:t>VALOR NOMINAL UNITÁRIO (R$)</w:t>
            </w:r>
          </w:p>
        </w:tc>
        <w:tc>
          <w:tcPr>
            <w:tcW w:w="426" w:type="dxa"/>
            <w:vMerge w:val="restart"/>
            <w:tcBorders>
              <w:right w:val="single" w:sz="4" w:space="0" w:color="auto"/>
            </w:tcBorders>
          </w:tcPr>
          <w:p w:rsidR="00D76152" w:rsidRPr="00F14F63" w:rsidRDefault="00D76152" w:rsidP="00D76152">
            <w:pPr>
              <w:spacing w:line="276" w:lineRule="auto"/>
              <w:rPr>
                <w:b/>
                <w:sz w:val="20"/>
              </w:rPr>
            </w:pPr>
          </w:p>
        </w:tc>
        <w:tc>
          <w:tcPr>
            <w:tcW w:w="2268" w:type="dxa"/>
            <w:tcBorders>
              <w:top w:val="single" w:sz="4" w:space="0" w:color="auto"/>
              <w:left w:val="single" w:sz="4" w:space="0" w:color="auto"/>
              <w:right w:val="single" w:sz="4" w:space="0" w:color="auto"/>
            </w:tcBorders>
          </w:tcPr>
          <w:p w:rsidR="00D76152" w:rsidRPr="00F14F63" w:rsidRDefault="00D76152" w:rsidP="00D76152">
            <w:pPr>
              <w:spacing w:line="276" w:lineRule="auto"/>
              <w:jc w:val="center"/>
              <w:rPr>
                <w:b/>
                <w:sz w:val="20"/>
              </w:rPr>
            </w:pPr>
            <w:r w:rsidRPr="00F14F63">
              <w:rPr>
                <w:b/>
                <w:sz w:val="20"/>
              </w:rPr>
              <w:t>VALOR TOTAL SUBSCRITO (R$)</w:t>
            </w:r>
          </w:p>
        </w:tc>
      </w:tr>
      <w:tr w:rsidR="00D76152" w:rsidRPr="0033273E" w:rsidTr="005B1E38">
        <w:trPr>
          <w:cantSplit/>
        </w:trPr>
        <w:tc>
          <w:tcPr>
            <w:tcW w:w="2523" w:type="dxa"/>
            <w:tcBorders>
              <w:left w:val="single" w:sz="6" w:space="0" w:color="auto"/>
              <w:bottom w:val="single" w:sz="6" w:space="0" w:color="auto"/>
              <w:right w:val="single" w:sz="6" w:space="0" w:color="auto"/>
            </w:tcBorders>
            <w:shd w:val="clear" w:color="auto" w:fill="FFFFFF" w:themeFill="background1"/>
          </w:tcPr>
          <w:p w:rsidR="00D76152" w:rsidRPr="00F14F63" w:rsidRDefault="00DD47B2">
            <w:pPr>
              <w:spacing w:line="276" w:lineRule="auto"/>
              <w:ind w:right="-6"/>
              <w:jc w:val="center"/>
              <w:rPr>
                <w:sz w:val="20"/>
              </w:rPr>
            </w:pPr>
            <w:r w:rsidRPr="00872980">
              <w:rPr>
                <w:sz w:val="20"/>
              </w:rPr>
              <w:t>2</w:t>
            </w:r>
            <w:r w:rsidR="00966E6A">
              <w:rPr>
                <w:sz w:val="20"/>
              </w:rPr>
              <w:t>40</w:t>
            </w:r>
            <w:r w:rsidRPr="00872980">
              <w:rPr>
                <w:sz w:val="20"/>
              </w:rPr>
              <w:t>.</w:t>
            </w:r>
            <w:r w:rsidR="00966E6A">
              <w:rPr>
                <w:sz w:val="20"/>
              </w:rPr>
              <w:t>0</w:t>
            </w:r>
            <w:r w:rsidRPr="00872980">
              <w:rPr>
                <w:sz w:val="20"/>
              </w:rPr>
              <w:t xml:space="preserve">00 </w:t>
            </w:r>
            <w:r w:rsidR="00D76152" w:rsidRPr="00F14F63">
              <w:rPr>
                <w:sz w:val="20"/>
              </w:rPr>
              <w:t xml:space="preserve">Debêntures </w:t>
            </w:r>
          </w:p>
        </w:tc>
        <w:tc>
          <w:tcPr>
            <w:tcW w:w="425" w:type="dxa"/>
            <w:shd w:val="clear" w:color="auto" w:fill="FFFFFF" w:themeFill="background1"/>
          </w:tcPr>
          <w:p w:rsidR="00D76152" w:rsidRPr="00F14F63" w:rsidRDefault="00D76152" w:rsidP="00D76152">
            <w:pPr>
              <w:spacing w:line="276" w:lineRule="auto"/>
              <w:ind w:right="-6"/>
              <w:jc w:val="center"/>
              <w:rPr>
                <w:b/>
                <w:sz w:val="20"/>
              </w:rPr>
            </w:pPr>
          </w:p>
        </w:tc>
        <w:tc>
          <w:tcPr>
            <w:tcW w:w="3402" w:type="dxa"/>
            <w:tcBorders>
              <w:left w:val="single" w:sz="6" w:space="0" w:color="auto"/>
              <w:bottom w:val="single" w:sz="6" w:space="0" w:color="auto"/>
              <w:right w:val="single" w:sz="6" w:space="0" w:color="auto"/>
            </w:tcBorders>
            <w:shd w:val="clear" w:color="auto" w:fill="FFFFFF" w:themeFill="background1"/>
          </w:tcPr>
          <w:p w:rsidR="00D76152" w:rsidRPr="00F14F63" w:rsidRDefault="00D76152" w:rsidP="00D76152">
            <w:pPr>
              <w:spacing w:line="276" w:lineRule="auto"/>
              <w:ind w:right="-6"/>
              <w:jc w:val="center"/>
              <w:rPr>
                <w:sz w:val="20"/>
              </w:rPr>
            </w:pPr>
            <w:r w:rsidRPr="00F14F63">
              <w:rPr>
                <w:sz w:val="20"/>
              </w:rPr>
              <w:t>1.000,00</w:t>
            </w:r>
          </w:p>
        </w:tc>
        <w:tc>
          <w:tcPr>
            <w:tcW w:w="426" w:type="dxa"/>
            <w:vMerge/>
            <w:tcBorders>
              <w:right w:val="single" w:sz="4" w:space="0" w:color="auto"/>
            </w:tcBorders>
            <w:shd w:val="clear" w:color="auto" w:fill="FFFFFF" w:themeFill="background1"/>
          </w:tcPr>
          <w:p w:rsidR="00D76152" w:rsidRPr="00F14F63" w:rsidRDefault="00D76152" w:rsidP="00D76152">
            <w:pPr>
              <w:spacing w:line="276" w:lineRule="auto"/>
              <w:rPr>
                <w:b/>
                <w:sz w:val="20"/>
              </w:rPr>
            </w:pPr>
          </w:p>
        </w:tc>
        <w:tc>
          <w:tcPr>
            <w:tcW w:w="2268" w:type="dxa"/>
            <w:tcBorders>
              <w:left w:val="single" w:sz="4" w:space="0" w:color="auto"/>
              <w:bottom w:val="single" w:sz="6" w:space="0" w:color="auto"/>
              <w:right w:val="single" w:sz="4" w:space="0" w:color="auto"/>
            </w:tcBorders>
            <w:shd w:val="clear" w:color="auto" w:fill="FFFFFF" w:themeFill="background1"/>
          </w:tcPr>
          <w:p w:rsidR="00D76152" w:rsidRPr="00F14F63" w:rsidRDefault="00D76152">
            <w:pPr>
              <w:spacing w:line="276" w:lineRule="auto"/>
              <w:jc w:val="center"/>
              <w:rPr>
                <w:sz w:val="20"/>
              </w:rPr>
            </w:pPr>
            <w:r w:rsidRPr="00F14F63">
              <w:rPr>
                <w:sz w:val="20"/>
              </w:rPr>
              <w:t>R$</w:t>
            </w:r>
            <w:r w:rsidR="00DD47B2" w:rsidRPr="00872980">
              <w:rPr>
                <w:sz w:val="20"/>
              </w:rPr>
              <w:t>2</w:t>
            </w:r>
            <w:r w:rsidR="00966E6A">
              <w:rPr>
                <w:sz w:val="20"/>
              </w:rPr>
              <w:t>40</w:t>
            </w:r>
            <w:r w:rsidR="00DD47B2" w:rsidRPr="00872980">
              <w:rPr>
                <w:sz w:val="20"/>
              </w:rPr>
              <w:t>.</w:t>
            </w:r>
            <w:r w:rsidR="00966E6A">
              <w:rPr>
                <w:sz w:val="20"/>
              </w:rPr>
              <w:t>0</w:t>
            </w:r>
            <w:r w:rsidR="00DD47B2" w:rsidRPr="00872980">
              <w:rPr>
                <w:sz w:val="20"/>
              </w:rPr>
              <w:t>00</w:t>
            </w:r>
            <w:r w:rsidR="00DD47B2">
              <w:rPr>
                <w:sz w:val="20"/>
              </w:rPr>
              <w:t>.000,00</w:t>
            </w:r>
          </w:p>
        </w:tc>
      </w:tr>
    </w:tbl>
    <w:p w:rsidR="00F44E8F" w:rsidRDefault="00F44E8F" w:rsidP="00D76152">
      <w:pPr>
        <w:spacing w:line="276" w:lineRule="auto"/>
        <w:ind w:right="-6"/>
        <w:rPr>
          <w:sz w:val="20"/>
        </w:rPr>
      </w:pPr>
    </w:p>
    <w:p w:rsidR="00F44E8F" w:rsidRDefault="00F44E8F">
      <w:pPr>
        <w:spacing w:after="200" w:line="276" w:lineRule="auto"/>
        <w:jc w:val="left"/>
        <w:rPr>
          <w:sz w:val="20"/>
        </w:rPr>
      </w:pPr>
      <w:r>
        <w:rPr>
          <w:sz w:val="20"/>
        </w:rPr>
        <w:br w:type="page"/>
      </w:r>
    </w:p>
    <w:p w:rsidR="00D76152" w:rsidRPr="00F14F63" w:rsidRDefault="00D76152" w:rsidP="00D76152">
      <w:pPr>
        <w:jc w:val="center"/>
        <w:rPr>
          <w:b/>
          <w:sz w:val="20"/>
          <w:u w:val="single"/>
        </w:rPr>
      </w:pPr>
      <w:r w:rsidRPr="00F14F63">
        <w:rPr>
          <w:b/>
          <w:sz w:val="20"/>
          <w:u w:val="single"/>
        </w:rPr>
        <w:lastRenderedPageBreak/>
        <w:t>FORMA DE PAGAMENTO, SUBSCRIÇÃO E INTEGRALIZAÇÃO</w:t>
      </w:r>
    </w:p>
    <w:p w:rsidR="00D76152" w:rsidRPr="00F14F63" w:rsidRDefault="00D76152" w:rsidP="00D76152">
      <w:pPr>
        <w:jc w:val="center"/>
        <w:rPr>
          <w:sz w:val="20"/>
        </w:rPr>
      </w:pPr>
    </w:p>
    <w:tbl>
      <w:tblPr>
        <w:tblW w:w="90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8859"/>
        <w:gridCol w:w="160"/>
      </w:tblGrid>
      <w:tr w:rsidR="00D76152" w:rsidRPr="0033273E" w:rsidTr="005B1E38">
        <w:trPr>
          <w:cantSplit/>
          <w:trHeight w:val="1102"/>
        </w:trPr>
        <w:tc>
          <w:tcPr>
            <w:tcW w:w="8859" w:type="dxa"/>
            <w:tcBorders>
              <w:top w:val="single" w:sz="4" w:space="0" w:color="auto"/>
              <w:left w:val="single" w:sz="4" w:space="0" w:color="auto"/>
              <w:bottom w:val="nil"/>
              <w:right w:val="nil"/>
            </w:tcBorders>
            <w:vAlign w:val="center"/>
          </w:tcPr>
          <w:p w:rsidR="00D76152" w:rsidRPr="00F14F63" w:rsidRDefault="00D76152" w:rsidP="00D76152">
            <w:pPr>
              <w:rPr>
                <w:b/>
                <w:sz w:val="20"/>
              </w:rPr>
            </w:pPr>
            <w:r w:rsidRPr="00F14F63">
              <w:rPr>
                <w:noProof/>
                <w:sz w:val="20"/>
              </w:rPr>
              <mc:AlternateContent>
                <mc:Choice Requires="wps">
                  <w:drawing>
                    <wp:anchor distT="0" distB="0" distL="114300" distR="114300" simplePos="0" relativeHeight="251662336" behindDoc="0" locked="0" layoutInCell="1" allowOverlap="1">
                      <wp:simplePos x="0" y="0"/>
                      <wp:positionH relativeFrom="column">
                        <wp:posOffset>6350</wp:posOffset>
                      </wp:positionH>
                      <wp:positionV relativeFrom="paragraph">
                        <wp:posOffset>7620</wp:posOffset>
                      </wp:positionV>
                      <wp:extent cx="91440" cy="91440"/>
                      <wp:effectExtent l="0" t="0" r="22860" b="22860"/>
                      <wp:wrapNone/>
                      <wp:docPr id="16" name="Caixa de Texto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 cy="91440"/>
                              </a:xfrm>
                              <a:prstGeom prst="rect">
                                <a:avLst/>
                              </a:prstGeom>
                              <a:solidFill>
                                <a:srgbClr val="FFFFFF"/>
                              </a:solidFill>
                              <a:ln w="9525">
                                <a:solidFill>
                                  <a:srgbClr val="000000"/>
                                </a:solidFill>
                                <a:miter lim="800000"/>
                                <a:headEnd/>
                                <a:tailEnd/>
                              </a:ln>
                            </wps:spPr>
                            <wps:txbx>
                              <w:txbxContent>
                                <w:p w:rsidR="00D93B24" w:rsidRDefault="00D93B24" w:rsidP="00D7615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aixa de Texto 16" o:spid="_x0000_s1026" type="#_x0000_t202" style="position:absolute;left:0;text-align:left;margin-left:.5pt;margin-top:.6pt;width:7.2pt;height:7.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">
                      <v:textbox>
                        <w:txbxContent>
                          <w:p w:rsidR="00D93B24" w:rsidRDefault="00D93B24" w:rsidP="00D76152"/>
                        </w:txbxContent>
                      </v:textbox>
                    </v:shape>
                  </w:pict>
                </mc:Fallback>
              </mc:AlternateContent>
            </w:r>
            <w:r w:rsidRPr="00F14F63">
              <w:rPr>
                <w:b/>
                <w:sz w:val="20"/>
              </w:rPr>
              <w:t xml:space="preserve">   </w:t>
            </w:r>
            <w:r w:rsidRPr="00F14F63">
              <w:rPr>
                <w:b/>
                <w:sz w:val="20"/>
              </w:rPr>
              <w:tab/>
              <w:t>Em conta corrente          Banco nº                   Agência nº</w:t>
            </w:r>
          </w:p>
          <w:p w:rsidR="00D76152" w:rsidRPr="00F14F63" w:rsidRDefault="00D76152" w:rsidP="00D76152">
            <w:pPr>
              <w:rPr>
                <w:b/>
                <w:sz w:val="20"/>
              </w:rPr>
            </w:pPr>
            <w:r w:rsidRPr="00F14F63">
              <w:rPr>
                <w:noProof/>
                <w:sz w:val="20"/>
              </w:rPr>
              <mc:AlternateContent>
                <mc:Choice Requires="wps">
                  <w:drawing>
                    <wp:anchor distT="0" distB="0" distL="114300" distR="114300" simplePos="0" relativeHeight="251663360" behindDoc="0" locked="0" layoutInCell="1" allowOverlap="1">
                      <wp:simplePos x="0" y="0"/>
                      <wp:positionH relativeFrom="column">
                        <wp:posOffset>0</wp:posOffset>
                      </wp:positionH>
                      <wp:positionV relativeFrom="paragraph">
                        <wp:posOffset>12700</wp:posOffset>
                      </wp:positionV>
                      <wp:extent cx="91440" cy="91440"/>
                      <wp:effectExtent l="0" t="0" r="22860" b="22860"/>
                      <wp:wrapNone/>
                      <wp:docPr id="17" name="Caixa de Texto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 cy="91440"/>
                              </a:xfrm>
                              <a:prstGeom prst="rect">
                                <a:avLst/>
                              </a:prstGeom>
                              <a:solidFill>
                                <a:srgbClr val="FFFFFF"/>
                              </a:solidFill>
                              <a:ln w="9525">
                                <a:solidFill>
                                  <a:srgbClr val="000000"/>
                                </a:solidFill>
                                <a:miter lim="800000"/>
                                <a:headEnd/>
                                <a:tailEnd/>
                              </a:ln>
                            </wps:spPr>
                            <wps:txbx>
                              <w:txbxContent>
                                <w:p w:rsidR="00D93B24" w:rsidRDefault="00D93B24" w:rsidP="00D7615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Caixa de Texto 17" o:spid="_x0000_s1027" type="#_x0000_t202" style="position:absolute;left:0;text-align:left;margin-left:0;margin-top:1pt;width:7.2pt;height:7.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">
                      <v:textbox>
                        <w:txbxContent>
                          <w:p w:rsidR="00D93B24" w:rsidRDefault="00D93B24" w:rsidP="00D76152"/>
                        </w:txbxContent>
                      </v:textbox>
                    </v:shape>
                  </w:pict>
                </mc:Fallback>
              </mc:AlternateContent>
            </w:r>
            <w:r w:rsidRPr="00F14F63">
              <w:rPr>
                <w:b/>
                <w:sz w:val="20"/>
              </w:rPr>
              <w:t xml:space="preserve">   </w:t>
            </w:r>
            <w:r w:rsidRPr="00F14F63">
              <w:rPr>
                <w:b/>
                <w:sz w:val="20"/>
              </w:rPr>
              <w:tab/>
              <w:t>Moeda corrente nacional.</w:t>
            </w:r>
          </w:p>
          <w:p w:rsidR="00D76152" w:rsidRPr="00F14F63" w:rsidRDefault="00D76152" w:rsidP="00D76152">
            <w:pPr>
              <w:ind w:left="709" w:hanging="709"/>
              <w:rPr>
                <w:b/>
                <w:sz w:val="20"/>
              </w:rPr>
            </w:pPr>
          </w:p>
        </w:tc>
        <w:tc>
          <w:tcPr>
            <w:tcW w:w="160" w:type="dxa"/>
            <w:tcBorders>
              <w:top w:val="single" w:sz="4" w:space="0" w:color="auto"/>
              <w:left w:val="nil"/>
              <w:bottom w:val="single" w:sz="4" w:space="0" w:color="auto"/>
              <w:right w:val="single" w:sz="4" w:space="0" w:color="auto"/>
            </w:tcBorders>
          </w:tcPr>
          <w:p w:rsidR="00D76152" w:rsidRPr="00F14F63" w:rsidRDefault="00D76152" w:rsidP="00D76152">
            <w:pPr>
              <w:jc w:val="center"/>
              <w:rPr>
                <w:sz w:val="20"/>
              </w:rPr>
            </w:pPr>
          </w:p>
        </w:tc>
      </w:tr>
      <w:tr w:rsidR="00D76152" w:rsidRPr="0033273E" w:rsidTr="005B1E38">
        <w:trPr>
          <w:cantSplit/>
          <w:trHeight w:val="1102"/>
        </w:trPr>
        <w:tc>
          <w:tcPr>
            <w:tcW w:w="8859" w:type="dxa"/>
            <w:tcBorders>
              <w:top w:val="single" w:sz="4" w:space="0" w:color="auto"/>
              <w:left w:val="single" w:sz="4" w:space="0" w:color="auto"/>
              <w:bottom w:val="single" w:sz="4" w:space="0" w:color="auto"/>
              <w:right w:val="nil"/>
            </w:tcBorders>
            <w:vAlign w:val="center"/>
            <w:hideMark/>
          </w:tcPr>
          <w:p w:rsidR="00D76152" w:rsidRPr="00F14F63" w:rsidRDefault="00D76152" w:rsidP="00F14F63">
            <w:pPr>
              <w:rPr>
                <w:sz w:val="20"/>
              </w:rPr>
            </w:pPr>
            <w:r w:rsidRPr="00F14F63">
              <w:rPr>
                <w:sz w:val="20"/>
              </w:rPr>
              <w:t xml:space="preserve">As Debêntures serão integralizadas pelo seu Preço de </w:t>
            </w:r>
            <w:r w:rsidR="0064659C">
              <w:rPr>
                <w:sz w:val="20"/>
              </w:rPr>
              <w:t>Integralização</w:t>
            </w:r>
            <w:r w:rsidRPr="00F14F63">
              <w:rPr>
                <w:sz w:val="20"/>
              </w:rPr>
              <w:t>, conforme definido na Cláusula 5.4 da Escritura de Emissão, sendo que as Debêntures deverão ser integralizadas nas mesmas datas de subscrição e integralização dos CRI correspondentes, em conta corrente da Companhia a ser por ela oportunamente indicada</w:t>
            </w:r>
            <w:bookmarkStart w:id="131" w:name="_DV_M535"/>
            <w:bookmarkEnd w:id="131"/>
            <w:r w:rsidRPr="00F14F63">
              <w:rPr>
                <w:sz w:val="20"/>
              </w:rPr>
              <w:t xml:space="preserve">. </w:t>
            </w:r>
          </w:p>
          <w:p w:rsidR="00D76152" w:rsidRPr="00F14F63" w:rsidRDefault="00D76152" w:rsidP="00D76152">
            <w:pPr>
              <w:rPr>
                <w:sz w:val="20"/>
              </w:rPr>
            </w:pPr>
          </w:p>
          <w:p w:rsidR="00D76152" w:rsidRPr="00F14F63" w:rsidRDefault="00D76152" w:rsidP="00D76152">
            <w:pPr>
              <w:rPr>
                <w:sz w:val="20"/>
              </w:rPr>
            </w:pPr>
            <w:r w:rsidRPr="00F14F63">
              <w:rPr>
                <w:sz w:val="20"/>
              </w:rPr>
              <w:t xml:space="preserve">A Escritura de Emissão está disponível no seguinte endereço: </w:t>
            </w:r>
            <w:r w:rsidR="00F44E8F">
              <w:rPr>
                <w:sz w:val="20"/>
              </w:rPr>
              <w:t xml:space="preserve">Avenida das Nações Unidas, nº </w:t>
            </w:r>
            <w:r w:rsidRPr="00F14F63">
              <w:rPr>
                <w:sz w:val="20"/>
              </w:rPr>
              <w:t xml:space="preserve">12.495, Centro Empresarial Berrini, Torre A – Torre Nações Unidas, </w:t>
            </w:r>
            <w:r w:rsidR="00F44E8F">
              <w:rPr>
                <w:sz w:val="20"/>
              </w:rPr>
              <w:t xml:space="preserve">18º andar, </w:t>
            </w:r>
            <w:r w:rsidRPr="00F14F63">
              <w:rPr>
                <w:sz w:val="20"/>
              </w:rPr>
              <w:t>Escritório 181, Brooklin Novo, CEP 04.578-000, cidade de São Paulo, estado de São Paulo.</w:t>
            </w:r>
          </w:p>
        </w:tc>
        <w:tc>
          <w:tcPr>
            <w:tcW w:w="160" w:type="dxa"/>
            <w:tcBorders>
              <w:top w:val="single" w:sz="4" w:space="0" w:color="auto"/>
              <w:left w:val="nil"/>
              <w:bottom w:val="single" w:sz="4" w:space="0" w:color="auto"/>
              <w:right w:val="single" w:sz="4" w:space="0" w:color="auto"/>
            </w:tcBorders>
          </w:tcPr>
          <w:p w:rsidR="00D76152" w:rsidRPr="00F14F63" w:rsidRDefault="00D76152" w:rsidP="00D76152">
            <w:pPr>
              <w:jc w:val="center"/>
              <w:rPr>
                <w:sz w:val="20"/>
              </w:rPr>
            </w:pPr>
          </w:p>
        </w:tc>
      </w:tr>
    </w:tbl>
    <w:p w:rsidR="00D76152" w:rsidRPr="00F14F63" w:rsidRDefault="00D76152" w:rsidP="00D76152">
      <w:pPr>
        <w:autoSpaceDE w:val="0"/>
        <w:autoSpaceDN w:val="0"/>
        <w:adjustRightInd w:val="0"/>
        <w:spacing w:after="0" w:line="276" w:lineRule="auto"/>
        <w:jc w:val="left"/>
        <w:rPr>
          <w:color w:val="000000"/>
          <w:sz w:val="20"/>
        </w:rPr>
      </w:pPr>
    </w:p>
    <w:tbl>
      <w:tblPr>
        <w:tblW w:w="8902" w:type="dxa"/>
        <w:tblLayout w:type="fixed"/>
        <w:tblCellMar>
          <w:left w:w="113" w:type="dxa"/>
          <w:right w:w="113" w:type="dxa"/>
        </w:tblCellMar>
        <w:tblLook w:val="0000" w:firstRow="0" w:lastRow="0" w:firstColumn="0" w:lastColumn="0" w:noHBand="0" w:noVBand="0"/>
      </w:tblPr>
      <w:tblGrid>
        <w:gridCol w:w="6350"/>
        <w:gridCol w:w="426"/>
        <w:gridCol w:w="2126"/>
      </w:tblGrid>
      <w:tr w:rsidR="00D76152" w:rsidRPr="0033273E" w:rsidTr="005B1E38">
        <w:trPr>
          <w:cantSplit/>
        </w:trPr>
        <w:tc>
          <w:tcPr>
            <w:tcW w:w="6350" w:type="dxa"/>
            <w:tcBorders>
              <w:top w:val="single" w:sz="6" w:space="0" w:color="auto"/>
              <w:left w:val="single" w:sz="6" w:space="0" w:color="auto"/>
              <w:right w:val="single" w:sz="6" w:space="0" w:color="auto"/>
            </w:tcBorders>
          </w:tcPr>
          <w:p w:rsidR="00D76152" w:rsidRPr="00F14F63" w:rsidRDefault="00D76152" w:rsidP="00D76152">
            <w:pPr>
              <w:rPr>
                <w:b/>
                <w:bCs/>
                <w:sz w:val="20"/>
              </w:rPr>
            </w:pPr>
            <w:r w:rsidRPr="00F14F63">
              <w:rPr>
                <w:b/>
                <w:bCs/>
                <w:sz w:val="20"/>
              </w:rPr>
              <w:t>Declaro, para todos os fins, que estou de acordo com as condições expressas no presente Boletim, bem como declaro ter obtido exemplar da Escritura de Emissão.</w:t>
            </w:r>
          </w:p>
          <w:p w:rsidR="00D76152" w:rsidRPr="00F14F63" w:rsidRDefault="00D76152" w:rsidP="00D76152">
            <w:pPr>
              <w:spacing w:line="276" w:lineRule="auto"/>
              <w:ind w:right="-6"/>
              <w:jc w:val="center"/>
              <w:rPr>
                <w:b/>
                <w:sz w:val="20"/>
              </w:rPr>
            </w:pPr>
          </w:p>
          <w:p w:rsidR="00D76152" w:rsidRPr="00F14F63" w:rsidRDefault="00BB1D54" w:rsidP="00D76152">
            <w:pPr>
              <w:spacing w:line="276" w:lineRule="auto"/>
              <w:ind w:right="-6"/>
              <w:jc w:val="center"/>
              <w:rPr>
                <w:sz w:val="20"/>
              </w:rPr>
            </w:pPr>
            <w:r>
              <w:rPr>
                <w:sz w:val="20"/>
              </w:rPr>
              <w:t xml:space="preserve">São Paulo, </w:t>
            </w:r>
            <w:r w:rsidR="0041509F">
              <w:rPr>
                <w:sz w:val="20"/>
              </w:rPr>
              <w:t>3</w:t>
            </w:r>
            <w:r>
              <w:rPr>
                <w:sz w:val="20"/>
              </w:rPr>
              <w:t xml:space="preserve"> de </w:t>
            </w:r>
            <w:r w:rsidR="0041509F">
              <w:rPr>
                <w:sz w:val="20"/>
              </w:rPr>
              <w:t xml:space="preserve">novembro </w:t>
            </w:r>
            <w:r>
              <w:rPr>
                <w:sz w:val="20"/>
              </w:rPr>
              <w:t>de 2018</w:t>
            </w:r>
          </w:p>
          <w:p w:rsidR="00D76152" w:rsidRPr="00F14F63" w:rsidRDefault="00D76152" w:rsidP="00D76152">
            <w:pPr>
              <w:spacing w:line="276" w:lineRule="auto"/>
              <w:ind w:right="-6"/>
              <w:jc w:val="center"/>
              <w:rPr>
                <w:sz w:val="20"/>
              </w:rPr>
            </w:pPr>
          </w:p>
          <w:p w:rsidR="00D76152" w:rsidRPr="00F14F63" w:rsidRDefault="00D76152" w:rsidP="00D76152">
            <w:pPr>
              <w:spacing w:line="276" w:lineRule="auto"/>
              <w:ind w:right="-6"/>
              <w:jc w:val="center"/>
              <w:rPr>
                <w:b/>
                <w:sz w:val="20"/>
              </w:rPr>
            </w:pPr>
            <w:r w:rsidRPr="00F14F63">
              <w:rPr>
                <w:b/>
                <w:sz w:val="20"/>
              </w:rPr>
              <w:t>SUBSCRITOR</w:t>
            </w:r>
          </w:p>
        </w:tc>
        <w:tc>
          <w:tcPr>
            <w:tcW w:w="426" w:type="dxa"/>
          </w:tcPr>
          <w:p w:rsidR="00D76152" w:rsidRPr="00F14F63" w:rsidRDefault="00D76152" w:rsidP="00D76152">
            <w:pPr>
              <w:spacing w:line="276" w:lineRule="auto"/>
              <w:ind w:right="-6"/>
              <w:jc w:val="center"/>
              <w:rPr>
                <w:b/>
                <w:sz w:val="20"/>
              </w:rPr>
            </w:pPr>
          </w:p>
        </w:tc>
        <w:tc>
          <w:tcPr>
            <w:tcW w:w="2126" w:type="dxa"/>
            <w:tcBorders>
              <w:top w:val="single" w:sz="6" w:space="0" w:color="auto"/>
              <w:left w:val="single" w:sz="6" w:space="0" w:color="auto"/>
              <w:right w:val="single" w:sz="6" w:space="0" w:color="auto"/>
            </w:tcBorders>
            <w:vAlign w:val="center"/>
          </w:tcPr>
          <w:p w:rsidR="00D76152" w:rsidRPr="00F14F63" w:rsidRDefault="00D76152" w:rsidP="00D76152">
            <w:pPr>
              <w:spacing w:line="276" w:lineRule="auto"/>
              <w:ind w:right="-6"/>
              <w:jc w:val="center"/>
              <w:rPr>
                <w:b/>
                <w:sz w:val="20"/>
              </w:rPr>
            </w:pPr>
            <w:r w:rsidRPr="00F14F63">
              <w:rPr>
                <w:b/>
                <w:sz w:val="20"/>
              </w:rPr>
              <w:t>CNPJ/MF</w:t>
            </w:r>
          </w:p>
        </w:tc>
      </w:tr>
      <w:tr w:rsidR="00D76152" w:rsidRPr="0033273E" w:rsidTr="005B1E38">
        <w:trPr>
          <w:cantSplit/>
        </w:trPr>
        <w:tc>
          <w:tcPr>
            <w:tcW w:w="6350" w:type="dxa"/>
            <w:tcBorders>
              <w:left w:val="single" w:sz="6" w:space="0" w:color="auto"/>
              <w:bottom w:val="single" w:sz="6" w:space="0" w:color="auto"/>
              <w:right w:val="single" w:sz="6" w:space="0" w:color="auto"/>
            </w:tcBorders>
          </w:tcPr>
          <w:p w:rsidR="00D76152" w:rsidRPr="00F14F63" w:rsidRDefault="00BB1D54" w:rsidP="00D76152">
            <w:pPr>
              <w:tabs>
                <w:tab w:val="left" w:pos="1923"/>
                <w:tab w:val="center" w:pos="3348"/>
              </w:tabs>
              <w:spacing w:line="276" w:lineRule="auto"/>
              <w:ind w:right="-6"/>
              <w:jc w:val="center"/>
              <w:rPr>
                <w:b/>
                <w:sz w:val="20"/>
              </w:rPr>
            </w:pPr>
            <w:r w:rsidRPr="00A1433C">
              <w:rPr>
                <w:b/>
                <w:sz w:val="20"/>
              </w:rPr>
              <w:t>BRPR 62 Empreendimentos Imobiliários e Participações Ltda.</w:t>
            </w:r>
          </w:p>
          <w:p w:rsidR="00D76152" w:rsidRPr="00F14F63" w:rsidRDefault="00D76152" w:rsidP="00D76152">
            <w:pPr>
              <w:spacing w:line="276" w:lineRule="auto"/>
              <w:jc w:val="center"/>
              <w:rPr>
                <w:sz w:val="20"/>
              </w:rPr>
            </w:pPr>
          </w:p>
          <w:p w:rsidR="00D76152" w:rsidRPr="00F14F63" w:rsidRDefault="00D76152" w:rsidP="00D76152">
            <w:pPr>
              <w:spacing w:line="276" w:lineRule="auto"/>
              <w:jc w:val="center"/>
              <w:rPr>
                <w:sz w:val="20"/>
              </w:rPr>
            </w:pPr>
            <w:r w:rsidRPr="00F14F63">
              <w:rPr>
                <w:sz w:val="20"/>
              </w:rPr>
              <w:t>________________________________________________</w:t>
            </w:r>
          </w:p>
          <w:p w:rsidR="00D76152" w:rsidRPr="00F14F63" w:rsidRDefault="00D76152" w:rsidP="00D76152">
            <w:pPr>
              <w:spacing w:line="276" w:lineRule="auto"/>
              <w:rPr>
                <w:sz w:val="20"/>
              </w:rPr>
            </w:pPr>
            <w:r w:rsidRPr="00F14F63">
              <w:rPr>
                <w:sz w:val="20"/>
              </w:rPr>
              <w:tab/>
              <w:t>Nome:</w:t>
            </w:r>
            <w:r w:rsidRPr="00F14F63">
              <w:rPr>
                <w:smallCaps/>
                <w:sz w:val="20"/>
              </w:rPr>
              <w:t xml:space="preserve"> </w:t>
            </w:r>
            <w:r w:rsidR="00865759" w:rsidRPr="00F14F63">
              <w:rPr>
                <w:sz w:val="20"/>
              </w:rPr>
              <w:t>[</w:t>
            </w:r>
            <w:r w:rsidR="00865759">
              <w:rPr>
                <w:sz w:val="20"/>
              </w:rPr>
              <w:t>●</w:t>
            </w:r>
            <w:r w:rsidR="00865759" w:rsidRPr="00F14F63">
              <w:rPr>
                <w:sz w:val="20"/>
              </w:rPr>
              <w:t>]</w:t>
            </w:r>
          </w:p>
          <w:p w:rsidR="00D76152" w:rsidRPr="00F14F63" w:rsidRDefault="00D76152">
            <w:pPr>
              <w:spacing w:line="276" w:lineRule="auto"/>
              <w:rPr>
                <w:sz w:val="20"/>
                <w:lang w:val="pt-PT"/>
              </w:rPr>
            </w:pPr>
            <w:r w:rsidRPr="00F14F63">
              <w:rPr>
                <w:sz w:val="20"/>
              </w:rPr>
              <w:tab/>
            </w:r>
            <w:r w:rsidRPr="00F14F63">
              <w:rPr>
                <w:sz w:val="20"/>
                <w:lang w:val="pt-PT"/>
              </w:rPr>
              <w:t xml:space="preserve">Cargo: </w:t>
            </w:r>
            <w:r w:rsidR="00865759" w:rsidRPr="00F14F63">
              <w:rPr>
                <w:sz w:val="20"/>
              </w:rPr>
              <w:t>[</w:t>
            </w:r>
            <w:r w:rsidR="00865759">
              <w:rPr>
                <w:sz w:val="20"/>
              </w:rPr>
              <w:t>●</w:t>
            </w:r>
            <w:r w:rsidR="00865759" w:rsidRPr="00F14F63">
              <w:rPr>
                <w:sz w:val="20"/>
              </w:rPr>
              <w:t>]</w:t>
            </w:r>
          </w:p>
        </w:tc>
        <w:tc>
          <w:tcPr>
            <w:tcW w:w="426" w:type="dxa"/>
          </w:tcPr>
          <w:p w:rsidR="00D76152" w:rsidRPr="00F14F63" w:rsidRDefault="00D76152" w:rsidP="00D76152">
            <w:pPr>
              <w:spacing w:line="276" w:lineRule="auto"/>
              <w:ind w:right="-6"/>
              <w:jc w:val="center"/>
              <w:rPr>
                <w:sz w:val="20"/>
                <w:lang w:val="pt-PT"/>
              </w:rPr>
            </w:pPr>
          </w:p>
        </w:tc>
        <w:tc>
          <w:tcPr>
            <w:tcW w:w="2126" w:type="dxa"/>
            <w:tcBorders>
              <w:left w:val="single" w:sz="6" w:space="0" w:color="auto"/>
              <w:bottom w:val="single" w:sz="6" w:space="0" w:color="auto"/>
              <w:right w:val="single" w:sz="6" w:space="0" w:color="auto"/>
            </w:tcBorders>
            <w:vAlign w:val="center"/>
          </w:tcPr>
          <w:p w:rsidR="00D76152" w:rsidRPr="00BB1D54" w:rsidRDefault="00BB1D54" w:rsidP="00D76152">
            <w:pPr>
              <w:spacing w:line="276" w:lineRule="auto"/>
              <w:ind w:right="-6"/>
              <w:jc w:val="center"/>
              <w:rPr>
                <w:sz w:val="20"/>
                <w:lang w:val="pt-PT"/>
              </w:rPr>
            </w:pPr>
            <w:r w:rsidRPr="00A1433C">
              <w:rPr>
                <w:sz w:val="20"/>
              </w:rPr>
              <w:t>09.354.991/0001-85</w:t>
            </w:r>
          </w:p>
        </w:tc>
      </w:tr>
    </w:tbl>
    <w:p w:rsidR="00D76152" w:rsidRPr="00F14F63" w:rsidRDefault="00D76152" w:rsidP="00D76152">
      <w:pPr>
        <w:jc w:val="center"/>
        <w:rPr>
          <w:b/>
          <w:sz w:val="20"/>
          <w:u w:val="single"/>
        </w:rPr>
      </w:pPr>
    </w:p>
    <w:p w:rsidR="00D76152" w:rsidRPr="00F14F63" w:rsidRDefault="00D76152" w:rsidP="00D76152">
      <w:pPr>
        <w:jc w:val="center"/>
        <w:rPr>
          <w:b/>
          <w:sz w:val="20"/>
          <w:u w:val="single"/>
        </w:rPr>
      </w:pPr>
      <w:r w:rsidRPr="00F14F63">
        <w:rPr>
          <w:b/>
          <w:sz w:val="20"/>
          <w:u w:val="single"/>
        </w:rPr>
        <w:t>RECIBO</w:t>
      </w:r>
    </w:p>
    <w:p w:rsidR="00D76152" w:rsidRPr="00F14F63" w:rsidRDefault="00D76152" w:rsidP="00D76152">
      <w:pPr>
        <w:jc w:val="center"/>
        <w:rPr>
          <w:sz w:val="20"/>
        </w:rPr>
      </w:pPr>
    </w:p>
    <w:tbl>
      <w:tblPr>
        <w:tblW w:w="88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4325"/>
        <w:gridCol w:w="4540"/>
      </w:tblGrid>
      <w:tr w:rsidR="00D76152" w:rsidRPr="0033273E" w:rsidTr="005B1E38">
        <w:trPr>
          <w:cantSplit/>
        </w:trPr>
        <w:tc>
          <w:tcPr>
            <w:tcW w:w="4322" w:type="dxa"/>
            <w:tcBorders>
              <w:top w:val="single" w:sz="4" w:space="0" w:color="auto"/>
              <w:left w:val="single" w:sz="4" w:space="0" w:color="auto"/>
              <w:bottom w:val="single" w:sz="4" w:space="0" w:color="auto"/>
              <w:right w:val="single" w:sz="4" w:space="0" w:color="auto"/>
            </w:tcBorders>
            <w:hideMark/>
          </w:tcPr>
          <w:p w:rsidR="00D76152" w:rsidRPr="00F14F63" w:rsidRDefault="00D76152">
            <w:pPr>
              <w:rPr>
                <w:b/>
                <w:sz w:val="20"/>
              </w:rPr>
            </w:pPr>
            <w:r w:rsidRPr="00F14F63">
              <w:rPr>
                <w:b/>
                <w:sz w:val="20"/>
              </w:rPr>
              <w:t>Recebemos do subscritor a importância ou créditos no valor de R</w:t>
            </w:r>
            <w:r w:rsidR="00865759" w:rsidRPr="00F14F63">
              <w:rPr>
                <w:b/>
                <w:sz w:val="20"/>
              </w:rPr>
              <w:t>$</w:t>
            </w:r>
            <w:r w:rsidR="00865759">
              <w:rPr>
                <w:b/>
                <w:sz w:val="20"/>
              </w:rPr>
              <w:t>[●] ([●])</w:t>
            </w:r>
          </w:p>
        </w:tc>
        <w:tc>
          <w:tcPr>
            <w:tcW w:w="4537" w:type="dxa"/>
            <w:tcBorders>
              <w:top w:val="single" w:sz="4" w:space="0" w:color="auto"/>
              <w:left w:val="single" w:sz="4" w:space="0" w:color="auto"/>
              <w:bottom w:val="single" w:sz="4" w:space="0" w:color="auto"/>
              <w:right w:val="single" w:sz="4" w:space="0" w:color="auto"/>
            </w:tcBorders>
          </w:tcPr>
          <w:p w:rsidR="00D76152" w:rsidRPr="00F14F63" w:rsidRDefault="00BB1D54" w:rsidP="00D76152">
            <w:pPr>
              <w:jc w:val="center"/>
              <w:rPr>
                <w:sz w:val="20"/>
              </w:rPr>
            </w:pPr>
            <w:r w:rsidRPr="00204650">
              <w:rPr>
                <w:b/>
                <w:smallCaps/>
                <w:sz w:val="20"/>
              </w:rPr>
              <w:t>BR Properties S.A.</w:t>
            </w:r>
          </w:p>
          <w:p w:rsidR="00D76152" w:rsidRPr="00F14F63" w:rsidRDefault="00D76152" w:rsidP="00D76152">
            <w:pPr>
              <w:jc w:val="center"/>
              <w:rPr>
                <w:sz w:val="20"/>
              </w:rPr>
            </w:pPr>
            <w:r w:rsidRPr="00F14F63">
              <w:rPr>
                <w:sz w:val="20"/>
              </w:rPr>
              <w:t>________________________________</w:t>
            </w:r>
          </w:p>
          <w:p w:rsidR="00BB1D54" w:rsidRPr="00F14F63" w:rsidRDefault="00BB1D54" w:rsidP="00BB1D54">
            <w:pPr>
              <w:spacing w:line="276" w:lineRule="auto"/>
              <w:rPr>
                <w:sz w:val="20"/>
              </w:rPr>
            </w:pPr>
            <w:r w:rsidRPr="00F14F63">
              <w:rPr>
                <w:sz w:val="20"/>
              </w:rPr>
              <w:t>Nome:</w:t>
            </w:r>
            <w:r w:rsidRPr="00F14F63">
              <w:rPr>
                <w:smallCaps/>
                <w:sz w:val="20"/>
              </w:rPr>
              <w:t xml:space="preserve"> </w:t>
            </w:r>
            <w:r w:rsidR="00865759" w:rsidRPr="00F14F63">
              <w:rPr>
                <w:sz w:val="20"/>
              </w:rPr>
              <w:t>[</w:t>
            </w:r>
            <w:r w:rsidR="00865759">
              <w:rPr>
                <w:sz w:val="20"/>
              </w:rPr>
              <w:t>●</w:t>
            </w:r>
            <w:r w:rsidR="00865759" w:rsidRPr="00F14F63">
              <w:rPr>
                <w:sz w:val="20"/>
              </w:rPr>
              <w:t>]</w:t>
            </w:r>
          </w:p>
          <w:p w:rsidR="00D76152" w:rsidRPr="00BB1D54" w:rsidRDefault="00BB1D54">
            <w:pPr>
              <w:rPr>
                <w:b/>
                <w:sz w:val="20"/>
              </w:rPr>
            </w:pPr>
            <w:r w:rsidRPr="00F14F63">
              <w:rPr>
                <w:sz w:val="20"/>
                <w:lang w:val="pt-PT"/>
              </w:rPr>
              <w:t xml:space="preserve">Cargo: </w:t>
            </w:r>
            <w:r w:rsidR="00865759" w:rsidRPr="00F14F63">
              <w:rPr>
                <w:sz w:val="20"/>
              </w:rPr>
              <w:t>[</w:t>
            </w:r>
            <w:r w:rsidR="00865759">
              <w:rPr>
                <w:sz w:val="20"/>
              </w:rPr>
              <w:t>●</w:t>
            </w:r>
            <w:r w:rsidR="00865759" w:rsidRPr="00F14F63">
              <w:rPr>
                <w:sz w:val="20"/>
              </w:rPr>
              <w:t>]</w:t>
            </w:r>
          </w:p>
        </w:tc>
      </w:tr>
    </w:tbl>
    <w:p w:rsidR="00D76152" w:rsidRPr="00F14F63" w:rsidRDefault="00D76152" w:rsidP="00D76152">
      <w:pPr>
        <w:jc w:val="center"/>
        <w:rPr>
          <w:sz w:val="20"/>
        </w:rPr>
      </w:pPr>
      <w:r w:rsidRPr="00F14F63">
        <w:rPr>
          <w:sz w:val="20"/>
        </w:rPr>
        <w:t>1</w:t>
      </w:r>
      <w:r w:rsidRPr="00F14F63">
        <w:rPr>
          <w:sz w:val="20"/>
          <w:vertAlign w:val="superscript"/>
        </w:rPr>
        <w:t>a</w:t>
      </w:r>
      <w:r w:rsidRPr="00F14F63">
        <w:rPr>
          <w:sz w:val="20"/>
        </w:rPr>
        <w:t xml:space="preserve"> via – Companhia                                    2</w:t>
      </w:r>
      <w:r w:rsidRPr="00F14F63">
        <w:rPr>
          <w:sz w:val="20"/>
          <w:vertAlign w:val="superscript"/>
        </w:rPr>
        <w:t>a</w:t>
      </w:r>
      <w:r w:rsidRPr="00F14F63">
        <w:rPr>
          <w:sz w:val="20"/>
        </w:rPr>
        <w:t xml:space="preserve"> via – Subscritor</w:t>
      </w:r>
    </w:p>
    <w:p w:rsidR="00D76152" w:rsidRPr="00F14F63" w:rsidRDefault="00D76152" w:rsidP="00D76152">
      <w:pPr>
        <w:spacing w:after="100"/>
        <w:rPr>
          <w:i/>
          <w:sz w:val="20"/>
        </w:rPr>
      </w:pPr>
    </w:p>
    <w:p w:rsidR="00D76152" w:rsidRDefault="00D76152">
      <w:pPr>
        <w:spacing w:after="200" w:line="276" w:lineRule="auto"/>
        <w:jc w:val="left"/>
        <w:rPr>
          <w:sz w:val="24"/>
          <w:szCs w:val="24"/>
        </w:rPr>
      </w:pPr>
      <w:r>
        <w:rPr>
          <w:sz w:val="24"/>
          <w:szCs w:val="24"/>
        </w:rPr>
        <w:br w:type="page"/>
      </w:r>
    </w:p>
    <w:p w:rsidR="0037626C" w:rsidRPr="002C1265" w:rsidRDefault="0037626C" w:rsidP="006C39BF">
      <w:pPr>
        <w:jc w:val="center"/>
        <w:rPr>
          <w:sz w:val="24"/>
          <w:szCs w:val="24"/>
          <w:u w:val="single"/>
        </w:rPr>
      </w:pPr>
      <w:r w:rsidRPr="002C1265">
        <w:rPr>
          <w:sz w:val="24"/>
          <w:szCs w:val="24"/>
          <w:u w:val="single"/>
        </w:rPr>
        <w:lastRenderedPageBreak/>
        <w:t xml:space="preserve">Anexo </w:t>
      </w:r>
      <w:r w:rsidR="00D76152">
        <w:rPr>
          <w:sz w:val="24"/>
          <w:szCs w:val="24"/>
          <w:u w:val="single"/>
        </w:rPr>
        <w:t>II</w:t>
      </w:r>
    </w:p>
    <w:p w:rsidR="0037626C" w:rsidRPr="002C1265" w:rsidRDefault="0037626C" w:rsidP="006C39BF">
      <w:pPr>
        <w:jc w:val="center"/>
        <w:rPr>
          <w:sz w:val="24"/>
          <w:szCs w:val="24"/>
        </w:rPr>
      </w:pPr>
    </w:p>
    <w:p w:rsidR="0037626C" w:rsidRPr="002C1265" w:rsidRDefault="0037626C" w:rsidP="006C39BF">
      <w:pPr>
        <w:jc w:val="center"/>
        <w:rPr>
          <w:i/>
          <w:sz w:val="24"/>
          <w:szCs w:val="24"/>
        </w:rPr>
      </w:pPr>
      <w:r w:rsidRPr="002C1265">
        <w:rPr>
          <w:i/>
          <w:sz w:val="24"/>
          <w:szCs w:val="24"/>
        </w:rPr>
        <w:t>Cronograma de Pagamento das Debêntures</w:t>
      </w:r>
    </w:p>
    <w:p w:rsidR="0099471A" w:rsidRDefault="0099471A" w:rsidP="0099471A">
      <w:pPr>
        <w:jc w:val="center"/>
        <w:rPr>
          <w:i/>
          <w:sz w:val="24"/>
          <w:szCs w:val="24"/>
          <w:u w:val="single"/>
        </w:rPr>
      </w:pPr>
    </w:p>
    <w:tbl>
      <w:tblPr>
        <w:tblW w:w="7227" w:type="dxa"/>
        <w:jc w:val="center"/>
        <w:tblCellMar>
          <w:left w:w="70" w:type="dxa"/>
          <w:right w:w="70" w:type="dxa"/>
        </w:tblCellMar>
        <w:tblLook w:val="04A0" w:firstRow="1" w:lastRow="0" w:firstColumn="1" w:lastColumn="0" w:noHBand="0" w:noVBand="1"/>
      </w:tblPr>
      <w:tblGrid>
        <w:gridCol w:w="380"/>
        <w:gridCol w:w="2064"/>
        <w:gridCol w:w="1677"/>
        <w:gridCol w:w="1646"/>
        <w:gridCol w:w="1460"/>
      </w:tblGrid>
      <w:tr w:rsidR="00286A59" w:rsidRPr="008D4283" w:rsidTr="00A44383">
        <w:trPr>
          <w:trHeight w:val="300"/>
          <w:jc w:val="center"/>
        </w:trPr>
        <w:tc>
          <w:tcPr>
            <w:tcW w:w="7227" w:type="dxa"/>
            <w:gridSpan w:val="5"/>
            <w:tcBorders>
              <w:top w:val="single" w:sz="4" w:space="0" w:color="auto"/>
              <w:left w:val="single" w:sz="4" w:space="0" w:color="auto"/>
              <w:bottom w:val="single" w:sz="4" w:space="0" w:color="auto"/>
              <w:right w:val="single" w:sz="4" w:space="0" w:color="auto"/>
            </w:tcBorders>
            <w:shd w:val="clear" w:color="000000" w:fill="E7E6E6"/>
            <w:noWrap/>
            <w:vAlign w:val="bottom"/>
            <w:hideMark/>
          </w:tcPr>
          <w:p w:rsidR="00286A59" w:rsidRPr="00D54BFB" w:rsidRDefault="00286A59" w:rsidP="00286A59">
            <w:pPr>
              <w:spacing w:after="0"/>
              <w:jc w:val="center"/>
              <w:rPr>
                <w:b/>
                <w:bCs/>
                <w:color w:val="000000"/>
                <w:sz w:val="24"/>
                <w:szCs w:val="24"/>
              </w:rPr>
            </w:pPr>
            <w:r w:rsidRPr="00D54BFB">
              <w:rPr>
                <w:b/>
                <w:bCs/>
                <w:color w:val="000000"/>
                <w:sz w:val="24"/>
                <w:szCs w:val="24"/>
              </w:rPr>
              <w:t>Data</w:t>
            </w:r>
            <w:r>
              <w:rPr>
                <w:b/>
                <w:bCs/>
                <w:color w:val="000000"/>
                <w:sz w:val="24"/>
                <w:szCs w:val="24"/>
              </w:rPr>
              <w:t>s de Pagamento</w:t>
            </w:r>
          </w:p>
        </w:tc>
      </w:tr>
      <w:tr w:rsidR="00286A59" w:rsidRPr="008D4283" w:rsidTr="00A44383">
        <w:trPr>
          <w:trHeight w:val="900"/>
          <w:jc w:val="center"/>
        </w:trPr>
        <w:tc>
          <w:tcPr>
            <w:tcW w:w="380" w:type="dxa"/>
            <w:tcBorders>
              <w:top w:val="nil"/>
              <w:left w:val="single" w:sz="4" w:space="0" w:color="auto"/>
              <w:bottom w:val="single" w:sz="4" w:space="0" w:color="auto"/>
              <w:right w:val="single" w:sz="4" w:space="0" w:color="auto"/>
            </w:tcBorders>
            <w:shd w:val="clear" w:color="000000" w:fill="E7E6E6"/>
            <w:noWrap/>
            <w:vAlign w:val="center"/>
            <w:hideMark/>
          </w:tcPr>
          <w:p w:rsidR="00286A59" w:rsidRPr="00D54BFB" w:rsidRDefault="00286A59" w:rsidP="00286A59">
            <w:pPr>
              <w:spacing w:after="0"/>
              <w:jc w:val="center"/>
              <w:rPr>
                <w:b/>
                <w:bCs/>
                <w:color w:val="000000"/>
                <w:sz w:val="24"/>
                <w:szCs w:val="24"/>
              </w:rPr>
            </w:pPr>
            <w:r w:rsidRPr="00D54BFB">
              <w:rPr>
                <w:b/>
                <w:bCs/>
                <w:color w:val="000000"/>
                <w:sz w:val="24"/>
                <w:szCs w:val="24"/>
              </w:rPr>
              <w:t>#</w:t>
            </w:r>
          </w:p>
        </w:tc>
        <w:tc>
          <w:tcPr>
            <w:tcW w:w="2064" w:type="dxa"/>
            <w:tcBorders>
              <w:top w:val="nil"/>
              <w:left w:val="nil"/>
              <w:bottom w:val="single" w:sz="4" w:space="0" w:color="auto"/>
              <w:right w:val="single" w:sz="4" w:space="0" w:color="auto"/>
            </w:tcBorders>
            <w:shd w:val="clear" w:color="000000" w:fill="E7E6E6"/>
            <w:vAlign w:val="center"/>
            <w:hideMark/>
          </w:tcPr>
          <w:p w:rsidR="00286A59" w:rsidRPr="00D54BFB" w:rsidRDefault="00286A59" w:rsidP="00286A59">
            <w:pPr>
              <w:spacing w:after="0"/>
              <w:jc w:val="center"/>
              <w:rPr>
                <w:b/>
                <w:bCs/>
                <w:color w:val="000000"/>
                <w:sz w:val="24"/>
                <w:szCs w:val="24"/>
              </w:rPr>
            </w:pPr>
            <w:r w:rsidRPr="00D54BFB">
              <w:rPr>
                <w:b/>
                <w:bCs/>
                <w:color w:val="000000"/>
                <w:sz w:val="24"/>
                <w:szCs w:val="24"/>
              </w:rPr>
              <w:t>Data de Pagamento</w:t>
            </w:r>
            <w:r w:rsidRPr="00D54BFB">
              <w:rPr>
                <w:b/>
                <w:bCs/>
                <w:color w:val="000000"/>
                <w:sz w:val="24"/>
                <w:szCs w:val="24"/>
              </w:rPr>
              <w:br/>
              <w:t>(já considera Dias Úteis)</w:t>
            </w:r>
          </w:p>
        </w:tc>
        <w:tc>
          <w:tcPr>
            <w:tcW w:w="1677" w:type="dxa"/>
            <w:tcBorders>
              <w:top w:val="nil"/>
              <w:left w:val="nil"/>
              <w:bottom w:val="single" w:sz="4" w:space="0" w:color="auto"/>
              <w:right w:val="single" w:sz="4" w:space="0" w:color="auto"/>
            </w:tcBorders>
            <w:shd w:val="clear" w:color="000000" w:fill="E7E6E6"/>
            <w:vAlign w:val="center"/>
            <w:hideMark/>
          </w:tcPr>
          <w:p w:rsidR="00286A59" w:rsidRPr="00D54BFB" w:rsidRDefault="00286A59" w:rsidP="00286A59">
            <w:pPr>
              <w:spacing w:after="0"/>
              <w:jc w:val="center"/>
              <w:rPr>
                <w:b/>
                <w:bCs/>
                <w:color w:val="000000"/>
                <w:sz w:val="24"/>
                <w:szCs w:val="24"/>
              </w:rPr>
            </w:pPr>
            <w:r w:rsidRPr="00D54BFB">
              <w:rPr>
                <w:b/>
                <w:bCs/>
                <w:color w:val="000000"/>
                <w:sz w:val="24"/>
                <w:szCs w:val="24"/>
              </w:rPr>
              <w:t>Remuneração</w:t>
            </w:r>
          </w:p>
        </w:tc>
        <w:tc>
          <w:tcPr>
            <w:tcW w:w="1646" w:type="dxa"/>
            <w:tcBorders>
              <w:top w:val="nil"/>
              <w:left w:val="nil"/>
              <w:bottom w:val="single" w:sz="4" w:space="0" w:color="auto"/>
              <w:right w:val="single" w:sz="4" w:space="0" w:color="auto"/>
            </w:tcBorders>
            <w:shd w:val="clear" w:color="000000" w:fill="E7E6E6"/>
            <w:vAlign w:val="center"/>
            <w:hideMark/>
          </w:tcPr>
          <w:p w:rsidR="00286A59" w:rsidRPr="00D54BFB" w:rsidRDefault="00286A59" w:rsidP="00286A59">
            <w:pPr>
              <w:spacing w:after="0"/>
              <w:jc w:val="center"/>
              <w:rPr>
                <w:b/>
                <w:bCs/>
                <w:color w:val="000000"/>
                <w:sz w:val="24"/>
                <w:szCs w:val="24"/>
              </w:rPr>
            </w:pPr>
            <w:r w:rsidRPr="00D54BFB">
              <w:rPr>
                <w:b/>
                <w:bCs/>
                <w:color w:val="000000"/>
                <w:sz w:val="24"/>
                <w:szCs w:val="24"/>
              </w:rPr>
              <w:t>Amortização</w:t>
            </w:r>
          </w:p>
        </w:tc>
        <w:tc>
          <w:tcPr>
            <w:tcW w:w="1460" w:type="dxa"/>
            <w:tcBorders>
              <w:top w:val="nil"/>
              <w:left w:val="nil"/>
              <w:bottom w:val="single" w:sz="4" w:space="0" w:color="auto"/>
              <w:right w:val="single" w:sz="4" w:space="0" w:color="auto"/>
            </w:tcBorders>
            <w:shd w:val="clear" w:color="000000" w:fill="E7E6E6"/>
            <w:vAlign w:val="center"/>
            <w:hideMark/>
          </w:tcPr>
          <w:p w:rsidR="00286A59" w:rsidRPr="00D54BFB" w:rsidRDefault="00286A59" w:rsidP="00286A59">
            <w:pPr>
              <w:spacing w:after="0"/>
              <w:jc w:val="center"/>
              <w:rPr>
                <w:b/>
                <w:bCs/>
                <w:color w:val="000000"/>
                <w:sz w:val="24"/>
                <w:szCs w:val="24"/>
              </w:rPr>
            </w:pPr>
            <w:r w:rsidRPr="00D54BFB">
              <w:rPr>
                <w:b/>
                <w:bCs/>
                <w:color w:val="000000"/>
                <w:sz w:val="24"/>
                <w:szCs w:val="24"/>
              </w:rPr>
              <w:t>Taxa de Amortização (TAi)</w:t>
            </w:r>
          </w:p>
        </w:tc>
      </w:tr>
      <w:tr w:rsidR="00A44383" w:rsidRPr="008D4283" w:rsidTr="00A4438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center"/>
            <w:hideMark/>
          </w:tcPr>
          <w:p w:rsidR="00A44383" w:rsidRPr="00D54BFB" w:rsidRDefault="00A44383" w:rsidP="00A44383">
            <w:pPr>
              <w:spacing w:after="0"/>
              <w:jc w:val="center"/>
              <w:rPr>
                <w:color w:val="000000"/>
                <w:sz w:val="24"/>
                <w:szCs w:val="24"/>
              </w:rPr>
            </w:pPr>
            <w:r w:rsidRPr="00D54BFB">
              <w:rPr>
                <w:color w:val="000000"/>
                <w:sz w:val="24"/>
                <w:szCs w:val="24"/>
              </w:rPr>
              <w:t>1</w:t>
            </w:r>
          </w:p>
        </w:tc>
        <w:tc>
          <w:tcPr>
            <w:tcW w:w="2064" w:type="dxa"/>
            <w:tcBorders>
              <w:top w:val="nil"/>
              <w:left w:val="nil"/>
              <w:bottom w:val="single" w:sz="4" w:space="0" w:color="auto"/>
              <w:right w:val="single" w:sz="4" w:space="0" w:color="auto"/>
            </w:tcBorders>
            <w:shd w:val="clear" w:color="auto" w:fill="auto"/>
            <w:noWrap/>
            <w:vAlign w:val="bottom"/>
            <w:hideMark/>
          </w:tcPr>
          <w:p w:rsidR="00A44383" w:rsidRPr="00D54BFB" w:rsidRDefault="00A44383" w:rsidP="00A44383">
            <w:pPr>
              <w:spacing w:after="0"/>
              <w:jc w:val="center"/>
              <w:rPr>
                <w:color w:val="000000"/>
                <w:sz w:val="24"/>
                <w:szCs w:val="24"/>
              </w:rPr>
            </w:pPr>
            <w:r w:rsidRPr="001A36A7">
              <w:rPr>
                <w:color w:val="000000"/>
                <w:sz w:val="24"/>
                <w:szCs w:val="24"/>
              </w:rPr>
              <w:t>15/05/2019</w:t>
            </w:r>
          </w:p>
        </w:tc>
        <w:tc>
          <w:tcPr>
            <w:tcW w:w="1677" w:type="dxa"/>
            <w:tcBorders>
              <w:top w:val="nil"/>
              <w:left w:val="nil"/>
              <w:bottom w:val="single" w:sz="4" w:space="0" w:color="auto"/>
              <w:right w:val="single" w:sz="4" w:space="0" w:color="auto"/>
            </w:tcBorders>
            <w:shd w:val="clear" w:color="auto" w:fill="auto"/>
            <w:noWrap/>
            <w:vAlign w:val="bottom"/>
            <w:hideMark/>
          </w:tcPr>
          <w:p w:rsidR="00A44383" w:rsidRPr="00D54BFB" w:rsidRDefault="00A44383" w:rsidP="00A44383">
            <w:pPr>
              <w:spacing w:after="0"/>
              <w:jc w:val="center"/>
              <w:rPr>
                <w:color w:val="000000"/>
                <w:sz w:val="24"/>
                <w:szCs w:val="24"/>
              </w:rPr>
            </w:pPr>
            <w:r w:rsidRPr="00D54BFB">
              <w:rPr>
                <w:color w:val="000000"/>
                <w:sz w:val="24"/>
                <w:szCs w:val="24"/>
              </w:rPr>
              <w:t>Sim</w:t>
            </w:r>
          </w:p>
        </w:tc>
        <w:tc>
          <w:tcPr>
            <w:tcW w:w="1646" w:type="dxa"/>
            <w:tcBorders>
              <w:top w:val="nil"/>
              <w:left w:val="nil"/>
              <w:bottom w:val="single" w:sz="4" w:space="0" w:color="auto"/>
              <w:right w:val="single" w:sz="4" w:space="0" w:color="auto"/>
            </w:tcBorders>
            <w:shd w:val="clear" w:color="auto" w:fill="auto"/>
            <w:noWrap/>
            <w:vAlign w:val="bottom"/>
            <w:hideMark/>
          </w:tcPr>
          <w:p w:rsidR="00A44383" w:rsidRPr="00D54BFB" w:rsidRDefault="00A44383" w:rsidP="00A44383">
            <w:pPr>
              <w:spacing w:after="0"/>
              <w:jc w:val="center"/>
              <w:rPr>
                <w:color w:val="000000"/>
                <w:sz w:val="24"/>
                <w:szCs w:val="24"/>
              </w:rPr>
            </w:pPr>
            <w:r w:rsidRPr="00D54BFB">
              <w:rPr>
                <w:color w:val="000000"/>
                <w:sz w:val="24"/>
                <w:szCs w:val="24"/>
              </w:rPr>
              <w:t>Não</w:t>
            </w:r>
          </w:p>
        </w:tc>
        <w:tc>
          <w:tcPr>
            <w:tcW w:w="1460" w:type="dxa"/>
            <w:tcBorders>
              <w:top w:val="nil"/>
              <w:left w:val="nil"/>
              <w:bottom w:val="single" w:sz="4" w:space="0" w:color="auto"/>
              <w:right w:val="single" w:sz="4" w:space="0" w:color="auto"/>
            </w:tcBorders>
            <w:shd w:val="clear" w:color="auto" w:fill="auto"/>
            <w:noWrap/>
            <w:vAlign w:val="bottom"/>
            <w:hideMark/>
          </w:tcPr>
          <w:p w:rsidR="00A44383" w:rsidRPr="00D54BFB" w:rsidRDefault="00A44383" w:rsidP="00A44383">
            <w:pPr>
              <w:spacing w:after="0"/>
              <w:jc w:val="center"/>
              <w:rPr>
                <w:color w:val="000000"/>
                <w:sz w:val="24"/>
                <w:szCs w:val="24"/>
              </w:rPr>
            </w:pPr>
            <w:r w:rsidRPr="00D54BFB">
              <w:rPr>
                <w:color w:val="000000"/>
                <w:sz w:val="24"/>
                <w:szCs w:val="24"/>
              </w:rPr>
              <w:t>0,0000%</w:t>
            </w:r>
          </w:p>
        </w:tc>
      </w:tr>
      <w:tr w:rsidR="00A44383" w:rsidRPr="008D4283" w:rsidTr="00A4438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center"/>
            <w:hideMark/>
          </w:tcPr>
          <w:p w:rsidR="00A44383" w:rsidRPr="00D54BFB" w:rsidRDefault="00A44383" w:rsidP="00A44383">
            <w:pPr>
              <w:spacing w:after="0"/>
              <w:jc w:val="center"/>
              <w:rPr>
                <w:color w:val="000000"/>
                <w:sz w:val="24"/>
                <w:szCs w:val="24"/>
              </w:rPr>
            </w:pPr>
            <w:r w:rsidRPr="00D54BFB">
              <w:rPr>
                <w:color w:val="000000"/>
                <w:sz w:val="24"/>
                <w:szCs w:val="24"/>
              </w:rPr>
              <w:t>2</w:t>
            </w:r>
          </w:p>
        </w:tc>
        <w:tc>
          <w:tcPr>
            <w:tcW w:w="2064" w:type="dxa"/>
            <w:tcBorders>
              <w:top w:val="nil"/>
              <w:left w:val="nil"/>
              <w:bottom w:val="single" w:sz="4" w:space="0" w:color="auto"/>
              <w:right w:val="single" w:sz="4" w:space="0" w:color="auto"/>
            </w:tcBorders>
            <w:shd w:val="clear" w:color="auto" w:fill="auto"/>
            <w:noWrap/>
            <w:vAlign w:val="bottom"/>
            <w:hideMark/>
          </w:tcPr>
          <w:p w:rsidR="00A44383" w:rsidRPr="00D54BFB" w:rsidRDefault="00A44383" w:rsidP="00A44383">
            <w:pPr>
              <w:spacing w:after="0"/>
              <w:jc w:val="center"/>
              <w:rPr>
                <w:color w:val="000000"/>
                <w:sz w:val="24"/>
                <w:szCs w:val="24"/>
              </w:rPr>
            </w:pPr>
            <w:r w:rsidRPr="001A36A7">
              <w:rPr>
                <w:color w:val="000000"/>
                <w:sz w:val="24"/>
                <w:szCs w:val="24"/>
              </w:rPr>
              <w:t>18/11/2019</w:t>
            </w:r>
          </w:p>
        </w:tc>
        <w:tc>
          <w:tcPr>
            <w:tcW w:w="1677" w:type="dxa"/>
            <w:tcBorders>
              <w:top w:val="nil"/>
              <w:left w:val="nil"/>
              <w:bottom w:val="single" w:sz="4" w:space="0" w:color="auto"/>
              <w:right w:val="single" w:sz="4" w:space="0" w:color="auto"/>
            </w:tcBorders>
            <w:shd w:val="clear" w:color="auto" w:fill="auto"/>
            <w:noWrap/>
            <w:vAlign w:val="bottom"/>
            <w:hideMark/>
          </w:tcPr>
          <w:p w:rsidR="00A44383" w:rsidRPr="00D54BFB" w:rsidRDefault="00A44383" w:rsidP="00A44383">
            <w:pPr>
              <w:spacing w:after="0"/>
              <w:jc w:val="center"/>
              <w:rPr>
                <w:color w:val="000000"/>
                <w:sz w:val="24"/>
                <w:szCs w:val="24"/>
              </w:rPr>
            </w:pPr>
            <w:r w:rsidRPr="00D54BFB">
              <w:rPr>
                <w:color w:val="000000"/>
                <w:sz w:val="24"/>
                <w:szCs w:val="24"/>
              </w:rPr>
              <w:t>Sim</w:t>
            </w:r>
          </w:p>
        </w:tc>
        <w:tc>
          <w:tcPr>
            <w:tcW w:w="1646" w:type="dxa"/>
            <w:tcBorders>
              <w:top w:val="nil"/>
              <w:left w:val="nil"/>
              <w:bottom w:val="single" w:sz="4" w:space="0" w:color="auto"/>
              <w:right w:val="single" w:sz="4" w:space="0" w:color="auto"/>
            </w:tcBorders>
            <w:shd w:val="clear" w:color="auto" w:fill="auto"/>
            <w:noWrap/>
            <w:vAlign w:val="bottom"/>
            <w:hideMark/>
          </w:tcPr>
          <w:p w:rsidR="00A44383" w:rsidRPr="00D54BFB" w:rsidRDefault="00A44383" w:rsidP="00A44383">
            <w:pPr>
              <w:spacing w:after="0"/>
              <w:jc w:val="center"/>
              <w:rPr>
                <w:color w:val="000000"/>
                <w:sz w:val="24"/>
                <w:szCs w:val="24"/>
              </w:rPr>
            </w:pPr>
            <w:r w:rsidRPr="00D54BFB">
              <w:rPr>
                <w:color w:val="000000"/>
                <w:sz w:val="24"/>
                <w:szCs w:val="24"/>
              </w:rPr>
              <w:t>Não</w:t>
            </w:r>
          </w:p>
        </w:tc>
        <w:tc>
          <w:tcPr>
            <w:tcW w:w="1460" w:type="dxa"/>
            <w:tcBorders>
              <w:top w:val="nil"/>
              <w:left w:val="nil"/>
              <w:bottom w:val="single" w:sz="4" w:space="0" w:color="auto"/>
              <w:right w:val="single" w:sz="4" w:space="0" w:color="auto"/>
            </w:tcBorders>
            <w:shd w:val="clear" w:color="auto" w:fill="auto"/>
            <w:noWrap/>
            <w:vAlign w:val="bottom"/>
            <w:hideMark/>
          </w:tcPr>
          <w:p w:rsidR="00A44383" w:rsidRPr="00D54BFB" w:rsidRDefault="00A44383" w:rsidP="00A44383">
            <w:pPr>
              <w:spacing w:after="0"/>
              <w:jc w:val="center"/>
              <w:rPr>
                <w:color w:val="000000"/>
                <w:sz w:val="24"/>
                <w:szCs w:val="24"/>
              </w:rPr>
            </w:pPr>
            <w:r w:rsidRPr="00D54BFB">
              <w:rPr>
                <w:color w:val="000000"/>
                <w:sz w:val="24"/>
                <w:szCs w:val="24"/>
              </w:rPr>
              <w:t>0,0000%</w:t>
            </w:r>
          </w:p>
        </w:tc>
      </w:tr>
      <w:tr w:rsidR="00A44383" w:rsidRPr="008D4283" w:rsidTr="00A4438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center"/>
            <w:hideMark/>
          </w:tcPr>
          <w:p w:rsidR="00A44383" w:rsidRPr="00D54BFB" w:rsidRDefault="00A44383" w:rsidP="00A44383">
            <w:pPr>
              <w:spacing w:after="0"/>
              <w:jc w:val="center"/>
              <w:rPr>
                <w:color w:val="000000"/>
                <w:sz w:val="24"/>
                <w:szCs w:val="24"/>
              </w:rPr>
            </w:pPr>
            <w:r w:rsidRPr="00D54BFB">
              <w:rPr>
                <w:color w:val="000000"/>
                <w:sz w:val="24"/>
                <w:szCs w:val="24"/>
              </w:rPr>
              <w:t>3</w:t>
            </w:r>
          </w:p>
        </w:tc>
        <w:tc>
          <w:tcPr>
            <w:tcW w:w="2064" w:type="dxa"/>
            <w:tcBorders>
              <w:top w:val="nil"/>
              <w:left w:val="nil"/>
              <w:bottom w:val="single" w:sz="4" w:space="0" w:color="auto"/>
              <w:right w:val="single" w:sz="4" w:space="0" w:color="auto"/>
            </w:tcBorders>
            <w:shd w:val="clear" w:color="auto" w:fill="auto"/>
            <w:noWrap/>
            <w:vAlign w:val="bottom"/>
            <w:hideMark/>
          </w:tcPr>
          <w:p w:rsidR="00A44383" w:rsidRPr="00D54BFB" w:rsidRDefault="00A44383" w:rsidP="00A44383">
            <w:pPr>
              <w:spacing w:after="0"/>
              <w:jc w:val="center"/>
              <w:rPr>
                <w:color w:val="000000"/>
                <w:sz w:val="24"/>
                <w:szCs w:val="24"/>
              </w:rPr>
            </w:pPr>
            <w:r w:rsidRPr="001A36A7">
              <w:rPr>
                <w:color w:val="000000"/>
                <w:sz w:val="24"/>
                <w:szCs w:val="24"/>
              </w:rPr>
              <w:t>15/05/2020</w:t>
            </w:r>
          </w:p>
        </w:tc>
        <w:tc>
          <w:tcPr>
            <w:tcW w:w="1677" w:type="dxa"/>
            <w:tcBorders>
              <w:top w:val="nil"/>
              <w:left w:val="nil"/>
              <w:bottom w:val="single" w:sz="4" w:space="0" w:color="auto"/>
              <w:right w:val="single" w:sz="4" w:space="0" w:color="auto"/>
            </w:tcBorders>
            <w:shd w:val="clear" w:color="auto" w:fill="auto"/>
            <w:noWrap/>
            <w:vAlign w:val="bottom"/>
            <w:hideMark/>
          </w:tcPr>
          <w:p w:rsidR="00A44383" w:rsidRPr="00D54BFB" w:rsidRDefault="00A44383" w:rsidP="00A44383">
            <w:pPr>
              <w:spacing w:after="0"/>
              <w:jc w:val="center"/>
              <w:rPr>
                <w:color w:val="000000"/>
                <w:sz w:val="24"/>
                <w:szCs w:val="24"/>
              </w:rPr>
            </w:pPr>
            <w:r w:rsidRPr="00D54BFB">
              <w:rPr>
                <w:color w:val="000000"/>
                <w:sz w:val="24"/>
                <w:szCs w:val="24"/>
              </w:rPr>
              <w:t>Sim</w:t>
            </w:r>
          </w:p>
        </w:tc>
        <w:tc>
          <w:tcPr>
            <w:tcW w:w="1646" w:type="dxa"/>
            <w:tcBorders>
              <w:top w:val="nil"/>
              <w:left w:val="nil"/>
              <w:bottom w:val="single" w:sz="4" w:space="0" w:color="auto"/>
              <w:right w:val="single" w:sz="4" w:space="0" w:color="auto"/>
            </w:tcBorders>
            <w:shd w:val="clear" w:color="auto" w:fill="auto"/>
            <w:noWrap/>
            <w:vAlign w:val="bottom"/>
            <w:hideMark/>
          </w:tcPr>
          <w:p w:rsidR="00A44383" w:rsidRPr="00D54BFB" w:rsidRDefault="00A44383" w:rsidP="00A44383">
            <w:pPr>
              <w:spacing w:after="0"/>
              <w:jc w:val="center"/>
              <w:rPr>
                <w:color w:val="000000"/>
                <w:sz w:val="24"/>
                <w:szCs w:val="24"/>
              </w:rPr>
            </w:pPr>
            <w:r w:rsidRPr="00D54BFB">
              <w:rPr>
                <w:color w:val="000000"/>
                <w:sz w:val="24"/>
                <w:szCs w:val="24"/>
              </w:rPr>
              <w:t>Não</w:t>
            </w:r>
          </w:p>
        </w:tc>
        <w:tc>
          <w:tcPr>
            <w:tcW w:w="1460" w:type="dxa"/>
            <w:tcBorders>
              <w:top w:val="nil"/>
              <w:left w:val="nil"/>
              <w:bottom w:val="single" w:sz="4" w:space="0" w:color="auto"/>
              <w:right w:val="single" w:sz="4" w:space="0" w:color="auto"/>
            </w:tcBorders>
            <w:shd w:val="clear" w:color="auto" w:fill="auto"/>
            <w:noWrap/>
            <w:vAlign w:val="bottom"/>
            <w:hideMark/>
          </w:tcPr>
          <w:p w:rsidR="00A44383" w:rsidRPr="00D54BFB" w:rsidRDefault="00A44383" w:rsidP="00A44383">
            <w:pPr>
              <w:spacing w:after="0"/>
              <w:jc w:val="center"/>
              <w:rPr>
                <w:color w:val="000000"/>
                <w:sz w:val="24"/>
                <w:szCs w:val="24"/>
              </w:rPr>
            </w:pPr>
            <w:r w:rsidRPr="00D54BFB">
              <w:rPr>
                <w:color w:val="000000"/>
                <w:sz w:val="24"/>
                <w:szCs w:val="24"/>
              </w:rPr>
              <w:t>0,0000%</w:t>
            </w:r>
          </w:p>
        </w:tc>
      </w:tr>
      <w:tr w:rsidR="00A44383" w:rsidRPr="008D4283" w:rsidTr="00A4438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center"/>
            <w:hideMark/>
          </w:tcPr>
          <w:p w:rsidR="00A44383" w:rsidRPr="00D54BFB" w:rsidRDefault="00A44383" w:rsidP="00A44383">
            <w:pPr>
              <w:spacing w:after="0"/>
              <w:jc w:val="center"/>
              <w:rPr>
                <w:color w:val="000000"/>
                <w:sz w:val="24"/>
                <w:szCs w:val="24"/>
              </w:rPr>
            </w:pPr>
            <w:r w:rsidRPr="00D54BFB">
              <w:rPr>
                <w:color w:val="000000"/>
                <w:sz w:val="24"/>
                <w:szCs w:val="24"/>
              </w:rPr>
              <w:t>4</w:t>
            </w:r>
          </w:p>
        </w:tc>
        <w:tc>
          <w:tcPr>
            <w:tcW w:w="2064" w:type="dxa"/>
            <w:tcBorders>
              <w:top w:val="nil"/>
              <w:left w:val="nil"/>
              <w:bottom w:val="single" w:sz="4" w:space="0" w:color="auto"/>
              <w:right w:val="single" w:sz="4" w:space="0" w:color="auto"/>
            </w:tcBorders>
            <w:shd w:val="clear" w:color="auto" w:fill="auto"/>
            <w:noWrap/>
            <w:vAlign w:val="bottom"/>
            <w:hideMark/>
          </w:tcPr>
          <w:p w:rsidR="00A44383" w:rsidRPr="00D54BFB" w:rsidRDefault="00A44383" w:rsidP="00A44383">
            <w:pPr>
              <w:spacing w:after="0"/>
              <w:jc w:val="center"/>
              <w:rPr>
                <w:color w:val="000000"/>
                <w:sz w:val="24"/>
                <w:szCs w:val="24"/>
              </w:rPr>
            </w:pPr>
            <w:r w:rsidRPr="001A36A7">
              <w:rPr>
                <w:color w:val="000000"/>
                <w:sz w:val="24"/>
                <w:szCs w:val="24"/>
              </w:rPr>
              <w:t>16/11/2020</w:t>
            </w:r>
          </w:p>
        </w:tc>
        <w:tc>
          <w:tcPr>
            <w:tcW w:w="1677" w:type="dxa"/>
            <w:tcBorders>
              <w:top w:val="nil"/>
              <w:left w:val="nil"/>
              <w:bottom w:val="single" w:sz="4" w:space="0" w:color="auto"/>
              <w:right w:val="single" w:sz="4" w:space="0" w:color="auto"/>
            </w:tcBorders>
            <w:shd w:val="clear" w:color="auto" w:fill="auto"/>
            <w:noWrap/>
            <w:vAlign w:val="bottom"/>
            <w:hideMark/>
          </w:tcPr>
          <w:p w:rsidR="00A44383" w:rsidRPr="00D54BFB" w:rsidRDefault="00A44383" w:rsidP="00A44383">
            <w:pPr>
              <w:spacing w:after="0"/>
              <w:jc w:val="center"/>
              <w:rPr>
                <w:color w:val="000000"/>
                <w:sz w:val="24"/>
                <w:szCs w:val="24"/>
              </w:rPr>
            </w:pPr>
            <w:r w:rsidRPr="00D54BFB">
              <w:rPr>
                <w:color w:val="000000"/>
                <w:sz w:val="24"/>
                <w:szCs w:val="24"/>
              </w:rPr>
              <w:t>Sim</w:t>
            </w:r>
          </w:p>
        </w:tc>
        <w:tc>
          <w:tcPr>
            <w:tcW w:w="1646" w:type="dxa"/>
            <w:tcBorders>
              <w:top w:val="nil"/>
              <w:left w:val="nil"/>
              <w:bottom w:val="single" w:sz="4" w:space="0" w:color="auto"/>
              <w:right w:val="single" w:sz="4" w:space="0" w:color="auto"/>
            </w:tcBorders>
            <w:shd w:val="clear" w:color="auto" w:fill="auto"/>
            <w:noWrap/>
            <w:vAlign w:val="bottom"/>
            <w:hideMark/>
          </w:tcPr>
          <w:p w:rsidR="00A44383" w:rsidRPr="00D54BFB" w:rsidRDefault="00A44383" w:rsidP="00A44383">
            <w:pPr>
              <w:spacing w:after="0"/>
              <w:jc w:val="center"/>
              <w:rPr>
                <w:color w:val="000000"/>
                <w:sz w:val="24"/>
                <w:szCs w:val="24"/>
              </w:rPr>
            </w:pPr>
            <w:r w:rsidRPr="00D54BFB">
              <w:rPr>
                <w:color w:val="000000"/>
                <w:sz w:val="24"/>
                <w:szCs w:val="24"/>
              </w:rPr>
              <w:t>Não</w:t>
            </w:r>
          </w:p>
        </w:tc>
        <w:tc>
          <w:tcPr>
            <w:tcW w:w="1460" w:type="dxa"/>
            <w:tcBorders>
              <w:top w:val="nil"/>
              <w:left w:val="nil"/>
              <w:bottom w:val="single" w:sz="4" w:space="0" w:color="auto"/>
              <w:right w:val="single" w:sz="4" w:space="0" w:color="auto"/>
            </w:tcBorders>
            <w:shd w:val="clear" w:color="auto" w:fill="auto"/>
            <w:noWrap/>
            <w:vAlign w:val="bottom"/>
            <w:hideMark/>
          </w:tcPr>
          <w:p w:rsidR="00A44383" w:rsidRPr="00D54BFB" w:rsidRDefault="00A44383" w:rsidP="00A44383">
            <w:pPr>
              <w:spacing w:after="0"/>
              <w:jc w:val="center"/>
              <w:rPr>
                <w:color w:val="000000"/>
                <w:sz w:val="24"/>
                <w:szCs w:val="24"/>
              </w:rPr>
            </w:pPr>
            <w:r w:rsidRPr="00D54BFB">
              <w:rPr>
                <w:color w:val="000000"/>
                <w:sz w:val="24"/>
                <w:szCs w:val="24"/>
              </w:rPr>
              <w:t>0,0000%</w:t>
            </w:r>
          </w:p>
        </w:tc>
      </w:tr>
      <w:tr w:rsidR="00A44383" w:rsidRPr="008D4283" w:rsidTr="00A4438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center"/>
            <w:hideMark/>
          </w:tcPr>
          <w:p w:rsidR="00A44383" w:rsidRPr="00D54BFB" w:rsidRDefault="00A44383" w:rsidP="00A44383">
            <w:pPr>
              <w:spacing w:after="0"/>
              <w:jc w:val="center"/>
              <w:rPr>
                <w:color w:val="000000"/>
                <w:sz w:val="24"/>
                <w:szCs w:val="24"/>
              </w:rPr>
            </w:pPr>
            <w:r w:rsidRPr="00D54BFB">
              <w:rPr>
                <w:color w:val="000000"/>
                <w:sz w:val="24"/>
                <w:szCs w:val="24"/>
              </w:rPr>
              <w:t>5</w:t>
            </w:r>
          </w:p>
        </w:tc>
        <w:tc>
          <w:tcPr>
            <w:tcW w:w="2064" w:type="dxa"/>
            <w:tcBorders>
              <w:top w:val="nil"/>
              <w:left w:val="nil"/>
              <w:bottom w:val="single" w:sz="4" w:space="0" w:color="auto"/>
              <w:right w:val="single" w:sz="4" w:space="0" w:color="auto"/>
            </w:tcBorders>
            <w:shd w:val="clear" w:color="auto" w:fill="auto"/>
            <w:noWrap/>
            <w:vAlign w:val="bottom"/>
            <w:hideMark/>
          </w:tcPr>
          <w:p w:rsidR="00A44383" w:rsidRPr="00D54BFB" w:rsidRDefault="00A44383" w:rsidP="00A44383">
            <w:pPr>
              <w:spacing w:after="0"/>
              <w:jc w:val="center"/>
              <w:rPr>
                <w:color w:val="000000"/>
                <w:sz w:val="24"/>
                <w:szCs w:val="24"/>
              </w:rPr>
            </w:pPr>
            <w:r w:rsidRPr="001A36A7">
              <w:rPr>
                <w:color w:val="000000"/>
                <w:sz w:val="24"/>
                <w:szCs w:val="24"/>
              </w:rPr>
              <w:t>17/05/2021</w:t>
            </w:r>
          </w:p>
        </w:tc>
        <w:tc>
          <w:tcPr>
            <w:tcW w:w="1677" w:type="dxa"/>
            <w:tcBorders>
              <w:top w:val="nil"/>
              <w:left w:val="nil"/>
              <w:bottom w:val="single" w:sz="4" w:space="0" w:color="auto"/>
              <w:right w:val="single" w:sz="4" w:space="0" w:color="auto"/>
            </w:tcBorders>
            <w:shd w:val="clear" w:color="auto" w:fill="auto"/>
            <w:noWrap/>
            <w:vAlign w:val="bottom"/>
            <w:hideMark/>
          </w:tcPr>
          <w:p w:rsidR="00A44383" w:rsidRPr="00D54BFB" w:rsidRDefault="00A44383" w:rsidP="00A44383">
            <w:pPr>
              <w:spacing w:after="0"/>
              <w:jc w:val="center"/>
              <w:rPr>
                <w:color w:val="000000"/>
                <w:sz w:val="24"/>
                <w:szCs w:val="24"/>
              </w:rPr>
            </w:pPr>
            <w:r w:rsidRPr="00D54BFB">
              <w:rPr>
                <w:color w:val="000000"/>
                <w:sz w:val="24"/>
                <w:szCs w:val="24"/>
              </w:rPr>
              <w:t>Sim</w:t>
            </w:r>
          </w:p>
        </w:tc>
        <w:tc>
          <w:tcPr>
            <w:tcW w:w="1646" w:type="dxa"/>
            <w:tcBorders>
              <w:top w:val="nil"/>
              <w:left w:val="nil"/>
              <w:bottom w:val="single" w:sz="4" w:space="0" w:color="auto"/>
              <w:right w:val="single" w:sz="4" w:space="0" w:color="auto"/>
            </w:tcBorders>
            <w:shd w:val="clear" w:color="auto" w:fill="auto"/>
            <w:noWrap/>
            <w:vAlign w:val="bottom"/>
            <w:hideMark/>
          </w:tcPr>
          <w:p w:rsidR="00A44383" w:rsidRPr="00D54BFB" w:rsidRDefault="00A44383" w:rsidP="00A44383">
            <w:pPr>
              <w:spacing w:after="0"/>
              <w:jc w:val="center"/>
              <w:rPr>
                <w:color w:val="000000"/>
                <w:sz w:val="24"/>
                <w:szCs w:val="24"/>
              </w:rPr>
            </w:pPr>
            <w:r w:rsidRPr="00D54BFB">
              <w:rPr>
                <w:color w:val="000000"/>
                <w:sz w:val="24"/>
                <w:szCs w:val="24"/>
              </w:rPr>
              <w:t>Não</w:t>
            </w:r>
          </w:p>
        </w:tc>
        <w:tc>
          <w:tcPr>
            <w:tcW w:w="1460" w:type="dxa"/>
            <w:tcBorders>
              <w:top w:val="nil"/>
              <w:left w:val="nil"/>
              <w:bottom w:val="single" w:sz="4" w:space="0" w:color="auto"/>
              <w:right w:val="single" w:sz="4" w:space="0" w:color="auto"/>
            </w:tcBorders>
            <w:shd w:val="clear" w:color="auto" w:fill="auto"/>
            <w:noWrap/>
            <w:vAlign w:val="bottom"/>
            <w:hideMark/>
          </w:tcPr>
          <w:p w:rsidR="00A44383" w:rsidRPr="00D54BFB" w:rsidRDefault="00A44383" w:rsidP="00A44383">
            <w:pPr>
              <w:spacing w:after="0"/>
              <w:jc w:val="center"/>
              <w:rPr>
                <w:color w:val="000000"/>
                <w:sz w:val="24"/>
                <w:szCs w:val="24"/>
              </w:rPr>
            </w:pPr>
            <w:r w:rsidRPr="00D54BFB">
              <w:rPr>
                <w:color w:val="000000"/>
                <w:sz w:val="24"/>
                <w:szCs w:val="24"/>
              </w:rPr>
              <w:t>0,0000%</w:t>
            </w:r>
          </w:p>
        </w:tc>
      </w:tr>
      <w:tr w:rsidR="00A44383" w:rsidRPr="008D4283" w:rsidTr="00A4438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center"/>
            <w:hideMark/>
          </w:tcPr>
          <w:p w:rsidR="00A44383" w:rsidRPr="00D54BFB" w:rsidRDefault="00A44383" w:rsidP="00A44383">
            <w:pPr>
              <w:spacing w:after="0"/>
              <w:jc w:val="center"/>
              <w:rPr>
                <w:color w:val="000000"/>
                <w:sz w:val="24"/>
                <w:szCs w:val="24"/>
              </w:rPr>
            </w:pPr>
            <w:r w:rsidRPr="00D54BFB">
              <w:rPr>
                <w:color w:val="000000"/>
                <w:sz w:val="24"/>
                <w:szCs w:val="24"/>
              </w:rPr>
              <w:t>6</w:t>
            </w:r>
          </w:p>
        </w:tc>
        <w:tc>
          <w:tcPr>
            <w:tcW w:w="2064" w:type="dxa"/>
            <w:tcBorders>
              <w:top w:val="nil"/>
              <w:left w:val="nil"/>
              <w:bottom w:val="single" w:sz="4" w:space="0" w:color="auto"/>
              <w:right w:val="single" w:sz="4" w:space="0" w:color="auto"/>
            </w:tcBorders>
            <w:shd w:val="clear" w:color="auto" w:fill="auto"/>
            <w:noWrap/>
            <w:vAlign w:val="bottom"/>
            <w:hideMark/>
          </w:tcPr>
          <w:p w:rsidR="00A44383" w:rsidRPr="00D54BFB" w:rsidRDefault="00A44383" w:rsidP="00A44383">
            <w:pPr>
              <w:spacing w:after="0"/>
              <w:jc w:val="center"/>
              <w:rPr>
                <w:color w:val="000000"/>
                <w:sz w:val="24"/>
                <w:szCs w:val="24"/>
              </w:rPr>
            </w:pPr>
            <w:r w:rsidRPr="001A36A7">
              <w:rPr>
                <w:color w:val="000000"/>
                <w:sz w:val="24"/>
                <w:szCs w:val="24"/>
              </w:rPr>
              <w:t>16/11/2021</w:t>
            </w:r>
          </w:p>
        </w:tc>
        <w:tc>
          <w:tcPr>
            <w:tcW w:w="1677" w:type="dxa"/>
            <w:tcBorders>
              <w:top w:val="nil"/>
              <w:left w:val="nil"/>
              <w:bottom w:val="single" w:sz="4" w:space="0" w:color="auto"/>
              <w:right w:val="single" w:sz="4" w:space="0" w:color="auto"/>
            </w:tcBorders>
            <w:shd w:val="clear" w:color="auto" w:fill="auto"/>
            <w:noWrap/>
            <w:vAlign w:val="bottom"/>
            <w:hideMark/>
          </w:tcPr>
          <w:p w:rsidR="00A44383" w:rsidRPr="00D54BFB" w:rsidRDefault="00A44383" w:rsidP="00A44383">
            <w:pPr>
              <w:spacing w:after="0"/>
              <w:jc w:val="center"/>
              <w:rPr>
                <w:color w:val="000000"/>
                <w:sz w:val="24"/>
                <w:szCs w:val="24"/>
              </w:rPr>
            </w:pPr>
            <w:r w:rsidRPr="00D54BFB">
              <w:rPr>
                <w:color w:val="000000"/>
                <w:sz w:val="24"/>
                <w:szCs w:val="24"/>
              </w:rPr>
              <w:t>Sim</w:t>
            </w:r>
          </w:p>
        </w:tc>
        <w:tc>
          <w:tcPr>
            <w:tcW w:w="1646" w:type="dxa"/>
            <w:tcBorders>
              <w:top w:val="nil"/>
              <w:left w:val="nil"/>
              <w:bottom w:val="single" w:sz="4" w:space="0" w:color="auto"/>
              <w:right w:val="single" w:sz="4" w:space="0" w:color="auto"/>
            </w:tcBorders>
            <w:shd w:val="clear" w:color="auto" w:fill="auto"/>
            <w:noWrap/>
            <w:vAlign w:val="bottom"/>
            <w:hideMark/>
          </w:tcPr>
          <w:p w:rsidR="00A44383" w:rsidRPr="00D54BFB" w:rsidRDefault="00A44383" w:rsidP="00A44383">
            <w:pPr>
              <w:spacing w:after="0"/>
              <w:jc w:val="center"/>
              <w:rPr>
                <w:color w:val="000000"/>
                <w:sz w:val="24"/>
                <w:szCs w:val="24"/>
              </w:rPr>
            </w:pPr>
            <w:r w:rsidRPr="00D54BFB">
              <w:rPr>
                <w:color w:val="000000"/>
                <w:sz w:val="24"/>
                <w:szCs w:val="24"/>
              </w:rPr>
              <w:t>Não</w:t>
            </w:r>
          </w:p>
        </w:tc>
        <w:tc>
          <w:tcPr>
            <w:tcW w:w="1460" w:type="dxa"/>
            <w:tcBorders>
              <w:top w:val="nil"/>
              <w:left w:val="nil"/>
              <w:bottom w:val="single" w:sz="4" w:space="0" w:color="auto"/>
              <w:right w:val="single" w:sz="4" w:space="0" w:color="auto"/>
            </w:tcBorders>
            <w:shd w:val="clear" w:color="auto" w:fill="auto"/>
            <w:noWrap/>
            <w:vAlign w:val="bottom"/>
            <w:hideMark/>
          </w:tcPr>
          <w:p w:rsidR="00A44383" w:rsidRPr="00D54BFB" w:rsidRDefault="00A44383" w:rsidP="00A44383">
            <w:pPr>
              <w:spacing w:after="0"/>
              <w:jc w:val="center"/>
              <w:rPr>
                <w:color w:val="000000"/>
                <w:sz w:val="24"/>
                <w:szCs w:val="24"/>
              </w:rPr>
            </w:pPr>
            <w:r w:rsidRPr="00D54BFB">
              <w:rPr>
                <w:color w:val="000000"/>
                <w:sz w:val="24"/>
                <w:szCs w:val="24"/>
              </w:rPr>
              <w:t>0,0000%</w:t>
            </w:r>
          </w:p>
        </w:tc>
      </w:tr>
      <w:tr w:rsidR="00A44383" w:rsidRPr="008D4283" w:rsidTr="00A4438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center"/>
            <w:hideMark/>
          </w:tcPr>
          <w:p w:rsidR="00A44383" w:rsidRPr="00D54BFB" w:rsidRDefault="00A44383" w:rsidP="00A44383">
            <w:pPr>
              <w:spacing w:after="0"/>
              <w:jc w:val="center"/>
              <w:rPr>
                <w:color w:val="000000"/>
                <w:sz w:val="24"/>
                <w:szCs w:val="24"/>
              </w:rPr>
            </w:pPr>
            <w:r w:rsidRPr="00D54BFB">
              <w:rPr>
                <w:color w:val="000000"/>
                <w:sz w:val="24"/>
                <w:szCs w:val="24"/>
              </w:rPr>
              <w:t>7</w:t>
            </w:r>
          </w:p>
        </w:tc>
        <w:tc>
          <w:tcPr>
            <w:tcW w:w="2064" w:type="dxa"/>
            <w:tcBorders>
              <w:top w:val="nil"/>
              <w:left w:val="nil"/>
              <w:bottom w:val="single" w:sz="4" w:space="0" w:color="auto"/>
              <w:right w:val="single" w:sz="4" w:space="0" w:color="auto"/>
            </w:tcBorders>
            <w:shd w:val="clear" w:color="auto" w:fill="auto"/>
            <w:noWrap/>
            <w:vAlign w:val="bottom"/>
            <w:hideMark/>
          </w:tcPr>
          <w:p w:rsidR="00A44383" w:rsidRPr="00D54BFB" w:rsidRDefault="00A44383" w:rsidP="00A44383">
            <w:pPr>
              <w:spacing w:after="0"/>
              <w:jc w:val="center"/>
              <w:rPr>
                <w:color w:val="000000"/>
                <w:sz w:val="24"/>
                <w:szCs w:val="24"/>
              </w:rPr>
            </w:pPr>
            <w:r w:rsidRPr="001A36A7">
              <w:rPr>
                <w:color w:val="000000"/>
                <w:sz w:val="24"/>
                <w:szCs w:val="24"/>
              </w:rPr>
              <w:t>16/05/2022</w:t>
            </w:r>
          </w:p>
        </w:tc>
        <w:tc>
          <w:tcPr>
            <w:tcW w:w="1677" w:type="dxa"/>
            <w:tcBorders>
              <w:top w:val="nil"/>
              <w:left w:val="nil"/>
              <w:bottom w:val="single" w:sz="4" w:space="0" w:color="auto"/>
              <w:right w:val="single" w:sz="4" w:space="0" w:color="auto"/>
            </w:tcBorders>
            <w:shd w:val="clear" w:color="auto" w:fill="auto"/>
            <w:noWrap/>
            <w:vAlign w:val="bottom"/>
            <w:hideMark/>
          </w:tcPr>
          <w:p w:rsidR="00A44383" w:rsidRPr="00D54BFB" w:rsidRDefault="00A44383" w:rsidP="00A44383">
            <w:pPr>
              <w:spacing w:after="0"/>
              <w:jc w:val="center"/>
              <w:rPr>
                <w:color w:val="000000"/>
                <w:sz w:val="24"/>
                <w:szCs w:val="24"/>
              </w:rPr>
            </w:pPr>
            <w:r w:rsidRPr="00D54BFB">
              <w:rPr>
                <w:color w:val="000000"/>
                <w:sz w:val="24"/>
                <w:szCs w:val="24"/>
              </w:rPr>
              <w:t>Sim</w:t>
            </w:r>
          </w:p>
        </w:tc>
        <w:tc>
          <w:tcPr>
            <w:tcW w:w="1646" w:type="dxa"/>
            <w:tcBorders>
              <w:top w:val="nil"/>
              <w:left w:val="nil"/>
              <w:bottom w:val="single" w:sz="4" w:space="0" w:color="auto"/>
              <w:right w:val="single" w:sz="4" w:space="0" w:color="auto"/>
            </w:tcBorders>
            <w:shd w:val="clear" w:color="auto" w:fill="auto"/>
            <w:noWrap/>
            <w:vAlign w:val="bottom"/>
            <w:hideMark/>
          </w:tcPr>
          <w:p w:rsidR="00A44383" w:rsidRPr="00D54BFB" w:rsidRDefault="00A44383" w:rsidP="00A44383">
            <w:pPr>
              <w:spacing w:after="0"/>
              <w:jc w:val="center"/>
              <w:rPr>
                <w:color w:val="000000"/>
                <w:sz w:val="24"/>
                <w:szCs w:val="24"/>
              </w:rPr>
            </w:pPr>
            <w:r w:rsidRPr="00D54BFB">
              <w:rPr>
                <w:color w:val="000000"/>
                <w:sz w:val="24"/>
                <w:szCs w:val="24"/>
              </w:rPr>
              <w:t>Não</w:t>
            </w:r>
          </w:p>
        </w:tc>
        <w:tc>
          <w:tcPr>
            <w:tcW w:w="1460" w:type="dxa"/>
            <w:tcBorders>
              <w:top w:val="nil"/>
              <w:left w:val="nil"/>
              <w:bottom w:val="single" w:sz="4" w:space="0" w:color="auto"/>
              <w:right w:val="single" w:sz="4" w:space="0" w:color="auto"/>
            </w:tcBorders>
            <w:shd w:val="clear" w:color="auto" w:fill="auto"/>
            <w:noWrap/>
            <w:vAlign w:val="bottom"/>
            <w:hideMark/>
          </w:tcPr>
          <w:p w:rsidR="00A44383" w:rsidRPr="00D54BFB" w:rsidRDefault="00A44383" w:rsidP="00A44383">
            <w:pPr>
              <w:spacing w:after="0"/>
              <w:jc w:val="center"/>
              <w:rPr>
                <w:color w:val="000000"/>
                <w:sz w:val="24"/>
                <w:szCs w:val="24"/>
              </w:rPr>
            </w:pPr>
            <w:r w:rsidRPr="00D54BFB">
              <w:rPr>
                <w:color w:val="000000"/>
                <w:sz w:val="24"/>
                <w:szCs w:val="24"/>
              </w:rPr>
              <w:t>0,0000%</w:t>
            </w:r>
          </w:p>
        </w:tc>
      </w:tr>
      <w:tr w:rsidR="00A44383" w:rsidRPr="008D4283" w:rsidTr="00A4438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center"/>
            <w:hideMark/>
          </w:tcPr>
          <w:p w:rsidR="00A44383" w:rsidRPr="00D54BFB" w:rsidRDefault="00A44383" w:rsidP="00A44383">
            <w:pPr>
              <w:spacing w:after="0"/>
              <w:jc w:val="center"/>
              <w:rPr>
                <w:color w:val="000000"/>
                <w:sz w:val="24"/>
                <w:szCs w:val="24"/>
              </w:rPr>
            </w:pPr>
            <w:r w:rsidRPr="00D54BFB">
              <w:rPr>
                <w:color w:val="000000"/>
                <w:sz w:val="24"/>
                <w:szCs w:val="24"/>
              </w:rPr>
              <w:t>8</w:t>
            </w:r>
          </w:p>
        </w:tc>
        <w:tc>
          <w:tcPr>
            <w:tcW w:w="2064" w:type="dxa"/>
            <w:tcBorders>
              <w:top w:val="nil"/>
              <w:left w:val="nil"/>
              <w:bottom w:val="single" w:sz="4" w:space="0" w:color="auto"/>
              <w:right w:val="single" w:sz="4" w:space="0" w:color="auto"/>
            </w:tcBorders>
            <w:shd w:val="clear" w:color="auto" w:fill="auto"/>
            <w:noWrap/>
            <w:vAlign w:val="bottom"/>
            <w:hideMark/>
          </w:tcPr>
          <w:p w:rsidR="00A44383" w:rsidRPr="00D54BFB" w:rsidRDefault="00A44383" w:rsidP="00A44383">
            <w:pPr>
              <w:spacing w:after="0"/>
              <w:jc w:val="center"/>
              <w:rPr>
                <w:color w:val="000000"/>
                <w:sz w:val="24"/>
                <w:szCs w:val="24"/>
              </w:rPr>
            </w:pPr>
            <w:r w:rsidRPr="001A36A7">
              <w:rPr>
                <w:color w:val="000000"/>
                <w:sz w:val="24"/>
                <w:szCs w:val="24"/>
              </w:rPr>
              <w:t>16/11/2022</w:t>
            </w:r>
          </w:p>
        </w:tc>
        <w:tc>
          <w:tcPr>
            <w:tcW w:w="1677" w:type="dxa"/>
            <w:tcBorders>
              <w:top w:val="nil"/>
              <w:left w:val="nil"/>
              <w:bottom w:val="single" w:sz="4" w:space="0" w:color="auto"/>
              <w:right w:val="single" w:sz="4" w:space="0" w:color="auto"/>
            </w:tcBorders>
            <w:shd w:val="clear" w:color="auto" w:fill="auto"/>
            <w:noWrap/>
            <w:vAlign w:val="bottom"/>
            <w:hideMark/>
          </w:tcPr>
          <w:p w:rsidR="00A44383" w:rsidRPr="00D54BFB" w:rsidRDefault="00A44383" w:rsidP="00A44383">
            <w:pPr>
              <w:spacing w:after="0"/>
              <w:jc w:val="center"/>
              <w:rPr>
                <w:color w:val="000000"/>
                <w:sz w:val="24"/>
                <w:szCs w:val="24"/>
              </w:rPr>
            </w:pPr>
            <w:r w:rsidRPr="00D54BFB">
              <w:rPr>
                <w:color w:val="000000"/>
                <w:sz w:val="24"/>
                <w:szCs w:val="24"/>
              </w:rPr>
              <w:t>Sim</w:t>
            </w:r>
          </w:p>
        </w:tc>
        <w:tc>
          <w:tcPr>
            <w:tcW w:w="1646" w:type="dxa"/>
            <w:tcBorders>
              <w:top w:val="nil"/>
              <w:left w:val="nil"/>
              <w:bottom w:val="single" w:sz="4" w:space="0" w:color="auto"/>
              <w:right w:val="single" w:sz="4" w:space="0" w:color="auto"/>
            </w:tcBorders>
            <w:shd w:val="clear" w:color="auto" w:fill="auto"/>
            <w:noWrap/>
            <w:vAlign w:val="bottom"/>
            <w:hideMark/>
          </w:tcPr>
          <w:p w:rsidR="00A44383" w:rsidRPr="00D54BFB" w:rsidRDefault="00A44383" w:rsidP="00A44383">
            <w:pPr>
              <w:spacing w:after="0"/>
              <w:jc w:val="center"/>
              <w:rPr>
                <w:color w:val="000000"/>
                <w:sz w:val="24"/>
                <w:szCs w:val="24"/>
              </w:rPr>
            </w:pPr>
            <w:r w:rsidRPr="00D54BFB">
              <w:rPr>
                <w:color w:val="000000"/>
                <w:sz w:val="24"/>
                <w:szCs w:val="24"/>
              </w:rPr>
              <w:t>Sim</w:t>
            </w:r>
          </w:p>
        </w:tc>
        <w:tc>
          <w:tcPr>
            <w:tcW w:w="1460" w:type="dxa"/>
            <w:tcBorders>
              <w:top w:val="nil"/>
              <w:left w:val="nil"/>
              <w:bottom w:val="single" w:sz="4" w:space="0" w:color="auto"/>
              <w:right w:val="single" w:sz="4" w:space="0" w:color="auto"/>
            </w:tcBorders>
            <w:shd w:val="clear" w:color="auto" w:fill="auto"/>
            <w:noWrap/>
            <w:vAlign w:val="bottom"/>
            <w:hideMark/>
          </w:tcPr>
          <w:p w:rsidR="00A44383" w:rsidRPr="00D54BFB" w:rsidRDefault="00A44383" w:rsidP="00A44383">
            <w:pPr>
              <w:spacing w:after="0"/>
              <w:jc w:val="center"/>
              <w:rPr>
                <w:color w:val="000000"/>
                <w:sz w:val="24"/>
                <w:szCs w:val="24"/>
              </w:rPr>
            </w:pPr>
            <w:r w:rsidRPr="00D54BFB">
              <w:rPr>
                <w:color w:val="000000"/>
                <w:sz w:val="24"/>
                <w:szCs w:val="24"/>
              </w:rPr>
              <w:t>50,0000%</w:t>
            </w:r>
          </w:p>
        </w:tc>
      </w:tr>
      <w:tr w:rsidR="00A44383" w:rsidRPr="008D4283" w:rsidTr="00A4438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center"/>
            <w:hideMark/>
          </w:tcPr>
          <w:p w:rsidR="00A44383" w:rsidRPr="00D54BFB" w:rsidRDefault="00A44383" w:rsidP="00A44383">
            <w:pPr>
              <w:spacing w:after="0"/>
              <w:jc w:val="center"/>
              <w:rPr>
                <w:color w:val="000000"/>
                <w:sz w:val="24"/>
                <w:szCs w:val="24"/>
              </w:rPr>
            </w:pPr>
            <w:r w:rsidRPr="00D54BFB">
              <w:rPr>
                <w:color w:val="000000"/>
                <w:sz w:val="24"/>
                <w:szCs w:val="24"/>
              </w:rPr>
              <w:t>9</w:t>
            </w:r>
          </w:p>
        </w:tc>
        <w:tc>
          <w:tcPr>
            <w:tcW w:w="2064" w:type="dxa"/>
            <w:tcBorders>
              <w:top w:val="nil"/>
              <w:left w:val="nil"/>
              <w:bottom w:val="single" w:sz="4" w:space="0" w:color="auto"/>
              <w:right w:val="single" w:sz="4" w:space="0" w:color="auto"/>
            </w:tcBorders>
            <w:shd w:val="clear" w:color="auto" w:fill="auto"/>
            <w:noWrap/>
            <w:vAlign w:val="bottom"/>
            <w:hideMark/>
          </w:tcPr>
          <w:p w:rsidR="00A44383" w:rsidRPr="00D54BFB" w:rsidRDefault="00A44383" w:rsidP="00A44383">
            <w:pPr>
              <w:spacing w:after="0"/>
              <w:jc w:val="center"/>
              <w:rPr>
                <w:color w:val="000000"/>
                <w:sz w:val="24"/>
                <w:szCs w:val="24"/>
              </w:rPr>
            </w:pPr>
            <w:r w:rsidRPr="001A36A7">
              <w:rPr>
                <w:color w:val="000000"/>
                <w:sz w:val="24"/>
                <w:szCs w:val="24"/>
              </w:rPr>
              <w:t>15/05/2023</w:t>
            </w:r>
          </w:p>
        </w:tc>
        <w:tc>
          <w:tcPr>
            <w:tcW w:w="1677" w:type="dxa"/>
            <w:tcBorders>
              <w:top w:val="nil"/>
              <w:left w:val="nil"/>
              <w:bottom w:val="single" w:sz="4" w:space="0" w:color="auto"/>
              <w:right w:val="single" w:sz="4" w:space="0" w:color="auto"/>
            </w:tcBorders>
            <w:shd w:val="clear" w:color="auto" w:fill="auto"/>
            <w:noWrap/>
            <w:vAlign w:val="bottom"/>
            <w:hideMark/>
          </w:tcPr>
          <w:p w:rsidR="00A44383" w:rsidRPr="00D54BFB" w:rsidRDefault="00A44383" w:rsidP="00A44383">
            <w:pPr>
              <w:spacing w:after="0"/>
              <w:jc w:val="center"/>
              <w:rPr>
                <w:color w:val="000000"/>
                <w:sz w:val="24"/>
                <w:szCs w:val="24"/>
              </w:rPr>
            </w:pPr>
            <w:r w:rsidRPr="00D54BFB">
              <w:rPr>
                <w:color w:val="000000"/>
                <w:sz w:val="24"/>
                <w:szCs w:val="24"/>
              </w:rPr>
              <w:t>Sim</w:t>
            </w:r>
          </w:p>
        </w:tc>
        <w:tc>
          <w:tcPr>
            <w:tcW w:w="1646" w:type="dxa"/>
            <w:tcBorders>
              <w:top w:val="nil"/>
              <w:left w:val="nil"/>
              <w:bottom w:val="single" w:sz="4" w:space="0" w:color="auto"/>
              <w:right w:val="single" w:sz="4" w:space="0" w:color="auto"/>
            </w:tcBorders>
            <w:shd w:val="clear" w:color="auto" w:fill="auto"/>
            <w:noWrap/>
            <w:vAlign w:val="bottom"/>
            <w:hideMark/>
          </w:tcPr>
          <w:p w:rsidR="00A44383" w:rsidRPr="00D54BFB" w:rsidRDefault="00A44383" w:rsidP="00A44383">
            <w:pPr>
              <w:spacing w:after="0"/>
              <w:jc w:val="center"/>
              <w:rPr>
                <w:color w:val="000000"/>
                <w:sz w:val="24"/>
                <w:szCs w:val="24"/>
              </w:rPr>
            </w:pPr>
            <w:r w:rsidRPr="00D54BFB">
              <w:rPr>
                <w:color w:val="000000"/>
                <w:sz w:val="24"/>
                <w:szCs w:val="24"/>
              </w:rPr>
              <w:t>Não</w:t>
            </w:r>
          </w:p>
        </w:tc>
        <w:tc>
          <w:tcPr>
            <w:tcW w:w="1460" w:type="dxa"/>
            <w:tcBorders>
              <w:top w:val="nil"/>
              <w:left w:val="nil"/>
              <w:bottom w:val="single" w:sz="4" w:space="0" w:color="auto"/>
              <w:right w:val="single" w:sz="4" w:space="0" w:color="auto"/>
            </w:tcBorders>
            <w:shd w:val="clear" w:color="auto" w:fill="auto"/>
            <w:noWrap/>
            <w:vAlign w:val="bottom"/>
            <w:hideMark/>
          </w:tcPr>
          <w:p w:rsidR="00A44383" w:rsidRPr="00D54BFB" w:rsidRDefault="00A44383" w:rsidP="00A44383">
            <w:pPr>
              <w:spacing w:after="0"/>
              <w:jc w:val="center"/>
              <w:rPr>
                <w:color w:val="000000"/>
                <w:sz w:val="24"/>
                <w:szCs w:val="24"/>
              </w:rPr>
            </w:pPr>
            <w:r w:rsidRPr="00D54BFB">
              <w:rPr>
                <w:color w:val="000000"/>
                <w:sz w:val="24"/>
                <w:szCs w:val="24"/>
              </w:rPr>
              <w:t>0,0000%</w:t>
            </w:r>
          </w:p>
        </w:tc>
      </w:tr>
      <w:tr w:rsidR="00A44383" w:rsidRPr="008D4283" w:rsidTr="00A4438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center"/>
            <w:hideMark/>
          </w:tcPr>
          <w:p w:rsidR="00A44383" w:rsidRPr="00D54BFB" w:rsidRDefault="00A44383" w:rsidP="00A44383">
            <w:pPr>
              <w:spacing w:after="0"/>
              <w:jc w:val="center"/>
              <w:rPr>
                <w:color w:val="000000"/>
                <w:sz w:val="24"/>
                <w:szCs w:val="24"/>
              </w:rPr>
            </w:pPr>
            <w:r w:rsidRPr="00D54BFB">
              <w:rPr>
                <w:color w:val="000000"/>
                <w:sz w:val="24"/>
                <w:szCs w:val="24"/>
              </w:rPr>
              <w:t>10</w:t>
            </w:r>
          </w:p>
        </w:tc>
        <w:tc>
          <w:tcPr>
            <w:tcW w:w="2064" w:type="dxa"/>
            <w:tcBorders>
              <w:top w:val="nil"/>
              <w:left w:val="nil"/>
              <w:bottom w:val="single" w:sz="4" w:space="0" w:color="auto"/>
              <w:right w:val="single" w:sz="4" w:space="0" w:color="auto"/>
            </w:tcBorders>
            <w:shd w:val="clear" w:color="auto" w:fill="auto"/>
            <w:noWrap/>
            <w:vAlign w:val="bottom"/>
            <w:hideMark/>
          </w:tcPr>
          <w:p w:rsidR="00A44383" w:rsidRPr="00D54BFB" w:rsidRDefault="00A44383" w:rsidP="00A44383">
            <w:pPr>
              <w:spacing w:after="0"/>
              <w:jc w:val="center"/>
              <w:rPr>
                <w:color w:val="000000"/>
                <w:sz w:val="24"/>
                <w:szCs w:val="24"/>
              </w:rPr>
            </w:pPr>
            <w:r w:rsidRPr="001A36A7">
              <w:rPr>
                <w:color w:val="000000"/>
                <w:sz w:val="24"/>
                <w:szCs w:val="24"/>
              </w:rPr>
              <w:t>16/11/2023</w:t>
            </w:r>
          </w:p>
        </w:tc>
        <w:tc>
          <w:tcPr>
            <w:tcW w:w="1677" w:type="dxa"/>
            <w:tcBorders>
              <w:top w:val="nil"/>
              <w:left w:val="nil"/>
              <w:bottom w:val="single" w:sz="4" w:space="0" w:color="auto"/>
              <w:right w:val="single" w:sz="4" w:space="0" w:color="auto"/>
            </w:tcBorders>
            <w:shd w:val="clear" w:color="auto" w:fill="auto"/>
            <w:noWrap/>
            <w:vAlign w:val="bottom"/>
            <w:hideMark/>
          </w:tcPr>
          <w:p w:rsidR="00A44383" w:rsidRPr="00D54BFB" w:rsidRDefault="00A44383" w:rsidP="00A44383">
            <w:pPr>
              <w:spacing w:after="0"/>
              <w:jc w:val="center"/>
              <w:rPr>
                <w:color w:val="000000"/>
                <w:sz w:val="24"/>
                <w:szCs w:val="24"/>
              </w:rPr>
            </w:pPr>
            <w:r w:rsidRPr="00D54BFB">
              <w:rPr>
                <w:color w:val="000000"/>
                <w:sz w:val="24"/>
                <w:szCs w:val="24"/>
              </w:rPr>
              <w:t>Sim</w:t>
            </w:r>
          </w:p>
        </w:tc>
        <w:tc>
          <w:tcPr>
            <w:tcW w:w="1646" w:type="dxa"/>
            <w:tcBorders>
              <w:top w:val="nil"/>
              <w:left w:val="nil"/>
              <w:bottom w:val="single" w:sz="4" w:space="0" w:color="auto"/>
              <w:right w:val="single" w:sz="4" w:space="0" w:color="auto"/>
            </w:tcBorders>
            <w:shd w:val="clear" w:color="auto" w:fill="auto"/>
            <w:noWrap/>
            <w:vAlign w:val="bottom"/>
            <w:hideMark/>
          </w:tcPr>
          <w:p w:rsidR="00A44383" w:rsidRPr="00D54BFB" w:rsidRDefault="00A44383" w:rsidP="00A44383">
            <w:pPr>
              <w:spacing w:after="0"/>
              <w:jc w:val="center"/>
              <w:rPr>
                <w:color w:val="000000"/>
                <w:sz w:val="24"/>
                <w:szCs w:val="24"/>
              </w:rPr>
            </w:pPr>
            <w:r w:rsidRPr="00D54BFB">
              <w:rPr>
                <w:color w:val="000000"/>
                <w:sz w:val="24"/>
                <w:szCs w:val="24"/>
              </w:rPr>
              <w:t>Sim</w:t>
            </w:r>
          </w:p>
        </w:tc>
        <w:tc>
          <w:tcPr>
            <w:tcW w:w="1460" w:type="dxa"/>
            <w:tcBorders>
              <w:top w:val="nil"/>
              <w:left w:val="nil"/>
              <w:bottom w:val="single" w:sz="4" w:space="0" w:color="auto"/>
              <w:right w:val="single" w:sz="4" w:space="0" w:color="auto"/>
            </w:tcBorders>
            <w:shd w:val="clear" w:color="auto" w:fill="auto"/>
            <w:noWrap/>
            <w:vAlign w:val="bottom"/>
            <w:hideMark/>
          </w:tcPr>
          <w:p w:rsidR="00A44383" w:rsidRPr="00D54BFB" w:rsidRDefault="00A44383" w:rsidP="00A44383">
            <w:pPr>
              <w:spacing w:after="0"/>
              <w:jc w:val="center"/>
              <w:rPr>
                <w:color w:val="000000"/>
                <w:sz w:val="24"/>
                <w:szCs w:val="24"/>
              </w:rPr>
            </w:pPr>
            <w:r w:rsidRPr="00D54BFB">
              <w:rPr>
                <w:color w:val="000000"/>
                <w:sz w:val="24"/>
                <w:szCs w:val="24"/>
              </w:rPr>
              <w:t>100,0000%</w:t>
            </w:r>
          </w:p>
        </w:tc>
      </w:tr>
    </w:tbl>
    <w:p w:rsidR="00286A59" w:rsidRDefault="00286A59" w:rsidP="0099471A">
      <w:pPr>
        <w:jc w:val="center"/>
        <w:rPr>
          <w:i/>
          <w:sz w:val="24"/>
          <w:szCs w:val="24"/>
          <w:u w:val="single"/>
        </w:rPr>
      </w:pPr>
    </w:p>
    <w:p w:rsidR="00286A59" w:rsidRDefault="00286A59" w:rsidP="0099471A">
      <w:pPr>
        <w:jc w:val="center"/>
        <w:rPr>
          <w:i/>
          <w:sz w:val="24"/>
          <w:szCs w:val="24"/>
          <w:u w:val="single"/>
        </w:rPr>
      </w:pPr>
    </w:p>
    <w:p w:rsidR="00283915" w:rsidRPr="001A1547" w:rsidRDefault="00283915" w:rsidP="00283915">
      <w:pPr>
        <w:spacing w:line="276" w:lineRule="auto"/>
        <w:jc w:val="center"/>
        <w:rPr>
          <w:i/>
          <w:sz w:val="24"/>
          <w:szCs w:val="24"/>
          <w:u w:val="single"/>
        </w:rPr>
      </w:pPr>
    </w:p>
    <w:p w:rsidR="00283915" w:rsidRDefault="00283915" w:rsidP="0099471A">
      <w:pPr>
        <w:jc w:val="center"/>
        <w:rPr>
          <w:i/>
          <w:sz w:val="24"/>
          <w:szCs w:val="24"/>
          <w:u w:val="single"/>
        </w:rPr>
      </w:pPr>
    </w:p>
    <w:p w:rsidR="00283915" w:rsidRPr="00B127E4" w:rsidRDefault="00283915" w:rsidP="0099471A">
      <w:pPr>
        <w:jc w:val="center"/>
        <w:rPr>
          <w:i/>
          <w:sz w:val="24"/>
          <w:szCs w:val="24"/>
          <w:u w:val="single"/>
        </w:rPr>
      </w:pPr>
    </w:p>
    <w:p w:rsidR="00463F06" w:rsidRDefault="00463F06" w:rsidP="00463F06">
      <w:pPr>
        <w:spacing w:after="200" w:line="276" w:lineRule="auto"/>
        <w:jc w:val="left"/>
        <w:rPr>
          <w:sz w:val="24"/>
          <w:szCs w:val="24"/>
        </w:rPr>
      </w:pPr>
      <w:r>
        <w:rPr>
          <w:sz w:val="24"/>
          <w:szCs w:val="24"/>
        </w:rPr>
        <w:br w:type="page"/>
      </w:r>
    </w:p>
    <w:p w:rsidR="00463F06" w:rsidRPr="002C1265" w:rsidRDefault="00463F06" w:rsidP="00463F06">
      <w:pPr>
        <w:jc w:val="center"/>
        <w:rPr>
          <w:sz w:val="24"/>
          <w:szCs w:val="24"/>
          <w:u w:val="single"/>
        </w:rPr>
      </w:pPr>
      <w:r w:rsidRPr="002C1265">
        <w:rPr>
          <w:sz w:val="24"/>
          <w:szCs w:val="24"/>
          <w:u w:val="single"/>
        </w:rPr>
        <w:lastRenderedPageBreak/>
        <w:t xml:space="preserve">Anexo </w:t>
      </w:r>
      <w:r>
        <w:rPr>
          <w:sz w:val="24"/>
          <w:szCs w:val="24"/>
          <w:u w:val="single"/>
        </w:rPr>
        <w:t>II</w:t>
      </w:r>
      <w:r w:rsidR="00B7137D">
        <w:rPr>
          <w:sz w:val="24"/>
          <w:szCs w:val="24"/>
          <w:u w:val="single"/>
        </w:rPr>
        <w:t>I</w:t>
      </w:r>
    </w:p>
    <w:p w:rsidR="00463F06" w:rsidRDefault="00463F06" w:rsidP="00463F06">
      <w:pPr>
        <w:jc w:val="center"/>
        <w:rPr>
          <w:sz w:val="24"/>
          <w:szCs w:val="24"/>
        </w:rPr>
      </w:pPr>
    </w:p>
    <w:p w:rsidR="00463F06" w:rsidRPr="002C1265" w:rsidRDefault="00463F06" w:rsidP="00463F06">
      <w:pPr>
        <w:jc w:val="center"/>
        <w:rPr>
          <w:i/>
          <w:sz w:val="24"/>
          <w:szCs w:val="24"/>
        </w:rPr>
      </w:pPr>
      <w:r>
        <w:rPr>
          <w:i/>
          <w:sz w:val="24"/>
          <w:szCs w:val="24"/>
        </w:rPr>
        <w:t>Empreendimentos Imobiliários</w:t>
      </w:r>
    </w:p>
    <w:p w:rsidR="00D174C6" w:rsidRDefault="00D174C6">
      <w:pPr>
        <w:jc w:val="center"/>
        <w:rPr>
          <w:sz w:val="24"/>
          <w:szCs w:val="24"/>
        </w:rPr>
      </w:pPr>
    </w:p>
    <w:tbl>
      <w:tblPr>
        <w:tblW w:w="9099" w:type="dxa"/>
        <w:jc w:val="center"/>
        <w:tblLayout w:type="fixed"/>
        <w:tblCellMar>
          <w:left w:w="0" w:type="dxa"/>
          <w:right w:w="0" w:type="dxa"/>
        </w:tblCellMar>
        <w:tblLook w:val="04A0" w:firstRow="1" w:lastRow="0" w:firstColumn="1" w:lastColumn="0" w:noHBand="0" w:noVBand="1"/>
      </w:tblPr>
      <w:tblGrid>
        <w:gridCol w:w="993"/>
        <w:gridCol w:w="992"/>
        <w:gridCol w:w="1182"/>
        <w:gridCol w:w="802"/>
        <w:gridCol w:w="851"/>
        <w:gridCol w:w="1265"/>
        <w:gridCol w:w="567"/>
        <w:gridCol w:w="1248"/>
        <w:gridCol w:w="1199"/>
      </w:tblGrid>
      <w:tr w:rsidR="00256A15" w:rsidRPr="008A2711" w:rsidTr="008A2711">
        <w:trPr>
          <w:trHeight w:val="315"/>
          <w:jc w:val="center"/>
        </w:trPr>
        <w:tc>
          <w:tcPr>
            <w:tcW w:w="993" w:type="dxa"/>
            <w:vMerge w:val="restart"/>
            <w:tcBorders>
              <w:top w:val="single" w:sz="8" w:space="0" w:color="auto"/>
              <w:left w:val="single" w:sz="8" w:space="0" w:color="auto"/>
              <w:bottom w:val="single" w:sz="8" w:space="0" w:color="000000"/>
              <w:right w:val="single" w:sz="8" w:space="0" w:color="auto"/>
            </w:tcBorders>
            <w:shd w:val="clear" w:color="auto" w:fill="D9D9D9"/>
            <w:tcMar>
              <w:top w:w="0" w:type="dxa"/>
              <w:left w:w="70" w:type="dxa"/>
              <w:bottom w:w="0" w:type="dxa"/>
              <w:right w:w="70" w:type="dxa"/>
            </w:tcMar>
            <w:vAlign w:val="center"/>
            <w:hideMark/>
          </w:tcPr>
          <w:p w:rsidR="00256A15" w:rsidRPr="008A2711" w:rsidRDefault="00256A15" w:rsidP="008A2711">
            <w:pPr>
              <w:jc w:val="center"/>
              <w:rPr>
                <w:rFonts w:eastAsia="Calibri"/>
                <w:sz w:val="16"/>
                <w:szCs w:val="16"/>
                <w:lang w:eastAsia="en-US"/>
              </w:rPr>
            </w:pPr>
            <w:r w:rsidRPr="008A2711">
              <w:rPr>
                <w:rFonts w:eastAsia="Calibri"/>
                <w:color w:val="000000"/>
                <w:sz w:val="16"/>
                <w:szCs w:val="16"/>
              </w:rPr>
              <w:t>Empreendimento Imobiliário</w:t>
            </w:r>
          </w:p>
        </w:tc>
        <w:tc>
          <w:tcPr>
            <w:tcW w:w="992" w:type="dxa"/>
            <w:vMerge w:val="restart"/>
            <w:tcBorders>
              <w:top w:val="single" w:sz="8" w:space="0" w:color="auto"/>
              <w:left w:val="nil"/>
              <w:bottom w:val="single" w:sz="8" w:space="0" w:color="000000"/>
              <w:right w:val="single" w:sz="8" w:space="0" w:color="auto"/>
            </w:tcBorders>
            <w:shd w:val="clear" w:color="auto" w:fill="D9D9D9"/>
            <w:tcMar>
              <w:top w:w="0" w:type="dxa"/>
              <w:left w:w="70" w:type="dxa"/>
              <w:bottom w:w="0" w:type="dxa"/>
              <w:right w:w="70" w:type="dxa"/>
            </w:tcMar>
            <w:vAlign w:val="center"/>
            <w:hideMark/>
          </w:tcPr>
          <w:p w:rsidR="00256A15" w:rsidRPr="008A2711" w:rsidRDefault="00256A15" w:rsidP="008A2711">
            <w:pPr>
              <w:jc w:val="center"/>
              <w:rPr>
                <w:rFonts w:eastAsia="Calibri"/>
                <w:sz w:val="16"/>
                <w:szCs w:val="16"/>
                <w:lang w:eastAsia="en-US"/>
              </w:rPr>
            </w:pPr>
            <w:r w:rsidRPr="008A2711">
              <w:rPr>
                <w:rFonts w:eastAsia="Calibri"/>
                <w:color w:val="000000"/>
                <w:sz w:val="16"/>
                <w:szCs w:val="16"/>
              </w:rPr>
              <w:t>Endereço</w:t>
            </w:r>
          </w:p>
        </w:tc>
        <w:tc>
          <w:tcPr>
            <w:tcW w:w="1182" w:type="dxa"/>
            <w:vMerge w:val="restart"/>
            <w:tcBorders>
              <w:top w:val="single" w:sz="8" w:space="0" w:color="auto"/>
              <w:left w:val="nil"/>
              <w:bottom w:val="single" w:sz="8" w:space="0" w:color="000000"/>
              <w:right w:val="single" w:sz="8" w:space="0" w:color="auto"/>
            </w:tcBorders>
            <w:shd w:val="clear" w:color="auto" w:fill="D9D9D9"/>
            <w:tcMar>
              <w:top w:w="0" w:type="dxa"/>
              <w:left w:w="70" w:type="dxa"/>
              <w:bottom w:w="0" w:type="dxa"/>
              <w:right w:w="70" w:type="dxa"/>
            </w:tcMar>
            <w:vAlign w:val="center"/>
            <w:hideMark/>
          </w:tcPr>
          <w:p w:rsidR="00256A15" w:rsidRPr="008A2711" w:rsidRDefault="00256A15" w:rsidP="008A2711">
            <w:pPr>
              <w:jc w:val="center"/>
              <w:rPr>
                <w:rFonts w:eastAsia="Calibri"/>
                <w:sz w:val="16"/>
                <w:szCs w:val="16"/>
                <w:lang w:eastAsia="en-US"/>
              </w:rPr>
            </w:pPr>
            <w:r w:rsidRPr="008A2711">
              <w:rPr>
                <w:rFonts w:eastAsia="Calibri"/>
                <w:color w:val="000000"/>
                <w:sz w:val="16"/>
                <w:szCs w:val="16"/>
              </w:rPr>
              <w:t>Matrícula</w:t>
            </w:r>
          </w:p>
        </w:tc>
        <w:tc>
          <w:tcPr>
            <w:tcW w:w="802" w:type="dxa"/>
            <w:vMerge w:val="restart"/>
            <w:tcBorders>
              <w:top w:val="single" w:sz="8" w:space="0" w:color="auto"/>
              <w:left w:val="nil"/>
              <w:bottom w:val="single" w:sz="8" w:space="0" w:color="000000"/>
              <w:right w:val="single" w:sz="8" w:space="0" w:color="auto"/>
            </w:tcBorders>
            <w:shd w:val="clear" w:color="auto" w:fill="D9D9D9"/>
            <w:tcMar>
              <w:top w:w="0" w:type="dxa"/>
              <w:left w:w="70" w:type="dxa"/>
              <w:bottom w:w="0" w:type="dxa"/>
              <w:right w:w="70" w:type="dxa"/>
            </w:tcMar>
            <w:vAlign w:val="center"/>
            <w:hideMark/>
          </w:tcPr>
          <w:p w:rsidR="00256A15" w:rsidRPr="008A2711" w:rsidRDefault="00256A15" w:rsidP="008A2711">
            <w:pPr>
              <w:jc w:val="center"/>
              <w:rPr>
                <w:rFonts w:eastAsia="Calibri"/>
                <w:sz w:val="16"/>
                <w:szCs w:val="16"/>
                <w:lang w:eastAsia="en-US"/>
              </w:rPr>
            </w:pPr>
            <w:r w:rsidRPr="008A2711">
              <w:rPr>
                <w:rFonts w:eastAsia="Calibri"/>
                <w:color w:val="000000"/>
                <w:sz w:val="16"/>
                <w:szCs w:val="16"/>
              </w:rPr>
              <w:t>Sociedade / CNPJ/MF</w:t>
            </w:r>
          </w:p>
        </w:tc>
        <w:tc>
          <w:tcPr>
            <w:tcW w:w="851" w:type="dxa"/>
            <w:tcBorders>
              <w:top w:val="single" w:sz="8" w:space="0" w:color="auto"/>
              <w:left w:val="nil"/>
              <w:bottom w:val="nil"/>
              <w:right w:val="single" w:sz="8" w:space="0" w:color="auto"/>
            </w:tcBorders>
            <w:shd w:val="clear" w:color="auto" w:fill="D9D9D9"/>
            <w:tcMar>
              <w:top w:w="0" w:type="dxa"/>
              <w:left w:w="70" w:type="dxa"/>
              <w:bottom w:w="0" w:type="dxa"/>
              <w:right w:w="70" w:type="dxa"/>
            </w:tcMar>
            <w:vAlign w:val="center"/>
            <w:hideMark/>
          </w:tcPr>
          <w:p w:rsidR="00256A15" w:rsidRPr="008A2711" w:rsidRDefault="00256A15" w:rsidP="008A2711">
            <w:pPr>
              <w:jc w:val="center"/>
              <w:rPr>
                <w:rFonts w:eastAsia="Calibri"/>
                <w:sz w:val="16"/>
                <w:szCs w:val="16"/>
                <w:lang w:eastAsia="en-US"/>
              </w:rPr>
            </w:pPr>
            <w:r w:rsidRPr="008A2711">
              <w:rPr>
                <w:rFonts w:eastAsia="Calibri"/>
                <w:color w:val="000000"/>
                <w:sz w:val="16"/>
                <w:szCs w:val="16"/>
              </w:rPr>
              <w:t>Percentual do</w:t>
            </w:r>
          </w:p>
        </w:tc>
        <w:tc>
          <w:tcPr>
            <w:tcW w:w="1265" w:type="dxa"/>
            <w:vMerge w:val="restart"/>
            <w:tcBorders>
              <w:top w:val="single" w:sz="8" w:space="0" w:color="auto"/>
              <w:left w:val="nil"/>
              <w:bottom w:val="single" w:sz="8" w:space="0" w:color="000000"/>
              <w:right w:val="single" w:sz="8" w:space="0" w:color="auto"/>
            </w:tcBorders>
            <w:shd w:val="clear" w:color="auto" w:fill="D9D9D9"/>
            <w:tcMar>
              <w:top w:w="0" w:type="dxa"/>
              <w:left w:w="70" w:type="dxa"/>
              <w:bottom w:w="0" w:type="dxa"/>
              <w:right w:w="70" w:type="dxa"/>
            </w:tcMar>
            <w:vAlign w:val="center"/>
            <w:hideMark/>
          </w:tcPr>
          <w:p w:rsidR="00256A15" w:rsidRPr="008A2711" w:rsidRDefault="00256A15" w:rsidP="008A2711">
            <w:pPr>
              <w:jc w:val="center"/>
              <w:rPr>
                <w:rFonts w:eastAsia="Calibri"/>
                <w:sz w:val="16"/>
                <w:szCs w:val="16"/>
                <w:lang w:eastAsia="en-US"/>
              </w:rPr>
            </w:pPr>
            <w:r w:rsidRPr="008A2711">
              <w:rPr>
                <w:rFonts w:eastAsia="Calibri"/>
                <w:color w:val="000000"/>
                <w:sz w:val="16"/>
                <w:szCs w:val="16"/>
              </w:rPr>
              <w:t>Valor Estimado (R$)</w:t>
            </w:r>
          </w:p>
        </w:tc>
        <w:tc>
          <w:tcPr>
            <w:tcW w:w="567" w:type="dxa"/>
            <w:vMerge w:val="restart"/>
            <w:tcBorders>
              <w:top w:val="single" w:sz="8" w:space="0" w:color="auto"/>
              <w:left w:val="nil"/>
              <w:bottom w:val="single" w:sz="8" w:space="0" w:color="000000"/>
              <w:right w:val="single" w:sz="8" w:space="0" w:color="auto"/>
            </w:tcBorders>
            <w:shd w:val="clear" w:color="auto" w:fill="D9D9D9"/>
            <w:tcMar>
              <w:top w:w="0" w:type="dxa"/>
              <w:left w:w="70" w:type="dxa"/>
              <w:bottom w:w="0" w:type="dxa"/>
              <w:right w:w="70" w:type="dxa"/>
            </w:tcMar>
            <w:vAlign w:val="center"/>
            <w:hideMark/>
          </w:tcPr>
          <w:p w:rsidR="00256A15" w:rsidRPr="008A2711" w:rsidRDefault="00256A15" w:rsidP="008A2711">
            <w:pPr>
              <w:jc w:val="center"/>
              <w:rPr>
                <w:rFonts w:eastAsia="Calibri"/>
                <w:sz w:val="16"/>
                <w:szCs w:val="16"/>
                <w:lang w:eastAsia="en-US"/>
              </w:rPr>
            </w:pPr>
            <w:r w:rsidRPr="008A2711">
              <w:rPr>
                <w:rFonts w:eastAsia="Calibri"/>
                <w:color w:val="000000"/>
                <w:sz w:val="16"/>
                <w:szCs w:val="16"/>
              </w:rPr>
              <w:t>Possui Habite-se?</w:t>
            </w:r>
          </w:p>
        </w:tc>
        <w:tc>
          <w:tcPr>
            <w:tcW w:w="2447" w:type="dxa"/>
            <w:gridSpan w:val="2"/>
            <w:tcBorders>
              <w:top w:val="single" w:sz="8" w:space="0" w:color="auto"/>
              <w:left w:val="nil"/>
              <w:bottom w:val="single" w:sz="8" w:space="0" w:color="auto"/>
              <w:right w:val="single" w:sz="8" w:space="0" w:color="000000"/>
            </w:tcBorders>
            <w:shd w:val="clear" w:color="auto" w:fill="D9D9D9"/>
            <w:tcMar>
              <w:top w:w="0" w:type="dxa"/>
              <w:left w:w="70" w:type="dxa"/>
              <w:bottom w:w="0" w:type="dxa"/>
              <w:right w:w="70" w:type="dxa"/>
            </w:tcMar>
            <w:vAlign w:val="center"/>
            <w:hideMark/>
          </w:tcPr>
          <w:p w:rsidR="00256A15" w:rsidRPr="008A2711" w:rsidRDefault="00256A15" w:rsidP="008A2711">
            <w:pPr>
              <w:jc w:val="center"/>
              <w:rPr>
                <w:rFonts w:eastAsia="Calibri"/>
                <w:sz w:val="16"/>
                <w:szCs w:val="16"/>
                <w:lang w:eastAsia="en-US"/>
              </w:rPr>
            </w:pPr>
            <w:r w:rsidRPr="008A2711">
              <w:rPr>
                <w:rFonts w:eastAsia="Calibri"/>
                <w:color w:val="000000"/>
                <w:sz w:val="16"/>
                <w:szCs w:val="16"/>
              </w:rPr>
              <w:t>Cronograma Indicativo</w:t>
            </w:r>
          </w:p>
        </w:tc>
      </w:tr>
      <w:tr w:rsidR="00256A15" w:rsidRPr="008A2711" w:rsidTr="008A2711">
        <w:trPr>
          <w:trHeight w:val="525"/>
          <w:jc w:val="center"/>
        </w:trPr>
        <w:tc>
          <w:tcPr>
            <w:tcW w:w="993" w:type="dxa"/>
            <w:vMerge/>
            <w:tcBorders>
              <w:top w:val="single" w:sz="8" w:space="0" w:color="auto"/>
              <w:left w:val="single" w:sz="8" w:space="0" w:color="auto"/>
              <w:bottom w:val="single" w:sz="8" w:space="0" w:color="000000"/>
              <w:right w:val="single" w:sz="8" w:space="0" w:color="auto"/>
            </w:tcBorders>
            <w:vAlign w:val="center"/>
            <w:hideMark/>
          </w:tcPr>
          <w:p w:rsidR="00256A15" w:rsidRPr="008A2711" w:rsidRDefault="00256A15" w:rsidP="008A2711">
            <w:pPr>
              <w:rPr>
                <w:rFonts w:eastAsia="Calibri"/>
                <w:sz w:val="16"/>
                <w:szCs w:val="16"/>
                <w:lang w:eastAsia="en-US"/>
              </w:rPr>
            </w:pPr>
          </w:p>
        </w:tc>
        <w:tc>
          <w:tcPr>
            <w:tcW w:w="992" w:type="dxa"/>
            <w:vMerge/>
            <w:tcBorders>
              <w:top w:val="single" w:sz="8" w:space="0" w:color="auto"/>
              <w:left w:val="nil"/>
              <w:bottom w:val="single" w:sz="8" w:space="0" w:color="000000"/>
              <w:right w:val="single" w:sz="8" w:space="0" w:color="auto"/>
            </w:tcBorders>
            <w:vAlign w:val="center"/>
            <w:hideMark/>
          </w:tcPr>
          <w:p w:rsidR="00256A15" w:rsidRPr="008A2711" w:rsidRDefault="00256A15" w:rsidP="008A2711">
            <w:pPr>
              <w:rPr>
                <w:rFonts w:eastAsia="Calibri"/>
                <w:sz w:val="16"/>
                <w:szCs w:val="16"/>
                <w:lang w:eastAsia="en-US"/>
              </w:rPr>
            </w:pPr>
          </w:p>
        </w:tc>
        <w:tc>
          <w:tcPr>
            <w:tcW w:w="1182" w:type="dxa"/>
            <w:vMerge/>
            <w:tcBorders>
              <w:top w:val="single" w:sz="8" w:space="0" w:color="auto"/>
              <w:left w:val="nil"/>
              <w:bottom w:val="single" w:sz="8" w:space="0" w:color="000000"/>
              <w:right w:val="single" w:sz="8" w:space="0" w:color="auto"/>
            </w:tcBorders>
            <w:vAlign w:val="center"/>
            <w:hideMark/>
          </w:tcPr>
          <w:p w:rsidR="00256A15" w:rsidRPr="008A2711" w:rsidRDefault="00256A15" w:rsidP="008A2711">
            <w:pPr>
              <w:rPr>
                <w:rFonts w:eastAsia="Calibri"/>
                <w:sz w:val="16"/>
                <w:szCs w:val="16"/>
                <w:lang w:eastAsia="en-US"/>
              </w:rPr>
            </w:pPr>
          </w:p>
        </w:tc>
        <w:tc>
          <w:tcPr>
            <w:tcW w:w="802" w:type="dxa"/>
            <w:vMerge/>
            <w:tcBorders>
              <w:top w:val="single" w:sz="8" w:space="0" w:color="auto"/>
              <w:left w:val="nil"/>
              <w:bottom w:val="single" w:sz="8" w:space="0" w:color="000000"/>
              <w:right w:val="single" w:sz="8" w:space="0" w:color="auto"/>
            </w:tcBorders>
            <w:vAlign w:val="center"/>
            <w:hideMark/>
          </w:tcPr>
          <w:p w:rsidR="00256A15" w:rsidRPr="008A2711" w:rsidRDefault="00256A15" w:rsidP="008A2711">
            <w:pPr>
              <w:rPr>
                <w:rFonts w:eastAsia="Calibri"/>
                <w:sz w:val="16"/>
                <w:szCs w:val="16"/>
                <w:lang w:eastAsia="en-US"/>
              </w:rPr>
            </w:pPr>
          </w:p>
        </w:tc>
        <w:tc>
          <w:tcPr>
            <w:tcW w:w="851" w:type="dxa"/>
            <w:tcBorders>
              <w:top w:val="nil"/>
              <w:left w:val="nil"/>
              <w:bottom w:val="single" w:sz="8" w:space="0" w:color="auto"/>
              <w:right w:val="single" w:sz="8" w:space="0" w:color="auto"/>
            </w:tcBorders>
            <w:shd w:val="clear" w:color="auto" w:fill="D9D9D9"/>
            <w:tcMar>
              <w:top w:w="0" w:type="dxa"/>
              <w:left w:w="70" w:type="dxa"/>
              <w:bottom w:w="0" w:type="dxa"/>
              <w:right w:w="70" w:type="dxa"/>
            </w:tcMar>
            <w:vAlign w:val="center"/>
            <w:hideMark/>
          </w:tcPr>
          <w:p w:rsidR="00256A15" w:rsidRPr="008A2711" w:rsidRDefault="00256A15" w:rsidP="008A2711">
            <w:pPr>
              <w:jc w:val="center"/>
              <w:rPr>
                <w:rFonts w:eastAsia="Calibri"/>
                <w:sz w:val="16"/>
                <w:szCs w:val="16"/>
                <w:lang w:eastAsia="en-US"/>
              </w:rPr>
            </w:pPr>
            <w:r w:rsidRPr="008A2711">
              <w:rPr>
                <w:rFonts w:eastAsia="Calibri"/>
                <w:color w:val="000000"/>
                <w:sz w:val="16"/>
                <w:szCs w:val="16"/>
              </w:rPr>
              <w:t>Recurso Estimado</w:t>
            </w:r>
          </w:p>
        </w:tc>
        <w:tc>
          <w:tcPr>
            <w:tcW w:w="1265" w:type="dxa"/>
            <w:vMerge/>
            <w:tcBorders>
              <w:top w:val="single" w:sz="8" w:space="0" w:color="auto"/>
              <w:left w:val="nil"/>
              <w:bottom w:val="single" w:sz="8" w:space="0" w:color="000000"/>
              <w:right w:val="single" w:sz="8" w:space="0" w:color="auto"/>
            </w:tcBorders>
            <w:vAlign w:val="center"/>
            <w:hideMark/>
          </w:tcPr>
          <w:p w:rsidR="00256A15" w:rsidRPr="008A2711" w:rsidRDefault="00256A15" w:rsidP="008A2711">
            <w:pPr>
              <w:rPr>
                <w:rFonts w:eastAsia="Calibri"/>
                <w:sz w:val="16"/>
                <w:szCs w:val="16"/>
                <w:lang w:eastAsia="en-US"/>
              </w:rPr>
            </w:pPr>
          </w:p>
        </w:tc>
        <w:tc>
          <w:tcPr>
            <w:tcW w:w="567" w:type="dxa"/>
            <w:vMerge/>
            <w:tcBorders>
              <w:top w:val="single" w:sz="8" w:space="0" w:color="auto"/>
              <w:left w:val="nil"/>
              <w:bottom w:val="single" w:sz="8" w:space="0" w:color="000000"/>
              <w:right w:val="single" w:sz="8" w:space="0" w:color="auto"/>
            </w:tcBorders>
            <w:vAlign w:val="center"/>
            <w:hideMark/>
          </w:tcPr>
          <w:p w:rsidR="00256A15" w:rsidRPr="008A2711" w:rsidRDefault="00256A15" w:rsidP="008A2711">
            <w:pPr>
              <w:rPr>
                <w:rFonts w:eastAsia="Calibri"/>
                <w:sz w:val="16"/>
                <w:szCs w:val="16"/>
                <w:lang w:eastAsia="en-US"/>
              </w:rPr>
            </w:pPr>
          </w:p>
        </w:tc>
        <w:tc>
          <w:tcPr>
            <w:tcW w:w="1248" w:type="dxa"/>
            <w:tcBorders>
              <w:top w:val="nil"/>
              <w:left w:val="nil"/>
              <w:bottom w:val="single" w:sz="8" w:space="0" w:color="auto"/>
              <w:right w:val="single" w:sz="8" w:space="0" w:color="auto"/>
            </w:tcBorders>
            <w:shd w:val="clear" w:color="auto" w:fill="D9D9D9"/>
            <w:tcMar>
              <w:top w:w="0" w:type="dxa"/>
              <w:left w:w="70" w:type="dxa"/>
              <w:bottom w:w="0" w:type="dxa"/>
              <w:right w:w="70" w:type="dxa"/>
            </w:tcMar>
            <w:vAlign w:val="center"/>
            <w:hideMark/>
          </w:tcPr>
          <w:p w:rsidR="00256A15" w:rsidRPr="008A2711" w:rsidRDefault="00256A15" w:rsidP="008A2711">
            <w:pPr>
              <w:jc w:val="center"/>
              <w:rPr>
                <w:rFonts w:eastAsia="Calibri"/>
                <w:sz w:val="16"/>
                <w:szCs w:val="16"/>
                <w:lang w:eastAsia="en-US"/>
              </w:rPr>
            </w:pPr>
            <w:r w:rsidRPr="008A2711">
              <w:rPr>
                <w:rFonts w:eastAsia="Calibri"/>
                <w:color w:val="000000"/>
                <w:sz w:val="16"/>
                <w:szCs w:val="16"/>
              </w:rPr>
              <w:t>Até 12 meses</w:t>
            </w:r>
          </w:p>
        </w:tc>
        <w:tc>
          <w:tcPr>
            <w:tcW w:w="1199" w:type="dxa"/>
            <w:tcBorders>
              <w:top w:val="nil"/>
              <w:left w:val="nil"/>
              <w:bottom w:val="single" w:sz="8" w:space="0" w:color="auto"/>
              <w:right w:val="single" w:sz="8" w:space="0" w:color="auto"/>
            </w:tcBorders>
            <w:shd w:val="clear" w:color="auto" w:fill="D9D9D9"/>
            <w:tcMar>
              <w:top w:w="0" w:type="dxa"/>
              <w:left w:w="70" w:type="dxa"/>
              <w:bottom w:w="0" w:type="dxa"/>
              <w:right w:w="70" w:type="dxa"/>
            </w:tcMar>
            <w:vAlign w:val="center"/>
            <w:hideMark/>
          </w:tcPr>
          <w:p w:rsidR="00256A15" w:rsidRPr="008A2711" w:rsidRDefault="00256A15" w:rsidP="008A2711">
            <w:pPr>
              <w:jc w:val="center"/>
              <w:rPr>
                <w:rFonts w:eastAsia="Calibri"/>
                <w:sz w:val="16"/>
                <w:szCs w:val="16"/>
                <w:lang w:eastAsia="en-US"/>
              </w:rPr>
            </w:pPr>
            <w:r w:rsidRPr="008A2711">
              <w:rPr>
                <w:rFonts w:eastAsia="Calibri"/>
                <w:color w:val="000000"/>
                <w:sz w:val="16"/>
                <w:szCs w:val="16"/>
              </w:rPr>
              <w:t>Após 12 meses</w:t>
            </w:r>
          </w:p>
        </w:tc>
      </w:tr>
      <w:tr w:rsidR="00256A15" w:rsidRPr="008A2711" w:rsidTr="008A2711">
        <w:trPr>
          <w:trHeight w:val="780"/>
          <w:jc w:val="center"/>
        </w:trPr>
        <w:tc>
          <w:tcPr>
            <w:tcW w:w="993" w:type="dxa"/>
            <w:tcBorders>
              <w:top w:val="nil"/>
              <w:left w:val="single" w:sz="8" w:space="0" w:color="auto"/>
              <w:bottom w:val="single" w:sz="8" w:space="0" w:color="auto"/>
              <w:right w:val="single" w:sz="8" w:space="0" w:color="auto"/>
            </w:tcBorders>
            <w:tcMar>
              <w:top w:w="0" w:type="dxa"/>
              <w:left w:w="70" w:type="dxa"/>
              <w:bottom w:w="0" w:type="dxa"/>
              <w:right w:w="70" w:type="dxa"/>
            </w:tcMar>
            <w:vAlign w:val="center"/>
            <w:hideMark/>
          </w:tcPr>
          <w:p w:rsidR="00256A15" w:rsidRPr="008A2711" w:rsidRDefault="00256A15" w:rsidP="008A2711">
            <w:pPr>
              <w:jc w:val="center"/>
              <w:rPr>
                <w:rFonts w:eastAsia="Calibri"/>
                <w:sz w:val="16"/>
                <w:szCs w:val="16"/>
                <w:lang w:eastAsia="en-US"/>
              </w:rPr>
            </w:pPr>
            <w:r w:rsidRPr="008A2711">
              <w:rPr>
                <w:color w:val="000000"/>
                <w:sz w:val="16"/>
                <w:szCs w:val="16"/>
              </w:rPr>
              <w:t>Passeio Corporate</w:t>
            </w:r>
          </w:p>
        </w:tc>
        <w:tc>
          <w:tcPr>
            <w:tcW w:w="992" w:type="dxa"/>
            <w:tcBorders>
              <w:top w:val="nil"/>
              <w:left w:val="nil"/>
              <w:bottom w:val="single" w:sz="8" w:space="0" w:color="auto"/>
              <w:right w:val="single" w:sz="8" w:space="0" w:color="auto"/>
            </w:tcBorders>
            <w:tcMar>
              <w:top w:w="0" w:type="dxa"/>
              <w:left w:w="70" w:type="dxa"/>
              <w:bottom w:w="0" w:type="dxa"/>
              <w:right w:w="70" w:type="dxa"/>
            </w:tcMar>
            <w:vAlign w:val="center"/>
            <w:hideMark/>
          </w:tcPr>
          <w:p w:rsidR="00256A15" w:rsidRPr="008A2711" w:rsidRDefault="00256A15" w:rsidP="008A2711">
            <w:pPr>
              <w:jc w:val="center"/>
              <w:rPr>
                <w:rFonts w:eastAsia="Calibri"/>
                <w:sz w:val="16"/>
                <w:szCs w:val="16"/>
                <w:lang w:eastAsia="en-US"/>
              </w:rPr>
            </w:pPr>
            <w:r w:rsidRPr="008A2711">
              <w:rPr>
                <w:color w:val="000000"/>
                <w:sz w:val="16"/>
                <w:szCs w:val="16"/>
              </w:rPr>
              <w:t>Rua do Passeio, 38 - Rio de Janeiro/RJ</w:t>
            </w:r>
          </w:p>
        </w:tc>
        <w:tc>
          <w:tcPr>
            <w:tcW w:w="1182" w:type="dxa"/>
            <w:tcBorders>
              <w:top w:val="nil"/>
              <w:left w:val="nil"/>
              <w:bottom w:val="single" w:sz="8" w:space="0" w:color="auto"/>
              <w:right w:val="single" w:sz="8" w:space="0" w:color="auto"/>
            </w:tcBorders>
            <w:tcMar>
              <w:top w:w="0" w:type="dxa"/>
              <w:left w:w="70" w:type="dxa"/>
              <w:bottom w:w="0" w:type="dxa"/>
              <w:right w:w="70" w:type="dxa"/>
            </w:tcMar>
            <w:vAlign w:val="center"/>
            <w:hideMark/>
          </w:tcPr>
          <w:p w:rsidR="00256A15" w:rsidRPr="008A2711" w:rsidRDefault="00256A15" w:rsidP="008A2711">
            <w:pPr>
              <w:jc w:val="center"/>
              <w:rPr>
                <w:rFonts w:eastAsia="Calibri"/>
                <w:sz w:val="16"/>
                <w:szCs w:val="16"/>
                <w:lang w:eastAsia="en-US"/>
              </w:rPr>
            </w:pPr>
            <w:r w:rsidRPr="008A2711">
              <w:rPr>
                <w:color w:val="000000"/>
                <w:sz w:val="16"/>
                <w:szCs w:val="16"/>
              </w:rPr>
              <w:t>50.046 - 7º RGI Rio de Janeiro/RJ</w:t>
            </w:r>
          </w:p>
        </w:tc>
        <w:tc>
          <w:tcPr>
            <w:tcW w:w="802" w:type="dxa"/>
            <w:tcBorders>
              <w:top w:val="nil"/>
              <w:left w:val="nil"/>
              <w:bottom w:val="single" w:sz="8" w:space="0" w:color="auto"/>
              <w:right w:val="single" w:sz="8" w:space="0" w:color="auto"/>
            </w:tcBorders>
            <w:tcMar>
              <w:top w:w="0" w:type="dxa"/>
              <w:left w:w="70" w:type="dxa"/>
              <w:bottom w:w="0" w:type="dxa"/>
              <w:right w:w="70" w:type="dxa"/>
            </w:tcMar>
            <w:vAlign w:val="center"/>
            <w:hideMark/>
          </w:tcPr>
          <w:p w:rsidR="00256A15" w:rsidRPr="008A2711" w:rsidRDefault="00256A15" w:rsidP="008A2711">
            <w:pPr>
              <w:jc w:val="center"/>
              <w:rPr>
                <w:rFonts w:eastAsia="Calibri"/>
                <w:sz w:val="16"/>
                <w:szCs w:val="16"/>
                <w:lang w:eastAsia="en-US"/>
              </w:rPr>
            </w:pPr>
            <w:r w:rsidRPr="008A2711">
              <w:rPr>
                <w:rFonts w:eastAsia="Calibri"/>
                <w:color w:val="000000"/>
                <w:sz w:val="16"/>
                <w:szCs w:val="16"/>
              </w:rPr>
              <w:t>BR Properties S/A</w:t>
            </w:r>
          </w:p>
        </w:tc>
        <w:tc>
          <w:tcPr>
            <w:tcW w:w="851" w:type="dxa"/>
            <w:tcBorders>
              <w:top w:val="nil"/>
              <w:left w:val="nil"/>
              <w:bottom w:val="single" w:sz="8" w:space="0" w:color="auto"/>
              <w:right w:val="single" w:sz="8" w:space="0" w:color="auto"/>
            </w:tcBorders>
            <w:tcMar>
              <w:top w:w="0" w:type="dxa"/>
              <w:left w:w="70" w:type="dxa"/>
              <w:bottom w:w="0" w:type="dxa"/>
              <w:right w:w="70" w:type="dxa"/>
            </w:tcMar>
            <w:vAlign w:val="center"/>
            <w:hideMark/>
          </w:tcPr>
          <w:p w:rsidR="00256A15" w:rsidRPr="008A2711" w:rsidRDefault="00256A15" w:rsidP="008A2711">
            <w:pPr>
              <w:jc w:val="center"/>
              <w:rPr>
                <w:rFonts w:eastAsia="Calibri"/>
                <w:sz w:val="16"/>
                <w:szCs w:val="16"/>
                <w:lang w:eastAsia="en-US"/>
              </w:rPr>
            </w:pPr>
            <w:r w:rsidRPr="008A2711">
              <w:rPr>
                <w:color w:val="000000"/>
                <w:sz w:val="16"/>
                <w:szCs w:val="16"/>
              </w:rPr>
              <w:t>10,74%</w:t>
            </w:r>
          </w:p>
        </w:tc>
        <w:tc>
          <w:tcPr>
            <w:tcW w:w="1265" w:type="dxa"/>
            <w:tcBorders>
              <w:top w:val="nil"/>
              <w:left w:val="nil"/>
              <w:bottom w:val="single" w:sz="8" w:space="0" w:color="auto"/>
              <w:right w:val="single" w:sz="8" w:space="0" w:color="auto"/>
            </w:tcBorders>
            <w:tcMar>
              <w:top w:w="0" w:type="dxa"/>
              <w:left w:w="70" w:type="dxa"/>
              <w:bottom w:w="0" w:type="dxa"/>
              <w:right w:w="70" w:type="dxa"/>
            </w:tcMar>
            <w:vAlign w:val="center"/>
            <w:hideMark/>
          </w:tcPr>
          <w:p w:rsidR="00256A15" w:rsidRPr="008A2711" w:rsidRDefault="00256A15" w:rsidP="008A2711">
            <w:pPr>
              <w:jc w:val="center"/>
              <w:rPr>
                <w:rFonts w:eastAsia="Calibri"/>
                <w:sz w:val="16"/>
                <w:szCs w:val="16"/>
                <w:lang w:eastAsia="en-US"/>
              </w:rPr>
            </w:pPr>
            <w:r w:rsidRPr="008A2711">
              <w:rPr>
                <w:color w:val="000000"/>
                <w:sz w:val="16"/>
                <w:szCs w:val="16"/>
              </w:rPr>
              <w:t>25.771.946,79</w:t>
            </w:r>
          </w:p>
        </w:tc>
        <w:tc>
          <w:tcPr>
            <w:tcW w:w="567" w:type="dxa"/>
            <w:tcBorders>
              <w:top w:val="nil"/>
              <w:left w:val="nil"/>
              <w:bottom w:val="single" w:sz="8" w:space="0" w:color="auto"/>
              <w:right w:val="single" w:sz="8" w:space="0" w:color="auto"/>
            </w:tcBorders>
            <w:tcMar>
              <w:top w:w="0" w:type="dxa"/>
              <w:left w:w="70" w:type="dxa"/>
              <w:bottom w:w="0" w:type="dxa"/>
              <w:right w:w="70" w:type="dxa"/>
            </w:tcMar>
            <w:vAlign w:val="center"/>
            <w:hideMark/>
          </w:tcPr>
          <w:p w:rsidR="00256A15" w:rsidRPr="008A2711" w:rsidRDefault="00256A15" w:rsidP="008A2711">
            <w:pPr>
              <w:jc w:val="center"/>
              <w:rPr>
                <w:rFonts w:eastAsia="Calibri"/>
                <w:sz w:val="16"/>
                <w:szCs w:val="16"/>
                <w:lang w:eastAsia="en-US"/>
              </w:rPr>
            </w:pPr>
            <w:r w:rsidRPr="008A2711">
              <w:rPr>
                <w:color w:val="000000"/>
                <w:sz w:val="16"/>
                <w:szCs w:val="16"/>
              </w:rPr>
              <w:t>Sim</w:t>
            </w:r>
          </w:p>
        </w:tc>
        <w:tc>
          <w:tcPr>
            <w:tcW w:w="1248" w:type="dxa"/>
            <w:tcBorders>
              <w:top w:val="nil"/>
              <w:left w:val="nil"/>
              <w:bottom w:val="single" w:sz="8" w:space="0" w:color="auto"/>
              <w:right w:val="single" w:sz="8" w:space="0" w:color="auto"/>
            </w:tcBorders>
            <w:tcMar>
              <w:top w:w="0" w:type="dxa"/>
              <w:left w:w="70" w:type="dxa"/>
              <w:bottom w:w="0" w:type="dxa"/>
              <w:right w:w="70" w:type="dxa"/>
            </w:tcMar>
            <w:vAlign w:val="center"/>
            <w:hideMark/>
          </w:tcPr>
          <w:p w:rsidR="00256A15" w:rsidRPr="008A2711" w:rsidRDefault="00256A15" w:rsidP="008A2711">
            <w:pPr>
              <w:jc w:val="center"/>
              <w:rPr>
                <w:rFonts w:eastAsia="Calibri"/>
                <w:sz w:val="16"/>
                <w:szCs w:val="16"/>
                <w:lang w:eastAsia="en-US"/>
              </w:rPr>
            </w:pPr>
            <w:r w:rsidRPr="008A2711">
              <w:rPr>
                <w:color w:val="000000"/>
                <w:sz w:val="16"/>
                <w:szCs w:val="16"/>
              </w:rPr>
              <w:t>25.771.946,79</w:t>
            </w:r>
          </w:p>
        </w:tc>
        <w:tc>
          <w:tcPr>
            <w:tcW w:w="1199" w:type="dxa"/>
            <w:tcBorders>
              <w:top w:val="nil"/>
              <w:left w:val="nil"/>
              <w:bottom w:val="single" w:sz="8" w:space="0" w:color="auto"/>
              <w:right w:val="single" w:sz="8" w:space="0" w:color="auto"/>
            </w:tcBorders>
            <w:tcMar>
              <w:top w:w="0" w:type="dxa"/>
              <w:left w:w="70" w:type="dxa"/>
              <w:bottom w:w="0" w:type="dxa"/>
              <w:right w:w="70" w:type="dxa"/>
            </w:tcMar>
            <w:vAlign w:val="center"/>
            <w:hideMark/>
          </w:tcPr>
          <w:p w:rsidR="00256A15" w:rsidRPr="008A2711" w:rsidRDefault="00256A15" w:rsidP="008A2711">
            <w:pPr>
              <w:jc w:val="center"/>
              <w:rPr>
                <w:rFonts w:eastAsia="Calibri"/>
                <w:sz w:val="16"/>
                <w:szCs w:val="16"/>
                <w:lang w:eastAsia="en-US"/>
              </w:rPr>
            </w:pPr>
            <w:r w:rsidRPr="008A2711">
              <w:rPr>
                <w:color w:val="000000"/>
                <w:sz w:val="16"/>
                <w:szCs w:val="16"/>
              </w:rPr>
              <w:t>0,00</w:t>
            </w:r>
          </w:p>
        </w:tc>
      </w:tr>
      <w:tr w:rsidR="00256A15" w:rsidRPr="008A2711" w:rsidTr="008A2711">
        <w:trPr>
          <w:trHeight w:val="1290"/>
          <w:jc w:val="center"/>
        </w:trPr>
        <w:tc>
          <w:tcPr>
            <w:tcW w:w="993" w:type="dxa"/>
            <w:tcBorders>
              <w:top w:val="nil"/>
              <w:left w:val="single" w:sz="8" w:space="0" w:color="auto"/>
              <w:bottom w:val="single" w:sz="8" w:space="0" w:color="auto"/>
              <w:right w:val="single" w:sz="8" w:space="0" w:color="auto"/>
            </w:tcBorders>
            <w:tcMar>
              <w:top w:w="0" w:type="dxa"/>
              <w:left w:w="70" w:type="dxa"/>
              <w:bottom w:w="0" w:type="dxa"/>
              <w:right w:w="70" w:type="dxa"/>
            </w:tcMar>
            <w:vAlign w:val="center"/>
            <w:hideMark/>
          </w:tcPr>
          <w:p w:rsidR="00256A15" w:rsidRPr="008A2711" w:rsidRDefault="00256A15" w:rsidP="008A2711">
            <w:pPr>
              <w:jc w:val="center"/>
              <w:rPr>
                <w:rFonts w:eastAsia="Calibri"/>
                <w:sz w:val="16"/>
                <w:szCs w:val="16"/>
                <w:lang w:eastAsia="en-US"/>
              </w:rPr>
            </w:pPr>
            <w:r w:rsidRPr="008A2711">
              <w:rPr>
                <w:color w:val="000000"/>
                <w:sz w:val="16"/>
                <w:szCs w:val="16"/>
              </w:rPr>
              <w:t>Cajamar</w:t>
            </w:r>
          </w:p>
        </w:tc>
        <w:tc>
          <w:tcPr>
            <w:tcW w:w="992" w:type="dxa"/>
            <w:tcBorders>
              <w:top w:val="nil"/>
              <w:left w:val="nil"/>
              <w:bottom w:val="single" w:sz="8" w:space="0" w:color="auto"/>
              <w:right w:val="single" w:sz="8" w:space="0" w:color="auto"/>
            </w:tcBorders>
            <w:tcMar>
              <w:top w:w="0" w:type="dxa"/>
              <w:left w:w="70" w:type="dxa"/>
              <w:bottom w:w="0" w:type="dxa"/>
              <w:right w:w="70" w:type="dxa"/>
            </w:tcMar>
            <w:vAlign w:val="center"/>
            <w:hideMark/>
          </w:tcPr>
          <w:p w:rsidR="00256A15" w:rsidRPr="008A2711" w:rsidRDefault="00256A15" w:rsidP="008A2711">
            <w:pPr>
              <w:jc w:val="center"/>
              <w:rPr>
                <w:rFonts w:eastAsia="Calibri"/>
                <w:sz w:val="16"/>
                <w:szCs w:val="16"/>
                <w:lang w:eastAsia="en-US"/>
              </w:rPr>
            </w:pPr>
            <w:r w:rsidRPr="008A2711">
              <w:rPr>
                <w:color w:val="000000"/>
                <w:sz w:val="16"/>
                <w:szCs w:val="16"/>
              </w:rPr>
              <w:t>Fazenda dos Cristais, Gleba nº 3 (remanescente da Gleba 01-A) - Cajamar/SP</w:t>
            </w:r>
          </w:p>
        </w:tc>
        <w:tc>
          <w:tcPr>
            <w:tcW w:w="1182" w:type="dxa"/>
            <w:tcBorders>
              <w:top w:val="nil"/>
              <w:left w:val="nil"/>
              <w:bottom w:val="single" w:sz="8" w:space="0" w:color="auto"/>
              <w:right w:val="single" w:sz="8" w:space="0" w:color="auto"/>
            </w:tcBorders>
            <w:tcMar>
              <w:top w:w="0" w:type="dxa"/>
              <w:left w:w="70" w:type="dxa"/>
              <w:bottom w:w="0" w:type="dxa"/>
              <w:right w:w="70" w:type="dxa"/>
            </w:tcMar>
            <w:vAlign w:val="center"/>
            <w:hideMark/>
          </w:tcPr>
          <w:p w:rsidR="00256A15" w:rsidRPr="008A2711" w:rsidRDefault="00256A15" w:rsidP="008A2711">
            <w:pPr>
              <w:jc w:val="center"/>
              <w:rPr>
                <w:rFonts w:eastAsia="Calibri"/>
                <w:sz w:val="16"/>
                <w:szCs w:val="16"/>
                <w:lang w:eastAsia="en-US"/>
              </w:rPr>
            </w:pPr>
            <w:r w:rsidRPr="008A2711">
              <w:rPr>
                <w:color w:val="000000"/>
                <w:sz w:val="16"/>
                <w:szCs w:val="16"/>
              </w:rPr>
              <w:t>149.585 - 2º RGI Jundiaí/SP</w:t>
            </w:r>
          </w:p>
        </w:tc>
        <w:tc>
          <w:tcPr>
            <w:tcW w:w="802" w:type="dxa"/>
            <w:tcBorders>
              <w:top w:val="nil"/>
              <w:left w:val="nil"/>
              <w:bottom w:val="single" w:sz="8" w:space="0" w:color="auto"/>
              <w:right w:val="single" w:sz="8" w:space="0" w:color="auto"/>
            </w:tcBorders>
            <w:tcMar>
              <w:top w:w="0" w:type="dxa"/>
              <w:left w:w="70" w:type="dxa"/>
              <w:bottom w:w="0" w:type="dxa"/>
              <w:right w:w="70" w:type="dxa"/>
            </w:tcMar>
            <w:vAlign w:val="center"/>
            <w:hideMark/>
          </w:tcPr>
          <w:p w:rsidR="00256A15" w:rsidRPr="008A2711" w:rsidRDefault="00256A15" w:rsidP="008A2711">
            <w:pPr>
              <w:jc w:val="center"/>
              <w:rPr>
                <w:rFonts w:eastAsia="Calibri"/>
                <w:sz w:val="16"/>
                <w:szCs w:val="16"/>
                <w:lang w:eastAsia="en-US"/>
              </w:rPr>
            </w:pPr>
            <w:r w:rsidRPr="008A2711">
              <w:rPr>
                <w:rFonts w:eastAsia="Calibri"/>
                <w:color w:val="000000"/>
                <w:sz w:val="16"/>
                <w:szCs w:val="16"/>
              </w:rPr>
              <w:t>BR Properties S/A</w:t>
            </w:r>
          </w:p>
        </w:tc>
        <w:tc>
          <w:tcPr>
            <w:tcW w:w="851" w:type="dxa"/>
            <w:tcBorders>
              <w:top w:val="nil"/>
              <w:left w:val="nil"/>
              <w:bottom w:val="single" w:sz="8" w:space="0" w:color="auto"/>
              <w:right w:val="single" w:sz="8" w:space="0" w:color="auto"/>
            </w:tcBorders>
            <w:tcMar>
              <w:top w:w="0" w:type="dxa"/>
              <w:left w:w="70" w:type="dxa"/>
              <w:bottom w:w="0" w:type="dxa"/>
              <w:right w:w="70" w:type="dxa"/>
            </w:tcMar>
            <w:vAlign w:val="center"/>
            <w:hideMark/>
          </w:tcPr>
          <w:p w:rsidR="00256A15" w:rsidRPr="008A2711" w:rsidRDefault="00256A15" w:rsidP="008A2711">
            <w:pPr>
              <w:jc w:val="center"/>
              <w:rPr>
                <w:rFonts w:eastAsia="Calibri"/>
                <w:sz w:val="16"/>
                <w:szCs w:val="16"/>
                <w:lang w:eastAsia="en-US"/>
              </w:rPr>
            </w:pPr>
            <w:r w:rsidRPr="008A2711">
              <w:rPr>
                <w:color w:val="000000"/>
                <w:sz w:val="16"/>
                <w:szCs w:val="16"/>
              </w:rPr>
              <w:t>44,04%</w:t>
            </w:r>
          </w:p>
        </w:tc>
        <w:tc>
          <w:tcPr>
            <w:tcW w:w="1265" w:type="dxa"/>
            <w:tcBorders>
              <w:top w:val="nil"/>
              <w:left w:val="nil"/>
              <w:bottom w:val="single" w:sz="8" w:space="0" w:color="auto"/>
              <w:right w:val="single" w:sz="8" w:space="0" w:color="auto"/>
            </w:tcBorders>
            <w:tcMar>
              <w:top w:w="0" w:type="dxa"/>
              <w:left w:w="70" w:type="dxa"/>
              <w:bottom w:w="0" w:type="dxa"/>
              <w:right w:w="70" w:type="dxa"/>
            </w:tcMar>
            <w:vAlign w:val="center"/>
            <w:hideMark/>
          </w:tcPr>
          <w:p w:rsidR="00256A15" w:rsidRPr="008A2711" w:rsidRDefault="00256A15" w:rsidP="008A2711">
            <w:pPr>
              <w:jc w:val="center"/>
              <w:rPr>
                <w:rFonts w:eastAsia="Calibri"/>
                <w:sz w:val="16"/>
                <w:szCs w:val="16"/>
                <w:lang w:eastAsia="en-US"/>
              </w:rPr>
            </w:pPr>
            <w:r w:rsidRPr="008A2711">
              <w:rPr>
                <w:color w:val="000000"/>
                <w:sz w:val="16"/>
                <w:szCs w:val="16"/>
              </w:rPr>
              <w:t>105.704.415,40</w:t>
            </w:r>
          </w:p>
        </w:tc>
        <w:tc>
          <w:tcPr>
            <w:tcW w:w="567" w:type="dxa"/>
            <w:tcBorders>
              <w:top w:val="nil"/>
              <w:left w:val="nil"/>
              <w:bottom w:val="single" w:sz="8" w:space="0" w:color="auto"/>
              <w:right w:val="single" w:sz="8" w:space="0" w:color="auto"/>
            </w:tcBorders>
            <w:tcMar>
              <w:top w:w="0" w:type="dxa"/>
              <w:left w:w="70" w:type="dxa"/>
              <w:bottom w:w="0" w:type="dxa"/>
              <w:right w:w="70" w:type="dxa"/>
            </w:tcMar>
            <w:vAlign w:val="center"/>
            <w:hideMark/>
          </w:tcPr>
          <w:p w:rsidR="00256A15" w:rsidRPr="008A2711" w:rsidRDefault="00256A15" w:rsidP="008A2711">
            <w:pPr>
              <w:jc w:val="center"/>
              <w:rPr>
                <w:rFonts w:eastAsia="Calibri"/>
                <w:sz w:val="16"/>
                <w:szCs w:val="16"/>
                <w:lang w:eastAsia="en-US"/>
              </w:rPr>
            </w:pPr>
            <w:r w:rsidRPr="008A2711">
              <w:rPr>
                <w:color w:val="000000"/>
                <w:sz w:val="16"/>
                <w:szCs w:val="16"/>
              </w:rPr>
              <w:t>Não</w:t>
            </w:r>
          </w:p>
        </w:tc>
        <w:tc>
          <w:tcPr>
            <w:tcW w:w="1248" w:type="dxa"/>
            <w:tcBorders>
              <w:top w:val="nil"/>
              <w:left w:val="nil"/>
              <w:bottom w:val="single" w:sz="8" w:space="0" w:color="auto"/>
              <w:right w:val="single" w:sz="8" w:space="0" w:color="auto"/>
            </w:tcBorders>
            <w:tcMar>
              <w:top w:w="0" w:type="dxa"/>
              <w:left w:w="70" w:type="dxa"/>
              <w:bottom w:w="0" w:type="dxa"/>
              <w:right w:w="70" w:type="dxa"/>
            </w:tcMar>
            <w:vAlign w:val="center"/>
            <w:hideMark/>
          </w:tcPr>
          <w:p w:rsidR="00256A15" w:rsidRPr="008A2711" w:rsidRDefault="00256A15" w:rsidP="008A2711">
            <w:pPr>
              <w:jc w:val="center"/>
              <w:rPr>
                <w:rFonts w:eastAsia="Calibri"/>
                <w:sz w:val="16"/>
                <w:szCs w:val="16"/>
                <w:lang w:eastAsia="en-US"/>
              </w:rPr>
            </w:pPr>
            <w:r w:rsidRPr="008A2711">
              <w:rPr>
                <w:color w:val="000000"/>
                <w:sz w:val="16"/>
                <w:szCs w:val="16"/>
              </w:rPr>
              <w:t>59.857.142,86</w:t>
            </w:r>
          </w:p>
        </w:tc>
        <w:tc>
          <w:tcPr>
            <w:tcW w:w="1199" w:type="dxa"/>
            <w:tcBorders>
              <w:top w:val="nil"/>
              <w:left w:val="nil"/>
              <w:bottom w:val="single" w:sz="8" w:space="0" w:color="auto"/>
              <w:right w:val="single" w:sz="8" w:space="0" w:color="auto"/>
            </w:tcBorders>
            <w:tcMar>
              <w:top w:w="0" w:type="dxa"/>
              <w:left w:w="70" w:type="dxa"/>
              <w:bottom w:w="0" w:type="dxa"/>
              <w:right w:w="70" w:type="dxa"/>
            </w:tcMar>
            <w:vAlign w:val="center"/>
            <w:hideMark/>
          </w:tcPr>
          <w:p w:rsidR="00256A15" w:rsidRPr="008A2711" w:rsidRDefault="00256A15" w:rsidP="008A2711">
            <w:pPr>
              <w:jc w:val="center"/>
              <w:rPr>
                <w:rFonts w:eastAsia="Calibri"/>
                <w:sz w:val="16"/>
                <w:szCs w:val="16"/>
                <w:lang w:eastAsia="en-US"/>
              </w:rPr>
            </w:pPr>
            <w:r w:rsidRPr="008A2711">
              <w:rPr>
                <w:color w:val="000000"/>
                <w:sz w:val="16"/>
                <w:szCs w:val="16"/>
              </w:rPr>
              <w:t>45.847.272,54</w:t>
            </w:r>
          </w:p>
        </w:tc>
      </w:tr>
      <w:tr w:rsidR="00256A15" w:rsidRPr="008A2711" w:rsidTr="008A2711">
        <w:trPr>
          <w:trHeight w:val="1290"/>
          <w:jc w:val="center"/>
        </w:trPr>
        <w:tc>
          <w:tcPr>
            <w:tcW w:w="993" w:type="dxa"/>
            <w:tcBorders>
              <w:top w:val="nil"/>
              <w:left w:val="single" w:sz="8" w:space="0" w:color="auto"/>
              <w:bottom w:val="single" w:sz="8" w:space="0" w:color="auto"/>
              <w:right w:val="single" w:sz="8" w:space="0" w:color="auto"/>
            </w:tcBorders>
            <w:tcMar>
              <w:top w:w="0" w:type="dxa"/>
              <w:left w:w="70" w:type="dxa"/>
              <w:bottom w:w="0" w:type="dxa"/>
              <w:right w:w="70" w:type="dxa"/>
            </w:tcMar>
            <w:vAlign w:val="center"/>
            <w:hideMark/>
          </w:tcPr>
          <w:p w:rsidR="00256A15" w:rsidRPr="008A2711" w:rsidRDefault="00256A15" w:rsidP="008A2711">
            <w:pPr>
              <w:jc w:val="center"/>
              <w:rPr>
                <w:rFonts w:eastAsia="Calibri"/>
                <w:sz w:val="16"/>
                <w:szCs w:val="16"/>
                <w:lang w:eastAsia="en-US"/>
              </w:rPr>
            </w:pPr>
            <w:r w:rsidRPr="008A2711">
              <w:rPr>
                <w:color w:val="000000"/>
                <w:sz w:val="16"/>
                <w:szCs w:val="16"/>
              </w:rPr>
              <w:t>Complexo Centenário Plaza</w:t>
            </w:r>
          </w:p>
        </w:tc>
        <w:tc>
          <w:tcPr>
            <w:tcW w:w="992" w:type="dxa"/>
            <w:tcBorders>
              <w:top w:val="nil"/>
              <w:left w:val="nil"/>
              <w:bottom w:val="single" w:sz="8" w:space="0" w:color="auto"/>
              <w:right w:val="single" w:sz="8" w:space="0" w:color="auto"/>
            </w:tcBorders>
            <w:tcMar>
              <w:top w:w="0" w:type="dxa"/>
              <w:left w:w="70" w:type="dxa"/>
              <w:bottom w:w="0" w:type="dxa"/>
              <w:right w:w="70" w:type="dxa"/>
            </w:tcMar>
            <w:vAlign w:val="center"/>
            <w:hideMark/>
          </w:tcPr>
          <w:p w:rsidR="00256A15" w:rsidRPr="008A2711" w:rsidRDefault="00256A15" w:rsidP="008A2711">
            <w:pPr>
              <w:jc w:val="center"/>
              <w:rPr>
                <w:rFonts w:eastAsia="Calibri"/>
                <w:sz w:val="16"/>
                <w:szCs w:val="16"/>
                <w:lang w:eastAsia="en-US"/>
              </w:rPr>
            </w:pPr>
            <w:r w:rsidRPr="008A2711">
              <w:rPr>
                <w:color w:val="000000"/>
                <w:sz w:val="16"/>
                <w:szCs w:val="16"/>
              </w:rPr>
              <w:t>Rua Flórida, 1970 - São Paulo/SP</w:t>
            </w:r>
          </w:p>
        </w:tc>
        <w:tc>
          <w:tcPr>
            <w:tcW w:w="1182" w:type="dxa"/>
            <w:tcBorders>
              <w:top w:val="nil"/>
              <w:left w:val="nil"/>
              <w:bottom w:val="single" w:sz="8" w:space="0" w:color="auto"/>
              <w:right w:val="single" w:sz="8" w:space="0" w:color="auto"/>
            </w:tcBorders>
            <w:tcMar>
              <w:top w:w="0" w:type="dxa"/>
              <w:left w:w="70" w:type="dxa"/>
              <w:bottom w:w="0" w:type="dxa"/>
              <w:right w:w="70" w:type="dxa"/>
            </w:tcMar>
            <w:vAlign w:val="center"/>
            <w:hideMark/>
          </w:tcPr>
          <w:p w:rsidR="00256A15" w:rsidRPr="008A2711" w:rsidRDefault="00256A15" w:rsidP="008A2711">
            <w:pPr>
              <w:jc w:val="center"/>
              <w:rPr>
                <w:rFonts w:eastAsia="Calibri"/>
                <w:sz w:val="16"/>
                <w:szCs w:val="16"/>
                <w:lang w:eastAsia="en-US"/>
              </w:rPr>
            </w:pPr>
            <w:r w:rsidRPr="008A2711">
              <w:rPr>
                <w:color w:val="000000"/>
                <w:sz w:val="16"/>
                <w:szCs w:val="16"/>
              </w:rPr>
              <w:t>122.695, 144.671 a 144.735 - 15º RGI São Paulo/SP</w:t>
            </w:r>
          </w:p>
        </w:tc>
        <w:tc>
          <w:tcPr>
            <w:tcW w:w="802" w:type="dxa"/>
            <w:tcBorders>
              <w:top w:val="nil"/>
              <w:left w:val="nil"/>
              <w:bottom w:val="single" w:sz="8" w:space="0" w:color="auto"/>
              <w:right w:val="single" w:sz="8" w:space="0" w:color="auto"/>
            </w:tcBorders>
            <w:tcMar>
              <w:top w:w="0" w:type="dxa"/>
              <w:left w:w="70" w:type="dxa"/>
              <w:bottom w:w="0" w:type="dxa"/>
              <w:right w:w="70" w:type="dxa"/>
            </w:tcMar>
            <w:vAlign w:val="center"/>
            <w:hideMark/>
          </w:tcPr>
          <w:p w:rsidR="00256A15" w:rsidRPr="008A2711" w:rsidRDefault="00256A15" w:rsidP="008A2711">
            <w:pPr>
              <w:jc w:val="center"/>
              <w:rPr>
                <w:rFonts w:eastAsia="Calibri"/>
                <w:sz w:val="16"/>
                <w:szCs w:val="16"/>
                <w:lang w:eastAsia="en-US"/>
              </w:rPr>
            </w:pPr>
            <w:r w:rsidRPr="008A2711">
              <w:rPr>
                <w:rFonts w:eastAsia="Calibri"/>
                <w:color w:val="000000"/>
                <w:sz w:val="16"/>
                <w:szCs w:val="16"/>
              </w:rPr>
              <w:t>BR Properties S/A</w:t>
            </w:r>
          </w:p>
        </w:tc>
        <w:tc>
          <w:tcPr>
            <w:tcW w:w="851" w:type="dxa"/>
            <w:tcBorders>
              <w:top w:val="nil"/>
              <w:left w:val="nil"/>
              <w:bottom w:val="single" w:sz="8" w:space="0" w:color="auto"/>
              <w:right w:val="single" w:sz="8" w:space="0" w:color="auto"/>
            </w:tcBorders>
            <w:tcMar>
              <w:top w:w="0" w:type="dxa"/>
              <w:left w:w="70" w:type="dxa"/>
              <w:bottom w:w="0" w:type="dxa"/>
              <w:right w:w="70" w:type="dxa"/>
            </w:tcMar>
            <w:vAlign w:val="center"/>
            <w:hideMark/>
          </w:tcPr>
          <w:p w:rsidR="00256A15" w:rsidRPr="008A2711" w:rsidRDefault="00256A15" w:rsidP="008A2711">
            <w:pPr>
              <w:jc w:val="center"/>
              <w:rPr>
                <w:rFonts w:eastAsia="Calibri"/>
                <w:sz w:val="16"/>
                <w:szCs w:val="16"/>
                <w:lang w:eastAsia="en-US"/>
              </w:rPr>
            </w:pPr>
            <w:r w:rsidRPr="008A2711">
              <w:rPr>
                <w:color w:val="000000"/>
                <w:sz w:val="16"/>
                <w:szCs w:val="16"/>
              </w:rPr>
              <w:t>26,02%</w:t>
            </w:r>
          </w:p>
        </w:tc>
        <w:tc>
          <w:tcPr>
            <w:tcW w:w="1265" w:type="dxa"/>
            <w:tcBorders>
              <w:top w:val="nil"/>
              <w:left w:val="nil"/>
              <w:bottom w:val="single" w:sz="8" w:space="0" w:color="auto"/>
              <w:right w:val="single" w:sz="8" w:space="0" w:color="auto"/>
            </w:tcBorders>
            <w:tcMar>
              <w:top w:w="0" w:type="dxa"/>
              <w:left w:w="70" w:type="dxa"/>
              <w:bottom w:w="0" w:type="dxa"/>
              <w:right w:w="70" w:type="dxa"/>
            </w:tcMar>
            <w:vAlign w:val="center"/>
            <w:hideMark/>
          </w:tcPr>
          <w:p w:rsidR="00256A15" w:rsidRPr="008A2711" w:rsidRDefault="00256A15" w:rsidP="008A2711">
            <w:pPr>
              <w:jc w:val="center"/>
              <w:rPr>
                <w:rFonts w:eastAsia="Calibri"/>
                <w:sz w:val="16"/>
                <w:szCs w:val="16"/>
                <w:lang w:eastAsia="en-US"/>
              </w:rPr>
            </w:pPr>
            <w:r w:rsidRPr="008A2711">
              <w:rPr>
                <w:color w:val="000000"/>
                <w:sz w:val="16"/>
                <w:szCs w:val="16"/>
              </w:rPr>
              <w:t>62.445.121,5</w:t>
            </w:r>
            <w:r>
              <w:rPr>
                <w:color w:val="000000"/>
                <w:sz w:val="16"/>
                <w:szCs w:val="16"/>
              </w:rPr>
              <w:t>5</w:t>
            </w:r>
          </w:p>
        </w:tc>
        <w:tc>
          <w:tcPr>
            <w:tcW w:w="567" w:type="dxa"/>
            <w:tcBorders>
              <w:top w:val="nil"/>
              <w:left w:val="nil"/>
              <w:bottom w:val="single" w:sz="8" w:space="0" w:color="auto"/>
              <w:right w:val="single" w:sz="8" w:space="0" w:color="auto"/>
            </w:tcBorders>
            <w:tcMar>
              <w:top w:w="0" w:type="dxa"/>
              <w:left w:w="70" w:type="dxa"/>
              <w:bottom w:w="0" w:type="dxa"/>
              <w:right w:w="70" w:type="dxa"/>
            </w:tcMar>
            <w:vAlign w:val="center"/>
            <w:hideMark/>
          </w:tcPr>
          <w:p w:rsidR="00256A15" w:rsidRPr="008A2711" w:rsidRDefault="00256A15" w:rsidP="008A2711">
            <w:pPr>
              <w:jc w:val="center"/>
              <w:rPr>
                <w:rFonts w:eastAsia="Calibri"/>
                <w:sz w:val="16"/>
                <w:szCs w:val="16"/>
                <w:lang w:eastAsia="en-US"/>
              </w:rPr>
            </w:pPr>
            <w:r w:rsidRPr="008A2711">
              <w:rPr>
                <w:color w:val="000000"/>
                <w:sz w:val="16"/>
                <w:szCs w:val="16"/>
              </w:rPr>
              <w:t>Sim (parcial)</w:t>
            </w:r>
          </w:p>
        </w:tc>
        <w:tc>
          <w:tcPr>
            <w:tcW w:w="1248" w:type="dxa"/>
            <w:tcBorders>
              <w:top w:val="nil"/>
              <w:left w:val="nil"/>
              <w:bottom w:val="single" w:sz="8" w:space="0" w:color="auto"/>
              <w:right w:val="single" w:sz="8" w:space="0" w:color="auto"/>
            </w:tcBorders>
            <w:tcMar>
              <w:top w:w="0" w:type="dxa"/>
              <w:left w:w="70" w:type="dxa"/>
              <w:bottom w:w="0" w:type="dxa"/>
              <w:right w:w="70" w:type="dxa"/>
            </w:tcMar>
            <w:vAlign w:val="center"/>
            <w:hideMark/>
          </w:tcPr>
          <w:p w:rsidR="00256A15" w:rsidRPr="008A2711" w:rsidRDefault="00256A15" w:rsidP="008A2711">
            <w:pPr>
              <w:jc w:val="center"/>
              <w:rPr>
                <w:rFonts w:eastAsia="Calibri"/>
                <w:sz w:val="16"/>
                <w:szCs w:val="16"/>
                <w:lang w:eastAsia="en-US"/>
              </w:rPr>
            </w:pPr>
            <w:r w:rsidRPr="008A2711">
              <w:rPr>
                <w:color w:val="000000"/>
                <w:sz w:val="16"/>
                <w:szCs w:val="16"/>
              </w:rPr>
              <w:t>60.128.454,88</w:t>
            </w:r>
          </w:p>
        </w:tc>
        <w:tc>
          <w:tcPr>
            <w:tcW w:w="1199" w:type="dxa"/>
            <w:tcBorders>
              <w:top w:val="nil"/>
              <w:left w:val="nil"/>
              <w:bottom w:val="single" w:sz="8" w:space="0" w:color="auto"/>
              <w:right w:val="single" w:sz="8" w:space="0" w:color="auto"/>
            </w:tcBorders>
            <w:tcMar>
              <w:top w:w="0" w:type="dxa"/>
              <w:left w:w="70" w:type="dxa"/>
              <w:bottom w:w="0" w:type="dxa"/>
              <w:right w:w="70" w:type="dxa"/>
            </w:tcMar>
            <w:vAlign w:val="center"/>
            <w:hideMark/>
          </w:tcPr>
          <w:p w:rsidR="00256A15" w:rsidRPr="008A2711" w:rsidRDefault="00256A15" w:rsidP="008A2711">
            <w:pPr>
              <w:jc w:val="center"/>
              <w:rPr>
                <w:rFonts w:eastAsia="Calibri"/>
                <w:sz w:val="16"/>
                <w:szCs w:val="16"/>
                <w:lang w:eastAsia="en-US"/>
              </w:rPr>
            </w:pPr>
            <w:r w:rsidRPr="008A2711">
              <w:rPr>
                <w:color w:val="000000"/>
                <w:sz w:val="16"/>
                <w:szCs w:val="16"/>
              </w:rPr>
              <w:t>2.316.666,67</w:t>
            </w:r>
          </w:p>
        </w:tc>
      </w:tr>
      <w:tr w:rsidR="00256A15" w:rsidRPr="008A2711" w:rsidTr="008A2711">
        <w:trPr>
          <w:trHeight w:val="1035"/>
          <w:jc w:val="center"/>
        </w:trPr>
        <w:tc>
          <w:tcPr>
            <w:tcW w:w="993" w:type="dxa"/>
            <w:tcBorders>
              <w:top w:val="nil"/>
              <w:left w:val="single" w:sz="8" w:space="0" w:color="auto"/>
              <w:bottom w:val="single" w:sz="8" w:space="0" w:color="auto"/>
              <w:right w:val="single" w:sz="8" w:space="0" w:color="auto"/>
            </w:tcBorders>
            <w:tcMar>
              <w:top w:w="0" w:type="dxa"/>
              <w:left w:w="70" w:type="dxa"/>
              <w:bottom w:w="0" w:type="dxa"/>
              <w:right w:w="70" w:type="dxa"/>
            </w:tcMar>
            <w:vAlign w:val="center"/>
            <w:hideMark/>
          </w:tcPr>
          <w:p w:rsidR="00256A15" w:rsidRPr="008A2711" w:rsidRDefault="00256A15" w:rsidP="008A2711">
            <w:pPr>
              <w:jc w:val="center"/>
              <w:rPr>
                <w:rFonts w:eastAsia="Calibri"/>
                <w:sz w:val="16"/>
                <w:szCs w:val="16"/>
                <w:lang w:eastAsia="en-US"/>
              </w:rPr>
            </w:pPr>
            <w:r w:rsidRPr="008A2711">
              <w:rPr>
                <w:color w:val="000000"/>
                <w:sz w:val="16"/>
                <w:szCs w:val="16"/>
              </w:rPr>
              <w:t>BBP (CCV)</w:t>
            </w:r>
          </w:p>
        </w:tc>
        <w:tc>
          <w:tcPr>
            <w:tcW w:w="992" w:type="dxa"/>
            <w:tcBorders>
              <w:top w:val="nil"/>
              <w:left w:val="nil"/>
              <w:bottom w:val="single" w:sz="8" w:space="0" w:color="auto"/>
              <w:right w:val="single" w:sz="8" w:space="0" w:color="auto"/>
            </w:tcBorders>
            <w:tcMar>
              <w:top w:w="0" w:type="dxa"/>
              <w:left w:w="70" w:type="dxa"/>
              <w:bottom w:w="0" w:type="dxa"/>
              <w:right w:w="70" w:type="dxa"/>
            </w:tcMar>
            <w:vAlign w:val="center"/>
            <w:hideMark/>
          </w:tcPr>
          <w:p w:rsidR="00256A15" w:rsidRPr="008A2711" w:rsidRDefault="00256A15" w:rsidP="008A2711">
            <w:pPr>
              <w:jc w:val="center"/>
              <w:rPr>
                <w:rFonts w:eastAsia="Calibri"/>
                <w:sz w:val="16"/>
                <w:szCs w:val="16"/>
                <w:lang w:eastAsia="en-US"/>
              </w:rPr>
            </w:pPr>
            <w:r w:rsidRPr="008A2711">
              <w:rPr>
                <w:color w:val="000000"/>
                <w:sz w:val="16"/>
                <w:szCs w:val="16"/>
              </w:rPr>
              <w:t>Rodovia Dom Pedro I - SP 65 - Atibaia/SP</w:t>
            </w:r>
          </w:p>
        </w:tc>
        <w:tc>
          <w:tcPr>
            <w:tcW w:w="1182" w:type="dxa"/>
            <w:tcBorders>
              <w:top w:val="nil"/>
              <w:left w:val="nil"/>
              <w:bottom w:val="single" w:sz="8" w:space="0" w:color="auto"/>
              <w:right w:val="single" w:sz="8" w:space="0" w:color="auto"/>
            </w:tcBorders>
            <w:tcMar>
              <w:top w:w="0" w:type="dxa"/>
              <w:left w:w="70" w:type="dxa"/>
              <w:bottom w:w="0" w:type="dxa"/>
              <w:right w:w="70" w:type="dxa"/>
            </w:tcMar>
            <w:vAlign w:val="center"/>
            <w:hideMark/>
          </w:tcPr>
          <w:p w:rsidR="00256A15" w:rsidRPr="008A2711" w:rsidRDefault="00256A15" w:rsidP="008A2711">
            <w:pPr>
              <w:jc w:val="center"/>
              <w:rPr>
                <w:rFonts w:eastAsia="Calibri"/>
                <w:sz w:val="16"/>
                <w:szCs w:val="16"/>
                <w:lang w:eastAsia="en-US"/>
              </w:rPr>
            </w:pPr>
            <w:r w:rsidRPr="008A2711">
              <w:rPr>
                <w:color w:val="000000"/>
                <w:sz w:val="16"/>
                <w:szCs w:val="16"/>
              </w:rPr>
              <w:t>57,49% 101.100 - RGI Atibaia/SP</w:t>
            </w:r>
          </w:p>
        </w:tc>
        <w:tc>
          <w:tcPr>
            <w:tcW w:w="802" w:type="dxa"/>
            <w:tcBorders>
              <w:top w:val="nil"/>
              <w:left w:val="nil"/>
              <w:bottom w:val="single" w:sz="8" w:space="0" w:color="auto"/>
              <w:right w:val="single" w:sz="8" w:space="0" w:color="auto"/>
            </w:tcBorders>
            <w:tcMar>
              <w:top w:w="0" w:type="dxa"/>
              <w:left w:w="70" w:type="dxa"/>
              <w:bottom w:w="0" w:type="dxa"/>
              <w:right w:w="70" w:type="dxa"/>
            </w:tcMar>
            <w:vAlign w:val="center"/>
            <w:hideMark/>
          </w:tcPr>
          <w:p w:rsidR="00256A15" w:rsidRPr="008A2711" w:rsidRDefault="00256A15" w:rsidP="008A2711">
            <w:pPr>
              <w:jc w:val="center"/>
              <w:rPr>
                <w:rFonts w:eastAsia="Calibri"/>
                <w:sz w:val="16"/>
                <w:szCs w:val="16"/>
                <w:lang w:eastAsia="en-US"/>
              </w:rPr>
            </w:pPr>
            <w:r w:rsidRPr="008A2711">
              <w:rPr>
                <w:rFonts w:eastAsia="Calibri"/>
                <w:color w:val="000000"/>
                <w:sz w:val="16"/>
                <w:szCs w:val="16"/>
              </w:rPr>
              <w:t>BR Properties S/A</w:t>
            </w:r>
          </w:p>
        </w:tc>
        <w:tc>
          <w:tcPr>
            <w:tcW w:w="851" w:type="dxa"/>
            <w:tcBorders>
              <w:top w:val="nil"/>
              <w:left w:val="nil"/>
              <w:bottom w:val="single" w:sz="8" w:space="0" w:color="auto"/>
              <w:right w:val="single" w:sz="8" w:space="0" w:color="auto"/>
            </w:tcBorders>
            <w:tcMar>
              <w:top w:w="0" w:type="dxa"/>
              <w:left w:w="70" w:type="dxa"/>
              <w:bottom w:w="0" w:type="dxa"/>
              <w:right w:w="70" w:type="dxa"/>
            </w:tcMar>
            <w:vAlign w:val="center"/>
            <w:hideMark/>
          </w:tcPr>
          <w:p w:rsidR="00256A15" w:rsidRPr="008A2711" w:rsidRDefault="00256A15" w:rsidP="008A2711">
            <w:pPr>
              <w:jc w:val="center"/>
              <w:rPr>
                <w:rFonts w:eastAsia="Calibri"/>
                <w:sz w:val="16"/>
                <w:szCs w:val="16"/>
                <w:lang w:eastAsia="en-US"/>
              </w:rPr>
            </w:pPr>
            <w:r w:rsidRPr="008A2711">
              <w:rPr>
                <w:color w:val="000000"/>
                <w:sz w:val="16"/>
                <w:szCs w:val="16"/>
              </w:rPr>
              <w:t>8,25%</w:t>
            </w:r>
          </w:p>
        </w:tc>
        <w:tc>
          <w:tcPr>
            <w:tcW w:w="1265" w:type="dxa"/>
            <w:tcBorders>
              <w:top w:val="nil"/>
              <w:left w:val="nil"/>
              <w:bottom w:val="single" w:sz="8" w:space="0" w:color="auto"/>
              <w:right w:val="single" w:sz="8" w:space="0" w:color="auto"/>
            </w:tcBorders>
            <w:tcMar>
              <w:top w:w="0" w:type="dxa"/>
              <w:left w:w="70" w:type="dxa"/>
              <w:bottom w:w="0" w:type="dxa"/>
              <w:right w:w="70" w:type="dxa"/>
            </w:tcMar>
            <w:vAlign w:val="center"/>
            <w:hideMark/>
          </w:tcPr>
          <w:p w:rsidR="00256A15" w:rsidRPr="008A2711" w:rsidRDefault="00256A15" w:rsidP="008A2711">
            <w:pPr>
              <w:jc w:val="center"/>
              <w:rPr>
                <w:rFonts w:eastAsia="Calibri"/>
                <w:sz w:val="16"/>
                <w:szCs w:val="16"/>
                <w:lang w:eastAsia="en-US"/>
              </w:rPr>
            </w:pPr>
            <w:r w:rsidRPr="008A2711">
              <w:rPr>
                <w:color w:val="000000"/>
                <w:sz w:val="16"/>
                <w:szCs w:val="16"/>
              </w:rPr>
              <w:t>19.788.182,94</w:t>
            </w:r>
          </w:p>
        </w:tc>
        <w:tc>
          <w:tcPr>
            <w:tcW w:w="567" w:type="dxa"/>
            <w:tcBorders>
              <w:top w:val="nil"/>
              <w:left w:val="nil"/>
              <w:bottom w:val="single" w:sz="8" w:space="0" w:color="auto"/>
              <w:right w:val="single" w:sz="8" w:space="0" w:color="auto"/>
            </w:tcBorders>
            <w:tcMar>
              <w:top w:w="0" w:type="dxa"/>
              <w:left w:w="70" w:type="dxa"/>
              <w:bottom w:w="0" w:type="dxa"/>
              <w:right w:w="70" w:type="dxa"/>
            </w:tcMar>
            <w:vAlign w:val="center"/>
            <w:hideMark/>
          </w:tcPr>
          <w:p w:rsidR="00256A15" w:rsidRPr="008A2711" w:rsidRDefault="00256A15" w:rsidP="008A2711">
            <w:pPr>
              <w:jc w:val="center"/>
              <w:rPr>
                <w:rFonts w:eastAsia="Calibri"/>
                <w:sz w:val="16"/>
                <w:szCs w:val="16"/>
                <w:lang w:eastAsia="en-US"/>
              </w:rPr>
            </w:pPr>
            <w:r w:rsidRPr="008A2711">
              <w:rPr>
                <w:color w:val="000000"/>
                <w:sz w:val="16"/>
                <w:szCs w:val="16"/>
              </w:rPr>
              <w:t>Não</w:t>
            </w:r>
          </w:p>
        </w:tc>
        <w:tc>
          <w:tcPr>
            <w:tcW w:w="1248" w:type="dxa"/>
            <w:tcBorders>
              <w:top w:val="nil"/>
              <w:left w:val="nil"/>
              <w:bottom w:val="single" w:sz="8" w:space="0" w:color="auto"/>
              <w:right w:val="single" w:sz="8" w:space="0" w:color="auto"/>
            </w:tcBorders>
            <w:tcMar>
              <w:top w:w="0" w:type="dxa"/>
              <w:left w:w="70" w:type="dxa"/>
              <w:bottom w:w="0" w:type="dxa"/>
              <w:right w:w="70" w:type="dxa"/>
            </w:tcMar>
            <w:vAlign w:val="center"/>
            <w:hideMark/>
          </w:tcPr>
          <w:p w:rsidR="00256A15" w:rsidRPr="008A2711" w:rsidRDefault="00256A15" w:rsidP="008A2711">
            <w:pPr>
              <w:jc w:val="center"/>
              <w:rPr>
                <w:rFonts w:eastAsia="Calibri"/>
                <w:sz w:val="16"/>
                <w:szCs w:val="16"/>
                <w:lang w:eastAsia="en-US"/>
              </w:rPr>
            </w:pPr>
            <w:r w:rsidRPr="008A2711">
              <w:rPr>
                <w:color w:val="000000"/>
                <w:sz w:val="16"/>
                <w:szCs w:val="16"/>
              </w:rPr>
              <w:t>0,00</w:t>
            </w:r>
          </w:p>
        </w:tc>
        <w:tc>
          <w:tcPr>
            <w:tcW w:w="1199" w:type="dxa"/>
            <w:tcBorders>
              <w:top w:val="nil"/>
              <w:left w:val="nil"/>
              <w:bottom w:val="single" w:sz="8" w:space="0" w:color="auto"/>
              <w:right w:val="single" w:sz="8" w:space="0" w:color="auto"/>
            </w:tcBorders>
            <w:tcMar>
              <w:top w:w="0" w:type="dxa"/>
              <w:left w:w="70" w:type="dxa"/>
              <w:bottom w:w="0" w:type="dxa"/>
              <w:right w:w="70" w:type="dxa"/>
            </w:tcMar>
            <w:vAlign w:val="center"/>
            <w:hideMark/>
          </w:tcPr>
          <w:p w:rsidR="00256A15" w:rsidRPr="008A2711" w:rsidRDefault="00256A15" w:rsidP="008A2711">
            <w:pPr>
              <w:jc w:val="center"/>
              <w:rPr>
                <w:rFonts w:eastAsia="Calibri"/>
                <w:sz w:val="16"/>
                <w:szCs w:val="16"/>
                <w:lang w:eastAsia="en-US"/>
              </w:rPr>
            </w:pPr>
            <w:r w:rsidRPr="008A2711">
              <w:rPr>
                <w:color w:val="000000"/>
                <w:sz w:val="16"/>
                <w:szCs w:val="16"/>
              </w:rPr>
              <w:t>19.788.182,94</w:t>
            </w:r>
          </w:p>
        </w:tc>
      </w:tr>
      <w:tr w:rsidR="00256A15" w:rsidRPr="008A2711" w:rsidTr="008A2711">
        <w:trPr>
          <w:trHeight w:val="3330"/>
          <w:jc w:val="center"/>
        </w:trPr>
        <w:tc>
          <w:tcPr>
            <w:tcW w:w="993" w:type="dxa"/>
            <w:tcBorders>
              <w:top w:val="nil"/>
              <w:left w:val="single" w:sz="8" w:space="0" w:color="auto"/>
              <w:bottom w:val="single" w:sz="8" w:space="0" w:color="auto"/>
              <w:right w:val="single" w:sz="8" w:space="0" w:color="auto"/>
            </w:tcBorders>
            <w:tcMar>
              <w:top w:w="0" w:type="dxa"/>
              <w:left w:w="70" w:type="dxa"/>
              <w:bottom w:w="0" w:type="dxa"/>
              <w:right w:w="70" w:type="dxa"/>
            </w:tcMar>
            <w:vAlign w:val="center"/>
            <w:hideMark/>
          </w:tcPr>
          <w:p w:rsidR="00256A15" w:rsidRPr="008A2711" w:rsidRDefault="00256A15" w:rsidP="008A2711">
            <w:pPr>
              <w:jc w:val="center"/>
              <w:rPr>
                <w:rFonts w:eastAsia="Calibri"/>
                <w:sz w:val="16"/>
                <w:szCs w:val="16"/>
                <w:lang w:eastAsia="en-US"/>
              </w:rPr>
            </w:pPr>
            <w:r w:rsidRPr="008A2711">
              <w:rPr>
                <w:color w:val="000000"/>
                <w:sz w:val="16"/>
                <w:szCs w:val="16"/>
              </w:rPr>
              <w:t>Garagem Poula</w:t>
            </w:r>
          </w:p>
        </w:tc>
        <w:tc>
          <w:tcPr>
            <w:tcW w:w="992" w:type="dxa"/>
            <w:tcBorders>
              <w:top w:val="nil"/>
              <w:left w:val="nil"/>
              <w:bottom w:val="single" w:sz="8" w:space="0" w:color="auto"/>
              <w:right w:val="single" w:sz="8" w:space="0" w:color="auto"/>
            </w:tcBorders>
            <w:tcMar>
              <w:top w:w="0" w:type="dxa"/>
              <w:left w:w="70" w:type="dxa"/>
              <w:bottom w:w="0" w:type="dxa"/>
              <w:right w:w="70" w:type="dxa"/>
            </w:tcMar>
            <w:vAlign w:val="center"/>
            <w:hideMark/>
          </w:tcPr>
          <w:p w:rsidR="00256A15" w:rsidRPr="008A2711" w:rsidRDefault="00256A15" w:rsidP="008A2711">
            <w:pPr>
              <w:jc w:val="center"/>
              <w:rPr>
                <w:rFonts w:eastAsia="Calibri"/>
                <w:sz w:val="16"/>
                <w:szCs w:val="16"/>
                <w:lang w:eastAsia="en-US"/>
              </w:rPr>
            </w:pPr>
            <w:r w:rsidRPr="008A2711">
              <w:rPr>
                <w:color w:val="000000"/>
                <w:sz w:val="16"/>
                <w:szCs w:val="16"/>
              </w:rPr>
              <w:t>Rua do Senado 57, 59, 67, 69, 71, 75 e Rua Inválidos 49, 51, 53, 55, 61, 81 - Rio de Janeiro/RJ</w:t>
            </w:r>
          </w:p>
        </w:tc>
        <w:tc>
          <w:tcPr>
            <w:tcW w:w="1182" w:type="dxa"/>
            <w:tcBorders>
              <w:top w:val="nil"/>
              <w:left w:val="nil"/>
              <w:bottom w:val="single" w:sz="8" w:space="0" w:color="auto"/>
              <w:right w:val="single" w:sz="8" w:space="0" w:color="auto"/>
            </w:tcBorders>
            <w:tcMar>
              <w:top w:w="0" w:type="dxa"/>
              <w:left w:w="70" w:type="dxa"/>
              <w:bottom w:w="0" w:type="dxa"/>
              <w:right w:w="70" w:type="dxa"/>
            </w:tcMar>
            <w:vAlign w:val="center"/>
            <w:hideMark/>
          </w:tcPr>
          <w:p w:rsidR="00256A15" w:rsidRPr="008A2711" w:rsidRDefault="00256A15" w:rsidP="008A2711">
            <w:pPr>
              <w:jc w:val="center"/>
              <w:rPr>
                <w:rFonts w:eastAsia="Calibri"/>
                <w:sz w:val="16"/>
                <w:szCs w:val="16"/>
                <w:lang w:eastAsia="en-US"/>
              </w:rPr>
            </w:pPr>
            <w:r w:rsidRPr="008A2711">
              <w:rPr>
                <w:color w:val="000000"/>
                <w:sz w:val="16"/>
                <w:szCs w:val="16"/>
              </w:rPr>
              <w:t>3.539, 3.540, 73.166, 25.383, 95.800, 42.303, 38.752, 91.705, 42.172, 38.753, 17.999, 96.923 - 2º RGI Rio de Janeiro/RJ</w:t>
            </w:r>
          </w:p>
        </w:tc>
        <w:tc>
          <w:tcPr>
            <w:tcW w:w="802" w:type="dxa"/>
            <w:tcBorders>
              <w:top w:val="nil"/>
              <w:left w:val="nil"/>
              <w:bottom w:val="single" w:sz="8" w:space="0" w:color="auto"/>
              <w:right w:val="single" w:sz="8" w:space="0" w:color="auto"/>
            </w:tcBorders>
            <w:tcMar>
              <w:top w:w="0" w:type="dxa"/>
              <w:left w:w="70" w:type="dxa"/>
              <w:bottom w:w="0" w:type="dxa"/>
              <w:right w:w="70" w:type="dxa"/>
            </w:tcMar>
            <w:vAlign w:val="center"/>
            <w:hideMark/>
          </w:tcPr>
          <w:p w:rsidR="00256A15" w:rsidRPr="008A2711" w:rsidRDefault="00256A15" w:rsidP="008A2711">
            <w:pPr>
              <w:jc w:val="center"/>
              <w:rPr>
                <w:rFonts w:eastAsia="Calibri"/>
                <w:sz w:val="16"/>
                <w:szCs w:val="16"/>
                <w:lang w:eastAsia="en-US"/>
              </w:rPr>
            </w:pPr>
            <w:r w:rsidRPr="008A2711">
              <w:rPr>
                <w:rFonts w:eastAsia="Calibri"/>
                <w:color w:val="000000"/>
                <w:sz w:val="16"/>
                <w:szCs w:val="16"/>
              </w:rPr>
              <w:t>BR Properties S/A</w:t>
            </w:r>
          </w:p>
        </w:tc>
        <w:tc>
          <w:tcPr>
            <w:tcW w:w="851" w:type="dxa"/>
            <w:tcBorders>
              <w:top w:val="nil"/>
              <w:left w:val="nil"/>
              <w:bottom w:val="single" w:sz="8" w:space="0" w:color="auto"/>
              <w:right w:val="single" w:sz="8" w:space="0" w:color="auto"/>
            </w:tcBorders>
            <w:tcMar>
              <w:top w:w="0" w:type="dxa"/>
              <w:left w:w="70" w:type="dxa"/>
              <w:bottom w:w="0" w:type="dxa"/>
              <w:right w:w="70" w:type="dxa"/>
            </w:tcMar>
            <w:vAlign w:val="center"/>
            <w:hideMark/>
          </w:tcPr>
          <w:p w:rsidR="00256A15" w:rsidRPr="008A2711" w:rsidRDefault="00256A15" w:rsidP="008A2711">
            <w:pPr>
              <w:jc w:val="center"/>
              <w:rPr>
                <w:rFonts w:eastAsia="Calibri"/>
                <w:sz w:val="16"/>
                <w:szCs w:val="16"/>
                <w:lang w:eastAsia="en-US"/>
              </w:rPr>
            </w:pPr>
            <w:r w:rsidRPr="008A2711">
              <w:rPr>
                <w:color w:val="000000"/>
                <w:sz w:val="16"/>
                <w:szCs w:val="16"/>
              </w:rPr>
              <w:t>6,67%</w:t>
            </w:r>
          </w:p>
        </w:tc>
        <w:tc>
          <w:tcPr>
            <w:tcW w:w="1265" w:type="dxa"/>
            <w:tcBorders>
              <w:top w:val="nil"/>
              <w:left w:val="nil"/>
              <w:bottom w:val="single" w:sz="8" w:space="0" w:color="auto"/>
              <w:right w:val="single" w:sz="8" w:space="0" w:color="auto"/>
            </w:tcBorders>
            <w:tcMar>
              <w:top w:w="0" w:type="dxa"/>
              <w:left w:w="70" w:type="dxa"/>
              <w:bottom w:w="0" w:type="dxa"/>
              <w:right w:w="70" w:type="dxa"/>
            </w:tcMar>
            <w:vAlign w:val="center"/>
            <w:hideMark/>
          </w:tcPr>
          <w:p w:rsidR="00256A15" w:rsidRPr="008A2711" w:rsidRDefault="00256A15" w:rsidP="008A2711">
            <w:pPr>
              <w:jc w:val="center"/>
              <w:rPr>
                <w:rFonts w:eastAsia="Calibri"/>
                <w:sz w:val="16"/>
                <w:szCs w:val="16"/>
                <w:lang w:eastAsia="en-US"/>
              </w:rPr>
            </w:pPr>
            <w:r w:rsidRPr="008A2711">
              <w:rPr>
                <w:color w:val="000000"/>
                <w:sz w:val="16"/>
                <w:szCs w:val="16"/>
              </w:rPr>
              <w:t>16.000.000,00</w:t>
            </w:r>
          </w:p>
        </w:tc>
        <w:tc>
          <w:tcPr>
            <w:tcW w:w="567" w:type="dxa"/>
            <w:tcBorders>
              <w:top w:val="nil"/>
              <w:left w:val="nil"/>
              <w:bottom w:val="single" w:sz="8" w:space="0" w:color="auto"/>
              <w:right w:val="single" w:sz="8" w:space="0" w:color="auto"/>
            </w:tcBorders>
            <w:tcMar>
              <w:top w:w="0" w:type="dxa"/>
              <w:left w:w="70" w:type="dxa"/>
              <w:bottom w:w="0" w:type="dxa"/>
              <w:right w:w="70" w:type="dxa"/>
            </w:tcMar>
            <w:vAlign w:val="center"/>
            <w:hideMark/>
          </w:tcPr>
          <w:p w:rsidR="00256A15" w:rsidRPr="008A2711" w:rsidRDefault="00256A15" w:rsidP="008A2711">
            <w:pPr>
              <w:jc w:val="center"/>
              <w:rPr>
                <w:rFonts w:eastAsia="Calibri"/>
                <w:sz w:val="16"/>
                <w:szCs w:val="16"/>
                <w:lang w:eastAsia="en-US"/>
              </w:rPr>
            </w:pPr>
            <w:r w:rsidRPr="008A2711">
              <w:rPr>
                <w:color w:val="000000"/>
                <w:sz w:val="16"/>
                <w:szCs w:val="16"/>
              </w:rPr>
              <w:t>Não</w:t>
            </w:r>
          </w:p>
        </w:tc>
        <w:tc>
          <w:tcPr>
            <w:tcW w:w="1248" w:type="dxa"/>
            <w:tcBorders>
              <w:top w:val="nil"/>
              <w:left w:val="nil"/>
              <w:bottom w:val="single" w:sz="8" w:space="0" w:color="auto"/>
              <w:right w:val="single" w:sz="8" w:space="0" w:color="auto"/>
            </w:tcBorders>
            <w:tcMar>
              <w:top w:w="0" w:type="dxa"/>
              <w:left w:w="70" w:type="dxa"/>
              <w:bottom w:w="0" w:type="dxa"/>
              <w:right w:w="70" w:type="dxa"/>
            </w:tcMar>
            <w:vAlign w:val="center"/>
            <w:hideMark/>
          </w:tcPr>
          <w:p w:rsidR="00256A15" w:rsidRPr="008A2711" w:rsidRDefault="00256A15" w:rsidP="008A2711">
            <w:pPr>
              <w:jc w:val="center"/>
              <w:rPr>
                <w:rFonts w:eastAsia="Calibri"/>
                <w:sz w:val="16"/>
                <w:szCs w:val="16"/>
                <w:lang w:eastAsia="en-US"/>
              </w:rPr>
            </w:pPr>
            <w:r w:rsidRPr="008A2711">
              <w:rPr>
                <w:color w:val="000000"/>
                <w:sz w:val="16"/>
                <w:szCs w:val="16"/>
              </w:rPr>
              <w:t>16.000.000,00</w:t>
            </w:r>
          </w:p>
        </w:tc>
        <w:tc>
          <w:tcPr>
            <w:tcW w:w="1199" w:type="dxa"/>
            <w:tcBorders>
              <w:top w:val="nil"/>
              <w:left w:val="nil"/>
              <w:bottom w:val="single" w:sz="8" w:space="0" w:color="auto"/>
              <w:right w:val="single" w:sz="8" w:space="0" w:color="auto"/>
            </w:tcBorders>
            <w:tcMar>
              <w:top w:w="0" w:type="dxa"/>
              <w:left w:w="70" w:type="dxa"/>
              <w:bottom w:w="0" w:type="dxa"/>
              <w:right w:w="70" w:type="dxa"/>
            </w:tcMar>
            <w:vAlign w:val="center"/>
            <w:hideMark/>
          </w:tcPr>
          <w:p w:rsidR="00256A15" w:rsidRPr="008A2711" w:rsidRDefault="00256A15" w:rsidP="008A2711">
            <w:pPr>
              <w:jc w:val="center"/>
              <w:rPr>
                <w:rFonts w:eastAsia="Calibri"/>
                <w:sz w:val="16"/>
                <w:szCs w:val="16"/>
                <w:lang w:eastAsia="en-US"/>
              </w:rPr>
            </w:pPr>
            <w:r w:rsidRPr="008A2711">
              <w:rPr>
                <w:color w:val="000000"/>
                <w:sz w:val="16"/>
                <w:szCs w:val="16"/>
              </w:rPr>
              <w:t>0,00</w:t>
            </w:r>
          </w:p>
        </w:tc>
      </w:tr>
      <w:tr w:rsidR="00256A15" w:rsidRPr="008A2711" w:rsidTr="008A2711">
        <w:trPr>
          <w:trHeight w:val="1035"/>
          <w:jc w:val="center"/>
        </w:trPr>
        <w:tc>
          <w:tcPr>
            <w:tcW w:w="993" w:type="dxa"/>
            <w:tcBorders>
              <w:top w:val="nil"/>
              <w:left w:val="single" w:sz="8" w:space="0" w:color="auto"/>
              <w:bottom w:val="single" w:sz="8" w:space="0" w:color="auto"/>
              <w:right w:val="single" w:sz="8" w:space="0" w:color="auto"/>
            </w:tcBorders>
            <w:tcMar>
              <w:top w:w="0" w:type="dxa"/>
              <w:left w:w="70" w:type="dxa"/>
              <w:bottom w:w="0" w:type="dxa"/>
              <w:right w:w="70" w:type="dxa"/>
            </w:tcMar>
            <w:vAlign w:val="center"/>
            <w:hideMark/>
          </w:tcPr>
          <w:p w:rsidR="00256A15" w:rsidRPr="008A2711" w:rsidRDefault="00256A15" w:rsidP="008A2711">
            <w:pPr>
              <w:jc w:val="center"/>
              <w:rPr>
                <w:rFonts w:eastAsia="Calibri"/>
                <w:sz w:val="16"/>
                <w:szCs w:val="16"/>
                <w:lang w:eastAsia="en-US"/>
              </w:rPr>
            </w:pPr>
            <w:r w:rsidRPr="008A2711">
              <w:rPr>
                <w:color w:val="000000"/>
                <w:sz w:val="16"/>
                <w:szCs w:val="16"/>
              </w:rPr>
              <w:t>Ed. TNU</w:t>
            </w:r>
          </w:p>
        </w:tc>
        <w:tc>
          <w:tcPr>
            <w:tcW w:w="992" w:type="dxa"/>
            <w:tcBorders>
              <w:top w:val="nil"/>
              <w:left w:val="nil"/>
              <w:bottom w:val="single" w:sz="8" w:space="0" w:color="auto"/>
              <w:right w:val="single" w:sz="8" w:space="0" w:color="auto"/>
            </w:tcBorders>
            <w:tcMar>
              <w:top w:w="0" w:type="dxa"/>
              <w:left w:w="70" w:type="dxa"/>
              <w:bottom w:w="0" w:type="dxa"/>
              <w:right w:w="70" w:type="dxa"/>
            </w:tcMar>
            <w:vAlign w:val="center"/>
            <w:hideMark/>
          </w:tcPr>
          <w:p w:rsidR="00256A15" w:rsidRPr="008A2711" w:rsidRDefault="00256A15" w:rsidP="008A2711">
            <w:pPr>
              <w:jc w:val="center"/>
              <w:rPr>
                <w:rFonts w:eastAsia="Calibri"/>
                <w:sz w:val="16"/>
                <w:szCs w:val="16"/>
                <w:lang w:eastAsia="en-US"/>
              </w:rPr>
            </w:pPr>
            <w:r w:rsidRPr="008A2711">
              <w:rPr>
                <w:color w:val="000000"/>
                <w:sz w:val="16"/>
                <w:szCs w:val="16"/>
              </w:rPr>
              <w:t>Av. das Nações Unidas, 12.495 - São Paulo/SP</w:t>
            </w:r>
          </w:p>
        </w:tc>
        <w:tc>
          <w:tcPr>
            <w:tcW w:w="1182" w:type="dxa"/>
            <w:tcBorders>
              <w:top w:val="nil"/>
              <w:left w:val="nil"/>
              <w:bottom w:val="single" w:sz="8" w:space="0" w:color="auto"/>
              <w:right w:val="single" w:sz="8" w:space="0" w:color="auto"/>
            </w:tcBorders>
            <w:tcMar>
              <w:top w:w="0" w:type="dxa"/>
              <w:left w:w="70" w:type="dxa"/>
              <w:bottom w:w="0" w:type="dxa"/>
              <w:right w:w="70" w:type="dxa"/>
            </w:tcMar>
            <w:vAlign w:val="center"/>
            <w:hideMark/>
          </w:tcPr>
          <w:p w:rsidR="00256A15" w:rsidRPr="008A2711" w:rsidRDefault="00256A15" w:rsidP="008A2711">
            <w:pPr>
              <w:jc w:val="center"/>
              <w:rPr>
                <w:rFonts w:eastAsia="Calibri"/>
                <w:sz w:val="16"/>
                <w:szCs w:val="16"/>
                <w:lang w:eastAsia="en-US"/>
              </w:rPr>
            </w:pPr>
            <w:r w:rsidRPr="008A2711">
              <w:rPr>
                <w:color w:val="000000"/>
                <w:sz w:val="16"/>
                <w:szCs w:val="16"/>
              </w:rPr>
              <w:t>202.643 a 202.661 - 15º RGI São Paulo/SP</w:t>
            </w:r>
          </w:p>
        </w:tc>
        <w:tc>
          <w:tcPr>
            <w:tcW w:w="802" w:type="dxa"/>
            <w:tcBorders>
              <w:top w:val="nil"/>
              <w:left w:val="nil"/>
              <w:bottom w:val="single" w:sz="8" w:space="0" w:color="auto"/>
              <w:right w:val="single" w:sz="8" w:space="0" w:color="auto"/>
            </w:tcBorders>
            <w:tcMar>
              <w:top w:w="0" w:type="dxa"/>
              <w:left w:w="70" w:type="dxa"/>
              <w:bottom w:w="0" w:type="dxa"/>
              <w:right w:w="70" w:type="dxa"/>
            </w:tcMar>
            <w:vAlign w:val="center"/>
            <w:hideMark/>
          </w:tcPr>
          <w:p w:rsidR="00256A15" w:rsidRPr="008A2711" w:rsidRDefault="00256A15" w:rsidP="008A2711">
            <w:pPr>
              <w:jc w:val="center"/>
              <w:rPr>
                <w:rFonts w:eastAsia="Calibri"/>
                <w:sz w:val="16"/>
                <w:szCs w:val="16"/>
                <w:lang w:eastAsia="en-US"/>
              </w:rPr>
            </w:pPr>
            <w:r w:rsidRPr="008A2711">
              <w:rPr>
                <w:rFonts w:eastAsia="Calibri"/>
                <w:color w:val="000000"/>
                <w:sz w:val="16"/>
                <w:szCs w:val="16"/>
              </w:rPr>
              <w:t>BR Properties S/A</w:t>
            </w:r>
          </w:p>
        </w:tc>
        <w:tc>
          <w:tcPr>
            <w:tcW w:w="851" w:type="dxa"/>
            <w:tcBorders>
              <w:top w:val="nil"/>
              <w:left w:val="nil"/>
              <w:bottom w:val="single" w:sz="8" w:space="0" w:color="auto"/>
              <w:right w:val="single" w:sz="8" w:space="0" w:color="auto"/>
            </w:tcBorders>
            <w:tcMar>
              <w:top w:w="0" w:type="dxa"/>
              <w:left w:w="70" w:type="dxa"/>
              <w:bottom w:w="0" w:type="dxa"/>
              <w:right w:w="70" w:type="dxa"/>
            </w:tcMar>
            <w:vAlign w:val="center"/>
            <w:hideMark/>
          </w:tcPr>
          <w:p w:rsidR="00256A15" w:rsidRPr="008A2711" w:rsidRDefault="00256A15" w:rsidP="008A2711">
            <w:pPr>
              <w:jc w:val="center"/>
              <w:rPr>
                <w:rFonts w:eastAsia="Calibri"/>
                <w:sz w:val="16"/>
                <w:szCs w:val="16"/>
                <w:lang w:eastAsia="en-US"/>
              </w:rPr>
            </w:pPr>
            <w:r w:rsidRPr="008A2711">
              <w:rPr>
                <w:color w:val="000000"/>
                <w:sz w:val="16"/>
                <w:szCs w:val="16"/>
              </w:rPr>
              <w:t>0,47%</w:t>
            </w:r>
          </w:p>
        </w:tc>
        <w:tc>
          <w:tcPr>
            <w:tcW w:w="1265" w:type="dxa"/>
            <w:tcBorders>
              <w:top w:val="nil"/>
              <w:left w:val="nil"/>
              <w:bottom w:val="single" w:sz="8" w:space="0" w:color="auto"/>
              <w:right w:val="single" w:sz="8" w:space="0" w:color="auto"/>
            </w:tcBorders>
            <w:tcMar>
              <w:top w:w="0" w:type="dxa"/>
              <w:left w:w="70" w:type="dxa"/>
              <w:bottom w:w="0" w:type="dxa"/>
              <w:right w:w="70" w:type="dxa"/>
            </w:tcMar>
            <w:vAlign w:val="center"/>
            <w:hideMark/>
          </w:tcPr>
          <w:p w:rsidR="00256A15" w:rsidRPr="008A2711" w:rsidRDefault="00256A15" w:rsidP="008A2711">
            <w:pPr>
              <w:jc w:val="center"/>
              <w:rPr>
                <w:rFonts w:eastAsia="Calibri"/>
                <w:sz w:val="16"/>
                <w:szCs w:val="16"/>
                <w:lang w:eastAsia="en-US"/>
              </w:rPr>
            </w:pPr>
            <w:r w:rsidRPr="008A2711">
              <w:rPr>
                <w:color w:val="000000"/>
                <w:sz w:val="16"/>
                <w:szCs w:val="16"/>
              </w:rPr>
              <w:t>1.126.666,67</w:t>
            </w:r>
          </w:p>
        </w:tc>
        <w:tc>
          <w:tcPr>
            <w:tcW w:w="567" w:type="dxa"/>
            <w:tcBorders>
              <w:top w:val="nil"/>
              <w:left w:val="nil"/>
              <w:bottom w:val="single" w:sz="8" w:space="0" w:color="auto"/>
              <w:right w:val="single" w:sz="8" w:space="0" w:color="auto"/>
            </w:tcBorders>
            <w:tcMar>
              <w:top w:w="0" w:type="dxa"/>
              <w:left w:w="70" w:type="dxa"/>
              <w:bottom w:w="0" w:type="dxa"/>
              <w:right w:w="70" w:type="dxa"/>
            </w:tcMar>
            <w:vAlign w:val="center"/>
            <w:hideMark/>
          </w:tcPr>
          <w:p w:rsidR="00256A15" w:rsidRPr="008A2711" w:rsidRDefault="00256A15" w:rsidP="008A2711">
            <w:pPr>
              <w:jc w:val="center"/>
              <w:rPr>
                <w:rFonts w:eastAsia="Calibri"/>
                <w:sz w:val="16"/>
                <w:szCs w:val="16"/>
                <w:lang w:eastAsia="en-US"/>
              </w:rPr>
            </w:pPr>
            <w:r w:rsidRPr="008A2711">
              <w:rPr>
                <w:color w:val="000000"/>
                <w:sz w:val="16"/>
                <w:szCs w:val="16"/>
              </w:rPr>
              <w:t>Sim</w:t>
            </w:r>
          </w:p>
        </w:tc>
        <w:tc>
          <w:tcPr>
            <w:tcW w:w="1248" w:type="dxa"/>
            <w:tcBorders>
              <w:top w:val="nil"/>
              <w:left w:val="nil"/>
              <w:bottom w:val="single" w:sz="8" w:space="0" w:color="auto"/>
              <w:right w:val="single" w:sz="8" w:space="0" w:color="auto"/>
            </w:tcBorders>
            <w:tcMar>
              <w:top w:w="0" w:type="dxa"/>
              <w:left w:w="70" w:type="dxa"/>
              <w:bottom w:w="0" w:type="dxa"/>
              <w:right w:w="70" w:type="dxa"/>
            </w:tcMar>
            <w:vAlign w:val="center"/>
            <w:hideMark/>
          </w:tcPr>
          <w:p w:rsidR="00256A15" w:rsidRPr="008A2711" w:rsidRDefault="00256A15" w:rsidP="008A2711">
            <w:pPr>
              <w:jc w:val="center"/>
              <w:rPr>
                <w:rFonts w:eastAsia="Calibri"/>
                <w:sz w:val="16"/>
                <w:szCs w:val="16"/>
                <w:lang w:eastAsia="en-US"/>
              </w:rPr>
            </w:pPr>
            <w:r w:rsidRPr="008A2711">
              <w:rPr>
                <w:color w:val="000000"/>
                <w:sz w:val="16"/>
                <w:szCs w:val="16"/>
              </w:rPr>
              <w:t>650.000,00</w:t>
            </w:r>
          </w:p>
        </w:tc>
        <w:tc>
          <w:tcPr>
            <w:tcW w:w="1199" w:type="dxa"/>
            <w:tcBorders>
              <w:top w:val="nil"/>
              <w:left w:val="nil"/>
              <w:bottom w:val="single" w:sz="8" w:space="0" w:color="auto"/>
              <w:right w:val="single" w:sz="8" w:space="0" w:color="auto"/>
            </w:tcBorders>
            <w:tcMar>
              <w:top w:w="0" w:type="dxa"/>
              <w:left w:w="70" w:type="dxa"/>
              <w:bottom w:w="0" w:type="dxa"/>
              <w:right w:w="70" w:type="dxa"/>
            </w:tcMar>
            <w:vAlign w:val="center"/>
            <w:hideMark/>
          </w:tcPr>
          <w:p w:rsidR="00256A15" w:rsidRPr="008A2711" w:rsidRDefault="00256A15" w:rsidP="008A2711">
            <w:pPr>
              <w:jc w:val="center"/>
              <w:rPr>
                <w:rFonts w:eastAsia="Calibri"/>
                <w:sz w:val="16"/>
                <w:szCs w:val="16"/>
                <w:lang w:eastAsia="en-US"/>
              </w:rPr>
            </w:pPr>
            <w:r w:rsidRPr="008A2711">
              <w:rPr>
                <w:color w:val="000000"/>
                <w:sz w:val="16"/>
                <w:szCs w:val="16"/>
              </w:rPr>
              <w:t>476.666,67</w:t>
            </w:r>
          </w:p>
        </w:tc>
      </w:tr>
      <w:tr w:rsidR="00256A15" w:rsidRPr="008A2711" w:rsidTr="008A2711">
        <w:trPr>
          <w:trHeight w:val="780"/>
          <w:jc w:val="center"/>
        </w:trPr>
        <w:tc>
          <w:tcPr>
            <w:tcW w:w="993" w:type="dxa"/>
            <w:tcBorders>
              <w:top w:val="nil"/>
              <w:left w:val="single" w:sz="8" w:space="0" w:color="auto"/>
              <w:bottom w:val="single" w:sz="8" w:space="0" w:color="auto"/>
              <w:right w:val="single" w:sz="8" w:space="0" w:color="auto"/>
            </w:tcBorders>
            <w:tcMar>
              <w:top w:w="0" w:type="dxa"/>
              <w:left w:w="70" w:type="dxa"/>
              <w:bottom w:w="0" w:type="dxa"/>
              <w:right w:w="70" w:type="dxa"/>
            </w:tcMar>
            <w:vAlign w:val="center"/>
            <w:hideMark/>
          </w:tcPr>
          <w:p w:rsidR="00256A15" w:rsidRPr="008A2711" w:rsidRDefault="00256A15" w:rsidP="008A2711">
            <w:pPr>
              <w:jc w:val="center"/>
              <w:rPr>
                <w:rFonts w:eastAsia="Calibri"/>
                <w:sz w:val="16"/>
                <w:szCs w:val="16"/>
                <w:lang w:eastAsia="en-US"/>
              </w:rPr>
            </w:pPr>
            <w:r w:rsidRPr="008A2711">
              <w:rPr>
                <w:color w:val="000000"/>
                <w:sz w:val="16"/>
                <w:szCs w:val="16"/>
              </w:rPr>
              <w:t>Complexo JK - Bloco B</w:t>
            </w:r>
          </w:p>
        </w:tc>
        <w:tc>
          <w:tcPr>
            <w:tcW w:w="992" w:type="dxa"/>
            <w:tcBorders>
              <w:top w:val="nil"/>
              <w:left w:val="nil"/>
              <w:bottom w:val="single" w:sz="8" w:space="0" w:color="auto"/>
              <w:right w:val="single" w:sz="8" w:space="0" w:color="auto"/>
            </w:tcBorders>
            <w:tcMar>
              <w:top w:w="0" w:type="dxa"/>
              <w:left w:w="70" w:type="dxa"/>
              <w:bottom w:w="0" w:type="dxa"/>
              <w:right w:w="70" w:type="dxa"/>
            </w:tcMar>
            <w:vAlign w:val="center"/>
            <w:hideMark/>
          </w:tcPr>
          <w:p w:rsidR="00256A15" w:rsidRPr="008A2711" w:rsidRDefault="00256A15" w:rsidP="008A2711">
            <w:pPr>
              <w:jc w:val="center"/>
              <w:rPr>
                <w:rFonts w:eastAsia="Calibri"/>
                <w:sz w:val="16"/>
                <w:szCs w:val="16"/>
                <w:lang w:eastAsia="en-US"/>
              </w:rPr>
            </w:pPr>
            <w:r w:rsidRPr="008A2711">
              <w:rPr>
                <w:color w:val="000000"/>
                <w:sz w:val="16"/>
                <w:szCs w:val="16"/>
              </w:rPr>
              <w:t>Av. das Nações Unidas, 10.631 - São Paulo/SP</w:t>
            </w:r>
          </w:p>
        </w:tc>
        <w:tc>
          <w:tcPr>
            <w:tcW w:w="1182" w:type="dxa"/>
            <w:tcBorders>
              <w:top w:val="nil"/>
              <w:left w:val="nil"/>
              <w:bottom w:val="single" w:sz="8" w:space="0" w:color="auto"/>
              <w:right w:val="single" w:sz="8" w:space="0" w:color="auto"/>
            </w:tcBorders>
            <w:tcMar>
              <w:top w:w="0" w:type="dxa"/>
              <w:left w:w="70" w:type="dxa"/>
              <w:bottom w:w="0" w:type="dxa"/>
              <w:right w:w="70" w:type="dxa"/>
            </w:tcMar>
            <w:vAlign w:val="center"/>
            <w:hideMark/>
          </w:tcPr>
          <w:p w:rsidR="00256A15" w:rsidRPr="008A2711" w:rsidRDefault="00256A15" w:rsidP="008A2711">
            <w:pPr>
              <w:jc w:val="center"/>
              <w:rPr>
                <w:rFonts w:eastAsia="Calibri"/>
                <w:sz w:val="16"/>
                <w:szCs w:val="16"/>
                <w:lang w:eastAsia="en-US"/>
              </w:rPr>
            </w:pPr>
            <w:r w:rsidRPr="008A2711">
              <w:rPr>
                <w:color w:val="000000"/>
                <w:sz w:val="16"/>
                <w:szCs w:val="16"/>
              </w:rPr>
              <w:t>196.206 - 4º RGI São Paulo/SP</w:t>
            </w:r>
          </w:p>
        </w:tc>
        <w:tc>
          <w:tcPr>
            <w:tcW w:w="802" w:type="dxa"/>
            <w:tcBorders>
              <w:top w:val="nil"/>
              <w:left w:val="nil"/>
              <w:bottom w:val="single" w:sz="8" w:space="0" w:color="auto"/>
              <w:right w:val="single" w:sz="8" w:space="0" w:color="auto"/>
            </w:tcBorders>
            <w:tcMar>
              <w:top w:w="0" w:type="dxa"/>
              <w:left w:w="70" w:type="dxa"/>
              <w:bottom w:w="0" w:type="dxa"/>
              <w:right w:w="70" w:type="dxa"/>
            </w:tcMar>
            <w:vAlign w:val="center"/>
            <w:hideMark/>
          </w:tcPr>
          <w:p w:rsidR="00256A15" w:rsidRPr="008A2711" w:rsidRDefault="00256A15" w:rsidP="008A2711">
            <w:pPr>
              <w:jc w:val="center"/>
              <w:rPr>
                <w:rFonts w:eastAsia="Calibri"/>
                <w:sz w:val="16"/>
                <w:szCs w:val="16"/>
                <w:lang w:eastAsia="en-US"/>
              </w:rPr>
            </w:pPr>
            <w:r w:rsidRPr="008A2711">
              <w:rPr>
                <w:rFonts w:eastAsia="Calibri"/>
                <w:color w:val="000000"/>
                <w:sz w:val="16"/>
                <w:szCs w:val="16"/>
              </w:rPr>
              <w:t>BR Properties S/A</w:t>
            </w:r>
          </w:p>
        </w:tc>
        <w:tc>
          <w:tcPr>
            <w:tcW w:w="851" w:type="dxa"/>
            <w:tcBorders>
              <w:top w:val="nil"/>
              <w:left w:val="nil"/>
              <w:bottom w:val="single" w:sz="8" w:space="0" w:color="auto"/>
              <w:right w:val="single" w:sz="8" w:space="0" w:color="auto"/>
            </w:tcBorders>
            <w:tcMar>
              <w:top w:w="0" w:type="dxa"/>
              <w:left w:w="70" w:type="dxa"/>
              <w:bottom w:w="0" w:type="dxa"/>
              <w:right w:w="70" w:type="dxa"/>
            </w:tcMar>
            <w:vAlign w:val="center"/>
            <w:hideMark/>
          </w:tcPr>
          <w:p w:rsidR="00256A15" w:rsidRPr="008A2711" w:rsidRDefault="00256A15" w:rsidP="008A2711">
            <w:pPr>
              <w:jc w:val="center"/>
              <w:rPr>
                <w:rFonts w:eastAsia="Calibri"/>
                <w:sz w:val="16"/>
                <w:szCs w:val="16"/>
                <w:lang w:eastAsia="en-US"/>
              </w:rPr>
            </w:pPr>
            <w:r w:rsidRPr="008A2711">
              <w:rPr>
                <w:color w:val="000000"/>
                <w:sz w:val="16"/>
                <w:szCs w:val="16"/>
              </w:rPr>
              <w:t>0,28%</w:t>
            </w:r>
          </w:p>
        </w:tc>
        <w:tc>
          <w:tcPr>
            <w:tcW w:w="1265" w:type="dxa"/>
            <w:tcBorders>
              <w:top w:val="nil"/>
              <w:left w:val="nil"/>
              <w:bottom w:val="single" w:sz="8" w:space="0" w:color="auto"/>
              <w:right w:val="single" w:sz="8" w:space="0" w:color="auto"/>
            </w:tcBorders>
            <w:tcMar>
              <w:top w:w="0" w:type="dxa"/>
              <w:left w:w="70" w:type="dxa"/>
              <w:bottom w:w="0" w:type="dxa"/>
              <w:right w:w="70" w:type="dxa"/>
            </w:tcMar>
            <w:vAlign w:val="center"/>
            <w:hideMark/>
          </w:tcPr>
          <w:p w:rsidR="00256A15" w:rsidRPr="008A2711" w:rsidRDefault="00256A15" w:rsidP="008A2711">
            <w:pPr>
              <w:jc w:val="center"/>
              <w:rPr>
                <w:rFonts w:eastAsia="Calibri"/>
                <w:sz w:val="16"/>
                <w:szCs w:val="16"/>
                <w:lang w:eastAsia="en-US"/>
              </w:rPr>
            </w:pPr>
            <w:r w:rsidRPr="008A2711">
              <w:rPr>
                <w:color w:val="000000"/>
                <w:sz w:val="16"/>
                <w:szCs w:val="16"/>
              </w:rPr>
              <w:t>666.666,6</w:t>
            </w:r>
            <w:r>
              <w:rPr>
                <w:color w:val="000000"/>
                <w:sz w:val="16"/>
                <w:szCs w:val="16"/>
              </w:rPr>
              <w:t>6</w:t>
            </w:r>
          </w:p>
        </w:tc>
        <w:tc>
          <w:tcPr>
            <w:tcW w:w="567" w:type="dxa"/>
            <w:tcBorders>
              <w:top w:val="nil"/>
              <w:left w:val="nil"/>
              <w:bottom w:val="single" w:sz="8" w:space="0" w:color="auto"/>
              <w:right w:val="single" w:sz="8" w:space="0" w:color="auto"/>
            </w:tcBorders>
            <w:tcMar>
              <w:top w:w="0" w:type="dxa"/>
              <w:left w:w="70" w:type="dxa"/>
              <w:bottom w:w="0" w:type="dxa"/>
              <w:right w:w="70" w:type="dxa"/>
            </w:tcMar>
            <w:vAlign w:val="center"/>
            <w:hideMark/>
          </w:tcPr>
          <w:p w:rsidR="00256A15" w:rsidRPr="008A2711" w:rsidRDefault="00256A15" w:rsidP="008A2711">
            <w:pPr>
              <w:jc w:val="center"/>
              <w:rPr>
                <w:rFonts w:eastAsia="Calibri"/>
                <w:sz w:val="16"/>
                <w:szCs w:val="16"/>
                <w:lang w:eastAsia="en-US"/>
              </w:rPr>
            </w:pPr>
            <w:r w:rsidRPr="008A2711">
              <w:rPr>
                <w:color w:val="000000"/>
                <w:sz w:val="16"/>
                <w:szCs w:val="16"/>
              </w:rPr>
              <w:t>Sim</w:t>
            </w:r>
          </w:p>
        </w:tc>
        <w:tc>
          <w:tcPr>
            <w:tcW w:w="1248" w:type="dxa"/>
            <w:tcBorders>
              <w:top w:val="nil"/>
              <w:left w:val="nil"/>
              <w:bottom w:val="single" w:sz="8" w:space="0" w:color="auto"/>
              <w:right w:val="single" w:sz="8" w:space="0" w:color="auto"/>
            </w:tcBorders>
            <w:tcMar>
              <w:top w:w="0" w:type="dxa"/>
              <w:left w:w="70" w:type="dxa"/>
              <w:bottom w:w="0" w:type="dxa"/>
              <w:right w:w="70" w:type="dxa"/>
            </w:tcMar>
            <w:vAlign w:val="center"/>
            <w:hideMark/>
          </w:tcPr>
          <w:p w:rsidR="00256A15" w:rsidRPr="008A2711" w:rsidRDefault="00256A15" w:rsidP="008A2711">
            <w:pPr>
              <w:jc w:val="center"/>
              <w:rPr>
                <w:rFonts w:eastAsia="Calibri"/>
                <w:sz w:val="16"/>
                <w:szCs w:val="16"/>
                <w:lang w:eastAsia="en-US"/>
              </w:rPr>
            </w:pPr>
            <w:r w:rsidRPr="008A2711">
              <w:rPr>
                <w:color w:val="000000"/>
                <w:sz w:val="16"/>
                <w:szCs w:val="16"/>
              </w:rPr>
              <w:t>433.333,33</w:t>
            </w:r>
          </w:p>
        </w:tc>
        <w:tc>
          <w:tcPr>
            <w:tcW w:w="1199" w:type="dxa"/>
            <w:tcBorders>
              <w:top w:val="nil"/>
              <w:left w:val="nil"/>
              <w:bottom w:val="single" w:sz="8" w:space="0" w:color="auto"/>
              <w:right w:val="single" w:sz="8" w:space="0" w:color="auto"/>
            </w:tcBorders>
            <w:tcMar>
              <w:top w:w="0" w:type="dxa"/>
              <w:left w:w="70" w:type="dxa"/>
              <w:bottom w:w="0" w:type="dxa"/>
              <w:right w:w="70" w:type="dxa"/>
            </w:tcMar>
            <w:vAlign w:val="center"/>
            <w:hideMark/>
          </w:tcPr>
          <w:p w:rsidR="00256A15" w:rsidRPr="008A2711" w:rsidRDefault="00256A15" w:rsidP="008A2711">
            <w:pPr>
              <w:jc w:val="center"/>
              <w:rPr>
                <w:rFonts w:eastAsia="Calibri"/>
                <w:sz w:val="16"/>
                <w:szCs w:val="16"/>
                <w:lang w:eastAsia="en-US"/>
              </w:rPr>
            </w:pPr>
            <w:r w:rsidRPr="008A2711">
              <w:rPr>
                <w:color w:val="000000"/>
                <w:sz w:val="16"/>
                <w:szCs w:val="16"/>
              </w:rPr>
              <w:t>233.333,33</w:t>
            </w:r>
          </w:p>
        </w:tc>
      </w:tr>
      <w:tr w:rsidR="00256A15" w:rsidRPr="008A2711" w:rsidTr="008A2711">
        <w:trPr>
          <w:trHeight w:val="780"/>
          <w:jc w:val="center"/>
        </w:trPr>
        <w:tc>
          <w:tcPr>
            <w:tcW w:w="993" w:type="dxa"/>
            <w:tcBorders>
              <w:top w:val="nil"/>
              <w:left w:val="single" w:sz="8" w:space="0" w:color="auto"/>
              <w:bottom w:val="single" w:sz="8" w:space="0" w:color="auto"/>
              <w:right w:val="single" w:sz="8" w:space="0" w:color="auto"/>
            </w:tcBorders>
            <w:tcMar>
              <w:top w:w="0" w:type="dxa"/>
              <w:left w:w="70" w:type="dxa"/>
              <w:bottom w:w="0" w:type="dxa"/>
              <w:right w:w="70" w:type="dxa"/>
            </w:tcMar>
            <w:vAlign w:val="center"/>
            <w:hideMark/>
          </w:tcPr>
          <w:p w:rsidR="00256A15" w:rsidRPr="008A2711" w:rsidRDefault="00256A15" w:rsidP="008A2711">
            <w:pPr>
              <w:jc w:val="center"/>
              <w:rPr>
                <w:rFonts w:eastAsia="Calibri"/>
                <w:sz w:val="16"/>
                <w:szCs w:val="16"/>
                <w:lang w:eastAsia="en-US"/>
              </w:rPr>
            </w:pPr>
            <w:r w:rsidRPr="008A2711">
              <w:rPr>
                <w:color w:val="000000"/>
                <w:sz w:val="16"/>
                <w:szCs w:val="16"/>
              </w:rPr>
              <w:lastRenderedPageBreak/>
              <w:t>Ed. Manchete</w:t>
            </w:r>
          </w:p>
        </w:tc>
        <w:tc>
          <w:tcPr>
            <w:tcW w:w="992" w:type="dxa"/>
            <w:tcBorders>
              <w:top w:val="nil"/>
              <w:left w:val="nil"/>
              <w:bottom w:val="single" w:sz="8" w:space="0" w:color="auto"/>
              <w:right w:val="single" w:sz="8" w:space="0" w:color="auto"/>
            </w:tcBorders>
            <w:tcMar>
              <w:top w:w="0" w:type="dxa"/>
              <w:left w:w="70" w:type="dxa"/>
              <w:bottom w:w="0" w:type="dxa"/>
              <w:right w:w="70" w:type="dxa"/>
            </w:tcMar>
            <w:vAlign w:val="center"/>
            <w:hideMark/>
          </w:tcPr>
          <w:p w:rsidR="00256A15" w:rsidRPr="008A2711" w:rsidRDefault="00256A15" w:rsidP="008A2711">
            <w:pPr>
              <w:jc w:val="center"/>
              <w:rPr>
                <w:rFonts w:eastAsia="Calibri"/>
                <w:sz w:val="16"/>
                <w:szCs w:val="16"/>
                <w:lang w:eastAsia="en-US"/>
              </w:rPr>
            </w:pPr>
            <w:r w:rsidRPr="008A2711">
              <w:rPr>
                <w:color w:val="000000"/>
                <w:sz w:val="16"/>
                <w:szCs w:val="16"/>
              </w:rPr>
              <w:t>Rua do Russel, 804 - Rio de Janeiro/RJ</w:t>
            </w:r>
          </w:p>
        </w:tc>
        <w:tc>
          <w:tcPr>
            <w:tcW w:w="1182" w:type="dxa"/>
            <w:tcBorders>
              <w:top w:val="nil"/>
              <w:left w:val="nil"/>
              <w:bottom w:val="single" w:sz="8" w:space="0" w:color="auto"/>
              <w:right w:val="single" w:sz="8" w:space="0" w:color="auto"/>
            </w:tcBorders>
            <w:tcMar>
              <w:top w:w="0" w:type="dxa"/>
              <w:left w:w="70" w:type="dxa"/>
              <w:bottom w:w="0" w:type="dxa"/>
              <w:right w:w="70" w:type="dxa"/>
            </w:tcMar>
            <w:vAlign w:val="center"/>
            <w:hideMark/>
          </w:tcPr>
          <w:p w:rsidR="00256A15" w:rsidRPr="008A2711" w:rsidRDefault="00256A15" w:rsidP="008A2711">
            <w:pPr>
              <w:jc w:val="center"/>
              <w:rPr>
                <w:rFonts w:eastAsia="Calibri"/>
                <w:sz w:val="16"/>
                <w:szCs w:val="16"/>
                <w:lang w:eastAsia="en-US"/>
              </w:rPr>
            </w:pPr>
            <w:r w:rsidRPr="008A2711">
              <w:rPr>
                <w:color w:val="000000"/>
                <w:sz w:val="16"/>
                <w:szCs w:val="16"/>
              </w:rPr>
              <w:t>378.914 - 9º RGI Rio de Janeiro/RJ</w:t>
            </w:r>
          </w:p>
        </w:tc>
        <w:tc>
          <w:tcPr>
            <w:tcW w:w="802" w:type="dxa"/>
            <w:tcBorders>
              <w:top w:val="nil"/>
              <w:left w:val="nil"/>
              <w:bottom w:val="single" w:sz="8" w:space="0" w:color="auto"/>
              <w:right w:val="single" w:sz="8" w:space="0" w:color="auto"/>
            </w:tcBorders>
            <w:tcMar>
              <w:top w:w="0" w:type="dxa"/>
              <w:left w:w="70" w:type="dxa"/>
              <w:bottom w:w="0" w:type="dxa"/>
              <w:right w:w="70" w:type="dxa"/>
            </w:tcMar>
            <w:vAlign w:val="center"/>
            <w:hideMark/>
          </w:tcPr>
          <w:p w:rsidR="00256A15" w:rsidRPr="008A2711" w:rsidRDefault="00256A15" w:rsidP="008A2711">
            <w:pPr>
              <w:jc w:val="center"/>
              <w:rPr>
                <w:rFonts w:eastAsia="Calibri"/>
                <w:sz w:val="16"/>
                <w:szCs w:val="16"/>
                <w:lang w:eastAsia="en-US"/>
              </w:rPr>
            </w:pPr>
            <w:r w:rsidRPr="008A2711">
              <w:rPr>
                <w:rFonts w:eastAsia="Calibri"/>
                <w:color w:val="000000"/>
                <w:sz w:val="16"/>
                <w:szCs w:val="16"/>
              </w:rPr>
              <w:t>BR Properties S/A</w:t>
            </w:r>
          </w:p>
        </w:tc>
        <w:tc>
          <w:tcPr>
            <w:tcW w:w="851" w:type="dxa"/>
            <w:tcBorders>
              <w:top w:val="nil"/>
              <w:left w:val="nil"/>
              <w:bottom w:val="single" w:sz="8" w:space="0" w:color="auto"/>
              <w:right w:val="single" w:sz="8" w:space="0" w:color="auto"/>
            </w:tcBorders>
            <w:tcMar>
              <w:top w:w="0" w:type="dxa"/>
              <w:left w:w="70" w:type="dxa"/>
              <w:bottom w:w="0" w:type="dxa"/>
              <w:right w:w="70" w:type="dxa"/>
            </w:tcMar>
            <w:vAlign w:val="center"/>
            <w:hideMark/>
          </w:tcPr>
          <w:p w:rsidR="00256A15" w:rsidRPr="008A2711" w:rsidRDefault="00256A15" w:rsidP="008A2711">
            <w:pPr>
              <w:jc w:val="center"/>
              <w:rPr>
                <w:rFonts w:eastAsia="Calibri"/>
                <w:sz w:val="16"/>
                <w:szCs w:val="16"/>
                <w:lang w:eastAsia="en-US"/>
              </w:rPr>
            </w:pPr>
            <w:r w:rsidRPr="008A2711">
              <w:rPr>
                <w:color w:val="000000"/>
                <w:sz w:val="16"/>
                <w:szCs w:val="16"/>
              </w:rPr>
              <w:t>0,17%</w:t>
            </w:r>
          </w:p>
        </w:tc>
        <w:tc>
          <w:tcPr>
            <w:tcW w:w="1265" w:type="dxa"/>
            <w:tcBorders>
              <w:top w:val="nil"/>
              <w:left w:val="nil"/>
              <w:bottom w:val="single" w:sz="8" w:space="0" w:color="auto"/>
              <w:right w:val="single" w:sz="8" w:space="0" w:color="auto"/>
            </w:tcBorders>
            <w:tcMar>
              <w:top w:w="0" w:type="dxa"/>
              <w:left w:w="70" w:type="dxa"/>
              <w:bottom w:w="0" w:type="dxa"/>
              <w:right w:w="70" w:type="dxa"/>
            </w:tcMar>
            <w:vAlign w:val="center"/>
            <w:hideMark/>
          </w:tcPr>
          <w:p w:rsidR="00256A15" w:rsidRPr="008A2711" w:rsidRDefault="00256A15" w:rsidP="008A2711">
            <w:pPr>
              <w:jc w:val="center"/>
              <w:rPr>
                <w:rFonts w:eastAsia="Calibri"/>
                <w:sz w:val="16"/>
                <w:szCs w:val="16"/>
                <w:lang w:eastAsia="en-US"/>
              </w:rPr>
            </w:pPr>
            <w:r w:rsidRPr="008A2711">
              <w:rPr>
                <w:color w:val="000000"/>
                <w:sz w:val="16"/>
                <w:szCs w:val="16"/>
              </w:rPr>
              <w:t>416.666,6</w:t>
            </w:r>
            <w:r>
              <w:rPr>
                <w:color w:val="000000"/>
                <w:sz w:val="16"/>
                <w:szCs w:val="16"/>
              </w:rPr>
              <w:t>6</w:t>
            </w:r>
          </w:p>
        </w:tc>
        <w:tc>
          <w:tcPr>
            <w:tcW w:w="567" w:type="dxa"/>
            <w:tcBorders>
              <w:top w:val="nil"/>
              <w:left w:val="nil"/>
              <w:bottom w:val="single" w:sz="8" w:space="0" w:color="auto"/>
              <w:right w:val="single" w:sz="8" w:space="0" w:color="auto"/>
            </w:tcBorders>
            <w:tcMar>
              <w:top w:w="0" w:type="dxa"/>
              <w:left w:w="70" w:type="dxa"/>
              <w:bottom w:w="0" w:type="dxa"/>
              <w:right w:w="70" w:type="dxa"/>
            </w:tcMar>
            <w:vAlign w:val="center"/>
            <w:hideMark/>
          </w:tcPr>
          <w:p w:rsidR="00256A15" w:rsidRPr="008A2711" w:rsidRDefault="00256A15" w:rsidP="008A2711">
            <w:pPr>
              <w:jc w:val="center"/>
              <w:rPr>
                <w:rFonts w:eastAsia="Calibri"/>
                <w:sz w:val="16"/>
                <w:szCs w:val="16"/>
                <w:lang w:eastAsia="en-US"/>
              </w:rPr>
            </w:pPr>
            <w:r w:rsidRPr="008A2711">
              <w:rPr>
                <w:color w:val="000000"/>
                <w:sz w:val="16"/>
                <w:szCs w:val="16"/>
              </w:rPr>
              <w:t>Sim</w:t>
            </w:r>
          </w:p>
        </w:tc>
        <w:tc>
          <w:tcPr>
            <w:tcW w:w="1248" w:type="dxa"/>
            <w:tcBorders>
              <w:top w:val="nil"/>
              <w:left w:val="nil"/>
              <w:bottom w:val="single" w:sz="8" w:space="0" w:color="auto"/>
              <w:right w:val="single" w:sz="8" w:space="0" w:color="auto"/>
            </w:tcBorders>
            <w:tcMar>
              <w:top w:w="0" w:type="dxa"/>
              <w:left w:w="70" w:type="dxa"/>
              <w:bottom w:w="0" w:type="dxa"/>
              <w:right w:w="70" w:type="dxa"/>
            </w:tcMar>
            <w:vAlign w:val="center"/>
            <w:hideMark/>
          </w:tcPr>
          <w:p w:rsidR="00256A15" w:rsidRPr="008A2711" w:rsidRDefault="00256A15" w:rsidP="008A2711">
            <w:pPr>
              <w:jc w:val="center"/>
              <w:rPr>
                <w:rFonts w:eastAsia="Calibri"/>
                <w:sz w:val="16"/>
                <w:szCs w:val="16"/>
                <w:lang w:eastAsia="en-US"/>
              </w:rPr>
            </w:pPr>
            <w:r w:rsidRPr="008A2711">
              <w:rPr>
                <w:color w:val="000000"/>
                <w:sz w:val="16"/>
                <w:szCs w:val="16"/>
              </w:rPr>
              <w:t>208.333,33</w:t>
            </w:r>
          </w:p>
        </w:tc>
        <w:tc>
          <w:tcPr>
            <w:tcW w:w="1199" w:type="dxa"/>
            <w:tcBorders>
              <w:top w:val="nil"/>
              <w:left w:val="nil"/>
              <w:bottom w:val="single" w:sz="8" w:space="0" w:color="auto"/>
              <w:right w:val="single" w:sz="8" w:space="0" w:color="auto"/>
            </w:tcBorders>
            <w:tcMar>
              <w:top w:w="0" w:type="dxa"/>
              <w:left w:w="70" w:type="dxa"/>
              <w:bottom w:w="0" w:type="dxa"/>
              <w:right w:w="70" w:type="dxa"/>
            </w:tcMar>
            <w:vAlign w:val="center"/>
            <w:hideMark/>
          </w:tcPr>
          <w:p w:rsidR="00256A15" w:rsidRPr="008A2711" w:rsidRDefault="00256A15" w:rsidP="008A2711">
            <w:pPr>
              <w:jc w:val="center"/>
              <w:rPr>
                <w:rFonts w:eastAsia="Calibri"/>
                <w:sz w:val="16"/>
                <w:szCs w:val="16"/>
                <w:lang w:eastAsia="en-US"/>
              </w:rPr>
            </w:pPr>
            <w:r w:rsidRPr="008A2711">
              <w:rPr>
                <w:color w:val="000000"/>
                <w:sz w:val="16"/>
                <w:szCs w:val="16"/>
              </w:rPr>
              <w:t>208.333,33</w:t>
            </w:r>
          </w:p>
        </w:tc>
      </w:tr>
      <w:tr w:rsidR="00256A15" w:rsidRPr="008A2711" w:rsidTr="008A2711">
        <w:trPr>
          <w:trHeight w:val="1545"/>
          <w:jc w:val="center"/>
        </w:trPr>
        <w:tc>
          <w:tcPr>
            <w:tcW w:w="993" w:type="dxa"/>
            <w:tcBorders>
              <w:top w:val="nil"/>
              <w:left w:val="single" w:sz="8" w:space="0" w:color="auto"/>
              <w:bottom w:val="single" w:sz="8" w:space="0" w:color="auto"/>
              <w:right w:val="single" w:sz="8" w:space="0" w:color="auto"/>
            </w:tcBorders>
            <w:tcMar>
              <w:top w:w="0" w:type="dxa"/>
              <w:left w:w="70" w:type="dxa"/>
              <w:bottom w:w="0" w:type="dxa"/>
              <w:right w:w="70" w:type="dxa"/>
            </w:tcMar>
            <w:vAlign w:val="center"/>
            <w:hideMark/>
          </w:tcPr>
          <w:p w:rsidR="00256A15" w:rsidRPr="008A2711" w:rsidRDefault="00256A15" w:rsidP="008A2711">
            <w:pPr>
              <w:jc w:val="center"/>
              <w:rPr>
                <w:rFonts w:eastAsia="Calibri"/>
                <w:sz w:val="16"/>
                <w:szCs w:val="16"/>
                <w:lang w:eastAsia="en-US"/>
              </w:rPr>
            </w:pPr>
            <w:r w:rsidRPr="008A2711">
              <w:rPr>
                <w:color w:val="000000"/>
                <w:sz w:val="16"/>
                <w:szCs w:val="16"/>
              </w:rPr>
              <w:t>Ventura Corporate Towers</w:t>
            </w:r>
          </w:p>
        </w:tc>
        <w:tc>
          <w:tcPr>
            <w:tcW w:w="992" w:type="dxa"/>
            <w:tcBorders>
              <w:top w:val="nil"/>
              <w:left w:val="nil"/>
              <w:bottom w:val="single" w:sz="8" w:space="0" w:color="auto"/>
              <w:right w:val="single" w:sz="8" w:space="0" w:color="auto"/>
            </w:tcBorders>
            <w:tcMar>
              <w:top w:w="0" w:type="dxa"/>
              <w:left w:w="70" w:type="dxa"/>
              <w:bottom w:w="0" w:type="dxa"/>
              <w:right w:w="70" w:type="dxa"/>
            </w:tcMar>
            <w:vAlign w:val="center"/>
            <w:hideMark/>
          </w:tcPr>
          <w:p w:rsidR="00256A15" w:rsidRPr="008A2711" w:rsidRDefault="00256A15" w:rsidP="008A2711">
            <w:pPr>
              <w:jc w:val="center"/>
              <w:rPr>
                <w:rFonts w:eastAsia="Calibri"/>
                <w:sz w:val="16"/>
                <w:szCs w:val="16"/>
                <w:lang w:eastAsia="en-US"/>
              </w:rPr>
            </w:pPr>
            <w:r w:rsidRPr="008A2711">
              <w:rPr>
                <w:color w:val="000000"/>
                <w:sz w:val="16"/>
                <w:szCs w:val="16"/>
              </w:rPr>
              <w:t>Av. República do Chile, 330 - Rio de Janeiro/RJ</w:t>
            </w:r>
          </w:p>
        </w:tc>
        <w:tc>
          <w:tcPr>
            <w:tcW w:w="1182" w:type="dxa"/>
            <w:tcBorders>
              <w:top w:val="nil"/>
              <w:left w:val="nil"/>
              <w:bottom w:val="single" w:sz="8" w:space="0" w:color="auto"/>
              <w:right w:val="single" w:sz="8" w:space="0" w:color="auto"/>
            </w:tcBorders>
            <w:tcMar>
              <w:top w:w="0" w:type="dxa"/>
              <w:left w:w="70" w:type="dxa"/>
              <w:bottom w:w="0" w:type="dxa"/>
              <w:right w:w="70" w:type="dxa"/>
            </w:tcMar>
            <w:vAlign w:val="center"/>
            <w:hideMark/>
          </w:tcPr>
          <w:p w:rsidR="00256A15" w:rsidRPr="008A2711" w:rsidRDefault="00256A15" w:rsidP="008A2711">
            <w:pPr>
              <w:jc w:val="center"/>
              <w:rPr>
                <w:rFonts w:eastAsia="Calibri"/>
                <w:sz w:val="16"/>
                <w:szCs w:val="16"/>
                <w:lang w:eastAsia="en-US"/>
              </w:rPr>
            </w:pPr>
            <w:r w:rsidRPr="008A2711">
              <w:rPr>
                <w:color w:val="000000"/>
                <w:sz w:val="16"/>
                <w:szCs w:val="16"/>
              </w:rPr>
              <w:t>43.919 a 43.956, 44.556 a 44.599 - 7º RGI Rio de Janeiro/RJ</w:t>
            </w:r>
          </w:p>
        </w:tc>
        <w:tc>
          <w:tcPr>
            <w:tcW w:w="802" w:type="dxa"/>
            <w:tcBorders>
              <w:top w:val="nil"/>
              <w:left w:val="nil"/>
              <w:bottom w:val="single" w:sz="8" w:space="0" w:color="auto"/>
              <w:right w:val="single" w:sz="8" w:space="0" w:color="auto"/>
            </w:tcBorders>
            <w:tcMar>
              <w:top w:w="0" w:type="dxa"/>
              <w:left w:w="70" w:type="dxa"/>
              <w:bottom w:w="0" w:type="dxa"/>
              <w:right w:w="70" w:type="dxa"/>
            </w:tcMar>
            <w:vAlign w:val="center"/>
            <w:hideMark/>
          </w:tcPr>
          <w:p w:rsidR="00256A15" w:rsidRPr="008A2711" w:rsidRDefault="00256A15" w:rsidP="008A2711">
            <w:pPr>
              <w:jc w:val="center"/>
              <w:rPr>
                <w:rFonts w:eastAsia="Calibri"/>
                <w:sz w:val="16"/>
                <w:szCs w:val="16"/>
                <w:lang w:eastAsia="en-US"/>
              </w:rPr>
            </w:pPr>
            <w:r w:rsidRPr="008A2711">
              <w:rPr>
                <w:rFonts w:eastAsia="Calibri"/>
                <w:color w:val="000000"/>
                <w:sz w:val="16"/>
                <w:szCs w:val="16"/>
              </w:rPr>
              <w:t>BR Properties S/A</w:t>
            </w:r>
          </w:p>
        </w:tc>
        <w:tc>
          <w:tcPr>
            <w:tcW w:w="851" w:type="dxa"/>
            <w:tcBorders>
              <w:top w:val="nil"/>
              <w:left w:val="nil"/>
              <w:bottom w:val="single" w:sz="8" w:space="0" w:color="auto"/>
              <w:right w:val="single" w:sz="8" w:space="0" w:color="auto"/>
            </w:tcBorders>
            <w:tcMar>
              <w:top w:w="0" w:type="dxa"/>
              <w:left w:w="70" w:type="dxa"/>
              <w:bottom w:w="0" w:type="dxa"/>
              <w:right w:w="70" w:type="dxa"/>
            </w:tcMar>
            <w:vAlign w:val="center"/>
            <w:hideMark/>
          </w:tcPr>
          <w:p w:rsidR="00256A15" w:rsidRPr="008A2711" w:rsidRDefault="00256A15" w:rsidP="008A2711">
            <w:pPr>
              <w:jc w:val="center"/>
              <w:rPr>
                <w:rFonts w:eastAsia="Calibri"/>
                <w:sz w:val="16"/>
                <w:szCs w:val="16"/>
                <w:lang w:eastAsia="en-US"/>
              </w:rPr>
            </w:pPr>
            <w:r w:rsidRPr="008A2711">
              <w:rPr>
                <w:color w:val="000000"/>
                <w:sz w:val="16"/>
                <w:szCs w:val="16"/>
              </w:rPr>
              <w:t>1,54%</w:t>
            </w:r>
          </w:p>
        </w:tc>
        <w:tc>
          <w:tcPr>
            <w:tcW w:w="1265" w:type="dxa"/>
            <w:tcBorders>
              <w:top w:val="nil"/>
              <w:left w:val="nil"/>
              <w:bottom w:val="single" w:sz="8" w:space="0" w:color="auto"/>
              <w:right w:val="single" w:sz="8" w:space="0" w:color="auto"/>
            </w:tcBorders>
            <w:tcMar>
              <w:top w:w="0" w:type="dxa"/>
              <w:left w:w="70" w:type="dxa"/>
              <w:bottom w:w="0" w:type="dxa"/>
              <w:right w:w="70" w:type="dxa"/>
            </w:tcMar>
            <w:vAlign w:val="center"/>
            <w:hideMark/>
          </w:tcPr>
          <w:p w:rsidR="00256A15" w:rsidRPr="008A2711" w:rsidRDefault="00256A15" w:rsidP="008A2711">
            <w:pPr>
              <w:jc w:val="center"/>
              <w:rPr>
                <w:rFonts w:eastAsia="Calibri"/>
                <w:sz w:val="16"/>
                <w:szCs w:val="16"/>
                <w:lang w:eastAsia="en-US"/>
              </w:rPr>
            </w:pPr>
            <w:r w:rsidRPr="008A2711">
              <w:rPr>
                <w:color w:val="000000"/>
                <w:sz w:val="16"/>
                <w:szCs w:val="16"/>
              </w:rPr>
              <w:t>3.702.000,00</w:t>
            </w:r>
          </w:p>
        </w:tc>
        <w:tc>
          <w:tcPr>
            <w:tcW w:w="567" w:type="dxa"/>
            <w:tcBorders>
              <w:top w:val="nil"/>
              <w:left w:val="nil"/>
              <w:bottom w:val="single" w:sz="8" w:space="0" w:color="auto"/>
              <w:right w:val="single" w:sz="8" w:space="0" w:color="auto"/>
            </w:tcBorders>
            <w:tcMar>
              <w:top w:w="0" w:type="dxa"/>
              <w:left w:w="70" w:type="dxa"/>
              <w:bottom w:w="0" w:type="dxa"/>
              <w:right w:w="70" w:type="dxa"/>
            </w:tcMar>
            <w:vAlign w:val="center"/>
            <w:hideMark/>
          </w:tcPr>
          <w:p w:rsidR="00256A15" w:rsidRPr="008A2711" w:rsidRDefault="00256A15" w:rsidP="008A2711">
            <w:pPr>
              <w:jc w:val="center"/>
              <w:rPr>
                <w:rFonts w:eastAsia="Calibri"/>
                <w:sz w:val="16"/>
                <w:szCs w:val="16"/>
                <w:lang w:eastAsia="en-US"/>
              </w:rPr>
            </w:pPr>
            <w:r w:rsidRPr="008A2711">
              <w:rPr>
                <w:color w:val="000000"/>
                <w:sz w:val="16"/>
                <w:szCs w:val="16"/>
              </w:rPr>
              <w:t>Sim</w:t>
            </w:r>
          </w:p>
        </w:tc>
        <w:tc>
          <w:tcPr>
            <w:tcW w:w="1248" w:type="dxa"/>
            <w:tcBorders>
              <w:top w:val="nil"/>
              <w:left w:val="nil"/>
              <w:bottom w:val="single" w:sz="8" w:space="0" w:color="auto"/>
              <w:right w:val="single" w:sz="8" w:space="0" w:color="auto"/>
            </w:tcBorders>
            <w:tcMar>
              <w:top w:w="0" w:type="dxa"/>
              <w:left w:w="70" w:type="dxa"/>
              <w:bottom w:w="0" w:type="dxa"/>
              <w:right w:w="70" w:type="dxa"/>
            </w:tcMar>
            <w:vAlign w:val="center"/>
            <w:hideMark/>
          </w:tcPr>
          <w:p w:rsidR="00256A15" w:rsidRPr="008A2711" w:rsidRDefault="00256A15" w:rsidP="008A2711">
            <w:pPr>
              <w:jc w:val="center"/>
              <w:rPr>
                <w:rFonts w:eastAsia="Calibri"/>
                <w:sz w:val="16"/>
                <w:szCs w:val="16"/>
                <w:lang w:eastAsia="en-US"/>
              </w:rPr>
            </w:pPr>
            <w:r w:rsidRPr="008A2711">
              <w:rPr>
                <w:color w:val="000000"/>
                <w:sz w:val="16"/>
                <w:szCs w:val="16"/>
              </w:rPr>
              <w:t>1.316.666,67</w:t>
            </w:r>
          </w:p>
        </w:tc>
        <w:tc>
          <w:tcPr>
            <w:tcW w:w="1199" w:type="dxa"/>
            <w:tcBorders>
              <w:top w:val="nil"/>
              <w:left w:val="nil"/>
              <w:bottom w:val="single" w:sz="8" w:space="0" w:color="auto"/>
              <w:right w:val="single" w:sz="8" w:space="0" w:color="auto"/>
            </w:tcBorders>
            <w:tcMar>
              <w:top w:w="0" w:type="dxa"/>
              <w:left w:w="70" w:type="dxa"/>
              <w:bottom w:w="0" w:type="dxa"/>
              <w:right w:w="70" w:type="dxa"/>
            </w:tcMar>
            <w:vAlign w:val="center"/>
            <w:hideMark/>
          </w:tcPr>
          <w:p w:rsidR="00256A15" w:rsidRPr="008A2711" w:rsidRDefault="00256A15" w:rsidP="008A2711">
            <w:pPr>
              <w:jc w:val="center"/>
              <w:rPr>
                <w:rFonts w:eastAsia="Calibri"/>
                <w:sz w:val="16"/>
                <w:szCs w:val="16"/>
                <w:lang w:eastAsia="en-US"/>
              </w:rPr>
            </w:pPr>
            <w:r w:rsidRPr="008A2711">
              <w:rPr>
                <w:color w:val="000000"/>
                <w:sz w:val="16"/>
                <w:szCs w:val="16"/>
              </w:rPr>
              <w:t>2.385.333,33</w:t>
            </w:r>
          </w:p>
        </w:tc>
      </w:tr>
      <w:tr w:rsidR="00256A15" w:rsidRPr="008A2711" w:rsidTr="008A2711">
        <w:trPr>
          <w:trHeight w:val="1035"/>
          <w:jc w:val="center"/>
        </w:trPr>
        <w:tc>
          <w:tcPr>
            <w:tcW w:w="993" w:type="dxa"/>
            <w:tcBorders>
              <w:top w:val="nil"/>
              <w:left w:val="single" w:sz="8" w:space="0" w:color="auto"/>
              <w:bottom w:val="single" w:sz="8" w:space="0" w:color="auto"/>
              <w:right w:val="single" w:sz="8" w:space="0" w:color="auto"/>
            </w:tcBorders>
            <w:tcMar>
              <w:top w:w="0" w:type="dxa"/>
              <w:left w:w="70" w:type="dxa"/>
              <w:bottom w:w="0" w:type="dxa"/>
              <w:right w:w="70" w:type="dxa"/>
            </w:tcMar>
            <w:vAlign w:val="center"/>
            <w:hideMark/>
          </w:tcPr>
          <w:p w:rsidR="00256A15" w:rsidRPr="008A2711" w:rsidRDefault="00256A15" w:rsidP="008A2711">
            <w:pPr>
              <w:jc w:val="center"/>
              <w:rPr>
                <w:rFonts w:eastAsia="Calibri"/>
                <w:sz w:val="16"/>
                <w:szCs w:val="16"/>
                <w:lang w:eastAsia="en-US"/>
              </w:rPr>
            </w:pPr>
            <w:r w:rsidRPr="008A2711">
              <w:rPr>
                <w:color w:val="000000"/>
                <w:sz w:val="16"/>
                <w:szCs w:val="16"/>
              </w:rPr>
              <w:t>Ed. São José</w:t>
            </w:r>
          </w:p>
        </w:tc>
        <w:tc>
          <w:tcPr>
            <w:tcW w:w="992" w:type="dxa"/>
            <w:tcBorders>
              <w:top w:val="nil"/>
              <w:left w:val="nil"/>
              <w:bottom w:val="single" w:sz="8" w:space="0" w:color="auto"/>
              <w:right w:val="single" w:sz="8" w:space="0" w:color="auto"/>
            </w:tcBorders>
            <w:tcMar>
              <w:top w:w="0" w:type="dxa"/>
              <w:left w:w="70" w:type="dxa"/>
              <w:bottom w:w="0" w:type="dxa"/>
              <w:right w:w="70" w:type="dxa"/>
            </w:tcMar>
            <w:vAlign w:val="center"/>
            <w:hideMark/>
          </w:tcPr>
          <w:p w:rsidR="00256A15" w:rsidRPr="008A2711" w:rsidRDefault="00256A15" w:rsidP="008A2711">
            <w:pPr>
              <w:jc w:val="center"/>
              <w:rPr>
                <w:rFonts w:eastAsia="Calibri"/>
                <w:sz w:val="16"/>
                <w:szCs w:val="16"/>
                <w:lang w:eastAsia="en-US"/>
              </w:rPr>
            </w:pPr>
            <w:r w:rsidRPr="008A2711">
              <w:rPr>
                <w:color w:val="000000"/>
                <w:sz w:val="16"/>
                <w:szCs w:val="16"/>
              </w:rPr>
              <w:t>Rua Verbo Divino, 1.207 - São Paulo/SP</w:t>
            </w:r>
          </w:p>
        </w:tc>
        <w:tc>
          <w:tcPr>
            <w:tcW w:w="1182" w:type="dxa"/>
            <w:tcBorders>
              <w:top w:val="nil"/>
              <w:left w:val="nil"/>
              <w:bottom w:val="single" w:sz="8" w:space="0" w:color="auto"/>
              <w:right w:val="single" w:sz="8" w:space="0" w:color="auto"/>
            </w:tcBorders>
            <w:tcMar>
              <w:top w:w="0" w:type="dxa"/>
              <w:left w:w="70" w:type="dxa"/>
              <w:bottom w:w="0" w:type="dxa"/>
              <w:right w:w="70" w:type="dxa"/>
            </w:tcMar>
            <w:vAlign w:val="center"/>
            <w:hideMark/>
          </w:tcPr>
          <w:p w:rsidR="00256A15" w:rsidRPr="008A2711" w:rsidRDefault="00256A15" w:rsidP="008A2711">
            <w:pPr>
              <w:jc w:val="center"/>
              <w:rPr>
                <w:rFonts w:eastAsia="Calibri"/>
                <w:sz w:val="16"/>
                <w:szCs w:val="16"/>
                <w:lang w:eastAsia="en-US"/>
              </w:rPr>
            </w:pPr>
            <w:r w:rsidRPr="008A2711">
              <w:rPr>
                <w:color w:val="000000"/>
                <w:sz w:val="16"/>
                <w:szCs w:val="16"/>
              </w:rPr>
              <w:t>335.973 a 335.980 - 11º RGI São Paulo/SP</w:t>
            </w:r>
          </w:p>
        </w:tc>
        <w:tc>
          <w:tcPr>
            <w:tcW w:w="802" w:type="dxa"/>
            <w:tcBorders>
              <w:top w:val="nil"/>
              <w:left w:val="nil"/>
              <w:bottom w:val="single" w:sz="8" w:space="0" w:color="auto"/>
              <w:right w:val="single" w:sz="8" w:space="0" w:color="auto"/>
            </w:tcBorders>
            <w:tcMar>
              <w:top w:w="0" w:type="dxa"/>
              <w:left w:w="70" w:type="dxa"/>
              <w:bottom w:w="0" w:type="dxa"/>
              <w:right w:w="70" w:type="dxa"/>
            </w:tcMar>
            <w:vAlign w:val="center"/>
            <w:hideMark/>
          </w:tcPr>
          <w:p w:rsidR="00256A15" w:rsidRPr="008A2711" w:rsidRDefault="00256A15" w:rsidP="008A2711">
            <w:pPr>
              <w:jc w:val="center"/>
              <w:rPr>
                <w:rFonts w:eastAsia="Calibri"/>
                <w:sz w:val="16"/>
                <w:szCs w:val="16"/>
                <w:lang w:eastAsia="en-US"/>
              </w:rPr>
            </w:pPr>
            <w:r w:rsidRPr="008A2711">
              <w:rPr>
                <w:rFonts w:eastAsia="Calibri"/>
                <w:color w:val="000000"/>
                <w:sz w:val="16"/>
                <w:szCs w:val="16"/>
              </w:rPr>
              <w:t>BR Properties S/A</w:t>
            </w:r>
          </w:p>
        </w:tc>
        <w:tc>
          <w:tcPr>
            <w:tcW w:w="851" w:type="dxa"/>
            <w:tcBorders>
              <w:top w:val="nil"/>
              <w:left w:val="nil"/>
              <w:bottom w:val="single" w:sz="8" w:space="0" w:color="auto"/>
              <w:right w:val="single" w:sz="8" w:space="0" w:color="auto"/>
            </w:tcBorders>
            <w:tcMar>
              <w:top w:w="0" w:type="dxa"/>
              <w:left w:w="70" w:type="dxa"/>
              <w:bottom w:w="0" w:type="dxa"/>
              <w:right w:w="70" w:type="dxa"/>
            </w:tcMar>
            <w:vAlign w:val="center"/>
            <w:hideMark/>
          </w:tcPr>
          <w:p w:rsidR="00256A15" w:rsidRPr="008A2711" w:rsidRDefault="00256A15" w:rsidP="008A2711">
            <w:pPr>
              <w:jc w:val="center"/>
              <w:rPr>
                <w:rFonts w:eastAsia="Calibri"/>
                <w:sz w:val="16"/>
                <w:szCs w:val="16"/>
                <w:lang w:eastAsia="en-US"/>
              </w:rPr>
            </w:pPr>
            <w:r w:rsidRPr="008A2711">
              <w:rPr>
                <w:color w:val="000000"/>
                <w:sz w:val="16"/>
                <w:szCs w:val="16"/>
              </w:rPr>
              <w:t>0,71%</w:t>
            </w:r>
          </w:p>
        </w:tc>
        <w:tc>
          <w:tcPr>
            <w:tcW w:w="1265" w:type="dxa"/>
            <w:tcBorders>
              <w:top w:val="nil"/>
              <w:left w:val="nil"/>
              <w:bottom w:val="single" w:sz="8" w:space="0" w:color="auto"/>
              <w:right w:val="single" w:sz="8" w:space="0" w:color="auto"/>
            </w:tcBorders>
            <w:tcMar>
              <w:top w:w="0" w:type="dxa"/>
              <w:left w:w="70" w:type="dxa"/>
              <w:bottom w:w="0" w:type="dxa"/>
              <w:right w:w="70" w:type="dxa"/>
            </w:tcMar>
            <w:vAlign w:val="center"/>
            <w:hideMark/>
          </w:tcPr>
          <w:p w:rsidR="00256A15" w:rsidRPr="008A2711" w:rsidRDefault="00256A15" w:rsidP="008A2711">
            <w:pPr>
              <w:jc w:val="center"/>
              <w:rPr>
                <w:rFonts w:eastAsia="Calibri"/>
                <w:sz w:val="16"/>
                <w:szCs w:val="16"/>
                <w:lang w:eastAsia="en-US"/>
              </w:rPr>
            </w:pPr>
            <w:r w:rsidRPr="008A2711">
              <w:rPr>
                <w:color w:val="000000"/>
                <w:sz w:val="16"/>
                <w:szCs w:val="16"/>
              </w:rPr>
              <w:t>1.711.666,67</w:t>
            </w:r>
          </w:p>
        </w:tc>
        <w:tc>
          <w:tcPr>
            <w:tcW w:w="567" w:type="dxa"/>
            <w:tcBorders>
              <w:top w:val="nil"/>
              <w:left w:val="nil"/>
              <w:bottom w:val="single" w:sz="8" w:space="0" w:color="auto"/>
              <w:right w:val="single" w:sz="8" w:space="0" w:color="auto"/>
            </w:tcBorders>
            <w:tcMar>
              <w:top w:w="0" w:type="dxa"/>
              <w:left w:w="70" w:type="dxa"/>
              <w:bottom w:w="0" w:type="dxa"/>
              <w:right w:w="70" w:type="dxa"/>
            </w:tcMar>
            <w:vAlign w:val="center"/>
            <w:hideMark/>
          </w:tcPr>
          <w:p w:rsidR="00256A15" w:rsidRPr="008A2711" w:rsidRDefault="00256A15" w:rsidP="008A2711">
            <w:pPr>
              <w:jc w:val="center"/>
              <w:rPr>
                <w:rFonts w:eastAsia="Calibri"/>
                <w:sz w:val="16"/>
                <w:szCs w:val="16"/>
                <w:lang w:eastAsia="en-US"/>
              </w:rPr>
            </w:pPr>
            <w:r w:rsidRPr="008A2711">
              <w:rPr>
                <w:color w:val="000000"/>
                <w:sz w:val="16"/>
                <w:szCs w:val="16"/>
              </w:rPr>
              <w:t>Sim</w:t>
            </w:r>
          </w:p>
        </w:tc>
        <w:tc>
          <w:tcPr>
            <w:tcW w:w="1248" w:type="dxa"/>
            <w:tcBorders>
              <w:top w:val="nil"/>
              <w:left w:val="nil"/>
              <w:bottom w:val="single" w:sz="8" w:space="0" w:color="auto"/>
              <w:right w:val="single" w:sz="8" w:space="0" w:color="auto"/>
            </w:tcBorders>
            <w:tcMar>
              <w:top w:w="0" w:type="dxa"/>
              <w:left w:w="70" w:type="dxa"/>
              <w:bottom w:w="0" w:type="dxa"/>
              <w:right w:w="70" w:type="dxa"/>
            </w:tcMar>
            <w:vAlign w:val="center"/>
            <w:hideMark/>
          </w:tcPr>
          <w:p w:rsidR="00256A15" w:rsidRPr="008A2711" w:rsidRDefault="00256A15" w:rsidP="008A2711">
            <w:pPr>
              <w:jc w:val="center"/>
              <w:rPr>
                <w:rFonts w:eastAsia="Calibri"/>
                <w:sz w:val="16"/>
                <w:szCs w:val="16"/>
                <w:lang w:eastAsia="en-US"/>
              </w:rPr>
            </w:pPr>
            <w:r w:rsidRPr="008A2711">
              <w:rPr>
                <w:color w:val="000000"/>
                <w:sz w:val="16"/>
                <w:szCs w:val="16"/>
              </w:rPr>
              <w:t>1.204.166,67</w:t>
            </w:r>
          </w:p>
        </w:tc>
        <w:tc>
          <w:tcPr>
            <w:tcW w:w="1199" w:type="dxa"/>
            <w:tcBorders>
              <w:top w:val="nil"/>
              <w:left w:val="nil"/>
              <w:bottom w:val="single" w:sz="8" w:space="0" w:color="auto"/>
              <w:right w:val="single" w:sz="8" w:space="0" w:color="auto"/>
            </w:tcBorders>
            <w:tcMar>
              <w:top w:w="0" w:type="dxa"/>
              <w:left w:w="70" w:type="dxa"/>
              <w:bottom w:w="0" w:type="dxa"/>
              <w:right w:w="70" w:type="dxa"/>
            </w:tcMar>
            <w:vAlign w:val="center"/>
            <w:hideMark/>
          </w:tcPr>
          <w:p w:rsidR="00256A15" w:rsidRPr="008A2711" w:rsidRDefault="00256A15" w:rsidP="008A2711">
            <w:pPr>
              <w:jc w:val="center"/>
              <w:rPr>
                <w:rFonts w:eastAsia="Calibri"/>
                <w:sz w:val="16"/>
                <w:szCs w:val="16"/>
                <w:lang w:eastAsia="en-US"/>
              </w:rPr>
            </w:pPr>
            <w:r w:rsidRPr="008A2711">
              <w:rPr>
                <w:color w:val="000000"/>
                <w:sz w:val="16"/>
                <w:szCs w:val="16"/>
              </w:rPr>
              <w:t>507.500,00</w:t>
            </w:r>
          </w:p>
        </w:tc>
      </w:tr>
      <w:tr w:rsidR="00256A15" w:rsidRPr="008A2711" w:rsidTr="008A2711">
        <w:trPr>
          <w:trHeight w:val="1035"/>
          <w:jc w:val="center"/>
        </w:trPr>
        <w:tc>
          <w:tcPr>
            <w:tcW w:w="993" w:type="dxa"/>
            <w:tcBorders>
              <w:top w:val="nil"/>
              <w:left w:val="single" w:sz="8" w:space="0" w:color="auto"/>
              <w:bottom w:val="single" w:sz="8" w:space="0" w:color="auto"/>
              <w:right w:val="single" w:sz="8" w:space="0" w:color="auto"/>
            </w:tcBorders>
            <w:tcMar>
              <w:top w:w="0" w:type="dxa"/>
              <w:left w:w="70" w:type="dxa"/>
              <w:bottom w:w="0" w:type="dxa"/>
              <w:right w:w="70" w:type="dxa"/>
            </w:tcMar>
            <w:vAlign w:val="center"/>
            <w:hideMark/>
          </w:tcPr>
          <w:p w:rsidR="00256A15" w:rsidRPr="008A2711" w:rsidRDefault="00256A15" w:rsidP="008A2711">
            <w:pPr>
              <w:jc w:val="center"/>
              <w:rPr>
                <w:rFonts w:eastAsia="Calibri"/>
                <w:sz w:val="16"/>
                <w:szCs w:val="16"/>
                <w:lang w:eastAsia="en-US"/>
              </w:rPr>
            </w:pPr>
            <w:r w:rsidRPr="008A2711">
              <w:rPr>
                <w:color w:val="000000"/>
                <w:sz w:val="16"/>
                <w:szCs w:val="16"/>
              </w:rPr>
              <w:t>Ed. Santo Antonio</w:t>
            </w:r>
          </w:p>
        </w:tc>
        <w:tc>
          <w:tcPr>
            <w:tcW w:w="992" w:type="dxa"/>
            <w:tcBorders>
              <w:top w:val="nil"/>
              <w:left w:val="nil"/>
              <w:bottom w:val="single" w:sz="8" w:space="0" w:color="auto"/>
              <w:right w:val="single" w:sz="8" w:space="0" w:color="auto"/>
            </w:tcBorders>
            <w:tcMar>
              <w:top w:w="0" w:type="dxa"/>
              <w:left w:w="70" w:type="dxa"/>
              <w:bottom w:w="0" w:type="dxa"/>
              <w:right w:w="70" w:type="dxa"/>
            </w:tcMar>
            <w:vAlign w:val="center"/>
            <w:hideMark/>
          </w:tcPr>
          <w:p w:rsidR="00256A15" w:rsidRPr="008A2711" w:rsidRDefault="00256A15" w:rsidP="008A2711">
            <w:pPr>
              <w:jc w:val="center"/>
              <w:rPr>
                <w:rFonts w:eastAsia="Calibri"/>
                <w:sz w:val="16"/>
                <w:szCs w:val="16"/>
                <w:lang w:eastAsia="en-US"/>
              </w:rPr>
            </w:pPr>
            <w:r w:rsidRPr="008A2711">
              <w:rPr>
                <w:color w:val="000000"/>
                <w:sz w:val="16"/>
                <w:szCs w:val="16"/>
              </w:rPr>
              <w:t>Rua Verbo Divino, 1.207 - São Paulo/SP</w:t>
            </w:r>
          </w:p>
        </w:tc>
        <w:tc>
          <w:tcPr>
            <w:tcW w:w="1182" w:type="dxa"/>
            <w:tcBorders>
              <w:top w:val="nil"/>
              <w:left w:val="nil"/>
              <w:bottom w:val="single" w:sz="8" w:space="0" w:color="auto"/>
              <w:right w:val="single" w:sz="8" w:space="0" w:color="auto"/>
            </w:tcBorders>
            <w:tcMar>
              <w:top w:w="0" w:type="dxa"/>
              <w:left w:w="70" w:type="dxa"/>
              <w:bottom w:w="0" w:type="dxa"/>
              <w:right w:w="70" w:type="dxa"/>
            </w:tcMar>
            <w:vAlign w:val="center"/>
            <w:hideMark/>
          </w:tcPr>
          <w:p w:rsidR="00256A15" w:rsidRPr="008A2711" w:rsidRDefault="00256A15" w:rsidP="008A2711">
            <w:pPr>
              <w:jc w:val="center"/>
              <w:rPr>
                <w:rFonts w:eastAsia="Calibri"/>
                <w:sz w:val="16"/>
                <w:szCs w:val="16"/>
                <w:lang w:eastAsia="en-US"/>
              </w:rPr>
            </w:pPr>
            <w:r w:rsidRPr="008A2711">
              <w:rPr>
                <w:color w:val="000000"/>
                <w:sz w:val="16"/>
                <w:szCs w:val="16"/>
              </w:rPr>
              <w:t>335.981 a 335.988 - 11º RGI São Paulo/SP</w:t>
            </w:r>
          </w:p>
        </w:tc>
        <w:tc>
          <w:tcPr>
            <w:tcW w:w="802" w:type="dxa"/>
            <w:tcBorders>
              <w:top w:val="nil"/>
              <w:left w:val="nil"/>
              <w:bottom w:val="single" w:sz="8" w:space="0" w:color="auto"/>
              <w:right w:val="single" w:sz="8" w:space="0" w:color="auto"/>
            </w:tcBorders>
            <w:tcMar>
              <w:top w:w="0" w:type="dxa"/>
              <w:left w:w="70" w:type="dxa"/>
              <w:bottom w:w="0" w:type="dxa"/>
              <w:right w:w="70" w:type="dxa"/>
            </w:tcMar>
            <w:vAlign w:val="center"/>
            <w:hideMark/>
          </w:tcPr>
          <w:p w:rsidR="00256A15" w:rsidRPr="008A2711" w:rsidRDefault="00256A15" w:rsidP="008A2711">
            <w:pPr>
              <w:jc w:val="center"/>
              <w:rPr>
                <w:rFonts w:eastAsia="Calibri"/>
                <w:sz w:val="16"/>
                <w:szCs w:val="16"/>
                <w:lang w:eastAsia="en-US"/>
              </w:rPr>
            </w:pPr>
            <w:r w:rsidRPr="008A2711">
              <w:rPr>
                <w:rFonts w:eastAsia="Calibri"/>
                <w:color w:val="000000"/>
                <w:sz w:val="16"/>
                <w:szCs w:val="16"/>
              </w:rPr>
              <w:t>BR Properties S/A</w:t>
            </w:r>
          </w:p>
        </w:tc>
        <w:tc>
          <w:tcPr>
            <w:tcW w:w="851" w:type="dxa"/>
            <w:tcBorders>
              <w:top w:val="nil"/>
              <w:left w:val="nil"/>
              <w:bottom w:val="single" w:sz="8" w:space="0" w:color="auto"/>
              <w:right w:val="single" w:sz="8" w:space="0" w:color="auto"/>
            </w:tcBorders>
            <w:tcMar>
              <w:top w:w="0" w:type="dxa"/>
              <w:left w:w="70" w:type="dxa"/>
              <w:bottom w:w="0" w:type="dxa"/>
              <w:right w:w="70" w:type="dxa"/>
            </w:tcMar>
            <w:vAlign w:val="center"/>
            <w:hideMark/>
          </w:tcPr>
          <w:p w:rsidR="00256A15" w:rsidRPr="008A2711" w:rsidRDefault="00256A15" w:rsidP="008A2711">
            <w:pPr>
              <w:jc w:val="center"/>
              <w:rPr>
                <w:rFonts w:eastAsia="Calibri"/>
                <w:sz w:val="16"/>
                <w:szCs w:val="16"/>
                <w:lang w:eastAsia="en-US"/>
              </w:rPr>
            </w:pPr>
            <w:r w:rsidRPr="008A2711">
              <w:rPr>
                <w:color w:val="000000"/>
                <w:sz w:val="16"/>
                <w:szCs w:val="16"/>
              </w:rPr>
              <w:t>0,53%</w:t>
            </w:r>
          </w:p>
        </w:tc>
        <w:tc>
          <w:tcPr>
            <w:tcW w:w="1265" w:type="dxa"/>
            <w:tcBorders>
              <w:top w:val="nil"/>
              <w:left w:val="nil"/>
              <w:bottom w:val="single" w:sz="8" w:space="0" w:color="auto"/>
              <w:right w:val="single" w:sz="8" w:space="0" w:color="auto"/>
            </w:tcBorders>
            <w:tcMar>
              <w:top w:w="0" w:type="dxa"/>
              <w:left w:w="70" w:type="dxa"/>
              <w:bottom w:w="0" w:type="dxa"/>
              <w:right w:w="70" w:type="dxa"/>
            </w:tcMar>
            <w:vAlign w:val="center"/>
            <w:hideMark/>
          </w:tcPr>
          <w:p w:rsidR="00256A15" w:rsidRPr="008A2711" w:rsidRDefault="00256A15" w:rsidP="008A2711">
            <w:pPr>
              <w:jc w:val="center"/>
              <w:rPr>
                <w:rFonts w:eastAsia="Calibri"/>
                <w:sz w:val="16"/>
                <w:szCs w:val="16"/>
                <w:lang w:eastAsia="en-US"/>
              </w:rPr>
            </w:pPr>
            <w:r w:rsidRPr="008A2711">
              <w:rPr>
                <w:color w:val="000000"/>
                <w:sz w:val="16"/>
                <w:szCs w:val="16"/>
              </w:rPr>
              <w:t>1.266.666,6</w:t>
            </w:r>
            <w:r>
              <w:rPr>
                <w:color w:val="000000"/>
                <w:sz w:val="16"/>
                <w:szCs w:val="16"/>
              </w:rPr>
              <w:t>6</w:t>
            </w:r>
          </w:p>
        </w:tc>
        <w:tc>
          <w:tcPr>
            <w:tcW w:w="567" w:type="dxa"/>
            <w:tcBorders>
              <w:top w:val="nil"/>
              <w:left w:val="nil"/>
              <w:bottom w:val="single" w:sz="8" w:space="0" w:color="auto"/>
              <w:right w:val="single" w:sz="8" w:space="0" w:color="auto"/>
            </w:tcBorders>
            <w:tcMar>
              <w:top w:w="0" w:type="dxa"/>
              <w:left w:w="70" w:type="dxa"/>
              <w:bottom w:w="0" w:type="dxa"/>
              <w:right w:w="70" w:type="dxa"/>
            </w:tcMar>
            <w:vAlign w:val="center"/>
            <w:hideMark/>
          </w:tcPr>
          <w:p w:rsidR="00256A15" w:rsidRPr="008A2711" w:rsidRDefault="00256A15" w:rsidP="008A2711">
            <w:pPr>
              <w:jc w:val="center"/>
              <w:rPr>
                <w:rFonts w:eastAsia="Calibri"/>
                <w:sz w:val="16"/>
                <w:szCs w:val="16"/>
                <w:lang w:eastAsia="en-US"/>
              </w:rPr>
            </w:pPr>
            <w:r w:rsidRPr="008A2711">
              <w:rPr>
                <w:color w:val="000000"/>
                <w:sz w:val="16"/>
                <w:szCs w:val="16"/>
              </w:rPr>
              <w:t>Sim</w:t>
            </w:r>
          </w:p>
        </w:tc>
        <w:tc>
          <w:tcPr>
            <w:tcW w:w="1248" w:type="dxa"/>
            <w:tcBorders>
              <w:top w:val="nil"/>
              <w:left w:val="nil"/>
              <w:bottom w:val="single" w:sz="8" w:space="0" w:color="auto"/>
              <w:right w:val="single" w:sz="8" w:space="0" w:color="auto"/>
            </w:tcBorders>
            <w:tcMar>
              <w:top w:w="0" w:type="dxa"/>
              <w:left w:w="70" w:type="dxa"/>
              <w:bottom w:w="0" w:type="dxa"/>
              <w:right w:w="70" w:type="dxa"/>
            </w:tcMar>
            <w:vAlign w:val="center"/>
            <w:hideMark/>
          </w:tcPr>
          <w:p w:rsidR="00256A15" w:rsidRPr="008A2711" w:rsidRDefault="00256A15" w:rsidP="008A2711">
            <w:pPr>
              <w:jc w:val="center"/>
              <w:rPr>
                <w:rFonts w:eastAsia="Calibri"/>
                <w:sz w:val="16"/>
                <w:szCs w:val="16"/>
                <w:lang w:eastAsia="en-US"/>
              </w:rPr>
            </w:pPr>
            <w:r w:rsidRPr="008A2711">
              <w:rPr>
                <w:color w:val="000000"/>
                <w:sz w:val="16"/>
                <w:szCs w:val="16"/>
              </w:rPr>
              <w:t>833.333,33</w:t>
            </w:r>
          </w:p>
        </w:tc>
        <w:tc>
          <w:tcPr>
            <w:tcW w:w="1199" w:type="dxa"/>
            <w:tcBorders>
              <w:top w:val="nil"/>
              <w:left w:val="nil"/>
              <w:bottom w:val="single" w:sz="8" w:space="0" w:color="auto"/>
              <w:right w:val="single" w:sz="8" w:space="0" w:color="auto"/>
            </w:tcBorders>
            <w:tcMar>
              <w:top w:w="0" w:type="dxa"/>
              <w:left w:w="70" w:type="dxa"/>
              <w:bottom w:w="0" w:type="dxa"/>
              <w:right w:w="70" w:type="dxa"/>
            </w:tcMar>
            <w:vAlign w:val="center"/>
            <w:hideMark/>
          </w:tcPr>
          <w:p w:rsidR="00256A15" w:rsidRPr="008A2711" w:rsidRDefault="00256A15" w:rsidP="008A2711">
            <w:pPr>
              <w:jc w:val="center"/>
              <w:rPr>
                <w:rFonts w:eastAsia="Calibri"/>
                <w:sz w:val="16"/>
                <w:szCs w:val="16"/>
                <w:lang w:eastAsia="en-US"/>
              </w:rPr>
            </w:pPr>
            <w:r w:rsidRPr="008A2711">
              <w:rPr>
                <w:color w:val="000000"/>
                <w:sz w:val="16"/>
                <w:szCs w:val="16"/>
              </w:rPr>
              <w:t>433.333,33</w:t>
            </w:r>
          </w:p>
        </w:tc>
      </w:tr>
      <w:tr w:rsidR="00256A15" w:rsidRPr="008A2711" w:rsidTr="008A2711">
        <w:trPr>
          <w:trHeight w:val="1035"/>
          <w:jc w:val="center"/>
        </w:trPr>
        <w:tc>
          <w:tcPr>
            <w:tcW w:w="993" w:type="dxa"/>
            <w:tcBorders>
              <w:top w:val="nil"/>
              <w:left w:val="single" w:sz="8" w:space="0" w:color="auto"/>
              <w:bottom w:val="single" w:sz="8" w:space="0" w:color="auto"/>
              <w:right w:val="single" w:sz="8" w:space="0" w:color="auto"/>
            </w:tcBorders>
            <w:tcMar>
              <w:top w:w="0" w:type="dxa"/>
              <w:left w:w="70" w:type="dxa"/>
              <w:bottom w:w="0" w:type="dxa"/>
              <w:right w:w="70" w:type="dxa"/>
            </w:tcMar>
            <w:vAlign w:val="center"/>
            <w:hideMark/>
          </w:tcPr>
          <w:p w:rsidR="00256A15" w:rsidRPr="008A2711" w:rsidRDefault="00256A15" w:rsidP="008A2711">
            <w:pPr>
              <w:jc w:val="center"/>
              <w:rPr>
                <w:rFonts w:eastAsia="Calibri"/>
                <w:sz w:val="16"/>
                <w:szCs w:val="16"/>
                <w:lang w:eastAsia="en-US"/>
              </w:rPr>
            </w:pPr>
            <w:r w:rsidRPr="008A2711">
              <w:rPr>
                <w:color w:val="000000"/>
                <w:sz w:val="16"/>
                <w:szCs w:val="16"/>
              </w:rPr>
              <w:t>Ed. ICOMAP (Floriano Peixoto)</w:t>
            </w:r>
          </w:p>
        </w:tc>
        <w:tc>
          <w:tcPr>
            <w:tcW w:w="992" w:type="dxa"/>
            <w:tcBorders>
              <w:top w:val="nil"/>
              <w:left w:val="nil"/>
              <w:bottom w:val="single" w:sz="8" w:space="0" w:color="auto"/>
              <w:right w:val="single" w:sz="8" w:space="0" w:color="auto"/>
            </w:tcBorders>
            <w:tcMar>
              <w:top w:w="0" w:type="dxa"/>
              <w:left w:w="70" w:type="dxa"/>
              <w:bottom w:w="0" w:type="dxa"/>
              <w:right w:w="70" w:type="dxa"/>
            </w:tcMar>
            <w:vAlign w:val="center"/>
            <w:hideMark/>
          </w:tcPr>
          <w:p w:rsidR="00256A15" w:rsidRPr="008A2711" w:rsidRDefault="00256A15" w:rsidP="008A2711">
            <w:pPr>
              <w:jc w:val="center"/>
              <w:rPr>
                <w:rFonts w:eastAsia="Calibri"/>
                <w:sz w:val="16"/>
                <w:szCs w:val="16"/>
                <w:lang w:eastAsia="en-US"/>
              </w:rPr>
            </w:pPr>
            <w:r w:rsidRPr="008A2711">
              <w:rPr>
                <w:color w:val="000000"/>
                <w:sz w:val="16"/>
                <w:szCs w:val="16"/>
              </w:rPr>
              <w:t>Av. Marechal Floriano, 99 - Rio de Janeiro/RJ</w:t>
            </w:r>
          </w:p>
        </w:tc>
        <w:tc>
          <w:tcPr>
            <w:tcW w:w="1182" w:type="dxa"/>
            <w:tcBorders>
              <w:top w:val="nil"/>
              <w:left w:val="nil"/>
              <w:bottom w:val="single" w:sz="8" w:space="0" w:color="auto"/>
              <w:right w:val="single" w:sz="8" w:space="0" w:color="auto"/>
            </w:tcBorders>
            <w:tcMar>
              <w:top w:w="0" w:type="dxa"/>
              <w:left w:w="70" w:type="dxa"/>
              <w:bottom w:w="0" w:type="dxa"/>
              <w:right w:w="70" w:type="dxa"/>
            </w:tcMar>
            <w:vAlign w:val="center"/>
            <w:hideMark/>
          </w:tcPr>
          <w:p w:rsidR="00256A15" w:rsidRPr="008A2711" w:rsidRDefault="00256A15" w:rsidP="008A2711">
            <w:pPr>
              <w:jc w:val="center"/>
              <w:rPr>
                <w:rFonts w:eastAsia="Calibri"/>
                <w:sz w:val="16"/>
                <w:szCs w:val="16"/>
                <w:lang w:eastAsia="en-US"/>
              </w:rPr>
            </w:pPr>
            <w:r w:rsidRPr="008A2711">
              <w:rPr>
                <w:color w:val="000000"/>
                <w:sz w:val="16"/>
                <w:szCs w:val="16"/>
              </w:rPr>
              <w:t>51.021 a 51.036 - 2º RGI Rio de Janeiro/RJ</w:t>
            </w:r>
          </w:p>
        </w:tc>
        <w:tc>
          <w:tcPr>
            <w:tcW w:w="802" w:type="dxa"/>
            <w:tcBorders>
              <w:top w:val="nil"/>
              <w:left w:val="nil"/>
              <w:bottom w:val="single" w:sz="8" w:space="0" w:color="auto"/>
              <w:right w:val="single" w:sz="8" w:space="0" w:color="auto"/>
            </w:tcBorders>
            <w:tcMar>
              <w:top w:w="0" w:type="dxa"/>
              <w:left w:w="70" w:type="dxa"/>
              <w:bottom w:w="0" w:type="dxa"/>
              <w:right w:w="70" w:type="dxa"/>
            </w:tcMar>
            <w:vAlign w:val="center"/>
            <w:hideMark/>
          </w:tcPr>
          <w:p w:rsidR="00256A15" w:rsidRPr="008A2711" w:rsidRDefault="00256A15" w:rsidP="008A2711">
            <w:pPr>
              <w:jc w:val="center"/>
              <w:rPr>
                <w:rFonts w:eastAsia="Calibri"/>
                <w:sz w:val="16"/>
                <w:szCs w:val="16"/>
                <w:lang w:eastAsia="en-US"/>
              </w:rPr>
            </w:pPr>
            <w:r w:rsidRPr="008A2711">
              <w:rPr>
                <w:rFonts w:eastAsia="Calibri"/>
                <w:color w:val="000000"/>
                <w:sz w:val="16"/>
                <w:szCs w:val="16"/>
              </w:rPr>
              <w:t>BR Properties S/A</w:t>
            </w:r>
          </w:p>
        </w:tc>
        <w:tc>
          <w:tcPr>
            <w:tcW w:w="851" w:type="dxa"/>
            <w:tcBorders>
              <w:top w:val="nil"/>
              <w:left w:val="nil"/>
              <w:bottom w:val="single" w:sz="8" w:space="0" w:color="auto"/>
              <w:right w:val="single" w:sz="8" w:space="0" w:color="auto"/>
            </w:tcBorders>
            <w:tcMar>
              <w:top w:w="0" w:type="dxa"/>
              <w:left w:w="70" w:type="dxa"/>
              <w:bottom w:w="0" w:type="dxa"/>
              <w:right w:w="70" w:type="dxa"/>
            </w:tcMar>
            <w:vAlign w:val="center"/>
            <w:hideMark/>
          </w:tcPr>
          <w:p w:rsidR="00256A15" w:rsidRPr="008A2711" w:rsidRDefault="00256A15" w:rsidP="008A2711">
            <w:pPr>
              <w:jc w:val="center"/>
              <w:rPr>
                <w:rFonts w:eastAsia="Calibri"/>
                <w:sz w:val="16"/>
                <w:szCs w:val="16"/>
                <w:lang w:eastAsia="en-US"/>
              </w:rPr>
            </w:pPr>
            <w:r w:rsidRPr="008A2711">
              <w:rPr>
                <w:color w:val="000000"/>
                <w:sz w:val="16"/>
                <w:szCs w:val="16"/>
              </w:rPr>
              <w:t>0,58%</w:t>
            </w:r>
          </w:p>
        </w:tc>
        <w:tc>
          <w:tcPr>
            <w:tcW w:w="1265" w:type="dxa"/>
            <w:tcBorders>
              <w:top w:val="nil"/>
              <w:left w:val="nil"/>
              <w:bottom w:val="single" w:sz="8" w:space="0" w:color="auto"/>
              <w:right w:val="single" w:sz="8" w:space="0" w:color="auto"/>
            </w:tcBorders>
            <w:tcMar>
              <w:top w:w="0" w:type="dxa"/>
              <w:left w:w="70" w:type="dxa"/>
              <w:bottom w:w="0" w:type="dxa"/>
              <w:right w:w="70" w:type="dxa"/>
            </w:tcMar>
            <w:vAlign w:val="center"/>
            <w:hideMark/>
          </w:tcPr>
          <w:p w:rsidR="00256A15" w:rsidRPr="008A2711" w:rsidRDefault="00256A15" w:rsidP="008A2711">
            <w:pPr>
              <w:jc w:val="center"/>
              <w:rPr>
                <w:rFonts w:eastAsia="Calibri"/>
                <w:sz w:val="16"/>
                <w:szCs w:val="16"/>
                <w:lang w:eastAsia="en-US"/>
              </w:rPr>
            </w:pPr>
            <w:r w:rsidRPr="008A2711">
              <w:rPr>
                <w:color w:val="000000"/>
                <w:sz w:val="16"/>
                <w:szCs w:val="16"/>
              </w:rPr>
              <w:t>1.400.000,00</w:t>
            </w:r>
          </w:p>
        </w:tc>
        <w:tc>
          <w:tcPr>
            <w:tcW w:w="567" w:type="dxa"/>
            <w:tcBorders>
              <w:top w:val="nil"/>
              <w:left w:val="nil"/>
              <w:bottom w:val="single" w:sz="8" w:space="0" w:color="auto"/>
              <w:right w:val="single" w:sz="8" w:space="0" w:color="auto"/>
            </w:tcBorders>
            <w:tcMar>
              <w:top w:w="0" w:type="dxa"/>
              <w:left w:w="70" w:type="dxa"/>
              <w:bottom w:w="0" w:type="dxa"/>
              <w:right w:w="70" w:type="dxa"/>
            </w:tcMar>
            <w:vAlign w:val="center"/>
            <w:hideMark/>
          </w:tcPr>
          <w:p w:rsidR="00256A15" w:rsidRPr="008A2711" w:rsidRDefault="00256A15" w:rsidP="008A2711">
            <w:pPr>
              <w:jc w:val="center"/>
              <w:rPr>
                <w:rFonts w:eastAsia="Calibri"/>
                <w:sz w:val="16"/>
                <w:szCs w:val="16"/>
                <w:lang w:eastAsia="en-US"/>
              </w:rPr>
            </w:pPr>
            <w:r w:rsidRPr="008A2711">
              <w:rPr>
                <w:color w:val="000000"/>
                <w:sz w:val="16"/>
                <w:szCs w:val="16"/>
              </w:rPr>
              <w:t>Sim</w:t>
            </w:r>
          </w:p>
        </w:tc>
        <w:tc>
          <w:tcPr>
            <w:tcW w:w="1248" w:type="dxa"/>
            <w:tcBorders>
              <w:top w:val="nil"/>
              <w:left w:val="nil"/>
              <w:bottom w:val="single" w:sz="8" w:space="0" w:color="auto"/>
              <w:right w:val="single" w:sz="8" w:space="0" w:color="auto"/>
            </w:tcBorders>
            <w:tcMar>
              <w:top w:w="0" w:type="dxa"/>
              <w:left w:w="70" w:type="dxa"/>
              <w:bottom w:w="0" w:type="dxa"/>
              <w:right w:w="70" w:type="dxa"/>
            </w:tcMar>
            <w:vAlign w:val="center"/>
            <w:hideMark/>
          </w:tcPr>
          <w:p w:rsidR="00256A15" w:rsidRPr="008A2711" w:rsidRDefault="00256A15" w:rsidP="008A2711">
            <w:pPr>
              <w:jc w:val="center"/>
              <w:rPr>
                <w:rFonts w:eastAsia="Calibri"/>
                <w:sz w:val="16"/>
                <w:szCs w:val="16"/>
                <w:lang w:eastAsia="en-US"/>
              </w:rPr>
            </w:pPr>
            <w:r w:rsidRPr="008A2711">
              <w:rPr>
                <w:color w:val="000000"/>
                <w:sz w:val="16"/>
                <w:szCs w:val="16"/>
              </w:rPr>
              <w:t>166.666,67</w:t>
            </w:r>
          </w:p>
        </w:tc>
        <w:tc>
          <w:tcPr>
            <w:tcW w:w="1199" w:type="dxa"/>
            <w:tcBorders>
              <w:top w:val="nil"/>
              <w:left w:val="nil"/>
              <w:bottom w:val="single" w:sz="8" w:space="0" w:color="auto"/>
              <w:right w:val="single" w:sz="8" w:space="0" w:color="auto"/>
            </w:tcBorders>
            <w:tcMar>
              <w:top w:w="0" w:type="dxa"/>
              <w:left w:w="70" w:type="dxa"/>
              <w:bottom w:w="0" w:type="dxa"/>
              <w:right w:w="70" w:type="dxa"/>
            </w:tcMar>
            <w:vAlign w:val="center"/>
            <w:hideMark/>
          </w:tcPr>
          <w:p w:rsidR="00256A15" w:rsidRPr="008A2711" w:rsidRDefault="00256A15" w:rsidP="008A2711">
            <w:pPr>
              <w:jc w:val="center"/>
              <w:rPr>
                <w:rFonts w:eastAsia="Calibri"/>
                <w:sz w:val="16"/>
                <w:szCs w:val="16"/>
                <w:lang w:eastAsia="en-US"/>
              </w:rPr>
            </w:pPr>
            <w:r w:rsidRPr="008A2711">
              <w:rPr>
                <w:color w:val="000000"/>
                <w:sz w:val="16"/>
                <w:szCs w:val="16"/>
              </w:rPr>
              <w:t>1.233.333,33</w:t>
            </w:r>
          </w:p>
        </w:tc>
      </w:tr>
      <w:tr w:rsidR="00256A15" w:rsidRPr="008A2711" w:rsidTr="008A2711">
        <w:trPr>
          <w:trHeight w:val="315"/>
          <w:jc w:val="center"/>
        </w:trPr>
        <w:tc>
          <w:tcPr>
            <w:tcW w:w="993" w:type="dxa"/>
            <w:noWrap/>
            <w:tcMar>
              <w:top w:w="0" w:type="dxa"/>
              <w:left w:w="70" w:type="dxa"/>
              <w:bottom w:w="0" w:type="dxa"/>
              <w:right w:w="70" w:type="dxa"/>
            </w:tcMar>
            <w:vAlign w:val="center"/>
            <w:hideMark/>
          </w:tcPr>
          <w:p w:rsidR="00256A15" w:rsidRPr="008A2711" w:rsidRDefault="00256A15" w:rsidP="008A2711">
            <w:pPr>
              <w:rPr>
                <w:rFonts w:eastAsia="Calibri"/>
                <w:sz w:val="16"/>
                <w:szCs w:val="16"/>
                <w:lang w:eastAsia="en-US"/>
              </w:rPr>
            </w:pPr>
          </w:p>
        </w:tc>
        <w:tc>
          <w:tcPr>
            <w:tcW w:w="992" w:type="dxa"/>
            <w:noWrap/>
            <w:tcMar>
              <w:top w:w="0" w:type="dxa"/>
              <w:left w:w="70" w:type="dxa"/>
              <w:bottom w:w="0" w:type="dxa"/>
              <w:right w:w="70" w:type="dxa"/>
            </w:tcMar>
            <w:vAlign w:val="center"/>
            <w:hideMark/>
          </w:tcPr>
          <w:p w:rsidR="00256A15" w:rsidRPr="008A2711" w:rsidRDefault="00256A15" w:rsidP="008A2711">
            <w:pPr>
              <w:rPr>
                <w:sz w:val="16"/>
                <w:szCs w:val="16"/>
              </w:rPr>
            </w:pPr>
          </w:p>
        </w:tc>
        <w:tc>
          <w:tcPr>
            <w:tcW w:w="1182" w:type="dxa"/>
            <w:noWrap/>
            <w:tcMar>
              <w:top w:w="0" w:type="dxa"/>
              <w:left w:w="70" w:type="dxa"/>
              <w:bottom w:w="0" w:type="dxa"/>
              <w:right w:w="70" w:type="dxa"/>
            </w:tcMar>
            <w:vAlign w:val="center"/>
            <w:hideMark/>
          </w:tcPr>
          <w:p w:rsidR="00256A15" w:rsidRPr="008A2711" w:rsidRDefault="00256A15" w:rsidP="008A2711">
            <w:pPr>
              <w:rPr>
                <w:sz w:val="16"/>
                <w:szCs w:val="16"/>
              </w:rPr>
            </w:pPr>
          </w:p>
        </w:tc>
        <w:tc>
          <w:tcPr>
            <w:tcW w:w="802" w:type="dxa"/>
            <w:tcBorders>
              <w:top w:val="nil"/>
              <w:left w:val="single" w:sz="8" w:space="0" w:color="auto"/>
              <w:bottom w:val="single" w:sz="8" w:space="0" w:color="auto"/>
              <w:right w:val="single" w:sz="8" w:space="0" w:color="auto"/>
            </w:tcBorders>
            <w:tcMar>
              <w:top w:w="0" w:type="dxa"/>
              <w:left w:w="70" w:type="dxa"/>
              <w:bottom w:w="0" w:type="dxa"/>
              <w:right w:w="70" w:type="dxa"/>
            </w:tcMar>
            <w:vAlign w:val="center"/>
            <w:hideMark/>
          </w:tcPr>
          <w:p w:rsidR="00256A15" w:rsidRPr="008A2711" w:rsidRDefault="00256A15" w:rsidP="008A2711">
            <w:pPr>
              <w:jc w:val="center"/>
              <w:rPr>
                <w:rFonts w:eastAsia="Calibri"/>
                <w:sz w:val="16"/>
                <w:szCs w:val="16"/>
                <w:lang w:eastAsia="en-US"/>
              </w:rPr>
            </w:pPr>
            <w:r w:rsidRPr="008A2711">
              <w:rPr>
                <w:rFonts w:eastAsia="Calibri"/>
                <w:b/>
                <w:bCs/>
                <w:color w:val="000000"/>
                <w:sz w:val="16"/>
                <w:szCs w:val="16"/>
              </w:rPr>
              <w:t>TOTAIS</w:t>
            </w:r>
          </w:p>
        </w:tc>
        <w:tc>
          <w:tcPr>
            <w:tcW w:w="851" w:type="dxa"/>
            <w:tcBorders>
              <w:top w:val="nil"/>
              <w:left w:val="nil"/>
              <w:bottom w:val="single" w:sz="8" w:space="0" w:color="auto"/>
              <w:right w:val="nil"/>
            </w:tcBorders>
            <w:noWrap/>
            <w:tcMar>
              <w:top w:w="0" w:type="dxa"/>
              <w:left w:w="70" w:type="dxa"/>
              <w:bottom w:w="0" w:type="dxa"/>
              <w:right w:w="70" w:type="dxa"/>
            </w:tcMar>
            <w:vAlign w:val="center"/>
            <w:hideMark/>
          </w:tcPr>
          <w:p w:rsidR="00256A15" w:rsidRPr="008A2711" w:rsidRDefault="00256A15" w:rsidP="008A2711">
            <w:pPr>
              <w:jc w:val="center"/>
              <w:rPr>
                <w:rFonts w:eastAsia="Calibri"/>
                <w:sz w:val="16"/>
                <w:szCs w:val="16"/>
                <w:lang w:eastAsia="en-US"/>
              </w:rPr>
            </w:pPr>
            <w:r w:rsidRPr="008A2711">
              <w:rPr>
                <w:rFonts w:eastAsia="Calibri"/>
                <w:b/>
                <w:bCs/>
                <w:color w:val="000000"/>
                <w:sz w:val="16"/>
                <w:szCs w:val="16"/>
              </w:rPr>
              <w:t>100,0%</w:t>
            </w:r>
          </w:p>
        </w:tc>
        <w:tc>
          <w:tcPr>
            <w:tcW w:w="1265" w:type="dxa"/>
            <w:tcBorders>
              <w:top w:val="nil"/>
              <w:left w:val="nil"/>
              <w:bottom w:val="single" w:sz="8" w:space="0" w:color="auto"/>
              <w:right w:val="nil"/>
            </w:tcBorders>
            <w:noWrap/>
            <w:tcMar>
              <w:top w:w="0" w:type="dxa"/>
              <w:left w:w="70" w:type="dxa"/>
              <w:bottom w:w="0" w:type="dxa"/>
              <w:right w:w="70" w:type="dxa"/>
            </w:tcMar>
            <w:vAlign w:val="center"/>
            <w:hideMark/>
          </w:tcPr>
          <w:p w:rsidR="00256A15" w:rsidRPr="008A2711" w:rsidRDefault="00256A15" w:rsidP="008A2711">
            <w:pPr>
              <w:jc w:val="center"/>
              <w:rPr>
                <w:rFonts w:eastAsia="Calibri"/>
                <w:sz w:val="16"/>
                <w:szCs w:val="16"/>
                <w:lang w:eastAsia="en-US"/>
              </w:rPr>
            </w:pPr>
            <w:r w:rsidRPr="008A2711">
              <w:rPr>
                <w:rFonts w:eastAsia="Calibri"/>
                <w:b/>
                <w:bCs/>
                <w:color w:val="000000"/>
                <w:sz w:val="16"/>
                <w:szCs w:val="16"/>
              </w:rPr>
              <w:t>240.000.000,00</w:t>
            </w:r>
          </w:p>
        </w:tc>
        <w:tc>
          <w:tcPr>
            <w:tcW w:w="567" w:type="dxa"/>
            <w:tcBorders>
              <w:top w:val="nil"/>
              <w:left w:val="nil"/>
              <w:bottom w:val="single" w:sz="8" w:space="0" w:color="auto"/>
              <w:right w:val="nil"/>
            </w:tcBorders>
            <w:noWrap/>
            <w:tcMar>
              <w:top w:w="0" w:type="dxa"/>
              <w:left w:w="70" w:type="dxa"/>
              <w:bottom w:w="0" w:type="dxa"/>
              <w:right w:w="70" w:type="dxa"/>
            </w:tcMar>
            <w:vAlign w:val="center"/>
            <w:hideMark/>
          </w:tcPr>
          <w:p w:rsidR="00256A15" w:rsidRPr="008A2711" w:rsidRDefault="00256A15" w:rsidP="008A2711">
            <w:pPr>
              <w:jc w:val="center"/>
              <w:rPr>
                <w:rFonts w:eastAsia="Calibri"/>
                <w:sz w:val="16"/>
                <w:szCs w:val="16"/>
                <w:lang w:eastAsia="en-US"/>
              </w:rPr>
            </w:pPr>
            <w:r w:rsidRPr="008A2711">
              <w:rPr>
                <w:rFonts w:eastAsia="Calibri"/>
                <w:b/>
                <w:bCs/>
                <w:color w:val="000000"/>
                <w:sz w:val="16"/>
                <w:szCs w:val="16"/>
              </w:rPr>
              <w:t> </w:t>
            </w:r>
          </w:p>
        </w:tc>
        <w:tc>
          <w:tcPr>
            <w:tcW w:w="1248" w:type="dxa"/>
            <w:tcBorders>
              <w:top w:val="nil"/>
              <w:left w:val="nil"/>
              <w:bottom w:val="single" w:sz="8" w:space="0" w:color="auto"/>
              <w:right w:val="nil"/>
            </w:tcBorders>
            <w:noWrap/>
            <w:tcMar>
              <w:top w:w="0" w:type="dxa"/>
              <w:left w:w="70" w:type="dxa"/>
              <w:bottom w:w="0" w:type="dxa"/>
              <w:right w:w="70" w:type="dxa"/>
            </w:tcMar>
            <w:vAlign w:val="center"/>
            <w:hideMark/>
          </w:tcPr>
          <w:p w:rsidR="00256A15" w:rsidRPr="008A2711" w:rsidRDefault="00256A15" w:rsidP="008A2711">
            <w:pPr>
              <w:jc w:val="center"/>
              <w:rPr>
                <w:rFonts w:eastAsia="Calibri"/>
                <w:sz w:val="16"/>
                <w:szCs w:val="16"/>
                <w:lang w:eastAsia="en-US"/>
              </w:rPr>
            </w:pPr>
            <w:r w:rsidRPr="008A2711">
              <w:rPr>
                <w:rFonts w:eastAsia="Calibri"/>
                <w:b/>
                <w:bCs/>
                <w:color w:val="000000"/>
                <w:sz w:val="16"/>
                <w:szCs w:val="16"/>
              </w:rPr>
              <w:t>166.570.044,5</w:t>
            </w:r>
            <w:r>
              <w:rPr>
                <w:rFonts w:eastAsia="Calibri"/>
                <w:b/>
                <w:bCs/>
                <w:color w:val="000000"/>
                <w:sz w:val="16"/>
                <w:szCs w:val="16"/>
              </w:rPr>
              <w:t>3</w:t>
            </w:r>
          </w:p>
        </w:tc>
        <w:tc>
          <w:tcPr>
            <w:tcW w:w="1199"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rsidR="00256A15" w:rsidRPr="008A2711" w:rsidRDefault="00256A15" w:rsidP="008A2711">
            <w:pPr>
              <w:jc w:val="center"/>
              <w:rPr>
                <w:rFonts w:eastAsia="Calibri"/>
                <w:sz w:val="16"/>
                <w:szCs w:val="16"/>
                <w:lang w:eastAsia="en-US"/>
              </w:rPr>
            </w:pPr>
            <w:r w:rsidRPr="008A2711">
              <w:rPr>
                <w:rFonts w:eastAsia="Calibri"/>
                <w:b/>
                <w:bCs/>
                <w:color w:val="000000"/>
                <w:sz w:val="16"/>
                <w:szCs w:val="16"/>
              </w:rPr>
              <w:t>73.429.955,4</w:t>
            </w:r>
            <w:r>
              <w:rPr>
                <w:rFonts w:eastAsia="Calibri"/>
                <w:b/>
                <w:bCs/>
                <w:color w:val="000000"/>
                <w:sz w:val="16"/>
                <w:szCs w:val="16"/>
              </w:rPr>
              <w:t>7</w:t>
            </w:r>
          </w:p>
        </w:tc>
      </w:tr>
    </w:tbl>
    <w:p w:rsidR="00256A15" w:rsidRDefault="00256A15">
      <w:pPr>
        <w:jc w:val="center"/>
        <w:rPr>
          <w:sz w:val="24"/>
          <w:szCs w:val="24"/>
        </w:rPr>
      </w:pPr>
    </w:p>
    <w:p w:rsidR="00256A15" w:rsidRDefault="00256A15">
      <w:pPr>
        <w:jc w:val="center"/>
        <w:rPr>
          <w:sz w:val="24"/>
          <w:szCs w:val="24"/>
        </w:rPr>
      </w:pPr>
    </w:p>
    <w:p w:rsidR="00272213" w:rsidRDefault="00272213">
      <w:pPr>
        <w:jc w:val="center"/>
        <w:rPr>
          <w:sz w:val="24"/>
          <w:szCs w:val="24"/>
        </w:rPr>
      </w:pPr>
    </w:p>
    <w:p w:rsidR="00463F06" w:rsidRPr="00B127E4" w:rsidRDefault="00463F06" w:rsidP="00463F06">
      <w:pPr>
        <w:jc w:val="center"/>
        <w:rPr>
          <w:i/>
          <w:sz w:val="24"/>
          <w:szCs w:val="24"/>
          <w:u w:val="single"/>
        </w:rPr>
      </w:pPr>
    </w:p>
    <w:p w:rsidR="00463F06" w:rsidRDefault="00463F06" w:rsidP="00463F06">
      <w:pPr>
        <w:spacing w:after="200" w:line="276" w:lineRule="auto"/>
        <w:jc w:val="left"/>
        <w:rPr>
          <w:sz w:val="24"/>
          <w:szCs w:val="24"/>
        </w:rPr>
      </w:pPr>
      <w:r>
        <w:rPr>
          <w:sz w:val="24"/>
          <w:szCs w:val="24"/>
        </w:rPr>
        <w:br w:type="page"/>
      </w:r>
    </w:p>
    <w:p w:rsidR="00463F06" w:rsidRPr="002C1265" w:rsidRDefault="00463F06" w:rsidP="00463F06">
      <w:pPr>
        <w:jc w:val="center"/>
        <w:rPr>
          <w:sz w:val="24"/>
          <w:szCs w:val="24"/>
          <w:u w:val="single"/>
        </w:rPr>
      </w:pPr>
      <w:r w:rsidRPr="002C1265">
        <w:rPr>
          <w:sz w:val="24"/>
          <w:szCs w:val="24"/>
          <w:u w:val="single"/>
        </w:rPr>
        <w:lastRenderedPageBreak/>
        <w:t xml:space="preserve">Anexo </w:t>
      </w:r>
      <w:r>
        <w:rPr>
          <w:sz w:val="24"/>
          <w:szCs w:val="24"/>
          <w:u w:val="single"/>
        </w:rPr>
        <w:t>IV</w:t>
      </w:r>
    </w:p>
    <w:p w:rsidR="00463F06" w:rsidRPr="002C1265" w:rsidRDefault="00463F06" w:rsidP="00463F06">
      <w:pPr>
        <w:jc w:val="center"/>
        <w:rPr>
          <w:sz w:val="24"/>
          <w:szCs w:val="24"/>
        </w:rPr>
      </w:pPr>
    </w:p>
    <w:p w:rsidR="00463F06" w:rsidRPr="002C1265" w:rsidRDefault="00463F06" w:rsidP="00463F06">
      <w:pPr>
        <w:jc w:val="center"/>
        <w:rPr>
          <w:i/>
          <w:sz w:val="24"/>
          <w:szCs w:val="24"/>
        </w:rPr>
      </w:pPr>
      <w:r>
        <w:rPr>
          <w:i/>
          <w:sz w:val="24"/>
          <w:szCs w:val="24"/>
        </w:rPr>
        <w:t>Modelo de Relatório Trimestral</w:t>
      </w:r>
    </w:p>
    <w:p w:rsidR="00463F06" w:rsidRDefault="00463F06">
      <w:pPr>
        <w:jc w:val="center"/>
        <w:rPr>
          <w:sz w:val="24"/>
          <w:szCs w:val="24"/>
        </w:rPr>
      </w:pPr>
    </w:p>
    <w:p w:rsidR="00463F06" w:rsidRPr="00CB0311" w:rsidRDefault="00463F06" w:rsidP="00522DD8">
      <w:pPr>
        <w:widowControl w:val="0"/>
        <w:tabs>
          <w:tab w:val="left" w:pos="851"/>
        </w:tabs>
        <w:suppressAutoHyphens/>
        <w:spacing w:after="0" w:line="300" w:lineRule="exact"/>
        <w:rPr>
          <w:sz w:val="24"/>
          <w:szCs w:val="24"/>
        </w:rPr>
      </w:pPr>
      <w:r w:rsidRPr="00CB0311">
        <w:rPr>
          <w:sz w:val="24"/>
          <w:szCs w:val="24"/>
        </w:rPr>
        <w:t>RELATÓRIO TRIMESTRAL ACERCA DA APLICAÇÃO DOS RECURSOS DA EMISSÃO</w:t>
      </w:r>
    </w:p>
    <w:p w:rsidR="00463F06" w:rsidRDefault="00463F06" w:rsidP="00522DD8">
      <w:pPr>
        <w:widowControl w:val="0"/>
        <w:tabs>
          <w:tab w:val="left" w:pos="851"/>
        </w:tabs>
        <w:suppressAutoHyphens/>
        <w:spacing w:after="0" w:line="300" w:lineRule="exact"/>
        <w:rPr>
          <w:sz w:val="24"/>
          <w:szCs w:val="24"/>
        </w:rPr>
      </w:pPr>
    </w:p>
    <w:p w:rsidR="008D6F98" w:rsidRDefault="008D6F98" w:rsidP="00522DD8">
      <w:pPr>
        <w:widowControl w:val="0"/>
        <w:tabs>
          <w:tab w:val="left" w:pos="851"/>
        </w:tabs>
        <w:suppressAutoHyphens/>
        <w:spacing w:after="0" w:line="300" w:lineRule="exact"/>
        <w:rPr>
          <w:sz w:val="24"/>
          <w:szCs w:val="24"/>
        </w:rPr>
      </w:pPr>
    </w:p>
    <w:p w:rsidR="008D6F98" w:rsidRPr="00CB0311" w:rsidRDefault="008D6F98" w:rsidP="00522DD8">
      <w:pPr>
        <w:widowControl w:val="0"/>
        <w:tabs>
          <w:tab w:val="left" w:pos="851"/>
        </w:tabs>
        <w:suppressAutoHyphens/>
        <w:spacing w:after="0" w:line="300" w:lineRule="exact"/>
        <w:rPr>
          <w:sz w:val="24"/>
          <w:szCs w:val="24"/>
        </w:rPr>
      </w:pPr>
    </w:p>
    <w:p w:rsidR="00463F06" w:rsidRDefault="00463F06" w:rsidP="00522DD8">
      <w:pPr>
        <w:widowControl w:val="0"/>
        <w:tabs>
          <w:tab w:val="left" w:pos="851"/>
        </w:tabs>
        <w:suppressAutoHyphens/>
        <w:spacing w:after="0" w:line="300" w:lineRule="exact"/>
        <w:rPr>
          <w:sz w:val="24"/>
          <w:szCs w:val="24"/>
        </w:rPr>
      </w:pPr>
      <w:r w:rsidRPr="00CB0311">
        <w:rPr>
          <w:sz w:val="24"/>
          <w:szCs w:val="24"/>
        </w:rPr>
        <w:t>Período de: [</w:t>
      </w:r>
      <w:r w:rsidRPr="00CB0311">
        <w:rPr>
          <w:sz w:val="24"/>
          <w:szCs w:val="24"/>
        </w:rPr>
        <w:sym w:font="Symbol" w:char="F0B7"/>
      </w:r>
      <w:r w:rsidRPr="00CB0311">
        <w:rPr>
          <w:sz w:val="24"/>
          <w:szCs w:val="24"/>
        </w:rPr>
        <w:t>] à [</w:t>
      </w:r>
      <w:r w:rsidRPr="00CB0311">
        <w:rPr>
          <w:sz w:val="24"/>
          <w:szCs w:val="24"/>
        </w:rPr>
        <w:sym w:font="Symbol" w:char="F0B7"/>
      </w:r>
      <w:r w:rsidRPr="00CB0311">
        <w:rPr>
          <w:sz w:val="24"/>
          <w:szCs w:val="24"/>
        </w:rPr>
        <w:t>].</w:t>
      </w:r>
    </w:p>
    <w:p w:rsidR="000F1139" w:rsidRDefault="000F1139" w:rsidP="00522DD8">
      <w:pPr>
        <w:widowControl w:val="0"/>
        <w:tabs>
          <w:tab w:val="left" w:pos="851"/>
        </w:tabs>
        <w:suppressAutoHyphens/>
        <w:spacing w:after="0" w:line="300" w:lineRule="exact"/>
        <w:rPr>
          <w:sz w:val="24"/>
          <w:szCs w:val="24"/>
        </w:rPr>
      </w:pPr>
    </w:p>
    <w:p w:rsidR="008D6F98" w:rsidRPr="00CB0311" w:rsidRDefault="008D6F98" w:rsidP="00522DD8">
      <w:pPr>
        <w:widowControl w:val="0"/>
        <w:tabs>
          <w:tab w:val="left" w:pos="851"/>
        </w:tabs>
        <w:suppressAutoHyphens/>
        <w:spacing w:after="0" w:line="300" w:lineRule="exact"/>
        <w:rPr>
          <w:sz w:val="24"/>
          <w:szCs w:val="24"/>
        </w:rPr>
      </w:pPr>
    </w:p>
    <w:p w:rsidR="00463F06" w:rsidRDefault="00463F06" w:rsidP="00522DD8">
      <w:pPr>
        <w:widowControl w:val="0"/>
        <w:tabs>
          <w:tab w:val="left" w:pos="851"/>
        </w:tabs>
        <w:suppressAutoHyphens/>
        <w:spacing w:after="0" w:line="300" w:lineRule="exact"/>
        <w:rPr>
          <w:sz w:val="24"/>
          <w:szCs w:val="24"/>
        </w:rPr>
      </w:pPr>
      <w:r>
        <w:rPr>
          <w:sz w:val="24"/>
          <w:szCs w:val="24"/>
        </w:rPr>
        <w:t xml:space="preserve">A </w:t>
      </w:r>
      <w:r w:rsidRPr="00CB0311">
        <w:rPr>
          <w:sz w:val="24"/>
          <w:szCs w:val="24"/>
        </w:rPr>
        <w:t>BR Properties S.A.</w:t>
      </w:r>
      <w:r w:rsidRPr="003E2F3D">
        <w:rPr>
          <w:sz w:val="24"/>
          <w:szCs w:val="24"/>
        </w:rPr>
        <w:t>, sociedade por ações com registro de emissor de valores mobiliários perante a Comissão de Valores Mobiliários (</w:t>
      </w:r>
      <w:r>
        <w:rPr>
          <w:sz w:val="24"/>
          <w:szCs w:val="24"/>
        </w:rPr>
        <w:t>“</w:t>
      </w:r>
      <w:r w:rsidRPr="00522DD8">
        <w:rPr>
          <w:sz w:val="24"/>
          <w:szCs w:val="24"/>
          <w:u w:val="single"/>
        </w:rPr>
        <w:t>CVM</w:t>
      </w:r>
      <w:r>
        <w:rPr>
          <w:sz w:val="24"/>
          <w:szCs w:val="24"/>
        </w:rPr>
        <w:t>”</w:t>
      </w:r>
      <w:r w:rsidRPr="003E2F3D">
        <w:rPr>
          <w:sz w:val="24"/>
          <w:szCs w:val="24"/>
        </w:rPr>
        <w:t>), com sede na Cidade de São Paulo, Estado de São Paulo, na Avenida das Nações Unidas</w:t>
      </w:r>
      <w:r>
        <w:rPr>
          <w:sz w:val="24"/>
          <w:szCs w:val="24"/>
        </w:rPr>
        <w:t xml:space="preserve">, nº </w:t>
      </w:r>
      <w:r w:rsidRPr="003E2F3D">
        <w:rPr>
          <w:sz w:val="24"/>
          <w:szCs w:val="24"/>
        </w:rPr>
        <w:t>12</w:t>
      </w:r>
      <w:r>
        <w:rPr>
          <w:sz w:val="24"/>
          <w:szCs w:val="24"/>
        </w:rPr>
        <w:t>.</w:t>
      </w:r>
      <w:r w:rsidRPr="003E2F3D">
        <w:rPr>
          <w:sz w:val="24"/>
          <w:szCs w:val="24"/>
        </w:rPr>
        <w:t>495, Centro Empresarial Berrini, Torre A – Torre Nações Unidas, 18º</w:t>
      </w:r>
      <w:r>
        <w:rPr>
          <w:sz w:val="24"/>
          <w:szCs w:val="24"/>
        </w:rPr>
        <w:t xml:space="preserve"> </w:t>
      </w:r>
      <w:r w:rsidRPr="003E2F3D">
        <w:rPr>
          <w:sz w:val="24"/>
          <w:szCs w:val="24"/>
        </w:rPr>
        <w:t xml:space="preserve">andar, escritório 181, inscrita no </w:t>
      </w:r>
      <w:r w:rsidRPr="00F14F63">
        <w:rPr>
          <w:sz w:val="24"/>
          <w:szCs w:val="24"/>
        </w:rPr>
        <w:t>Cadastro Nacional de Pessoa Jurídica do Ministério da Fazenda (“</w:t>
      </w:r>
      <w:r w:rsidRPr="00522DD8">
        <w:rPr>
          <w:sz w:val="24"/>
          <w:szCs w:val="24"/>
          <w:u w:val="single"/>
        </w:rPr>
        <w:t>CNPJ/MF</w:t>
      </w:r>
      <w:r>
        <w:rPr>
          <w:sz w:val="24"/>
          <w:szCs w:val="24"/>
        </w:rPr>
        <w:t>”)</w:t>
      </w:r>
      <w:r w:rsidRPr="003E2F3D">
        <w:rPr>
          <w:sz w:val="24"/>
          <w:szCs w:val="24"/>
        </w:rPr>
        <w:t xml:space="preserve"> sob o nº</w:t>
      </w:r>
      <w:r>
        <w:rPr>
          <w:sz w:val="24"/>
          <w:szCs w:val="24"/>
        </w:rPr>
        <w:t xml:space="preserve"> </w:t>
      </w:r>
      <w:r w:rsidRPr="003E2F3D">
        <w:rPr>
          <w:sz w:val="24"/>
          <w:szCs w:val="24"/>
        </w:rPr>
        <w:t>06.977.751/0001</w:t>
      </w:r>
      <w:r w:rsidRPr="003E2F3D">
        <w:rPr>
          <w:sz w:val="24"/>
          <w:szCs w:val="24"/>
        </w:rPr>
        <w:noBreakHyphen/>
        <w:t>49, com seus atos constitutivos registrados perante a Junta Comercial do Estado de São Paulo (</w:t>
      </w:r>
      <w:r>
        <w:rPr>
          <w:sz w:val="24"/>
          <w:szCs w:val="24"/>
        </w:rPr>
        <w:t>“</w:t>
      </w:r>
      <w:r w:rsidRPr="00522DD8">
        <w:rPr>
          <w:sz w:val="24"/>
          <w:szCs w:val="24"/>
          <w:u w:val="single"/>
        </w:rPr>
        <w:t>JUCESP</w:t>
      </w:r>
      <w:r>
        <w:rPr>
          <w:sz w:val="24"/>
          <w:szCs w:val="24"/>
        </w:rPr>
        <w:t>”</w:t>
      </w:r>
      <w:r w:rsidRPr="003E2F3D">
        <w:rPr>
          <w:sz w:val="24"/>
          <w:szCs w:val="24"/>
        </w:rPr>
        <w:t>) sob o NIRE</w:t>
      </w:r>
      <w:r>
        <w:rPr>
          <w:sz w:val="24"/>
          <w:szCs w:val="24"/>
        </w:rPr>
        <w:t xml:space="preserve"> </w:t>
      </w:r>
      <w:r w:rsidRPr="003E2F3D">
        <w:rPr>
          <w:sz w:val="24"/>
          <w:szCs w:val="24"/>
        </w:rPr>
        <w:t>35.300.316.592, neste ato representada nos termos de seu estatuto social (</w:t>
      </w:r>
      <w:r>
        <w:rPr>
          <w:sz w:val="24"/>
          <w:szCs w:val="24"/>
        </w:rPr>
        <w:t>“</w:t>
      </w:r>
      <w:r w:rsidRPr="00522DD8">
        <w:rPr>
          <w:sz w:val="24"/>
          <w:szCs w:val="24"/>
          <w:u w:val="single"/>
        </w:rPr>
        <w:t>Emissora</w:t>
      </w:r>
      <w:r>
        <w:rPr>
          <w:sz w:val="24"/>
          <w:szCs w:val="24"/>
        </w:rPr>
        <w:t>” ou “</w:t>
      </w:r>
      <w:r w:rsidRPr="00522DD8">
        <w:rPr>
          <w:sz w:val="24"/>
          <w:szCs w:val="24"/>
          <w:u w:val="single"/>
        </w:rPr>
        <w:t>Companhia</w:t>
      </w:r>
      <w:r>
        <w:rPr>
          <w:sz w:val="24"/>
          <w:szCs w:val="24"/>
        </w:rPr>
        <w:t>”</w:t>
      </w:r>
      <w:r w:rsidRPr="003E2F3D">
        <w:rPr>
          <w:sz w:val="24"/>
          <w:szCs w:val="24"/>
        </w:rPr>
        <w:t>)</w:t>
      </w:r>
      <w:r w:rsidRPr="00CB0311">
        <w:rPr>
          <w:sz w:val="24"/>
          <w:szCs w:val="24"/>
        </w:rPr>
        <w:t xml:space="preserve"> em cumprimento ao disposto na Cláusula </w:t>
      </w:r>
      <w:r w:rsidR="00C06FDE">
        <w:rPr>
          <w:sz w:val="24"/>
          <w:szCs w:val="24"/>
        </w:rPr>
        <w:t>4.3</w:t>
      </w:r>
      <w:r w:rsidRPr="00CB0311">
        <w:rPr>
          <w:sz w:val="24"/>
          <w:szCs w:val="24"/>
        </w:rPr>
        <w:t xml:space="preserve"> do “Instrumento Particular de Escritura da Décima Primeira Emissão de Debêntures Simples, Não Conversíveis em Ações, Em Série Única, da Espécie Quirografária, para Colocação Privada da BR Properties S.A.” celebrado </w:t>
      </w:r>
      <w:r w:rsidR="00C06FDE">
        <w:rPr>
          <w:sz w:val="24"/>
          <w:szCs w:val="24"/>
        </w:rPr>
        <w:t>pel</w:t>
      </w:r>
      <w:r w:rsidRPr="00CB0311">
        <w:rPr>
          <w:sz w:val="24"/>
          <w:szCs w:val="24"/>
        </w:rPr>
        <w:t xml:space="preserve">a </w:t>
      </w:r>
      <w:r w:rsidR="00C06FDE">
        <w:rPr>
          <w:sz w:val="24"/>
          <w:szCs w:val="24"/>
        </w:rPr>
        <w:t>Emissora</w:t>
      </w:r>
      <w:r w:rsidRPr="00CB0311">
        <w:rPr>
          <w:sz w:val="24"/>
          <w:szCs w:val="24"/>
        </w:rPr>
        <w:t>, vinculada aos Certificados</w:t>
      </w:r>
      <w:r w:rsidR="000F1139">
        <w:rPr>
          <w:sz w:val="24"/>
          <w:szCs w:val="24"/>
        </w:rPr>
        <w:t xml:space="preserve"> de Recebíveis Imobiliários da 169ª Série da 1ª Emissão da Ápice Securitizadora S.A.</w:t>
      </w:r>
      <w:r w:rsidR="008D6F98">
        <w:rPr>
          <w:sz w:val="24"/>
          <w:szCs w:val="24"/>
        </w:rPr>
        <w:t xml:space="preserve"> (“</w:t>
      </w:r>
      <w:r w:rsidR="008D6F98" w:rsidRPr="00522DD8">
        <w:rPr>
          <w:sz w:val="24"/>
          <w:szCs w:val="24"/>
          <w:u w:val="single"/>
        </w:rPr>
        <w:t>Escritura de Emissão de Debêntures</w:t>
      </w:r>
      <w:r w:rsidR="008D6F98">
        <w:rPr>
          <w:sz w:val="24"/>
          <w:szCs w:val="24"/>
        </w:rPr>
        <w:t>”)</w:t>
      </w:r>
      <w:r w:rsidRPr="00CB0311">
        <w:rPr>
          <w:sz w:val="24"/>
          <w:szCs w:val="24"/>
        </w:rPr>
        <w:t>, DECLARA que:</w:t>
      </w:r>
    </w:p>
    <w:p w:rsidR="000F1139" w:rsidRPr="00CB0311" w:rsidRDefault="000F1139" w:rsidP="00522DD8">
      <w:pPr>
        <w:widowControl w:val="0"/>
        <w:tabs>
          <w:tab w:val="left" w:pos="851"/>
        </w:tabs>
        <w:suppressAutoHyphens/>
        <w:spacing w:after="0" w:line="300" w:lineRule="exact"/>
        <w:rPr>
          <w:sz w:val="24"/>
          <w:szCs w:val="24"/>
        </w:rPr>
      </w:pPr>
    </w:p>
    <w:p w:rsidR="00463F06" w:rsidRDefault="00463F06" w:rsidP="00522DD8">
      <w:pPr>
        <w:pStyle w:val="Level4"/>
        <w:tabs>
          <w:tab w:val="clear" w:pos="2041"/>
          <w:tab w:val="num" w:pos="0"/>
        </w:tabs>
        <w:spacing w:after="0" w:line="300" w:lineRule="exact"/>
        <w:ind w:left="0" w:firstLine="0"/>
        <w:rPr>
          <w:rFonts w:ascii="Times New Roman" w:hAnsi="Times New Roman" w:cs="Times New Roman"/>
          <w:sz w:val="24"/>
        </w:rPr>
      </w:pPr>
      <w:r w:rsidRPr="00CB0311">
        <w:rPr>
          <w:rFonts w:ascii="Times New Roman" w:hAnsi="Times New Roman" w:cs="Times New Roman"/>
          <w:sz w:val="24"/>
        </w:rPr>
        <w:t xml:space="preserve">os recursos recebidos em virtude da integralização das </w:t>
      </w:r>
      <w:r w:rsidR="000F1139" w:rsidRPr="00CB0311">
        <w:rPr>
          <w:rFonts w:ascii="Times New Roman" w:hAnsi="Times New Roman" w:cs="Times New Roman"/>
          <w:sz w:val="24"/>
        </w:rPr>
        <w:t xml:space="preserve">Debêntures </w:t>
      </w:r>
      <w:r w:rsidRPr="00CB0311">
        <w:rPr>
          <w:rFonts w:ascii="Times New Roman" w:hAnsi="Times New Roman" w:cs="Times New Roman"/>
          <w:sz w:val="24"/>
        </w:rPr>
        <w:t>emitidas no âmbito da Escritura de Emissão de Debêntures, foram utilizados, no período de [</w:t>
      </w:r>
      <w:r w:rsidRPr="00CB0311">
        <w:rPr>
          <w:rFonts w:ascii="Times New Roman" w:hAnsi="Times New Roman" w:cs="Times New Roman"/>
          <w:sz w:val="24"/>
        </w:rPr>
        <w:sym w:font="Symbol" w:char="F0B7"/>
      </w:r>
      <w:r w:rsidRPr="00CB0311">
        <w:rPr>
          <w:rFonts w:ascii="Times New Roman" w:hAnsi="Times New Roman" w:cs="Times New Roman"/>
          <w:sz w:val="24"/>
        </w:rPr>
        <w:t>] a [</w:t>
      </w:r>
      <w:r w:rsidRPr="00CB0311">
        <w:rPr>
          <w:rFonts w:ascii="Times New Roman" w:hAnsi="Times New Roman" w:cs="Times New Roman"/>
          <w:sz w:val="24"/>
        </w:rPr>
        <w:sym w:font="Symbol" w:char="F0B7"/>
      </w:r>
      <w:r w:rsidRPr="00CB0311">
        <w:rPr>
          <w:rFonts w:ascii="Times New Roman" w:hAnsi="Times New Roman" w:cs="Times New Roman"/>
          <w:sz w:val="24"/>
        </w:rPr>
        <w:t>], para a finalidade prevista n</w:t>
      </w:r>
      <w:r w:rsidR="00C06FDE">
        <w:rPr>
          <w:rFonts w:ascii="Times New Roman" w:hAnsi="Times New Roman" w:cs="Times New Roman"/>
          <w:sz w:val="24"/>
        </w:rPr>
        <w:t>o Anexo III</w:t>
      </w:r>
      <w:r w:rsidRPr="00CB0311">
        <w:rPr>
          <w:rFonts w:ascii="Times New Roman" w:hAnsi="Times New Roman" w:cs="Times New Roman"/>
          <w:sz w:val="24"/>
        </w:rPr>
        <w:t xml:space="preserve"> da Escritura de Emissão de Debêntures, conforme descrito na tabela abaixo, nos termos dos comprovantes de destinação dos recursos anexos ao presente relatório;</w:t>
      </w:r>
      <w:r w:rsidR="00272A06">
        <w:rPr>
          <w:rFonts w:ascii="Times New Roman" w:hAnsi="Times New Roman" w:cs="Times New Roman"/>
          <w:sz w:val="24"/>
        </w:rPr>
        <w:t xml:space="preserve"> e</w:t>
      </w:r>
    </w:p>
    <w:p w:rsidR="000F1139" w:rsidRPr="00CB0311" w:rsidRDefault="000F1139" w:rsidP="00522DD8">
      <w:pPr>
        <w:pStyle w:val="Level4"/>
        <w:numPr>
          <w:ilvl w:val="0"/>
          <w:numId w:val="0"/>
        </w:numPr>
        <w:spacing w:after="0" w:line="300" w:lineRule="exact"/>
        <w:ind w:left="680"/>
        <w:rPr>
          <w:rFonts w:ascii="Times New Roman" w:hAnsi="Times New Roman" w:cs="Times New Roman"/>
          <w:sz w:val="24"/>
        </w:rPr>
      </w:pPr>
    </w:p>
    <w:p w:rsidR="00463F06" w:rsidRDefault="00463F06" w:rsidP="00522DD8">
      <w:pPr>
        <w:pStyle w:val="Level4"/>
        <w:tabs>
          <w:tab w:val="clear" w:pos="2041"/>
          <w:tab w:val="num" w:pos="0"/>
        </w:tabs>
        <w:spacing w:after="0" w:line="300" w:lineRule="exact"/>
        <w:ind w:left="0" w:firstLine="0"/>
        <w:rPr>
          <w:rFonts w:ascii="Times New Roman" w:hAnsi="Times New Roman" w:cs="Times New Roman"/>
          <w:sz w:val="24"/>
        </w:rPr>
      </w:pPr>
      <w:r w:rsidRPr="00CB0311">
        <w:rPr>
          <w:rFonts w:ascii="Times New Roman" w:hAnsi="Times New Roman" w:cs="Times New Roman"/>
          <w:sz w:val="24"/>
        </w:rPr>
        <w:t xml:space="preserve">neste ato, de forma irrevogável e irretratável, que as informações e os eventuais documentos apresentados são verídicos e representam o direcionamento dos recursos obtidos por meio da emissão das </w:t>
      </w:r>
      <w:r w:rsidR="008D6F98" w:rsidRPr="00CB0311">
        <w:rPr>
          <w:rFonts w:ascii="Times New Roman" w:hAnsi="Times New Roman" w:cs="Times New Roman"/>
          <w:sz w:val="24"/>
        </w:rPr>
        <w:t xml:space="preserve">Debêntures </w:t>
      </w:r>
      <w:r w:rsidRPr="00CB0311">
        <w:rPr>
          <w:rFonts w:ascii="Times New Roman" w:hAnsi="Times New Roman" w:cs="Times New Roman"/>
          <w:sz w:val="24"/>
        </w:rPr>
        <w:t>nos termos da Escritura de Emissão de Debêntures</w:t>
      </w:r>
      <w:r w:rsidR="00272A06">
        <w:rPr>
          <w:rFonts w:ascii="Times New Roman" w:hAnsi="Times New Roman" w:cs="Times New Roman"/>
          <w:sz w:val="24"/>
        </w:rPr>
        <w:t>.</w:t>
      </w:r>
    </w:p>
    <w:p w:rsidR="009A506B" w:rsidRDefault="009A506B" w:rsidP="00E61D23">
      <w:pPr>
        <w:pStyle w:val="PargrafodaLista"/>
        <w:rPr>
          <w:sz w:val="24"/>
        </w:rPr>
      </w:pPr>
    </w:p>
    <w:p w:rsidR="008D6F98" w:rsidRDefault="008D6F98">
      <w:pPr>
        <w:spacing w:after="200" w:line="276" w:lineRule="auto"/>
        <w:jc w:val="left"/>
        <w:rPr>
          <w:sz w:val="24"/>
          <w:szCs w:val="24"/>
        </w:rPr>
      </w:pPr>
      <w:r>
        <w:rPr>
          <w:sz w:val="24"/>
        </w:rPr>
        <w:br w:type="page"/>
      </w:r>
    </w:p>
    <w:p w:rsidR="000F1139" w:rsidRPr="00CB0311" w:rsidRDefault="000F1139" w:rsidP="00522DD8">
      <w:pPr>
        <w:pStyle w:val="Level4"/>
        <w:numPr>
          <w:ilvl w:val="0"/>
          <w:numId w:val="0"/>
        </w:numPr>
        <w:spacing w:after="0" w:line="300" w:lineRule="exact"/>
        <w:ind w:left="680"/>
        <w:rPr>
          <w:rFonts w:ascii="Times New Roman" w:hAnsi="Times New Roman" w:cs="Times New Roman"/>
          <w:sz w:val="24"/>
        </w:rPr>
      </w:pPr>
    </w:p>
    <w:tbl>
      <w:tblPr>
        <w:tblW w:w="9238" w:type="dxa"/>
        <w:jc w:val="center"/>
        <w:tblLayout w:type="fixed"/>
        <w:tblCellMar>
          <w:left w:w="0" w:type="dxa"/>
          <w:right w:w="0" w:type="dxa"/>
        </w:tblCellMar>
        <w:tblLook w:val="04A0" w:firstRow="1" w:lastRow="0" w:firstColumn="1" w:lastColumn="0" w:noHBand="0" w:noVBand="1"/>
      </w:tblPr>
      <w:tblGrid>
        <w:gridCol w:w="2043"/>
        <w:gridCol w:w="1134"/>
        <w:gridCol w:w="1417"/>
        <w:gridCol w:w="1134"/>
        <w:gridCol w:w="1276"/>
        <w:gridCol w:w="1134"/>
        <w:gridCol w:w="1100"/>
      </w:tblGrid>
      <w:tr w:rsidR="00272A06" w:rsidRPr="00CB0311" w:rsidTr="0043158C">
        <w:trPr>
          <w:trHeight w:val="300"/>
          <w:jc w:val="center"/>
        </w:trPr>
        <w:tc>
          <w:tcPr>
            <w:tcW w:w="2043" w:type="dxa"/>
            <w:tcBorders>
              <w:top w:val="single" w:sz="4" w:space="0" w:color="auto"/>
              <w:left w:val="single" w:sz="4" w:space="0" w:color="auto"/>
              <w:bottom w:val="single" w:sz="4" w:space="0" w:color="auto"/>
              <w:right w:val="single" w:sz="4" w:space="0" w:color="auto"/>
            </w:tcBorders>
            <w:noWrap/>
            <w:tcMar>
              <w:top w:w="0" w:type="dxa"/>
              <w:left w:w="70" w:type="dxa"/>
              <w:bottom w:w="0" w:type="dxa"/>
              <w:right w:w="70" w:type="dxa"/>
            </w:tcMar>
            <w:vAlign w:val="center"/>
            <w:hideMark/>
          </w:tcPr>
          <w:p w:rsidR="00272A06" w:rsidRPr="00522DD8" w:rsidRDefault="00272A06" w:rsidP="00522DD8">
            <w:pPr>
              <w:widowControl w:val="0"/>
              <w:tabs>
                <w:tab w:val="left" w:pos="851"/>
              </w:tabs>
              <w:suppressAutoHyphens/>
              <w:spacing w:after="0" w:line="300" w:lineRule="exact"/>
              <w:jc w:val="center"/>
              <w:rPr>
                <w:b/>
                <w:sz w:val="22"/>
                <w:szCs w:val="22"/>
              </w:rPr>
            </w:pPr>
            <w:r w:rsidRPr="00522DD8">
              <w:rPr>
                <w:b/>
                <w:sz w:val="22"/>
                <w:szCs w:val="22"/>
              </w:rPr>
              <w:t>Denominação do Empreendimento Imobiliário</w:t>
            </w:r>
          </w:p>
        </w:tc>
        <w:tc>
          <w:tcPr>
            <w:tcW w:w="1134" w:type="dxa"/>
            <w:tcBorders>
              <w:top w:val="single" w:sz="4" w:space="0" w:color="auto"/>
              <w:left w:val="single" w:sz="4" w:space="0" w:color="auto"/>
              <w:bottom w:val="single" w:sz="4" w:space="0" w:color="auto"/>
              <w:right w:val="single" w:sz="4" w:space="0" w:color="auto"/>
            </w:tcBorders>
            <w:noWrap/>
            <w:tcMar>
              <w:top w:w="0" w:type="dxa"/>
              <w:left w:w="70" w:type="dxa"/>
              <w:bottom w:w="0" w:type="dxa"/>
              <w:right w:w="70" w:type="dxa"/>
            </w:tcMar>
            <w:vAlign w:val="center"/>
            <w:hideMark/>
          </w:tcPr>
          <w:p w:rsidR="00272A06" w:rsidRPr="00522DD8" w:rsidRDefault="00272A06" w:rsidP="00522DD8">
            <w:pPr>
              <w:widowControl w:val="0"/>
              <w:tabs>
                <w:tab w:val="left" w:pos="851"/>
              </w:tabs>
              <w:suppressAutoHyphens/>
              <w:spacing w:after="0" w:line="300" w:lineRule="exact"/>
              <w:jc w:val="center"/>
              <w:rPr>
                <w:b/>
                <w:sz w:val="22"/>
                <w:szCs w:val="22"/>
              </w:rPr>
            </w:pPr>
            <w:r w:rsidRPr="00522DD8">
              <w:rPr>
                <w:b/>
                <w:sz w:val="22"/>
                <w:szCs w:val="22"/>
              </w:rPr>
              <w:t>Endereço</w:t>
            </w:r>
          </w:p>
        </w:tc>
        <w:tc>
          <w:tcPr>
            <w:tcW w:w="1417" w:type="dxa"/>
            <w:tcBorders>
              <w:top w:val="single" w:sz="4" w:space="0" w:color="auto"/>
              <w:left w:val="single" w:sz="4" w:space="0" w:color="auto"/>
              <w:bottom w:val="single" w:sz="4" w:space="0" w:color="auto"/>
              <w:right w:val="single" w:sz="4" w:space="0" w:color="auto"/>
            </w:tcBorders>
            <w:noWrap/>
            <w:tcMar>
              <w:top w:w="0" w:type="dxa"/>
              <w:left w:w="70" w:type="dxa"/>
              <w:bottom w:w="0" w:type="dxa"/>
              <w:right w:w="70" w:type="dxa"/>
            </w:tcMar>
            <w:vAlign w:val="center"/>
            <w:hideMark/>
          </w:tcPr>
          <w:p w:rsidR="00272A06" w:rsidRPr="00522DD8" w:rsidRDefault="00272A06" w:rsidP="00522DD8">
            <w:pPr>
              <w:widowControl w:val="0"/>
              <w:tabs>
                <w:tab w:val="left" w:pos="851"/>
              </w:tabs>
              <w:suppressAutoHyphens/>
              <w:spacing w:after="0" w:line="300" w:lineRule="exact"/>
              <w:jc w:val="center"/>
              <w:rPr>
                <w:b/>
                <w:sz w:val="22"/>
                <w:szCs w:val="22"/>
              </w:rPr>
            </w:pPr>
            <w:r w:rsidRPr="00522DD8">
              <w:rPr>
                <w:b/>
                <w:sz w:val="22"/>
                <w:szCs w:val="22"/>
              </w:rPr>
              <w:t>Matrícula</w:t>
            </w:r>
          </w:p>
        </w:tc>
        <w:tc>
          <w:tcPr>
            <w:tcW w:w="1134" w:type="dxa"/>
            <w:tcBorders>
              <w:top w:val="single" w:sz="4" w:space="0" w:color="auto"/>
              <w:left w:val="single" w:sz="4" w:space="0" w:color="auto"/>
              <w:bottom w:val="single" w:sz="4" w:space="0" w:color="auto"/>
              <w:right w:val="single" w:sz="4" w:space="0" w:color="auto"/>
            </w:tcBorders>
            <w:noWrap/>
            <w:tcMar>
              <w:top w:w="0" w:type="dxa"/>
              <w:left w:w="70" w:type="dxa"/>
              <w:bottom w:w="0" w:type="dxa"/>
              <w:right w:w="70" w:type="dxa"/>
            </w:tcMar>
            <w:vAlign w:val="center"/>
            <w:hideMark/>
          </w:tcPr>
          <w:p w:rsidR="00272A06" w:rsidRPr="00522DD8" w:rsidRDefault="00272A06" w:rsidP="00522DD8">
            <w:pPr>
              <w:widowControl w:val="0"/>
              <w:tabs>
                <w:tab w:val="left" w:pos="851"/>
              </w:tabs>
              <w:suppressAutoHyphens/>
              <w:spacing w:after="0" w:line="300" w:lineRule="exact"/>
              <w:jc w:val="center"/>
              <w:rPr>
                <w:b/>
                <w:sz w:val="22"/>
                <w:szCs w:val="22"/>
              </w:rPr>
            </w:pPr>
            <w:r w:rsidRPr="00522DD8">
              <w:rPr>
                <w:b/>
                <w:sz w:val="22"/>
                <w:szCs w:val="22"/>
              </w:rPr>
              <w:t>CNPJ/MF</w:t>
            </w:r>
          </w:p>
        </w:tc>
        <w:tc>
          <w:tcPr>
            <w:tcW w:w="1276" w:type="dxa"/>
            <w:tcBorders>
              <w:top w:val="single" w:sz="4" w:space="0" w:color="auto"/>
              <w:left w:val="single" w:sz="4" w:space="0" w:color="auto"/>
              <w:bottom w:val="single" w:sz="4" w:space="0" w:color="auto"/>
              <w:right w:val="single" w:sz="4" w:space="0" w:color="auto"/>
            </w:tcBorders>
            <w:vAlign w:val="center"/>
          </w:tcPr>
          <w:p w:rsidR="00272A06" w:rsidRPr="00522DD8" w:rsidRDefault="00272A06" w:rsidP="00522DD8">
            <w:pPr>
              <w:widowControl w:val="0"/>
              <w:tabs>
                <w:tab w:val="left" w:pos="851"/>
              </w:tabs>
              <w:suppressAutoHyphens/>
              <w:spacing w:after="0" w:line="300" w:lineRule="exact"/>
              <w:jc w:val="center"/>
              <w:rPr>
                <w:b/>
                <w:sz w:val="22"/>
                <w:szCs w:val="22"/>
              </w:rPr>
            </w:pPr>
            <w:r w:rsidRPr="00522DD8">
              <w:rPr>
                <w:b/>
                <w:sz w:val="22"/>
                <w:szCs w:val="22"/>
              </w:rPr>
              <w:t>Percentual do Recurso Estimado</w:t>
            </w:r>
          </w:p>
        </w:tc>
        <w:tc>
          <w:tcPr>
            <w:tcW w:w="1134" w:type="dxa"/>
            <w:tcBorders>
              <w:top w:val="single" w:sz="4" w:space="0" w:color="auto"/>
              <w:left w:val="single" w:sz="4" w:space="0" w:color="auto"/>
              <w:bottom w:val="single" w:sz="4" w:space="0" w:color="auto"/>
              <w:right w:val="single" w:sz="4" w:space="0" w:color="auto"/>
            </w:tcBorders>
            <w:vAlign w:val="center"/>
          </w:tcPr>
          <w:p w:rsidR="00272A06" w:rsidRPr="00522DD8" w:rsidRDefault="00272A06" w:rsidP="00522DD8">
            <w:pPr>
              <w:widowControl w:val="0"/>
              <w:tabs>
                <w:tab w:val="left" w:pos="851"/>
              </w:tabs>
              <w:suppressAutoHyphens/>
              <w:spacing w:after="0" w:line="300" w:lineRule="exact"/>
              <w:jc w:val="center"/>
              <w:rPr>
                <w:b/>
                <w:sz w:val="22"/>
                <w:szCs w:val="22"/>
              </w:rPr>
            </w:pPr>
            <w:r w:rsidRPr="00522DD8">
              <w:rPr>
                <w:b/>
                <w:sz w:val="22"/>
                <w:szCs w:val="22"/>
              </w:rPr>
              <w:t>Percentual do Recurso Utilizado</w:t>
            </w:r>
          </w:p>
        </w:tc>
        <w:tc>
          <w:tcPr>
            <w:tcW w:w="1100" w:type="dxa"/>
            <w:tcBorders>
              <w:top w:val="single" w:sz="4" w:space="0" w:color="auto"/>
              <w:left w:val="single" w:sz="4" w:space="0" w:color="auto"/>
              <w:bottom w:val="single" w:sz="4" w:space="0" w:color="auto"/>
              <w:right w:val="single" w:sz="4" w:space="0" w:color="auto"/>
            </w:tcBorders>
            <w:vAlign w:val="center"/>
          </w:tcPr>
          <w:p w:rsidR="00272A06" w:rsidRPr="00522DD8" w:rsidRDefault="00272A06" w:rsidP="00522DD8">
            <w:pPr>
              <w:widowControl w:val="0"/>
              <w:tabs>
                <w:tab w:val="left" w:pos="851"/>
              </w:tabs>
              <w:suppressAutoHyphens/>
              <w:spacing w:after="0" w:line="300" w:lineRule="exact"/>
              <w:jc w:val="center"/>
              <w:rPr>
                <w:b/>
                <w:sz w:val="22"/>
                <w:szCs w:val="22"/>
              </w:rPr>
            </w:pPr>
            <w:r w:rsidRPr="00522DD8">
              <w:rPr>
                <w:b/>
                <w:sz w:val="22"/>
                <w:szCs w:val="22"/>
              </w:rPr>
              <w:t>Valor gasto</w:t>
            </w:r>
          </w:p>
        </w:tc>
      </w:tr>
      <w:tr w:rsidR="00272A06" w:rsidRPr="00CB0311" w:rsidTr="0043158C">
        <w:trPr>
          <w:trHeight w:val="510"/>
          <w:jc w:val="center"/>
        </w:trPr>
        <w:tc>
          <w:tcPr>
            <w:tcW w:w="2043" w:type="dxa"/>
            <w:tcBorders>
              <w:top w:val="single" w:sz="4" w:space="0" w:color="auto"/>
              <w:left w:val="single" w:sz="4" w:space="0" w:color="auto"/>
              <w:bottom w:val="single" w:sz="4" w:space="0" w:color="auto"/>
              <w:right w:val="single" w:sz="4" w:space="0" w:color="auto"/>
            </w:tcBorders>
            <w:noWrap/>
            <w:tcMar>
              <w:top w:w="0" w:type="dxa"/>
              <w:left w:w="70" w:type="dxa"/>
              <w:bottom w:w="0" w:type="dxa"/>
              <w:right w:w="70" w:type="dxa"/>
            </w:tcMar>
            <w:vAlign w:val="center"/>
            <w:hideMark/>
          </w:tcPr>
          <w:p w:rsidR="00272A06" w:rsidRPr="00522DD8" w:rsidRDefault="00272A06" w:rsidP="00522DD8">
            <w:pPr>
              <w:spacing w:after="0" w:line="300" w:lineRule="exact"/>
              <w:jc w:val="center"/>
              <w:rPr>
                <w:sz w:val="22"/>
                <w:szCs w:val="22"/>
              </w:rPr>
            </w:pPr>
            <w:r w:rsidRPr="00522DD8">
              <w:rPr>
                <w:sz w:val="22"/>
                <w:szCs w:val="22"/>
              </w:rPr>
              <w:t>[</w:t>
            </w:r>
            <w:r w:rsidRPr="00522DD8">
              <w:rPr>
                <w:sz w:val="22"/>
                <w:szCs w:val="22"/>
              </w:rPr>
              <w:sym w:font="Symbol" w:char="F0B7"/>
            </w:r>
            <w:r w:rsidRPr="00522DD8">
              <w:rPr>
                <w:sz w:val="22"/>
                <w:szCs w:val="22"/>
              </w:rPr>
              <w:t>]</w:t>
            </w:r>
          </w:p>
        </w:tc>
        <w:tc>
          <w:tcPr>
            <w:tcW w:w="1134" w:type="dxa"/>
            <w:tcBorders>
              <w:top w:val="single" w:sz="4" w:space="0" w:color="auto"/>
              <w:left w:val="single" w:sz="4" w:space="0" w:color="auto"/>
              <w:bottom w:val="single" w:sz="4" w:space="0" w:color="auto"/>
              <w:right w:val="single" w:sz="4" w:space="0" w:color="auto"/>
            </w:tcBorders>
            <w:tcMar>
              <w:top w:w="0" w:type="dxa"/>
              <w:left w:w="70" w:type="dxa"/>
              <w:bottom w:w="0" w:type="dxa"/>
              <w:right w:w="70" w:type="dxa"/>
            </w:tcMar>
            <w:vAlign w:val="center"/>
            <w:hideMark/>
          </w:tcPr>
          <w:p w:rsidR="00272A06" w:rsidRPr="00522DD8" w:rsidRDefault="00272A06" w:rsidP="00522DD8">
            <w:pPr>
              <w:spacing w:after="0" w:line="300" w:lineRule="exact"/>
              <w:jc w:val="center"/>
              <w:rPr>
                <w:sz w:val="22"/>
                <w:szCs w:val="22"/>
              </w:rPr>
            </w:pPr>
            <w:r w:rsidRPr="00522DD8">
              <w:rPr>
                <w:sz w:val="22"/>
                <w:szCs w:val="22"/>
              </w:rPr>
              <w:t>[</w:t>
            </w:r>
            <w:r w:rsidRPr="00522DD8">
              <w:rPr>
                <w:sz w:val="22"/>
                <w:szCs w:val="22"/>
              </w:rPr>
              <w:sym w:font="Symbol" w:char="F0B7"/>
            </w:r>
            <w:r w:rsidRPr="00522DD8">
              <w:rPr>
                <w:sz w:val="22"/>
                <w:szCs w:val="22"/>
              </w:rPr>
              <w:t>]</w:t>
            </w:r>
          </w:p>
        </w:tc>
        <w:tc>
          <w:tcPr>
            <w:tcW w:w="1417" w:type="dxa"/>
            <w:tcBorders>
              <w:top w:val="single" w:sz="4" w:space="0" w:color="auto"/>
              <w:left w:val="single" w:sz="4" w:space="0" w:color="auto"/>
              <w:bottom w:val="single" w:sz="4" w:space="0" w:color="auto"/>
              <w:right w:val="single" w:sz="4" w:space="0" w:color="auto"/>
            </w:tcBorders>
            <w:noWrap/>
            <w:tcMar>
              <w:top w:w="0" w:type="dxa"/>
              <w:left w:w="70" w:type="dxa"/>
              <w:bottom w:w="0" w:type="dxa"/>
              <w:right w:w="70" w:type="dxa"/>
            </w:tcMar>
            <w:vAlign w:val="center"/>
            <w:hideMark/>
          </w:tcPr>
          <w:p w:rsidR="00272A06" w:rsidRPr="00522DD8" w:rsidRDefault="00272A06" w:rsidP="00522DD8">
            <w:pPr>
              <w:spacing w:after="0" w:line="300" w:lineRule="exact"/>
              <w:jc w:val="center"/>
              <w:rPr>
                <w:sz w:val="22"/>
                <w:szCs w:val="22"/>
              </w:rPr>
            </w:pPr>
            <w:r w:rsidRPr="00522DD8">
              <w:rPr>
                <w:sz w:val="22"/>
                <w:szCs w:val="22"/>
              </w:rPr>
              <w:t>[</w:t>
            </w:r>
            <w:r w:rsidRPr="00522DD8">
              <w:rPr>
                <w:sz w:val="22"/>
                <w:szCs w:val="22"/>
              </w:rPr>
              <w:sym w:font="Symbol" w:char="F0B7"/>
            </w:r>
            <w:r w:rsidRPr="00522DD8">
              <w:rPr>
                <w:sz w:val="22"/>
                <w:szCs w:val="22"/>
              </w:rPr>
              <w:t>]</w:t>
            </w:r>
          </w:p>
        </w:tc>
        <w:tc>
          <w:tcPr>
            <w:tcW w:w="1134" w:type="dxa"/>
            <w:tcBorders>
              <w:top w:val="single" w:sz="4" w:space="0" w:color="auto"/>
              <w:left w:val="single" w:sz="4" w:space="0" w:color="auto"/>
              <w:bottom w:val="single" w:sz="4" w:space="0" w:color="auto"/>
              <w:right w:val="single" w:sz="4" w:space="0" w:color="auto"/>
            </w:tcBorders>
            <w:noWrap/>
            <w:tcMar>
              <w:top w:w="0" w:type="dxa"/>
              <w:left w:w="70" w:type="dxa"/>
              <w:bottom w:w="0" w:type="dxa"/>
              <w:right w:w="70" w:type="dxa"/>
            </w:tcMar>
            <w:vAlign w:val="center"/>
            <w:hideMark/>
          </w:tcPr>
          <w:p w:rsidR="00272A06" w:rsidRPr="00522DD8" w:rsidRDefault="00272A06" w:rsidP="00522DD8">
            <w:pPr>
              <w:spacing w:after="0" w:line="300" w:lineRule="exact"/>
              <w:jc w:val="center"/>
              <w:rPr>
                <w:sz w:val="22"/>
                <w:szCs w:val="22"/>
              </w:rPr>
            </w:pPr>
            <w:r w:rsidRPr="00522DD8">
              <w:rPr>
                <w:sz w:val="22"/>
                <w:szCs w:val="22"/>
              </w:rPr>
              <w:t>[</w:t>
            </w:r>
            <w:r w:rsidRPr="00522DD8">
              <w:rPr>
                <w:sz w:val="22"/>
                <w:szCs w:val="22"/>
              </w:rPr>
              <w:sym w:font="Symbol" w:char="F0B7"/>
            </w:r>
            <w:r w:rsidRPr="00522DD8">
              <w:rPr>
                <w:sz w:val="22"/>
                <w:szCs w:val="22"/>
              </w:rPr>
              <w:t>]</w:t>
            </w:r>
          </w:p>
        </w:tc>
        <w:tc>
          <w:tcPr>
            <w:tcW w:w="1276" w:type="dxa"/>
            <w:tcBorders>
              <w:top w:val="single" w:sz="4" w:space="0" w:color="auto"/>
              <w:left w:val="single" w:sz="4" w:space="0" w:color="auto"/>
              <w:bottom w:val="single" w:sz="4" w:space="0" w:color="auto"/>
              <w:right w:val="single" w:sz="4" w:space="0" w:color="auto"/>
            </w:tcBorders>
            <w:vAlign w:val="center"/>
          </w:tcPr>
          <w:p w:rsidR="00272A06" w:rsidRPr="00522DD8" w:rsidRDefault="00272A06" w:rsidP="00522DD8">
            <w:pPr>
              <w:spacing w:after="0" w:line="300" w:lineRule="exact"/>
              <w:jc w:val="center"/>
              <w:rPr>
                <w:sz w:val="22"/>
                <w:szCs w:val="22"/>
              </w:rPr>
            </w:pPr>
            <w:r w:rsidRPr="00522DD8">
              <w:rPr>
                <w:sz w:val="22"/>
                <w:szCs w:val="22"/>
              </w:rPr>
              <w:t>[</w:t>
            </w:r>
            <w:r w:rsidRPr="00522DD8">
              <w:rPr>
                <w:sz w:val="22"/>
                <w:szCs w:val="22"/>
              </w:rPr>
              <w:sym w:font="Symbol" w:char="F0B7"/>
            </w:r>
            <w:r w:rsidRPr="00522DD8">
              <w:rPr>
                <w:sz w:val="22"/>
                <w:szCs w:val="22"/>
              </w:rPr>
              <w:t>]</w:t>
            </w:r>
          </w:p>
        </w:tc>
        <w:tc>
          <w:tcPr>
            <w:tcW w:w="1134" w:type="dxa"/>
            <w:tcBorders>
              <w:top w:val="single" w:sz="4" w:space="0" w:color="auto"/>
              <w:left w:val="single" w:sz="4" w:space="0" w:color="auto"/>
              <w:bottom w:val="single" w:sz="4" w:space="0" w:color="auto"/>
              <w:right w:val="single" w:sz="4" w:space="0" w:color="auto"/>
            </w:tcBorders>
            <w:vAlign w:val="center"/>
          </w:tcPr>
          <w:p w:rsidR="00272A06" w:rsidRPr="00522DD8" w:rsidRDefault="00272A06" w:rsidP="00522DD8">
            <w:pPr>
              <w:spacing w:after="0" w:line="300" w:lineRule="exact"/>
              <w:jc w:val="center"/>
              <w:rPr>
                <w:sz w:val="22"/>
                <w:szCs w:val="22"/>
              </w:rPr>
            </w:pPr>
            <w:r w:rsidRPr="00522DD8">
              <w:rPr>
                <w:sz w:val="22"/>
                <w:szCs w:val="22"/>
              </w:rPr>
              <w:t>[</w:t>
            </w:r>
            <w:r w:rsidRPr="00522DD8">
              <w:rPr>
                <w:sz w:val="22"/>
                <w:szCs w:val="22"/>
              </w:rPr>
              <w:sym w:font="Symbol" w:char="F0B7"/>
            </w:r>
            <w:r w:rsidRPr="00522DD8">
              <w:rPr>
                <w:sz w:val="22"/>
                <w:szCs w:val="22"/>
              </w:rPr>
              <w:t>]</w:t>
            </w:r>
          </w:p>
        </w:tc>
        <w:tc>
          <w:tcPr>
            <w:tcW w:w="1100" w:type="dxa"/>
            <w:tcBorders>
              <w:top w:val="single" w:sz="4" w:space="0" w:color="auto"/>
              <w:left w:val="single" w:sz="4" w:space="0" w:color="auto"/>
              <w:bottom w:val="single" w:sz="4" w:space="0" w:color="auto"/>
              <w:right w:val="single" w:sz="4" w:space="0" w:color="auto"/>
            </w:tcBorders>
            <w:vAlign w:val="center"/>
          </w:tcPr>
          <w:p w:rsidR="00272A06" w:rsidRPr="00522DD8" w:rsidRDefault="00272A06" w:rsidP="00522DD8">
            <w:pPr>
              <w:spacing w:after="0" w:line="300" w:lineRule="exact"/>
              <w:jc w:val="center"/>
              <w:rPr>
                <w:sz w:val="22"/>
                <w:szCs w:val="22"/>
              </w:rPr>
            </w:pPr>
            <w:r w:rsidRPr="00522DD8">
              <w:rPr>
                <w:sz w:val="22"/>
                <w:szCs w:val="22"/>
              </w:rPr>
              <w:t>[</w:t>
            </w:r>
            <w:r w:rsidRPr="00522DD8">
              <w:rPr>
                <w:sz w:val="22"/>
                <w:szCs w:val="22"/>
              </w:rPr>
              <w:sym w:font="Symbol" w:char="F0B7"/>
            </w:r>
            <w:r w:rsidRPr="00522DD8">
              <w:rPr>
                <w:sz w:val="22"/>
                <w:szCs w:val="22"/>
              </w:rPr>
              <w:t>]</w:t>
            </w:r>
          </w:p>
        </w:tc>
      </w:tr>
      <w:tr w:rsidR="00272A06" w:rsidRPr="00CB0311" w:rsidTr="00794063">
        <w:trPr>
          <w:trHeight w:val="510"/>
          <w:jc w:val="center"/>
        </w:trPr>
        <w:tc>
          <w:tcPr>
            <w:tcW w:w="5728" w:type="dxa"/>
            <w:gridSpan w:val="4"/>
            <w:tcBorders>
              <w:top w:val="single" w:sz="4" w:space="0" w:color="auto"/>
              <w:left w:val="single" w:sz="4" w:space="0" w:color="auto"/>
              <w:bottom w:val="single" w:sz="4" w:space="0" w:color="auto"/>
              <w:right w:val="single" w:sz="4" w:space="0" w:color="auto"/>
            </w:tcBorders>
            <w:noWrap/>
            <w:tcMar>
              <w:top w:w="0" w:type="dxa"/>
              <w:left w:w="70" w:type="dxa"/>
              <w:bottom w:w="0" w:type="dxa"/>
              <w:right w:w="70" w:type="dxa"/>
            </w:tcMar>
            <w:vAlign w:val="center"/>
          </w:tcPr>
          <w:p w:rsidR="00272A06" w:rsidRPr="00522DD8" w:rsidRDefault="00272A06" w:rsidP="00522DD8">
            <w:pPr>
              <w:spacing w:after="0" w:line="300" w:lineRule="exact"/>
              <w:jc w:val="center"/>
              <w:rPr>
                <w:sz w:val="22"/>
                <w:szCs w:val="22"/>
              </w:rPr>
            </w:pPr>
            <w:r w:rsidRPr="00522DD8">
              <w:rPr>
                <w:b/>
                <w:sz w:val="22"/>
                <w:szCs w:val="22"/>
              </w:rPr>
              <w:t>Total utilizado no trimestre</w:t>
            </w:r>
          </w:p>
        </w:tc>
        <w:tc>
          <w:tcPr>
            <w:tcW w:w="1276" w:type="dxa"/>
            <w:tcBorders>
              <w:top w:val="single" w:sz="4" w:space="0" w:color="auto"/>
              <w:left w:val="single" w:sz="4" w:space="0" w:color="auto"/>
              <w:bottom w:val="single" w:sz="4" w:space="0" w:color="auto"/>
              <w:right w:val="single" w:sz="4" w:space="0" w:color="auto"/>
            </w:tcBorders>
            <w:vAlign w:val="center"/>
          </w:tcPr>
          <w:p w:rsidR="00272A06" w:rsidRPr="00522DD8" w:rsidRDefault="00272A06" w:rsidP="00522DD8">
            <w:pPr>
              <w:spacing w:after="0" w:line="300" w:lineRule="exact"/>
              <w:jc w:val="center"/>
              <w:rPr>
                <w:sz w:val="22"/>
                <w:szCs w:val="22"/>
              </w:rPr>
            </w:pPr>
            <w:r w:rsidRPr="00522DD8">
              <w:rPr>
                <w:sz w:val="22"/>
                <w:szCs w:val="22"/>
              </w:rPr>
              <w:t>[</w:t>
            </w:r>
            <w:r w:rsidRPr="00522DD8">
              <w:rPr>
                <w:sz w:val="22"/>
                <w:szCs w:val="22"/>
              </w:rPr>
              <w:sym w:font="Symbol" w:char="F0B7"/>
            </w:r>
            <w:r w:rsidRPr="00522DD8">
              <w:rPr>
                <w:sz w:val="22"/>
                <w:szCs w:val="22"/>
              </w:rPr>
              <w:t>]</w:t>
            </w:r>
          </w:p>
        </w:tc>
        <w:tc>
          <w:tcPr>
            <w:tcW w:w="1134" w:type="dxa"/>
            <w:tcBorders>
              <w:top w:val="single" w:sz="4" w:space="0" w:color="auto"/>
              <w:left w:val="single" w:sz="4" w:space="0" w:color="auto"/>
              <w:bottom w:val="single" w:sz="4" w:space="0" w:color="auto"/>
              <w:right w:val="single" w:sz="4" w:space="0" w:color="auto"/>
            </w:tcBorders>
            <w:vAlign w:val="center"/>
          </w:tcPr>
          <w:p w:rsidR="00272A06" w:rsidRPr="00522DD8" w:rsidRDefault="00272A06" w:rsidP="00522DD8">
            <w:pPr>
              <w:spacing w:after="0" w:line="300" w:lineRule="exact"/>
              <w:jc w:val="center"/>
              <w:rPr>
                <w:sz w:val="22"/>
                <w:szCs w:val="22"/>
              </w:rPr>
            </w:pPr>
            <w:r w:rsidRPr="00522DD8">
              <w:rPr>
                <w:sz w:val="22"/>
                <w:szCs w:val="22"/>
              </w:rPr>
              <w:t>[</w:t>
            </w:r>
            <w:r w:rsidRPr="00522DD8">
              <w:rPr>
                <w:sz w:val="22"/>
                <w:szCs w:val="22"/>
              </w:rPr>
              <w:sym w:font="Symbol" w:char="F0B7"/>
            </w:r>
            <w:r w:rsidRPr="00522DD8">
              <w:rPr>
                <w:sz w:val="22"/>
                <w:szCs w:val="22"/>
              </w:rPr>
              <w:t>]</w:t>
            </w:r>
          </w:p>
        </w:tc>
        <w:tc>
          <w:tcPr>
            <w:tcW w:w="1100" w:type="dxa"/>
            <w:tcBorders>
              <w:top w:val="single" w:sz="4" w:space="0" w:color="auto"/>
              <w:left w:val="single" w:sz="4" w:space="0" w:color="auto"/>
              <w:bottom w:val="single" w:sz="4" w:space="0" w:color="auto"/>
              <w:right w:val="single" w:sz="4" w:space="0" w:color="auto"/>
            </w:tcBorders>
            <w:vAlign w:val="center"/>
          </w:tcPr>
          <w:p w:rsidR="00272A06" w:rsidRPr="00522DD8" w:rsidRDefault="00272A06" w:rsidP="00522DD8">
            <w:pPr>
              <w:spacing w:after="0" w:line="300" w:lineRule="exact"/>
              <w:jc w:val="center"/>
              <w:rPr>
                <w:sz w:val="22"/>
                <w:szCs w:val="22"/>
              </w:rPr>
            </w:pPr>
            <w:r w:rsidRPr="00522DD8">
              <w:rPr>
                <w:sz w:val="22"/>
                <w:szCs w:val="22"/>
              </w:rPr>
              <w:t>[</w:t>
            </w:r>
            <w:r w:rsidRPr="00522DD8">
              <w:rPr>
                <w:sz w:val="22"/>
                <w:szCs w:val="22"/>
              </w:rPr>
              <w:sym w:font="Symbol" w:char="F0B7"/>
            </w:r>
            <w:r w:rsidRPr="00522DD8">
              <w:rPr>
                <w:sz w:val="22"/>
                <w:szCs w:val="22"/>
              </w:rPr>
              <w:t>]</w:t>
            </w:r>
          </w:p>
        </w:tc>
      </w:tr>
      <w:tr w:rsidR="00272A06" w:rsidRPr="00CB0311" w:rsidTr="00794063">
        <w:trPr>
          <w:trHeight w:val="510"/>
          <w:jc w:val="center"/>
        </w:trPr>
        <w:tc>
          <w:tcPr>
            <w:tcW w:w="5728" w:type="dxa"/>
            <w:gridSpan w:val="4"/>
            <w:tcBorders>
              <w:top w:val="single" w:sz="4" w:space="0" w:color="auto"/>
              <w:left w:val="single" w:sz="4" w:space="0" w:color="auto"/>
              <w:bottom w:val="single" w:sz="4" w:space="0" w:color="auto"/>
              <w:right w:val="single" w:sz="4" w:space="0" w:color="auto"/>
            </w:tcBorders>
            <w:noWrap/>
            <w:tcMar>
              <w:top w:w="0" w:type="dxa"/>
              <w:left w:w="70" w:type="dxa"/>
              <w:bottom w:w="0" w:type="dxa"/>
              <w:right w:w="70" w:type="dxa"/>
            </w:tcMar>
            <w:vAlign w:val="center"/>
          </w:tcPr>
          <w:p w:rsidR="00272A06" w:rsidRPr="00522DD8" w:rsidRDefault="00272A06" w:rsidP="00522DD8">
            <w:pPr>
              <w:spacing w:after="0" w:line="300" w:lineRule="exact"/>
              <w:jc w:val="center"/>
              <w:rPr>
                <w:sz w:val="22"/>
                <w:szCs w:val="22"/>
              </w:rPr>
            </w:pPr>
            <w:r w:rsidRPr="00522DD8">
              <w:rPr>
                <w:b/>
                <w:sz w:val="22"/>
                <w:szCs w:val="22"/>
              </w:rPr>
              <w:t>Total devido</w:t>
            </w:r>
          </w:p>
        </w:tc>
        <w:tc>
          <w:tcPr>
            <w:tcW w:w="1276" w:type="dxa"/>
            <w:tcBorders>
              <w:top w:val="single" w:sz="4" w:space="0" w:color="auto"/>
              <w:left w:val="single" w:sz="4" w:space="0" w:color="auto"/>
              <w:bottom w:val="single" w:sz="4" w:space="0" w:color="auto"/>
              <w:right w:val="single" w:sz="4" w:space="0" w:color="auto"/>
            </w:tcBorders>
            <w:vAlign w:val="center"/>
          </w:tcPr>
          <w:p w:rsidR="00272A06" w:rsidRPr="00522DD8" w:rsidRDefault="00272A06" w:rsidP="00522DD8">
            <w:pPr>
              <w:spacing w:after="0" w:line="300" w:lineRule="exact"/>
              <w:jc w:val="center"/>
              <w:rPr>
                <w:sz w:val="22"/>
                <w:szCs w:val="22"/>
              </w:rPr>
            </w:pPr>
            <w:r w:rsidRPr="00522DD8">
              <w:rPr>
                <w:sz w:val="22"/>
                <w:szCs w:val="22"/>
              </w:rPr>
              <w:t>100%</w:t>
            </w:r>
          </w:p>
        </w:tc>
        <w:tc>
          <w:tcPr>
            <w:tcW w:w="1134" w:type="dxa"/>
            <w:tcBorders>
              <w:top w:val="single" w:sz="4" w:space="0" w:color="auto"/>
              <w:left w:val="single" w:sz="4" w:space="0" w:color="auto"/>
              <w:bottom w:val="single" w:sz="4" w:space="0" w:color="auto"/>
              <w:right w:val="single" w:sz="4" w:space="0" w:color="auto"/>
            </w:tcBorders>
            <w:vAlign w:val="center"/>
          </w:tcPr>
          <w:p w:rsidR="00272A06" w:rsidRPr="00522DD8" w:rsidRDefault="00272A06" w:rsidP="00522DD8">
            <w:pPr>
              <w:spacing w:after="0" w:line="300" w:lineRule="exact"/>
              <w:jc w:val="center"/>
              <w:rPr>
                <w:sz w:val="22"/>
                <w:szCs w:val="22"/>
              </w:rPr>
            </w:pPr>
            <w:r w:rsidRPr="00522DD8">
              <w:rPr>
                <w:sz w:val="22"/>
                <w:szCs w:val="22"/>
              </w:rPr>
              <w:t>100%</w:t>
            </w:r>
          </w:p>
        </w:tc>
        <w:tc>
          <w:tcPr>
            <w:tcW w:w="1100" w:type="dxa"/>
            <w:tcBorders>
              <w:top w:val="single" w:sz="4" w:space="0" w:color="auto"/>
              <w:left w:val="single" w:sz="4" w:space="0" w:color="auto"/>
              <w:bottom w:val="single" w:sz="4" w:space="0" w:color="auto"/>
              <w:right w:val="single" w:sz="4" w:space="0" w:color="auto"/>
            </w:tcBorders>
            <w:vAlign w:val="center"/>
          </w:tcPr>
          <w:p w:rsidR="00272A06" w:rsidRPr="00522DD8" w:rsidRDefault="00272A06" w:rsidP="00522DD8">
            <w:pPr>
              <w:spacing w:after="0" w:line="300" w:lineRule="exact"/>
              <w:jc w:val="center"/>
              <w:rPr>
                <w:sz w:val="22"/>
                <w:szCs w:val="22"/>
              </w:rPr>
            </w:pPr>
            <w:r w:rsidRPr="00522DD8">
              <w:rPr>
                <w:sz w:val="22"/>
                <w:szCs w:val="22"/>
              </w:rPr>
              <w:t>R$ [</w:t>
            </w:r>
            <w:r w:rsidRPr="00522DD8">
              <w:rPr>
                <w:sz w:val="22"/>
                <w:szCs w:val="22"/>
              </w:rPr>
              <w:sym w:font="Symbol" w:char="F0B7"/>
            </w:r>
            <w:r w:rsidRPr="00522DD8">
              <w:rPr>
                <w:sz w:val="22"/>
                <w:szCs w:val="22"/>
              </w:rPr>
              <w:t>]</w:t>
            </w:r>
          </w:p>
        </w:tc>
      </w:tr>
    </w:tbl>
    <w:p w:rsidR="00463F06" w:rsidRDefault="00463F06" w:rsidP="00522DD8">
      <w:pPr>
        <w:widowControl w:val="0"/>
        <w:tabs>
          <w:tab w:val="left" w:pos="851"/>
        </w:tabs>
        <w:suppressAutoHyphens/>
        <w:spacing w:after="0" w:line="300" w:lineRule="exact"/>
        <w:rPr>
          <w:sz w:val="24"/>
          <w:szCs w:val="24"/>
        </w:rPr>
      </w:pPr>
    </w:p>
    <w:p w:rsidR="008D6F98" w:rsidRPr="00522DD8" w:rsidRDefault="008D6F98" w:rsidP="00522DD8">
      <w:pPr>
        <w:widowControl w:val="0"/>
        <w:tabs>
          <w:tab w:val="left" w:pos="851"/>
        </w:tabs>
        <w:suppressAutoHyphens/>
        <w:spacing w:after="0" w:line="300" w:lineRule="exact"/>
        <w:rPr>
          <w:sz w:val="24"/>
          <w:szCs w:val="24"/>
        </w:rPr>
      </w:pPr>
      <w:r w:rsidRPr="00522DD8">
        <w:rPr>
          <w:sz w:val="24"/>
          <w:szCs w:val="24"/>
        </w:rPr>
        <w:t>As palavras e expressões iniciadas em letra maiúscu</w:t>
      </w:r>
      <w:r>
        <w:rPr>
          <w:sz w:val="24"/>
          <w:szCs w:val="24"/>
        </w:rPr>
        <w:t>la que não sejam definidas neste</w:t>
      </w:r>
      <w:r w:rsidRPr="00522DD8">
        <w:rPr>
          <w:sz w:val="24"/>
          <w:szCs w:val="24"/>
        </w:rPr>
        <w:t xml:space="preserve"> </w:t>
      </w:r>
      <w:r>
        <w:rPr>
          <w:sz w:val="24"/>
          <w:szCs w:val="24"/>
        </w:rPr>
        <w:t>Relatório Trimestral terão o significado previsto na Escritura de Emissão de Debêntures</w:t>
      </w:r>
      <w:r w:rsidRPr="00522DD8">
        <w:rPr>
          <w:sz w:val="24"/>
          <w:szCs w:val="24"/>
        </w:rPr>
        <w:t>.</w:t>
      </w:r>
    </w:p>
    <w:p w:rsidR="008D6F98" w:rsidRDefault="008D6F98" w:rsidP="00522DD8">
      <w:pPr>
        <w:widowControl w:val="0"/>
        <w:tabs>
          <w:tab w:val="left" w:pos="851"/>
        </w:tabs>
        <w:suppressAutoHyphens/>
        <w:spacing w:after="0" w:line="300" w:lineRule="exact"/>
        <w:rPr>
          <w:sz w:val="24"/>
          <w:szCs w:val="24"/>
        </w:rPr>
      </w:pPr>
    </w:p>
    <w:p w:rsidR="008D6F98" w:rsidRPr="00CB0311" w:rsidRDefault="008D6F98" w:rsidP="00522DD8">
      <w:pPr>
        <w:widowControl w:val="0"/>
        <w:tabs>
          <w:tab w:val="left" w:pos="851"/>
        </w:tabs>
        <w:suppressAutoHyphens/>
        <w:spacing w:after="0" w:line="300" w:lineRule="exact"/>
        <w:rPr>
          <w:sz w:val="24"/>
          <w:szCs w:val="24"/>
        </w:rPr>
      </w:pPr>
    </w:p>
    <w:p w:rsidR="00463F06" w:rsidRPr="00CB0311" w:rsidRDefault="00463F06" w:rsidP="00522DD8">
      <w:pPr>
        <w:widowControl w:val="0"/>
        <w:tabs>
          <w:tab w:val="left" w:pos="851"/>
        </w:tabs>
        <w:suppressAutoHyphens/>
        <w:spacing w:after="0" w:line="300" w:lineRule="exact"/>
        <w:jc w:val="center"/>
        <w:rPr>
          <w:sz w:val="24"/>
          <w:szCs w:val="24"/>
        </w:rPr>
      </w:pPr>
      <w:r w:rsidRPr="00CB0311">
        <w:rPr>
          <w:sz w:val="24"/>
          <w:szCs w:val="24"/>
        </w:rPr>
        <w:t>São Paulo, [</w:t>
      </w:r>
      <w:r w:rsidRPr="00CB0311">
        <w:rPr>
          <w:sz w:val="24"/>
          <w:szCs w:val="24"/>
        </w:rPr>
        <w:sym w:font="Symbol" w:char="F0B7"/>
      </w:r>
      <w:r w:rsidRPr="00CB0311">
        <w:rPr>
          <w:sz w:val="24"/>
          <w:szCs w:val="24"/>
        </w:rPr>
        <w:t>] de [</w:t>
      </w:r>
      <w:r w:rsidRPr="00CB0311">
        <w:rPr>
          <w:sz w:val="24"/>
          <w:szCs w:val="24"/>
        </w:rPr>
        <w:sym w:font="Symbol" w:char="F0B7"/>
      </w:r>
      <w:r w:rsidRPr="00CB0311">
        <w:rPr>
          <w:sz w:val="24"/>
          <w:szCs w:val="24"/>
        </w:rPr>
        <w:t>] de 2018.</w:t>
      </w:r>
    </w:p>
    <w:p w:rsidR="00463F06" w:rsidRPr="00CB0311" w:rsidRDefault="00463F06" w:rsidP="00522DD8">
      <w:pPr>
        <w:widowControl w:val="0"/>
        <w:tabs>
          <w:tab w:val="left" w:pos="851"/>
        </w:tabs>
        <w:suppressAutoHyphens/>
        <w:spacing w:after="0" w:line="300" w:lineRule="exact"/>
        <w:rPr>
          <w:sz w:val="24"/>
          <w:szCs w:val="24"/>
        </w:rPr>
      </w:pPr>
    </w:p>
    <w:p w:rsidR="00463F06" w:rsidRDefault="00463F06" w:rsidP="00522DD8">
      <w:pPr>
        <w:widowControl w:val="0"/>
        <w:tabs>
          <w:tab w:val="left" w:pos="851"/>
        </w:tabs>
        <w:suppressAutoHyphens/>
        <w:spacing w:after="0" w:line="300" w:lineRule="exact"/>
        <w:jc w:val="center"/>
        <w:rPr>
          <w:sz w:val="24"/>
          <w:szCs w:val="24"/>
        </w:rPr>
      </w:pPr>
      <w:r w:rsidRPr="00CB0311">
        <w:rPr>
          <w:sz w:val="24"/>
          <w:szCs w:val="24"/>
        </w:rPr>
        <w:t>BR Properties S.A.</w:t>
      </w:r>
    </w:p>
    <w:p w:rsidR="008D6F98" w:rsidRPr="00CB0311" w:rsidRDefault="008D6F98" w:rsidP="00522DD8">
      <w:pPr>
        <w:widowControl w:val="0"/>
        <w:tabs>
          <w:tab w:val="left" w:pos="851"/>
        </w:tabs>
        <w:suppressAutoHyphens/>
        <w:spacing w:after="0" w:line="300" w:lineRule="exact"/>
        <w:jc w:val="center"/>
        <w:rPr>
          <w:sz w:val="24"/>
          <w:szCs w:val="24"/>
        </w:rPr>
      </w:pPr>
    </w:p>
    <w:p w:rsidR="00463F06" w:rsidRPr="00CB0311" w:rsidRDefault="00463F06" w:rsidP="00522DD8">
      <w:pPr>
        <w:widowControl w:val="0"/>
        <w:tabs>
          <w:tab w:val="left" w:pos="851"/>
        </w:tabs>
        <w:suppressAutoHyphens/>
        <w:spacing w:after="0" w:line="300" w:lineRule="exact"/>
        <w:rPr>
          <w:sz w:val="24"/>
          <w:szCs w:val="24"/>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12"/>
        <w:gridCol w:w="640"/>
        <w:gridCol w:w="4304"/>
      </w:tblGrid>
      <w:tr w:rsidR="00463F06" w:rsidRPr="00CB0311" w:rsidTr="00AC7F50">
        <w:tc>
          <w:tcPr>
            <w:tcW w:w="4644" w:type="dxa"/>
            <w:tcBorders>
              <w:top w:val="single" w:sz="4" w:space="0" w:color="auto"/>
            </w:tcBorders>
          </w:tcPr>
          <w:p w:rsidR="00463F06" w:rsidRPr="00CB0311" w:rsidRDefault="00463F06" w:rsidP="00522DD8">
            <w:pPr>
              <w:widowControl w:val="0"/>
              <w:tabs>
                <w:tab w:val="left" w:pos="851"/>
              </w:tabs>
              <w:suppressAutoHyphens/>
              <w:spacing w:after="0" w:line="300" w:lineRule="exact"/>
              <w:rPr>
                <w:sz w:val="24"/>
                <w:szCs w:val="24"/>
              </w:rPr>
            </w:pPr>
            <w:r w:rsidRPr="00CB0311">
              <w:rPr>
                <w:sz w:val="24"/>
                <w:szCs w:val="24"/>
              </w:rPr>
              <w:t>Nome:</w:t>
            </w:r>
          </w:p>
          <w:p w:rsidR="00463F06" w:rsidRPr="00CB0311" w:rsidRDefault="00463F06" w:rsidP="00522DD8">
            <w:pPr>
              <w:widowControl w:val="0"/>
              <w:tabs>
                <w:tab w:val="left" w:pos="851"/>
              </w:tabs>
              <w:suppressAutoHyphens/>
              <w:spacing w:after="0" w:line="300" w:lineRule="exact"/>
              <w:rPr>
                <w:sz w:val="24"/>
                <w:szCs w:val="24"/>
              </w:rPr>
            </w:pPr>
            <w:r w:rsidRPr="00CB0311">
              <w:rPr>
                <w:sz w:val="24"/>
                <w:szCs w:val="24"/>
              </w:rPr>
              <w:t>Cargo:</w:t>
            </w:r>
          </w:p>
        </w:tc>
        <w:tc>
          <w:tcPr>
            <w:tcW w:w="709" w:type="dxa"/>
          </w:tcPr>
          <w:p w:rsidR="00463F06" w:rsidRPr="00CB0311" w:rsidRDefault="00463F06" w:rsidP="00522DD8">
            <w:pPr>
              <w:widowControl w:val="0"/>
              <w:tabs>
                <w:tab w:val="left" w:pos="851"/>
              </w:tabs>
              <w:suppressAutoHyphens/>
              <w:spacing w:after="0" w:line="300" w:lineRule="exact"/>
              <w:rPr>
                <w:sz w:val="24"/>
                <w:szCs w:val="24"/>
              </w:rPr>
            </w:pPr>
          </w:p>
        </w:tc>
        <w:tc>
          <w:tcPr>
            <w:tcW w:w="4867" w:type="dxa"/>
            <w:tcBorders>
              <w:top w:val="single" w:sz="4" w:space="0" w:color="auto"/>
            </w:tcBorders>
          </w:tcPr>
          <w:p w:rsidR="00463F06" w:rsidRPr="00CB0311" w:rsidRDefault="00463F06" w:rsidP="00522DD8">
            <w:pPr>
              <w:widowControl w:val="0"/>
              <w:tabs>
                <w:tab w:val="left" w:pos="851"/>
              </w:tabs>
              <w:suppressAutoHyphens/>
              <w:spacing w:after="0" w:line="300" w:lineRule="exact"/>
              <w:rPr>
                <w:sz w:val="24"/>
                <w:szCs w:val="24"/>
              </w:rPr>
            </w:pPr>
            <w:r w:rsidRPr="00CB0311">
              <w:rPr>
                <w:sz w:val="24"/>
                <w:szCs w:val="24"/>
              </w:rPr>
              <w:t>Nome:</w:t>
            </w:r>
          </w:p>
          <w:p w:rsidR="00463F06" w:rsidRPr="00CB0311" w:rsidRDefault="00463F06" w:rsidP="00522DD8">
            <w:pPr>
              <w:widowControl w:val="0"/>
              <w:tabs>
                <w:tab w:val="left" w:pos="851"/>
              </w:tabs>
              <w:suppressAutoHyphens/>
              <w:spacing w:after="0" w:line="300" w:lineRule="exact"/>
              <w:rPr>
                <w:sz w:val="24"/>
                <w:szCs w:val="24"/>
              </w:rPr>
            </w:pPr>
            <w:r w:rsidRPr="00CB0311">
              <w:rPr>
                <w:sz w:val="24"/>
                <w:szCs w:val="24"/>
              </w:rPr>
              <w:t>Cargo:</w:t>
            </w:r>
          </w:p>
        </w:tc>
      </w:tr>
    </w:tbl>
    <w:p w:rsidR="00463F06" w:rsidRPr="006B3730" w:rsidRDefault="00463F06" w:rsidP="00522DD8">
      <w:pPr>
        <w:spacing w:after="0" w:line="300" w:lineRule="exact"/>
        <w:jc w:val="center"/>
        <w:rPr>
          <w:sz w:val="24"/>
          <w:szCs w:val="24"/>
        </w:rPr>
      </w:pPr>
    </w:p>
    <w:sectPr w:rsidR="00463F06" w:rsidRPr="006B3730">
      <w:footerReference w:type="default" r:id="rId19"/>
      <w:pgSz w:w="12242" w:h="15842" w:code="121"/>
      <w:pgMar w:top="1418" w:right="1701" w:bottom="1418" w:left="1701"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93B24" w:rsidRDefault="00D93B24">
      <w:pPr>
        <w:spacing w:after="0"/>
      </w:pPr>
      <w:r>
        <w:separator/>
      </w:r>
    </w:p>
  </w:endnote>
  <w:endnote w:type="continuationSeparator" w:id="0">
    <w:p w:rsidR="00D93B24" w:rsidRDefault="00D93B24">
      <w:pPr>
        <w:spacing w:after="0"/>
      </w:pPr>
      <w:r>
        <w:continuationSeparator/>
      </w:r>
    </w:p>
  </w:endnote>
  <w:endnote w:type="continuationNotice" w:id="1">
    <w:p w:rsidR="00D93B24" w:rsidRDefault="00D93B24">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EFF" w:usb1="C0007843" w:usb2="00000009" w:usb3="00000000" w:csb0="000001FF" w:csb1="00000000"/>
  </w:font>
  <w:font w:name="‚l‚r –¾’©">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Times">
    <w:panose1 w:val="02020603050405020304"/>
    <w:charset w:val="00"/>
    <w:family w:val="roman"/>
    <w:pitch w:val="variable"/>
    <w:sig w:usb0="E0002EFF" w:usb1="C000785B" w:usb2="00000009" w:usb3="00000000" w:csb0="000001FF" w:csb1="00000000"/>
  </w:font>
  <w:font w:name="Frutiger Light">
    <w:altName w:val="Times New Roman"/>
    <w:charset w:val="00"/>
    <w:family w:val="roman"/>
    <w:pitch w:val="variable"/>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Cambria">
    <w:panose1 w:val="02040503050406030204"/>
    <w:charset w:val="00"/>
    <w:family w:val="roman"/>
    <w:pitch w:val="variable"/>
    <w:sig w:usb0="E00002FF" w:usb1="400004FF" w:usb2="00000000" w:usb3="00000000" w:csb0="0000019F" w:csb1="00000000"/>
  </w:font>
  <w:font w:name="Times New Roman Negrito">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67081281"/>
      <w:docPartObj>
        <w:docPartGallery w:val="Page Numbers (Bottom of Page)"/>
        <w:docPartUnique/>
      </w:docPartObj>
    </w:sdtPr>
    <w:sdtEndPr/>
    <w:sdtContent>
      <w:p w:rsidR="00D93B24" w:rsidRDefault="00D93B24">
        <w:pPr>
          <w:pStyle w:val="Rodap"/>
          <w:jc w:val="center"/>
        </w:pPr>
        <w:r>
          <w:fldChar w:fldCharType="begin"/>
        </w:r>
        <w:r>
          <w:instrText>PAGE   \* MERGEFORMAT</w:instrText>
        </w:r>
        <w:r>
          <w:fldChar w:fldCharType="separate"/>
        </w:r>
        <w:r>
          <w:rPr>
            <w:noProof/>
          </w:rPr>
          <w:t>2</w:t>
        </w:r>
        <w:r>
          <w:fldChar w:fldCharType="end"/>
        </w:r>
      </w:p>
    </w:sdtContent>
  </w:sdt>
  <w:p w:rsidR="00D93B24" w:rsidRDefault="00D93B24">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3B24" w:rsidRDefault="00D93B24">
    <w:pPr>
      <w:pStyle w:val="Rodap"/>
    </w:pPr>
  </w:p>
  <w:p w:rsidR="00D93B24" w:rsidRPr="001E2B46" w:rsidRDefault="00D93B24" w:rsidP="005B1E38">
    <w:pPr>
      <w:pStyle w:val="Rodap"/>
      <w:rPr>
        <w:rFonts w:ascii="Tahoma" w:hAnsi="Tahoma" w:cs="Tahoma"/>
        <w:sz w:val="12"/>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3B24" w:rsidRDefault="00D93B24">
    <w:pPr>
      <w:framePr w:wrap="around" w:vAnchor="text" w:hAnchor="margin" w:xAlign="center" w:y="1"/>
    </w:pPr>
    <w:r>
      <w:fldChar w:fldCharType="begin"/>
    </w:r>
    <w:r>
      <w:instrText xml:space="preserve">PAGE  </w:instrText>
    </w:r>
    <w:r>
      <w:fldChar w:fldCharType="separate"/>
    </w:r>
    <w:r>
      <w:rPr>
        <w:noProof/>
      </w:rPr>
      <w:t>10</w:t>
    </w:r>
    <w:r>
      <w:fldChar w:fldCharType="end"/>
    </w:r>
  </w:p>
  <w:p w:rsidR="00D93B24" w:rsidRDefault="00D93B24">
    <w:pPr>
      <w:ind w:right="360"/>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3B24" w:rsidRPr="00E6619F" w:rsidRDefault="00D93B24">
    <w:pPr>
      <w:jc w:val="center"/>
      <w:rPr>
        <w:smallCaps/>
        <w:sz w:val="24"/>
        <w:szCs w:val="24"/>
      </w:rPr>
    </w:pPr>
    <w:r w:rsidRPr="00E6619F">
      <w:rPr>
        <w:sz w:val="24"/>
        <w:szCs w:val="24"/>
      </w:rPr>
      <w:fldChar w:fldCharType="begin"/>
    </w:r>
    <w:r w:rsidRPr="00E6619F">
      <w:rPr>
        <w:sz w:val="24"/>
        <w:szCs w:val="24"/>
      </w:rPr>
      <w:instrText xml:space="preserve"> PAGE </w:instrText>
    </w:r>
    <w:r w:rsidRPr="00E6619F">
      <w:rPr>
        <w:sz w:val="24"/>
        <w:szCs w:val="24"/>
      </w:rPr>
      <w:fldChar w:fldCharType="separate"/>
    </w:r>
    <w:r w:rsidR="004135B6">
      <w:rPr>
        <w:noProof/>
        <w:sz w:val="24"/>
        <w:szCs w:val="24"/>
      </w:rPr>
      <w:t>14</w:t>
    </w:r>
    <w:r w:rsidRPr="00E6619F">
      <w:rPr>
        <w:sz w:val="24"/>
        <w:szCs w:val="24"/>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25D7" w:rsidRPr="00E6619F" w:rsidRDefault="004125D7">
    <w:pPr>
      <w:jc w:val="center"/>
      <w:rPr>
        <w:smallCaps/>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93B24" w:rsidRDefault="00D93B24">
      <w:pPr>
        <w:spacing w:after="0"/>
      </w:pPr>
      <w:r>
        <w:separator/>
      </w:r>
    </w:p>
  </w:footnote>
  <w:footnote w:type="continuationSeparator" w:id="0">
    <w:p w:rsidR="00D93B24" w:rsidRDefault="00D93B24">
      <w:pPr>
        <w:spacing w:after="0"/>
      </w:pPr>
      <w:r>
        <w:continuationSeparator/>
      </w:r>
    </w:p>
  </w:footnote>
  <w:footnote w:type="continuationNotice" w:id="1">
    <w:p w:rsidR="00D93B24" w:rsidRDefault="00D93B24">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3B24" w:rsidRPr="00C22EE5" w:rsidRDefault="00D93B24" w:rsidP="005B1E38">
    <w:pPr>
      <w:pStyle w:val="Cabealho"/>
      <w:ind w:right="140"/>
      <w:jc w:val="right"/>
      <w:rPr>
        <w:rFonts w:ascii="Trebuchet MS" w:hAnsi="Trebuchet MS"/>
        <w:bCs/>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3B24" w:rsidRPr="00010A0C" w:rsidRDefault="00D93B24" w:rsidP="005B1E38">
    <w:pPr>
      <w:pStyle w:val="Cabealho"/>
      <w:jc w:val="right"/>
      <w:rPr>
        <w:i/>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3B24" w:rsidRDefault="00D93B24">
    <w:pPr>
      <w:framePr w:wrap="around" w:vAnchor="text" w:hAnchor="margin" w:xAlign="right" w:y="1"/>
    </w:pPr>
    <w:r>
      <w:fldChar w:fldCharType="begin"/>
    </w:r>
    <w:r>
      <w:instrText xml:space="preserve">PAGE  </w:instrText>
    </w:r>
    <w:r>
      <w:fldChar w:fldCharType="separate"/>
    </w:r>
    <w:r>
      <w:rPr>
        <w:noProof/>
      </w:rPr>
      <w:t>1</w:t>
    </w:r>
    <w:r>
      <w:fldChar w:fldCharType="end"/>
    </w:r>
  </w:p>
  <w:p w:rsidR="00D93B24" w:rsidRDefault="00D93B24">
    <w:pPr>
      <w:ind w:right="360"/>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3B24" w:rsidRPr="00B31825" w:rsidRDefault="00D93B24" w:rsidP="006927C1">
    <w:pPr>
      <w:pStyle w:val="Cabealho"/>
      <w:jc w:val="right"/>
      <w:rPr>
        <w:smallCaps/>
        <w:u w:val="single"/>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5"/>
    <w:multiLevelType w:val="multilevel"/>
    <w:tmpl w:val="93BE671C"/>
    <w:lvl w:ilvl="0">
      <w:start w:val="1"/>
      <w:numFmt w:val="decimal"/>
      <w:lvlText w:val="%1."/>
      <w:lvlJc w:val="left"/>
      <w:pPr>
        <w:tabs>
          <w:tab w:val="num" w:pos="709"/>
        </w:tabs>
        <w:ind w:left="709" w:hanging="709"/>
      </w:pPr>
      <w:rPr>
        <w:rFonts w:ascii="Times New Roman" w:hAnsi="Times New Roman" w:cs="Times New Roman" w:hint="default"/>
        <w:b w:val="0"/>
        <w:i w:val="0"/>
        <w:sz w:val="26"/>
      </w:rPr>
    </w:lvl>
    <w:lvl w:ilvl="1">
      <w:start w:val="1"/>
      <w:numFmt w:val="decimal"/>
      <w:lvlText w:val="%1.%2"/>
      <w:lvlJc w:val="left"/>
      <w:pPr>
        <w:tabs>
          <w:tab w:val="num" w:pos="709"/>
        </w:tabs>
        <w:ind w:left="709" w:hanging="709"/>
      </w:pPr>
      <w:rPr>
        <w:rFonts w:ascii="Times New Roman" w:hAnsi="Times New Roman" w:cs="Times New Roman" w:hint="default"/>
        <w:b w:val="0"/>
        <w:i w:val="0"/>
        <w:sz w:val="26"/>
      </w:rPr>
    </w:lvl>
    <w:lvl w:ilvl="2">
      <w:start w:val="1"/>
      <w:numFmt w:val="upperRoman"/>
      <w:lvlText w:val="%3."/>
      <w:lvlJc w:val="left"/>
      <w:pPr>
        <w:tabs>
          <w:tab w:val="num" w:pos="1701"/>
        </w:tabs>
        <w:ind w:left="1701" w:hanging="992"/>
      </w:pPr>
      <w:rPr>
        <w:rFonts w:ascii="Times New Roman" w:hAnsi="Times New Roman" w:cs="Times New Roman" w:hint="default"/>
        <w:b w:val="0"/>
        <w:i w:val="0"/>
        <w:sz w:val="20"/>
        <w:szCs w:val="20"/>
      </w:rPr>
    </w:lvl>
    <w:lvl w:ilvl="3">
      <w:start w:val="1"/>
      <w:numFmt w:val="lowerLetter"/>
      <w:lvlText w:val="(%4)"/>
      <w:lvlJc w:val="left"/>
      <w:pPr>
        <w:tabs>
          <w:tab w:val="num" w:pos="2126"/>
        </w:tabs>
        <w:ind w:left="2126" w:hanging="425"/>
      </w:pPr>
      <w:rPr>
        <w:rFonts w:ascii="Times New Roman" w:hAnsi="Times New Roman" w:cs="Times New Roman" w:hint="default"/>
        <w:b w:val="0"/>
        <w:i w:val="0"/>
        <w:sz w:val="20"/>
        <w:szCs w:val="20"/>
      </w:rPr>
    </w:lvl>
    <w:lvl w:ilvl="4">
      <w:start w:val="1"/>
      <w:numFmt w:val="lowerRoman"/>
      <w:lvlText w:val="(%5)"/>
      <w:lvlJc w:val="left"/>
      <w:pPr>
        <w:tabs>
          <w:tab w:val="num" w:pos="2835"/>
        </w:tabs>
        <w:ind w:left="2835" w:hanging="709"/>
      </w:pPr>
      <w:rPr>
        <w:rFonts w:ascii="Times New Roman" w:hAnsi="Times New Roman" w:cs="Times New Roman" w:hint="default"/>
        <w:b w:val="0"/>
        <w:i w:val="0"/>
        <w:sz w:val="26"/>
      </w:rPr>
    </w:lvl>
    <w:lvl w:ilvl="5">
      <w:start w:val="1"/>
      <w:numFmt w:val="decimal"/>
      <w:lvlText w:val="%1.%2.%6"/>
      <w:lvlJc w:val="left"/>
      <w:pPr>
        <w:tabs>
          <w:tab w:val="num" w:pos="709"/>
        </w:tabs>
        <w:ind w:left="709" w:hanging="709"/>
      </w:pPr>
      <w:rPr>
        <w:rFonts w:ascii="Times New Roman" w:hAnsi="Times New Roman" w:cs="Times New Roman" w:hint="default"/>
        <w:b w:val="0"/>
        <w:i w:val="0"/>
        <w:sz w:val="20"/>
        <w:szCs w:val="20"/>
      </w:rPr>
    </w:lvl>
    <w:lvl w:ilvl="6">
      <w:start w:val="1"/>
      <w:numFmt w:val="upperRoman"/>
      <w:lvlText w:val="%7."/>
      <w:lvlJc w:val="left"/>
      <w:pPr>
        <w:tabs>
          <w:tab w:val="num" w:pos="1701"/>
        </w:tabs>
        <w:ind w:left="1701" w:hanging="992"/>
      </w:pPr>
      <w:rPr>
        <w:rFonts w:ascii="Times New Roman" w:hAnsi="Times New Roman" w:cs="Times New Roman" w:hint="default"/>
        <w:b w:val="0"/>
        <w:i w:val="0"/>
        <w:sz w:val="26"/>
      </w:rPr>
    </w:lvl>
    <w:lvl w:ilvl="7">
      <w:start w:val="1"/>
      <w:numFmt w:val="lowerLetter"/>
      <w:lvlText w:val="(%8)"/>
      <w:lvlJc w:val="left"/>
      <w:pPr>
        <w:tabs>
          <w:tab w:val="num" w:pos="2126"/>
        </w:tabs>
        <w:ind w:left="2126" w:hanging="425"/>
      </w:pPr>
      <w:rPr>
        <w:rFonts w:ascii="Times New Roman" w:hAnsi="Times New Roman" w:cs="Times New Roman" w:hint="default"/>
        <w:b w:val="0"/>
        <w:i w:val="0"/>
        <w:sz w:val="26"/>
      </w:rPr>
    </w:lvl>
    <w:lvl w:ilvl="8">
      <w:start w:val="1"/>
      <w:numFmt w:val="lowerRoman"/>
      <w:lvlText w:val="(%9)"/>
      <w:lvlJc w:val="left"/>
      <w:pPr>
        <w:tabs>
          <w:tab w:val="num" w:pos="2835"/>
        </w:tabs>
        <w:ind w:left="2835" w:hanging="709"/>
      </w:pPr>
      <w:rPr>
        <w:rFonts w:ascii="Times New Roman" w:hAnsi="Times New Roman" w:cs="Times New Roman" w:hint="default"/>
        <w:b w:val="0"/>
        <w:i w:val="0"/>
        <w:sz w:val="26"/>
      </w:rPr>
    </w:lvl>
  </w:abstractNum>
  <w:abstractNum w:abstractNumId="1" w15:restartNumberingAfterBreak="0">
    <w:nsid w:val="01030932"/>
    <w:multiLevelType w:val="hybridMultilevel"/>
    <w:tmpl w:val="1B202568"/>
    <w:lvl w:ilvl="0" w:tplc="0416000B">
      <w:start w:val="4"/>
      <w:numFmt w:val="bullet"/>
      <w:lvlText w:val=""/>
      <w:lvlJc w:val="left"/>
      <w:pPr>
        <w:ind w:left="720" w:hanging="360"/>
      </w:pPr>
      <w:rPr>
        <w:rFonts w:ascii="Wingdings" w:eastAsia="Times New Roman" w:hAnsi="Wingdings"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021810EE"/>
    <w:multiLevelType w:val="multilevel"/>
    <w:tmpl w:val="B3DC8210"/>
    <w:lvl w:ilvl="0">
      <w:start w:val="8"/>
      <w:numFmt w:val="decimal"/>
      <w:lvlText w:val="%1."/>
      <w:lvlJc w:val="left"/>
      <w:pPr>
        <w:ind w:left="660" w:hanging="660"/>
      </w:pPr>
      <w:rPr>
        <w:rFonts w:hint="default"/>
      </w:rPr>
    </w:lvl>
    <w:lvl w:ilvl="1">
      <w:start w:val="15"/>
      <w:numFmt w:val="decimal"/>
      <w:lvlText w:val="%1.%2."/>
      <w:lvlJc w:val="left"/>
      <w:pPr>
        <w:ind w:left="660" w:hanging="66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51E7EFD"/>
    <w:multiLevelType w:val="multilevel"/>
    <w:tmpl w:val="E93ADCE4"/>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418"/>
        </w:tabs>
        <w:ind w:left="1418" w:hanging="709"/>
      </w:pPr>
      <w:rPr>
        <w:rFonts w:ascii="Times New Roman" w:hAnsi="Times New Roman" w:hint="default"/>
        <w:b w:val="0"/>
        <w:i w:val="0"/>
        <w:sz w:val="26"/>
        <w:szCs w:val="20"/>
      </w:rPr>
    </w:lvl>
    <w:lvl w:ilvl="3">
      <w:start w:val="1"/>
      <w:numFmt w:val="lowerLetter"/>
      <w:lvlText w:val="(%4)"/>
      <w:lvlJc w:val="left"/>
      <w:pPr>
        <w:tabs>
          <w:tab w:val="num" w:pos="2126"/>
        </w:tabs>
        <w:ind w:left="2126" w:hanging="708"/>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418"/>
        </w:tabs>
        <w:ind w:left="1418" w:hanging="709"/>
      </w:pPr>
      <w:rPr>
        <w:rFonts w:ascii="Times New Roman" w:hAnsi="Times New Roman" w:hint="default"/>
        <w:b w:val="0"/>
        <w:i w:val="0"/>
        <w:sz w:val="26"/>
      </w:rPr>
    </w:lvl>
    <w:lvl w:ilvl="7">
      <w:start w:val="1"/>
      <w:numFmt w:val="lowerLetter"/>
      <w:lvlText w:val="(%8)"/>
      <w:lvlJc w:val="left"/>
      <w:pPr>
        <w:tabs>
          <w:tab w:val="num" w:pos="2126"/>
        </w:tabs>
        <w:ind w:left="2126" w:hanging="708"/>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MS Mincho" w:hAnsi="MS Mincho" w:hint="default"/>
        <w:b w:val="0"/>
        <w:i w:val="0"/>
        <w:sz w:val="26"/>
      </w:rPr>
    </w:lvl>
  </w:abstractNum>
  <w:abstractNum w:abstractNumId="4" w15:restartNumberingAfterBreak="0">
    <w:nsid w:val="05B0552C"/>
    <w:multiLevelType w:val="multilevel"/>
    <w:tmpl w:val="93BE671C"/>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701"/>
        </w:tabs>
        <w:ind w:left="1701" w:hanging="992"/>
      </w:pPr>
      <w:rPr>
        <w:rFonts w:ascii="Times New Roman" w:hAnsi="Times New Roman" w:hint="default"/>
        <w:b w:val="0"/>
        <w:i w:val="0"/>
        <w:sz w:val="26"/>
        <w:szCs w:val="20"/>
      </w:rPr>
    </w:lvl>
    <w:lvl w:ilvl="3">
      <w:start w:val="1"/>
      <w:numFmt w:val="lowerLetter"/>
      <w:lvlText w:val="(%4)"/>
      <w:lvlJc w:val="left"/>
      <w:pPr>
        <w:tabs>
          <w:tab w:val="num" w:pos="2126"/>
        </w:tabs>
        <w:ind w:left="2126" w:hanging="425"/>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701"/>
        </w:tabs>
        <w:ind w:left="1701" w:hanging="992"/>
      </w:pPr>
      <w:rPr>
        <w:rFonts w:ascii="Times New Roman" w:hAnsi="Times New Roman" w:hint="default"/>
        <w:b w:val="0"/>
        <w:i w:val="0"/>
        <w:sz w:val="26"/>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abstractNum w:abstractNumId="5" w15:restartNumberingAfterBreak="0">
    <w:nsid w:val="05EB2A6D"/>
    <w:multiLevelType w:val="multilevel"/>
    <w:tmpl w:val="E93ADCE4"/>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418"/>
        </w:tabs>
        <w:ind w:left="1418" w:hanging="709"/>
      </w:pPr>
      <w:rPr>
        <w:rFonts w:ascii="Times New Roman" w:hAnsi="Times New Roman" w:hint="default"/>
        <w:b w:val="0"/>
        <w:i w:val="0"/>
        <w:sz w:val="26"/>
        <w:szCs w:val="20"/>
      </w:rPr>
    </w:lvl>
    <w:lvl w:ilvl="3">
      <w:start w:val="1"/>
      <w:numFmt w:val="lowerLetter"/>
      <w:lvlText w:val="(%4)"/>
      <w:lvlJc w:val="left"/>
      <w:pPr>
        <w:tabs>
          <w:tab w:val="num" w:pos="2126"/>
        </w:tabs>
        <w:ind w:left="2126" w:hanging="708"/>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418"/>
        </w:tabs>
        <w:ind w:left="1418" w:hanging="709"/>
      </w:pPr>
      <w:rPr>
        <w:rFonts w:ascii="Times New Roman" w:hAnsi="Times New Roman" w:hint="default"/>
        <w:b w:val="0"/>
        <w:i w:val="0"/>
        <w:sz w:val="26"/>
      </w:rPr>
    </w:lvl>
    <w:lvl w:ilvl="7">
      <w:start w:val="1"/>
      <w:numFmt w:val="lowerLetter"/>
      <w:lvlText w:val="(%8)"/>
      <w:lvlJc w:val="left"/>
      <w:pPr>
        <w:tabs>
          <w:tab w:val="num" w:pos="2126"/>
        </w:tabs>
        <w:ind w:left="2126" w:hanging="708"/>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MS Mincho" w:hAnsi="MS Mincho" w:hint="default"/>
        <w:b w:val="0"/>
        <w:i w:val="0"/>
        <w:sz w:val="26"/>
      </w:rPr>
    </w:lvl>
  </w:abstractNum>
  <w:abstractNum w:abstractNumId="6" w15:restartNumberingAfterBreak="0">
    <w:nsid w:val="07C71F10"/>
    <w:multiLevelType w:val="multilevel"/>
    <w:tmpl w:val="C35C5CD4"/>
    <w:lvl w:ilvl="0">
      <w:start w:val="1"/>
      <w:numFmt w:val="decimal"/>
      <w:lvlText w:val="%1."/>
      <w:lvlJc w:val="left"/>
      <w:pPr>
        <w:ind w:left="360" w:hanging="360"/>
      </w:pPr>
      <w:rPr>
        <w:rFonts w:hint="default"/>
        <w:u w:val="single"/>
      </w:rPr>
    </w:lvl>
    <w:lvl w:ilvl="1">
      <w:start w:val="1"/>
      <w:numFmt w:val="decimal"/>
      <w:lvlText w:val="%1.%2."/>
      <w:lvlJc w:val="left"/>
      <w:pPr>
        <w:ind w:left="360" w:hanging="360"/>
      </w:pPr>
      <w:rPr>
        <w:rFonts w:hint="default"/>
        <w:u w:val="single"/>
      </w:rPr>
    </w:lvl>
    <w:lvl w:ilvl="2">
      <w:start w:val="1"/>
      <w:numFmt w:val="decimal"/>
      <w:lvlText w:val="%1.%2.%3."/>
      <w:lvlJc w:val="left"/>
      <w:pPr>
        <w:ind w:left="720" w:hanging="720"/>
      </w:pPr>
      <w:rPr>
        <w:rFonts w:hint="default"/>
        <w:u w:val="single"/>
      </w:rPr>
    </w:lvl>
    <w:lvl w:ilvl="3">
      <w:start w:val="1"/>
      <w:numFmt w:val="decimal"/>
      <w:lvlText w:val="%1.%2.%3.%4."/>
      <w:lvlJc w:val="left"/>
      <w:pPr>
        <w:ind w:left="720" w:hanging="720"/>
      </w:pPr>
      <w:rPr>
        <w:rFonts w:hint="default"/>
        <w:u w:val="single"/>
      </w:rPr>
    </w:lvl>
    <w:lvl w:ilvl="4">
      <w:start w:val="1"/>
      <w:numFmt w:val="decimal"/>
      <w:lvlText w:val="%1.%2.%3.%4.%5."/>
      <w:lvlJc w:val="left"/>
      <w:pPr>
        <w:ind w:left="1080" w:hanging="1080"/>
      </w:pPr>
      <w:rPr>
        <w:rFonts w:hint="default"/>
        <w:u w:val="single"/>
      </w:rPr>
    </w:lvl>
    <w:lvl w:ilvl="5">
      <w:start w:val="1"/>
      <w:numFmt w:val="decimal"/>
      <w:lvlText w:val="%1.%2.%3.%4.%5.%6."/>
      <w:lvlJc w:val="left"/>
      <w:pPr>
        <w:ind w:left="1080" w:hanging="1080"/>
      </w:pPr>
      <w:rPr>
        <w:rFonts w:hint="default"/>
        <w:u w:val="single"/>
      </w:rPr>
    </w:lvl>
    <w:lvl w:ilvl="6">
      <w:start w:val="1"/>
      <w:numFmt w:val="decimal"/>
      <w:lvlText w:val="%1.%2.%3.%4.%5.%6.%7."/>
      <w:lvlJc w:val="left"/>
      <w:pPr>
        <w:ind w:left="1440" w:hanging="1440"/>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800" w:hanging="1800"/>
      </w:pPr>
      <w:rPr>
        <w:rFonts w:hint="default"/>
        <w:u w:val="single"/>
      </w:rPr>
    </w:lvl>
  </w:abstractNum>
  <w:abstractNum w:abstractNumId="7" w15:restartNumberingAfterBreak="0">
    <w:nsid w:val="0B740E92"/>
    <w:multiLevelType w:val="multilevel"/>
    <w:tmpl w:val="E93ADCE4"/>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418"/>
        </w:tabs>
        <w:ind w:left="1418" w:hanging="709"/>
      </w:pPr>
      <w:rPr>
        <w:rFonts w:ascii="Times New Roman" w:hAnsi="Times New Roman" w:hint="default"/>
        <w:b w:val="0"/>
        <w:i w:val="0"/>
        <w:sz w:val="26"/>
        <w:szCs w:val="20"/>
      </w:rPr>
    </w:lvl>
    <w:lvl w:ilvl="3">
      <w:start w:val="1"/>
      <w:numFmt w:val="lowerLetter"/>
      <w:lvlText w:val="(%4)"/>
      <w:lvlJc w:val="left"/>
      <w:pPr>
        <w:tabs>
          <w:tab w:val="num" w:pos="2126"/>
        </w:tabs>
        <w:ind w:left="2126" w:hanging="708"/>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418"/>
        </w:tabs>
        <w:ind w:left="1418" w:hanging="709"/>
      </w:pPr>
      <w:rPr>
        <w:rFonts w:ascii="Times New Roman" w:hAnsi="Times New Roman" w:hint="default"/>
        <w:b w:val="0"/>
        <w:i w:val="0"/>
        <w:sz w:val="26"/>
      </w:rPr>
    </w:lvl>
    <w:lvl w:ilvl="7">
      <w:start w:val="1"/>
      <w:numFmt w:val="lowerLetter"/>
      <w:lvlText w:val="(%8)"/>
      <w:lvlJc w:val="left"/>
      <w:pPr>
        <w:tabs>
          <w:tab w:val="num" w:pos="2126"/>
        </w:tabs>
        <w:ind w:left="2126" w:hanging="708"/>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MS Mincho" w:hAnsi="MS Mincho" w:hint="default"/>
        <w:b w:val="0"/>
        <w:i w:val="0"/>
        <w:sz w:val="26"/>
      </w:rPr>
    </w:lvl>
  </w:abstractNum>
  <w:abstractNum w:abstractNumId="8" w15:restartNumberingAfterBreak="0">
    <w:nsid w:val="0C247FE7"/>
    <w:multiLevelType w:val="multilevel"/>
    <w:tmpl w:val="240C4B3C"/>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418"/>
        </w:tabs>
        <w:ind w:left="1418" w:hanging="709"/>
      </w:pPr>
      <w:rPr>
        <w:rFonts w:ascii="Times New Roman" w:hAnsi="Times New Roman" w:hint="default"/>
        <w:b w:val="0"/>
        <w:i w:val="0"/>
        <w:sz w:val="26"/>
        <w:szCs w:val="20"/>
      </w:rPr>
    </w:lvl>
    <w:lvl w:ilvl="3">
      <w:start w:val="1"/>
      <w:numFmt w:val="lowerLetter"/>
      <w:lvlText w:val="(%4)"/>
      <w:lvlJc w:val="left"/>
      <w:pPr>
        <w:tabs>
          <w:tab w:val="num" w:pos="2126"/>
        </w:tabs>
        <w:ind w:left="2126" w:hanging="708"/>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418"/>
        </w:tabs>
        <w:ind w:left="1418" w:hanging="709"/>
      </w:pPr>
      <w:rPr>
        <w:rFonts w:ascii="Times New Roman" w:hAnsi="Times New Roman" w:hint="default"/>
        <w:b w:val="0"/>
        <w:i w:val="0"/>
        <w:sz w:val="26"/>
      </w:rPr>
    </w:lvl>
    <w:lvl w:ilvl="7">
      <w:start w:val="1"/>
      <w:numFmt w:val="lowerLetter"/>
      <w:lvlText w:val="(%8)"/>
      <w:lvlJc w:val="left"/>
      <w:pPr>
        <w:tabs>
          <w:tab w:val="num" w:pos="2126"/>
        </w:tabs>
        <w:ind w:left="2126" w:hanging="708"/>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MS Mincho" w:hAnsi="MS Mincho" w:hint="default"/>
        <w:b w:val="0"/>
        <w:i w:val="0"/>
        <w:sz w:val="26"/>
      </w:rPr>
    </w:lvl>
  </w:abstractNum>
  <w:abstractNum w:abstractNumId="9" w15:restartNumberingAfterBreak="0">
    <w:nsid w:val="0E021516"/>
    <w:multiLevelType w:val="multilevel"/>
    <w:tmpl w:val="DD8029F6"/>
    <w:lvl w:ilvl="0">
      <w:start w:val="1"/>
      <w:numFmt w:val="decimal"/>
      <w:lvlText w:val="%1."/>
      <w:lvlJc w:val="left"/>
      <w:pPr>
        <w:tabs>
          <w:tab w:val="num" w:pos="709"/>
        </w:tabs>
        <w:ind w:left="709" w:hanging="709"/>
      </w:pPr>
      <w:rPr>
        <w:rFonts w:ascii="Times New Roman" w:hAnsi="Times New Roman" w:hint="default"/>
        <w:b/>
        <w:i w:val="0"/>
        <w:sz w:val="24"/>
        <w:szCs w:val="24"/>
      </w:rPr>
    </w:lvl>
    <w:lvl w:ilvl="1">
      <w:start w:val="1"/>
      <w:numFmt w:val="decimal"/>
      <w:lvlText w:val="%1.%2"/>
      <w:lvlJc w:val="left"/>
      <w:pPr>
        <w:tabs>
          <w:tab w:val="num" w:pos="709"/>
        </w:tabs>
        <w:ind w:left="709" w:hanging="709"/>
      </w:pPr>
      <w:rPr>
        <w:rFonts w:ascii="Times New Roman" w:hAnsi="Times New Roman" w:hint="default"/>
        <w:b w:val="0"/>
        <w:i w:val="0"/>
        <w:sz w:val="24"/>
        <w:szCs w:val="24"/>
      </w:rPr>
    </w:lvl>
    <w:lvl w:ilvl="2">
      <w:start w:val="1"/>
      <w:numFmt w:val="upperRoman"/>
      <w:lvlText w:val="%3."/>
      <w:lvlJc w:val="left"/>
      <w:pPr>
        <w:tabs>
          <w:tab w:val="num" w:pos="1701"/>
        </w:tabs>
        <w:ind w:left="1701" w:hanging="992"/>
      </w:pPr>
      <w:rPr>
        <w:rFonts w:ascii="Times New Roman" w:hAnsi="Times New Roman" w:hint="default"/>
        <w:b w:val="0"/>
        <w:i w:val="0"/>
        <w:sz w:val="24"/>
        <w:szCs w:val="24"/>
      </w:rPr>
    </w:lvl>
    <w:lvl w:ilvl="3">
      <w:start w:val="1"/>
      <w:numFmt w:val="lowerLetter"/>
      <w:lvlText w:val="(%4)"/>
      <w:lvlJc w:val="left"/>
      <w:pPr>
        <w:tabs>
          <w:tab w:val="num" w:pos="2126"/>
        </w:tabs>
        <w:ind w:left="2126" w:hanging="425"/>
      </w:pPr>
      <w:rPr>
        <w:rFonts w:ascii="Times New Roman" w:hAnsi="Times New Roman" w:hint="default"/>
        <w:b w:val="0"/>
        <w:i w:val="0"/>
        <w:sz w:val="24"/>
        <w:szCs w:val="24"/>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4"/>
        <w:szCs w:val="24"/>
      </w:rPr>
    </w:lvl>
    <w:lvl w:ilvl="6">
      <w:start w:val="1"/>
      <w:numFmt w:val="upperRoman"/>
      <w:lvlText w:val="%7."/>
      <w:lvlJc w:val="left"/>
      <w:pPr>
        <w:tabs>
          <w:tab w:val="num" w:pos="1701"/>
        </w:tabs>
        <w:ind w:left="1701" w:hanging="992"/>
      </w:pPr>
      <w:rPr>
        <w:rFonts w:ascii="Times New Roman" w:hAnsi="Times New Roman" w:hint="default"/>
        <w:b w:val="0"/>
        <w:i w:val="0"/>
        <w:sz w:val="24"/>
        <w:szCs w:val="24"/>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abstractNum w:abstractNumId="10" w15:restartNumberingAfterBreak="0">
    <w:nsid w:val="0FDF0667"/>
    <w:multiLevelType w:val="multilevel"/>
    <w:tmpl w:val="BA166F92"/>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701"/>
        </w:tabs>
        <w:ind w:left="1701" w:hanging="992"/>
      </w:pPr>
      <w:rPr>
        <w:rFonts w:ascii="Times New Roman" w:hAnsi="Times New Roman" w:hint="default"/>
        <w:b w:val="0"/>
        <w:i w:val="0"/>
        <w:sz w:val="26"/>
      </w:rPr>
    </w:lvl>
    <w:lvl w:ilvl="3">
      <w:start w:val="1"/>
      <w:numFmt w:val="lowerLetter"/>
      <w:lvlText w:val="(%4)"/>
      <w:lvlJc w:val="left"/>
      <w:pPr>
        <w:tabs>
          <w:tab w:val="num" w:pos="2126"/>
        </w:tabs>
        <w:ind w:left="2126" w:hanging="425"/>
      </w:pPr>
      <w:rPr>
        <w:rFonts w:ascii="Times New Roman" w:hAnsi="Times New Roman" w:hint="default"/>
        <w:b w:val="0"/>
        <w:i w:val="0"/>
        <w:sz w:val="26"/>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rPr>
    </w:lvl>
    <w:lvl w:ilvl="6">
      <w:start w:val="1"/>
      <w:numFmt w:val="upperRoman"/>
      <w:lvlText w:val="%7."/>
      <w:lvlJc w:val="left"/>
      <w:pPr>
        <w:tabs>
          <w:tab w:val="num" w:pos="1701"/>
        </w:tabs>
        <w:ind w:left="1701" w:hanging="992"/>
      </w:pPr>
      <w:rPr>
        <w:rFonts w:ascii="Times New Roman" w:hAnsi="Times New Roman" w:hint="default"/>
        <w:b w:val="0"/>
        <w:i w:val="0"/>
        <w:sz w:val="26"/>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abstractNum w:abstractNumId="11" w15:restartNumberingAfterBreak="0">
    <w:nsid w:val="11D425D2"/>
    <w:multiLevelType w:val="multilevel"/>
    <w:tmpl w:val="561CF21C"/>
    <w:lvl w:ilvl="0">
      <w:start w:val="8"/>
      <w:numFmt w:val="decimal"/>
      <w:lvlText w:val="%1."/>
      <w:lvlJc w:val="left"/>
      <w:pPr>
        <w:ind w:left="525" w:hanging="525"/>
      </w:pPr>
      <w:rPr>
        <w:rFonts w:hint="default"/>
      </w:rPr>
    </w:lvl>
    <w:lvl w:ilvl="1">
      <w:start w:val="1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12B01C92"/>
    <w:multiLevelType w:val="multilevel"/>
    <w:tmpl w:val="D0B2EAC0"/>
    <w:name w:val="House_Style"/>
    <w:lvl w:ilvl="0">
      <w:start w:val="1"/>
      <w:numFmt w:val="decimal"/>
      <w:lvlRestart w:val="0"/>
      <w:pStyle w:val="Level1"/>
      <w:lvlText w:val="%1"/>
      <w:lvlJc w:val="left"/>
      <w:pPr>
        <w:tabs>
          <w:tab w:val="num" w:pos="680"/>
        </w:tabs>
        <w:ind w:left="680" w:hanging="680"/>
      </w:pPr>
      <w:rPr>
        <w:rFonts w:ascii="Arial" w:hAnsi="Arial" w:cs="Arial"/>
        <w:b/>
        <w:caps w:val="0"/>
        <w:strike w:val="0"/>
        <w:dstrike w:val="0"/>
        <w:vanish w:val="0"/>
        <w:color w:val="000000"/>
        <w:sz w:val="22"/>
        <w:vertAlign w:val="baseline"/>
      </w:rPr>
    </w:lvl>
    <w:lvl w:ilvl="1">
      <w:start w:val="1"/>
      <w:numFmt w:val="decimal"/>
      <w:pStyle w:val="Level2"/>
      <w:lvlText w:val="%1.%2"/>
      <w:lvlJc w:val="left"/>
      <w:pPr>
        <w:tabs>
          <w:tab w:val="num" w:pos="680"/>
        </w:tabs>
        <w:ind w:left="680" w:hanging="680"/>
      </w:pPr>
      <w:rPr>
        <w:rFonts w:ascii="Arial" w:hAnsi="Arial" w:cs="Arial"/>
        <w:b/>
        <w:i w:val="0"/>
        <w:caps w:val="0"/>
        <w:strike w:val="0"/>
        <w:dstrike w:val="0"/>
        <w:vanish w:val="0"/>
        <w:color w:val="000000"/>
        <w:sz w:val="21"/>
        <w:vertAlign w:val="baseline"/>
      </w:rPr>
    </w:lvl>
    <w:lvl w:ilvl="2">
      <w:start w:val="1"/>
      <w:numFmt w:val="decimal"/>
      <w:pStyle w:val="Level3"/>
      <w:lvlText w:val="%1.%2.%3"/>
      <w:lvlJc w:val="left"/>
      <w:pPr>
        <w:tabs>
          <w:tab w:val="num" w:pos="1361"/>
        </w:tabs>
        <w:ind w:left="1361" w:hanging="681"/>
      </w:pPr>
      <w:rPr>
        <w:rFonts w:ascii="Arial" w:hAnsi="Arial" w:cs="Arial"/>
        <w:b/>
        <w:caps w:val="0"/>
        <w:strike w:val="0"/>
        <w:dstrike w:val="0"/>
        <w:vanish w:val="0"/>
        <w:color w:val="000000"/>
        <w:sz w:val="17"/>
        <w:vertAlign w:val="baseline"/>
      </w:rPr>
    </w:lvl>
    <w:lvl w:ilvl="3">
      <w:start w:val="1"/>
      <w:numFmt w:val="lowerRoman"/>
      <w:pStyle w:val="Level4"/>
      <w:lvlText w:val="(%4)"/>
      <w:lvlJc w:val="left"/>
      <w:pPr>
        <w:tabs>
          <w:tab w:val="num" w:pos="2041"/>
        </w:tabs>
        <w:ind w:left="2041" w:hanging="680"/>
      </w:pPr>
      <w:rPr>
        <w:rFonts w:ascii="Times New Roman" w:hAnsi="Times New Roman" w:cs="Times New Roman" w:hint="default"/>
        <w:b w:val="0"/>
        <w:caps w:val="0"/>
        <w:strike w:val="0"/>
        <w:dstrike w:val="0"/>
        <w:vanish w:val="0"/>
        <w:color w:val="000000"/>
        <w:sz w:val="24"/>
        <w:szCs w:val="24"/>
        <w:vertAlign w:val="baseline"/>
      </w:rPr>
    </w:lvl>
    <w:lvl w:ilvl="4">
      <w:start w:val="1"/>
      <w:numFmt w:val="lowerLetter"/>
      <w:pStyle w:val="Level5"/>
      <w:lvlText w:val="(%5)"/>
      <w:lvlJc w:val="left"/>
      <w:pPr>
        <w:tabs>
          <w:tab w:val="num" w:pos="2721"/>
        </w:tabs>
        <w:ind w:left="2721" w:hanging="680"/>
      </w:pPr>
      <w:rPr>
        <w:rFonts w:ascii="Arial" w:hAnsi="Arial" w:cs="Arial"/>
        <w:b w:val="0"/>
        <w:caps w:val="0"/>
        <w:strike w:val="0"/>
        <w:dstrike w:val="0"/>
        <w:vanish w:val="0"/>
        <w:color w:val="000000"/>
        <w:sz w:val="20"/>
        <w:vertAlign w:val="baseline"/>
      </w:rPr>
    </w:lvl>
    <w:lvl w:ilvl="5">
      <w:start w:val="1"/>
      <w:numFmt w:val="upperRoman"/>
      <w:pStyle w:val="Level6"/>
      <w:lvlText w:val="(%6)"/>
      <w:lvlJc w:val="left"/>
      <w:pPr>
        <w:tabs>
          <w:tab w:val="num" w:pos="3402"/>
        </w:tabs>
        <w:ind w:left="3402" w:hanging="681"/>
      </w:pPr>
      <w:rPr>
        <w:rFonts w:ascii="Arial" w:hAnsi="Arial" w:cs="Arial"/>
        <w:b w:val="0"/>
        <w:caps w:val="0"/>
        <w:strike w:val="0"/>
        <w:dstrike w:val="0"/>
        <w:vanish w:val="0"/>
        <w:color w:val="000000"/>
        <w:sz w:val="20"/>
        <w:vertAlign w:val="baseline"/>
      </w:r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7F370A4"/>
    <w:multiLevelType w:val="hybridMultilevel"/>
    <w:tmpl w:val="E6CCB1A4"/>
    <w:lvl w:ilvl="0" w:tplc="358EDC32">
      <w:start w:val="4"/>
      <w:numFmt w:val="upperRoman"/>
      <w:lvlText w:val="%1&gt;"/>
      <w:lvlJc w:val="left"/>
      <w:pPr>
        <w:ind w:left="2421" w:hanging="720"/>
      </w:pPr>
      <w:rPr>
        <w:rFonts w:hint="default"/>
      </w:rPr>
    </w:lvl>
    <w:lvl w:ilvl="1" w:tplc="04160019" w:tentative="1">
      <w:start w:val="1"/>
      <w:numFmt w:val="lowerLetter"/>
      <w:lvlText w:val="%2."/>
      <w:lvlJc w:val="left"/>
      <w:pPr>
        <w:ind w:left="2781" w:hanging="360"/>
      </w:pPr>
    </w:lvl>
    <w:lvl w:ilvl="2" w:tplc="0416001B" w:tentative="1">
      <w:start w:val="1"/>
      <w:numFmt w:val="lowerRoman"/>
      <w:lvlText w:val="%3."/>
      <w:lvlJc w:val="right"/>
      <w:pPr>
        <w:ind w:left="3501" w:hanging="180"/>
      </w:pPr>
    </w:lvl>
    <w:lvl w:ilvl="3" w:tplc="0416000F" w:tentative="1">
      <w:start w:val="1"/>
      <w:numFmt w:val="decimal"/>
      <w:lvlText w:val="%4."/>
      <w:lvlJc w:val="left"/>
      <w:pPr>
        <w:ind w:left="4221" w:hanging="360"/>
      </w:pPr>
    </w:lvl>
    <w:lvl w:ilvl="4" w:tplc="04160019" w:tentative="1">
      <w:start w:val="1"/>
      <w:numFmt w:val="lowerLetter"/>
      <w:lvlText w:val="%5."/>
      <w:lvlJc w:val="left"/>
      <w:pPr>
        <w:ind w:left="4941" w:hanging="360"/>
      </w:pPr>
    </w:lvl>
    <w:lvl w:ilvl="5" w:tplc="0416001B" w:tentative="1">
      <w:start w:val="1"/>
      <w:numFmt w:val="lowerRoman"/>
      <w:lvlText w:val="%6."/>
      <w:lvlJc w:val="right"/>
      <w:pPr>
        <w:ind w:left="5661" w:hanging="180"/>
      </w:pPr>
    </w:lvl>
    <w:lvl w:ilvl="6" w:tplc="0416000F" w:tentative="1">
      <w:start w:val="1"/>
      <w:numFmt w:val="decimal"/>
      <w:lvlText w:val="%7."/>
      <w:lvlJc w:val="left"/>
      <w:pPr>
        <w:ind w:left="6381" w:hanging="360"/>
      </w:pPr>
    </w:lvl>
    <w:lvl w:ilvl="7" w:tplc="04160019" w:tentative="1">
      <w:start w:val="1"/>
      <w:numFmt w:val="lowerLetter"/>
      <w:lvlText w:val="%8."/>
      <w:lvlJc w:val="left"/>
      <w:pPr>
        <w:ind w:left="7101" w:hanging="360"/>
      </w:pPr>
    </w:lvl>
    <w:lvl w:ilvl="8" w:tplc="0416001B" w:tentative="1">
      <w:start w:val="1"/>
      <w:numFmt w:val="lowerRoman"/>
      <w:lvlText w:val="%9."/>
      <w:lvlJc w:val="right"/>
      <w:pPr>
        <w:ind w:left="7821" w:hanging="180"/>
      </w:pPr>
    </w:lvl>
  </w:abstractNum>
  <w:abstractNum w:abstractNumId="14" w15:restartNumberingAfterBreak="0">
    <w:nsid w:val="19C67EF6"/>
    <w:multiLevelType w:val="multilevel"/>
    <w:tmpl w:val="DD8029F6"/>
    <w:lvl w:ilvl="0">
      <w:start w:val="1"/>
      <w:numFmt w:val="decimal"/>
      <w:lvlText w:val="%1."/>
      <w:lvlJc w:val="left"/>
      <w:pPr>
        <w:tabs>
          <w:tab w:val="num" w:pos="709"/>
        </w:tabs>
        <w:ind w:left="709" w:hanging="709"/>
      </w:pPr>
      <w:rPr>
        <w:rFonts w:ascii="Times New Roman" w:hAnsi="Times New Roman" w:hint="default"/>
        <w:b/>
        <w:i w:val="0"/>
        <w:sz w:val="24"/>
        <w:szCs w:val="24"/>
      </w:rPr>
    </w:lvl>
    <w:lvl w:ilvl="1">
      <w:start w:val="1"/>
      <w:numFmt w:val="decimal"/>
      <w:lvlText w:val="%1.%2"/>
      <w:lvlJc w:val="left"/>
      <w:pPr>
        <w:tabs>
          <w:tab w:val="num" w:pos="709"/>
        </w:tabs>
        <w:ind w:left="709" w:hanging="709"/>
      </w:pPr>
      <w:rPr>
        <w:rFonts w:ascii="Times New Roman" w:hAnsi="Times New Roman" w:hint="default"/>
        <w:b w:val="0"/>
        <w:i w:val="0"/>
        <w:sz w:val="24"/>
        <w:szCs w:val="24"/>
      </w:rPr>
    </w:lvl>
    <w:lvl w:ilvl="2">
      <w:start w:val="1"/>
      <w:numFmt w:val="upperRoman"/>
      <w:lvlText w:val="%3."/>
      <w:lvlJc w:val="left"/>
      <w:pPr>
        <w:tabs>
          <w:tab w:val="num" w:pos="1701"/>
        </w:tabs>
        <w:ind w:left="1701" w:hanging="992"/>
      </w:pPr>
      <w:rPr>
        <w:rFonts w:ascii="Times New Roman" w:hAnsi="Times New Roman" w:hint="default"/>
        <w:b w:val="0"/>
        <w:i w:val="0"/>
        <w:sz w:val="24"/>
        <w:szCs w:val="24"/>
      </w:rPr>
    </w:lvl>
    <w:lvl w:ilvl="3">
      <w:start w:val="1"/>
      <w:numFmt w:val="lowerLetter"/>
      <w:lvlText w:val="(%4)"/>
      <w:lvlJc w:val="left"/>
      <w:pPr>
        <w:tabs>
          <w:tab w:val="num" w:pos="2126"/>
        </w:tabs>
        <w:ind w:left="2126" w:hanging="425"/>
      </w:pPr>
      <w:rPr>
        <w:rFonts w:ascii="Times New Roman" w:hAnsi="Times New Roman" w:hint="default"/>
        <w:b w:val="0"/>
        <w:i w:val="0"/>
        <w:sz w:val="24"/>
        <w:szCs w:val="24"/>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4"/>
        <w:szCs w:val="24"/>
      </w:rPr>
    </w:lvl>
    <w:lvl w:ilvl="6">
      <w:start w:val="1"/>
      <w:numFmt w:val="upperRoman"/>
      <w:lvlText w:val="%7."/>
      <w:lvlJc w:val="left"/>
      <w:pPr>
        <w:tabs>
          <w:tab w:val="num" w:pos="1701"/>
        </w:tabs>
        <w:ind w:left="1701" w:hanging="992"/>
      </w:pPr>
      <w:rPr>
        <w:rFonts w:ascii="Times New Roman" w:hAnsi="Times New Roman" w:hint="default"/>
        <w:b w:val="0"/>
        <w:i w:val="0"/>
        <w:sz w:val="24"/>
        <w:szCs w:val="24"/>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abstractNum w:abstractNumId="15" w15:restartNumberingAfterBreak="0">
    <w:nsid w:val="1A35151E"/>
    <w:multiLevelType w:val="multilevel"/>
    <w:tmpl w:val="E93ADCE4"/>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418"/>
        </w:tabs>
        <w:ind w:left="1418" w:hanging="709"/>
      </w:pPr>
      <w:rPr>
        <w:rFonts w:ascii="Times New Roman" w:hAnsi="Times New Roman" w:hint="default"/>
        <w:b w:val="0"/>
        <w:i w:val="0"/>
        <w:sz w:val="26"/>
        <w:szCs w:val="20"/>
      </w:rPr>
    </w:lvl>
    <w:lvl w:ilvl="3">
      <w:start w:val="1"/>
      <w:numFmt w:val="lowerLetter"/>
      <w:lvlText w:val="(%4)"/>
      <w:lvlJc w:val="left"/>
      <w:pPr>
        <w:tabs>
          <w:tab w:val="num" w:pos="2126"/>
        </w:tabs>
        <w:ind w:left="2126" w:hanging="708"/>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418"/>
        </w:tabs>
        <w:ind w:left="1418" w:hanging="709"/>
      </w:pPr>
      <w:rPr>
        <w:rFonts w:ascii="Times New Roman" w:hAnsi="Times New Roman" w:hint="default"/>
        <w:b w:val="0"/>
        <w:i w:val="0"/>
        <w:sz w:val="26"/>
      </w:rPr>
    </w:lvl>
    <w:lvl w:ilvl="7">
      <w:start w:val="1"/>
      <w:numFmt w:val="lowerLetter"/>
      <w:lvlText w:val="(%8)"/>
      <w:lvlJc w:val="left"/>
      <w:pPr>
        <w:tabs>
          <w:tab w:val="num" w:pos="2126"/>
        </w:tabs>
        <w:ind w:left="2126" w:hanging="708"/>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MS Mincho" w:hAnsi="MS Mincho" w:hint="default"/>
        <w:b w:val="0"/>
        <w:i w:val="0"/>
        <w:sz w:val="26"/>
      </w:rPr>
    </w:lvl>
  </w:abstractNum>
  <w:abstractNum w:abstractNumId="16" w15:restartNumberingAfterBreak="0">
    <w:nsid w:val="1B676F58"/>
    <w:multiLevelType w:val="multilevel"/>
    <w:tmpl w:val="E93ADCE4"/>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418"/>
        </w:tabs>
        <w:ind w:left="1418" w:hanging="709"/>
      </w:pPr>
      <w:rPr>
        <w:rFonts w:ascii="Times New Roman" w:hAnsi="Times New Roman" w:hint="default"/>
        <w:b w:val="0"/>
        <w:i w:val="0"/>
        <w:sz w:val="26"/>
        <w:szCs w:val="20"/>
      </w:rPr>
    </w:lvl>
    <w:lvl w:ilvl="3">
      <w:start w:val="1"/>
      <w:numFmt w:val="lowerLetter"/>
      <w:lvlText w:val="(%4)"/>
      <w:lvlJc w:val="left"/>
      <w:pPr>
        <w:tabs>
          <w:tab w:val="num" w:pos="2126"/>
        </w:tabs>
        <w:ind w:left="2126" w:hanging="708"/>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418"/>
        </w:tabs>
        <w:ind w:left="1418" w:hanging="709"/>
      </w:pPr>
      <w:rPr>
        <w:rFonts w:ascii="Times New Roman" w:hAnsi="Times New Roman" w:hint="default"/>
        <w:b w:val="0"/>
        <w:i w:val="0"/>
        <w:sz w:val="26"/>
      </w:rPr>
    </w:lvl>
    <w:lvl w:ilvl="7">
      <w:start w:val="1"/>
      <w:numFmt w:val="lowerLetter"/>
      <w:lvlText w:val="(%8)"/>
      <w:lvlJc w:val="left"/>
      <w:pPr>
        <w:tabs>
          <w:tab w:val="num" w:pos="2126"/>
        </w:tabs>
        <w:ind w:left="2126" w:hanging="708"/>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MS Mincho" w:hAnsi="MS Mincho" w:hint="default"/>
        <w:b w:val="0"/>
        <w:i w:val="0"/>
        <w:sz w:val="26"/>
      </w:rPr>
    </w:lvl>
  </w:abstractNum>
  <w:abstractNum w:abstractNumId="17" w15:restartNumberingAfterBreak="0">
    <w:nsid w:val="1BA2405C"/>
    <w:multiLevelType w:val="multilevel"/>
    <w:tmpl w:val="A9024C94"/>
    <w:lvl w:ilvl="0">
      <w:start w:val="8"/>
      <w:numFmt w:val="decimal"/>
      <w:lvlText w:val="%1."/>
      <w:lvlJc w:val="left"/>
      <w:pPr>
        <w:ind w:left="660" w:hanging="660"/>
      </w:pPr>
      <w:rPr>
        <w:rFonts w:hint="default"/>
      </w:rPr>
    </w:lvl>
    <w:lvl w:ilvl="1">
      <w:start w:val="14"/>
      <w:numFmt w:val="decimal"/>
      <w:lvlText w:val="%1.%2."/>
      <w:lvlJc w:val="left"/>
      <w:pPr>
        <w:ind w:left="660" w:hanging="66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1CB1759F"/>
    <w:multiLevelType w:val="hybridMultilevel"/>
    <w:tmpl w:val="B29A3472"/>
    <w:lvl w:ilvl="0" w:tplc="AB5EAEB2">
      <w:start w:val="1"/>
      <w:numFmt w:val="upperRoman"/>
      <w:lvlText w:val="%1."/>
      <w:lvlJc w:val="left"/>
      <w:pPr>
        <w:tabs>
          <w:tab w:val="num" w:pos="1418"/>
        </w:tabs>
        <w:ind w:left="1418" w:hanging="709"/>
      </w:pPr>
      <w:rPr>
        <w:rFonts w:hint="default"/>
      </w:rPr>
    </w:lvl>
    <w:lvl w:ilvl="1" w:tplc="4AA62592">
      <w:start w:val="1"/>
      <w:numFmt w:val="lowerLetter"/>
      <w:lvlText w:val="(%2)"/>
      <w:lvlJc w:val="left"/>
      <w:pPr>
        <w:tabs>
          <w:tab w:val="num" w:pos="1788"/>
        </w:tabs>
        <w:ind w:left="1788" w:hanging="708"/>
      </w:pPr>
      <w:rPr>
        <w:rFonts w:hint="default"/>
      </w:rPr>
    </w:lvl>
    <w:lvl w:ilvl="2" w:tplc="1870F3E8">
      <w:start w:val="1"/>
      <w:numFmt w:val="lowerRoman"/>
      <w:lvlText w:val="(%3)"/>
      <w:lvlJc w:val="left"/>
      <w:pPr>
        <w:tabs>
          <w:tab w:val="num" w:pos="2689"/>
        </w:tabs>
        <w:ind w:left="2689" w:hanging="709"/>
      </w:pPr>
      <w:rPr>
        <w:rFonts w:hint="default"/>
      </w:r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9" w15:restartNumberingAfterBreak="0">
    <w:nsid w:val="1CF34F85"/>
    <w:multiLevelType w:val="multilevel"/>
    <w:tmpl w:val="BA166F92"/>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701"/>
        </w:tabs>
        <w:ind w:left="1701" w:hanging="992"/>
      </w:pPr>
      <w:rPr>
        <w:rFonts w:ascii="Times New Roman" w:hAnsi="Times New Roman" w:hint="default"/>
        <w:b w:val="0"/>
        <w:i w:val="0"/>
        <w:sz w:val="26"/>
      </w:rPr>
    </w:lvl>
    <w:lvl w:ilvl="3">
      <w:start w:val="1"/>
      <w:numFmt w:val="lowerLetter"/>
      <w:lvlText w:val="(%4)"/>
      <w:lvlJc w:val="left"/>
      <w:pPr>
        <w:tabs>
          <w:tab w:val="num" w:pos="2126"/>
        </w:tabs>
        <w:ind w:left="2126" w:hanging="425"/>
      </w:pPr>
      <w:rPr>
        <w:rFonts w:ascii="Times New Roman" w:hAnsi="Times New Roman" w:hint="default"/>
        <w:b w:val="0"/>
        <w:i w:val="0"/>
        <w:sz w:val="26"/>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rPr>
    </w:lvl>
    <w:lvl w:ilvl="6">
      <w:start w:val="1"/>
      <w:numFmt w:val="upperRoman"/>
      <w:lvlText w:val="%7."/>
      <w:lvlJc w:val="left"/>
      <w:pPr>
        <w:tabs>
          <w:tab w:val="num" w:pos="1701"/>
        </w:tabs>
        <w:ind w:left="1701" w:hanging="992"/>
      </w:pPr>
      <w:rPr>
        <w:rFonts w:ascii="Times New Roman" w:hAnsi="Times New Roman" w:hint="default"/>
        <w:b w:val="0"/>
        <w:i w:val="0"/>
        <w:sz w:val="26"/>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abstractNum w:abstractNumId="20" w15:restartNumberingAfterBreak="0">
    <w:nsid w:val="1D185467"/>
    <w:multiLevelType w:val="multilevel"/>
    <w:tmpl w:val="E93ADCE4"/>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418"/>
        </w:tabs>
        <w:ind w:left="1418" w:hanging="709"/>
      </w:pPr>
      <w:rPr>
        <w:rFonts w:ascii="Times New Roman" w:hAnsi="Times New Roman" w:hint="default"/>
        <w:b w:val="0"/>
        <w:i w:val="0"/>
        <w:sz w:val="26"/>
        <w:szCs w:val="20"/>
      </w:rPr>
    </w:lvl>
    <w:lvl w:ilvl="3">
      <w:start w:val="1"/>
      <w:numFmt w:val="lowerLetter"/>
      <w:lvlText w:val="(%4)"/>
      <w:lvlJc w:val="left"/>
      <w:pPr>
        <w:tabs>
          <w:tab w:val="num" w:pos="2126"/>
        </w:tabs>
        <w:ind w:left="2126" w:hanging="708"/>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418"/>
        </w:tabs>
        <w:ind w:left="1418" w:hanging="709"/>
      </w:pPr>
      <w:rPr>
        <w:rFonts w:ascii="Times New Roman" w:hAnsi="Times New Roman" w:hint="default"/>
        <w:b w:val="0"/>
        <w:i w:val="0"/>
        <w:sz w:val="26"/>
      </w:rPr>
    </w:lvl>
    <w:lvl w:ilvl="7">
      <w:start w:val="1"/>
      <w:numFmt w:val="lowerLetter"/>
      <w:lvlText w:val="(%8)"/>
      <w:lvlJc w:val="left"/>
      <w:pPr>
        <w:tabs>
          <w:tab w:val="num" w:pos="2126"/>
        </w:tabs>
        <w:ind w:left="2126" w:hanging="708"/>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MS Mincho" w:hAnsi="MS Mincho" w:hint="default"/>
        <w:b w:val="0"/>
        <w:i w:val="0"/>
        <w:sz w:val="26"/>
      </w:rPr>
    </w:lvl>
  </w:abstractNum>
  <w:abstractNum w:abstractNumId="21" w15:restartNumberingAfterBreak="0">
    <w:nsid w:val="1F111159"/>
    <w:multiLevelType w:val="multilevel"/>
    <w:tmpl w:val="2BEA186A"/>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701"/>
        </w:tabs>
        <w:ind w:left="1701" w:hanging="992"/>
      </w:pPr>
      <w:rPr>
        <w:rFonts w:ascii="Times New Roman" w:hAnsi="Times New Roman" w:hint="default"/>
        <w:b w:val="0"/>
        <w:i w:val="0"/>
        <w:sz w:val="26"/>
        <w:szCs w:val="20"/>
      </w:rPr>
    </w:lvl>
    <w:lvl w:ilvl="3">
      <w:start w:val="1"/>
      <w:numFmt w:val="lowerLetter"/>
      <w:lvlText w:val="(%4)"/>
      <w:lvlJc w:val="left"/>
      <w:pPr>
        <w:tabs>
          <w:tab w:val="num" w:pos="2126"/>
        </w:tabs>
        <w:ind w:left="2126" w:hanging="425"/>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701"/>
        </w:tabs>
        <w:ind w:left="1701" w:hanging="992"/>
      </w:pPr>
      <w:rPr>
        <w:rFonts w:ascii="Times New Roman" w:hAnsi="Times New Roman" w:hint="default"/>
        <w:b w:val="0"/>
        <w:i w:val="0"/>
        <w:sz w:val="26"/>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MS Mincho" w:hAnsi="MS Mincho" w:hint="default"/>
        <w:b w:val="0"/>
        <w:i w:val="0"/>
        <w:sz w:val="26"/>
      </w:rPr>
    </w:lvl>
  </w:abstractNum>
  <w:abstractNum w:abstractNumId="22" w15:restartNumberingAfterBreak="0">
    <w:nsid w:val="2536367F"/>
    <w:multiLevelType w:val="multilevel"/>
    <w:tmpl w:val="5130206E"/>
    <w:lvl w:ilvl="0">
      <w:start w:val="1"/>
      <w:numFmt w:val="decimal"/>
      <w:lvlText w:val="%1."/>
      <w:lvlJc w:val="left"/>
      <w:pPr>
        <w:tabs>
          <w:tab w:val="num" w:pos="709"/>
        </w:tabs>
        <w:ind w:left="709" w:hanging="709"/>
      </w:pPr>
      <w:rPr>
        <w:rFonts w:ascii="‚l‚r –¾’©" w:hAnsi="‚l‚r –¾’©" w:hint="default"/>
        <w:b w:val="0"/>
        <w:i w:val="0"/>
        <w:sz w:val="26"/>
      </w:rPr>
    </w:lvl>
    <w:lvl w:ilvl="1">
      <w:start w:val="1"/>
      <w:numFmt w:val="decimal"/>
      <w:lvlText w:val="%1.%2"/>
      <w:lvlJc w:val="left"/>
      <w:pPr>
        <w:tabs>
          <w:tab w:val="num" w:pos="709"/>
        </w:tabs>
        <w:ind w:left="709" w:hanging="709"/>
      </w:pPr>
      <w:rPr>
        <w:rFonts w:ascii="‚l‚r –¾’©" w:hAnsi="‚l‚r –¾’©" w:hint="default"/>
        <w:b w:val="0"/>
        <w:i w:val="0"/>
        <w:sz w:val="26"/>
      </w:rPr>
    </w:lvl>
    <w:lvl w:ilvl="2">
      <w:start w:val="1"/>
      <w:numFmt w:val="upperRoman"/>
      <w:lvlText w:val="%3."/>
      <w:lvlJc w:val="left"/>
      <w:pPr>
        <w:tabs>
          <w:tab w:val="num" w:pos="1701"/>
        </w:tabs>
        <w:ind w:left="1701" w:hanging="992"/>
      </w:pPr>
      <w:rPr>
        <w:rFonts w:ascii="‚l‚r –¾’©" w:hAnsi="‚l‚r –¾’©" w:hint="default"/>
        <w:b w:val="0"/>
        <w:i w:val="0"/>
        <w:sz w:val="26"/>
      </w:rPr>
    </w:lvl>
    <w:lvl w:ilvl="3">
      <w:start w:val="1"/>
      <w:numFmt w:val="lowerLetter"/>
      <w:lvlText w:val="(%4)"/>
      <w:lvlJc w:val="left"/>
      <w:pPr>
        <w:tabs>
          <w:tab w:val="num" w:pos="2126"/>
        </w:tabs>
        <w:ind w:left="2126" w:hanging="425"/>
      </w:pPr>
      <w:rPr>
        <w:rFonts w:ascii="‚l‚r –¾’©" w:hAnsi="‚l‚r –¾’©" w:hint="default"/>
        <w:b w:val="0"/>
        <w:i w:val="0"/>
        <w:sz w:val="26"/>
      </w:rPr>
    </w:lvl>
    <w:lvl w:ilvl="4">
      <w:start w:val="1"/>
      <w:numFmt w:val="lowerRoman"/>
      <w:lvlText w:val="(%5)"/>
      <w:lvlJc w:val="left"/>
      <w:pPr>
        <w:tabs>
          <w:tab w:val="num" w:pos="2835"/>
        </w:tabs>
        <w:ind w:left="2835" w:hanging="709"/>
      </w:pPr>
      <w:rPr>
        <w:rFonts w:ascii="‚l‚r –¾’©" w:hAnsi="‚l‚r –¾’©" w:hint="default"/>
        <w:b w:val="0"/>
        <w:i w:val="0"/>
        <w:sz w:val="26"/>
      </w:rPr>
    </w:lvl>
    <w:lvl w:ilvl="5">
      <w:start w:val="1"/>
      <w:numFmt w:val="decimal"/>
      <w:lvlText w:val="%1.%2.%6"/>
      <w:lvlJc w:val="left"/>
      <w:pPr>
        <w:tabs>
          <w:tab w:val="num" w:pos="709"/>
        </w:tabs>
        <w:ind w:left="709" w:hanging="709"/>
      </w:pPr>
      <w:rPr>
        <w:rFonts w:ascii="‚l‚r –¾’©" w:hAnsi="‚l‚r –¾’©" w:hint="default"/>
        <w:b w:val="0"/>
        <w:i w:val="0"/>
        <w:sz w:val="26"/>
      </w:rPr>
    </w:lvl>
    <w:lvl w:ilvl="6">
      <w:start w:val="1"/>
      <w:numFmt w:val="upperRoman"/>
      <w:lvlText w:val="%7."/>
      <w:lvlJc w:val="left"/>
      <w:pPr>
        <w:tabs>
          <w:tab w:val="num" w:pos="1701"/>
        </w:tabs>
        <w:ind w:left="1701" w:hanging="992"/>
      </w:pPr>
      <w:rPr>
        <w:rFonts w:ascii="Times New Roman" w:hAnsi="Times New Roman" w:hint="default"/>
        <w:b w:val="0"/>
        <w:i w:val="0"/>
        <w:sz w:val="26"/>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decimal"/>
      <w:lvlText w:val="%1.%2.%6.%9"/>
      <w:lvlJc w:val="left"/>
      <w:pPr>
        <w:tabs>
          <w:tab w:val="num" w:pos="851"/>
        </w:tabs>
        <w:ind w:left="851" w:hanging="851"/>
      </w:pPr>
      <w:rPr>
        <w:rFonts w:ascii="Times New Roman" w:hAnsi="Times New Roman" w:hint="default"/>
        <w:b w:val="0"/>
        <w:i w:val="0"/>
        <w:sz w:val="26"/>
      </w:rPr>
    </w:lvl>
  </w:abstractNum>
  <w:abstractNum w:abstractNumId="23" w15:restartNumberingAfterBreak="0">
    <w:nsid w:val="25E0301B"/>
    <w:multiLevelType w:val="multilevel"/>
    <w:tmpl w:val="7398317C"/>
    <w:lvl w:ilvl="0">
      <w:start w:val="4"/>
      <w:numFmt w:val="decimal"/>
      <w:pStyle w:val="Ttulo8"/>
      <w:lvlText w:val="%1"/>
      <w:lvlJc w:val="left"/>
      <w:pPr>
        <w:tabs>
          <w:tab w:val="num" w:pos="2265"/>
        </w:tabs>
        <w:ind w:left="2265" w:hanging="2265"/>
      </w:pPr>
      <w:rPr>
        <w:rFonts w:hint="default"/>
      </w:rPr>
    </w:lvl>
    <w:lvl w:ilvl="1">
      <w:start w:val="4"/>
      <w:numFmt w:val="decimal"/>
      <w:lvlText w:val="%1.%2"/>
      <w:lvlJc w:val="left"/>
      <w:pPr>
        <w:tabs>
          <w:tab w:val="num" w:pos="2265"/>
        </w:tabs>
        <w:ind w:left="2265" w:hanging="2265"/>
      </w:pPr>
      <w:rPr>
        <w:rFonts w:hint="default"/>
      </w:rPr>
    </w:lvl>
    <w:lvl w:ilvl="2">
      <w:start w:val="5"/>
      <w:numFmt w:val="decimal"/>
      <w:lvlText w:val="%1.%2.%3"/>
      <w:lvlJc w:val="left"/>
      <w:pPr>
        <w:tabs>
          <w:tab w:val="num" w:pos="709"/>
        </w:tabs>
        <w:ind w:left="709" w:hanging="709"/>
      </w:pPr>
      <w:rPr>
        <w:rFonts w:hint="default"/>
      </w:rPr>
    </w:lvl>
    <w:lvl w:ilvl="3">
      <w:start w:val="1"/>
      <w:numFmt w:val="decimal"/>
      <w:lvlText w:val="%1.%2.%3.%4"/>
      <w:lvlJc w:val="left"/>
      <w:pPr>
        <w:tabs>
          <w:tab w:val="num" w:pos="720"/>
        </w:tabs>
        <w:ind w:left="709" w:hanging="709"/>
      </w:pPr>
      <w:rPr>
        <w:rFonts w:hint="default"/>
      </w:rPr>
    </w:lvl>
    <w:lvl w:ilvl="4">
      <w:start w:val="1"/>
      <w:numFmt w:val="decimal"/>
      <w:lvlText w:val="%1.%2.%3.%4.%5"/>
      <w:lvlJc w:val="left"/>
      <w:pPr>
        <w:tabs>
          <w:tab w:val="num" w:pos="2265"/>
        </w:tabs>
        <w:ind w:left="2265" w:hanging="2265"/>
      </w:pPr>
      <w:rPr>
        <w:rFonts w:hint="default"/>
      </w:rPr>
    </w:lvl>
    <w:lvl w:ilvl="5">
      <w:start w:val="1"/>
      <w:numFmt w:val="decimal"/>
      <w:lvlText w:val="%1.%2.%3.%4.%5.%6"/>
      <w:lvlJc w:val="left"/>
      <w:pPr>
        <w:tabs>
          <w:tab w:val="num" w:pos="2265"/>
        </w:tabs>
        <w:ind w:left="2265" w:hanging="2265"/>
      </w:pPr>
      <w:rPr>
        <w:rFonts w:hint="default"/>
      </w:rPr>
    </w:lvl>
    <w:lvl w:ilvl="6">
      <w:start w:val="1"/>
      <w:numFmt w:val="decimal"/>
      <w:lvlText w:val="%1.%2.%3.%4.%5.%6.%7"/>
      <w:lvlJc w:val="left"/>
      <w:pPr>
        <w:tabs>
          <w:tab w:val="num" w:pos="2265"/>
        </w:tabs>
        <w:ind w:left="2265" w:hanging="2265"/>
      </w:pPr>
      <w:rPr>
        <w:rFonts w:hint="default"/>
      </w:rPr>
    </w:lvl>
    <w:lvl w:ilvl="7">
      <w:start w:val="1"/>
      <w:numFmt w:val="decimal"/>
      <w:lvlText w:val="%1.%2.%3.%4.%5.%6.%7.%8"/>
      <w:lvlJc w:val="left"/>
      <w:pPr>
        <w:tabs>
          <w:tab w:val="num" w:pos="2265"/>
        </w:tabs>
        <w:ind w:left="2265" w:hanging="2265"/>
      </w:pPr>
      <w:rPr>
        <w:rFonts w:hint="default"/>
      </w:rPr>
    </w:lvl>
    <w:lvl w:ilvl="8">
      <w:start w:val="1"/>
      <w:numFmt w:val="decimal"/>
      <w:lvlText w:val="%1.%2.%3.%4.%5.%6.%7.%8.%9"/>
      <w:lvlJc w:val="left"/>
      <w:pPr>
        <w:tabs>
          <w:tab w:val="num" w:pos="2265"/>
        </w:tabs>
        <w:ind w:left="2265" w:hanging="2265"/>
      </w:pPr>
      <w:rPr>
        <w:rFonts w:hint="default"/>
      </w:rPr>
    </w:lvl>
  </w:abstractNum>
  <w:abstractNum w:abstractNumId="24" w15:restartNumberingAfterBreak="0">
    <w:nsid w:val="286A1325"/>
    <w:multiLevelType w:val="multilevel"/>
    <w:tmpl w:val="E93ADCE4"/>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418"/>
        </w:tabs>
        <w:ind w:left="1418" w:hanging="709"/>
      </w:pPr>
      <w:rPr>
        <w:rFonts w:ascii="Times New Roman" w:hAnsi="Times New Roman" w:hint="default"/>
        <w:b w:val="0"/>
        <w:i w:val="0"/>
        <w:sz w:val="26"/>
        <w:szCs w:val="20"/>
      </w:rPr>
    </w:lvl>
    <w:lvl w:ilvl="3">
      <w:start w:val="1"/>
      <w:numFmt w:val="lowerLetter"/>
      <w:lvlText w:val="(%4)"/>
      <w:lvlJc w:val="left"/>
      <w:pPr>
        <w:tabs>
          <w:tab w:val="num" w:pos="2126"/>
        </w:tabs>
        <w:ind w:left="2126" w:hanging="708"/>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418"/>
        </w:tabs>
        <w:ind w:left="1418" w:hanging="709"/>
      </w:pPr>
      <w:rPr>
        <w:rFonts w:ascii="Times New Roman" w:hAnsi="Times New Roman" w:hint="default"/>
        <w:b w:val="0"/>
        <w:i w:val="0"/>
        <w:sz w:val="26"/>
      </w:rPr>
    </w:lvl>
    <w:lvl w:ilvl="7">
      <w:start w:val="1"/>
      <w:numFmt w:val="lowerLetter"/>
      <w:lvlText w:val="(%8)"/>
      <w:lvlJc w:val="left"/>
      <w:pPr>
        <w:tabs>
          <w:tab w:val="num" w:pos="2126"/>
        </w:tabs>
        <w:ind w:left="2126" w:hanging="708"/>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MS Mincho" w:hAnsi="MS Mincho" w:hint="default"/>
        <w:b w:val="0"/>
        <w:i w:val="0"/>
        <w:sz w:val="26"/>
      </w:rPr>
    </w:lvl>
  </w:abstractNum>
  <w:abstractNum w:abstractNumId="25" w15:restartNumberingAfterBreak="0">
    <w:nsid w:val="28883157"/>
    <w:multiLevelType w:val="multilevel"/>
    <w:tmpl w:val="E93ADCE4"/>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418"/>
        </w:tabs>
        <w:ind w:left="1418" w:hanging="709"/>
      </w:pPr>
      <w:rPr>
        <w:rFonts w:ascii="Times New Roman" w:hAnsi="Times New Roman" w:hint="default"/>
        <w:b w:val="0"/>
        <w:i w:val="0"/>
        <w:sz w:val="26"/>
        <w:szCs w:val="20"/>
      </w:rPr>
    </w:lvl>
    <w:lvl w:ilvl="3">
      <w:start w:val="1"/>
      <w:numFmt w:val="lowerLetter"/>
      <w:lvlText w:val="(%4)"/>
      <w:lvlJc w:val="left"/>
      <w:pPr>
        <w:tabs>
          <w:tab w:val="num" w:pos="2126"/>
        </w:tabs>
        <w:ind w:left="2126" w:hanging="708"/>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418"/>
        </w:tabs>
        <w:ind w:left="1418" w:hanging="709"/>
      </w:pPr>
      <w:rPr>
        <w:rFonts w:ascii="Times New Roman" w:hAnsi="Times New Roman" w:hint="default"/>
        <w:b w:val="0"/>
        <w:i w:val="0"/>
        <w:sz w:val="26"/>
      </w:rPr>
    </w:lvl>
    <w:lvl w:ilvl="7">
      <w:start w:val="1"/>
      <w:numFmt w:val="lowerLetter"/>
      <w:lvlText w:val="(%8)"/>
      <w:lvlJc w:val="left"/>
      <w:pPr>
        <w:tabs>
          <w:tab w:val="num" w:pos="2126"/>
        </w:tabs>
        <w:ind w:left="2126" w:hanging="708"/>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MS Mincho" w:hAnsi="MS Mincho" w:hint="default"/>
        <w:b w:val="0"/>
        <w:i w:val="0"/>
        <w:sz w:val="26"/>
      </w:rPr>
    </w:lvl>
  </w:abstractNum>
  <w:abstractNum w:abstractNumId="26" w15:restartNumberingAfterBreak="0">
    <w:nsid w:val="29C5123B"/>
    <w:multiLevelType w:val="multilevel"/>
    <w:tmpl w:val="31981FBC"/>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418"/>
        </w:tabs>
        <w:ind w:left="1418" w:hanging="709"/>
      </w:pPr>
      <w:rPr>
        <w:rFonts w:ascii="Times New Roman" w:hAnsi="Times New Roman" w:hint="default"/>
        <w:b w:val="0"/>
        <w:i w:val="0"/>
        <w:sz w:val="26"/>
      </w:rPr>
    </w:lvl>
    <w:lvl w:ilvl="3">
      <w:start w:val="1"/>
      <w:numFmt w:val="lowerLetter"/>
      <w:lvlText w:val="(%4)"/>
      <w:lvlJc w:val="left"/>
      <w:pPr>
        <w:tabs>
          <w:tab w:val="num" w:pos="2126"/>
        </w:tabs>
        <w:ind w:left="2126" w:hanging="708"/>
      </w:pPr>
      <w:rPr>
        <w:rFonts w:ascii="Times New Roman" w:hAnsi="Times New Roman" w:hint="default"/>
        <w:b w:val="0"/>
        <w:i w:val="0"/>
        <w:sz w:val="26"/>
      </w:rPr>
    </w:lvl>
    <w:lvl w:ilvl="4">
      <w:start w:val="1"/>
      <w:numFmt w:val="decimal"/>
      <w:lvlText w:val="%1.%2.%5"/>
      <w:lvlJc w:val="left"/>
      <w:pPr>
        <w:tabs>
          <w:tab w:val="num" w:pos="709"/>
        </w:tabs>
        <w:ind w:left="709" w:hanging="709"/>
      </w:pPr>
      <w:rPr>
        <w:rFonts w:ascii="Times New Roman" w:hAnsi="Times New Roman" w:hint="default"/>
        <w:b w:val="0"/>
        <w:i w:val="0"/>
        <w:sz w:val="26"/>
      </w:rPr>
    </w:lvl>
    <w:lvl w:ilvl="5">
      <w:start w:val="1"/>
      <w:numFmt w:val="upperRoman"/>
      <w:lvlText w:val="%6."/>
      <w:lvlJc w:val="left"/>
      <w:pPr>
        <w:tabs>
          <w:tab w:val="num" w:pos="1418"/>
        </w:tabs>
        <w:ind w:left="1418" w:hanging="709"/>
      </w:pPr>
      <w:rPr>
        <w:rFonts w:ascii="Times New Roman" w:hAnsi="Times New Roman" w:hint="default"/>
        <w:b w:val="0"/>
        <w:i w:val="0"/>
        <w:sz w:val="26"/>
      </w:rPr>
    </w:lvl>
    <w:lvl w:ilvl="6">
      <w:start w:val="1"/>
      <w:numFmt w:val="lowerLetter"/>
      <w:lvlText w:val="(%7)"/>
      <w:lvlJc w:val="left"/>
      <w:pPr>
        <w:tabs>
          <w:tab w:val="num" w:pos="2126"/>
        </w:tabs>
        <w:ind w:left="2126" w:hanging="708"/>
      </w:pPr>
      <w:rPr>
        <w:rFonts w:ascii="Times New Roman" w:hAnsi="Times New Roman" w:hint="default"/>
        <w:b w:val="0"/>
        <w:i w:val="0"/>
        <w:sz w:val="26"/>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7" w15:restartNumberingAfterBreak="0">
    <w:nsid w:val="2BE53880"/>
    <w:multiLevelType w:val="multilevel"/>
    <w:tmpl w:val="E90E4818"/>
    <w:lvl w:ilvl="0">
      <w:start w:val="1"/>
      <w:numFmt w:val="decimal"/>
      <w:lvlText w:val="%1."/>
      <w:lvlJc w:val="left"/>
      <w:pPr>
        <w:tabs>
          <w:tab w:val="num" w:pos="709"/>
        </w:tabs>
        <w:ind w:left="709" w:hanging="709"/>
      </w:pPr>
      <w:rPr>
        <w:rFonts w:ascii="Times New Roman" w:hAnsi="Times New Roman" w:hint="default"/>
        <w:b w:val="0"/>
        <w:i w:val="0"/>
        <w:sz w:val="24"/>
        <w:szCs w:val="24"/>
      </w:rPr>
    </w:lvl>
    <w:lvl w:ilvl="1">
      <w:start w:val="1"/>
      <w:numFmt w:val="decimal"/>
      <w:lvlText w:val="%1.%2"/>
      <w:lvlJc w:val="left"/>
      <w:pPr>
        <w:tabs>
          <w:tab w:val="num" w:pos="709"/>
        </w:tabs>
        <w:ind w:left="709" w:hanging="709"/>
      </w:pPr>
      <w:rPr>
        <w:rFonts w:ascii="Times New Roman" w:hAnsi="Times New Roman" w:hint="default"/>
        <w:b w:val="0"/>
        <w:i w:val="0"/>
        <w:sz w:val="24"/>
        <w:szCs w:val="24"/>
      </w:rPr>
    </w:lvl>
    <w:lvl w:ilvl="2">
      <w:start w:val="1"/>
      <w:numFmt w:val="upperRoman"/>
      <w:lvlText w:val="%3."/>
      <w:lvlJc w:val="left"/>
      <w:pPr>
        <w:tabs>
          <w:tab w:val="num" w:pos="1701"/>
        </w:tabs>
        <w:ind w:left="1701" w:hanging="992"/>
      </w:pPr>
      <w:rPr>
        <w:rFonts w:ascii="Times New Roman" w:hAnsi="Times New Roman" w:hint="default"/>
        <w:b w:val="0"/>
        <w:i w:val="0"/>
        <w:sz w:val="24"/>
        <w:szCs w:val="24"/>
      </w:rPr>
    </w:lvl>
    <w:lvl w:ilvl="3">
      <w:start w:val="1"/>
      <w:numFmt w:val="lowerLetter"/>
      <w:lvlText w:val="(%4)"/>
      <w:lvlJc w:val="left"/>
      <w:pPr>
        <w:tabs>
          <w:tab w:val="num" w:pos="2126"/>
        </w:tabs>
        <w:ind w:left="2126" w:hanging="425"/>
      </w:pPr>
      <w:rPr>
        <w:rFonts w:ascii="Times New Roman" w:hAnsi="Times New Roman" w:hint="default"/>
        <w:b w:val="0"/>
        <w:i w:val="0"/>
        <w:sz w:val="24"/>
        <w:szCs w:val="24"/>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4"/>
        <w:szCs w:val="24"/>
      </w:rPr>
    </w:lvl>
    <w:lvl w:ilvl="6">
      <w:start w:val="1"/>
      <w:numFmt w:val="upperRoman"/>
      <w:lvlText w:val="%7."/>
      <w:lvlJc w:val="left"/>
      <w:pPr>
        <w:tabs>
          <w:tab w:val="num" w:pos="1701"/>
        </w:tabs>
        <w:ind w:left="1701" w:hanging="992"/>
      </w:pPr>
      <w:rPr>
        <w:rFonts w:ascii="Times New Roman" w:hAnsi="Times New Roman" w:hint="default"/>
        <w:b w:val="0"/>
        <w:i w:val="0"/>
        <w:sz w:val="24"/>
        <w:szCs w:val="24"/>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abstractNum w:abstractNumId="28" w15:restartNumberingAfterBreak="0">
    <w:nsid w:val="2C4E76EE"/>
    <w:multiLevelType w:val="multilevel"/>
    <w:tmpl w:val="0D1E8518"/>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701"/>
        </w:tabs>
        <w:ind w:left="1701" w:hanging="992"/>
      </w:pPr>
      <w:rPr>
        <w:rFonts w:ascii="Times New Roman" w:hAnsi="Times New Roman" w:hint="default"/>
        <w:b w:val="0"/>
        <w:i w:val="0"/>
        <w:sz w:val="26"/>
        <w:szCs w:val="20"/>
      </w:rPr>
    </w:lvl>
    <w:lvl w:ilvl="3">
      <w:start w:val="1"/>
      <w:numFmt w:val="lowerLetter"/>
      <w:lvlText w:val="(%4)"/>
      <w:lvlJc w:val="left"/>
      <w:pPr>
        <w:tabs>
          <w:tab w:val="num" w:pos="2126"/>
        </w:tabs>
        <w:ind w:left="2126" w:hanging="425"/>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418"/>
        </w:tabs>
        <w:ind w:left="1418" w:hanging="709"/>
      </w:pPr>
      <w:rPr>
        <w:rFonts w:ascii="Times New Roman" w:hAnsi="Times New Roman" w:hint="default"/>
        <w:b w:val="0"/>
        <w:i w:val="0"/>
        <w:sz w:val="26"/>
      </w:rPr>
    </w:lvl>
    <w:lvl w:ilvl="7">
      <w:start w:val="1"/>
      <w:numFmt w:val="lowerLetter"/>
      <w:lvlText w:val="(%8)"/>
      <w:lvlJc w:val="left"/>
      <w:pPr>
        <w:tabs>
          <w:tab w:val="num" w:pos="1701"/>
        </w:tabs>
        <w:ind w:left="1701" w:hanging="992"/>
      </w:pPr>
      <w:rPr>
        <w:rFonts w:ascii="Times New Roman" w:hAnsi="Times New Roman" w:hint="default"/>
        <w:b w:val="0"/>
        <w:i w:val="0"/>
        <w:sz w:val="26"/>
      </w:rPr>
    </w:lvl>
    <w:lvl w:ilvl="8">
      <w:start w:val="1"/>
      <w:numFmt w:val="lowerRoman"/>
      <w:lvlText w:val="(%9)"/>
      <w:lvlJc w:val="left"/>
      <w:pPr>
        <w:tabs>
          <w:tab w:val="num" w:pos="2126"/>
        </w:tabs>
        <w:ind w:left="2126" w:hanging="425"/>
      </w:pPr>
      <w:rPr>
        <w:rFonts w:ascii="Times New Roman" w:hAnsi="Times New Roman" w:hint="default"/>
        <w:b w:val="0"/>
        <w:i w:val="0"/>
        <w:sz w:val="26"/>
      </w:rPr>
    </w:lvl>
  </w:abstractNum>
  <w:abstractNum w:abstractNumId="29" w15:restartNumberingAfterBreak="0">
    <w:nsid w:val="2D16657A"/>
    <w:multiLevelType w:val="hybridMultilevel"/>
    <w:tmpl w:val="A77CCE50"/>
    <w:lvl w:ilvl="0" w:tplc="04160001">
      <w:start w:val="1"/>
      <w:numFmt w:val="bullet"/>
      <w:lvlText w:val=""/>
      <w:lvlJc w:val="left"/>
      <w:pPr>
        <w:ind w:left="2563" w:hanging="360"/>
      </w:pPr>
      <w:rPr>
        <w:rFonts w:ascii="Symbol" w:hAnsi="Symbol" w:hint="default"/>
      </w:rPr>
    </w:lvl>
    <w:lvl w:ilvl="1" w:tplc="04160003" w:tentative="1">
      <w:start w:val="1"/>
      <w:numFmt w:val="bullet"/>
      <w:lvlText w:val="o"/>
      <w:lvlJc w:val="left"/>
      <w:pPr>
        <w:ind w:left="3283" w:hanging="360"/>
      </w:pPr>
      <w:rPr>
        <w:rFonts w:ascii="Courier New" w:hAnsi="Courier New" w:cs="Courier New" w:hint="default"/>
      </w:rPr>
    </w:lvl>
    <w:lvl w:ilvl="2" w:tplc="04160005" w:tentative="1">
      <w:start w:val="1"/>
      <w:numFmt w:val="bullet"/>
      <w:lvlText w:val=""/>
      <w:lvlJc w:val="left"/>
      <w:pPr>
        <w:ind w:left="4003" w:hanging="360"/>
      </w:pPr>
      <w:rPr>
        <w:rFonts w:ascii="Wingdings" w:hAnsi="Wingdings" w:hint="default"/>
      </w:rPr>
    </w:lvl>
    <w:lvl w:ilvl="3" w:tplc="04160001">
      <w:start w:val="1"/>
      <w:numFmt w:val="bullet"/>
      <w:lvlText w:val=""/>
      <w:lvlJc w:val="left"/>
      <w:pPr>
        <w:ind w:left="4723" w:hanging="360"/>
      </w:pPr>
      <w:rPr>
        <w:rFonts w:ascii="Symbol" w:hAnsi="Symbol" w:hint="default"/>
      </w:rPr>
    </w:lvl>
    <w:lvl w:ilvl="4" w:tplc="04160003" w:tentative="1">
      <w:start w:val="1"/>
      <w:numFmt w:val="bullet"/>
      <w:lvlText w:val="o"/>
      <w:lvlJc w:val="left"/>
      <w:pPr>
        <w:ind w:left="5443" w:hanging="360"/>
      </w:pPr>
      <w:rPr>
        <w:rFonts w:ascii="Courier New" w:hAnsi="Courier New" w:cs="Courier New" w:hint="default"/>
      </w:rPr>
    </w:lvl>
    <w:lvl w:ilvl="5" w:tplc="04160005" w:tentative="1">
      <w:start w:val="1"/>
      <w:numFmt w:val="bullet"/>
      <w:lvlText w:val=""/>
      <w:lvlJc w:val="left"/>
      <w:pPr>
        <w:ind w:left="6163" w:hanging="360"/>
      </w:pPr>
      <w:rPr>
        <w:rFonts w:ascii="Wingdings" w:hAnsi="Wingdings" w:hint="default"/>
      </w:rPr>
    </w:lvl>
    <w:lvl w:ilvl="6" w:tplc="04160001" w:tentative="1">
      <w:start w:val="1"/>
      <w:numFmt w:val="bullet"/>
      <w:lvlText w:val=""/>
      <w:lvlJc w:val="left"/>
      <w:pPr>
        <w:ind w:left="6883" w:hanging="360"/>
      </w:pPr>
      <w:rPr>
        <w:rFonts w:ascii="Symbol" w:hAnsi="Symbol" w:hint="default"/>
      </w:rPr>
    </w:lvl>
    <w:lvl w:ilvl="7" w:tplc="04160003" w:tentative="1">
      <w:start w:val="1"/>
      <w:numFmt w:val="bullet"/>
      <w:lvlText w:val="o"/>
      <w:lvlJc w:val="left"/>
      <w:pPr>
        <w:ind w:left="7603" w:hanging="360"/>
      </w:pPr>
      <w:rPr>
        <w:rFonts w:ascii="Courier New" w:hAnsi="Courier New" w:cs="Courier New" w:hint="default"/>
      </w:rPr>
    </w:lvl>
    <w:lvl w:ilvl="8" w:tplc="04160005" w:tentative="1">
      <w:start w:val="1"/>
      <w:numFmt w:val="bullet"/>
      <w:lvlText w:val=""/>
      <w:lvlJc w:val="left"/>
      <w:pPr>
        <w:ind w:left="8323" w:hanging="360"/>
      </w:pPr>
      <w:rPr>
        <w:rFonts w:ascii="Wingdings" w:hAnsi="Wingdings" w:hint="default"/>
      </w:rPr>
    </w:lvl>
  </w:abstractNum>
  <w:abstractNum w:abstractNumId="30" w15:restartNumberingAfterBreak="0">
    <w:nsid w:val="2E325D5A"/>
    <w:multiLevelType w:val="multilevel"/>
    <w:tmpl w:val="19A8A458"/>
    <w:lvl w:ilvl="0">
      <w:start w:val="1"/>
      <w:numFmt w:val="decimal"/>
      <w:lvlText w:val="%1."/>
      <w:lvlJc w:val="left"/>
      <w:pPr>
        <w:tabs>
          <w:tab w:val="num" w:pos="709"/>
        </w:tabs>
        <w:ind w:left="709" w:hanging="709"/>
      </w:pPr>
      <w:rPr>
        <w:rFonts w:ascii="Times New Roman" w:hAnsi="Times New Roman" w:hint="default"/>
        <w:b/>
        <w:i w:val="0"/>
        <w:caps w:val="0"/>
        <w:strike w:val="0"/>
        <w:dstrike w:val="0"/>
        <w:vanish w:val="0"/>
        <w:color w:val="auto"/>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709"/>
        </w:tabs>
        <w:ind w:left="709" w:hanging="709"/>
      </w:pPr>
      <w:rPr>
        <w:rFonts w:ascii="Times New Roman" w:hAnsi="Times New Roman" w:hint="default"/>
        <w:b/>
        <w:i w:val="0"/>
        <w:sz w:val="20"/>
        <w:szCs w:val="20"/>
      </w:rPr>
    </w:lvl>
    <w:lvl w:ilvl="2">
      <w:start w:val="1"/>
      <w:numFmt w:val="decimal"/>
      <w:lvlText w:val="%1.%2.%3"/>
      <w:lvlJc w:val="left"/>
      <w:pPr>
        <w:tabs>
          <w:tab w:val="num" w:pos="709"/>
        </w:tabs>
        <w:ind w:left="709" w:hanging="709"/>
      </w:pPr>
      <w:rPr>
        <w:rFonts w:ascii="Times New Roman" w:hAnsi="Times New Roman" w:hint="default"/>
        <w:b w:val="0"/>
        <w:i w:val="0"/>
        <w:sz w:val="20"/>
        <w:szCs w:val="20"/>
      </w:rPr>
    </w:lvl>
    <w:lvl w:ilvl="3">
      <w:start w:val="1"/>
      <w:numFmt w:val="decimal"/>
      <w:lvlText w:val="%1.%2.%3.%4"/>
      <w:lvlJc w:val="left"/>
      <w:pPr>
        <w:tabs>
          <w:tab w:val="num" w:pos="709"/>
        </w:tabs>
        <w:ind w:left="709" w:hanging="709"/>
      </w:pPr>
      <w:rPr>
        <w:rFonts w:ascii="Times New Roman" w:hAnsi="Times New Roman" w:hint="default"/>
        <w:b w:val="0"/>
        <w:i w:val="0"/>
        <w:sz w:val="20"/>
        <w:szCs w:val="20"/>
      </w:rPr>
    </w:lvl>
    <w:lvl w:ilvl="4">
      <w:start w:val="1"/>
      <w:numFmt w:val="decimal"/>
      <w:lvlText w:val="%1.%2.%3.%4.%5"/>
      <w:lvlJc w:val="left"/>
      <w:pPr>
        <w:tabs>
          <w:tab w:val="num" w:pos="709"/>
        </w:tabs>
        <w:ind w:left="709" w:hanging="709"/>
      </w:pPr>
      <w:rPr>
        <w:rFonts w:ascii="Times New Roman" w:hAnsi="Times New Roman" w:hint="default"/>
        <w:b w:val="0"/>
        <w:i w:val="0"/>
        <w:sz w:val="20"/>
        <w:szCs w:val="20"/>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31" w15:restartNumberingAfterBreak="0">
    <w:nsid w:val="2E633DF2"/>
    <w:multiLevelType w:val="hybridMultilevel"/>
    <w:tmpl w:val="79C63806"/>
    <w:lvl w:ilvl="0" w:tplc="AF56F72E">
      <w:start w:val="1"/>
      <w:numFmt w:val="lowerLetter"/>
      <w:lvlText w:val="(%1)"/>
      <w:lvlJc w:val="left"/>
      <w:pPr>
        <w:tabs>
          <w:tab w:val="num" w:pos="2126"/>
        </w:tabs>
        <w:ind w:left="2126" w:hanging="708"/>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32" w15:restartNumberingAfterBreak="0">
    <w:nsid w:val="33FD2F93"/>
    <w:multiLevelType w:val="multilevel"/>
    <w:tmpl w:val="240C4B3C"/>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418"/>
        </w:tabs>
        <w:ind w:left="1418" w:hanging="709"/>
      </w:pPr>
      <w:rPr>
        <w:rFonts w:ascii="Times New Roman" w:hAnsi="Times New Roman" w:hint="default"/>
        <w:b w:val="0"/>
        <w:i w:val="0"/>
        <w:sz w:val="26"/>
        <w:szCs w:val="20"/>
      </w:rPr>
    </w:lvl>
    <w:lvl w:ilvl="3">
      <w:start w:val="1"/>
      <w:numFmt w:val="lowerLetter"/>
      <w:lvlText w:val="(%4)"/>
      <w:lvlJc w:val="left"/>
      <w:pPr>
        <w:tabs>
          <w:tab w:val="num" w:pos="2126"/>
        </w:tabs>
        <w:ind w:left="2126" w:hanging="708"/>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418"/>
        </w:tabs>
        <w:ind w:left="1418" w:hanging="709"/>
      </w:pPr>
      <w:rPr>
        <w:rFonts w:ascii="Times New Roman" w:hAnsi="Times New Roman" w:hint="default"/>
        <w:b w:val="0"/>
        <w:i w:val="0"/>
        <w:sz w:val="26"/>
      </w:rPr>
    </w:lvl>
    <w:lvl w:ilvl="7">
      <w:start w:val="1"/>
      <w:numFmt w:val="lowerLetter"/>
      <w:lvlText w:val="(%8)"/>
      <w:lvlJc w:val="left"/>
      <w:pPr>
        <w:tabs>
          <w:tab w:val="num" w:pos="2126"/>
        </w:tabs>
        <w:ind w:left="2126" w:hanging="708"/>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MS Mincho" w:hAnsi="MS Mincho" w:hint="default"/>
        <w:b w:val="0"/>
        <w:i w:val="0"/>
        <w:sz w:val="26"/>
      </w:rPr>
    </w:lvl>
  </w:abstractNum>
  <w:abstractNum w:abstractNumId="33" w15:restartNumberingAfterBreak="0">
    <w:nsid w:val="359D09F2"/>
    <w:multiLevelType w:val="multilevel"/>
    <w:tmpl w:val="59684CB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363F5771"/>
    <w:multiLevelType w:val="hybridMultilevel"/>
    <w:tmpl w:val="BAB071EA"/>
    <w:lvl w:ilvl="0" w:tplc="11BA7188">
      <w:start w:val="1"/>
      <w:numFmt w:val="upperRoman"/>
      <w:lvlText w:val="%1."/>
      <w:lvlJc w:val="left"/>
      <w:pPr>
        <w:tabs>
          <w:tab w:val="num" w:pos="1418"/>
        </w:tabs>
        <w:ind w:left="1418" w:hanging="709"/>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35" w15:restartNumberingAfterBreak="0">
    <w:nsid w:val="36BA4934"/>
    <w:multiLevelType w:val="multilevel"/>
    <w:tmpl w:val="5DDE6C98"/>
    <w:lvl w:ilvl="0">
      <w:start w:val="8"/>
      <w:numFmt w:val="decimal"/>
      <w:lvlText w:val="%1."/>
      <w:lvlJc w:val="left"/>
      <w:pPr>
        <w:ind w:left="480" w:hanging="480"/>
      </w:pPr>
      <w:rPr>
        <w:rFonts w:hint="default"/>
      </w:rPr>
    </w:lvl>
    <w:lvl w:ilvl="1">
      <w:start w:val="16"/>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6" w15:restartNumberingAfterBreak="0">
    <w:nsid w:val="372F4509"/>
    <w:multiLevelType w:val="multilevel"/>
    <w:tmpl w:val="CBEEE5E4"/>
    <w:lvl w:ilvl="0">
      <w:start w:val="1"/>
      <w:numFmt w:val="decimal"/>
      <w:lvlText w:val="%1."/>
      <w:lvlJc w:val="left"/>
      <w:pPr>
        <w:tabs>
          <w:tab w:val="num" w:pos="709"/>
        </w:tabs>
        <w:ind w:left="709" w:hanging="709"/>
      </w:pPr>
      <w:rPr>
        <w:rFonts w:hint="default"/>
      </w:rPr>
    </w:lvl>
    <w:lvl w:ilvl="1">
      <w:start w:val="1"/>
      <w:numFmt w:val="decimal"/>
      <w:lvlText w:val="%1.%2"/>
      <w:lvlJc w:val="left"/>
      <w:pPr>
        <w:tabs>
          <w:tab w:val="num" w:pos="709"/>
        </w:tabs>
        <w:ind w:left="709" w:hanging="709"/>
      </w:pPr>
      <w:rPr>
        <w:rFonts w:hint="default"/>
        <w:i w:val="0"/>
      </w:rPr>
    </w:lvl>
    <w:lvl w:ilvl="2">
      <w:start w:val="1"/>
      <w:numFmt w:val="decimal"/>
      <w:lvlText w:val="%1.%2.%3"/>
      <w:lvlJc w:val="left"/>
      <w:pPr>
        <w:tabs>
          <w:tab w:val="num" w:pos="709"/>
        </w:tabs>
        <w:ind w:left="709" w:hanging="709"/>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7" w15:restartNumberingAfterBreak="0">
    <w:nsid w:val="39257D92"/>
    <w:multiLevelType w:val="multilevel"/>
    <w:tmpl w:val="93BE671C"/>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701"/>
        </w:tabs>
        <w:ind w:left="1701" w:hanging="992"/>
      </w:pPr>
      <w:rPr>
        <w:rFonts w:ascii="Times New Roman" w:hAnsi="Times New Roman" w:hint="default"/>
        <w:b w:val="0"/>
        <w:i w:val="0"/>
        <w:sz w:val="26"/>
        <w:szCs w:val="20"/>
      </w:rPr>
    </w:lvl>
    <w:lvl w:ilvl="3">
      <w:start w:val="1"/>
      <w:numFmt w:val="lowerLetter"/>
      <w:lvlText w:val="(%4)"/>
      <w:lvlJc w:val="left"/>
      <w:pPr>
        <w:tabs>
          <w:tab w:val="num" w:pos="2126"/>
        </w:tabs>
        <w:ind w:left="2126" w:hanging="425"/>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701"/>
        </w:tabs>
        <w:ind w:left="1701" w:hanging="992"/>
      </w:pPr>
      <w:rPr>
        <w:rFonts w:ascii="Times New Roman" w:hAnsi="Times New Roman" w:hint="default"/>
        <w:b w:val="0"/>
        <w:i w:val="0"/>
        <w:sz w:val="26"/>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abstractNum w:abstractNumId="38" w15:restartNumberingAfterBreak="0">
    <w:nsid w:val="393E2EF2"/>
    <w:multiLevelType w:val="multilevel"/>
    <w:tmpl w:val="240C4B3C"/>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418"/>
        </w:tabs>
        <w:ind w:left="1418" w:hanging="709"/>
      </w:pPr>
      <w:rPr>
        <w:rFonts w:ascii="Times New Roman" w:hAnsi="Times New Roman" w:hint="default"/>
        <w:b w:val="0"/>
        <w:i w:val="0"/>
        <w:sz w:val="26"/>
        <w:szCs w:val="20"/>
      </w:rPr>
    </w:lvl>
    <w:lvl w:ilvl="3">
      <w:start w:val="1"/>
      <w:numFmt w:val="lowerLetter"/>
      <w:lvlText w:val="(%4)"/>
      <w:lvlJc w:val="left"/>
      <w:pPr>
        <w:tabs>
          <w:tab w:val="num" w:pos="2126"/>
        </w:tabs>
        <w:ind w:left="2126" w:hanging="708"/>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418"/>
        </w:tabs>
        <w:ind w:left="1418" w:hanging="709"/>
      </w:pPr>
      <w:rPr>
        <w:rFonts w:ascii="Times New Roman" w:hAnsi="Times New Roman" w:hint="default"/>
        <w:b w:val="0"/>
        <w:i w:val="0"/>
        <w:sz w:val="26"/>
      </w:rPr>
    </w:lvl>
    <w:lvl w:ilvl="7">
      <w:start w:val="1"/>
      <w:numFmt w:val="lowerLetter"/>
      <w:lvlText w:val="(%8)"/>
      <w:lvlJc w:val="left"/>
      <w:pPr>
        <w:tabs>
          <w:tab w:val="num" w:pos="2126"/>
        </w:tabs>
        <w:ind w:left="2126" w:hanging="708"/>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MS Mincho" w:hAnsi="MS Mincho" w:hint="default"/>
        <w:b w:val="0"/>
        <w:i w:val="0"/>
        <w:sz w:val="26"/>
      </w:rPr>
    </w:lvl>
  </w:abstractNum>
  <w:abstractNum w:abstractNumId="39" w15:restartNumberingAfterBreak="0">
    <w:nsid w:val="39C61B8E"/>
    <w:multiLevelType w:val="multilevel"/>
    <w:tmpl w:val="DD8029F6"/>
    <w:lvl w:ilvl="0">
      <w:start w:val="1"/>
      <w:numFmt w:val="decimal"/>
      <w:lvlText w:val="%1."/>
      <w:lvlJc w:val="left"/>
      <w:pPr>
        <w:tabs>
          <w:tab w:val="num" w:pos="709"/>
        </w:tabs>
        <w:ind w:left="709" w:hanging="709"/>
      </w:pPr>
      <w:rPr>
        <w:rFonts w:ascii="Times New Roman" w:hAnsi="Times New Roman" w:hint="default"/>
        <w:b/>
        <w:i w:val="0"/>
        <w:sz w:val="24"/>
        <w:szCs w:val="24"/>
      </w:rPr>
    </w:lvl>
    <w:lvl w:ilvl="1">
      <w:start w:val="1"/>
      <w:numFmt w:val="decimal"/>
      <w:lvlText w:val="%1.%2"/>
      <w:lvlJc w:val="left"/>
      <w:pPr>
        <w:tabs>
          <w:tab w:val="num" w:pos="709"/>
        </w:tabs>
        <w:ind w:left="709" w:hanging="709"/>
      </w:pPr>
      <w:rPr>
        <w:rFonts w:ascii="Times New Roman" w:hAnsi="Times New Roman" w:hint="default"/>
        <w:b w:val="0"/>
        <w:i w:val="0"/>
        <w:sz w:val="24"/>
        <w:szCs w:val="24"/>
      </w:rPr>
    </w:lvl>
    <w:lvl w:ilvl="2">
      <w:start w:val="1"/>
      <w:numFmt w:val="upperRoman"/>
      <w:lvlText w:val="%3."/>
      <w:lvlJc w:val="left"/>
      <w:pPr>
        <w:tabs>
          <w:tab w:val="num" w:pos="1701"/>
        </w:tabs>
        <w:ind w:left="1701" w:hanging="992"/>
      </w:pPr>
      <w:rPr>
        <w:rFonts w:ascii="Times New Roman" w:hAnsi="Times New Roman" w:hint="default"/>
        <w:b w:val="0"/>
        <w:i w:val="0"/>
        <w:sz w:val="24"/>
        <w:szCs w:val="24"/>
      </w:rPr>
    </w:lvl>
    <w:lvl w:ilvl="3">
      <w:start w:val="1"/>
      <w:numFmt w:val="lowerLetter"/>
      <w:lvlText w:val="(%4)"/>
      <w:lvlJc w:val="left"/>
      <w:pPr>
        <w:tabs>
          <w:tab w:val="num" w:pos="2126"/>
        </w:tabs>
        <w:ind w:left="2126" w:hanging="425"/>
      </w:pPr>
      <w:rPr>
        <w:rFonts w:ascii="Times New Roman" w:hAnsi="Times New Roman" w:hint="default"/>
        <w:b w:val="0"/>
        <w:i w:val="0"/>
        <w:sz w:val="24"/>
        <w:szCs w:val="24"/>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4"/>
        <w:szCs w:val="24"/>
      </w:rPr>
    </w:lvl>
    <w:lvl w:ilvl="6">
      <w:start w:val="1"/>
      <w:numFmt w:val="upperRoman"/>
      <w:lvlText w:val="%7."/>
      <w:lvlJc w:val="left"/>
      <w:pPr>
        <w:tabs>
          <w:tab w:val="num" w:pos="1701"/>
        </w:tabs>
        <w:ind w:left="1701" w:hanging="992"/>
      </w:pPr>
      <w:rPr>
        <w:rFonts w:ascii="Times New Roman" w:hAnsi="Times New Roman" w:hint="default"/>
        <w:b w:val="0"/>
        <w:i w:val="0"/>
        <w:sz w:val="24"/>
        <w:szCs w:val="24"/>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abstractNum w:abstractNumId="40" w15:restartNumberingAfterBreak="0">
    <w:nsid w:val="41506B61"/>
    <w:multiLevelType w:val="multilevel"/>
    <w:tmpl w:val="E93ADCE4"/>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418"/>
        </w:tabs>
        <w:ind w:left="1418" w:hanging="709"/>
      </w:pPr>
      <w:rPr>
        <w:rFonts w:ascii="Times New Roman" w:hAnsi="Times New Roman" w:hint="default"/>
        <w:b w:val="0"/>
        <w:i w:val="0"/>
        <w:sz w:val="26"/>
        <w:szCs w:val="20"/>
      </w:rPr>
    </w:lvl>
    <w:lvl w:ilvl="3">
      <w:start w:val="1"/>
      <w:numFmt w:val="lowerLetter"/>
      <w:lvlText w:val="(%4)"/>
      <w:lvlJc w:val="left"/>
      <w:pPr>
        <w:tabs>
          <w:tab w:val="num" w:pos="2126"/>
        </w:tabs>
        <w:ind w:left="2126" w:hanging="708"/>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418"/>
        </w:tabs>
        <w:ind w:left="1418" w:hanging="709"/>
      </w:pPr>
      <w:rPr>
        <w:rFonts w:ascii="Times New Roman" w:hAnsi="Times New Roman" w:hint="default"/>
        <w:b w:val="0"/>
        <w:i w:val="0"/>
        <w:sz w:val="26"/>
      </w:rPr>
    </w:lvl>
    <w:lvl w:ilvl="7">
      <w:start w:val="1"/>
      <w:numFmt w:val="lowerLetter"/>
      <w:lvlText w:val="(%8)"/>
      <w:lvlJc w:val="left"/>
      <w:pPr>
        <w:tabs>
          <w:tab w:val="num" w:pos="2126"/>
        </w:tabs>
        <w:ind w:left="2126" w:hanging="708"/>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MS Mincho" w:hAnsi="MS Mincho" w:hint="default"/>
        <w:b w:val="0"/>
        <w:i w:val="0"/>
        <w:sz w:val="26"/>
      </w:rPr>
    </w:lvl>
  </w:abstractNum>
  <w:abstractNum w:abstractNumId="41" w15:restartNumberingAfterBreak="0">
    <w:nsid w:val="41CD2446"/>
    <w:multiLevelType w:val="hybridMultilevel"/>
    <w:tmpl w:val="77BA8ECA"/>
    <w:lvl w:ilvl="0" w:tplc="FFFFFFFF">
      <w:start w:val="1"/>
      <w:numFmt w:val="upperRoman"/>
      <w:lvlText w:val="%1."/>
      <w:lvlJc w:val="left"/>
      <w:pPr>
        <w:tabs>
          <w:tab w:val="num" w:pos="1418"/>
        </w:tabs>
        <w:ind w:left="1418" w:hanging="709"/>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2" w15:restartNumberingAfterBreak="0">
    <w:nsid w:val="44095CFC"/>
    <w:multiLevelType w:val="multilevel"/>
    <w:tmpl w:val="2BEA186A"/>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701"/>
        </w:tabs>
        <w:ind w:left="1701" w:hanging="992"/>
      </w:pPr>
      <w:rPr>
        <w:rFonts w:ascii="Times New Roman" w:hAnsi="Times New Roman" w:hint="default"/>
        <w:b w:val="0"/>
        <w:i w:val="0"/>
        <w:sz w:val="26"/>
        <w:szCs w:val="20"/>
      </w:rPr>
    </w:lvl>
    <w:lvl w:ilvl="3">
      <w:start w:val="1"/>
      <w:numFmt w:val="lowerLetter"/>
      <w:lvlText w:val="(%4)"/>
      <w:lvlJc w:val="left"/>
      <w:pPr>
        <w:tabs>
          <w:tab w:val="num" w:pos="2126"/>
        </w:tabs>
        <w:ind w:left="2126" w:hanging="425"/>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701"/>
        </w:tabs>
        <w:ind w:left="1701" w:hanging="992"/>
      </w:pPr>
      <w:rPr>
        <w:rFonts w:ascii="Times New Roman" w:hAnsi="Times New Roman" w:hint="default"/>
        <w:b w:val="0"/>
        <w:i w:val="0"/>
        <w:sz w:val="26"/>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MS Mincho" w:hAnsi="MS Mincho" w:hint="default"/>
        <w:b w:val="0"/>
        <w:i w:val="0"/>
        <w:sz w:val="26"/>
      </w:rPr>
    </w:lvl>
  </w:abstractNum>
  <w:abstractNum w:abstractNumId="43" w15:restartNumberingAfterBreak="0">
    <w:nsid w:val="44B92FE1"/>
    <w:multiLevelType w:val="multilevel"/>
    <w:tmpl w:val="398E643E"/>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701"/>
        </w:tabs>
        <w:ind w:left="1701" w:hanging="992"/>
      </w:pPr>
      <w:rPr>
        <w:rFonts w:ascii="Times New Roman" w:hAnsi="Times New Roman" w:hint="default"/>
        <w:b w:val="0"/>
        <w:i w:val="0"/>
        <w:sz w:val="26"/>
        <w:szCs w:val="20"/>
      </w:rPr>
    </w:lvl>
    <w:lvl w:ilvl="3">
      <w:start w:val="1"/>
      <w:numFmt w:val="lowerLetter"/>
      <w:lvlText w:val="(%4)"/>
      <w:lvlJc w:val="left"/>
      <w:pPr>
        <w:tabs>
          <w:tab w:val="num" w:pos="2126"/>
        </w:tabs>
        <w:ind w:left="2126" w:hanging="425"/>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701"/>
        </w:tabs>
        <w:ind w:left="1701" w:hanging="992"/>
      </w:pPr>
      <w:rPr>
        <w:rFonts w:ascii="Times New Roman" w:hAnsi="Times New Roman" w:hint="default"/>
        <w:b w:val="0"/>
        <w:i w:val="0"/>
        <w:sz w:val="26"/>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MS Mincho" w:hAnsi="MS Mincho" w:hint="default"/>
        <w:b w:val="0"/>
        <w:i w:val="0"/>
        <w:sz w:val="26"/>
      </w:rPr>
    </w:lvl>
  </w:abstractNum>
  <w:abstractNum w:abstractNumId="44" w15:restartNumberingAfterBreak="0">
    <w:nsid w:val="450E79AD"/>
    <w:multiLevelType w:val="multilevel"/>
    <w:tmpl w:val="EE9ED032"/>
    <w:lvl w:ilvl="0">
      <w:start w:val="8"/>
      <w:numFmt w:val="decimal"/>
      <w:lvlText w:val="%1."/>
      <w:lvlJc w:val="left"/>
      <w:pPr>
        <w:ind w:left="660" w:hanging="660"/>
      </w:pPr>
      <w:rPr>
        <w:rFonts w:hint="default"/>
      </w:rPr>
    </w:lvl>
    <w:lvl w:ilvl="1">
      <w:start w:val="17"/>
      <w:numFmt w:val="decimal"/>
      <w:lvlText w:val="%1.%2."/>
      <w:lvlJc w:val="left"/>
      <w:pPr>
        <w:ind w:left="660" w:hanging="66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5" w15:restartNumberingAfterBreak="0">
    <w:nsid w:val="45AF13BC"/>
    <w:multiLevelType w:val="multilevel"/>
    <w:tmpl w:val="D42E79FA"/>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418"/>
        </w:tabs>
        <w:ind w:left="1418" w:hanging="709"/>
      </w:pPr>
      <w:rPr>
        <w:rFonts w:ascii="Times New Roman" w:hAnsi="Times New Roman" w:hint="default"/>
        <w:b w:val="0"/>
        <w:i w:val="0"/>
        <w:sz w:val="26"/>
      </w:rPr>
    </w:lvl>
    <w:lvl w:ilvl="3">
      <w:start w:val="1"/>
      <w:numFmt w:val="lowerLetter"/>
      <w:lvlText w:val="(%4)"/>
      <w:lvlJc w:val="left"/>
      <w:pPr>
        <w:tabs>
          <w:tab w:val="num" w:pos="2126"/>
        </w:tabs>
        <w:ind w:left="2126" w:hanging="708"/>
      </w:pPr>
      <w:rPr>
        <w:rFonts w:ascii="Times New Roman" w:hAnsi="Times New Roman" w:hint="default"/>
        <w:b w:val="0"/>
        <w:i w:val="0"/>
        <w:sz w:val="26"/>
      </w:rPr>
    </w:lvl>
    <w:lvl w:ilvl="4">
      <w:start w:val="1"/>
      <w:numFmt w:val="decimal"/>
      <w:lvlText w:val="%1.%2.%5"/>
      <w:lvlJc w:val="left"/>
      <w:pPr>
        <w:tabs>
          <w:tab w:val="num" w:pos="709"/>
        </w:tabs>
        <w:ind w:left="709" w:hanging="709"/>
      </w:pPr>
      <w:rPr>
        <w:rFonts w:ascii="Times New Roman" w:hAnsi="Times New Roman" w:hint="default"/>
        <w:b w:val="0"/>
        <w:i w:val="0"/>
        <w:sz w:val="26"/>
      </w:rPr>
    </w:lvl>
    <w:lvl w:ilvl="5">
      <w:start w:val="1"/>
      <w:numFmt w:val="upperRoman"/>
      <w:lvlText w:val="%6."/>
      <w:lvlJc w:val="left"/>
      <w:pPr>
        <w:tabs>
          <w:tab w:val="num" w:pos="1418"/>
        </w:tabs>
        <w:ind w:left="1418" w:hanging="709"/>
      </w:pPr>
      <w:rPr>
        <w:rFonts w:ascii="Times New Roman" w:hAnsi="Times New Roman" w:hint="default"/>
        <w:b w:val="0"/>
        <w:i w:val="0"/>
        <w:sz w:val="26"/>
      </w:rPr>
    </w:lvl>
    <w:lvl w:ilvl="6">
      <w:start w:val="1"/>
      <w:numFmt w:val="lowerLetter"/>
      <w:lvlText w:val="(%7)"/>
      <w:lvlJc w:val="left"/>
      <w:pPr>
        <w:tabs>
          <w:tab w:val="num" w:pos="2126"/>
        </w:tabs>
        <w:ind w:left="2126" w:hanging="708"/>
      </w:pPr>
      <w:rPr>
        <w:rFonts w:ascii="Times New Roman" w:hAnsi="Times New Roman" w:hint="default"/>
        <w:b w:val="0"/>
        <w:i w:val="0"/>
        <w:sz w:val="26"/>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6" w15:restartNumberingAfterBreak="0">
    <w:nsid w:val="4B6E04EA"/>
    <w:multiLevelType w:val="multilevel"/>
    <w:tmpl w:val="705009BE"/>
    <w:lvl w:ilvl="0">
      <w:start w:val="8"/>
      <w:numFmt w:val="decimal"/>
      <w:lvlText w:val="%1."/>
      <w:lvlJc w:val="left"/>
      <w:pPr>
        <w:ind w:left="480" w:hanging="480"/>
      </w:pPr>
      <w:rPr>
        <w:rFonts w:hint="default"/>
      </w:rPr>
    </w:lvl>
    <w:lvl w:ilvl="1">
      <w:start w:val="15"/>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7" w15:restartNumberingAfterBreak="0">
    <w:nsid w:val="4C202880"/>
    <w:multiLevelType w:val="multilevel"/>
    <w:tmpl w:val="02A26632"/>
    <w:lvl w:ilvl="0">
      <w:start w:val="11"/>
      <w:numFmt w:val="decimal"/>
      <w:lvlText w:val="%1."/>
      <w:lvlJc w:val="left"/>
      <w:pPr>
        <w:ind w:left="480" w:hanging="480"/>
      </w:pPr>
      <w:rPr>
        <w:rFonts w:hint="default"/>
      </w:rPr>
    </w:lvl>
    <w:lvl w:ilvl="1">
      <w:start w:val="3"/>
      <w:numFmt w:val="decimal"/>
      <w:lvlText w:val="%1.%2."/>
      <w:lvlJc w:val="left"/>
      <w:pPr>
        <w:ind w:left="1615" w:hanging="480"/>
      </w:pPr>
      <w:rPr>
        <w:rFonts w:hint="default"/>
      </w:rPr>
    </w:lvl>
    <w:lvl w:ilvl="2">
      <w:start w:val="1"/>
      <w:numFmt w:val="upperRoman"/>
      <w:lvlText w:val="%3."/>
      <w:lvlJc w:val="left"/>
      <w:pPr>
        <w:ind w:left="2706" w:hanging="720"/>
      </w:pPr>
      <w:rPr>
        <w:rFonts w:ascii="Times New Roman" w:eastAsia="Times New Roman" w:hAnsi="Times New Roman" w:cs="Times New Roman"/>
      </w:rPr>
    </w:lvl>
    <w:lvl w:ilvl="3">
      <w:start w:val="1"/>
      <w:numFmt w:val="decimal"/>
      <w:lvlText w:val="%1.%2.%3.%4."/>
      <w:lvlJc w:val="left"/>
      <w:pPr>
        <w:ind w:left="3699" w:hanging="720"/>
      </w:pPr>
      <w:rPr>
        <w:rFonts w:hint="default"/>
      </w:rPr>
    </w:lvl>
    <w:lvl w:ilvl="4">
      <w:start w:val="1"/>
      <w:numFmt w:val="decimal"/>
      <w:lvlText w:val="%1.%2.%3.%4.%5."/>
      <w:lvlJc w:val="left"/>
      <w:pPr>
        <w:ind w:left="5052" w:hanging="1080"/>
      </w:pPr>
      <w:rPr>
        <w:rFonts w:hint="default"/>
      </w:rPr>
    </w:lvl>
    <w:lvl w:ilvl="5">
      <w:start w:val="1"/>
      <w:numFmt w:val="decimal"/>
      <w:lvlText w:val="%1.%2.%3.%4.%5.%6."/>
      <w:lvlJc w:val="left"/>
      <w:pPr>
        <w:ind w:left="6045" w:hanging="1080"/>
      </w:pPr>
      <w:rPr>
        <w:rFonts w:hint="default"/>
      </w:rPr>
    </w:lvl>
    <w:lvl w:ilvl="6">
      <w:start w:val="1"/>
      <w:numFmt w:val="decimal"/>
      <w:lvlText w:val="%1.%2.%3.%4.%5.%6.%7."/>
      <w:lvlJc w:val="left"/>
      <w:pPr>
        <w:ind w:left="7398" w:hanging="1440"/>
      </w:pPr>
      <w:rPr>
        <w:rFonts w:hint="default"/>
      </w:rPr>
    </w:lvl>
    <w:lvl w:ilvl="7">
      <w:start w:val="1"/>
      <w:numFmt w:val="decimal"/>
      <w:lvlText w:val="%1.%2.%3.%4.%5.%6.%7.%8."/>
      <w:lvlJc w:val="left"/>
      <w:pPr>
        <w:ind w:left="8391" w:hanging="1440"/>
      </w:pPr>
      <w:rPr>
        <w:rFonts w:hint="default"/>
      </w:rPr>
    </w:lvl>
    <w:lvl w:ilvl="8">
      <w:start w:val="1"/>
      <w:numFmt w:val="decimal"/>
      <w:lvlText w:val="%1.%2.%3.%4.%5.%6.%7.%8.%9."/>
      <w:lvlJc w:val="left"/>
      <w:pPr>
        <w:ind w:left="9744" w:hanging="1800"/>
      </w:pPr>
      <w:rPr>
        <w:rFonts w:hint="default"/>
      </w:rPr>
    </w:lvl>
  </w:abstractNum>
  <w:abstractNum w:abstractNumId="48" w15:restartNumberingAfterBreak="0">
    <w:nsid w:val="4D63267A"/>
    <w:multiLevelType w:val="hybridMultilevel"/>
    <w:tmpl w:val="B7DCE1FC"/>
    <w:lvl w:ilvl="0" w:tplc="F048A5C8">
      <w:start w:val="1"/>
      <w:numFmt w:val="lowerRoman"/>
      <w:lvlText w:val="(%1)"/>
      <w:lvlJc w:val="left"/>
      <w:pPr>
        <w:ind w:left="1212" w:hanging="360"/>
      </w:pPr>
      <w:rPr>
        <w:rFonts w:cs="Times New Roman" w:hint="default"/>
        <w:b/>
        <w:i w:val="0"/>
      </w:rPr>
    </w:lvl>
    <w:lvl w:ilvl="1" w:tplc="04160019">
      <w:start w:val="1"/>
      <w:numFmt w:val="lowerLetter"/>
      <w:lvlText w:val="%2."/>
      <w:lvlJc w:val="left"/>
      <w:pPr>
        <w:ind w:left="2149" w:hanging="360"/>
      </w:pPr>
    </w:lvl>
    <w:lvl w:ilvl="2" w:tplc="0416001B">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49" w15:restartNumberingAfterBreak="0">
    <w:nsid w:val="4E281DEB"/>
    <w:multiLevelType w:val="multilevel"/>
    <w:tmpl w:val="E93ADCE4"/>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418"/>
        </w:tabs>
        <w:ind w:left="1418" w:hanging="709"/>
      </w:pPr>
      <w:rPr>
        <w:rFonts w:ascii="Times New Roman" w:hAnsi="Times New Roman" w:hint="default"/>
        <w:b w:val="0"/>
        <w:i w:val="0"/>
        <w:sz w:val="26"/>
        <w:szCs w:val="20"/>
      </w:rPr>
    </w:lvl>
    <w:lvl w:ilvl="3">
      <w:start w:val="1"/>
      <w:numFmt w:val="lowerLetter"/>
      <w:lvlText w:val="(%4)"/>
      <w:lvlJc w:val="left"/>
      <w:pPr>
        <w:tabs>
          <w:tab w:val="num" w:pos="2126"/>
        </w:tabs>
        <w:ind w:left="2126" w:hanging="708"/>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418"/>
        </w:tabs>
        <w:ind w:left="1418" w:hanging="709"/>
      </w:pPr>
      <w:rPr>
        <w:rFonts w:ascii="Times New Roman" w:hAnsi="Times New Roman" w:hint="default"/>
        <w:b w:val="0"/>
        <w:i w:val="0"/>
        <w:sz w:val="26"/>
      </w:rPr>
    </w:lvl>
    <w:lvl w:ilvl="7">
      <w:start w:val="1"/>
      <w:numFmt w:val="lowerLetter"/>
      <w:lvlText w:val="(%8)"/>
      <w:lvlJc w:val="left"/>
      <w:pPr>
        <w:tabs>
          <w:tab w:val="num" w:pos="2126"/>
        </w:tabs>
        <w:ind w:left="2126" w:hanging="708"/>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MS Mincho" w:hAnsi="MS Mincho" w:hint="default"/>
        <w:b w:val="0"/>
        <w:i w:val="0"/>
        <w:sz w:val="26"/>
      </w:rPr>
    </w:lvl>
  </w:abstractNum>
  <w:abstractNum w:abstractNumId="50" w15:restartNumberingAfterBreak="0">
    <w:nsid w:val="53BD4E8F"/>
    <w:multiLevelType w:val="multilevel"/>
    <w:tmpl w:val="2C424496"/>
    <w:lvl w:ilvl="0">
      <w:start w:val="3"/>
      <w:numFmt w:val="decimal"/>
      <w:lvlText w:val="%1."/>
      <w:lvlJc w:val="left"/>
      <w:pPr>
        <w:tabs>
          <w:tab w:val="num" w:pos="709"/>
        </w:tabs>
        <w:ind w:left="709" w:hanging="709"/>
      </w:pPr>
      <w:rPr>
        <w:rFonts w:ascii="Times New Roman" w:hAnsi="Times New Roman" w:hint="default"/>
        <w:b w:val="0"/>
        <w:i w:val="0"/>
        <w:sz w:val="24"/>
        <w:szCs w:val="24"/>
      </w:rPr>
    </w:lvl>
    <w:lvl w:ilvl="1">
      <w:start w:val="1"/>
      <w:numFmt w:val="decimal"/>
      <w:lvlText w:val="%1.%2"/>
      <w:lvlJc w:val="left"/>
      <w:pPr>
        <w:tabs>
          <w:tab w:val="num" w:pos="709"/>
        </w:tabs>
        <w:ind w:left="709" w:hanging="709"/>
      </w:pPr>
      <w:rPr>
        <w:rFonts w:ascii="Times New Roman" w:hAnsi="Times New Roman" w:hint="default"/>
        <w:b w:val="0"/>
        <w:i w:val="0"/>
        <w:sz w:val="24"/>
        <w:szCs w:val="24"/>
      </w:rPr>
    </w:lvl>
    <w:lvl w:ilvl="2">
      <w:start w:val="1"/>
      <w:numFmt w:val="upperRoman"/>
      <w:lvlText w:val="%3."/>
      <w:lvlJc w:val="left"/>
      <w:pPr>
        <w:tabs>
          <w:tab w:val="num" w:pos="1701"/>
        </w:tabs>
        <w:ind w:left="1701" w:hanging="992"/>
      </w:pPr>
      <w:rPr>
        <w:rFonts w:ascii="Times New Roman" w:hAnsi="Times New Roman" w:hint="default"/>
        <w:b w:val="0"/>
        <w:i w:val="0"/>
        <w:sz w:val="24"/>
        <w:szCs w:val="24"/>
      </w:rPr>
    </w:lvl>
    <w:lvl w:ilvl="3">
      <w:start w:val="1"/>
      <w:numFmt w:val="lowerLetter"/>
      <w:lvlText w:val="(%4)"/>
      <w:lvlJc w:val="left"/>
      <w:pPr>
        <w:tabs>
          <w:tab w:val="num" w:pos="2126"/>
        </w:tabs>
        <w:ind w:left="2126" w:hanging="425"/>
      </w:pPr>
      <w:rPr>
        <w:rFonts w:ascii="Times New Roman" w:hAnsi="Times New Roman" w:hint="default"/>
        <w:b w:val="0"/>
        <w:i w:val="0"/>
        <w:sz w:val="24"/>
        <w:szCs w:val="24"/>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4"/>
        <w:szCs w:val="24"/>
      </w:rPr>
    </w:lvl>
    <w:lvl w:ilvl="6">
      <w:start w:val="1"/>
      <w:numFmt w:val="upperRoman"/>
      <w:lvlText w:val="%7."/>
      <w:lvlJc w:val="left"/>
      <w:pPr>
        <w:tabs>
          <w:tab w:val="num" w:pos="1701"/>
        </w:tabs>
        <w:ind w:left="1701" w:hanging="992"/>
      </w:pPr>
      <w:rPr>
        <w:rFonts w:ascii="Times New Roman" w:hAnsi="Times New Roman" w:hint="default"/>
        <w:b w:val="0"/>
        <w:i w:val="0"/>
        <w:sz w:val="24"/>
        <w:szCs w:val="24"/>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abstractNum w:abstractNumId="51" w15:restartNumberingAfterBreak="0">
    <w:nsid w:val="53E82E7E"/>
    <w:multiLevelType w:val="multilevel"/>
    <w:tmpl w:val="E93ADCE4"/>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418"/>
        </w:tabs>
        <w:ind w:left="1418" w:hanging="709"/>
      </w:pPr>
      <w:rPr>
        <w:rFonts w:ascii="Times New Roman" w:hAnsi="Times New Roman" w:hint="default"/>
        <w:b w:val="0"/>
        <w:i w:val="0"/>
        <w:sz w:val="26"/>
        <w:szCs w:val="20"/>
      </w:rPr>
    </w:lvl>
    <w:lvl w:ilvl="3">
      <w:start w:val="1"/>
      <w:numFmt w:val="lowerLetter"/>
      <w:lvlText w:val="(%4)"/>
      <w:lvlJc w:val="left"/>
      <w:pPr>
        <w:tabs>
          <w:tab w:val="num" w:pos="2126"/>
        </w:tabs>
        <w:ind w:left="2126" w:hanging="708"/>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418"/>
        </w:tabs>
        <w:ind w:left="1418" w:hanging="709"/>
      </w:pPr>
      <w:rPr>
        <w:rFonts w:ascii="Times New Roman" w:hAnsi="Times New Roman" w:hint="default"/>
        <w:b w:val="0"/>
        <w:i w:val="0"/>
        <w:sz w:val="26"/>
      </w:rPr>
    </w:lvl>
    <w:lvl w:ilvl="7">
      <w:start w:val="1"/>
      <w:numFmt w:val="lowerLetter"/>
      <w:lvlText w:val="(%8)"/>
      <w:lvlJc w:val="left"/>
      <w:pPr>
        <w:tabs>
          <w:tab w:val="num" w:pos="2126"/>
        </w:tabs>
        <w:ind w:left="2126" w:hanging="708"/>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MS Mincho" w:hAnsi="MS Mincho" w:hint="default"/>
        <w:b w:val="0"/>
        <w:i w:val="0"/>
        <w:sz w:val="26"/>
      </w:rPr>
    </w:lvl>
  </w:abstractNum>
  <w:abstractNum w:abstractNumId="52" w15:restartNumberingAfterBreak="0">
    <w:nsid w:val="55E50964"/>
    <w:multiLevelType w:val="multilevel"/>
    <w:tmpl w:val="E90E4818"/>
    <w:lvl w:ilvl="0">
      <w:start w:val="1"/>
      <w:numFmt w:val="decimal"/>
      <w:lvlText w:val="%1."/>
      <w:lvlJc w:val="left"/>
      <w:pPr>
        <w:tabs>
          <w:tab w:val="num" w:pos="709"/>
        </w:tabs>
        <w:ind w:left="709" w:hanging="709"/>
      </w:pPr>
      <w:rPr>
        <w:rFonts w:ascii="Times New Roman" w:hAnsi="Times New Roman" w:hint="default"/>
        <w:b w:val="0"/>
        <w:i w:val="0"/>
        <w:sz w:val="24"/>
        <w:szCs w:val="24"/>
      </w:rPr>
    </w:lvl>
    <w:lvl w:ilvl="1">
      <w:start w:val="1"/>
      <w:numFmt w:val="decimal"/>
      <w:lvlText w:val="%1.%2"/>
      <w:lvlJc w:val="left"/>
      <w:pPr>
        <w:tabs>
          <w:tab w:val="num" w:pos="709"/>
        </w:tabs>
        <w:ind w:left="709" w:hanging="709"/>
      </w:pPr>
      <w:rPr>
        <w:rFonts w:ascii="Times New Roman" w:hAnsi="Times New Roman" w:hint="default"/>
        <w:b w:val="0"/>
        <w:i w:val="0"/>
        <w:sz w:val="24"/>
        <w:szCs w:val="24"/>
      </w:rPr>
    </w:lvl>
    <w:lvl w:ilvl="2">
      <w:start w:val="1"/>
      <w:numFmt w:val="upperRoman"/>
      <w:lvlText w:val="%3."/>
      <w:lvlJc w:val="left"/>
      <w:pPr>
        <w:tabs>
          <w:tab w:val="num" w:pos="1701"/>
        </w:tabs>
        <w:ind w:left="1701" w:hanging="992"/>
      </w:pPr>
      <w:rPr>
        <w:rFonts w:ascii="Times New Roman" w:hAnsi="Times New Roman" w:hint="default"/>
        <w:b w:val="0"/>
        <w:i w:val="0"/>
        <w:sz w:val="24"/>
        <w:szCs w:val="24"/>
      </w:rPr>
    </w:lvl>
    <w:lvl w:ilvl="3">
      <w:start w:val="1"/>
      <w:numFmt w:val="lowerLetter"/>
      <w:lvlText w:val="(%4)"/>
      <w:lvlJc w:val="left"/>
      <w:pPr>
        <w:tabs>
          <w:tab w:val="num" w:pos="2126"/>
        </w:tabs>
        <w:ind w:left="2126" w:hanging="425"/>
      </w:pPr>
      <w:rPr>
        <w:rFonts w:ascii="Times New Roman" w:hAnsi="Times New Roman" w:hint="default"/>
        <w:b w:val="0"/>
        <w:i w:val="0"/>
        <w:sz w:val="24"/>
        <w:szCs w:val="24"/>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4"/>
        <w:szCs w:val="24"/>
      </w:rPr>
    </w:lvl>
    <w:lvl w:ilvl="6">
      <w:start w:val="1"/>
      <w:numFmt w:val="upperRoman"/>
      <w:lvlText w:val="%7."/>
      <w:lvlJc w:val="left"/>
      <w:pPr>
        <w:tabs>
          <w:tab w:val="num" w:pos="1701"/>
        </w:tabs>
        <w:ind w:left="1701" w:hanging="992"/>
      </w:pPr>
      <w:rPr>
        <w:rFonts w:ascii="Times New Roman" w:hAnsi="Times New Roman" w:hint="default"/>
        <w:b w:val="0"/>
        <w:i w:val="0"/>
        <w:sz w:val="24"/>
        <w:szCs w:val="24"/>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abstractNum w:abstractNumId="53" w15:restartNumberingAfterBreak="0">
    <w:nsid w:val="58521CDA"/>
    <w:multiLevelType w:val="hybridMultilevel"/>
    <w:tmpl w:val="EF1CAA2E"/>
    <w:lvl w:ilvl="0" w:tplc="393E7354">
      <w:start w:val="1"/>
      <w:numFmt w:val="lowerRoman"/>
      <w:lvlText w:val="(%1)"/>
      <w:lvlJc w:val="left"/>
      <w:pPr>
        <w:ind w:left="1440" w:hanging="720"/>
      </w:pPr>
      <w:rPr>
        <w:rFonts w:hint="default"/>
        <w:i w:val="0"/>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54" w15:restartNumberingAfterBreak="0">
    <w:nsid w:val="59196136"/>
    <w:multiLevelType w:val="multilevel"/>
    <w:tmpl w:val="E93ADCE4"/>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418"/>
        </w:tabs>
        <w:ind w:left="1418" w:hanging="709"/>
      </w:pPr>
      <w:rPr>
        <w:rFonts w:ascii="Times New Roman" w:hAnsi="Times New Roman" w:hint="default"/>
        <w:b w:val="0"/>
        <w:i w:val="0"/>
        <w:sz w:val="26"/>
        <w:szCs w:val="20"/>
      </w:rPr>
    </w:lvl>
    <w:lvl w:ilvl="3">
      <w:start w:val="1"/>
      <w:numFmt w:val="lowerLetter"/>
      <w:lvlText w:val="(%4)"/>
      <w:lvlJc w:val="left"/>
      <w:pPr>
        <w:tabs>
          <w:tab w:val="num" w:pos="2126"/>
        </w:tabs>
        <w:ind w:left="2126" w:hanging="708"/>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418"/>
        </w:tabs>
        <w:ind w:left="1418" w:hanging="709"/>
      </w:pPr>
      <w:rPr>
        <w:rFonts w:ascii="Times New Roman" w:hAnsi="Times New Roman" w:hint="default"/>
        <w:b w:val="0"/>
        <w:i w:val="0"/>
        <w:sz w:val="26"/>
      </w:rPr>
    </w:lvl>
    <w:lvl w:ilvl="7">
      <w:start w:val="1"/>
      <w:numFmt w:val="lowerLetter"/>
      <w:lvlText w:val="(%8)"/>
      <w:lvlJc w:val="left"/>
      <w:pPr>
        <w:tabs>
          <w:tab w:val="num" w:pos="2126"/>
        </w:tabs>
        <w:ind w:left="2126" w:hanging="708"/>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MS Mincho" w:hAnsi="MS Mincho" w:hint="default"/>
        <w:b w:val="0"/>
        <w:i w:val="0"/>
        <w:sz w:val="26"/>
      </w:rPr>
    </w:lvl>
  </w:abstractNum>
  <w:abstractNum w:abstractNumId="55" w15:restartNumberingAfterBreak="0">
    <w:nsid w:val="5CBD16DC"/>
    <w:multiLevelType w:val="multilevel"/>
    <w:tmpl w:val="E93ADCE4"/>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418"/>
        </w:tabs>
        <w:ind w:left="1418" w:hanging="709"/>
      </w:pPr>
      <w:rPr>
        <w:rFonts w:ascii="Times New Roman" w:hAnsi="Times New Roman" w:hint="default"/>
        <w:b w:val="0"/>
        <w:i w:val="0"/>
        <w:sz w:val="26"/>
        <w:szCs w:val="20"/>
      </w:rPr>
    </w:lvl>
    <w:lvl w:ilvl="3">
      <w:start w:val="1"/>
      <w:numFmt w:val="lowerLetter"/>
      <w:lvlText w:val="(%4)"/>
      <w:lvlJc w:val="left"/>
      <w:pPr>
        <w:tabs>
          <w:tab w:val="num" w:pos="2126"/>
        </w:tabs>
        <w:ind w:left="2126" w:hanging="708"/>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418"/>
        </w:tabs>
        <w:ind w:left="1418" w:hanging="709"/>
      </w:pPr>
      <w:rPr>
        <w:rFonts w:ascii="Times New Roman" w:hAnsi="Times New Roman" w:hint="default"/>
        <w:b w:val="0"/>
        <w:i w:val="0"/>
        <w:sz w:val="26"/>
      </w:rPr>
    </w:lvl>
    <w:lvl w:ilvl="7">
      <w:start w:val="1"/>
      <w:numFmt w:val="lowerLetter"/>
      <w:lvlText w:val="(%8)"/>
      <w:lvlJc w:val="left"/>
      <w:pPr>
        <w:tabs>
          <w:tab w:val="num" w:pos="2126"/>
        </w:tabs>
        <w:ind w:left="2126" w:hanging="708"/>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MS Mincho" w:hAnsi="MS Mincho" w:hint="default"/>
        <w:b w:val="0"/>
        <w:i w:val="0"/>
        <w:sz w:val="26"/>
      </w:rPr>
    </w:lvl>
  </w:abstractNum>
  <w:abstractNum w:abstractNumId="56" w15:restartNumberingAfterBreak="0">
    <w:nsid w:val="5F5F0559"/>
    <w:multiLevelType w:val="multilevel"/>
    <w:tmpl w:val="2BEA186A"/>
    <w:lvl w:ilvl="0">
      <w:start w:val="1"/>
      <w:numFmt w:val="decimal"/>
      <w:lvlText w:val="%1."/>
      <w:lvlJc w:val="left"/>
      <w:pPr>
        <w:tabs>
          <w:tab w:val="num" w:pos="709"/>
        </w:tabs>
        <w:ind w:left="709" w:hanging="709"/>
      </w:pPr>
      <w:rPr>
        <w:rFonts w:ascii="Times New Roman" w:hAnsi="Times New Roman" w:cs="Times New Roman" w:hint="default"/>
        <w:b w:val="0"/>
        <w:i w:val="0"/>
        <w:sz w:val="26"/>
      </w:rPr>
    </w:lvl>
    <w:lvl w:ilvl="1">
      <w:start w:val="1"/>
      <w:numFmt w:val="decimal"/>
      <w:lvlText w:val="%1.%2"/>
      <w:lvlJc w:val="left"/>
      <w:pPr>
        <w:tabs>
          <w:tab w:val="num" w:pos="709"/>
        </w:tabs>
        <w:ind w:left="709" w:hanging="709"/>
      </w:pPr>
      <w:rPr>
        <w:rFonts w:ascii="Times New Roman" w:hAnsi="Times New Roman" w:cs="Times New Roman" w:hint="default"/>
        <w:b w:val="0"/>
        <w:i w:val="0"/>
        <w:sz w:val="26"/>
      </w:rPr>
    </w:lvl>
    <w:lvl w:ilvl="2">
      <w:start w:val="1"/>
      <w:numFmt w:val="upperRoman"/>
      <w:lvlText w:val="%3."/>
      <w:lvlJc w:val="left"/>
      <w:pPr>
        <w:tabs>
          <w:tab w:val="num" w:pos="1701"/>
        </w:tabs>
        <w:ind w:left="1701" w:hanging="992"/>
      </w:pPr>
      <w:rPr>
        <w:rFonts w:ascii="Times New Roman" w:hAnsi="Times New Roman" w:cs="Times New Roman" w:hint="default"/>
        <w:b w:val="0"/>
        <w:i w:val="0"/>
        <w:sz w:val="20"/>
        <w:szCs w:val="20"/>
      </w:rPr>
    </w:lvl>
    <w:lvl w:ilvl="3">
      <w:start w:val="1"/>
      <w:numFmt w:val="lowerLetter"/>
      <w:lvlText w:val="(%4)"/>
      <w:lvlJc w:val="left"/>
      <w:pPr>
        <w:tabs>
          <w:tab w:val="num" w:pos="2126"/>
        </w:tabs>
        <w:ind w:left="2126" w:hanging="425"/>
      </w:pPr>
      <w:rPr>
        <w:rFonts w:ascii="Times New Roman" w:hAnsi="Times New Roman" w:cs="Times New Roman" w:hint="default"/>
        <w:b w:val="0"/>
        <w:i w:val="0"/>
        <w:sz w:val="20"/>
        <w:szCs w:val="20"/>
      </w:rPr>
    </w:lvl>
    <w:lvl w:ilvl="4">
      <w:start w:val="1"/>
      <w:numFmt w:val="lowerRoman"/>
      <w:lvlText w:val="(%5)"/>
      <w:lvlJc w:val="left"/>
      <w:pPr>
        <w:tabs>
          <w:tab w:val="num" w:pos="2835"/>
        </w:tabs>
        <w:ind w:left="2835" w:hanging="709"/>
      </w:pPr>
      <w:rPr>
        <w:rFonts w:ascii="Times New Roman" w:hAnsi="Times New Roman" w:cs="Times New Roman" w:hint="default"/>
        <w:b w:val="0"/>
        <w:i w:val="0"/>
        <w:sz w:val="26"/>
      </w:rPr>
    </w:lvl>
    <w:lvl w:ilvl="5">
      <w:start w:val="1"/>
      <w:numFmt w:val="decimal"/>
      <w:lvlText w:val="%1.%2.%6"/>
      <w:lvlJc w:val="left"/>
      <w:pPr>
        <w:tabs>
          <w:tab w:val="num" w:pos="709"/>
        </w:tabs>
        <w:ind w:left="709" w:hanging="709"/>
      </w:pPr>
      <w:rPr>
        <w:rFonts w:ascii="Times New Roman" w:hAnsi="Times New Roman" w:cs="Times New Roman" w:hint="default"/>
        <w:b w:val="0"/>
        <w:i w:val="0"/>
        <w:sz w:val="20"/>
        <w:szCs w:val="20"/>
      </w:rPr>
    </w:lvl>
    <w:lvl w:ilvl="6">
      <w:start w:val="1"/>
      <w:numFmt w:val="upperRoman"/>
      <w:lvlText w:val="%7."/>
      <w:lvlJc w:val="left"/>
      <w:pPr>
        <w:tabs>
          <w:tab w:val="num" w:pos="1701"/>
        </w:tabs>
        <w:ind w:left="1701" w:hanging="992"/>
      </w:pPr>
      <w:rPr>
        <w:rFonts w:ascii="Times New Roman" w:hAnsi="Times New Roman" w:cs="Times New Roman" w:hint="default"/>
        <w:b w:val="0"/>
        <w:i w:val="0"/>
        <w:sz w:val="26"/>
      </w:rPr>
    </w:lvl>
    <w:lvl w:ilvl="7">
      <w:start w:val="1"/>
      <w:numFmt w:val="lowerLetter"/>
      <w:lvlText w:val="(%8)"/>
      <w:lvlJc w:val="left"/>
      <w:pPr>
        <w:tabs>
          <w:tab w:val="num" w:pos="2126"/>
        </w:tabs>
        <w:ind w:left="2126" w:hanging="425"/>
      </w:pPr>
      <w:rPr>
        <w:rFonts w:ascii="Times New Roman" w:hAnsi="Times New Roman" w:cs="Times New Roman" w:hint="default"/>
        <w:b w:val="0"/>
        <w:i w:val="0"/>
        <w:sz w:val="26"/>
      </w:rPr>
    </w:lvl>
    <w:lvl w:ilvl="8">
      <w:start w:val="1"/>
      <w:numFmt w:val="lowerRoman"/>
      <w:lvlText w:val="(%9)"/>
      <w:lvlJc w:val="left"/>
      <w:pPr>
        <w:tabs>
          <w:tab w:val="num" w:pos="2835"/>
        </w:tabs>
        <w:ind w:left="2835" w:hanging="709"/>
      </w:pPr>
      <w:rPr>
        <w:rFonts w:ascii="MS Mincho" w:eastAsia="MS Mincho" w:cs="Times New Roman" w:hint="eastAsia"/>
        <w:b w:val="0"/>
        <w:i w:val="0"/>
        <w:sz w:val="26"/>
      </w:rPr>
    </w:lvl>
  </w:abstractNum>
  <w:abstractNum w:abstractNumId="57" w15:restartNumberingAfterBreak="0">
    <w:nsid w:val="5FD36579"/>
    <w:multiLevelType w:val="multilevel"/>
    <w:tmpl w:val="BBC64564"/>
    <w:lvl w:ilvl="0">
      <w:start w:val="1"/>
      <w:numFmt w:val="decimal"/>
      <w:lvlText w:val="%1."/>
      <w:lvlJc w:val="left"/>
      <w:pPr>
        <w:tabs>
          <w:tab w:val="num" w:pos="709"/>
        </w:tabs>
        <w:ind w:left="709" w:hanging="709"/>
      </w:pPr>
      <w:rPr>
        <w:rFonts w:ascii="Times New Roman" w:hAnsi="Times New Roman" w:hint="default"/>
        <w:b w:val="0"/>
        <w:i w:val="0"/>
        <w:sz w:val="24"/>
        <w:szCs w:val="24"/>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701"/>
        </w:tabs>
        <w:ind w:left="1701" w:hanging="992"/>
      </w:pPr>
      <w:rPr>
        <w:rFonts w:ascii="Times New Roman" w:hAnsi="Times New Roman" w:hint="default"/>
        <w:b w:val="0"/>
        <w:i w:val="0"/>
        <w:sz w:val="26"/>
        <w:szCs w:val="20"/>
      </w:rPr>
    </w:lvl>
    <w:lvl w:ilvl="3">
      <w:start w:val="1"/>
      <w:numFmt w:val="lowerLetter"/>
      <w:lvlText w:val="(%4)"/>
      <w:lvlJc w:val="left"/>
      <w:pPr>
        <w:tabs>
          <w:tab w:val="num" w:pos="2126"/>
        </w:tabs>
        <w:ind w:left="2126" w:hanging="425"/>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701"/>
        </w:tabs>
        <w:ind w:left="1701" w:hanging="992"/>
      </w:pPr>
      <w:rPr>
        <w:rFonts w:ascii="Times New Roman" w:hAnsi="Times New Roman" w:hint="default"/>
        <w:b w:val="0"/>
        <w:i w:val="0"/>
        <w:sz w:val="26"/>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abstractNum w:abstractNumId="58" w15:restartNumberingAfterBreak="0">
    <w:nsid w:val="62F051AF"/>
    <w:multiLevelType w:val="multilevel"/>
    <w:tmpl w:val="CAE4480A"/>
    <w:lvl w:ilvl="0">
      <w:start w:val="12"/>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9" w15:restartNumberingAfterBreak="0">
    <w:nsid w:val="64124A72"/>
    <w:multiLevelType w:val="multilevel"/>
    <w:tmpl w:val="B862FC64"/>
    <w:lvl w:ilvl="0">
      <w:start w:val="1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0" w15:restartNumberingAfterBreak="0">
    <w:nsid w:val="64205A2D"/>
    <w:multiLevelType w:val="multilevel"/>
    <w:tmpl w:val="E90E4818"/>
    <w:lvl w:ilvl="0">
      <w:start w:val="1"/>
      <w:numFmt w:val="decimal"/>
      <w:lvlText w:val="%1."/>
      <w:lvlJc w:val="left"/>
      <w:pPr>
        <w:tabs>
          <w:tab w:val="num" w:pos="709"/>
        </w:tabs>
        <w:ind w:left="709" w:hanging="709"/>
      </w:pPr>
      <w:rPr>
        <w:rFonts w:ascii="Times New Roman" w:hAnsi="Times New Roman" w:hint="default"/>
        <w:b w:val="0"/>
        <w:i w:val="0"/>
        <w:sz w:val="24"/>
        <w:szCs w:val="24"/>
      </w:rPr>
    </w:lvl>
    <w:lvl w:ilvl="1">
      <w:start w:val="1"/>
      <w:numFmt w:val="decimal"/>
      <w:lvlText w:val="%1.%2"/>
      <w:lvlJc w:val="left"/>
      <w:pPr>
        <w:tabs>
          <w:tab w:val="num" w:pos="709"/>
        </w:tabs>
        <w:ind w:left="709" w:hanging="709"/>
      </w:pPr>
      <w:rPr>
        <w:rFonts w:ascii="Times New Roman" w:hAnsi="Times New Roman" w:hint="default"/>
        <w:b w:val="0"/>
        <w:i w:val="0"/>
        <w:sz w:val="24"/>
        <w:szCs w:val="24"/>
      </w:rPr>
    </w:lvl>
    <w:lvl w:ilvl="2">
      <w:start w:val="1"/>
      <w:numFmt w:val="upperRoman"/>
      <w:lvlText w:val="%3."/>
      <w:lvlJc w:val="left"/>
      <w:pPr>
        <w:tabs>
          <w:tab w:val="num" w:pos="1701"/>
        </w:tabs>
        <w:ind w:left="1701" w:hanging="992"/>
      </w:pPr>
      <w:rPr>
        <w:rFonts w:ascii="Times New Roman" w:hAnsi="Times New Roman" w:hint="default"/>
        <w:b w:val="0"/>
        <w:i w:val="0"/>
        <w:sz w:val="24"/>
        <w:szCs w:val="24"/>
      </w:rPr>
    </w:lvl>
    <w:lvl w:ilvl="3">
      <w:start w:val="1"/>
      <w:numFmt w:val="lowerLetter"/>
      <w:lvlText w:val="(%4)"/>
      <w:lvlJc w:val="left"/>
      <w:pPr>
        <w:tabs>
          <w:tab w:val="num" w:pos="2126"/>
        </w:tabs>
        <w:ind w:left="2126" w:hanging="425"/>
      </w:pPr>
      <w:rPr>
        <w:rFonts w:ascii="Times New Roman" w:hAnsi="Times New Roman" w:hint="default"/>
        <w:b w:val="0"/>
        <w:i w:val="0"/>
        <w:sz w:val="24"/>
        <w:szCs w:val="24"/>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4"/>
        <w:szCs w:val="24"/>
      </w:rPr>
    </w:lvl>
    <w:lvl w:ilvl="6">
      <w:start w:val="1"/>
      <w:numFmt w:val="upperRoman"/>
      <w:lvlText w:val="%7."/>
      <w:lvlJc w:val="left"/>
      <w:pPr>
        <w:tabs>
          <w:tab w:val="num" w:pos="1701"/>
        </w:tabs>
        <w:ind w:left="1701" w:hanging="992"/>
      </w:pPr>
      <w:rPr>
        <w:rFonts w:ascii="Times New Roman" w:hAnsi="Times New Roman" w:hint="default"/>
        <w:b w:val="0"/>
        <w:i w:val="0"/>
        <w:sz w:val="24"/>
        <w:szCs w:val="24"/>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abstractNum w:abstractNumId="61" w15:restartNumberingAfterBreak="0">
    <w:nsid w:val="648A49A2"/>
    <w:multiLevelType w:val="multilevel"/>
    <w:tmpl w:val="2BEA186A"/>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701"/>
        </w:tabs>
        <w:ind w:left="1701" w:hanging="992"/>
      </w:pPr>
      <w:rPr>
        <w:rFonts w:ascii="Times New Roman" w:hAnsi="Times New Roman" w:hint="default"/>
        <w:b w:val="0"/>
        <w:i w:val="0"/>
        <w:sz w:val="26"/>
        <w:szCs w:val="20"/>
      </w:rPr>
    </w:lvl>
    <w:lvl w:ilvl="3">
      <w:start w:val="1"/>
      <w:numFmt w:val="lowerLetter"/>
      <w:lvlText w:val="(%4)"/>
      <w:lvlJc w:val="left"/>
      <w:pPr>
        <w:tabs>
          <w:tab w:val="num" w:pos="2126"/>
        </w:tabs>
        <w:ind w:left="2126" w:hanging="425"/>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701"/>
        </w:tabs>
        <w:ind w:left="1701" w:hanging="992"/>
      </w:pPr>
      <w:rPr>
        <w:rFonts w:ascii="Times New Roman" w:hAnsi="Times New Roman" w:hint="default"/>
        <w:b w:val="0"/>
        <w:i w:val="0"/>
        <w:sz w:val="26"/>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MS Mincho" w:hAnsi="MS Mincho" w:hint="default"/>
        <w:b w:val="0"/>
        <w:i w:val="0"/>
        <w:sz w:val="26"/>
      </w:rPr>
    </w:lvl>
  </w:abstractNum>
  <w:abstractNum w:abstractNumId="62" w15:restartNumberingAfterBreak="0">
    <w:nsid w:val="657047FD"/>
    <w:multiLevelType w:val="multilevel"/>
    <w:tmpl w:val="EA22C446"/>
    <w:lvl w:ilvl="0">
      <w:start w:val="6"/>
      <w:numFmt w:val="decimal"/>
      <w:lvlText w:val="%1."/>
      <w:lvlJc w:val="left"/>
      <w:pPr>
        <w:ind w:left="660" w:hanging="660"/>
      </w:pPr>
      <w:rPr>
        <w:rFonts w:hint="default"/>
      </w:rPr>
    </w:lvl>
    <w:lvl w:ilvl="1">
      <w:start w:val="16"/>
      <w:numFmt w:val="decimal"/>
      <w:lvlText w:val="%1.%2."/>
      <w:lvlJc w:val="left"/>
      <w:pPr>
        <w:ind w:left="660" w:hanging="66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3" w15:restartNumberingAfterBreak="0">
    <w:nsid w:val="695F3C7A"/>
    <w:multiLevelType w:val="multilevel"/>
    <w:tmpl w:val="E93ADCE4"/>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418"/>
        </w:tabs>
        <w:ind w:left="1418" w:hanging="709"/>
      </w:pPr>
      <w:rPr>
        <w:rFonts w:ascii="Times New Roman" w:hAnsi="Times New Roman" w:hint="default"/>
        <w:b w:val="0"/>
        <w:i w:val="0"/>
        <w:sz w:val="26"/>
        <w:szCs w:val="20"/>
      </w:rPr>
    </w:lvl>
    <w:lvl w:ilvl="3">
      <w:start w:val="1"/>
      <w:numFmt w:val="lowerLetter"/>
      <w:lvlText w:val="(%4)"/>
      <w:lvlJc w:val="left"/>
      <w:pPr>
        <w:tabs>
          <w:tab w:val="num" w:pos="2126"/>
        </w:tabs>
        <w:ind w:left="2126" w:hanging="708"/>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418"/>
        </w:tabs>
        <w:ind w:left="1418" w:hanging="709"/>
      </w:pPr>
      <w:rPr>
        <w:rFonts w:ascii="Times New Roman" w:hAnsi="Times New Roman" w:hint="default"/>
        <w:b w:val="0"/>
        <w:i w:val="0"/>
        <w:sz w:val="26"/>
      </w:rPr>
    </w:lvl>
    <w:lvl w:ilvl="7">
      <w:start w:val="1"/>
      <w:numFmt w:val="lowerLetter"/>
      <w:lvlText w:val="(%8)"/>
      <w:lvlJc w:val="left"/>
      <w:pPr>
        <w:tabs>
          <w:tab w:val="num" w:pos="2126"/>
        </w:tabs>
        <w:ind w:left="2126" w:hanging="708"/>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MS Mincho" w:hAnsi="MS Mincho" w:hint="default"/>
        <w:b w:val="0"/>
        <w:i w:val="0"/>
        <w:sz w:val="26"/>
      </w:rPr>
    </w:lvl>
  </w:abstractNum>
  <w:abstractNum w:abstractNumId="64" w15:restartNumberingAfterBreak="0">
    <w:nsid w:val="6B6C6D72"/>
    <w:multiLevelType w:val="multilevel"/>
    <w:tmpl w:val="240C4B3C"/>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418"/>
        </w:tabs>
        <w:ind w:left="1418" w:hanging="709"/>
      </w:pPr>
      <w:rPr>
        <w:rFonts w:ascii="Times New Roman" w:hAnsi="Times New Roman" w:hint="default"/>
        <w:b w:val="0"/>
        <w:i w:val="0"/>
        <w:sz w:val="26"/>
        <w:szCs w:val="20"/>
      </w:rPr>
    </w:lvl>
    <w:lvl w:ilvl="3">
      <w:start w:val="1"/>
      <w:numFmt w:val="lowerLetter"/>
      <w:lvlText w:val="(%4)"/>
      <w:lvlJc w:val="left"/>
      <w:pPr>
        <w:tabs>
          <w:tab w:val="num" w:pos="2126"/>
        </w:tabs>
        <w:ind w:left="2126" w:hanging="708"/>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418"/>
        </w:tabs>
        <w:ind w:left="1418" w:hanging="709"/>
      </w:pPr>
      <w:rPr>
        <w:rFonts w:ascii="Times New Roman" w:hAnsi="Times New Roman" w:hint="default"/>
        <w:b w:val="0"/>
        <w:i w:val="0"/>
        <w:sz w:val="26"/>
      </w:rPr>
    </w:lvl>
    <w:lvl w:ilvl="7">
      <w:start w:val="1"/>
      <w:numFmt w:val="lowerLetter"/>
      <w:lvlText w:val="(%8)"/>
      <w:lvlJc w:val="left"/>
      <w:pPr>
        <w:tabs>
          <w:tab w:val="num" w:pos="2126"/>
        </w:tabs>
        <w:ind w:left="2126" w:hanging="708"/>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MS Mincho" w:hAnsi="MS Mincho" w:hint="default"/>
        <w:b w:val="0"/>
        <w:i w:val="0"/>
        <w:sz w:val="26"/>
      </w:rPr>
    </w:lvl>
  </w:abstractNum>
  <w:abstractNum w:abstractNumId="65" w15:restartNumberingAfterBreak="0">
    <w:nsid w:val="6EB7225C"/>
    <w:multiLevelType w:val="multilevel"/>
    <w:tmpl w:val="240C4B3C"/>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418"/>
        </w:tabs>
        <w:ind w:left="1418" w:hanging="709"/>
      </w:pPr>
      <w:rPr>
        <w:rFonts w:ascii="Times New Roman" w:hAnsi="Times New Roman" w:hint="default"/>
        <w:b w:val="0"/>
        <w:i w:val="0"/>
        <w:sz w:val="26"/>
        <w:szCs w:val="20"/>
      </w:rPr>
    </w:lvl>
    <w:lvl w:ilvl="3">
      <w:start w:val="1"/>
      <w:numFmt w:val="lowerLetter"/>
      <w:lvlText w:val="(%4)"/>
      <w:lvlJc w:val="left"/>
      <w:pPr>
        <w:tabs>
          <w:tab w:val="num" w:pos="2126"/>
        </w:tabs>
        <w:ind w:left="2126" w:hanging="708"/>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418"/>
        </w:tabs>
        <w:ind w:left="1418" w:hanging="709"/>
      </w:pPr>
      <w:rPr>
        <w:rFonts w:ascii="Times New Roman" w:hAnsi="Times New Roman" w:hint="default"/>
        <w:b w:val="0"/>
        <w:i w:val="0"/>
        <w:sz w:val="26"/>
      </w:rPr>
    </w:lvl>
    <w:lvl w:ilvl="7">
      <w:start w:val="1"/>
      <w:numFmt w:val="lowerLetter"/>
      <w:lvlText w:val="(%8)"/>
      <w:lvlJc w:val="left"/>
      <w:pPr>
        <w:tabs>
          <w:tab w:val="num" w:pos="2126"/>
        </w:tabs>
        <w:ind w:left="2126" w:hanging="708"/>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MS Mincho" w:hAnsi="MS Mincho" w:hint="default"/>
        <w:b w:val="0"/>
        <w:i w:val="0"/>
        <w:sz w:val="26"/>
      </w:rPr>
    </w:lvl>
  </w:abstractNum>
  <w:abstractNum w:abstractNumId="66" w15:restartNumberingAfterBreak="0">
    <w:nsid w:val="6FA60992"/>
    <w:multiLevelType w:val="hybridMultilevel"/>
    <w:tmpl w:val="8D1CE4B2"/>
    <w:lvl w:ilvl="0" w:tplc="11BA7188">
      <w:start w:val="1"/>
      <w:numFmt w:val="upperRoman"/>
      <w:lvlText w:val="%1."/>
      <w:lvlJc w:val="left"/>
      <w:pPr>
        <w:tabs>
          <w:tab w:val="num" w:pos="1418"/>
        </w:tabs>
        <w:ind w:left="1418" w:hanging="709"/>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67" w15:restartNumberingAfterBreak="0">
    <w:nsid w:val="72C544C4"/>
    <w:multiLevelType w:val="multilevel"/>
    <w:tmpl w:val="37A63E96"/>
    <w:lvl w:ilvl="0">
      <w:start w:val="6"/>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993"/>
        </w:tabs>
        <w:ind w:left="993" w:hanging="709"/>
      </w:pPr>
      <w:rPr>
        <w:rFonts w:ascii="Times New Roman" w:hAnsi="Times New Roman" w:hint="default"/>
        <w:b w:val="0"/>
        <w:i w:val="0"/>
        <w:sz w:val="24"/>
      </w:rPr>
    </w:lvl>
    <w:lvl w:ilvl="2">
      <w:start w:val="1"/>
      <w:numFmt w:val="upperRoman"/>
      <w:lvlText w:val="%3."/>
      <w:lvlJc w:val="left"/>
      <w:pPr>
        <w:tabs>
          <w:tab w:val="num" w:pos="1701"/>
        </w:tabs>
        <w:ind w:left="1701" w:hanging="992"/>
      </w:pPr>
      <w:rPr>
        <w:rFonts w:ascii="Times New Roman" w:hAnsi="Times New Roman" w:hint="default"/>
        <w:b w:val="0"/>
        <w:i w:val="0"/>
        <w:sz w:val="24"/>
        <w:szCs w:val="20"/>
      </w:rPr>
    </w:lvl>
    <w:lvl w:ilvl="3">
      <w:start w:val="1"/>
      <w:numFmt w:val="lowerLetter"/>
      <w:lvlText w:val="(%4)"/>
      <w:lvlJc w:val="left"/>
      <w:pPr>
        <w:tabs>
          <w:tab w:val="num" w:pos="2126"/>
        </w:tabs>
        <w:ind w:left="2126" w:hanging="425"/>
      </w:pPr>
      <w:rPr>
        <w:rFonts w:ascii="Times New Roman" w:hAnsi="Times New Roman" w:hint="default"/>
        <w:b w:val="0"/>
        <w:i w:val="0"/>
        <w:sz w:val="24"/>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4"/>
        <w:szCs w:val="24"/>
      </w:rPr>
    </w:lvl>
    <w:lvl w:ilvl="6">
      <w:start w:val="1"/>
      <w:numFmt w:val="upperRoman"/>
      <w:lvlText w:val="%7."/>
      <w:lvlJc w:val="left"/>
      <w:pPr>
        <w:tabs>
          <w:tab w:val="num" w:pos="1701"/>
        </w:tabs>
        <w:ind w:left="1701" w:hanging="992"/>
      </w:pPr>
      <w:rPr>
        <w:rFonts w:ascii="Times New Roman" w:hAnsi="Times New Roman" w:hint="default"/>
        <w:b w:val="0"/>
        <w:i w:val="0"/>
        <w:sz w:val="24"/>
        <w:szCs w:val="24"/>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abstractNum w:abstractNumId="68" w15:restartNumberingAfterBreak="0">
    <w:nsid w:val="744A0288"/>
    <w:multiLevelType w:val="multilevel"/>
    <w:tmpl w:val="8C66CBA4"/>
    <w:lvl w:ilvl="0">
      <w:start w:val="8"/>
      <w:numFmt w:val="decimal"/>
      <w:lvlText w:val="%1."/>
      <w:lvlJc w:val="left"/>
      <w:pPr>
        <w:ind w:left="660" w:hanging="660"/>
      </w:pPr>
      <w:rPr>
        <w:rFonts w:hint="default"/>
      </w:rPr>
    </w:lvl>
    <w:lvl w:ilvl="1">
      <w:start w:val="16"/>
      <w:numFmt w:val="decimal"/>
      <w:lvlText w:val="%1.%2."/>
      <w:lvlJc w:val="left"/>
      <w:pPr>
        <w:ind w:left="660" w:hanging="66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9" w15:restartNumberingAfterBreak="0">
    <w:nsid w:val="76EA3B56"/>
    <w:multiLevelType w:val="hybridMultilevel"/>
    <w:tmpl w:val="D83606A6"/>
    <w:lvl w:ilvl="0" w:tplc="5150D21A">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0" w15:restartNumberingAfterBreak="0">
    <w:nsid w:val="77001CAF"/>
    <w:multiLevelType w:val="multilevel"/>
    <w:tmpl w:val="43E07800"/>
    <w:lvl w:ilvl="0">
      <w:start w:val="8"/>
      <w:numFmt w:val="decimal"/>
      <w:lvlText w:val="%1."/>
      <w:lvlJc w:val="left"/>
      <w:pPr>
        <w:ind w:left="660" w:hanging="660"/>
      </w:pPr>
      <w:rPr>
        <w:rFonts w:hint="default"/>
      </w:rPr>
    </w:lvl>
    <w:lvl w:ilvl="1">
      <w:start w:val="15"/>
      <w:numFmt w:val="decimal"/>
      <w:lvlText w:val="%1.%2."/>
      <w:lvlJc w:val="left"/>
      <w:pPr>
        <w:ind w:left="660" w:hanging="66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1" w15:restartNumberingAfterBreak="0">
    <w:nsid w:val="7AE57450"/>
    <w:multiLevelType w:val="multilevel"/>
    <w:tmpl w:val="2BEA186A"/>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701"/>
        </w:tabs>
        <w:ind w:left="1701" w:hanging="992"/>
      </w:pPr>
      <w:rPr>
        <w:rFonts w:ascii="Times New Roman" w:hAnsi="Times New Roman" w:hint="default"/>
        <w:b w:val="0"/>
        <w:i w:val="0"/>
        <w:sz w:val="26"/>
        <w:szCs w:val="20"/>
      </w:rPr>
    </w:lvl>
    <w:lvl w:ilvl="3">
      <w:start w:val="1"/>
      <w:numFmt w:val="lowerLetter"/>
      <w:lvlText w:val="(%4)"/>
      <w:lvlJc w:val="left"/>
      <w:pPr>
        <w:tabs>
          <w:tab w:val="num" w:pos="2126"/>
        </w:tabs>
        <w:ind w:left="2126" w:hanging="425"/>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701"/>
        </w:tabs>
        <w:ind w:left="1701" w:hanging="992"/>
      </w:pPr>
      <w:rPr>
        <w:rFonts w:ascii="Times New Roman" w:hAnsi="Times New Roman" w:hint="default"/>
        <w:b w:val="0"/>
        <w:i w:val="0"/>
        <w:sz w:val="26"/>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MS Mincho" w:hAnsi="MS Mincho" w:hint="default"/>
        <w:b w:val="0"/>
        <w:i w:val="0"/>
        <w:sz w:val="26"/>
      </w:rPr>
    </w:lvl>
  </w:abstractNum>
  <w:num w:numId="1">
    <w:abstractNumId w:val="23"/>
  </w:num>
  <w:num w:numId="2">
    <w:abstractNumId w:val="34"/>
  </w:num>
  <w:num w:numId="3">
    <w:abstractNumId w:val="43"/>
  </w:num>
  <w:num w:numId="4">
    <w:abstractNumId w:val="45"/>
  </w:num>
  <w:num w:numId="5">
    <w:abstractNumId w:val="8"/>
  </w:num>
  <w:num w:numId="6">
    <w:abstractNumId w:val="65"/>
  </w:num>
  <w:num w:numId="7">
    <w:abstractNumId w:val="32"/>
  </w:num>
  <w:num w:numId="8">
    <w:abstractNumId w:val="38"/>
  </w:num>
  <w:num w:numId="9">
    <w:abstractNumId w:val="64"/>
  </w:num>
  <w:num w:numId="10">
    <w:abstractNumId w:val="7"/>
  </w:num>
  <w:num w:numId="11">
    <w:abstractNumId w:val="25"/>
  </w:num>
  <w:num w:numId="12">
    <w:abstractNumId w:val="26"/>
  </w:num>
  <w:num w:numId="13">
    <w:abstractNumId w:val="66"/>
  </w:num>
  <w:num w:numId="14">
    <w:abstractNumId w:val="10"/>
  </w:num>
  <w:num w:numId="15">
    <w:abstractNumId w:val="16"/>
  </w:num>
  <w:num w:numId="16">
    <w:abstractNumId w:val="36"/>
  </w:num>
  <w:num w:numId="17">
    <w:abstractNumId w:val="51"/>
  </w:num>
  <w:num w:numId="18">
    <w:abstractNumId w:val="55"/>
  </w:num>
  <w:num w:numId="19">
    <w:abstractNumId w:val="24"/>
  </w:num>
  <w:num w:numId="20">
    <w:abstractNumId w:val="40"/>
  </w:num>
  <w:num w:numId="21">
    <w:abstractNumId w:val="5"/>
  </w:num>
  <w:num w:numId="22">
    <w:abstractNumId w:val="49"/>
  </w:num>
  <w:num w:numId="23">
    <w:abstractNumId w:val="3"/>
  </w:num>
  <w:num w:numId="24">
    <w:abstractNumId w:val="20"/>
  </w:num>
  <w:num w:numId="25">
    <w:abstractNumId w:val="63"/>
  </w:num>
  <w:num w:numId="26">
    <w:abstractNumId w:val="18"/>
  </w:num>
  <w:num w:numId="27">
    <w:abstractNumId w:val="31"/>
  </w:num>
  <w:num w:numId="28">
    <w:abstractNumId w:val="41"/>
  </w:num>
  <w:num w:numId="29">
    <w:abstractNumId w:val="54"/>
  </w:num>
  <w:num w:numId="30">
    <w:abstractNumId w:val="30"/>
  </w:num>
  <w:num w:numId="31">
    <w:abstractNumId w:val="15"/>
  </w:num>
  <w:num w:numId="32">
    <w:abstractNumId w:val="9"/>
  </w:num>
  <w:num w:numId="33">
    <w:abstractNumId w:val="61"/>
  </w:num>
  <w:num w:numId="34">
    <w:abstractNumId w:val="21"/>
  </w:num>
  <w:num w:numId="35">
    <w:abstractNumId w:val="71"/>
  </w:num>
  <w:num w:numId="36">
    <w:abstractNumId w:val="42"/>
  </w:num>
  <w:num w:numId="37">
    <w:abstractNumId w:val="19"/>
  </w:num>
  <w:num w:numId="38">
    <w:abstractNumId w:val="22"/>
  </w:num>
  <w:num w:numId="39">
    <w:abstractNumId w:val="28"/>
  </w:num>
  <w:num w:numId="40">
    <w:abstractNumId w:val="4"/>
  </w:num>
  <w:num w:numId="41">
    <w:abstractNumId w:val="37"/>
  </w:num>
  <w:num w:numId="42">
    <w:abstractNumId w:val="56"/>
    <w:lvlOverride w:ilvl="0">
      <w:lvl w:ilvl="0">
        <w:start w:val="1"/>
        <w:numFmt w:val="decimal"/>
        <w:lvlText w:val="%1."/>
        <w:lvlJc w:val="left"/>
        <w:pPr>
          <w:tabs>
            <w:tab w:val="num" w:pos="709"/>
          </w:tabs>
          <w:ind w:left="709" w:hanging="709"/>
        </w:pPr>
        <w:rPr>
          <w:rFonts w:ascii="Times New Roman" w:hAnsi="Times New Roman" w:cs="Times New Roman" w:hint="default"/>
          <w:b w:val="0"/>
          <w:i w:val="0"/>
          <w:color w:val="0000FF"/>
          <w:sz w:val="26"/>
          <w:u w:val="double"/>
        </w:rPr>
      </w:lvl>
    </w:lvlOverride>
    <w:lvlOverride w:ilvl="1">
      <w:lvl w:ilvl="1">
        <w:start w:val="1"/>
        <w:numFmt w:val="decimal"/>
        <w:lvlText w:val="%1.%2"/>
        <w:lvlJc w:val="left"/>
        <w:pPr>
          <w:tabs>
            <w:tab w:val="num" w:pos="709"/>
          </w:tabs>
          <w:ind w:left="709" w:hanging="709"/>
        </w:pPr>
        <w:rPr>
          <w:rFonts w:ascii="Times New Roman" w:hAnsi="Times New Roman" w:cs="Times New Roman" w:hint="default"/>
          <w:b w:val="0"/>
          <w:i w:val="0"/>
          <w:color w:val="0000FF"/>
          <w:sz w:val="26"/>
          <w:u w:val="double"/>
        </w:rPr>
      </w:lvl>
    </w:lvlOverride>
    <w:lvlOverride w:ilvl="2">
      <w:lvl w:ilvl="2">
        <w:start w:val="1"/>
        <w:numFmt w:val="upperRoman"/>
        <w:lvlText w:val="%3."/>
        <w:lvlJc w:val="left"/>
        <w:pPr>
          <w:tabs>
            <w:tab w:val="num" w:pos="1701"/>
          </w:tabs>
          <w:ind w:left="1701" w:hanging="992"/>
        </w:pPr>
        <w:rPr>
          <w:rFonts w:ascii="Times New Roman" w:hAnsi="Times New Roman" w:cs="Times New Roman" w:hint="default"/>
          <w:b w:val="0"/>
          <w:i w:val="0"/>
          <w:color w:val="0000FF"/>
          <w:sz w:val="20"/>
          <w:szCs w:val="20"/>
          <w:u w:val="double"/>
        </w:rPr>
      </w:lvl>
    </w:lvlOverride>
    <w:lvlOverride w:ilvl="3">
      <w:lvl w:ilvl="3">
        <w:start w:val="1"/>
        <w:numFmt w:val="lowerLetter"/>
        <w:lvlText w:val="(%4)"/>
        <w:lvlJc w:val="left"/>
        <w:pPr>
          <w:tabs>
            <w:tab w:val="num" w:pos="2126"/>
          </w:tabs>
          <w:ind w:left="2126" w:hanging="425"/>
        </w:pPr>
        <w:rPr>
          <w:rFonts w:ascii="Times New Roman" w:hAnsi="Times New Roman" w:cs="Times New Roman" w:hint="default"/>
          <w:b w:val="0"/>
          <w:i w:val="0"/>
          <w:color w:val="0000FF"/>
          <w:sz w:val="20"/>
          <w:szCs w:val="20"/>
          <w:u w:val="double"/>
        </w:rPr>
      </w:lvl>
    </w:lvlOverride>
    <w:lvlOverride w:ilvl="4">
      <w:lvl w:ilvl="4">
        <w:start w:val="1"/>
        <w:numFmt w:val="lowerRoman"/>
        <w:lvlText w:val="(%5)"/>
        <w:lvlJc w:val="left"/>
        <w:pPr>
          <w:tabs>
            <w:tab w:val="num" w:pos="2835"/>
          </w:tabs>
          <w:ind w:left="2835" w:hanging="709"/>
        </w:pPr>
        <w:rPr>
          <w:rFonts w:ascii="Times New Roman" w:hAnsi="Times New Roman" w:cs="Times New Roman" w:hint="default"/>
          <w:b w:val="0"/>
          <w:i w:val="0"/>
          <w:color w:val="0000FF"/>
          <w:sz w:val="26"/>
          <w:u w:val="double"/>
        </w:rPr>
      </w:lvl>
    </w:lvlOverride>
    <w:lvlOverride w:ilvl="5">
      <w:lvl w:ilvl="5">
        <w:start w:val="1"/>
        <w:numFmt w:val="decimal"/>
        <w:lvlText w:val="%1.%2.%6"/>
        <w:lvlJc w:val="left"/>
        <w:pPr>
          <w:tabs>
            <w:tab w:val="num" w:pos="709"/>
          </w:tabs>
          <w:ind w:left="709" w:hanging="709"/>
        </w:pPr>
        <w:rPr>
          <w:rFonts w:ascii="Times New Roman" w:hAnsi="Times New Roman" w:cs="Times New Roman" w:hint="default"/>
          <w:b w:val="0"/>
          <w:i w:val="0"/>
          <w:color w:val="0000FF"/>
          <w:sz w:val="20"/>
          <w:szCs w:val="20"/>
          <w:u w:val="double"/>
        </w:rPr>
      </w:lvl>
    </w:lvlOverride>
    <w:lvlOverride w:ilvl="6">
      <w:lvl w:ilvl="6">
        <w:start w:val="1"/>
        <w:numFmt w:val="upperRoman"/>
        <w:lvlText w:val="%7."/>
        <w:lvlJc w:val="left"/>
        <w:pPr>
          <w:tabs>
            <w:tab w:val="num" w:pos="1701"/>
          </w:tabs>
          <w:ind w:left="1701" w:hanging="992"/>
        </w:pPr>
        <w:rPr>
          <w:rFonts w:ascii="Times New Roman" w:hAnsi="Times New Roman" w:cs="Times New Roman" w:hint="default"/>
          <w:b w:val="0"/>
          <w:i w:val="0"/>
          <w:color w:val="0000FF"/>
          <w:sz w:val="26"/>
          <w:u w:val="double"/>
        </w:rPr>
      </w:lvl>
    </w:lvlOverride>
    <w:lvlOverride w:ilvl="7">
      <w:lvl w:ilvl="7">
        <w:start w:val="1"/>
        <w:numFmt w:val="lowerLetter"/>
        <w:lvlText w:val="(%8)"/>
        <w:lvlJc w:val="left"/>
        <w:pPr>
          <w:tabs>
            <w:tab w:val="num" w:pos="2126"/>
          </w:tabs>
          <w:ind w:left="2126" w:hanging="425"/>
        </w:pPr>
        <w:rPr>
          <w:rFonts w:ascii="Times New Roman" w:hAnsi="Times New Roman" w:cs="Times New Roman" w:hint="default"/>
          <w:b w:val="0"/>
          <w:i w:val="0"/>
          <w:color w:val="0000FF"/>
          <w:sz w:val="26"/>
          <w:u w:val="double"/>
        </w:rPr>
      </w:lvl>
    </w:lvlOverride>
    <w:lvlOverride w:ilvl="8">
      <w:lvl w:ilvl="8">
        <w:start w:val="1"/>
        <w:numFmt w:val="lowerRoman"/>
        <w:lvlText w:val="(%9)"/>
        <w:lvlJc w:val="left"/>
        <w:pPr>
          <w:tabs>
            <w:tab w:val="num" w:pos="2835"/>
          </w:tabs>
          <w:ind w:left="2835" w:hanging="709"/>
        </w:pPr>
        <w:rPr>
          <w:rFonts w:ascii="MS Mincho" w:eastAsia="MS Mincho" w:cs="Times New Roman" w:hint="eastAsia"/>
          <w:b w:val="0"/>
          <w:i w:val="0"/>
          <w:color w:val="0000FF"/>
          <w:sz w:val="26"/>
          <w:u w:val="double"/>
        </w:rPr>
      </w:lvl>
    </w:lvlOverride>
  </w:num>
  <w:num w:numId="43">
    <w:abstractNumId w:val="0"/>
    <w:lvlOverride w:ilvl="0">
      <w:lvl w:ilvl="0">
        <w:start w:val="1"/>
        <w:numFmt w:val="decimal"/>
        <w:lvlText w:val="%1."/>
        <w:lvlJc w:val="left"/>
        <w:pPr>
          <w:tabs>
            <w:tab w:val="num" w:pos="709"/>
          </w:tabs>
          <w:ind w:left="709" w:hanging="709"/>
        </w:pPr>
        <w:rPr>
          <w:rFonts w:ascii="Times New Roman" w:hAnsi="Times New Roman" w:cs="Times New Roman" w:hint="default"/>
          <w:b w:val="0"/>
          <w:i w:val="0"/>
          <w:color w:val="0000FF"/>
          <w:sz w:val="26"/>
          <w:u w:val="double"/>
        </w:rPr>
      </w:lvl>
    </w:lvlOverride>
    <w:lvlOverride w:ilvl="1">
      <w:lvl w:ilvl="1">
        <w:start w:val="1"/>
        <w:numFmt w:val="decimal"/>
        <w:lvlText w:val="%1.%2"/>
        <w:lvlJc w:val="left"/>
        <w:pPr>
          <w:tabs>
            <w:tab w:val="num" w:pos="709"/>
          </w:tabs>
          <w:ind w:left="709" w:hanging="709"/>
        </w:pPr>
        <w:rPr>
          <w:rFonts w:ascii="Times New Roman" w:hAnsi="Times New Roman" w:cs="Times New Roman" w:hint="default"/>
          <w:b w:val="0"/>
          <w:i w:val="0"/>
          <w:color w:val="0000FF"/>
          <w:sz w:val="26"/>
          <w:u w:val="double"/>
        </w:rPr>
      </w:lvl>
    </w:lvlOverride>
    <w:lvlOverride w:ilvl="2">
      <w:lvl w:ilvl="2">
        <w:start w:val="1"/>
        <w:numFmt w:val="upperRoman"/>
        <w:lvlText w:val="%3."/>
        <w:lvlJc w:val="left"/>
        <w:pPr>
          <w:tabs>
            <w:tab w:val="num" w:pos="1701"/>
          </w:tabs>
          <w:ind w:left="1701" w:hanging="992"/>
        </w:pPr>
        <w:rPr>
          <w:rFonts w:ascii="Times New Roman" w:hAnsi="Times New Roman" w:cs="Times New Roman" w:hint="default"/>
          <w:b w:val="0"/>
          <w:i w:val="0"/>
          <w:color w:val="0000FF"/>
          <w:sz w:val="20"/>
          <w:szCs w:val="20"/>
          <w:u w:val="double"/>
        </w:rPr>
      </w:lvl>
    </w:lvlOverride>
    <w:lvlOverride w:ilvl="3">
      <w:lvl w:ilvl="3">
        <w:start w:val="1"/>
        <w:numFmt w:val="lowerLetter"/>
        <w:lvlText w:val="(%4)"/>
        <w:lvlJc w:val="left"/>
        <w:pPr>
          <w:tabs>
            <w:tab w:val="num" w:pos="2126"/>
          </w:tabs>
          <w:ind w:left="2126" w:hanging="425"/>
        </w:pPr>
        <w:rPr>
          <w:rFonts w:ascii="Times New Roman" w:hAnsi="Times New Roman" w:cs="Times New Roman" w:hint="default"/>
          <w:b w:val="0"/>
          <w:i w:val="0"/>
          <w:color w:val="0000FF"/>
          <w:sz w:val="20"/>
          <w:szCs w:val="20"/>
          <w:u w:val="double"/>
        </w:rPr>
      </w:lvl>
    </w:lvlOverride>
    <w:lvlOverride w:ilvl="4">
      <w:lvl w:ilvl="4">
        <w:start w:val="1"/>
        <w:numFmt w:val="lowerRoman"/>
        <w:lvlText w:val="(%5)"/>
        <w:lvlJc w:val="left"/>
        <w:pPr>
          <w:tabs>
            <w:tab w:val="num" w:pos="2835"/>
          </w:tabs>
          <w:ind w:left="2835" w:hanging="709"/>
        </w:pPr>
        <w:rPr>
          <w:rFonts w:ascii="Times New Roman" w:hAnsi="Times New Roman" w:cs="Times New Roman" w:hint="default"/>
          <w:b w:val="0"/>
          <w:i w:val="0"/>
          <w:color w:val="0000FF"/>
          <w:sz w:val="26"/>
          <w:u w:val="double"/>
        </w:rPr>
      </w:lvl>
    </w:lvlOverride>
    <w:lvlOverride w:ilvl="5">
      <w:lvl w:ilvl="5">
        <w:start w:val="1"/>
        <w:numFmt w:val="decimal"/>
        <w:lvlText w:val="%1.%2.%6"/>
        <w:lvlJc w:val="left"/>
        <w:pPr>
          <w:tabs>
            <w:tab w:val="num" w:pos="709"/>
          </w:tabs>
          <w:ind w:left="709" w:hanging="709"/>
        </w:pPr>
        <w:rPr>
          <w:rFonts w:ascii="Times New Roman" w:hAnsi="Times New Roman" w:cs="Times New Roman" w:hint="default"/>
          <w:b w:val="0"/>
          <w:i w:val="0"/>
          <w:color w:val="0000FF"/>
          <w:sz w:val="20"/>
          <w:szCs w:val="20"/>
          <w:u w:val="double"/>
        </w:rPr>
      </w:lvl>
    </w:lvlOverride>
    <w:lvlOverride w:ilvl="6">
      <w:lvl w:ilvl="6">
        <w:start w:val="1"/>
        <w:numFmt w:val="upperRoman"/>
        <w:lvlText w:val="%7."/>
        <w:lvlJc w:val="left"/>
        <w:pPr>
          <w:tabs>
            <w:tab w:val="num" w:pos="1701"/>
          </w:tabs>
          <w:ind w:left="1701" w:hanging="992"/>
        </w:pPr>
        <w:rPr>
          <w:rFonts w:ascii="Times New Roman" w:hAnsi="Times New Roman" w:cs="Times New Roman" w:hint="default"/>
          <w:b w:val="0"/>
          <w:i w:val="0"/>
          <w:color w:val="0000FF"/>
          <w:sz w:val="26"/>
          <w:u w:val="double"/>
        </w:rPr>
      </w:lvl>
    </w:lvlOverride>
    <w:lvlOverride w:ilvl="7">
      <w:lvl w:ilvl="7">
        <w:start w:val="1"/>
        <w:numFmt w:val="lowerLetter"/>
        <w:lvlText w:val="(%8)"/>
        <w:lvlJc w:val="left"/>
        <w:pPr>
          <w:tabs>
            <w:tab w:val="num" w:pos="2126"/>
          </w:tabs>
          <w:ind w:left="2126" w:hanging="425"/>
        </w:pPr>
        <w:rPr>
          <w:rFonts w:ascii="Times New Roman" w:hAnsi="Times New Roman" w:cs="Times New Roman" w:hint="default"/>
          <w:b w:val="0"/>
          <w:i w:val="0"/>
          <w:color w:val="0000FF"/>
          <w:sz w:val="26"/>
          <w:u w:val="double"/>
        </w:rPr>
      </w:lvl>
    </w:lvlOverride>
    <w:lvlOverride w:ilvl="8">
      <w:lvl w:ilvl="8">
        <w:start w:val="1"/>
        <w:numFmt w:val="lowerRoman"/>
        <w:lvlText w:val="(%9)"/>
        <w:lvlJc w:val="left"/>
        <w:pPr>
          <w:tabs>
            <w:tab w:val="num" w:pos="2835"/>
          </w:tabs>
          <w:ind w:left="2835" w:hanging="709"/>
        </w:pPr>
        <w:rPr>
          <w:rFonts w:ascii="Times New Roman" w:hAnsi="Times New Roman" w:cs="Times New Roman" w:hint="default"/>
          <w:b w:val="0"/>
          <w:i w:val="0"/>
          <w:color w:val="0000FF"/>
          <w:sz w:val="26"/>
          <w:u w:val="double"/>
        </w:rPr>
      </w:lvl>
    </w:lvlOverride>
  </w:num>
  <w:num w:numId="44">
    <w:abstractNumId w:val="62"/>
  </w:num>
  <w:num w:numId="45">
    <w:abstractNumId w:val="60"/>
  </w:num>
  <w:num w:numId="46">
    <w:abstractNumId w:val="50"/>
  </w:num>
  <w:num w:numId="47">
    <w:abstractNumId w:val="6"/>
  </w:num>
  <w:num w:numId="48">
    <w:abstractNumId w:val="33"/>
  </w:num>
  <w:num w:numId="49">
    <w:abstractNumId w:val="57"/>
  </w:num>
  <w:num w:numId="5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67"/>
  </w:num>
  <w:num w:numId="52">
    <w:abstractNumId w:val="11"/>
  </w:num>
  <w:num w:numId="53">
    <w:abstractNumId w:val="17"/>
  </w:num>
  <w:num w:numId="54">
    <w:abstractNumId w:val="70"/>
  </w:num>
  <w:num w:numId="55">
    <w:abstractNumId w:val="46"/>
  </w:num>
  <w:num w:numId="56">
    <w:abstractNumId w:val="27"/>
  </w:num>
  <w:num w:numId="57">
    <w:abstractNumId w:val="47"/>
  </w:num>
  <w:num w:numId="58">
    <w:abstractNumId w:val="59"/>
  </w:num>
  <w:num w:numId="59">
    <w:abstractNumId w:val="13"/>
  </w:num>
  <w:num w:numId="60">
    <w:abstractNumId w:val="1"/>
  </w:num>
  <w:num w:numId="61">
    <w:abstractNumId w:val="35"/>
  </w:num>
  <w:num w:numId="62">
    <w:abstractNumId w:val="2"/>
  </w:num>
  <w:num w:numId="63">
    <w:abstractNumId w:val="58"/>
  </w:num>
  <w:num w:numId="64">
    <w:abstractNumId w:val="44"/>
  </w:num>
  <w:num w:numId="65">
    <w:abstractNumId w:val="68"/>
  </w:num>
  <w:num w:numId="66">
    <w:abstractNumId w:val="53"/>
  </w:num>
  <w:num w:numId="67">
    <w:abstractNumId w:val="69"/>
  </w:num>
  <w:num w:numId="68">
    <w:abstractNumId w:val="29"/>
  </w:num>
  <w:num w:numId="69">
    <w:abstractNumId w:val="52"/>
  </w:num>
  <w:num w:numId="70">
    <w:abstractNumId w:val="48"/>
  </w:num>
  <w:num w:numId="71">
    <w:abstractNumId w:val="14"/>
  </w:num>
  <w:num w:numId="72">
    <w:abstractNumId w:val="39"/>
  </w:num>
  <w:num w:numId="73">
    <w:abstractNumId w:val="12"/>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hyphenationZone w:val="425"/>
  <w:characterSpacingControl w:val="doNotCompress"/>
  <w:hdrShapeDefaults>
    <o:shapedefaults v:ext="edit" spidmax="129025"/>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3E47"/>
    <w:rsid w:val="00002D28"/>
    <w:rsid w:val="000033D7"/>
    <w:rsid w:val="00003A93"/>
    <w:rsid w:val="00004615"/>
    <w:rsid w:val="000116FD"/>
    <w:rsid w:val="0001469C"/>
    <w:rsid w:val="00014902"/>
    <w:rsid w:val="0001664D"/>
    <w:rsid w:val="0002364B"/>
    <w:rsid w:val="00025C88"/>
    <w:rsid w:val="00034FDB"/>
    <w:rsid w:val="0004285D"/>
    <w:rsid w:val="00053CA7"/>
    <w:rsid w:val="000578FF"/>
    <w:rsid w:val="00057D8B"/>
    <w:rsid w:val="000609B5"/>
    <w:rsid w:val="00063553"/>
    <w:rsid w:val="00067503"/>
    <w:rsid w:val="000722CC"/>
    <w:rsid w:val="00076747"/>
    <w:rsid w:val="000875D0"/>
    <w:rsid w:val="000916CA"/>
    <w:rsid w:val="000A7188"/>
    <w:rsid w:val="000B0169"/>
    <w:rsid w:val="000B433A"/>
    <w:rsid w:val="000C03A1"/>
    <w:rsid w:val="000C31E5"/>
    <w:rsid w:val="000C452B"/>
    <w:rsid w:val="000D1E7B"/>
    <w:rsid w:val="000D2E5C"/>
    <w:rsid w:val="000D3766"/>
    <w:rsid w:val="000D37B1"/>
    <w:rsid w:val="000D5B97"/>
    <w:rsid w:val="000D7FE4"/>
    <w:rsid w:val="000E1239"/>
    <w:rsid w:val="000E6E2E"/>
    <w:rsid w:val="000F1139"/>
    <w:rsid w:val="000F1814"/>
    <w:rsid w:val="000F320A"/>
    <w:rsid w:val="000F542A"/>
    <w:rsid w:val="00100F87"/>
    <w:rsid w:val="00103192"/>
    <w:rsid w:val="00115C07"/>
    <w:rsid w:val="00135E81"/>
    <w:rsid w:val="00137853"/>
    <w:rsid w:val="0014686E"/>
    <w:rsid w:val="00146E23"/>
    <w:rsid w:val="00147EA3"/>
    <w:rsid w:val="00161ECF"/>
    <w:rsid w:val="00163711"/>
    <w:rsid w:val="00163723"/>
    <w:rsid w:val="0016609A"/>
    <w:rsid w:val="00167F34"/>
    <w:rsid w:val="00171338"/>
    <w:rsid w:val="0017245B"/>
    <w:rsid w:val="001756D6"/>
    <w:rsid w:val="00175A37"/>
    <w:rsid w:val="00177622"/>
    <w:rsid w:val="0018014D"/>
    <w:rsid w:val="00181D28"/>
    <w:rsid w:val="00183EC1"/>
    <w:rsid w:val="00186CF8"/>
    <w:rsid w:val="00191662"/>
    <w:rsid w:val="00192177"/>
    <w:rsid w:val="00194510"/>
    <w:rsid w:val="0019568B"/>
    <w:rsid w:val="001A1547"/>
    <w:rsid w:val="001A29FD"/>
    <w:rsid w:val="001A36A7"/>
    <w:rsid w:val="001B1045"/>
    <w:rsid w:val="001C0A10"/>
    <w:rsid w:val="001C23BA"/>
    <w:rsid w:val="001C4C34"/>
    <w:rsid w:val="001D0154"/>
    <w:rsid w:val="001D7866"/>
    <w:rsid w:val="001E318A"/>
    <w:rsid w:val="001E7B19"/>
    <w:rsid w:val="001F7136"/>
    <w:rsid w:val="00203217"/>
    <w:rsid w:val="00203BA0"/>
    <w:rsid w:val="00205989"/>
    <w:rsid w:val="00215A07"/>
    <w:rsid w:val="0021638D"/>
    <w:rsid w:val="00235106"/>
    <w:rsid w:val="00240175"/>
    <w:rsid w:val="00256A15"/>
    <w:rsid w:val="00256A38"/>
    <w:rsid w:val="00257B32"/>
    <w:rsid w:val="00260E45"/>
    <w:rsid w:val="0026270A"/>
    <w:rsid w:val="00271E8F"/>
    <w:rsid w:val="00272213"/>
    <w:rsid w:val="00272A06"/>
    <w:rsid w:val="002760A8"/>
    <w:rsid w:val="00283915"/>
    <w:rsid w:val="00283B73"/>
    <w:rsid w:val="00285CD2"/>
    <w:rsid w:val="00286A59"/>
    <w:rsid w:val="0029641A"/>
    <w:rsid w:val="00296FC9"/>
    <w:rsid w:val="002976FF"/>
    <w:rsid w:val="002B03DF"/>
    <w:rsid w:val="002B216C"/>
    <w:rsid w:val="002B6088"/>
    <w:rsid w:val="002B68CF"/>
    <w:rsid w:val="002B6F01"/>
    <w:rsid w:val="002C1265"/>
    <w:rsid w:val="002C4236"/>
    <w:rsid w:val="002C6B10"/>
    <w:rsid w:val="002D1852"/>
    <w:rsid w:val="002D2AC7"/>
    <w:rsid w:val="002D48C5"/>
    <w:rsid w:val="002D4A15"/>
    <w:rsid w:val="002D6202"/>
    <w:rsid w:val="002E4FDD"/>
    <w:rsid w:val="002E77C9"/>
    <w:rsid w:val="002F2B3B"/>
    <w:rsid w:val="002F38CA"/>
    <w:rsid w:val="002F6FA9"/>
    <w:rsid w:val="00304356"/>
    <w:rsid w:val="0031086E"/>
    <w:rsid w:val="00311821"/>
    <w:rsid w:val="003125AD"/>
    <w:rsid w:val="00313E14"/>
    <w:rsid w:val="003148E1"/>
    <w:rsid w:val="00314AA6"/>
    <w:rsid w:val="003324A0"/>
    <w:rsid w:val="0033273E"/>
    <w:rsid w:val="00353BBF"/>
    <w:rsid w:val="00366AE5"/>
    <w:rsid w:val="00367691"/>
    <w:rsid w:val="00370486"/>
    <w:rsid w:val="00373245"/>
    <w:rsid w:val="0037626C"/>
    <w:rsid w:val="00383FB1"/>
    <w:rsid w:val="00385222"/>
    <w:rsid w:val="0038688C"/>
    <w:rsid w:val="003906D2"/>
    <w:rsid w:val="003917B2"/>
    <w:rsid w:val="003923AB"/>
    <w:rsid w:val="00393529"/>
    <w:rsid w:val="003A0C15"/>
    <w:rsid w:val="003B06CF"/>
    <w:rsid w:val="003B6BA4"/>
    <w:rsid w:val="003C2545"/>
    <w:rsid w:val="003C3273"/>
    <w:rsid w:val="003C4A60"/>
    <w:rsid w:val="003C7883"/>
    <w:rsid w:val="003D4992"/>
    <w:rsid w:val="003D770E"/>
    <w:rsid w:val="003E2F3D"/>
    <w:rsid w:val="003E6198"/>
    <w:rsid w:val="003E66A8"/>
    <w:rsid w:val="003E7CC4"/>
    <w:rsid w:val="003F0896"/>
    <w:rsid w:val="003F686B"/>
    <w:rsid w:val="004125D7"/>
    <w:rsid w:val="004135B6"/>
    <w:rsid w:val="0041445E"/>
    <w:rsid w:val="0041509F"/>
    <w:rsid w:val="0043158C"/>
    <w:rsid w:val="0043559D"/>
    <w:rsid w:val="0044754E"/>
    <w:rsid w:val="00450813"/>
    <w:rsid w:val="0045509C"/>
    <w:rsid w:val="004560AF"/>
    <w:rsid w:val="0045667F"/>
    <w:rsid w:val="00463F06"/>
    <w:rsid w:val="004643B8"/>
    <w:rsid w:val="00466CB5"/>
    <w:rsid w:val="00470E81"/>
    <w:rsid w:val="004762BF"/>
    <w:rsid w:val="00482520"/>
    <w:rsid w:val="004847AA"/>
    <w:rsid w:val="00484A8E"/>
    <w:rsid w:val="00485438"/>
    <w:rsid w:val="00497634"/>
    <w:rsid w:val="004A2217"/>
    <w:rsid w:val="004A468A"/>
    <w:rsid w:val="004A7049"/>
    <w:rsid w:val="004C1348"/>
    <w:rsid w:val="004C4086"/>
    <w:rsid w:val="004D27F9"/>
    <w:rsid w:val="004D32FE"/>
    <w:rsid w:val="004D4B24"/>
    <w:rsid w:val="004D55CE"/>
    <w:rsid w:val="004D6DA8"/>
    <w:rsid w:val="004E3659"/>
    <w:rsid w:val="004F04E9"/>
    <w:rsid w:val="004F4E80"/>
    <w:rsid w:val="0050537E"/>
    <w:rsid w:val="00506DE8"/>
    <w:rsid w:val="005078CE"/>
    <w:rsid w:val="00507F2C"/>
    <w:rsid w:val="00513A2E"/>
    <w:rsid w:val="00514848"/>
    <w:rsid w:val="00521918"/>
    <w:rsid w:val="00521C36"/>
    <w:rsid w:val="00522DD8"/>
    <w:rsid w:val="0052304E"/>
    <w:rsid w:val="00523359"/>
    <w:rsid w:val="00530C22"/>
    <w:rsid w:val="005330AD"/>
    <w:rsid w:val="005352D8"/>
    <w:rsid w:val="00553C50"/>
    <w:rsid w:val="00554EBE"/>
    <w:rsid w:val="0055726D"/>
    <w:rsid w:val="00560383"/>
    <w:rsid w:val="005630BD"/>
    <w:rsid w:val="00563A21"/>
    <w:rsid w:val="0057077B"/>
    <w:rsid w:val="00570B73"/>
    <w:rsid w:val="00570B7D"/>
    <w:rsid w:val="00576807"/>
    <w:rsid w:val="0059100A"/>
    <w:rsid w:val="005910E0"/>
    <w:rsid w:val="00592E5D"/>
    <w:rsid w:val="005A077A"/>
    <w:rsid w:val="005A2479"/>
    <w:rsid w:val="005A2FC8"/>
    <w:rsid w:val="005A463D"/>
    <w:rsid w:val="005A65E4"/>
    <w:rsid w:val="005A6CD3"/>
    <w:rsid w:val="005A7019"/>
    <w:rsid w:val="005B0B54"/>
    <w:rsid w:val="005B1E38"/>
    <w:rsid w:val="005B566F"/>
    <w:rsid w:val="005C0352"/>
    <w:rsid w:val="005D2045"/>
    <w:rsid w:val="005D3816"/>
    <w:rsid w:val="005D401F"/>
    <w:rsid w:val="005E581D"/>
    <w:rsid w:val="005F069A"/>
    <w:rsid w:val="0060329D"/>
    <w:rsid w:val="0060660E"/>
    <w:rsid w:val="00615CAB"/>
    <w:rsid w:val="00616067"/>
    <w:rsid w:val="00616273"/>
    <w:rsid w:val="00616B75"/>
    <w:rsid w:val="00621A65"/>
    <w:rsid w:val="00623674"/>
    <w:rsid w:val="00624FC3"/>
    <w:rsid w:val="00630497"/>
    <w:rsid w:val="00631B6D"/>
    <w:rsid w:val="006360D7"/>
    <w:rsid w:val="00643642"/>
    <w:rsid w:val="00644ED4"/>
    <w:rsid w:val="0064659C"/>
    <w:rsid w:val="00651B6B"/>
    <w:rsid w:val="00656AC0"/>
    <w:rsid w:val="00660DF7"/>
    <w:rsid w:val="00662B77"/>
    <w:rsid w:val="0066449F"/>
    <w:rsid w:val="00672CB4"/>
    <w:rsid w:val="00673F9A"/>
    <w:rsid w:val="00687BF7"/>
    <w:rsid w:val="006927C1"/>
    <w:rsid w:val="00696899"/>
    <w:rsid w:val="006A4214"/>
    <w:rsid w:val="006A479C"/>
    <w:rsid w:val="006B3730"/>
    <w:rsid w:val="006C39BF"/>
    <w:rsid w:val="006C42EA"/>
    <w:rsid w:val="006C65E1"/>
    <w:rsid w:val="006D0A65"/>
    <w:rsid w:val="006D13A3"/>
    <w:rsid w:val="006D416E"/>
    <w:rsid w:val="006D4487"/>
    <w:rsid w:val="006D62FF"/>
    <w:rsid w:val="006E4353"/>
    <w:rsid w:val="006E50E0"/>
    <w:rsid w:val="006E58A0"/>
    <w:rsid w:val="006E5C98"/>
    <w:rsid w:val="006F6781"/>
    <w:rsid w:val="007002B2"/>
    <w:rsid w:val="00700AB0"/>
    <w:rsid w:val="00705083"/>
    <w:rsid w:val="007060BD"/>
    <w:rsid w:val="00707F01"/>
    <w:rsid w:val="00712950"/>
    <w:rsid w:val="00712EAE"/>
    <w:rsid w:val="00716B5E"/>
    <w:rsid w:val="00721F7E"/>
    <w:rsid w:val="007235B7"/>
    <w:rsid w:val="00724655"/>
    <w:rsid w:val="00724A9A"/>
    <w:rsid w:val="00743494"/>
    <w:rsid w:val="00752876"/>
    <w:rsid w:val="00753A9D"/>
    <w:rsid w:val="00756847"/>
    <w:rsid w:val="00763007"/>
    <w:rsid w:val="007644C6"/>
    <w:rsid w:val="00772BD2"/>
    <w:rsid w:val="0077536C"/>
    <w:rsid w:val="00775E01"/>
    <w:rsid w:val="007815C8"/>
    <w:rsid w:val="0078608C"/>
    <w:rsid w:val="00786A71"/>
    <w:rsid w:val="00793E1B"/>
    <w:rsid w:val="00794063"/>
    <w:rsid w:val="007A0342"/>
    <w:rsid w:val="007A5385"/>
    <w:rsid w:val="007A6E76"/>
    <w:rsid w:val="007A7959"/>
    <w:rsid w:val="007C4C0F"/>
    <w:rsid w:val="007C65C6"/>
    <w:rsid w:val="007C7204"/>
    <w:rsid w:val="007D03C1"/>
    <w:rsid w:val="007D4245"/>
    <w:rsid w:val="007E1C57"/>
    <w:rsid w:val="007E61E1"/>
    <w:rsid w:val="007F0B32"/>
    <w:rsid w:val="007F217F"/>
    <w:rsid w:val="007F264E"/>
    <w:rsid w:val="007F499A"/>
    <w:rsid w:val="007F4DD9"/>
    <w:rsid w:val="007F7B7F"/>
    <w:rsid w:val="00802885"/>
    <w:rsid w:val="00805D71"/>
    <w:rsid w:val="0080759E"/>
    <w:rsid w:val="00815796"/>
    <w:rsid w:val="00827718"/>
    <w:rsid w:val="00833EB9"/>
    <w:rsid w:val="008354A0"/>
    <w:rsid w:val="0084274D"/>
    <w:rsid w:val="00843294"/>
    <w:rsid w:val="0084402F"/>
    <w:rsid w:val="00850E70"/>
    <w:rsid w:val="00857831"/>
    <w:rsid w:val="00857F74"/>
    <w:rsid w:val="00861BF0"/>
    <w:rsid w:val="00865759"/>
    <w:rsid w:val="008720BB"/>
    <w:rsid w:val="00872730"/>
    <w:rsid w:val="00877A06"/>
    <w:rsid w:val="00881601"/>
    <w:rsid w:val="0088186C"/>
    <w:rsid w:val="00882608"/>
    <w:rsid w:val="00885794"/>
    <w:rsid w:val="008A0777"/>
    <w:rsid w:val="008B51D7"/>
    <w:rsid w:val="008B5507"/>
    <w:rsid w:val="008B6636"/>
    <w:rsid w:val="008C3573"/>
    <w:rsid w:val="008D6BEB"/>
    <w:rsid w:val="008D6F98"/>
    <w:rsid w:val="008D7FA5"/>
    <w:rsid w:val="008E465E"/>
    <w:rsid w:val="008F1AB6"/>
    <w:rsid w:val="008F5F7F"/>
    <w:rsid w:val="0090041B"/>
    <w:rsid w:val="009016B1"/>
    <w:rsid w:val="009027DC"/>
    <w:rsid w:val="00904F71"/>
    <w:rsid w:val="00906067"/>
    <w:rsid w:val="009069EA"/>
    <w:rsid w:val="00910EF6"/>
    <w:rsid w:val="00912B25"/>
    <w:rsid w:val="009161CD"/>
    <w:rsid w:val="009175C6"/>
    <w:rsid w:val="00922C38"/>
    <w:rsid w:val="00923461"/>
    <w:rsid w:val="00933ADB"/>
    <w:rsid w:val="0094461D"/>
    <w:rsid w:val="00950BC2"/>
    <w:rsid w:val="00954B0D"/>
    <w:rsid w:val="00963C8B"/>
    <w:rsid w:val="00965750"/>
    <w:rsid w:val="009658A0"/>
    <w:rsid w:val="00966E6A"/>
    <w:rsid w:val="00972202"/>
    <w:rsid w:val="00972E30"/>
    <w:rsid w:val="00973E47"/>
    <w:rsid w:val="00976DEC"/>
    <w:rsid w:val="00977D1F"/>
    <w:rsid w:val="00981458"/>
    <w:rsid w:val="0099471A"/>
    <w:rsid w:val="00996A79"/>
    <w:rsid w:val="00996B65"/>
    <w:rsid w:val="009971BB"/>
    <w:rsid w:val="009A506B"/>
    <w:rsid w:val="009A7DA5"/>
    <w:rsid w:val="009B21EA"/>
    <w:rsid w:val="009C5B4E"/>
    <w:rsid w:val="009C65F9"/>
    <w:rsid w:val="009C790B"/>
    <w:rsid w:val="009C7FC3"/>
    <w:rsid w:val="009D13FE"/>
    <w:rsid w:val="009D1590"/>
    <w:rsid w:val="009D1E2E"/>
    <w:rsid w:val="009D5773"/>
    <w:rsid w:val="009E1D38"/>
    <w:rsid w:val="009E3CE6"/>
    <w:rsid w:val="009E58EA"/>
    <w:rsid w:val="009F1BC2"/>
    <w:rsid w:val="00A0156F"/>
    <w:rsid w:val="00A0439D"/>
    <w:rsid w:val="00A11217"/>
    <w:rsid w:val="00A1433C"/>
    <w:rsid w:val="00A14F1E"/>
    <w:rsid w:val="00A15AEF"/>
    <w:rsid w:val="00A16C8A"/>
    <w:rsid w:val="00A228BD"/>
    <w:rsid w:val="00A259A9"/>
    <w:rsid w:val="00A30B8A"/>
    <w:rsid w:val="00A34713"/>
    <w:rsid w:val="00A37AA1"/>
    <w:rsid w:val="00A40B39"/>
    <w:rsid w:val="00A44383"/>
    <w:rsid w:val="00A51782"/>
    <w:rsid w:val="00A51FC7"/>
    <w:rsid w:val="00A55DBB"/>
    <w:rsid w:val="00A567A9"/>
    <w:rsid w:val="00A63B80"/>
    <w:rsid w:val="00A67E21"/>
    <w:rsid w:val="00A83F65"/>
    <w:rsid w:val="00A85C58"/>
    <w:rsid w:val="00A85F7E"/>
    <w:rsid w:val="00A86D30"/>
    <w:rsid w:val="00A86EE7"/>
    <w:rsid w:val="00A955D3"/>
    <w:rsid w:val="00AA0BA8"/>
    <w:rsid w:val="00AA4DAD"/>
    <w:rsid w:val="00AB72C4"/>
    <w:rsid w:val="00AC1419"/>
    <w:rsid w:val="00AC2421"/>
    <w:rsid w:val="00AC2662"/>
    <w:rsid w:val="00AC3927"/>
    <w:rsid w:val="00AC66BF"/>
    <w:rsid w:val="00AC7F50"/>
    <w:rsid w:val="00AD01A2"/>
    <w:rsid w:val="00AD078C"/>
    <w:rsid w:val="00AD7E49"/>
    <w:rsid w:val="00AF0F96"/>
    <w:rsid w:val="00AF18A2"/>
    <w:rsid w:val="00AF56D5"/>
    <w:rsid w:val="00AF5A3C"/>
    <w:rsid w:val="00AF5D75"/>
    <w:rsid w:val="00B11902"/>
    <w:rsid w:val="00B127E4"/>
    <w:rsid w:val="00B21D3E"/>
    <w:rsid w:val="00B21FA5"/>
    <w:rsid w:val="00B23606"/>
    <w:rsid w:val="00B47652"/>
    <w:rsid w:val="00B51C98"/>
    <w:rsid w:val="00B52375"/>
    <w:rsid w:val="00B54B66"/>
    <w:rsid w:val="00B55758"/>
    <w:rsid w:val="00B63904"/>
    <w:rsid w:val="00B70643"/>
    <w:rsid w:val="00B7137D"/>
    <w:rsid w:val="00B72BA2"/>
    <w:rsid w:val="00B74235"/>
    <w:rsid w:val="00B74CC0"/>
    <w:rsid w:val="00B7702E"/>
    <w:rsid w:val="00B77B16"/>
    <w:rsid w:val="00B80692"/>
    <w:rsid w:val="00B80CAD"/>
    <w:rsid w:val="00B84C00"/>
    <w:rsid w:val="00B96B70"/>
    <w:rsid w:val="00BA3082"/>
    <w:rsid w:val="00BA3DE5"/>
    <w:rsid w:val="00BA435E"/>
    <w:rsid w:val="00BA61D1"/>
    <w:rsid w:val="00BB0792"/>
    <w:rsid w:val="00BB1D54"/>
    <w:rsid w:val="00BB7084"/>
    <w:rsid w:val="00BC2B8F"/>
    <w:rsid w:val="00BC7F73"/>
    <w:rsid w:val="00BD2F68"/>
    <w:rsid w:val="00BE655A"/>
    <w:rsid w:val="00BF2623"/>
    <w:rsid w:val="00BF48B0"/>
    <w:rsid w:val="00BF6172"/>
    <w:rsid w:val="00C04572"/>
    <w:rsid w:val="00C06FDE"/>
    <w:rsid w:val="00C15EEC"/>
    <w:rsid w:val="00C457EA"/>
    <w:rsid w:val="00C570DC"/>
    <w:rsid w:val="00C60589"/>
    <w:rsid w:val="00C67197"/>
    <w:rsid w:val="00C675C9"/>
    <w:rsid w:val="00C67B22"/>
    <w:rsid w:val="00C73278"/>
    <w:rsid w:val="00C84699"/>
    <w:rsid w:val="00C9546A"/>
    <w:rsid w:val="00CA157E"/>
    <w:rsid w:val="00CB1662"/>
    <w:rsid w:val="00CB4F32"/>
    <w:rsid w:val="00CE1E24"/>
    <w:rsid w:val="00CE2645"/>
    <w:rsid w:val="00CE51E3"/>
    <w:rsid w:val="00D14830"/>
    <w:rsid w:val="00D174C6"/>
    <w:rsid w:val="00D25E80"/>
    <w:rsid w:val="00D27C20"/>
    <w:rsid w:val="00D31CC6"/>
    <w:rsid w:val="00D35F66"/>
    <w:rsid w:val="00D44513"/>
    <w:rsid w:val="00D45B61"/>
    <w:rsid w:val="00D45EDB"/>
    <w:rsid w:val="00D46BCB"/>
    <w:rsid w:val="00D54C53"/>
    <w:rsid w:val="00D568E8"/>
    <w:rsid w:val="00D6390A"/>
    <w:rsid w:val="00D659C5"/>
    <w:rsid w:val="00D70DC9"/>
    <w:rsid w:val="00D7430B"/>
    <w:rsid w:val="00D76152"/>
    <w:rsid w:val="00D76EBA"/>
    <w:rsid w:val="00D82E99"/>
    <w:rsid w:val="00D83D14"/>
    <w:rsid w:val="00D9168E"/>
    <w:rsid w:val="00D93A71"/>
    <w:rsid w:val="00D93B24"/>
    <w:rsid w:val="00DA242F"/>
    <w:rsid w:val="00DA2613"/>
    <w:rsid w:val="00DA2B06"/>
    <w:rsid w:val="00DA6133"/>
    <w:rsid w:val="00DB1455"/>
    <w:rsid w:val="00DB54B8"/>
    <w:rsid w:val="00DB5E06"/>
    <w:rsid w:val="00DC4585"/>
    <w:rsid w:val="00DC6460"/>
    <w:rsid w:val="00DD47B2"/>
    <w:rsid w:val="00DE6C0F"/>
    <w:rsid w:val="00E023E8"/>
    <w:rsid w:val="00E0324F"/>
    <w:rsid w:val="00E05387"/>
    <w:rsid w:val="00E06D06"/>
    <w:rsid w:val="00E10F02"/>
    <w:rsid w:val="00E12AA7"/>
    <w:rsid w:val="00E23304"/>
    <w:rsid w:val="00E24352"/>
    <w:rsid w:val="00E33261"/>
    <w:rsid w:val="00E3558F"/>
    <w:rsid w:val="00E36178"/>
    <w:rsid w:val="00E37E53"/>
    <w:rsid w:val="00E44149"/>
    <w:rsid w:val="00E53863"/>
    <w:rsid w:val="00E552A8"/>
    <w:rsid w:val="00E6194C"/>
    <w:rsid w:val="00E61D23"/>
    <w:rsid w:val="00E645FA"/>
    <w:rsid w:val="00E760C6"/>
    <w:rsid w:val="00E76A37"/>
    <w:rsid w:val="00E76C38"/>
    <w:rsid w:val="00E77177"/>
    <w:rsid w:val="00E93E1D"/>
    <w:rsid w:val="00E94B65"/>
    <w:rsid w:val="00EA2E0F"/>
    <w:rsid w:val="00EA62B6"/>
    <w:rsid w:val="00EB057D"/>
    <w:rsid w:val="00EB27A4"/>
    <w:rsid w:val="00EC24CA"/>
    <w:rsid w:val="00EC3577"/>
    <w:rsid w:val="00ED0752"/>
    <w:rsid w:val="00ED777E"/>
    <w:rsid w:val="00EE0E0D"/>
    <w:rsid w:val="00EE5117"/>
    <w:rsid w:val="00EF1108"/>
    <w:rsid w:val="00EF5032"/>
    <w:rsid w:val="00F0044F"/>
    <w:rsid w:val="00F014B8"/>
    <w:rsid w:val="00F01D23"/>
    <w:rsid w:val="00F048BB"/>
    <w:rsid w:val="00F13E5B"/>
    <w:rsid w:val="00F14F63"/>
    <w:rsid w:val="00F15821"/>
    <w:rsid w:val="00F16DD7"/>
    <w:rsid w:val="00F1778D"/>
    <w:rsid w:val="00F20524"/>
    <w:rsid w:val="00F23C28"/>
    <w:rsid w:val="00F33F7B"/>
    <w:rsid w:val="00F372C1"/>
    <w:rsid w:val="00F3770B"/>
    <w:rsid w:val="00F4207A"/>
    <w:rsid w:val="00F44E8F"/>
    <w:rsid w:val="00F4506D"/>
    <w:rsid w:val="00F5461A"/>
    <w:rsid w:val="00F5683B"/>
    <w:rsid w:val="00F56CAC"/>
    <w:rsid w:val="00F618EA"/>
    <w:rsid w:val="00F637A8"/>
    <w:rsid w:val="00F67041"/>
    <w:rsid w:val="00F7290F"/>
    <w:rsid w:val="00F75EBC"/>
    <w:rsid w:val="00F767BB"/>
    <w:rsid w:val="00FB1DE2"/>
    <w:rsid w:val="00FB3A58"/>
    <w:rsid w:val="00FB6425"/>
    <w:rsid w:val="00FC0AF2"/>
    <w:rsid w:val="00FC3143"/>
    <w:rsid w:val="00FD5130"/>
    <w:rsid w:val="00FE02F5"/>
    <w:rsid w:val="00FF3AD9"/>
    <w:rsid w:val="00FF615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29025"/>
    <o:shapelayout v:ext="edit">
      <o:idmap v:ext="edit" data="1"/>
    </o:shapelayout>
  </w:shapeDefaults>
  <w:decimalSymbol w:val=","/>
  <w:listSeparator w:val=";"/>
  <w14:docId w14:val="230505AB"/>
  <w15:docId w15:val="{E8ABF3E9-0B71-4BCD-80E1-7080283B56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3E47"/>
    <w:pPr>
      <w:spacing w:after="120" w:line="240" w:lineRule="auto"/>
      <w:jc w:val="both"/>
    </w:pPr>
    <w:rPr>
      <w:rFonts w:ascii="Times New Roman" w:eastAsia="Times New Roman" w:hAnsi="Times New Roman" w:cs="Times New Roman"/>
      <w:sz w:val="26"/>
      <w:szCs w:val="20"/>
      <w:lang w:eastAsia="pt-BR"/>
    </w:rPr>
  </w:style>
  <w:style w:type="paragraph" w:styleId="Ttulo1">
    <w:name w:val="heading 1"/>
    <w:basedOn w:val="Normal"/>
    <w:next w:val="Normal"/>
    <w:link w:val="Ttulo1Char"/>
    <w:qFormat/>
    <w:rsid w:val="00973E47"/>
    <w:pPr>
      <w:keepNext/>
      <w:outlineLvl w:val="0"/>
    </w:pPr>
    <w:rPr>
      <w:rFonts w:ascii="CG Times" w:hAnsi="CG Times"/>
      <w:b/>
    </w:rPr>
  </w:style>
  <w:style w:type="paragraph" w:styleId="Ttulo2">
    <w:name w:val="heading 2"/>
    <w:basedOn w:val="Normal"/>
    <w:next w:val="Normal"/>
    <w:link w:val="Ttulo2Char"/>
    <w:qFormat/>
    <w:rsid w:val="00973E47"/>
    <w:pPr>
      <w:keepNext/>
      <w:outlineLvl w:val="1"/>
    </w:pPr>
    <w:rPr>
      <w:rFonts w:ascii="CG Times" w:hAnsi="CG Times"/>
    </w:rPr>
  </w:style>
  <w:style w:type="paragraph" w:styleId="Ttulo3">
    <w:name w:val="heading 3"/>
    <w:basedOn w:val="Normal"/>
    <w:next w:val="Normal"/>
    <w:link w:val="Ttulo3Char"/>
    <w:qFormat/>
    <w:rsid w:val="00973E47"/>
    <w:pPr>
      <w:keepNext/>
      <w:jc w:val="center"/>
      <w:outlineLvl w:val="2"/>
    </w:pPr>
    <w:rPr>
      <w:rFonts w:ascii="CG Times" w:hAnsi="CG Times"/>
      <w:b/>
    </w:rPr>
  </w:style>
  <w:style w:type="paragraph" w:styleId="Ttulo4">
    <w:name w:val="heading 4"/>
    <w:basedOn w:val="Normal"/>
    <w:next w:val="Normal"/>
    <w:link w:val="Ttulo4Char"/>
    <w:qFormat/>
    <w:rsid w:val="00973E47"/>
    <w:pPr>
      <w:keepNext/>
      <w:jc w:val="center"/>
      <w:outlineLvl w:val="3"/>
    </w:pPr>
    <w:rPr>
      <w:rFonts w:ascii="CG Times" w:hAnsi="CG Times"/>
      <w:b/>
      <w:color w:val="0000FF"/>
    </w:rPr>
  </w:style>
  <w:style w:type="paragraph" w:styleId="Ttulo5">
    <w:name w:val="heading 5"/>
    <w:basedOn w:val="Normal"/>
    <w:next w:val="Normal"/>
    <w:link w:val="Ttulo5Char"/>
    <w:qFormat/>
    <w:rsid w:val="00973E47"/>
    <w:pPr>
      <w:keepNext/>
      <w:tabs>
        <w:tab w:val="left" w:pos="2268"/>
      </w:tabs>
      <w:ind w:left="709"/>
      <w:outlineLvl w:val="4"/>
    </w:pPr>
    <w:rPr>
      <w:sz w:val="24"/>
    </w:rPr>
  </w:style>
  <w:style w:type="paragraph" w:styleId="Ttulo6">
    <w:name w:val="heading 6"/>
    <w:basedOn w:val="Normal"/>
    <w:next w:val="Normal"/>
    <w:link w:val="Ttulo6Char"/>
    <w:qFormat/>
    <w:rsid w:val="00973E47"/>
    <w:pPr>
      <w:keepNext/>
      <w:tabs>
        <w:tab w:val="left" w:pos="2268"/>
      </w:tabs>
      <w:spacing w:after="240"/>
      <w:jc w:val="center"/>
      <w:outlineLvl w:val="5"/>
    </w:pPr>
    <w:rPr>
      <w:bCs/>
      <w:smallCaps/>
      <w:u w:val="single"/>
    </w:rPr>
  </w:style>
  <w:style w:type="paragraph" w:styleId="Ttulo7">
    <w:name w:val="heading 7"/>
    <w:basedOn w:val="Normal"/>
    <w:next w:val="Normal"/>
    <w:link w:val="Ttulo7Char"/>
    <w:qFormat/>
    <w:rsid w:val="00973E47"/>
    <w:pPr>
      <w:keepNext/>
      <w:tabs>
        <w:tab w:val="left" w:pos="2268"/>
      </w:tabs>
      <w:spacing w:after="240"/>
      <w:jc w:val="center"/>
      <w:outlineLvl w:val="6"/>
    </w:pPr>
    <w:rPr>
      <w:bCs/>
    </w:rPr>
  </w:style>
  <w:style w:type="paragraph" w:styleId="Ttulo8">
    <w:name w:val="heading 8"/>
    <w:basedOn w:val="Normal"/>
    <w:next w:val="Normal"/>
    <w:link w:val="Ttulo8Char"/>
    <w:qFormat/>
    <w:rsid w:val="00973E47"/>
    <w:pPr>
      <w:keepNext/>
      <w:numPr>
        <w:numId w:val="1"/>
      </w:numPr>
      <w:spacing w:after="240"/>
      <w:outlineLvl w:val="7"/>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rsid w:val="00973E47"/>
    <w:rPr>
      <w:rFonts w:ascii="CG Times" w:eastAsia="Times New Roman" w:hAnsi="CG Times" w:cs="Times New Roman"/>
      <w:b/>
      <w:sz w:val="26"/>
      <w:szCs w:val="20"/>
      <w:lang w:eastAsia="pt-BR"/>
    </w:rPr>
  </w:style>
  <w:style w:type="character" w:customStyle="1" w:styleId="Ttulo2Char">
    <w:name w:val="Título 2 Char"/>
    <w:basedOn w:val="Fontepargpadro"/>
    <w:link w:val="Ttulo2"/>
    <w:rsid w:val="00973E47"/>
    <w:rPr>
      <w:rFonts w:ascii="CG Times" w:eastAsia="Times New Roman" w:hAnsi="CG Times" w:cs="Times New Roman"/>
      <w:sz w:val="26"/>
      <w:szCs w:val="20"/>
      <w:lang w:eastAsia="pt-BR"/>
    </w:rPr>
  </w:style>
  <w:style w:type="character" w:customStyle="1" w:styleId="Ttulo3Char">
    <w:name w:val="Título 3 Char"/>
    <w:basedOn w:val="Fontepargpadro"/>
    <w:link w:val="Ttulo3"/>
    <w:rsid w:val="00973E47"/>
    <w:rPr>
      <w:rFonts w:ascii="CG Times" w:eastAsia="Times New Roman" w:hAnsi="CG Times" w:cs="Times New Roman"/>
      <w:b/>
      <w:sz w:val="26"/>
      <w:szCs w:val="20"/>
      <w:lang w:eastAsia="pt-BR"/>
    </w:rPr>
  </w:style>
  <w:style w:type="character" w:customStyle="1" w:styleId="Ttulo4Char">
    <w:name w:val="Título 4 Char"/>
    <w:basedOn w:val="Fontepargpadro"/>
    <w:link w:val="Ttulo4"/>
    <w:rsid w:val="00973E47"/>
    <w:rPr>
      <w:rFonts w:ascii="CG Times" w:eastAsia="Times New Roman" w:hAnsi="CG Times" w:cs="Times New Roman"/>
      <w:b/>
      <w:color w:val="0000FF"/>
      <w:sz w:val="26"/>
      <w:szCs w:val="20"/>
      <w:lang w:eastAsia="pt-BR"/>
    </w:rPr>
  </w:style>
  <w:style w:type="character" w:customStyle="1" w:styleId="Ttulo5Char">
    <w:name w:val="Título 5 Char"/>
    <w:basedOn w:val="Fontepargpadro"/>
    <w:link w:val="Ttulo5"/>
    <w:rsid w:val="00973E47"/>
    <w:rPr>
      <w:rFonts w:ascii="Times New Roman" w:eastAsia="Times New Roman" w:hAnsi="Times New Roman" w:cs="Times New Roman"/>
      <w:sz w:val="24"/>
      <w:szCs w:val="20"/>
      <w:lang w:eastAsia="pt-BR"/>
    </w:rPr>
  </w:style>
  <w:style w:type="character" w:customStyle="1" w:styleId="Ttulo6Char">
    <w:name w:val="Título 6 Char"/>
    <w:basedOn w:val="Fontepargpadro"/>
    <w:link w:val="Ttulo6"/>
    <w:rsid w:val="00973E47"/>
    <w:rPr>
      <w:rFonts w:ascii="Times New Roman" w:eastAsia="Times New Roman" w:hAnsi="Times New Roman" w:cs="Times New Roman"/>
      <w:bCs/>
      <w:smallCaps/>
      <w:sz w:val="26"/>
      <w:szCs w:val="20"/>
      <w:u w:val="single"/>
      <w:lang w:eastAsia="pt-BR"/>
    </w:rPr>
  </w:style>
  <w:style w:type="character" w:customStyle="1" w:styleId="Ttulo7Char">
    <w:name w:val="Título 7 Char"/>
    <w:basedOn w:val="Fontepargpadro"/>
    <w:link w:val="Ttulo7"/>
    <w:rsid w:val="00973E47"/>
    <w:rPr>
      <w:rFonts w:ascii="Times New Roman" w:eastAsia="Times New Roman" w:hAnsi="Times New Roman" w:cs="Times New Roman"/>
      <w:bCs/>
      <w:sz w:val="26"/>
      <w:szCs w:val="20"/>
      <w:lang w:eastAsia="pt-BR"/>
    </w:rPr>
  </w:style>
  <w:style w:type="character" w:customStyle="1" w:styleId="Ttulo8Char">
    <w:name w:val="Título 8 Char"/>
    <w:basedOn w:val="Fontepargpadro"/>
    <w:link w:val="Ttulo8"/>
    <w:rsid w:val="00973E47"/>
    <w:rPr>
      <w:rFonts w:ascii="Times New Roman" w:eastAsia="Times New Roman" w:hAnsi="Times New Roman" w:cs="Times New Roman"/>
      <w:sz w:val="26"/>
      <w:szCs w:val="20"/>
      <w:lang w:eastAsia="pt-BR"/>
    </w:rPr>
  </w:style>
  <w:style w:type="character" w:styleId="Hyperlink">
    <w:name w:val="Hyperlink"/>
    <w:rsid w:val="00973E47"/>
    <w:rPr>
      <w:color w:val="0000FF"/>
      <w:u w:val="single"/>
    </w:rPr>
  </w:style>
  <w:style w:type="paragraph" w:styleId="Rodap">
    <w:name w:val="footer"/>
    <w:basedOn w:val="Normal"/>
    <w:link w:val="RodapChar"/>
    <w:uiPriority w:val="99"/>
    <w:rsid w:val="00973E47"/>
    <w:pPr>
      <w:tabs>
        <w:tab w:val="center" w:pos="4252"/>
        <w:tab w:val="right" w:pos="8504"/>
      </w:tabs>
    </w:pPr>
  </w:style>
  <w:style w:type="character" w:customStyle="1" w:styleId="RodapChar">
    <w:name w:val="Rodapé Char"/>
    <w:basedOn w:val="Fontepargpadro"/>
    <w:link w:val="Rodap"/>
    <w:uiPriority w:val="99"/>
    <w:rsid w:val="00973E47"/>
    <w:rPr>
      <w:rFonts w:ascii="Times New Roman" w:eastAsia="Times New Roman" w:hAnsi="Times New Roman" w:cs="Times New Roman"/>
      <w:sz w:val="26"/>
      <w:szCs w:val="20"/>
      <w:lang w:eastAsia="pt-BR"/>
    </w:rPr>
  </w:style>
  <w:style w:type="paragraph" w:customStyle="1" w:styleId="BodyText21">
    <w:name w:val="Body Text 21"/>
    <w:basedOn w:val="Normal"/>
    <w:rsid w:val="00973E47"/>
    <w:pPr>
      <w:widowControl w:val="0"/>
      <w:spacing w:after="0"/>
    </w:pPr>
    <w:rPr>
      <w:rFonts w:ascii="Arial" w:hAnsi="Arial"/>
      <w:sz w:val="24"/>
      <w:lang w:eastAsia="en-US"/>
    </w:rPr>
  </w:style>
  <w:style w:type="paragraph" w:styleId="Cabealho">
    <w:name w:val="header"/>
    <w:aliases w:val="Tulo1"/>
    <w:basedOn w:val="Normal"/>
    <w:link w:val="CabealhoChar"/>
    <w:uiPriority w:val="99"/>
    <w:rsid w:val="00973E47"/>
    <w:pPr>
      <w:tabs>
        <w:tab w:val="center" w:pos="4252"/>
        <w:tab w:val="right" w:pos="8504"/>
      </w:tabs>
    </w:pPr>
  </w:style>
  <w:style w:type="character" w:customStyle="1" w:styleId="CabealhoChar">
    <w:name w:val="Cabeçalho Char"/>
    <w:aliases w:val="Tulo1 Char"/>
    <w:basedOn w:val="Fontepargpadro"/>
    <w:link w:val="Cabealho"/>
    <w:uiPriority w:val="99"/>
    <w:rsid w:val="00973E47"/>
    <w:rPr>
      <w:rFonts w:ascii="Times New Roman" w:eastAsia="Times New Roman" w:hAnsi="Times New Roman" w:cs="Times New Roman"/>
      <w:sz w:val="26"/>
      <w:szCs w:val="20"/>
      <w:lang w:eastAsia="pt-BR"/>
    </w:rPr>
  </w:style>
  <w:style w:type="paragraph" w:styleId="Corpodetexto2">
    <w:name w:val="Body Text 2"/>
    <w:basedOn w:val="Normal"/>
    <w:link w:val="Corpodetexto2Char"/>
    <w:rsid w:val="00973E47"/>
    <w:pPr>
      <w:spacing w:after="0"/>
    </w:pPr>
    <w:rPr>
      <w:rFonts w:ascii="Arial" w:hAnsi="Arial"/>
      <w:b/>
      <w:sz w:val="24"/>
      <w:lang w:eastAsia="en-US"/>
    </w:rPr>
  </w:style>
  <w:style w:type="character" w:customStyle="1" w:styleId="Corpodetexto2Char">
    <w:name w:val="Corpo de texto 2 Char"/>
    <w:basedOn w:val="Fontepargpadro"/>
    <w:link w:val="Corpodetexto2"/>
    <w:rsid w:val="00973E47"/>
    <w:rPr>
      <w:rFonts w:ascii="Arial" w:eastAsia="Times New Roman" w:hAnsi="Arial" w:cs="Times New Roman"/>
      <w:b/>
      <w:sz w:val="24"/>
      <w:szCs w:val="20"/>
    </w:rPr>
  </w:style>
  <w:style w:type="paragraph" w:styleId="Corpodetexto3">
    <w:name w:val="Body Text 3"/>
    <w:basedOn w:val="Normal"/>
    <w:link w:val="Corpodetexto3Char"/>
    <w:rsid w:val="00973E47"/>
    <w:pPr>
      <w:spacing w:after="0"/>
    </w:pPr>
    <w:rPr>
      <w:rFonts w:ascii="Arial" w:hAnsi="Arial"/>
      <w:sz w:val="24"/>
      <w:lang w:eastAsia="en-US"/>
    </w:rPr>
  </w:style>
  <w:style w:type="character" w:customStyle="1" w:styleId="Corpodetexto3Char">
    <w:name w:val="Corpo de texto 3 Char"/>
    <w:basedOn w:val="Fontepargpadro"/>
    <w:link w:val="Corpodetexto3"/>
    <w:rsid w:val="00973E47"/>
    <w:rPr>
      <w:rFonts w:ascii="Arial" w:eastAsia="Times New Roman" w:hAnsi="Arial" w:cs="Times New Roman"/>
      <w:sz w:val="24"/>
      <w:szCs w:val="20"/>
    </w:rPr>
  </w:style>
  <w:style w:type="paragraph" w:styleId="Recuodecorpodetexto">
    <w:name w:val="Body Text Indent"/>
    <w:basedOn w:val="Normal"/>
    <w:link w:val="RecuodecorpodetextoChar"/>
    <w:rsid w:val="00973E47"/>
    <w:pPr>
      <w:tabs>
        <w:tab w:val="left" w:pos="0"/>
        <w:tab w:val="left" w:pos="720"/>
        <w:tab w:val="left" w:pos="1416"/>
        <w:tab w:val="left" w:pos="2124"/>
        <w:tab w:val="left" w:pos="2832"/>
        <w:tab w:val="left" w:pos="3540"/>
        <w:tab w:val="left" w:pos="4248"/>
        <w:tab w:val="left" w:pos="4956"/>
        <w:tab w:val="left" w:pos="5664"/>
        <w:tab w:val="left" w:pos="6372"/>
        <w:tab w:val="left" w:pos="7080"/>
        <w:tab w:val="left" w:pos="7788"/>
        <w:tab w:val="left" w:pos="8080"/>
      </w:tabs>
      <w:spacing w:after="0"/>
      <w:ind w:hanging="11"/>
    </w:pPr>
    <w:rPr>
      <w:color w:val="000000"/>
      <w:sz w:val="24"/>
      <w:lang w:eastAsia="en-US"/>
    </w:rPr>
  </w:style>
  <w:style w:type="character" w:customStyle="1" w:styleId="RecuodecorpodetextoChar">
    <w:name w:val="Recuo de corpo de texto Char"/>
    <w:basedOn w:val="Fontepargpadro"/>
    <w:link w:val="Recuodecorpodetexto"/>
    <w:rsid w:val="00973E47"/>
    <w:rPr>
      <w:rFonts w:ascii="Times New Roman" w:eastAsia="Times New Roman" w:hAnsi="Times New Roman" w:cs="Times New Roman"/>
      <w:color w:val="000000"/>
      <w:sz w:val="24"/>
      <w:szCs w:val="20"/>
    </w:rPr>
  </w:style>
  <w:style w:type="paragraph" w:styleId="NormalWeb">
    <w:name w:val="Normal (Web)"/>
    <w:basedOn w:val="Normal"/>
    <w:rsid w:val="00973E47"/>
    <w:pPr>
      <w:spacing w:before="100" w:beforeAutospacing="1" w:after="100" w:afterAutospacing="1"/>
      <w:jc w:val="left"/>
    </w:pPr>
    <w:rPr>
      <w:rFonts w:ascii="Verdana" w:eastAsia="Arial Unicode MS" w:hAnsi="Verdana" w:cs="Verdana"/>
      <w:sz w:val="24"/>
      <w:szCs w:val="24"/>
    </w:rPr>
  </w:style>
  <w:style w:type="paragraph" w:customStyle="1" w:styleId="p0">
    <w:name w:val="p0"/>
    <w:basedOn w:val="Normal"/>
    <w:rsid w:val="00973E47"/>
    <w:pPr>
      <w:widowControl w:val="0"/>
      <w:tabs>
        <w:tab w:val="left" w:pos="720"/>
      </w:tabs>
      <w:spacing w:after="0" w:line="240" w:lineRule="atLeast"/>
    </w:pPr>
    <w:rPr>
      <w:rFonts w:ascii="Times" w:hAnsi="Times"/>
      <w:snapToGrid w:val="0"/>
      <w:sz w:val="24"/>
    </w:rPr>
  </w:style>
  <w:style w:type="character" w:customStyle="1" w:styleId="INDENT2">
    <w:name w:val="INDENT 2"/>
    <w:rsid w:val="00973E47"/>
    <w:rPr>
      <w:rFonts w:ascii="Times New Roman" w:hAnsi="Times New Roman"/>
      <w:sz w:val="24"/>
    </w:rPr>
  </w:style>
  <w:style w:type="paragraph" w:styleId="Recuodecorpodetexto2">
    <w:name w:val="Body Text Indent 2"/>
    <w:basedOn w:val="Normal"/>
    <w:link w:val="Recuodecorpodetexto2Char"/>
    <w:rsid w:val="00973E47"/>
    <w:pPr>
      <w:autoSpaceDE w:val="0"/>
      <w:autoSpaceDN w:val="0"/>
      <w:adjustRightInd w:val="0"/>
      <w:spacing w:line="480" w:lineRule="auto"/>
      <w:ind w:left="283"/>
    </w:pPr>
    <w:rPr>
      <w:rFonts w:ascii="Frutiger Light" w:hAnsi="Frutiger Light"/>
      <w:szCs w:val="26"/>
    </w:rPr>
  </w:style>
  <w:style w:type="character" w:customStyle="1" w:styleId="Recuodecorpodetexto2Char">
    <w:name w:val="Recuo de corpo de texto 2 Char"/>
    <w:basedOn w:val="Fontepargpadro"/>
    <w:link w:val="Recuodecorpodetexto2"/>
    <w:rsid w:val="00973E47"/>
    <w:rPr>
      <w:rFonts w:ascii="Frutiger Light" w:eastAsia="Times New Roman" w:hAnsi="Frutiger Light" w:cs="Times New Roman"/>
      <w:sz w:val="26"/>
      <w:szCs w:val="26"/>
      <w:lang w:eastAsia="pt-BR"/>
    </w:rPr>
  </w:style>
  <w:style w:type="character" w:customStyle="1" w:styleId="DeltaViewInsertion">
    <w:name w:val="DeltaView Insertion"/>
    <w:rsid w:val="00973E47"/>
    <w:rPr>
      <w:color w:val="0000FF"/>
      <w:spacing w:val="0"/>
      <w:u w:val="double"/>
    </w:rPr>
  </w:style>
  <w:style w:type="character" w:customStyle="1" w:styleId="TextodecomentrioChar">
    <w:name w:val="Texto de comentário Char"/>
    <w:basedOn w:val="Fontepargpadro"/>
    <w:link w:val="Textodecomentrio"/>
    <w:semiHidden/>
    <w:rsid w:val="00973E47"/>
    <w:rPr>
      <w:rFonts w:ascii="Times New Roman" w:eastAsia="Times New Roman" w:hAnsi="Times New Roman" w:cs="Times New Roman"/>
      <w:sz w:val="20"/>
      <w:szCs w:val="20"/>
      <w:lang w:eastAsia="pt-BR"/>
    </w:rPr>
  </w:style>
  <w:style w:type="paragraph" w:styleId="Textodecomentrio">
    <w:name w:val="annotation text"/>
    <w:basedOn w:val="Normal"/>
    <w:link w:val="TextodecomentrioChar"/>
    <w:semiHidden/>
    <w:rsid w:val="00973E47"/>
    <w:rPr>
      <w:sz w:val="20"/>
    </w:rPr>
  </w:style>
  <w:style w:type="character" w:customStyle="1" w:styleId="AssuntodocomentrioChar">
    <w:name w:val="Assunto do comentário Char"/>
    <w:basedOn w:val="TextodecomentrioChar"/>
    <w:link w:val="Assuntodocomentrio"/>
    <w:semiHidden/>
    <w:rsid w:val="00973E47"/>
    <w:rPr>
      <w:rFonts w:ascii="Times New Roman" w:eastAsia="Times New Roman" w:hAnsi="Times New Roman" w:cs="Times New Roman"/>
      <w:b/>
      <w:bCs/>
      <w:sz w:val="20"/>
      <w:szCs w:val="20"/>
      <w:lang w:eastAsia="pt-BR"/>
    </w:rPr>
  </w:style>
  <w:style w:type="paragraph" w:styleId="Assuntodocomentrio">
    <w:name w:val="annotation subject"/>
    <w:basedOn w:val="Textodecomentrio"/>
    <w:next w:val="Textodecomentrio"/>
    <w:link w:val="AssuntodocomentrioChar"/>
    <w:semiHidden/>
    <w:rsid w:val="00973E47"/>
    <w:rPr>
      <w:b/>
      <w:bCs/>
    </w:rPr>
  </w:style>
  <w:style w:type="character" w:customStyle="1" w:styleId="TextodebaloChar">
    <w:name w:val="Texto de balão Char"/>
    <w:basedOn w:val="Fontepargpadro"/>
    <w:link w:val="Textodebalo"/>
    <w:semiHidden/>
    <w:rsid w:val="00973E47"/>
    <w:rPr>
      <w:rFonts w:ascii="Tahoma" w:eastAsia="Times New Roman" w:hAnsi="Tahoma" w:cs="Tahoma"/>
      <w:sz w:val="16"/>
      <w:szCs w:val="16"/>
      <w:lang w:eastAsia="pt-BR"/>
    </w:rPr>
  </w:style>
  <w:style w:type="paragraph" w:styleId="Textodebalo">
    <w:name w:val="Balloon Text"/>
    <w:basedOn w:val="Normal"/>
    <w:link w:val="TextodebaloChar"/>
    <w:semiHidden/>
    <w:rsid w:val="00973E47"/>
    <w:rPr>
      <w:rFonts w:ascii="Tahoma" w:hAnsi="Tahoma" w:cs="Tahoma"/>
      <w:sz w:val="16"/>
      <w:szCs w:val="16"/>
    </w:rPr>
  </w:style>
  <w:style w:type="character" w:customStyle="1" w:styleId="apple-style-span">
    <w:name w:val="apple-style-span"/>
    <w:basedOn w:val="Fontepargpadro"/>
    <w:rsid w:val="00973E47"/>
  </w:style>
  <w:style w:type="paragraph" w:customStyle="1" w:styleId="CharChar1CharCharCharChar">
    <w:name w:val="Char Char1 Char Char Char Char"/>
    <w:basedOn w:val="Normal"/>
    <w:rsid w:val="00973E47"/>
    <w:pPr>
      <w:widowControl w:val="0"/>
      <w:autoSpaceDE w:val="0"/>
      <w:autoSpaceDN w:val="0"/>
      <w:adjustRightInd w:val="0"/>
      <w:spacing w:after="160" w:line="240" w:lineRule="exact"/>
      <w:jc w:val="left"/>
    </w:pPr>
    <w:rPr>
      <w:rFonts w:ascii="Verdana" w:hAnsi="Verdana"/>
      <w:sz w:val="20"/>
      <w:lang w:val="en-US" w:eastAsia="en-US"/>
    </w:rPr>
  </w:style>
  <w:style w:type="character" w:customStyle="1" w:styleId="deltaviewinsertion0">
    <w:name w:val="deltaviewinsertion"/>
    <w:basedOn w:val="Fontepargpadro"/>
    <w:rsid w:val="00973E47"/>
  </w:style>
  <w:style w:type="paragraph" w:customStyle="1" w:styleId="Char2">
    <w:name w:val="Char2"/>
    <w:basedOn w:val="Normal"/>
    <w:rsid w:val="00973E47"/>
    <w:pPr>
      <w:widowControl w:val="0"/>
      <w:adjustRightInd w:val="0"/>
      <w:spacing w:after="160" w:line="240" w:lineRule="exact"/>
      <w:textAlignment w:val="baseline"/>
    </w:pPr>
    <w:rPr>
      <w:rFonts w:ascii="Verdana" w:eastAsia="MS Mincho" w:hAnsi="Verdana"/>
      <w:sz w:val="20"/>
      <w:lang w:val="en-US" w:eastAsia="en-US"/>
    </w:rPr>
  </w:style>
  <w:style w:type="paragraph" w:styleId="Textodenotaderodap">
    <w:name w:val="footnote text"/>
    <w:basedOn w:val="Normal"/>
    <w:link w:val="TextodenotaderodapChar"/>
    <w:semiHidden/>
    <w:rsid w:val="00973E47"/>
    <w:pPr>
      <w:spacing w:after="0"/>
    </w:pPr>
    <w:rPr>
      <w:sz w:val="20"/>
    </w:rPr>
  </w:style>
  <w:style w:type="character" w:customStyle="1" w:styleId="TextodenotaderodapChar">
    <w:name w:val="Texto de nota de rodapé Char"/>
    <w:basedOn w:val="Fontepargpadro"/>
    <w:link w:val="Textodenotaderodap"/>
    <w:semiHidden/>
    <w:rsid w:val="00973E47"/>
    <w:rPr>
      <w:rFonts w:ascii="Times New Roman" w:eastAsia="Times New Roman" w:hAnsi="Times New Roman" w:cs="Times New Roman"/>
      <w:sz w:val="20"/>
      <w:szCs w:val="20"/>
      <w:lang w:eastAsia="pt-BR"/>
    </w:rPr>
  </w:style>
  <w:style w:type="paragraph" w:styleId="Corpodetexto">
    <w:name w:val="Body Text"/>
    <w:basedOn w:val="Normal"/>
    <w:link w:val="CorpodetextoChar"/>
    <w:rsid w:val="00973E47"/>
  </w:style>
  <w:style w:type="character" w:customStyle="1" w:styleId="CorpodetextoChar">
    <w:name w:val="Corpo de texto Char"/>
    <w:basedOn w:val="Fontepargpadro"/>
    <w:link w:val="Corpodetexto"/>
    <w:rsid w:val="00973E47"/>
    <w:rPr>
      <w:rFonts w:ascii="Times New Roman" w:eastAsia="Times New Roman" w:hAnsi="Times New Roman" w:cs="Times New Roman"/>
      <w:sz w:val="26"/>
      <w:szCs w:val="20"/>
      <w:lang w:eastAsia="pt-BR"/>
    </w:rPr>
  </w:style>
  <w:style w:type="paragraph" w:customStyle="1" w:styleId="Corpodetexto21">
    <w:name w:val="Corpo de texto 21"/>
    <w:basedOn w:val="Normal"/>
    <w:rsid w:val="00973E47"/>
    <w:pPr>
      <w:widowControl w:val="0"/>
      <w:spacing w:after="220"/>
      <w:ind w:left="2127" w:hanging="709"/>
    </w:pPr>
  </w:style>
  <w:style w:type="paragraph" w:customStyle="1" w:styleId="Default">
    <w:name w:val="Default"/>
    <w:rsid w:val="00973E47"/>
    <w:pPr>
      <w:autoSpaceDE w:val="0"/>
      <w:autoSpaceDN w:val="0"/>
      <w:adjustRightInd w:val="0"/>
      <w:spacing w:after="0" w:line="240" w:lineRule="auto"/>
    </w:pPr>
    <w:rPr>
      <w:rFonts w:ascii="Arial" w:eastAsia="Times New Roman" w:hAnsi="Arial" w:cs="Arial"/>
      <w:color w:val="000000"/>
      <w:sz w:val="24"/>
      <w:szCs w:val="24"/>
      <w:lang w:eastAsia="pt-BR"/>
    </w:rPr>
  </w:style>
  <w:style w:type="paragraph" w:styleId="PargrafodaLista">
    <w:name w:val="List Paragraph"/>
    <w:basedOn w:val="Normal"/>
    <w:link w:val="PargrafodaListaChar"/>
    <w:uiPriority w:val="34"/>
    <w:qFormat/>
    <w:rsid w:val="00973E47"/>
    <w:pPr>
      <w:ind w:left="720"/>
      <w:contextualSpacing/>
    </w:pPr>
  </w:style>
  <w:style w:type="character" w:customStyle="1" w:styleId="DeltaViewMoveDestination">
    <w:name w:val="DeltaView Move Destination"/>
    <w:uiPriority w:val="99"/>
    <w:rsid w:val="00973E47"/>
    <w:rPr>
      <w:color w:val="00C000"/>
      <w:u w:val="double"/>
    </w:rPr>
  </w:style>
  <w:style w:type="character" w:customStyle="1" w:styleId="DeltaViewDeletion">
    <w:name w:val="DeltaView Deletion"/>
    <w:uiPriority w:val="99"/>
    <w:rsid w:val="00E6194C"/>
    <w:rPr>
      <w:strike/>
      <w:color w:val="FF0000"/>
    </w:rPr>
  </w:style>
  <w:style w:type="paragraph" w:styleId="Reviso">
    <w:name w:val="Revision"/>
    <w:hidden/>
    <w:uiPriority w:val="99"/>
    <w:semiHidden/>
    <w:rsid w:val="00570B73"/>
    <w:pPr>
      <w:spacing w:after="0" w:line="240" w:lineRule="auto"/>
    </w:pPr>
    <w:rPr>
      <w:rFonts w:ascii="Times New Roman" w:eastAsia="Times New Roman" w:hAnsi="Times New Roman" w:cs="Times New Roman"/>
      <w:sz w:val="26"/>
      <w:szCs w:val="20"/>
      <w:lang w:eastAsia="pt-BR"/>
    </w:rPr>
  </w:style>
  <w:style w:type="character" w:customStyle="1" w:styleId="PargrafodaListaChar">
    <w:name w:val="Parágrafo da Lista Char"/>
    <w:link w:val="PargrafodaLista"/>
    <w:uiPriority w:val="34"/>
    <w:rsid w:val="00296FC9"/>
    <w:rPr>
      <w:rFonts w:ascii="Times New Roman" w:eastAsia="Times New Roman" w:hAnsi="Times New Roman" w:cs="Times New Roman"/>
      <w:sz w:val="26"/>
      <w:szCs w:val="20"/>
      <w:lang w:eastAsia="pt-BR"/>
    </w:rPr>
  </w:style>
  <w:style w:type="paragraph" w:customStyle="1" w:styleId="c3">
    <w:name w:val="c3"/>
    <w:basedOn w:val="Normal"/>
    <w:rsid w:val="005B1E38"/>
    <w:pPr>
      <w:spacing w:before="100" w:beforeAutospacing="1" w:after="100" w:afterAutospacing="1"/>
      <w:jc w:val="left"/>
    </w:pPr>
    <w:rPr>
      <w:rFonts w:ascii="Arial" w:eastAsia="Arial Unicode MS" w:hAnsi="Arial" w:cs="Arial"/>
      <w:sz w:val="24"/>
      <w:szCs w:val="24"/>
    </w:rPr>
  </w:style>
  <w:style w:type="table" w:styleId="Tabelacomgrade">
    <w:name w:val="Table Grid"/>
    <w:basedOn w:val="Tabelanormal"/>
    <w:uiPriority w:val="59"/>
    <w:rsid w:val="00463F06"/>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evel1">
    <w:name w:val="Level 1"/>
    <w:basedOn w:val="Normal"/>
    <w:rsid w:val="00463F06"/>
    <w:pPr>
      <w:keepNext/>
      <w:widowControl w:val="0"/>
      <w:numPr>
        <w:numId w:val="73"/>
      </w:numPr>
      <w:suppressAutoHyphens/>
      <w:autoSpaceDE w:val="0"/>
      <w:autoSpaceDN w:val="0"/>
      <w:adjustRightInd w:val="0"/>
      <w:spacing w:before="280" w:after="140" w:line="290" w:lineRule="auto"/>
      <w:outlineLvl w:val="0"/>
    </w:pPr>
    <w:rPr>
      <w:rFonts w:ascii="Arial" w:hAnsi="Arial" w:cs="Arial"/>
      <w:b/>
      <w:color w:val="000000"/>
      <w:sz w:val="22"/>
    </w:rPr>
  </w:style>
  <w:style w:type="paragraph" w:customStyle="1" w:styleId="Level2">
    <w:name w:val="Level 2"/>
    <w:basedOn w:val="Normal"/>
    <w:qFormat/>
    <w:rsid w:val="00463F06"/>
    <w:pPr>
      <w:numPr>
        <w:ilvl w:val="1"/>
        <w:numId w:val="73"/>
      </w:numPr>
      <w:autoSpaceDE w:val="0"/>
      <w:autoSpaceDN w:val="0"/>
      <w:adjustRightInd w:val="0"/>
      <w:spacing w:after="140" w:line="290" w:lineRule="auto"/>
      <w:outlineLvl w:val="1"/>
    </w:pPr>
    <w:rPr>
      <w:rFonts w:ascii="Arial" w:hAnsi="Arial" w:cs="Arial"/>
      <w:sz w:val="20"/>
      <w:szCs w:val="24"/>
    </w:rPr>
  </w:style>
  <w:style w:type="paragraph" w:customStyle="1" w:styleId="Level3">
    <w:name w:val="Level 3"/>
    <w:basedOn w:val="Normal"/>
    <w:rsid w:val="00463F06"/>
    <w:pPr>
      <w:numPr>
        <w:ilvl w:val="2"/>
        <w:numId w:val="73"/>
      </w:numPr>
      <w:autoSpaceDE w:val="0"/>
      <w:autoSpaceDN w:val="0"/>
      <w:adjustRightInd w:val="0"/>
      <w:spacing w:after="140" w:line="290" w:lineRule="auto"/>
      <w:outlineLvl w:val="2"/>
    </w:pPr>
    <w:rPr>
      <w:rFonts w:ascii="Arial" w:hAnsi="Arial" w:cs="Arial"/>
      <w:sz w:val="20"/>
      <w:szCs w:val="24"/>
    </w:rPr>
  </w:style>
  <w:style w:type="paragraph" w:customStyle="1" w:styleId="Level4">
    <w:name w:val="Level 4"/>
    <w:basedOn w:val="Normal"/>
    <w:rsid w:val="00463F06"/>
    <w:pPr>
      <w:numPr>
        <w:ilvl w:val="3"/>
        <w:numId w:val="73"/>
      </w:numPr>
      <w:autoSpaceDE w:val="0"/>
      <w:autoSpaceDN w:val="0"/>
      <w:adjustRightInd w:val="0"/>
      <w:spacing w:after="140" w:line="290" w:lineRule="auto"/>
      <w:outlineLvl w:val="3"/>
    </w:pPr>
    <w:rPr>
      <w:rFonts w:ascii="Arial" w:hAnsi="Arial" w:cs="Arial"/>
      <w:sz w:val="20"/>
      <w:szCs w:val="24"/>
    </w:rPr>
  </w:style>
  <w:style w:type="paragraph" w:customStyle="1" w:styleId="Level5">
    <w:name w:val="Level 5"/>
    <w:basedOn w:val="Normal"/>
    <w:rsid w:val="00463F06"/>
    <w:pPr>
      <w:numPr>
        <w:ilvl w:val="4"/>
        <w:numId w:val="73"/>
      </w:numPr>
      <w:autoSpaceDE w:val="0"/>
      <w:autoSpaceDN w:val="0"/>
      <w:adjustRightInd w:val="0"/>
      <w:spacing w:after="140" w:line="290" w:lineRule="auto"/>
    </w:pPr>
    <w:rPr>
      <w:rFonts w:ascii="Arial" w:hAnsi="Arial" w:cs="Arial"/>
      <w:sz w:val="20"/>
      <w:szCs w:val="24"/>
    </w:rPr>
  </w:style>
  <w:style w:type="paragraph" w:customStyle="1" w:styleId="Level6">
    <w:name w:val="Level 6"/>
    <w:basedOn w:val="Normal"/>
    <w:rsid w:val="00463F06"/>
    <w:pPr>
      <w:numPr>
        <w:ilvl w:val="5"/>
        <w:numId w:val="73"/>
      </w:numPr>
      <w:autoSpaceDE w:val="0"/>
      <w:autoSpaceDN w:val="0"/>
      <w:adjustRightInd w:val="0"/>
      <w:spacing w:after="0"/>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65436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wmf"/><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cetip.com.br" TargetMode="Externa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eader" Target="header2.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www.b3.com.br/pt_br/market-data-e-indices/servicos-de-dados/market-data/consultas/mercado-de-derivativos/precos-referenciais/taxas-referenciais-bm-fbovespa/"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93D79C-3013-4514-AC46-A04A56AE96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40</Pages>
  <Words>15286</Words>
  <Characters>82548</Characters>
  <Application>Microsoft Office Word</Application>
  <DocSecurity>0</DocSecurity>
  <Lines>687</Lines>
  <Paragraphs>195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97639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Cescon Barrieu</dc:creator>
  <cp:lastModifiedBy>Daniel Mortati</cp:lastModifiedBy>
  <cp:revision>2</cp:revision>
  <cp:lastPrinted>2018-10-04T20:12:00Z</cp:lastPrinted>
  <dcterms:created xsi:type="dcterms:W3CDTF">2018-10-04T20:12:00Z</dcterms:created>
  <dcterms:modified xsi:type="dcterms:W3CDTF">2018-10-04T20:12:00Z</dcterms:modified>
</cp:coreProperties>
</file>