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BB50" w14:textId="067E62DF" w:rsidR="00B111A4" w:rsidRPr="00DD1CC9" w:rsidRDefault="00B111A4" w:rsidP="00D16B54">
      <w:pPr>
        <w:pStyle w:val="Header"/>
        <w:tabs>
          <w:tab w:val="clear" w:pos="4419"/>
          <w:tab w:val="clear" w:pos="8838"/>
          <w:tab w:val="left" w:pos="5245"/>
        </w:tabs>
        <w:spacing w:after="240" w:line="320" w:lineRule="exact"/>
        <w:jc w:val="both"/>
        <w:rPr>
          <w:b/>
          <w:smallCaps/>
          <w:sz w:val="22"/>
          <w:szCs w:val="22"/>
        </w:rPr>
      </w:pPr>
      <w:r w:rsidRPr="00D16B54">
        <w:rPr>
          <w:b/>
          <w:bCs/>
          <w:smallCaps/>
          <w:sz w:val="22"/>
          <w:szCs w:val="22"/>
        </w:rPr>
        <w:t xml:space="preserve">INSTRUMENTO PARTICULAR DE ESCRITURA DA </w:t>
      </w:r>
      <w:r w:rsidR="0032795C">
        <w:rPr>
          <w:b/>
          <w:bCs/>
          <w:smallCaps/>
          <w:sz w:val="22"/>
          <w:szCs w:val="22"/>
        </w:rPr>
        <w:t>7</w:t>
      </w:r>
      <w:r w:rsidR="005A0A1D" w:rsidRPr="00D16B54">
        <w:rPr>
          <w:b/>
          <w:bCs/>
          <w:sz w:val="22"/>
          <w:szCs w:val="22"/>
          <w:vertAlign w:val="superscript"/>
        </w:rPr>
        <w:t>ª</w:t>
      </w:r>
      <w:r w:rsidR="005A0A1D" w:rsidRPr="00D16B54">
        <w:rPr>
          <w:b/>
          <w:bCs/>
          <w:smallCaps/>
          <w:sz w:val="22"/>
          <w:szCs w:val="22"/>
        </w:rPr>
        <w:t xml:space="preserve"> </w:t>
      </w:r>
      <w:r w:rsidRPr="00D16B54">
        <w:rPr>
          <w:b/>
          <w:bCs/>
          <w:smallCaps/>
          <w:sz w:val="22"/>
          <w:szCs w:val="22"/>
        </w:rPr>
        <w:t>(</w:t>
      </w:r>
      <w:r w:rsidR="0032795C">
        <w:rPr>
          <w:b/>
          <w:bCs/>
          <w:smallCaps/>
          <w:sz w:val="22"/>
          <w:szCs w:val="22"/>
        </w:rPr>
        <w:t>SÉTIMA</w:t>
      </w:r>
      <w:r w:rsidRPr="00D16B54">
        <w:rPr>
          <w:b/>
          <w:bCs/>
          <w:smallCaps/>
          <w:sz w:val="22"/>
          <w:szCs w:val="22"/>
        </w:rPr>
        <w:t>) EMISSÃO DE DEBÊNTURE</w:t>
      </w:r>
      <w:r w:rsidRPr="00D16B54">
        <w:rPr>
          <w:b/>
          <w:smallCaps/>
          <w:sz w:val="22"/>
          <w:szCs w:val="22"/>
        </w:rPr>
        <w:t>S</w:t>
      </w:r>
      <w:r w:rsidRPr="00D16B54">
        <w:rPr>
          <w:b/>
          <w:bCs/>
          <w:smallCaps/>
          <w:sz w:val="22"/>
          <w:szCs w:val="22"/>
        </w:rPr>
        <w:t xml:space="preserve"> SIMPLES, NÃO CONVERSÍVE</w:t>
      </w:r>
      <w:r w:rsidRPr="00D16B54">
        <w:rPr>
          <w:b/>
          <w:smallCaps/>
          <w:sz w:val="22"/>
          <w:szCs w:val="22"/>
        </w:rPr>
        <w:t>IS</w:t>
      </w:r>
      <w:r w:rsidRPr="00D16B54">
        <w:rPr>
          <w:b/>
          <w:bCs/>
          <w:smallCaps/>
          <w:sz w:val="22"/>
          <w:szCs w:val="22"/>
        </w:rPr>
        <w:t xml:space="preserve"> EM AÇ</w:t>
      </w:r>
      <w:r w:rsidRPr="00D16B54">
        <w:rPr>
          <w:b/>
          <w:smallCaps/>
          <w:sz w:val="22"/>
          <w:szCs w:val="22"/>
        </w:rPr>
        <w:t>ÕES</w:t>
      </w:r>
      <w:r w:rsidRPr="00D16B54">
        <w:rPr>
          <w:b/>
          <w:bCs/>
          <w:smallCaps/>
          <w:sz w:val="22"/>
          <w:szCs w:val="22"/>
        </w:rPr>
        <w:t xml:space="preserve">, DA ESPÉCIE </w:t>
      </w:r>
      <w:r w:rsidR="00737AED" w:rsidRPr="00D16B54">
        <w:rPr>
          <w:b/>
          <w:bCs/>
          <w:smallCaps/>
          <w:sz w:val="22"/>
          <w:szCs w:val="22"/>
        </w:rPr>
        <w:t>COM GARANTIA REAL</w:t>
      </w:r>
      <w:r w:rsidRPr="00D16B54">
        <w:rPr>
          <w:b/>
          <w:bCs/>
          <w:smallCaps/>
          <w:sz w:val="22"/>
          <w:szCs w:val="22"/>
        </w:rPr>
        <w:t xml:space="preserve">, EM </w:t>
      </w:r>
      <w:r w:rsidR="00737AED" w:rsidRPr="00D16B54">
        <w:rPr>
          <w:b/>
          <w:bCs/>
          <w:smallCaps/>
          <w:sz w:val="22"/>
          <w:szCs w:val="22"/>
        </w:rPr>
        <w:t>ATÉ 2 (DUAS) SÉRIES</w:t>
      </w:r>
      <w:r w:rsidRPr="00D16B54">
        <w:rPr>
          <w:b/>
          <w:bCs/>
          <w:smallCaps/>
          <w:sz w:val="22"/>
          <w:szCs w:val="22"/>
        </w:rPr>
        <w:t xml:space="preserve">, PARA COLOCAÇÃO PRIVADA, DA </w:t>
      </w:r>
      <w:bookmarkStart w:id="0" w:name="_Hlk70496952"/>
      <w:r w:rsidR="005A0A1D" w:rsidRPr="00802978">
        <w:rPr>
          <w:b/>
          <w:bCs/>
          <w:smallCaps/>
          <w:sz w:val="22"/>
          <w:szCs w:val="22"/>
        </w:rPr>
        <w:t>ALIANSCE SONAE SHOPPING CENTERS S.A.</w:t>
      </w:r>
    </w:p>
    <w:bookmarkEnd w:id="0"/>
    <w:p w14:paraId="70114B31" w14:textId="77777777" w:rsidR="00B111A4" w:rsidRPr="00DD1CC9" w:rsidRDefault="00B111A4" w:rsidP="00193CD8">
      <w:pPr>
        <w:keepNext/>
        <w:spacing w:after="240" w:line="320" w:lineRule="exact"/>
        <w:rPr>
          <w:rFonts w:ascii="Times New Roman" w:hAnsi="Times New Roman" w:cs="Times New Roman"/>
        </w:rPr>
      </w:pPr>
      <w:r w:rsidRPr="00DD1CC9">
        <w:rPr>
          <w:rFonts w:ascii="Times New Roman" w:hAnsi="Times New Roman" w:cs="Times New Roman"/>
        </w:rPr>
        <w:t>Pelo presente instrumento particular, as partes abaixo qualificadas:</w:t>
      </w:r>
    </w:p>
    <w:p w14:paraId="651791E9" w14:textId="5DF2972A" w:rsidR="00A46174" w:rsidRPr="00DD1CC9" w:rsidRDefault="00692F5D" w:rsidP="00DD1CC9">
      <w:pPr>
        <w:pStyle w:val="ListParagraph"/>
        <w:keepNext/>
        <w:numPr>
          <w:ilvl w:val="0"/>
          <w:numId w:val="12"/>
        </w:numPr>
        <w:spacing w:after="240" w:line="320" w:lineRule="exact"/>
        <w:ind w:hanging="720"/>
        <w:jc w:val="both"/>
        <w:rPr>
          <w:b/>
          <w:smallCaps/>
          <w:sz w:val="22"/>
          <w:szCs w:val="22"/>
        </w:rPr>
      </w:pPr>
      <w:bookmarkStart w:id="1" w:name="_Hlk63268716"/>
      <w:r w:rsidRPr="00802978">
        <w:rPr>
          <w:b/>
          <w:sz w:val="22"/>
          <w:szCs w:val="22"/>
        </w:rPr>
        <w:t>ALIANSCE SONAE SHOPPING CENTERS S.A.</w:t>
      </w:r>
      <w:r w:rsidR="00A46174" w:rsidRPr="00802978">
        <w:rPr>
          <w:sz w:val="22"/>
          <w:szCs w:val="22"/>
        </w:rPr>
        <w:t xml:space="preserve">, </w:t>
      </w:r>
      <w:r w:rsidRPr="00802978">
        <w:rPr>
          <w:sz w:val="22"/>
          <w:szCs w:val="22"/>
        </w:rPr>
        <w:t>sociedade por ações, com registro de companhia aberta perante a Comissão de Valores Mobiliários (“</w:t>
      </w:r>
      <w:r w:rsidRPr="00802978">
        <w:rPr>
          <w:sz w:val="22"/>
          <w:szCs w:val="22"/>
          <w:u w:val="single"/>
        </w:rPr>
        <w:t>CVM</w:t>
      </w:r>
      <w:r w:rsidRPr="00802978">
        <w:rPr>
          <w:sz w:val="22"/>
          <w:szCs w:val="22"/>
        </w:rPr>
        <w:t xml:space="preserve">”), com sede na </w:t>
      </w:r>
      <w:r w:rsidR="00702494" w:rsidRPr="00802978">
        <w:rPr>
          <w:sz w:val="22"/>
          <w:szCs w:val="22"/>
        </w:rPr>
        <w:t>c</w:t>
      </w:r>
      <w:r w:rsidRPr="00802978">
        <w:rPr>
          <w:sz w:val="22"/>
          <w:szCs w:val="22"/>
        </w:rPr>
        <w:t xml:space="preserve">idade do Rio de Janeiro, </w:t>
      </w:r>
      <w:r w:rsidR="00702494" w:rsidRPr="00802978">
        <w:rPr>
          <w:sz w:val="22"/>
          <w:szCs w:val="22"/>
        </w:rPr>
        <w:t>e</w:t>
      </w:r>
      <w:r w:rsidRPr="00802978">
        <w:rPr>
          <w:sz w:val="22"/>
          <w:szCs w:val="22"/>
        </w:rPr>
        <w:t>stado do Rio de Janeiro, na Rua Dias Ferreira, 190, 3º andar, sala 301 (parte), Leblon, CEP 22431-050, inscrita no Cadastro Nacional da Pessoa Jurídica (“</w:t>
      </w:r>
      <w:r w:rsidRPr="00802978">
        <w:rPr>
          <w:sz w:val="22"/>
          <w:szCs w:val="22"/>
          <w:u w:val="single"/>
        </w:rPr>
        <w:t>CNPJ</w:t>
      </w:r>
      <w:r w:rsidRPr="00802978">
        <w:rPr>
          <w:sz w:val="22"/>
          <w:szCs w:val="22"/>
        </w:rPr>
        <w:t>”) sob o nº 05.878.397/0001-32, com seus atos constitutivos registrados perante a Junta Comercial do Estado do Rio de Janeiro (“</w:t>
      </w:r>
      <w:r w:rsidRPr="00802978">
        <w:rPr>
          <w:sz w:val="22"/>
          <w:szCs w:val="22"/>
          <w:u w:val="single"/>
        </w:rPr>
        <w:t>JUCERJA</w:t>
      </w:r>
      <w:r w:rsidRPr="00802978">
        <w:rPr>
          <w:sz w:val="22"/>
          <w:szCs w:val="22"/>
        </w:rPr>
        <w:t xml:space="preserve">”) sob o NIRE </w:t>
      </w:r>
      <w:r w:rsidR="0032795C" w:rsidRPr="00A41759">
        <w:rPr>
          <w:sz w:val="22"/>
          <w:szCs w:val="22"/>
        </w:rPr>
        <w:t>33.300.332.511</w:t>
      </w:r>
      <w:r w:rsidRPr="00DD1CC9">
        <w:rPr>
          <w:sz w:val="22"/>
          <w:szCs w:val="22"/>
        </w:rPr>
        <w:t>, neste ato representada na forma de seu estatuto social</w:t>
      </w:r>
      <w:r w:rsidRPr="00DD1CC9" w:rsidDel="00692F5D">
        <w:rPr>
          <w:sz w:val="22"/>
          <w:szCs w:val="22"/>
        </w:rPr>
        <w:t xml:space="preserve"> </w:t>
      </w:r>
      <w:bookmarkEnd w:id="1"/>
      <w:r w:rsidR="00A46174" w:rsidRPr="00DD1CC9">
        <w:rPr>
          <w:sz w:val="22"/>
          <w:szCs w:val="22"/>
        </w:rPr>
        <w:t>("</w:t>
      </w:r>
      <w:r w:rsidR="00A46174" w:rsidRPr="00DD1CC9">
        <w:rPr>
          <w:sz w:val="22"/>
          <w:szCs w:val="22"/>
          <w:u w:val="single"/>
        </w:rPr>
        <w:t>Emissora</w:t>
      </w:r>
      <w:r w:rsidR="00A46174" w:rsidRPr="00DD1CC9">
        <w:rPr>
          <w:sz w:val="22"/>
          <w:szCs w:val="22"/>
        </w:rPr>
        <w:t>");</w:t>
      </w:r>
      <w:r w:rsidR="00C7401C" w:rsidRPr="00DD1CC9">
        <w:rPr>
          <w:sz w:val="22"/>
          <w:szCs w:val="22"/>
        </w:rPr>
        <w:t xml:space="preserve"> e</w:t>
      </w:r>
    </w:p>
    <w:p w14:paraId="1EAB7F8A" w14:textId="415E53D8" w:rsidR="00C7401C" w:rsidRPr="00DD1CC9" w:rsidRDefault="002D2D3E" w:rsidP="00DD1CC9">
      <w:pPr>
        <w:pStyle w:val="ListParagraph"/>
        <w:keepNext/>
        <w:numPr>
          <w:ilvl w:val="0"/>
          <w:numId w:val="12"/>
        </w:numPr>
        <w:spacing w:after="240" w:line="320" w:lineRule="exact"/>
        <w:ind w:hanging="720"/>
        <w:jc w:val="both"/>
        <w:rPr>
          <w:sz w:val="22"/>
          <w:szCs w:val="22"/>
        </w:rPr>
      </w:pPr>
      <w:bookmarkStart w:id="2" w:name="_Hlk16000620"/>
      <w:r w:rsidRPr="00DD1CC9">
        <w:rPr>
          <w:b/>
          <w:sz w:val="22"/>
          <w:szCs w:val="22"/>
        </w:rPr>
        <w:t>OPEA SECURITIZADORA S.A.</w:t>
      </w:r>
      <w:r w:rsidRPr="00DD1CC9">
        <w:rPr>
          <w:sz w:val="22"/>
          <w:szCs w:val="22"/>
        </w:rPr>
        <w:t xml:space="preserve">, companhia securitizadora com sede na Rua Hungria, n.º 1.240, 6º Andar, Conjunto 62, Jardim Europa, CEP 01.455-000, São Paulo, SP, inscrita no CNPJ sob o n.º </w:t>
      </w:r>
      <w:bookmarkStart w:id="3" w:name="_Hlk124322404"/>
      <w:r w:rsidRPr="00DD1CC9">
        <w:rPr>
          <w:sz w:val="22"/>
          <w:szCs w:val="22"/>
        </w:rPr>
        <w:t>02.773.542/0001-22</w:t>
      </w:r>
      <w:bookmarkEnd w:id="3"/>
      <w:r w:rsidRPr="00DD1CC9">
        <w:rPr>
          <w:sz w:val="22"/>
          <w:szCs w:val="22"/>
        </w:rPr>
        <w:t xml:space="preserve">, </w:t>
      </w:r>
      <w:r w:rsidR="00565A73">
        <w:rPr>
          <w:sz w:val="22"/>
          <w:szCs w:val="22"/>
        </w:rPr>
        <w:t xml:space="preserve">com registro na CVM </w:t>
      </w:r>
      <w:r w:rsidR="004505B7">
        <w:rPr>
          <w:sz w:val="22"/>
          <w:szCs w:val="22"/>
        </w:rPr>
        <w:t xml:space="preserve">de categoria </w:t>
      </w:r>
      <w:r w:rsidR="005B42F0">
        <w:rPr>
          <w:sz w:val="22"/>
          <w:szCs w:val="22"/>
        </w:rPr>
        <w:t>“</w:t>
      </w:r>
      <w:r w:rsidR="004505B7">
        <w:rPr>
          <w:sz w:val="22"/>
          <w:szCs w:val="22"/>
        </w:rPr>
        <w:t>S</w:t>
      </w:r>
      <w:r w:rsidR="005B42F0">
        <w:rPr>
          <w:sz w:val="22"/>
          <w:szCs w:val="22"/>
        </w:rPr>
        <w:t>1”,</w:t>
      </w:r>
      <w:r w:rsidR="004505B7">
        <w:rPr>
          <w:sz w:val="22"/>
          <w:szCs w:val="22"/>
        </w:rPr>
        <w:t xml:space="preserve"> </w:t>
      </w:r>
      <w:r w:rsidRPr="00DD1CC9">
        <w:rPr>
          <w:sz w:val="22"/>
          <w:szCs w:val="22"/>
        </w:rPr>
        <w:t>neste ato representada nos termos de seu estatuto social</w:t>
      </w:r>
      <w:r w:rsidR="00E82518" w:rsidRPr="00DD1CC9">
        <w:rPr>
          <w:sz w:val="22"/>
          <w:szCs w:val="22"/>
        </w:rPr>
        <w:t>,</w:t>
      </w:r>
      <w:r w:rsidR="006C1CB6" w:rsidRPr="00DD1CC9">
        <w:rPr>
          <w:sz w:val="22"/>
          <w:szCs w:val="22"/>
        </w:rPr>
        <w:t xml:space="preserve"> </w:t>
      </w:r>
      <w:r w:rsidR="00B111A4" w:rsidRPr="00DD1CC9">
        <w:rPr>
          <w:sz w:val="22"/>
          <w:szCs w:val="22"/>
        </w:rPr>
        <w:t xml:space="preserve">na qualidade de subscritora das </w:t>
      </w:r>
      <w:r w:rsidR="00884B5B" w:rsidRPr="00DD1CC9">
        <w:rPr>
          <w:sz w:val="22"/>
          <w:szCs w:val="22"/>
        </w:rPr>
        <w:t>Debêntures </w:t>
      </w:r>
      <w:r w:rsidR="00B111A4" w:rsidRPr="00DD1CC9">
        <w:rPr>
          <w:sz w:val="22"/>
          <w:szCs w:val="22"/>
        </w:rPr>
        <w:t>(</w:t>
      </w:r>
      <w:r w:rsidR="001669A1" w:rsidRPr="00DD1CC9">
        <w:rPr>
          <w:sz w:val="22"/>
          <w:szCs w:val="22"/>
        </w:rPr>
        <w:t>"</w:t>
      </w:r>
      <w:r w:rsidR="00B111A4" w:rsidRPr="00DD1CC9">
        <w:rPr>
          <w:sz w:val="22"/>
          <w:szCs w:val="22"/>
          <w:u w:val="single"/>
        </w:rPr>
        <w:t>Debenturista</w:t>
      </w:r>
      <w:r w:rsidR="001669A1" w:rsidRPr="00DD1CC9">
        <w:rPr>
          <w:sz w:val="22"/>
          <w:szCs w:val="22"/>
        </w:rPr>
        <w:t>"</w:t>
      </w:r>
      <w:r w:rsidR="00B111A4" w:rsidRPr="00DD1CC9">
        <w:rPr>
          <w:sz w:val="22"/>
          <w:szCs w:val="22"/>
        </w:rPr>
        <w:t xml:space="preserve"> ou </w:t>
      </w:r>
      <w:r w:rsidR="001669A1" w:rsidRPr="00DD1CC9">
        <w:rPr>
          <w:sz w:val="22"/>
          <w:szCs w:val="22"/>
        </w:rPr>
        <w:t>"</w:t>
      </w:r>
      <w:r w:rsidR="00B111A4" w:rsidRPr="00DD1CC9">
        <w:rPr>
          <w:sz w:val="22"/>
          <w:szCs w:val="22"/>
          <w:u w:val="single"/>
        </w:rPr>
        <w:t>Securitizadora</w:t>
      </w:r>
      <w:r w:rsidR="001669A1" w:rsidRPr="00DD1CC9">
        <w:rPr>
          <w:sz w:val="22"/>
          <w:szCs w:val="22"/>
        </w:rPr>
        <w:t>"</w:t>
      </w:r>
      <w:r w:rsidR="00676722" w:rsidRPr="00DD1CC9">
        <w:rPr>
          <w:sz w:val="22"/>
          <w:szCs w:val="22"/>
        </w:rPr>
        <w:t xml:space="preserve"> </w:t>
      </w:r>
      <w:bookmarkEnd w:id="2"/>
      <w:r w:rsidR="00A46174" w:rsidRPr="00DD1CC9">
        <w:rPr>
          <w:sz w:val="22"/>
          <w:szCs w:val="22"/>
        </w:rPr>
        <w:t>e, quando em conjunto com a Emissora, "</w:t>
      </w:r>
      <w:r w:rsidR="00A46174" w:rsidRPr="00DD1CC9">
        <w:rPr>
          <w:sz w:val="22"/>
          <w:szCs w:val="22"/>
          <w:u w:val="single"/>
        </w:rPr>
        <w:t>Partes</w:t>
      </w:r>
      <w:r w:rsidR="00A46174" w:rsidRPr="00DD1CC9">
        <w:rPr>
          <w:sz w:val="22"/>
          <w:szCs w:val="22"/>
        </w:rPr>
        <w:t>" e, individual e indistintamente, como "</w:t>
      </w:r>
      <w:r w:rsidR="00A46174" w:rsidRPr="00DD1CC9">
        <w:rPr>
          <w:sz w:val="22"/>
          <w:szCs w:val="22"/>
          <w:u w:val="single"/>
        </w:rPr>
        <w:t>Parte</w:t>
      </w:r>
      <w:r w:rsidR="00A46174" w:rsidRPr="00DD1CC9">
        <w:rPr>
          <w:sz w:val="22"/>
          <w:szCs w:val="22"/>
        </w:rPr>
        <w:t>")</w:t>
      </w:r>
      <w:r w:rsidR="00C7401C" w:rsidRPr="00DD1CC9">
        <w:rPr>
          <w:sz w:val="22"/>
          <w:szCs w:val="22"/>
        </w:rPr>
        <w:t>.</w:t>
      </w:r>
    </w:p>
    <w:p w14:paraId="6A1AC795" w14:textId="439FD9CA" w:rsidR="005E634A" w:rsidRPr="00DD1CC9" w:rsidRDefault="005E634A" w:rsidP="004505B7">
      <w:pPr>
        <w:keepNext/>
        <w:spacing w:after="240" w:line="320" w:lineRule="exact"/>
        <w:jc w:val="both"/>
        <w:rPr>
          <w:rFonts w:ascii="Times New Roman" w:hAnsi="Times New Roman" w:cs="Times New Roman"/>
          <w:b/>
        </w:rPr>
      </w:pPr>
      <w:r w:rsidRPr="00DD1CC9">
        <w:rPr>
          <w:rFonts w:ascii="Times New Roman" w:hAnsi="Times New Roman" w:cs="Times New Roman"/>
          <w:b/>
        </w:rPr>
        <w:t>CONSIDERANDO QUE</w:t>
      </w:r>
    </w:p>
    <w:p w14:paraId="206797C4" w14:textId="5F6FB877"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t xml:space="preserve">a </w:t>
      </w:r>
      <w:r w:rsidR="00421858" w:rsidRPr="00DD1CC9">
        <w:rPr>
          <w:rFonts w:ascii="Times New Roman" w:hAnsi="Times New Roman" w:cs="Times New Roman"/>
          <w:sz w:val="22"/>
          <w:szCs w:val="22"/>
        </w:rPr>
        <w:t>Emissora</w:t>
      </w:r>
      <w:r w:rsidRPr="00DD1CC9">
        <w:rPr>
          <w:rFonts w:ascii="Times New Roman" w:hAnsi="Times New Roman" w:cs="Times New Roman"/>
          <w:sz w:val="22"/>
          <w:szCs w:val="22"/>
        </w:rPr>
        <w:t xml:space="preserve"> tem interesse em emitir debêntures, para colocação privada, não conversíveis em ações, da </w:t>
      </w:r>
      <w:r w:rsidR="00A5646E" w:rsidRPr="00DD1CC9">
        <w:rPr>
          <w:rFonts w:ascii="Times New Roman" w:hAnsi="Times New Roman" w:cs="Times New Roman"/>
          <w:sz w:val="22"/>
          <w:szCs w:val="22"/>
        </w:rPr>
        <w:t>com garantia real</w:t>
      </w:r>
      <w:r w:rsidRPr="00DD1CC9">
        <w:rPr>
          <w:rFonts w:ascii="Times New Roman" w:hAnsi="Times New Roman" w:cs="Times New Roman"/>
          <w:sz w:val="22"/>
          <w:szCs w:val="22"/>
        </w:rPr>
        <w:t>, nos termos deste “</w:t>
      </w:r>
      <w:r w:rsidRPr="00DD1CC9">
        <w:rPr>
          <w:rFonts w:ascii="Times New Roman" w:hAnsi="Times New Roman" w:cs="Times New Roman"/>
          <w:i/>
          <w:sz w:val="22"/>
          <w:szCs w:val="22"/>
        </w:rPr>
        <w:t xml:space="preserve">Instrumento Particular de Escritura da </w:t>
      </w:r>
      <w:r w:rsidR="00811C3A">
        <w:rPr>
          <w:rFonts w:ascii="Times New Roman" w:hAnsi="Times New Roman" w:cs="Times New Roman"/>
          <w:i/>
          <w:sz w:val="22"/>
          <w:szCs w:val="22"/>
        </w:rPr>
        <w:t>7</w:t>
      </w:r>
      <w:r w:rsidRPr="00DD1CC9">
        <w:rPr>
          <w:rFonts w:ascii="Times New Roman" w:hAnsi="Times New Roman" w:cs="Times New Roman"/>
          <w:i/>
          <w:sz w:val="22"/>
          <w:szCs w:val="22"/>
        </w:rPr>
        <w:t>ª</w:t>
      </w:r>
      <w:r w:rsidR="00742496" w:rsidRPr="00DD1CC9">
        <w:rPr>
          <w:rFonts w:ascii="Times New Roman" w:hAnsi="Times New Roman" w:cs="Times New Roman"/>
          <w:i/>
          <w:sz w:val="22"/>
          <w:szCs w:val="22"/>
        </w:rPr>
        <w:t xml:space="preserve"> </w:t>
      </w:r>
      <w:r w:rsidR="00811C3A" w:rsidRPr="00DD1CC9">
        <w:rPr>
          <w:rFonts w:ascii="Times New Roman" w:hAnsi="Times New Roman" w:cs="Times New Roman"/>
          <w:i/>
          <w:sz w:val="22"/>
          <w:szCs w:val="22"/>
        </w:rPr>
        <w:t>(</w:t>
      </w:r>
      <w:r w:rsidR="00811C3A">
        <w:rPr>
          <w:rFonts w:ascii="Times New Roman" w:hAnsi="Times New Roman" w:cs="Times New Roman"/>
          <w:i/>
          <w:sz w:val="22"/>
          <w:szCs w:val="22"/>
        </w:rPr>
        <w:t>Sétima</w:t>
      </w:r>
      <w:r w:rsidR="00811C3A" w:rsidRPr="00DD1CC9">
        <w:rPr>
          <w:rFonts w:ascii="Times New Roman" w:hAnsi="Times New Roman" w:cs="Times New Roman"/>
          <w:i/>
          <w:sz w:val="22"/>
          <w:szCs w:val="22"/>
        </w:rPr>
        <w:t xml:space="preserve">) </w:t>
      </w:r>
      <w:r w:rsidRPr="00DD1CC9">
        <w:rPr>
          <w:rFonts w:ascii="Times New Roman" w:hAnsi="Times New Roman" w:cs="Times New Roman"/>
          <w:i/>
          <w:sz w:val="22"/>
          <w:szCs w:val="22"/>
        </w:rPr>
        <w:t xml:space="preserve">Emissão de Debêntures Simples, não Conversíveis em Ações, da Espécie </w:t>
      </w:r>
      <w:r w:rsidR="00737AED" w:rsidRPr="00DD1CC9">
        <w:rPr>
          <w:rFonts w:ascii="Times New Roman" w:hAnsi="Times New Roman" w:cs="Times New Roman"/>
          <w:i/>
          <w:sz w:val="22"/>
          <w:szCs w:val="22"/>
        </w:rPr>
        <w:t>com Garantia Real</w:t>
      </w:r>
      <w:r w:rsidR="00421858" w:rsidRPr="00DD1CC9">
        <w:rPr>
          <w:rFonts w:ascii="Times New Roman" w:hAnsi="Times New Roman" w:cs="Times New Roman"/>
          <w:i/>
          <w:sz w:val="22"/>
          <w:szCs w:val="22"/>
        </w:rPr>
        <w:t xml:space="preserve">, em </w:t>
      </w:r>
      <w:r w:rsidR="00737AED" w:rsidRPr="00DD1CC9">
        <w:rPr>
          <w:rFonts w:ascii="Times New Roman" w:hAnsi="Times New Roman" w:cs="Times New Roman"/>
          <w:i/>
          <w:sz w:val="22"/>
          <w:szCs w:val="22"/>
        </w:rPr>
        <w:t>Até 2 (Duas) Séries</w:t>
      </w:r>
      <w:r w:rsidR="00421858" w:rsidRPr="00DD1CC9">
        <w:rPr>
          <w:rFonts w:ascii="Times New Roman" w:hAnsi="Times New Roman" w:cs="Times New Roman"/>
          <w:i/>
          <w:sz w:val="22"/>
          <w:szCs w:val="22"/>
        </w:rPr>
        <w:t xml:space="preserve">, para Colocação Privada, </w:t>
      </w:r>
      <w:r w:rsidRPr="00DD1CC9">
        <w:rPr>
          <w:rFonts w:ascii="Times New Roman" w:hAnsi="Times New Roman" w:cs="Times New Roman"/>
          <w:i/>
          <w:sz w:val="22"/>
          <w:szCs w:val="22"/>
        </w:rPr>
        <w:t xml:space="preserve">da </w:t>
      </w:r>
      <w:r w:rsidR="00421858" w:rsidRPr="00802978">
        <w:rPr>
          <w:rFonts w:ascii="Times New Roman" w:hAnsi="Times New Roman" w:cs="Times New Roman"/>
          <w:i/>
          <w:sz w:val="22"/>
          <w:szCs w:val="22"/>
        </w:rPr>
        <w:t>Aliansce Sonae Shopping Centers S.A.</w:t>
      </w:r>
      <w:r w:rsidRPr="00DD1CC9">
        <w:rPr>
          <w:rFonts w:ascii="Times New Roman" w:hAnsi="Times New Roman" w:cs="Times New Roman"/>
          <w:sz w:val="22"/>
          <w:szCs w:val="22"/>
        </w:rPr>
        <w:t>”, a serem subscritas de forma privada pela Debenturista;</w:t>
      </w:r>
    </w:p>
    <w:p w14:paraId="4135FE9D" w14:textId="71399E49"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t>os recursos</w:t>
      </w:r>
      <w:r w:rsidR="0092456A" w:rsidRPr="00DD1CC9">
        <w:rPr>
          <w:rFonts w:ascii="Times New Roman" w:hAnsi="Times New Roman" w:cs="Times New Roman"/>
          <w:sz w:val="22"/>
          <w:szCs w:val="22"/>
        </w:rPr>
        <w:t xml:space="preserve"> líquidos </w:t>
      </w:r>
      <w:r w:rsidRPr="00DD1CC9">
        <w:rPr>
          <w:rFonts w:ascii="Times New Roman" w:hAnsi="Times New Roman" w:cs="Times New Roman"/>
          <w:sz w:val="22"/>
          <w:szCs w:val="22"/>
        </w:rPr>
        <w:t xml:space="preserve">a serem captados, por meio das Debêntures, serão destinados </w:t>
      </w:r>
      <w:r w:rsidR="004F2C2F" w:rsidRPr="00DD1CC9">
        <w:rPr>
          <w:rFonts w:ascii="Times New Roman" w:hAnsi="Times New Roman" w:cs="Times New Roman"/>
          <w:sz w:val="22"/>
          <w:szCs w:val="22"/>
        </w:rPr>
        <w:t xml:space="preserve">(i) </w:t>
      </w:r>
      <w:r w:rsidR="00421858" w:rsidRPr="00DD1CC9">
        <w:rPr>
          <w:rFonts w:ascii="Times New Roman" w:hAnsi="Times New Roman" w:cs="Times New Roman"/>
          <w:sz w:val="22"/>
          <w:szCs w:val="22"/>
        </w:rPr>
        <w:t>ao reembolso de gastos, custos e despesas, de natureza imobiliária e predeterminadas, já incorridos pela Emissora</w:t>
      </w:r>
      <w:r w:rsidR="00AC5EBF" w:rsidRPr="00DD1CC9">
        <w:rPr>
          <w:rFonts w:ascii="Times New Roman" w:hAnsi="Times New Roman" w:cs="Times New Roman"/>
          <w:sz w:val="22"/>
          <w:szCs w:val="22"/>
        </w:rPr>
        <w:t xml:space="preserve"> e/ou quaisquer sociedades controladas ou coligadas da Emissora (diretas ou indiretas), ou sociedades sob controle comum da Emissora (sendo a Emissora e tais sociedades, em conjunto, o “</w:t>
      </w:r>
      <w:r w:rsidR="00AC5EBF" w:rsidRPr="00DD1CC9">
        <w:rPr>
          <w:rFonts w:ascii="Times New Roman" w:hAnsi="Times New Roman" w:cs="Times New Roman"/>
          <w:sz w:val="22"/>
          <w:szCs w:val="22"/>
          <w:u w:val="single"/>
        </w:rPr>
        <w:t>Grupo Econômico</w:t>
      </w:r>
      <w:r w:rsidR="00AC5EBF" w:rsidRPr="00DD1CC9">
        <w:rPr>
          <w:rFonts w:ascii="Times New Roman" w:hAnsi="Times New Roman" w:cs="Times New Roman"/>
          <w:sz w:val="22"/>
          <w:szCs w:val="22"/>
        </w:rPr>
        <w:t>”),</w:t>
      </w:r>
      <w:r w:rsidR="00421858" w:rsidRPr="00DD1CC9">
        <w:rPr>
          <w:rFonts w:ascii="Times New Roman" w:hAnsi="Times New Roman" w:cs="Times New Roman"/>
          <w:sz w:val="22"/>
          <w:szCs w:val="22"/>
        </w:rPr>
        <w:t xml:space="preserve"> nos 24 (vinte e quatro) meses imediatamente anteriores à data de encerramento da oferta pública dos CRI (conforme definido abaixo), </w:t>
      </w:r>
      <w:r w:rsidR="004F2C2F" w:rsidRPr="00DD1CC9">
        <w:rPr>
          <w:rFonts w:ascii="Times New Roman" w:hAnsi="Times New Roman" w:cs="Times New Roman"/>
          <w:sz w:val="22"/>
          <w:szCs w:val="22"/>
        </w:rPr>
        <w:t xml:space="preserve">e/ou (ii) gastos relativos à </w:t>
      </w:r>
      <w:r w:rsidR="004505B7" w:rsidRPr="004505B7">
        <w:rPr>
          <w:rFonts w:ascii="Times New Roman" w:hAnsi="Times New Roman" w:cs="Times New Roman"/>
          <w:sz w:val="22"/>
          <w:szCs w:val="22"/>
        </w:rPr>
        <w:t>aquisição, construção, reforma, manutenção, aquisição, direta ou indireta (inclusive por meio de aquisição de participação em sociedade de propósito específico com fins imobiliários</w:t>
      </w:r>
      <w:r w:rsidR="004505B7" w:rsidRPr="00A41759">
        <w:rPr>
          <w:rFonts w:ascii="Times New Roman" w:hAnsi="Times New Roman" w:cs="Times New Roman"/>
          <w:sz w:val="22"/>
          <w:szCs w:val="22"/>
        </w:rPr>
        <w:t>)</w:t>
      </w:r>
      <w:r w:rsidR="004505B7" w:rsidRPr="004505B7">
        <w:rPr>
          <w:rFonts w:ascii="Times New Roman" w:hAnsi="Times New Roman" w:cs="Times New Roman"/>
          <w:sz w:val="22"/>
          <w:szCs w:val="22"/>
        </w:rPr>
        <w:t xml:space="preserve"> e/ou expansão</w:t>
      </w:r>
      <w:r w:rsidR="004F2C2F" w:rsidRPr="00DD1CC9">
        <w:rPr>
          <w:rFonts w:ascii="Times New Roman" w:hAnsi="Times New Roman" w:cs="Times New Roman"/>
          <w:sz w:val="22"/>
          <w:szCs w:val="22"/>
        </w:rPr>
        <w:t xml:space="preserve"> d</w:t>
      </w:r>
      <w:r w:rsidR="003941BA" w:rsidRPr="00DD1CC9">
        <w:rPr>
          <w:rFonts w:ascii="Times New Roman" w:hAnsi="Times New Roman" w:cs="Times New Roman"/>
          <w:sz w:val="22"/>
          <w:szCs w:val="22"/>
        </w:rPr>
        <w:t>e</w:t>
      </w:r>
      <w:r w:rsidR="004F2C2F" w:rsidRPr="00DD1CC9">
        <w:rPr>
          <w:rFonts w:ascii="Times New Roman" w:hAnsi="Times New Roman" w:cs="Times New Roman"/>
          <w:sz w:val="22"/>
          <w:szCs w:val="22"/>
        </w:rPr>
        <w:t xml:space="preserve"> imóveis de titularidade da Emissora</w:t>
      </w:r>
      <w:r w:rsidR="003941BA" w:rsidRPr="00DD1CC9">
        <w:rPr>
          <w:rFonts w:ascii="Times New Roman" w:hAnsi="Times New Roman" w:cs="Times New Roman"/>
          <w:sz w:val="22"/>
          <w:szCs w:val="22"/>
        </w:rPr>
        <w:t xml:space="preserve"> e/ou de quaisquer sociedades de seu Grupo Econômico</w:t>
      </w:r>
      <w:r w:rsidRPr="00DD1CC9">
        <w:rPr>
          <w:rFonts w:ascii="Times New Roman" w:hAnsi="Times New Roman" w:cs="Times New Roman"/>
          <w:sz w:val="22"/>
          <w:szCs w:val="22"/>
        </w:rPr>
        <w:t>;</w:t>
      </w:r>
    </w:p>
    <w:p w14:paraId="6EA11BC7" w14:textId="5DE22660"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lastRenderedPageBreak/>
        <w:t xml:space="preserve">em razão da emissão das Debêntures pela Emissora e </w:t>
      </w:r>
      <w:r w:rsidR="004F2C2F" w:rsidRPr="00DD1CC9">
        <w:rPr>
          <w:rFonts w:ascii="Times New Roman" w:hAnsi="Times New Roman" w:cs="Times New Roman"/>
          <w:sz w:val="22"/>
          <w:szCs w:val="22"/>
        </w:rPr>
        <w:t xml:space="preserve">a </w:t>
      </w:r>
      <w:r w:rsidRPr="00DD1CC9">
        <w:rPr>
          <w:rFonts w:ascii="Times New Roman" w:hAnsi="Times New Roman" w:cs="Times New Roman"/>
          <w:sz w:val="22"/>
          <w:szCs w:val="22"/>
        </w:rPr>
        <w:t>subscrição da totalidade das Debêntures pela Debenturista, a Debenturista possuirá, uma vez integralizada</w:t>
      </w:r>
      <w:r w:rsidR="00DF4C50" w:rsidRPr="00DD1CC9">
        <w:rPr>
          <w:rFonts w:ascii="Times New Roman" w:hAnsi="Times New Roman" w:cs="Times New Roman"/>
          <w:sz w:val="22"/>
          <w:szCs w:val="22"/>
        </w:rPr>
        <w:t>s</w:t>
      </w:r>
      <w:r w:rsidRPr="00DD1CC9">
        <w:rPr>
          <w:rFonts w:ascii="Times New Roman" w:hAnsi="Times New Roman" w:cs="Times New Roman"/>
          <w:sz w:val="22"/>
          <w:szCs w:val="22"/>
        </w:rPr>
        <w:t xml:space="preserve"> as Debêntures, direito de crédito em face da </w:t>
      </w:r>
      <w:r w:rsidR="00801659" w:rsidRPr="00DD1CC9">
        <w:rPr>
          <w:rFonts w:ascii="Times New Roman" w:hAnsi="Times New Roman" w:cs="Times New Roman"/>
          <w:sz w:val="22"/>
          <w:szCs w:val="22"/>
        </w:rPr>
        <w:t>Emissora</w:t>
      </w:r>
      <w:r w:rsidRPr="00DD1CC9">
        <w:rPr>
          <w:rFonts w:ascii="Times New Roman" w:hAnsi="Times New Roman" w:cs="Times New Roman"/>
          <w:sz w:val="22"/>
          <w:szCs w:val="22"/>
        </w:rPr>
        <w:t>, nos termos desta Escritura de Emissão;</w:t>
      </w:r>
    </w:p>
    <w:p w14:paraId="35B39DD3" w14:textId="56C78DB6"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t xml:space="preserve">a emissão das Debêntures </w:t>
      </w:r>
      <w:r w:rsidR="00DF4C50" w:rsidRPr="00DD1CC9">
        <w:rPr>
          <w:rFonts w:ascii="Times New Roman" w:hAnsi="Times New Roman" w:cs="Times New Roman"/>
          <w:sz w:val="22"/>
          <w:szCs w:val="22"/>
        </w:rPr>
        <w:t xml:space="preserve">se </w:t>
      </w:r>
      <w:r w:rsidRPr="00DD1CC9">
        <w:rPr>
          <w:rFonts w:ascii="Times New Roman" w:hAnsi="Times New Roman" w:cs="Times New Roman"/>
          <w:sz w:val="22"/>
          <w:szCs w:val="22"/>
        </w:rPr>
        <w:t>insere no contexto de uma operação de securitização de recebíveis imobiliários que resultará na emissão de certificados de recebíveis imobiliários aos quais o</w:t>
      </w:r>
      <w:r w:rsidR="00801659" w:rsidRPr="00DD1CC9">
        <w:rPr>
          <w:rFonts w:ascii="Times New Roman" w:hAnsi="Times New Roman" w:cs="Times New Roman"/>
          <w:sz w:val="22"/>
          <w:szCs w:val="22"/>
        </w:rPr>
        <w:t>s</w:t>
      </w:r>
      <w:r w:rsidRPr="00DD1CC9">
        <w:rPr>
          <w:rFonts w:ascii="Times New Roman" w:hAnsi="Times New Roman" w:cs="Times New Roman"/>
          <w:sz w:val="22"/>
          <w:szCs w:val="22"/>
        </w:rPr>
        <w:t xml:space="preserve"> Crédito</w:t>
      </w:r>
      <w:r w:rsidR="00801659" w:rsidRPr="00DD1CC9">
        <w:rPr>
          <w:rFonts w:ascii="Times New Roman" w:hAnsi="Times New Roman" w:cs="Times New Roman"/>
          <w:sz w:val="22"/>
          <w:szCs w:val="22"/>
        </w:rPr>
        <w:t>s</w:t>
      </w:r>
      <w:r w:rsidRPr="00DD1CC9">
        <w:rPr>
          <w:rFonts w:ascii="Times New Roman" w:hAnsi="Times New Roman" w:cs="Times New Roman"/>
          <w:sz w:val="22"/>
          <w:szCs w:val="22"/>
        </w:rPr>
        <w:t xml:space="preserve"> Imobiliário</w:t>
      </w:r>
      <w:r w:rsidR="00801659" w:rsidRPr="00DD1CC9">
        <w:rPr>
          <w:rFonts w:ascii="Times New Roman" w:hAnsi="Times New Roman" w:cs="Times New Roman"/>
          <w:sz w:val="22"/>
          <w:szCs w:val="22"/>
        </w:rPr>
        <w:t>s</w:t>
      </w:r>
      <w:r w:rsidRPr="00DD1CC9">
        <w:rPr>
          <w:rFonts w:ascii="Times New Roman" w:hAnsi="Times New Roman" w:cs="Times New Roman"/>
          <w:sz w:val="22"/>
          <w:szCs w:val="22"/>
        </w:rPr>
        <w:t xml:space="preserve"> </w:t>
      </w:r>
      <w:r w:rsidR="00067F0F" w:rsidRPr="00DD1CC9">
        <w:rPr>
          <w:rFonts w:ascii="Times New Roman" w:hAnsi="Times New Roman" w:cs="Times New Roman"/>
          <w:sz w:val="22"/>
          <w:szCs w:val="22"/>
        </w:rPr>
        <w:t xml:space="preserve">(conforme definido abaixo) </w:t>
      </w:r>
      <w:r w:rsidRPr="00DD1CC9">
        <w:rPr>
          <w:rFonts w:ascii="Times New Roman" w:hAnsi="Times New Roman" w:cs="Times New Roman"/>
          <w:sz w:val="22"/>
          <w:szCs w:val="22"/>
        </w:rPr>
        <w:t>ser</w:t>
      </w:r>
      <w:r w:rsidR="00801659" w:rsidRPr="00DD1CC9">
        <w:rPr>
          <w:rFonts w:ascii="Times New Roman" w:hAnsi="Times New Roman" w:cs="Times New Roman"/>
          <w:sz w:val="22"/>
          <w:szCs w:val="22"/>
        </w:rPr>
        <w:t xml:space="preserve">ão </w:t>
      </w:r>
      <w:r w:rsidRPr="00DD1CC9">
        <w:rPr>
          <w:rFonts w:ascii="Times New Roman" w:hAnsi="Times New Roman" w:cs="Times New Roman"/>
          <w:sz w:val="22"/>
          <w:szCs w:val="22"/>
        </w:rPr>
        <w:t>vinculado</w:t>
      </w:r>
      <w:r w:rsidR="00801659" w:rsidRPr="00DD1CC9">
        <w:rPr>
          <w:rFonts w:ascii="Times New Roman" w:hAnsi="Times New Roman" w:cs="Times New Roman"/>
          <w:sz w:val="22"/>
          <w:szCs w:val="22"/>
        </w:rPr>
        <w:t>s</w:t>
      </w:r>
      <w:r w:rsidRPr="00DD1CC9">
        <w:rPr>
          <w:rFonts w:ascii="Times New Roman" w:hAnsi="Times New Roman" w:cs="Times New Roman"/>
          <w:sz w:val="22"/>
          <w:szCs w:val="22"/>
        </w:rPr>
        <w:t xml:space="preserve"> como lastro;</w:t>
      </w:r>
    </w:p>
    <w:p w14:paraId="46BA7D4C" w14:textId="2CFEC639"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t xml:space="preserve">os CRI </w:t>
      </w:r>
      <w:r w:rsidR="00067F0F" w:rsidRPr="00DD1CC9">
        <w:rPr>
          <w:rFonts w:ascii="Times New Roman" w:hAnsi="Times New Roman" w:cs="Times New Roman"/>
          <w:sz w:val="22"/>
          <w:szCs w:val="22"/>
        </w:rPr>
        <w:t>(conforme definido abaixo) serão objeto de oferta pública de distribuição, em regime de garantia firme, nos termos da Lei n.º 6.385, de 7 de dezembro de 1976, conforme alterada</w:t>
      </w:r>
      <w:r w:rsidR="009025B8" w:rsidRPr="00DD1CC9">
        <w:rPr>
          <w:rFonts w:ascii="Times New Roman" w:hAnsi="Times New Roman" w:cs="Times New Roman"/>
          <w:sz w:val="22"/>
          <w:szCs w:val="22"/>
        </w:rPr>
        <w:t xml:space="preserve"> (“</w:t>
      </w:r>
      <w:r w:rsidR="009025B8" w:rsidRPr="00802978">
        <w:rPr>
          <w:rFonts w:ascii="Times New Roman" w:hAnsi="Times New Roman" w:cs="Times New Roman"/>
          <w:sz w:val="22"/>
          <w:szCs w:val="22"/>
          <w:u w:val="single"/>
        </w:rPr>
        <w:t>Lei do Mercado de Capitais</w:t>
      </w:r>
      <w:r w:rsidR="009025B8" w:rsidRPr="00193CD8">
        <w:rPr>
          <w:rFonts w:ascii="Times New Roman" w:hAnsi="Times New Roman" w:cs="Times New Roman"/>
          <w:sz w:val="22"/>
          <w:szCs w:val="22"/>
        </w:rPr>
        <w:t>”)</w:t>
      </w:r>
      <w:r w:rsidR="00067F0F" w:rsidRPr="00DD1CC9">
        <w:rPr>
          <w:rFonts w:ascii="Times New Roman" w:hAnsi="Times New Roman" w:cs="Times New Roman"/>
          <w:sz w:val="22"/>
          <w:szCs w:val="22"/>
        </w:rPr>
        <w:t xml:space="preserve">, da </w:t>
      </w:r>
      <w:r w:rsidR="004F2C2F" w:rsidRPr="00DD1CC9">
        <w:rPr>
          <w:rFonts w:ascii="Times New Roman" w:hAnsi="Times New Roman" w:cs="Times New Roman"/>
          <w:sz w:val="22"/>
          <w:szCs w:val="22"/>
        </w:rPr>
        <w:t>Resolução</w:t>
      </w:r>
      <w:r w:rsidR="00067F0F" w:rsidRPr="00DD1CC9">
        <w:rPr>
          <w:rFonts w:ascii="Times New Roman" w:hAnsi="Times New Roman" w:cs="Times New Roman"/>
          <w:sz w:val="22"/>
          <w:szCs w:val="22"/>
        </w:rPr>
        <w:t xml:space="preserve"> da CVM n.º </w:t>
      </w:r>
      <w:r w:rsidR="004F2C2F" w:rsidRPr="00DD1CC9">
        <w:rPr>
          <w:rFonts w:ascii="Times New Roman" w:hAnsi="Times New Roman" w:cs="Times New Roman"/>
          <w:sz w:val="22"/>
          <w:szCs w:val="22"/>
        </w:rPr>
        <w:t>160</w:t>
      </w:r>
      <w:r w:rsidR="00067F0F" w:rsidRPr="00DD1CC9">
        <w:rPr>
          <w:rFonts w:ascii="Times New Roman" w:hAnsi="Times New Roman" w:cs="Times New Roman"/>
          <w:sz w:val="22"/>
          <w:szCs w:val="22"/>
        </w:rPr>
        <w:t xml:space="preserve">, de </w:t>
      </w:r>
      <w:r w:rsidR="004F2C2F" w:rsidRPr="00DD1CC9">
        <w:rPr>
          <w:rFonts w:ascii="Times New Roman" w:hAnsi="Times New Roman" w:cs="Times New Roman"/>
          <w:sz w:val="22"/>
          <w:szCs w:val="22"/>
        </w:rPr>
        <w:t>13</w:t>
      </w:r>
      <w:r w:rsidR="00067F0F" w:rsidRPr="00DD1CC9">
        <w:rPr>
          <w:rFonts w:ascii="Times New Roman" w:hAnsi="Times New Roman" w:cs="Times New Roman"/>
          <w:sz w:val="22"/>
          <w:szCs w:val="22"/>
        </w:rPr>
        <w:t xml:space="preserve"> de </w:t>
      </w:r>
      <w:r w:rsidR="004F2C2F" w:rsidRPr="00DD1CC9">
        <w:rPr>
          <w:rFonts w:ascii="Times New Roman" w:hAnsi="Times New Roman" w:cs="Times New Roman"/>
          <w:sz w:val="22"/>
          <w:szCs w:val="22"/>
        </w:rPr>
        <w:t>julho</w:t>
      </w:r>
      <w:r w:rsidR="00067F0F" w:rsidRPr="00DD1CC9">
        <w:rPr>
          <w:rFonts w:ascii="Times New Roman" w:hAnsi="Times New Roman" w:cs="Times New Roman"/>
          <w:sz w:val="22"/>
          <w:szCs w:val="22"/>
        </w:rPr>
        <w:t xml:space="preserve"> de 2</w:t>
      </w:r>
      <w:r w:rsidR="004F2C2F" w:rsidRPr="00DD1CC9">
        <w:rPr>
          <w:rFonts w:ascii="Times New Roman" w:hAnsi="Times New Roman" w:cs="Times New Roman"/>
          <w:sz w:val="22"/>
          <w:szCs w:val="22"/>
        </w:rPr>
        <w:t>022</w:t>
      </w:r>
      <w:r w:rsidR="00067F0F" w:rsidRPr="00DD1CC9">
        <w:rPr>
          <w:rFonts w:ascii="Times New Roman" w:hAnsi="Times New Roman" w:cs="Times New Roman"/>
          <w:sz w:val="22"/>
          <w:szCs w:val="22"/>
        </w:rPr>
        <w:t xml:space="preserve">, conforme alterada, da </w:t>
      </w:r>
      <w:r w:rsidR="004F2C2F" w:rsidRPr="00DD1CC9">
        <w:rPr>
          <w:rFonts w:ascii="Times New Roman" w:hAnsi="Times New Roman" w:cs="Times New Roman"/>
          <w:sz w:val="22"/>
          <w:szCs w:val="22"/>
        </w:rPr>
        <w:t>Resolução</w:t>
      </w:r>
      <w:r w:rsidR="00067F0F" w:rsidRPr="00DD1CC9">
        <w:rPr>
          <w:rFonts w:ascii="Times New Roman" w:hAnsi="Times New Roman" w:cs="Times New Roman"/>
          <w:sz w:val="22"/>
          <w:szCs w:val="22"/>
        </w:rPr>
        <w:t xml:space="preserve"> da CVM n.º </w:t>
      </w:r>
      <w:r w:rsidR="004F2C2F" w:rsidRPr="00DD1CC9">
        <w:rPr>
          <w:rFonts w:ascii="Times New Roman" w:hAnsi="Times New Roman" w:cs="Times New Roman"/>
          <w:sz w:val="22"/>
          <w:szCs w:val="22"/>
        </w:rPr>
        <w:t>60</w:t>
      </w:r>
      <w:r w:rsidR="00067F0F" w:rsidRPr="00DD1CC9">
        <w:rPr>
          <w:rFonts w:ascii="Times New Roman" w:hAnsi="Times New Roman" w:cs="Times New Roman"/>
          <w:sz w:val="22"/>
          <w:szCs w:val="22"/>
        </w:rPr>
        <w:t xml:space="preserve">, de </w:t>
      </w:r>
      <w:r w:rsidR="004F2C2F" w:rsidRPr="00DD1CC9">
        <w:rPr>
          <w:rFonts w:ascii="Times New Roman" w:hAnsi="Times New Roman" w:cs="Times New Roman"/>
          <w:sz w:val="22"/>
          <w:szCs w:val="22"/>
        </w:rPr>
        <w:t>23</w:t>
      </w:r>
      <w:r w:rsidR="00067F0F" w:rsidRPr="00DD1CC9">
        <w:rPr>
          <w:rFonts w:ascii="Times New Roman" w:hAnsi="Times New Roman" w:cs="Times New Roman"/>
          <w:sz w:val="22"/>
          <w:szCs w:val="22"/>
        </w:rPr>
        <w:t xml:space="preserve"> de dezembro de 20</w:t>
      </w:r>
      <w:r w:rsidR="004F2C2F" w:rsidRPr="00DD1CC9">
        <w:rPr>
          <w:rFonts w:ascii="Times New Roman" w:hAnsi="Times New Roman" w:cs="Times New Roman"/>
          <w:sz w:val="22"/>
          <w:szCs w:val="22"/>
        </w:rPr>
        <w:t>21</w:t>
      </w:r>
      <w:r w:rsidR="00067F0F" w:rsidRPr="00DD1CC9">
        <w:rPr>
          <w:rFonts w:ascii="Times New Roman" w:hAnsi="Times New Roman" w:cs="Times New Roman"/>
          <w:sz w:val="22"/>
          <w:szCs w:val="22"/>
        </w:rPr>
        <w:t xml:space="preserve">, conforme alterada, </w:t>
      </w:r>
      <w:r w:rsidR="004F2C2F" w:rsidRPr="00DD1CC9">
        <w:rPr>
          <w:rFonts w:ascii="Times New Roman" w:hAnsi="Times New Roman" w:cs="Times New Roman"/>
          <w:sz w:val="22"/>
          <w:szCs w:val="22"/>
        </w:rPr>
        <w:t>da Lei nº 14.430, de 03 de agosto de 2022, conforme alterada</w:t>
      </w:r>
      <w:r w:rsidR="004C54A7" w:rsidRPr="00DD1CC9">
        <w:rPr>
          <w:rFonts w:ascii="Times New Roman" w:hAnsi="Times New Roman" w:cs="Times New Roman"/>
          <w:sz w:val="22"/>
          <w:szCs w:val="22"/>
        </w:rPr>
        <w:t>,</w:t>
      </w:r>
      <w:r w:rsidR="004F2C2F" w:rsidRPr="00DD1CC9">
        <w:rPr>
          <w:rFonts w:ascii="Times New Roman" w:hAnsi="Times New Roman" w:cs="Times New Roman"/>
          <w:sz w:val="22"/>
          <w:szCs w:val="22"/>
        </w:rPr>
        <w:t xml:space="preserve"> </w:t>
      </w:r>
      <w:r w:rsidR="00067F0F" w:rsidRPr="00DD1CC9">
        <w:rPr>
          <w:rFonts w:ascii="Times New Roman" w:hAnsi="Times New Roman" w:cs="Times New Roman"/>
          <w:sz w:val="22"/>
          <w:szCs w:val="22"/>
        </w:rPr>
        <w:t>e das demais disposições legais e regulamentares aplicáveis</w:t>
      </w:r>
      <w:r w:rsidRPr="00DD1CC9">
        <w:rPr>
          <w:rFonts w:ascii="Times New Roman" w:hAnsi="Times New Roman" w:cs="Times New Roman"/>
          <w:sz w:val="22"/>
          <w:szCs w:val="22"/>
        </w:rPr>
        <w:t>; e</w:t>
      </w:r>
    </w:p>
    <w:p w14:paraId="7B6597AF" w14:textId="0D82DAF0" w:rsidR="005E634A" w:rsidRPr="00DD1CC9" w:rsidRDefault="00067F0F" w:rsidP="004505B7">
      <w:pPr>
        <w:pStyle w:val="Recitals"/>
        <w:spacing w:after="240" w:line="320" w:lineRule="exact"/>
        <w:ind w:left="709" w:hanging="709"/>
        <w:rPr>
          <w:rFonts w:ascii="Times New Roman" w:hAnsi="Times New Roman" w:cs="Times New Roman"/>
          <w:sz w:val="22"/>
          <w:szCs w:val="22"/>
        </w:rPr>
      </w:pPr>
      <w:r w:rsidRPr="00DD1CC9">
        <w:rPr>
          <w:rFonts w:ascii="Times New Roman" w:hAnsi="Times New Roman" w:cs="Times New Roman"/>
          <w:sz w:val="22"/>
          <w:szCs w:val="22"/>
        </w:rPr>
        <w:t>o A</w:t>
      </w:r>
      <w:r w:rsidR="005E634A" w:rsidRPr="00DD1CC9">
        <w:rPr>
          <w:rFonts w:ascii="Times New Roman" w:hAnsi="Times New Roman" w:cs="Times New Roman"/>
          <w:sz w:val="22"/>
          <w:szCs w:val="22"/>
        </w:rPr>
        <w:t>gente Fiduciário, a ser contratad</w:t>
      </w:r>
      <w:r w:rsidR="0090111A" w:rsidRPr="00DD1CC9">
        <w:rPr>
          <w:rFonts w:ascii="Times New Roman" w:hAnsi="Times New Roman" w:cs="Times New Roman"/>
          <w:sz w:val="22"/>
          <w:szCs w:val="22"/>
        </w:rPr>
        <w:t>o</w:t>
      </w:r>
      <w:r w:rsidR="005E634A" w:rsidRPr="00DD1CC9">
        <w:rPr>
          <w:rFonts w:ascii="Times New Roman" w:hAnsi="Times New Roman" w:cs="Times New Roman"/>
          <w:sz w:val="22"/>
          <w:szCs w:val="22"/>
        </w:rPr>
        <w:t xml:space="preserve"> por meio do Termo de Securitização (conforme abaixo definido), acompanhará a destinação dos recursos captados com a presente Emissão, nos termos da Cláusula</w:t>
      </w:r>
      <w:r w:rsidR="00742496" w:rsidRPr="00DD1CC9">
        <w:rPr>
          <w:rFonts w:ascii="Times New Roman" w:hAnsi="Times New Roman" w:cs="Times New Roman"/>
          <w:sz w:val="22"/>
          <w:szCs w:val="22"/>
        </w:rPr>
        <w:t xml:space="preserve"> Quarta abaixo</w:t>
      </w:r>
      <w:r w:rsidR="00771959" w:rsidRPr="00DD1CC9">
        <w:rPr>
          <w:rFonts w:ascii="Times New Roman" w:hAnsi="Times New Roman" w:cs="Times New Roman"/>
          <w:sz w:val="22"/>
          <w:szCs w:val="22"/>
        </w:rPr>
        <w:t>;</w:t>
      </w:r>
    </w:p>
    <w:p w14:paraId="2FD0427C" w14:textId="318E6F17" w:rsidR="00B111A4" w:rsidRPr="00DD1CC9" w:rsidRDefault="00B111A4" w:rsidP="00193CD8">
      <w:pPr>
        <w:spacing w:after="240" w:line="320" w:lineRule="exact"/>
        <w:jc w:val="both"/>
        <w:rPr>
          <w:rFonts w:ascii="Times New Roman" w:hAnsi="Times New Roman" w:cs="Times New Roman"/>
        </w:rPr>
      </w:pPr>
      <w:r w:rsidRPr="00DD1CC9">
        <w:rPr>
          <w:rFonts w:ascii="Times New Roman" w:hAnsi="Times New Roman" w:cs="Times New Roman"/>
        </w:rPr>
        <w:t xml:space="preserve">vêm, por livre iniciativa e na melhor forma de direito, celebrar o presente </w:t>
      </w:r>
      <w:r w:rsidR="001669A1" w:rsidRPr="00DD1CC9">
        <w:rPr>
          <w:rFonts w:ascii="Times New Roman" w:hAnsi="Times New Roman" w:cs="Times New Roman"/>
        </w:rPr>
        <w:t>"</w:t>
      </w:r>
      <w:bookmarkStart w:id="4" w:name="OLE_LINK1"/>
      <w:bookmarkStart w:id="5" w:name="OLE_LINK3"/>
      <w:bookmarkStart w:id="6" w:name="_Hlk16519148"/>
      <w:r w:rsidR="00C647AB" w:rsidRPr="00DD1CC9">
        <w:rPr>
          <w:rFonts w:ascii="Times New Roman" w:hAnsi="Times New Roman" w:cs="Times New Roman"/>
          <w:i/>
        </w:rPr>
        <w:t xml:space="preserve">Instrumento Particular de Escritura da </w:t>
      </w:r>
      <w:r w:rsidR="00811C3A">
        <w:rPr>
          <w:rFonts w:ascii="Times New Roman" w:hAnsi="Times New Roman" w:cs="Times New Roman"/>
          <w:i/>
        </w:rPr>
        <w:t>7</w:t>
      </w:r>
      <w:r w:rsidR="00C647AB" w:rsidRPr="00DD1CC9">
        <w:rPr>
          <w:rFonts w:ascii="Times New Roman" w:hAnsi="Times New Roman" w:cs="Times New Roman"/>
          <w:i/>
        </w:rPr>
        <w:t xml:space="preserve">ª </w:t>
      </w:r>
      <w:r w:rsidR="00811C3A" w:rsidRPr="00DD1CC9">
        <w:rPr>
          <w:rFonts w:ascii="Times New Roman" w:hAnsi="Times New Roman" w:cs="Times New Roman"/>
          <w:i/>
        </w:rPr>
        <w:t>(</w:t>
      </w:r>
      <w:r w:rsidR="00811C3A">
        <w:rPr>
          <w:rFonts w:ascii="Times New Roman" w:hAnsi="Times New Roman" w:cs="Times New Roman"/>
          <w:i/>
        </w:rPr>
        <w:t>Sétima</w:t>
      </w:r>
      <w:r w:rsidR="00811C3A" w:rsidRPr="00DD1CC9">
        <w:rPr>
          <w:rFonts w:ascii="Times New Roman" w:hAnsi="Times New Roman" w:cs="Times New Roman"/>
          <w:i/>
        </w:rPr>
        <w:t xml:space="preserve">) </w:t>
      </w:r>
      <w:r w:rsidR="00C647AB" w:rsidRPr="00DD1CC9">
        <w:rPr>
          <w:rFonts w:ascii="Times New Roman" w:hAnsi="Times New Roman" w:cs="Times New Roman"/>
          <w:i/>
        </w:rPr>
        <w:t xml:space="preserve">Emissão de Debêntures Simples, não Conversíveis em Ações, da Espécie com Garantia Real, em Até 2 (Duas) Séries, para Colocação Privada, </w:t>
      </w:r>
      <w:r w:rsidR="00C647AB" w:rsidRPr="004505B7">
        <w:rPr>
          <w:rFonts w:ascii="Times New Roman" w:hAnsi="Times New Roman"/>
        </w:rPr>
        <w:t>da Aliansce Sonae Shopping Centers S.A</w:t>
      </w:r>
      <w:r w:rsidR="00C647AB" w:rsidRPr="00802978">
        <w:rPr>
          <w:rFonts w:ascii="Times New Roman" w:hAnsi="Times New Roman" w:cs="Times New Roman"/>
        </w:rPr>
        <w:t>.</w:t>
      </w:r>
      <w:r w:rsidR="005A0A1D" w:rsidRPr="00DD1CC9">
        <w:rPr>
          <w:rFonts w:ascii="Times New Roman" w:hAnsi="Times New Roman" w:cs="Times New Roman"/>
          <w:i/>
        </w:rPr>
        <w:t xml:space="preserve">” </w:t>
      </w:r>
      <w:bookmarkEnd w:id="4"/>
      <w:bookmarkEnd w:id="5"/>
      <w:bookmarkEnd w:id="6"/>
      <w:r w:rsidRPr="00DD1CC9">
        <w:rPr>
          <w:rFonts w:ascii="Times New Roman" w:hAnsi="Times New Roman" w:cs="Times New Roman"/>
        </w:rPr>
        <w:t>(</w:t>
      </w:r>
      <w:r w:rsidR="001669A1" w:rsidRPr="00DD1CC9">
        <w:rPr>
          <w:rFonts w:ascii="Times New Roman" w:hAnsi="Times New Roman" w:cs="Times New Roman"/>
        </w:rPr>
        <w:t>"</w:t>
      </w:r>
      <w:r w:rsidRPr="00DD1CC9">
        <w:rPr>
          <w:rFonts w:ascii="Times New Roman" w:hAnsi="Times New Roman" w:cs="Times New Roman"/>
          <w:u w:val="single"/>
        </w:rPr>
        <w:t>Escritura de Emissão</w:t>
      </w:r>
      <w:r w:rsidR="001669A1" w:rsidRPr="00DD1CC9">
        <w:rPr>
          <w:rFonts w:ascii="Times New Roman" w:hAnsi="Times New Roman" w:cs="Times New Roman"/>
        </w:rPr>
        <w:t>"</w:t>
      </w:r>
      <w:r w:rsidR="00357CCB" w:rsidRPr="00DD1CC9">
        <w:rPr>
          <w:rFonts w:ascii="Times New Roman" w:hAnsi="Times New Roman" w:cs="Times New Roman"/>
        </w:rPr>
        <w:t xml:space="preserve"> ou “</w:t>
      </w:r>
      <w:r w:rsidR="00357CCB" w:rsidRPr="00DD1CC9">
        <w:rPr>
          <w:rFonts w:ascii="Times New Roman" w:hAnsi="Times New Roman" w:cs="Times New Roman"/>
          <w:u w:val="single"/>
        </w:rPr>
        <w:t>Escritura</w:t>
      </w:r>
      <w:r w:rsidR="00357CCB" w:rsidRPr="00DD1CC9">
        <w:rPr>
          <w:rFonts w:ascii="Times New Roman" w:hAnsi="Times New Roman" w:cs="Times New Roman"/>
        </w:rPr>
        <w:t>”</w:t>
      </w:r>
      <w:r w:rsidRPr="00DD1CC9">
        <w:rPr>
          <w:rFonts w:ascii="Times New Roman" w:hAnsi="Times New Roman" w:cs="Times New Roman"/>
        </w:rPr>
        <w:t>), observadas as cláusulas, condições e características abaixo:</w:t>
      </w:r>
    </w:p>
    <w:p w14:paraId="63935C12" w14:textId="58CCE1E1" w:rsidR="00B111A4" w:rsidRPr="00DD1CC9" w:rsidRDefault="00B111A4" w:rsidP="00DD1CC9">
      <w:pPr>
        <w:pStyle w:val="ListParagraph"/>
        <w:keepNext/>
        <w:numPr>
          <w:ilvl w:val="0"/>
          <w:numId w:val="5"/>
        </w:numPr>
        <w:tabs>
          <w:tab w:val="left" w:pos="-284"/>
          <w:tab w:val="left" w:pos="709"/>
          <w:tab w:val="left" w:pos="993"/>
          <w:tab w:val="left" w:pos="1134"/>
          <w:tab w:val="left" w:pos="1418"/>
          <w:tab w:val="left" w:pos="1560"/>
        </w:tabs>
        <w:spacing w:after="240" w:line="320" w:lineRule="exact"/>
        <w:ind w:left="0" w:firstLine="0"/>
        <w:jc w:val="center"/>
        <w:outlineLvl w:val="0"/>
        <w:rPr>
          <w:b/>
          <w:sz w:val="22"/>
          <w:szCs w:val="22"/>
        </w:rPr>
      </w:pPr>
      <w:bookmarkStart w:id="7" w:name="_Toc224745187"/>
      <w:bookmarkStart w:id="8" w:name="_Toc264552488"/>
      <w:bookmarkStart w:id="9" w:name="_Toc396935605"/>
      <w:bookmarkStart w:id="10" w:name="_Toc496646682"/>
      <w:r w:rsidRPr="00DD1CC9">
        <w:rPr>
          <w:b/>
          <w:sz w:val="22"/>
          <w:szCs w:val="22"/>
        </w:rPr>
        <w:t xml:space="preserve">CLÁUSULA PRIMEIRA – </w:t>
      </w:r>
      <w:bookmarkEnd w:id="7"/>
      <w:bookmarkEnd w:id="8"/>
      <w:bookmarkEnd w:id="9"/>
      <w:bookmarkEnd w:id="10"/>
      <w:r w:rsidR="00A5646E" w:rsidRPr="00DD1CC9">
        <w:rPr>
          <w:b/>
          <w:sz w:val="22"/>
          <w:szCs w:val="22"/>
        </w:rPr>
        <w:t>AUTORIZAÇÕES</w:t>
      </w:r>
    </w:p>
    <w:p w14:paraId="27401441" w14:textId="3A7B24CA" w:rsidR="00B111A4" w:rsidRPr="00DD1CC9" w:rsidRDefault="00A5646E" w:rsidP="00DD1CC9">
      <w:pPr>
        <w:pStyle w:val="ListParagraph"/>
        <w:keepNext/>
        <w:numPr>
          <w:ilvl w:val="1"/>
          <w:numId w:val="5"/>
        </w:numPr>
        <w:tabs>
          <w:tab w:val="left" w:pos="1134"/>
        </w:tabs>
        <w:spacing w:after="240" w:line="320" w:lineRule="exact"/>
        <w:ind w:left="0" w:firstLine="0"/>
        <w:jc w:val="both"/>
        <w:outlineLvl w:val="0"/>
        <w:rPr>
          <w:rFonts w:eastAsia="Arial Unicode MS"/>
          <w:sz w:val="22"/>
          <w:szCs w:val="22"/>
        </w:rPr>
      </w:pPr>
      <w:r w:rsidRPr="00DD1CC9">
        <w:rPr>
          <w:rFonts w:eastAsia="Arial Unicode MS"/>
          <w:b/>
          <w:sz w:val="22"/>
          <w:szCs w:val="22"/>
        </w:rPr>
        <w:t>Autorizações</w:t>
      </w:r>
    </w:p>
    <w:p w14:paraId="76AFD6FD" w14:textId="4C5AC014" w:rsidR="003D45DA" w:rsidRPr="00802978" w:rsidRDefault="002C4790"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bookmarkStart w:id="11" w:name="_DV_M25"/>
      <w:bookmarkStart w:id="12" w:name="_Hlk17281558"/>
      <w:bookmarkStart w:id="13" w:name="_Ref16153746"/>
      <w:bookmarkEnd w:id="11"/>
      <w:r w:rsidRPr="00DD1CC9">
        <w:rPr>
          <w:rFonts w:eastAsia="Arial Unicode MS"/>
          <w:sz w:val="22"/>
          <w:szCs w:val="22"/>
        </w:rPr>
        <w:t xml:space="preserve">A presente Escritura de Emissão é celebrada de acordo com a autorização da Reunião do Conselho de Administração da Emissora realizada em </w:t>
      </w:r>
      <w:r w:rsidR="005E74A7">
        <w:rPr>
          <w:rFonts w:eastAsia="Arial Unicode MS"/>
          <w:sz w:val="22"/>
          <w:szCs w:val="22"/>
        </w:rPr>
        <w:t>13</w:t>
      </w:r>
      <w:r w:rsidR="001F1AF8" w:rsidRPr="00DD1CC9">
        <w:rPr>
          <w:rFonts w:eastAsia="Arial Unicode MS"/>
          <w:sz w:val="22"/>
          <w:szCs w:val="22"/>
        </w:rPr>
        <w:t xml:space="preserve"> </w:t>
      </w:r>
      <w:r w:rsidRPr="00DD1CC9">
        <w:rPr>
          <w:rFonts w:eastAsia="Arial Unicode MS"/>
          <w:sz w:val="22"/>
          <w:szCs w:val="22"/>
        </w:rPr>
        <w:t xml:space="preserve">de </w:t>
      </w:r>
      <w:r w:rsidR="00F61096">
        <w:rPr>
          <w:rFonts w:eastAsia="Arial Unicode MS"/>
          <w:sz w:val="22"/>
          <w:szCs w:val="22"/>
        </w:rPr>
        <w:t>fevereiro</w:t>
      </w:r>
      <w:r w:rsidR="008A658D" w:rsidRPr="00DD1CC9">
        <w:rPr>
          <w:rFonts w:eastAsia="Arial Unicode MS"/>
          <w:b/>
          <w:sz w:val="22"/>
          <w:szCs w:val="22"/>
        </w:rPr>
        <w:t xml:space="preserve"> </w:t>
      </w:r>
      <w:r w:rsidRPr="00DD1CC9">
        <w:rPr>
          <w:rFonts w:eastAsia="Arial Unicode MS"/>
          <w:sz w:val="22"/>
          <w:szCs w:val="22"/>
        </w:rPr>
        <w:t>de 202</w:t>
      </w:r>
      <w:r w:rsidR="004F2C2F" w:rsidRPr="00DD1CC9">
        <w:rPr>
          <w:rFonts w:eastAsia="Arial Unicode MS"/>
          <w:sz w:val="22"/>
          <w:szCs w:val="22"/>
        </w:rPr>
        <w:t>3</w:t>
      </w:r>
      <w:r w:rsidRPr="00DD1CC9">
        <w:rPr>
          <w:rFonts w:eastAsia="Arial Unicode MS"/>
          <w:sz w:val="22"/>
          <w:szCs w:val="22"/>
        </w:rPr>
        <w:t xml:space="preserve"> (“</w:t>
      </w:r>
      <w:r w:rsidRPr="00DD1CC9">
        <w:rPr>
          <w:rFonts w:eastAsia="Arial Unicode MS"/>
          <w:sz w:val="22"/>
          <w:szCs w:val="22"/>
          <w:u w:val="single"/>
        </w:rPr>
        <w:t>RCA</w:t>
      </w:r>
      <w:r w:rsidRPr="00DD1CC9">
        <w:rPr>
          <w:rFonts w:eastAsia="Arial Unicode MS"/>
          <w:sz w:val="22"/>
          <w:szCs w:val="22"/>
        </w:rPr>
        <w:t>”), na qual fo</w:t>
      </w:r>
      <w:r w:rsidR="000E1BC8" w:rsidRPr="00DD1CC9">
        <w:rPr>
          <w:rFonts w:eastAsia="Arial Unicode MS"/>
          <w:sz w:val="22"/>
          <w:szCs w:val="22"/>
        </w:rPr>
        <w:t>ram</w:t>
      </w:r>
      <w:r w:rsidRPr="00DD1CC9">
        <w:rPr>
          <w:rFonts w:eastAsia="Arial Unicode MS"/>
          <w:sz w:val="22"/>
          <w:szCs w:val="22"/>
        </w:rPr>
        <w:t xml:space="preserve"> deliberad</w:t>
      </w:r>
      <w:r w:rsidR="00D91DC6" w:rsidRPr="00DD1CC9">
        <w:rPr>
          <w:rFonts w:eastAsia="Arial Unicode MS"/>
          <w:sz w:val="22"/>
          <w:szCs w:val="22"/>
        </w:rPr>
        <w:t>o</w:t>
      </w:r>
      <w:r w:rsidR="000E1BC8" w:rsidRPr="00DD1CC9">
        <w:rPr>
          <w:rFonts w:eastAsia="Arial Unicode MS"/>
          <w:sz w:val="22"/>
          <w:szCs w:val="22"/>
        </w:rPr>
        <w:t>s</w:t>
      </w:r>
      <w:r w:rsidRPr="00DD1CC9">
        <w:rPr>
          <w:rFonts w:eastAsia="Arial Unicode MS"/>
          <w:sz w:val="22"/>
          <w:szCs w:val="22"/>
        </w:rPr>
        <w:t xml:space="preserve">, dentre outras matérias: </w:t>
      </w:r>
      <w:r w:rsidRPr="00DD1CC9">
        <w:rPr>
          <w:rFonts w:eastAsia="Arial Unicode MS"/>
          <w:b/>
          <w:sz w:val="22"/>
          <w:szCs w:val="22"/>
        </w:rPr>
        <w:t>(i)</w:t>
      </w:r>
      <w:r w:rsidRPr="00DD1CC9">
        <w:rPr>
          <w:rFonts w:eastAsia="Arial Unicode MS"/>
          <w:sz w:val="22"/>
          <w:szCs w:val="22"/>
        </w:rPr>
        <w:t xml:space="preserve"> a realização da presente </w:t>
      </w:r>
      <w:r w:rsidR="00811C3A">
        <w:rPr>
          <w:sz w:val="22"/>
          <w:szCs w:val="22"/>
        </w:rPr>
        <w:t>7</w:t>
      </w:r>
      <w:r w:rsidRPr="00DD1CC9">
        <w:rPr>
          <w:sz w:val="22"/>
          <w:szCs w:val="22"/>
        </w:rPr>
        <w:t xml:space="preserve">ª </w:t>
      </w:r>
      <w:r w:rsidR="00811C3A" w:rsidRPr="00DD1CC9">
        <w:rPr>
          <w:sz w:val="22"/>
          <w:szCs w:val="22"/>
        </w:rPr>
        <w:t>(</w:t>
      </w:r>
      <w:r w:rsidR="00811C3A">
        <w:rPr>
          <w:sz w:val="22"/>
          <w:szCs w:val="22"/>
        </w:rPr>
        <w:t>sétima</w:t>
      </w:r>
      <w:r w:rsidR="00811C3A" w:rsidRPr="00DD1CC9">
        <w:rPr>
          <w:sz w:val="22"/>
          <w:szCs w:val="22"/>
        </w:rPr>
        <w:t xml:space="preserve">) </w:t>
      </w:r>
      <w:r w:rsidRPr="00DD1CC9">
        <w:rPr>
          <w:sz w:val="22"/>
          <w:szCs w:val="22"/>
        </w:rPr>
        <w:t xml:space="preserve">emissão de debêntures simples, não conversíveis em ações, da espécie </w:t>
      </w:r>
      <w:r w:rsidR="004F2C2F" w:rsidRPr="00DD1CC9">
        <w:rPr>
          <w:sz w:val="22"/>
          <w:szCs w:val="22"/>
        </w:rPr>
        <w:t>com garantia real</w:t>
      </w:r>
      <w:r w:rsidRPr="00DD1CC9">
        <w:rPr>
          <w:sz w:val="22"/>
          <w:szCs w:val="22"/>
        </w:rPr>
        <w:t xml:space="preserve">, em </w:t>
      </w:r>
      <w:r w:rsidR="004F2C2F" w:rsidRPr="00DD1CC9">
        <w:rPr>
          <w:sz w:val="22"/>
          <w:szCs w:val="22"/>
        </w:rPr>
        <w:t xml:space="preserve">até 2 (duas) </w:t>
      </w:r>
      <w:r w:rsidRPr="00DD1CC9">
        <w:rPr>
          <w:sz w:val="22"/>
          <w:szCs w:val="22"/>
        </w:rPr>
        <w:t>série</w:t>
      </w:r>
      <w:r w:rsidR="004F2C2F" w:rsidRPr="00DD1CC9">
        <w:rPr>
          <w:sz w:val="22"/>
          <w:szCs w:val="22"/>
        </w:rPr>
        <w:t>s</w:t>
      </w:r>
      <w:r w:rsidRPr="00DD1CC9">
        <w:rPr>
          <w:sz w:val="22"/>
          <w:szCs w:val="22"/>
        </w:rPr>
        <w:t>, para colocação privada, da Emissora (</w:t>
      </w:r>
      <w:r w:rsidR="00D91DC6" w:rsidRPr="00DD1CC9">
        <w:rPr>
          <w:sz w:val="22"/>
          <w:szCs w:val="22"/>
        </w:rPr>
        <w:t>“</w:t>
      </w:r>
      <w:r w:rsidRPr="00DD1CC9">
        <w:rPr>
          <w:sz w:val="22"/>
          <w:szCs w:val="22"/>
          <w:u w:val="single"/>
        </w:rPr>
        <w:t>Emissão</w:t>
      </w:r>
      <w:r w:rsidR="00D91DC6" w:rsidRPr="00DD1CC9">
        <w:rPr>
          <w:sz w:val="22"/>
          <w:szCs w:val="22"/>
        </w:rPr>
        <w:t>”</w:t>
      </w:r>
      <w:r w:rsidRPr="00DD1CC9">
        <w:rPr>
          <w:sz w:val="22"/>
          <w:szCs w:val="22"/>
        </w:rPr>
        <w:t xml:space="preserve"> e </w:t>
      </w:r>
      <w:r w:rsidR="00D91DC6" w:rsidRPr="00DD1CC9">
        <w:rPr>
          <w:sz w:val="22"/>
          <w:szCs w:val="22"/>
        </w:rPr>
        <w:t>“</w:t>
      </w:r>
      <w:r w:rsidRPr="00DD1CC9">
        <w:rPr>
          <w:sz w:val="22"/>
          <w:szCs w:val="22"/>
          <w:u w:val="single"/>
        </w:rPr>
        <w:t>Debêntures</w:t>
      </w:r>
      <w:r w:rsidR="00D91DC6" w:rsidRPr="00DD1CC9">
        <w:rPr>
          <w:sz w:val="22"/>
          <w:szCs w:val="22"/>
        </w:rPr>
        <w:t>”</w:t>
      </w:r>
      <w:r w:rsidRPr="00DD1CC9">
        <w:rPr>
          <w:sz w:val="22"/>
          <w:szCs w:val="22"/>
        </w:rPr>
        <w:t>, respectivamente)</w:t>
      </w:r>
      <w:r w:rsidRPr="00DD1CC9">
        <w:rPr>
          <w:rFonts w:eastAsia="Arial Unicode MS"/>
          <w:sz w:val="22"/>
          <w:szCs w:val="22"/>
        </w:rPr>
        <w:t>, incluindo seus termos e condições, em conformidade com o disposto no artigo 59, parágrafo 1º, da Lei n.º 6.404, de 15 de dezembro de 1976, conforme alterada (</w:t>
      </w:r>
      <w:r w:rsidR="00D91DC6" w:rsidRPr="00DD1CC9">
        <w:rPr>
          <w:rFonts w:eastAsia="Arial Unicode MS"/>
          <w:sz w:val="22"/>
          <w:szCs w:val="22"/>
        </w:rPr>
        <w:t>“</w:t>
      </w:r>
      <w:r w:rsidRPr="00DD1CC9">
        <w:rPr>
          <w:rFonts w:eastAsia="Arial Unicode MS"/>
          <w:sz w:val="22"/>
          <w:szCs w:val="22"/>
          <w:u w:val="single"/>
        </w:rPr>
        <w:t>Lei das Sociedades por Ações</w:t>
      </w:r>
      <w:r w:rsidR="00D91DC6" w:rsidRPr="00DD1CC9">
        <w:rPr>
          <w:rFonts w:eastAsia="Arial Unicode MS"/>
          <w:sz w:val="22"/>
          <w:szCs w:val="22"/>
        </w:rPr>
        <w:t>”</w:t>
      </w:r>
      <w:r w:rsidRPr="00DD1CC9">
        <w:rPr>
          <w:rFonts w:eastAsia="Arial Unicode MS"/>
          <w:sz w:val="22"/>
          <w:szCs w:val="22"/>
        </w:rPr>
        <w:t>) e com o estatuto social da Emissora, inclusive o Aditamento</w:t>
      </w:r>
      <w:r w:rsidR="00A5646E" w:rsidRPr="00DD1CC9">
        <w:rPr>
          <w:rFonts w:eastAsia="Arial Unicode MS"/>
          <w:sz w:val="22"/>
          <w:szCs w:val="22"/>
        </w:rPr>
        <w:t xml:space="preserve"> do Procedimento de </w:t>
      </w:r>
      <w:r w:rsidR="00A5646E" w:rsidRPr="00DD1CC9">
        <w:rPr>
          <w:rFonts w:eastAsia="Arial Unicode MS"/>
          <w:i/>
          <w:iCs/>
          <w:sz w:val="22"/>
          <w:szCs w:val="22"/>
        </w:rPr>
        <w:t>Bookbuilding</w:t>
      </w:r>
      <w:r w:rsidRPr="00DD1CC9">
        <w:rPr>
          <w:rFonts w:eastAsia="Arial Unicode MS"/>
          <w:sz w:val="22"/>
          <w:szCs w:val="22"/>
        </w:rPr>
        <w:t xml:space="preserve"> a esta Escritura</w:t>
      </w:r>
      <w:r w:rsidR="00357CCB" w:rsidRPr="00DD1CC9">
        <w:rPr>
          <w:rFonts w:eastAsia="Arial Unicode MS"/>
          <w:sz w:val="22"/>
          <w:szCs w:val="22"/>
        </w:rPr>
        <w:t xml:space="preserve"> de Emissão</w:t>
      </w:r>
      <w:r w:rsidRPr="00DD1CC9">
        <w:rPr>
          <w:rFonts w:eastAsia="Arial Unicode MS"/>
          <w:sz w:val="22"/>
          <w:szCs w:val="22"/>
        </w:rPr>
        <w:t xml:space="preserve"> após o encerramento do Procedimento de </w:t>
      </w:r>
      <w:r w:rsidRPr="00DD1CC9">
        <w:rPr>
          <w:rFonts w:eastAsia="Arial Unicode MS"/>
          <w:i/>
          <w:iCs/>
          <w:sz w:val="22"/>
          <w:szCs w:val="22"/>
        </w:rPr>
        <w:t>Bookbuilding</w:t>
      </w:r>
      <w:r w:rsidR="00D91DC6" w:rsidRPr="00DD1CC9">
        <w:rPr>
          <w:rFonts w:eastAsia="Arial Unicode MS"/>
          <w:sz w:val="22"/>
          <w:szCs w:val="22"/>
        </w:rPr>
        <w:t>;</w:t>
      </w:r>
      <w:r w:rsidRPr="00DD1CC9">
        <w:rPr>
          <w:rFonts w:eastAsia="Arial Unicode MS"/>
          <w:sz w:val="22"/>
          <w:szCs w:val="22"/>
        </w:rPr>
        <w:t xml:space="preserve"> </w:t>
      </w:r>
      <w:r w:rsidRPr="00DD1CC9">
        <w:rPr>
          <w:rFonts w:eastAsia="Arial Unicode MS"/>
          <w:b/>
          <w:sz w:val="22"/>
          <w:szCs w:val="22"/>
        </w:rPr>
        <w:t>(ii)</w:t>
      </w:r>
      <w:r w:rsidRPr="00DD1CC9">
        <w:rPr>
          <w:rFonts w:eastAsia="Arial Unicode MS"/>
          <w:sz w:val="22"/>
          <w:szCs w:val="22"/>
        </w:rPr>
        <w:t> </w:t>
      </w:r>
      <w:r w:rsidR="00A5646E" w:rsidRPr="00DD1CC9">
        <w:rPr>
          <w:rFonts w:eastAsia="Arial Unicode MS"/>
          <w:sz w:val="22"/>
          <w:szCs w:val="22"/>
        </w:rPr>
        <w:t xml:space="preserve">a outorga da Alienação Fiduciária de Quotas (conforme abaixo definida), nos termos do Contrato de Alienação Fiduciária de Quotas; </w:t>
      </w:r>
      <w:r w:rsidR="00A5646E" w:rsidRPr="00DD1CC9">
        <w:rPr>
          <w:rFonts w:eastAsia="Arial Unicode MS"/>
          <w:b/>
          <w:bCs/>
          <w:sz w:val="22"/>
          <w:szCs w:val="22"/>
        </w:rPr>
        <w:t>(iii)</w:t>
      </w:r>
      <w:r w:rsidR="00A5646E" w:rsidRPr="00DD1CC9">
        <w:rPr>
          <w:rFonts w:eastAsia="Arial Unicode MS"/>
          <w:sz w:val="22"/>
          <w:szCs w:val="22"/>
        </w:rPr>
        <w:t xml:space="preserve"> </w:t>
      </w:r>
      <w:r w:rsidRPr="00DD1CC9">
        <w:rPr>
          <w:rFonts w:eastAsia="Arial Unicode MS"/>
          <w:sz w:val="22"/>
          <w:szCs w:val="22"/>
        </w:rPr>
        <w:t xml:space="preserve">a realização da Operação de Securitização (conforme definido abaixo); </w:t>
      </w:r>
      <w:r w:rsidRPr="00DD1CC9">
        <w:rPr>
          <w:rFonts w:eastAsia="Arial Unicode MS"/>
          <w:b/>
          <w:sz w:val="22"/>
          <w:szCs w:val="22"/>
        </w:rPr>
        <w:t>(</w:t>
      </w:r>
      <w:r w:rsidR="00A5646E" w:rsidRPr="00DD1CC9">
        <w:rPr>
          <w:rFonts w:eastAsia="Arial Unicode MS"/>
          <w:b/>
          <w:sz w:val="22"/>
          <w:szCs w:val="22"/>
        </w:rPr>
        <w:t>iv</w:t>
      </w:r>
      <w:r w:rsidRPr="00DD1CC9">
        <w:rPr>
          <w:rFonts w:eastAsia="Arial Unicode MS"/>
          <w:b/>
          <w:sz w:val="22"/>
          <w:szCs w:val="22"/>
        </w:rPr>
        <w:t>)</w:t>
      </w:r>
      <w:r w:rsidRPr="00DD1CC9">
        <w:rPr>
          <w:rFonts w:eastAsia="Arial Unicode MS"/>
          <w:sz w:val="22"/>
          <w:szCs w:val="22"/>
        </w:rPr>
        <w:t> </w:t>
      </w:r>
      <w:r w:rsidRPr="00DD1CC9">
        <w:rPr>
          <w:sz w:val="22"/>
          <w:szCs w:val="22"/>
        </w:rPr>
        <w:t xml:space="preserve">a autorização à diretoria da Emissora para tomar todas e quaisquer medidas e celebrar todos os documentos necessários e/ou convenientes à realização da Emissão e da Operação de Securitização, dentre os quais o aditamento a </w:t>
      </w:r>
      <w:r w:rsidRPr="00DD1CC9">
        <w:rPr>
          <w:sz w:val="22"/>
          <w:szCs w:val="22"/>
        </w:rPr>
        <w:lastRenderedPageBreak/>
        <w:t>esta Escritura</w:t>
      </w:r>
      <w:r w:rsidR="00357CCB" w:rsidRPr="00DD1CC9">
        <w:rPr>
          <w:sz w:val="22"/>
          <w:szCs w:val="22"/>
        </w:rPr>
        <w:t xml:space="preserve"> de Emissão</w:t>
      </w:r>
      <w:r w:rsidRPr="00DD1CC9">
        <w:rPr>
          <w:sz w:val="22"/>
          <w:szCs w:val="22"/>
        </w:rPr>
        <w:t xml:space="preserve"> que ratificará o resultado do Procedimento de </w:t>
      </w:r>
      <w:r w:rsidRPr="00DD1CC9">
        <w:rPr>
          <w:i/>
          <w:iCs/>
          <w:sz w:val="22"/>
          <w:szCs w:val="22"/>
        </w:rPr>
        <w:t>Bookbuilding</w:t>
      </w:r>
      <w:r w:rsidRPr="00DD1CC9">
        <w:rPr>
          <w:sz w:val="22"/>
          <w:szCs w:val="22"/>
        </w:rPr>
        <w:t xml:space="preserve">; e </w:t>
      </w:r>
      <w:r w:rsidRPr="00DD1CC9">
        <w:rPr>
          <w:b/>
          <w:bCs/>
          <w:sz w:val="22"/>
          <w:szCs w:val="22"/>
        </w:rPr>
        <w:t>(v)</w:t>
      </w:r>
      <w:r w:rsidRPr="00DD1CC9">
        <w:rPr>
          <w:sz w:val="22"/>
          <w:szCs w:val="22"/>
        </w:rPr>
        <w:t xml:space="preserve"> formalizar e efetivar a contratação do</w:t>
      </w:r>
      <w:r w:rsidR="004F2C2F" w:rsidRPr="00DD1CC9">
        <w:rPr>
          <w:sz w:val="22"/>
          <w:szCs w:val="22"/>
        </w:rPr>
        <w:t>s</w:t>
      </w:r>
      <w:r w:rsidRPr="00DD1CC9">
        <w:rPr>
          <w:sz w:val="22"/>
          <w:szCs w:val="22"/>
        </w:rPr>
        <w:t xml:space="preserve"> Coordenador</w:t>
      </w:r>
      <w:r w:rsidR="004F2C2F" w:rsidRPr="00DD1CC9">
        <w:rPr>
          <w:sz w:val="22"/>
          <w:szCs w:val="22"/>
        </w:rPr>
        <w:t>es</w:t>
      </w:r>
      <w:r w:rsidRPr="00DD1CC9">
        <w:rPr>
          <w:sz w:val="22"/>
          <w:szCs w:val="22"/>
        </w:rPr>
        <w:t xml:space="preserve">, do Agente Fiduciário e dos prestadores de serviços necessários à implementação da Emissão e da Oferta, tais como </w:t>
      </w:r>
      <w:r w:rsidR="002B3112" w:rsidRPr="00DD1CC9">
        <w:rPr>
          <w:sz w:val="22"/>
          <w:szCs w:val="22"/>
        </w:rPr>
        <w:t>e</w:t>
      </w:r>
      <w:r w:rsidRPr="00DD1CC9">
        <w:rPr>
          <w:sz w:val="22"/>
          <w:szCs w:val="22"/>
        </w:rPr>
        <w:t>scriturador</w:t>
      </w:r>
      <w:r w:rsidR="002B3112" w:rsidRPr="00DD1CC9">
        <w:rPr>
          <w:sz w:val="22"/>
          <w:szCs w:val="22"/>
        </w:rPr>
        <w:t xml:space="preserve"> dos CRI</w:t>
      </w:r>
      <w:r w:rsidRPr="00DD1CC9">
        <w:rPr>
          <w:sz w:val="22"/>
          <w:szCs w:val="22"/>
        </w:rPr>
        <w:t xml:space="preserve">, </w:t>
      </w:r>
      <w:r w:rsidR="002B3112" w:rsidRPr="00DD1CC9">
        <w:rPr>
          <w:sz w:val="22"/>
          <w:szCs w:val="22"/>
        </w:rPr>
        <w:t>b</w:t>
      </w:r>
      <w:r w:rsidRPr="00DD1CC9">
        <w:rPr>
          <w:sz w:val="22"/>
          <w:szCs w:val="22"/>
        </w:rPr>
        <w:t xml:space="preserve">anco </w:t>
      </w:r>
      <w:r w:rsidR="002B3112" w:rsidRPr="00DD1CC9">
        <w:rPr>
          <w:sz w:val="22"/>
          <w:szCs w:val="22"/>
        </w:rPr>
        <w:t>l</w:t>
      </w:r>
      <w:r w:rsidRPr="00DD1CC9">
        <w:rPr>
          <w:sz w:val="22"/>
          <w:szCs w:val="22"/>
        </w:rPr>
        <w:t>iquidante</w:t>
      </w:r>
      <w:r w:rsidR="002B3112" w:rsidRPr="00DD1CC9">
        <w:rPr>
          <w:sz w:val="22"/>
          <w:szCs w:val="22"/>
        </w:rPr>
        <w:t xml:space="preserve"> dos CRI</w:t>
      </w:r>
      <w:r w:rsidRPr="00DD1CC9">
        <w:rPr>
          <w:sz w:val="22"/>
          <w:szCs w:val="22"/>
        </w:rPr>
        <w:t xml:space="preserve">, a </w:t>
      </w:r>
      <w:r w:rsidR="000A6F3C" w:rsidRPr="00DD1CC9">
        <w:rPr>
          <w:sz w:val="22"/>
          <w:szCs w:val="22"/>
        </w:rPr>
        <w:t>B3 S.A. – Brasil, Bolsa, Balcão – Balcão B3 ("</w:t>
      </w:r>
      <w:r w:rsidR="000A6F3C" w:rsidRPr="00DD1CC9">
        <w:rPr>
          <w:sz w:val="22"/>
          <w:szCs w:val="22"/>
          <w:u w:val="single"/>
        </w:rPr>
        <w:t>B3</w:t>
      </w:r>
      <w:r w:rsidR="000A6F3C" w:rsidRPr="00DD1CC9">
        <w:rPr>
          <w:sz w:val="22"/>
          <w:szCs w:val="22"/>
        </w:rPr>
        <w:t>")</w:t>
      </w:r>
      <w:r w:rsidRPr="00DD1CC9">
        <w:rPr>
          <w:sz w:val="22"/>
          <w:szCs w:val="22"/>
        </w:rPr>
        <w:t xml:space="preserve">, </w:t>
      </w:r>
      <w:r w:rsidR="00480773" w:rsidRPr="00DD1CC9">
        <w:rPr>
          <w:sz w:val="22"/>
          <w:szCs w:val="22"/>
        </w:rPr>
        <w:t xml:space="preserve">a Securitizadora, </w:t>
      </w:r>
      <w:r w:rsidRPr="00DD1CC9">
        <w:rPr>
          <w:sz w:val="22"/>
          <w:szCs w:val="22"/>
        </w:rPr>
        <w:t>dentre outros, podendo, para tanto, negociar e assinar os respectivos instrumentos de contratação e eventuais alterações em aditamentos.</w:t>
      </w:r>
      <w:r w:rsidR="000B17AB" w:rsidRPr="00DD1CC9">
        <w:rPr>
          <w:sz w:val="22"/>
          <w:szCs w:val="22"/>
        </w:rPr>
        <w:t xml:space="preserve"> </w:t>
      </w:r>
    </w:p>
    <w:p w14:paraId="1953C811" w14:textId="2F6D241B" w:rsidR="002C4790" w:rsidRPr="005E74A7" w:rsidRDefault="003D45DA"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DD1CC9">
        <w:rPr>
          <w:sz w:val="22"/>
          <w:szCs w:val="22"/>
        </w:rPr>
        <w:t>A outorga da Alienação Fiduciária de Imóveis (conforme abaixo definida), nos termos do Contrato de Alienação Fiduciária de imóveis (conforme abaixo definida), foi aprovada</w:t>
      </w:r>
      <w:r w:rsidR="0092456A" w:rsidRPr="00DD1CC9">
        <w:rPr>
          <w:sz w:val="22"/>
          <w:szCs w:val="22"/>
        </w:rPr>
        <w:t xml:space="preserve"> </w:t>
      </w:r>
      <w:r w:rsidR="008F4B74" w:rsidRPr="00DD1CC9">
        <w:rPr>
          <w:sz w:val="22"/>
          <w:szCs w:val="22"/>
        </w:rPr>
        <w:t xml:space="preserve">pela </w:t>
      </w:r>
      <w:r w:rsidR="008A3A05" w:rsidRPr="00DD1CC9">
        <w:rPr>
          <w:b/>
          <w:bCs/>
          <w:sz w:val="22"/>
          <w:szCs w:val="22"/>
        </w:rPr>
        <w:t>SERIEMA EMPREENDIMENTOS E SERVIÇOS LTDA</w:t>
      </w:r>
      <w:r w:rsidR="008A3A05" w:rsidRPr="004505B7">
        <w:rPr>
          <w:b/>
          <w:sz w:val="22"/>
        </w:rPr>
        <w:t>.</w:t>
      </w:r>
      <w:r w:rsidR="008F4B74" w:rsidRPr="00DD1CC9">
        <w:rPr>
          <w:sz w:val="22"/>
          <w:szCs w:val="22"/>
        </w:rPr>
        <w:t xml:space="preserve">, inscrita no CNPJ sob o nº </w:t>
      </w:r>
      <w:r w:rsidR="00426A37" w:rsidRPr="00DD1CC9">
        <w:rPr>
          <w:sz w:val="22"/>
          <w:szCs w:val="22"/>
        </w:rPr>
        <w:t>48.885.739/0001-54</w:t>
      </w:r>
      <w:r w:rsidR="0092456A" w:rsidRPr="00DD1CC9">
        <w:rPr>
          <w:sz w:val="22"/>
          <w:szCs w:val="22"/>
        </w:rPr>
        <w:t xml:space="preserve"> ("</w:t>
      </w:r>
      <w:r w:rsidR="0092456A" w:rsidRPr="00DD1CC9">
        <w:rPr>
          <w:sz w:val="22"/>
          <w:szCs w:val="22"/>
          <w:u w:val="single"/>
        </w:rPr>
        <w:t>SPE</w:t>
      </w:r>
      <w:r w:rsidR="0092456A" w:rsidRPr="00DD1CC9">
        <w:rPr>
          <w:sz w:val="22"/>
          <w:szCs w:val="22"/>
        </w:rPr>
        <w:t>”)</w:t>
      </w:r>
      <w:r w:rsidRPr="00DD1CC9">
        <w:rPr>
          <w:sz w:val="22"/>
          <w:szCs w:val="22"/>
        </w:rPr>
        <w:t xml:space="preserve"> por meio da </w:t>
      </w:r>
      <w:r w:rsidR="0092456A" w:rsidRPr="00DD1CC9">
        <w:rPr>
          <w:sz w:val="22"/>
          <w:szCs w:val="22"/>
        </w:rPr>
        <w:t>reunião de sócios</w:t>
      </w:r>
      <w:r w:rsidRPr="00DD1CC9">
        <w:rPr>
          <w:sz w:val="22"/>
          <w:szCs w:val="22"/>
        </w:rPr>
        <w:t xml:space="preserve">, realizada em </w:t>
      </w:r>
      <w:r w:rsidR="005E74A7">
        <w:rPr>
          <w:sz w:val="22"/>
          <w:szCs w:val="22"/>
        </w:rPr>
        <w:t>13</w:t>
      </w:r>
      <w:r w:rsidRPr="00DD1CC9">
        <w:rPr>
          <w:sz w:val="22"/>
          <w:szCs w:val="22"/>
        </w:rPr>
        <w:t xml:space="preserve"> </w:t>
      </w:r>
      <w:r w:rsidR="008A658D">
        <w:rPr>
          <w:sz w:val="22"/>
          <w:szCs w:val="22"/>
        </w:rPr>
        <w:t xml:space="preserve">de </w:t>
      </w:r>
      <w:r w:rsidR="00F61096">
        <w:rPr>
          <w:sz w:val="22"/>
          <w:szCs w:val="22"/>
        </w:rPr>
        <w:t>fevereiro</w:t>
      </w:r>
      <w:r w:rsidR="008A658D">
        <w:rPr>
          <w:sz w:val="22"/>
          <w:szCs w:val="22"/>
        </w:rPr>
        <w:t xml:space="preserve"> </w:t>
      </w:r>
      <w:r w:rsidRPr="00DD1CC9">
        <w:rPr>
          <w:sz w:val="22"/>
          <w:szCs w:val="22"/>
        </w:rPr>
        <w:t>de 2023 ("</w:t>
      </w:r>
      <w:r w:rsidRPr="00DD1CC9">
        <w:rPr>
          <w:sz w:val="22"/>
          <w:szCs w:val="22"/>
          <w:u w:val="single"/>
        </w:rPr>
        <w:t xml:space="preserve">Autorização Societária da </w:t>
      </w:r>
      <w:r w:rsidR="0092456A" w:rsidRPr="00DD1CC9">
        <w:rPr>
          <w:sz w:val="22"/>
          <w:szCs w:val="22"/>
          <w:u w:val="single"/>
        </w:rPr>
        <w:t>SPE</w:t>
      </w:r>
      <w:r w:rsidRPr="00DD1CC9">
        <w:rPr>
          <w:sz w:val="22"/>
          <w:szCs w:val="22"/>
        </w:rPr>
        <w:t>”).</w:t>
      </w:r>
    </w:p>
    <w:p w14:paraId="70E7627B" w14:textId="7025A534" w:rsidR="005E74A7" w:rsidRPr="005E74A7" w:rsidRDefault="005E74A7" w:rsidP="005E74A7">
      <w:pPr>
        <w:pStyle w:val="ListParagraph"/>
        <w:numPr>
          <w:ilvl w:val="2"/>
          <w:numId w:val="5"/>
        </w:numPr>
        <w:tabs>
          <w:tab w:val="left" w:pos="1134"/>
        </w:tabs>
        <w:spacing w:after="240" w:line="320" w:lineRule="exact"/>
        <w:ind w:left="0" w:firstLine="0"/>
        <w:jc w:val="both"/>
        <w:outlineLvl w:val="0"/>
        <w:rPr>
          <w:rFonts w:eastAsia="Arial Unicode MS"/>
          <w:sz w:val="22"/>
          <w:szCs w:val="22"/>
        </w:rPr>
      </w:pPr>
      <w:bookmarkStart w:id="14" w:name="_Hlk126914374"/>
      <w:r w:rsidRPr="00DD1CC9">
        <w:rPr>
          <w:sz w:val="22"/>
          <w:szCs w:val="22"/>
        </w:rPr>
        <w:t xml:space="preserve">A outorga da Alienação Fiduciária de </w:t>
      </w:r>
      <w:r>
        <w:rPr>
          <w:sz w:val="22"/>
          <w:szCs w:val="22"/>
        </w:rPr>
        <w:t>Quotas</w:t>
      </w:r>
      <w:r w:rsidRPr="00DD1CC9">
        <w:rPr>
          <w:sz w:val="22"/>
          <w:szCs w:val="22"/>
        </w:rPr>
        <w:t xml:space="preserve">, nos termos do Contrato de Alienação Fiduciária de </w:t>
      </w:r>
      <w:r>
        <w:rPr>
          <w:sz w:val="22"/>
          <w:szCs w:val="22"/>
        </w:rPr>
        <w:t>Quotas</w:t>
      </w:r>
      <w:r w:rsidRPr="00DD1CC9">
        <w:rPr>
          <w:sz w:val="22"/>
          <w:szCs w:val="22"/>
        </w:rPr>
        <w:t xml:space="preserve">, foi aprovada pela </w:t>
      </w:r>
      <w:r>
        <w:rPr>
          <w:sz w:val="22"/>
          <w:szCs w:val="22"/>
        </w:rPr>
        <w:t>Aliansce Assessoria (conforme abaixo definida)</w:t>
      </w:r>
      <w:r w:rsidRPr="00DD1CC9">
        <w:rPr>
          <w:sz w:val="22"/>
          <w:szCs w:val="22"/>
        </w:rPr>
        <w:t xml:space="preserve"> por meio da reunião de sócios, realizada em </w:t>
      </w:r>
      <w:r>
        <w:rPr>
          <w:sz w:val="22"/>
          <w:szCs w:val="22"/>
        </w:rPr>
        <w:t>13</w:t>
      </w:r>
      <w:r w:rsidRPr="00DD1CC9">
        <w:rPr>
          <w:sz w:val="22"/>
          <w:szCs w:val="22"/>
        </w:rPr>
        <w:t xml:space="preserve"> </w:t>
      </w:r>
      <w:r>
        <w:rPr>
          <w:sz w:val="22"/>
          <w:szCs w:val="22"/>
        </w:rPr>
        <w:t xml:space="preserve">de fevereiro </w:t>
      </w:r>
      <w:r w:rsidRPr="00DD1CC9">
        <w:rPr>
          <w:sz w:val="22"/>
          <w:szCs w:val="22"/>
        </w:rPr>
        <w:t>de 2023 ("</w:t>
      </w:r>
      <w:r w:rsidRPr="00DD1CC9">
        <w:rPr>
          <w:sz w:val="22"/>
          <w:szCs w:val="22"/>
          <w:u w:val="single"/>
        </w:rPr>
        <w:t xml:space="preserve">Autorização Societária da </w:t>
      </w:r>
      <w:r>
        <w:rPr>
          <w:sz w:val="22"/>
          <w:szCs w:val="22"/>
          <w:u w:val="single"/>
        </w:rPr>
        <w:t>Aliansce Assessoria</w:t>
      </w:r>
      <w:r w:rsidRPr="00DD1CC9">
        <w:rPr>
          <w:sz w:val="22"/>
          <w:szCs w:val="22"/>
        </w:rPr>
        <w:t>” e, quando em conjunto com a RCA, “</w:t>
      </w:r>
      <w:r w:rsidRPr="00DD1CC9">
        <w:rPr>
          <w:sz w:val="22"/>
          <w:szCs w:val="22"/>
          <w:u w:val="single"/>
        </w:rPr>
        <w:t>Autorizações Societárias</w:t>
      </w:r>
      <w:r w:rsidRPr="00DD1CC9">
        <w:rPr>
          <w:sz w:val="22"/>
          <w:szCs w:val="22"/>
        </w:rPr>
        <w:t>”).</w:t>
      </w:r>
      <w:bookmarkEnd w:id="14"/>
    </w:p>
    <w:bookmarkEnd w:id="12"/>
    <w:p w14:paraId="5ED61227" w14:textId="6750E3A0" w:rsidR="00B111A4" w:rsidRPr="00DD1CC9" w:rsidRDefault="00B111A4" w:rsidP="00DD1CC9">
      <w:pPr>
        <w:pStyle w:val="ListParagraph"/>
        <w:keepNext/>
        <w:numPr>
          <w:ilvl w:val="0"/>
          <w:numId w:val="5"/>
        </w:numPr>
        <w:tabs>
          <w:tab w:val="left" w:pos="-284"/>
          <w:tab w:val="left" w:pos="709"/>
          <w:tab w:val="left" w:pos="993"/>
          <w:tab w:val="left" w:pos="1134"/>
          <w:tab w:val="left" w:pos="1418"/>
          <w:tab w:val="left" w:pos="1560"/>
        </w:tabs>
        <w:spacing w:after="240" w:line="320" w:lineRule="exact"/>
        <w:ind w:left="0" w:firstLine="0"/>
        <w:jc w:val="center"/>
        <w:outlineLvl w:val="0"/>
        <w:rPr>
          <w:b/>
          <w:sz w:val="22"/>
          <w:szCs w:val="22"/>
        </w:rPr>
      </w:pPr>
      <w:r w:rsidRPr="00DD1CC9">
        <w:rPr>
          <w:b/>
          <w:sz w:val="22"/>
          <w:szCs w:val="22"/>
        </w:rPr>
        <w:t xml:space="preserve">CLÁUSULA SEGUNDA </w:t>
      </w:r>
      <w:r w:rsidR="0008538B" w:rsidRPr="00DD1CC9">
        <w:rPr>
          <w:b/>
          <w:sz w:val="22"/>
          <w:szCs w:val="22"/>
        </w:rPr>
        <w:t>–</w:t>
      </w:r>
      <w:r w:rsidRPr="00DD1CC9">
        <w:rPr>
          <w:b/>
          <w:sz w:val="22"/>
          <w:szCs w:val="22"/>
        </w:rPr>
        <w:t xml:space="preserve"> </w:t>
      </w:r>
      <w:bookmarkStart w:id="15" w:name="_DV_M28"/>
      <w:bookmarkStart w:id="16" w:name="_Toc496646683"/>
      <w:bookmarkStart w:id="17" w:name="_Ref3933713"/>
      <w:bookmarkEnd w:id="15"/>
      <w:r w:rsidRPr="00DD1CC9">
        <w:rPr>
          <w:b/>
          <w:sz w:val="22"/>
          <w:szCs w:val="22"/>
        </w:rPr>
        <w:t>REQUISITOS DA EMISSÃO</w:t>
      </w:r>
      <w:bookmarkEnd w:id="13"/>
      <w:bookmarkEnd w:id="16"/>
      <w:bookmarkEnd w:id="17"/>
    </w:p>
    <w:p w14:paraId="55835C00" w14:textId="77777777" w:rsidR="00B111A4" w:rsidRPr="00DD1CC9" w:rsidRDefault="00B111A4" w:rsidP="00DD1CC9">
      <w:pPr>
        <w:tabs>
          <w:tab w:val="left" w:pos="1134"/>
        </w:tabs>
        <w:spacing w:after="240" w:line="320" w:lineRule="exact"/>
        <w:jc w:val="both"/>
        <w:rPr>
          <w:rFonts w:ascii="Times New Roman" w:eastAsia="Arial Unicode MS" w:hAnsi="Times New Roman" w:cs="Times New Roman"/>
        </w:rPr>
      </w:pPr>
      <w:bookmarkStart w:id="18" w:name="_DV_M29"/>
      <w:bookmarkEnd w:id="18"/>
      <w:r w:rsidRPr="00DD1CC9">
        <w:rPr>
          <w:rFonts w:ascii="Times New Roman" w:eastAsia="Arial Unicode MS" w:hAnsi="Times New Roman" w:cs="Times New Roman"/>
        </w:rPr>
        <w:t>A Emissão será realizada com observância aos seguintes requisitos:</w:t>
      </w:r>
    </w:p>
    <w:p w14:paraId="2B6D532E" w14:textId="688199B2" w:rsidR="00B111A4" w:rsidRPr="00DD1CC9" w:rsidRDefault="00B111A4"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Arquivamento e Publicação da</w:t>
      </w:r>
      <w:r w:rsidR="003D45DA" w:rsidRPr="00DD1CC9">
        <w:rPr>
          <w:rFonts w:eastAsia="Arial Unicode MS"/>
          <w:b/>
          <w:sz w:val="22"/>
          <w:szCs w:val="22"/>
        </w:rPr>
        <w:t>s</w:t>
      </w:r>
      <w:r w:rsidRPr="00DD1CC9">
        <w:rPr>
          <w:rFonts w:eastAsia="Arial Unicode MS"/>
          <w:b/>
          <w:sz w:val="22"/>
          <w:szCs w:val="22"/>
        </w:rPr>
        <w:t xml:space="preserve"> ata</w:t>
      </w:r>
      <w:r w:rsidR="003D45DA" w:rsidRPr="00DD1CC9">
        <w:rPr>
          <w:rFonts w:eastAsia="Arial Unicode MS"/>
          <w:b/>
          <w:sz w:val="22"/>
          <w:szCs w:val="22"/>
        </w:rPr>
        <w:t>s</w:t>
      </w:r>
      <w:r w:rsidRPr="00DD1CC9">
        <w:rPr>
          <w:rFonts w:eastAsia="Arial Unicode MS"/>
          <w:b/>
          <w:sz w:val="22"/>
          <w:szCs w:val="22"/>
        </w:rPr>
        <w:t xml:space="preserve"> da</w:t>
      </w:r>
      <w:r w:rsidR="003D45DA" w:rsidRPr="00DD1CC9">
        <w:rPr>
          <w:rFonts w:eastAsia="Arial Unicode MS"/>
          <w:b/>
          <w:sz w:val="22"/>
          <w:szCs w:val="22"/>
        </w:rPr>
        <w:t>s Atas das Autorizações Societárias</w:t>
      </w:r>
    </w:p>
    <w:p w14:paraId="1C1CC3C3" w14:textId="08E2AE98" w:rsidR="00B111A4" w:rsidRPr="00DD1CC9" w:rsidRDefault="00B111A4"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Nos termos do artigo 62, inciso I, do artigo 142, parágrafo 1º, do artigo 289 da Lei das Sociedades por Ações, a ata da </w:t>
      </w:r>
      <w:r w:rsidR="00BE718F" w:rsidRPr="00DD1CC9">
        <w:rPr>
          <w:sz w:val="22"/>
          <w:szCs w:val="22"/>
        </w:rPr>
        <w:t>RCA</w:t>
      </w:r>
      <w:r w:rsidRPr="00DD1CC9">
        <w:rPr>
          <w:sz w:val="22"/>
          <w:szCs w:val="22"/>
        </w:rPr>
        <w:t xml:space="preserve"> </w:t>
      </w:r>
      <w:r w:rsidR="00B15E7A" w:rsidRPr="00DD1CC9">
        <w:rPr>
          <w:sz w:val="22"/>
          <w:szCs w:val="22"/>
        </w:rPr>
        <w:t xml:space="preserve">será </w:t>
      </w:r>
      <w:r w:rsidR="008A2398" w:rsidRPr="00DD1CC9">
        <w:rPr>
          <w:sz w:val="22"/>
          <w:szCs w:val="22"/>
        </w:rPr>
        <w:t xml:space="preserve">protocolada </w:t>
      </w:r>
      <w:r w:rsidR="00B15E7A" w:rsidRPr="00DD1CC9">
        <w:rPr>
          <w:sz w:val="22"/>
          <w:szCs w:val="22"/>
        </w:rPr>
        <w:t xml:space="preserve">para registro na </w:t>
      </w:r>
      <w:r w:rsidR="00BE718F" w:rsidRPr="00DD1CC9">
        <w:rPr>
          <w:sz w:val="22"/>
          <w:szCs w:val="22"/>
        </w:rPr>
        <w:t>JUCERJA</w:t>
      </w:r>
      <w:r w:rsidR="00A46174" w:rsidRPr="00DD1CC9">
        <w:rPr>
          <w:sz w:val="22"/>
          <w:szCs w:val="22"/>
        </w:rPr>
        <w:t xml:space="preserve"> </w:t>
      </w:r>
      <w:r w:rsidR="00B15E7A" w:rsidRPr="00DD1CC9">
        <w:rPr>
          <w:sz w:val="22"/>
          <w:szCs w:val="22"/>
        </w:rPr>
        <w:t xml:space="preserve">e publicada no jornal </w:t>
      </w:r>
      <w:r w:rsidR="008F4B74" w:rsidRPr="00DD1CC9">
        <w:rPr>
          <w:sz w:val="22"/>
          <w:szCs w:val="22"/>
        </w:rPr>
        <w:t xml:space="preserve">"Valor Econômico" </w:t>
      </w:r>
      <w:r w:rsidR="00B15E7A" w:rsidRPr="00DD1CC9">
        <w:rPr>
          <w:sz w:val="22"/>
          <w:szCs w:val="22"/>
        </w:rPr>
        <w:t>(em conjunto, "</w:t>
      </w:r>
      <w:r w:rsidR="00B15E7A" w:rsidRPr="00DD1CC9">
        <w:rPr>
          <w:sz w:val="22"/>
          <w:szCs w:val="22"/>
          <w:u w:val="single"/>
        </w:rPr>
        <w:t>Jorna</w:t>
      </w:r>
      <w:r w:rsidR="003941BA" w:rsidRPr="00DD1CC9">
        <w:rPr>
          <w:sz w:val="22"/>
          <w:szCs w:val="22"/>
          <w:u w:val="single"/>
        </w:rPr>
        <w:t>l</w:t>
      </w:r>
      <w:r w:rsidR="00B15E7A" w:rsidRPr="00DD1CC9">
        <w:rPr>
          <w:sz w:val="22"/>
          <w:szCs w:val="22"/>
          <w:u w:val="single"/>
        </w:rPr>
        <w:t xml:space="preserve"> de Publicação</w:t>
      </w:r>
      <w:r w:rsidR="00B15E7A" w:rsidRPr="00DD1CC9">
        <w:rPr>
          <w:sz w:val="22"/>
          <w:szCs w:val="22"/>
        </w:rPr>
        <w:t xml:space="preserve">"), </w:t>
      </w:r>
      <w:r w:rsidR="008A2398" w:rsidRPr="00DD1CC9">
        <w:rPr>
          <w:sz w:val="22"/>
          <w:szCs w:val="22"/>
        </w:rPr>
        <w:t xml:space="preserve">comprometendo-se a Emissora a: </w:t>
      </w:r>
      <w:r w:rsidR="00B15E7A" w:rsidRPr="00DD1CC9">
        <w:rPr>
          <w:b/>
          <w:bCs/>
          <w:sz w:val="22"/>
          <w:szCs w:val="22"/>
        </w:rPr>
        <w:t>(i)</w:t>
      </w:r>
      <w:r w:rsidR="00B15E7A" w:rsidRPr="00DD1CC9">
        <w:rPr>
          <w:sz w:val="22"/>
          <w:szCs w:val="22"/>
        </w:rPr>
        <w:t xml:space="preserve"> </w:t>
      </w:r>
      <w:r w:rsidR="008A2398" w:rsidRPr="00DD1CC9">
        <w:rPr>
          <w:sz w:val="22"/>
          <w:szCs w:val="22"/>
        </w:rPr>
        <w:t xml:space="preserve">atender a eventuais exigências formuladas pela </w:t>
      </w:r>
      <w:r w:rsidR="00BE718F" w:rsidRPr="00DD1CC9">
        <w:rPr>
          <w:sz w:val="22"/>
          <w:szCs w:val="22"/>
        </w:rPr>
        <w:t>JUCERJA</w:t>
      </w:r>
      <w:r w:rsidR="00A46174" w:rsidRPr="00DD1CC9">
        <w:rPr>
          <w:sz w:val="22"/>
          <w:szCs w:val="22"/>
        </w:rPr>
        <w:t xml:space="preserve"> </w:t>
      </w:r>
      <w:r w:rsidR="008A2398" w:rsidRPr="00DD1CC9">
        <w:rPr>
          <w:sz w:val="22"/>
          <w:szCs w:val="22"/>
        </w:rPr>
        <w:t xml:space="preserve">de forma tempestiva, </w:t>
      </w:r>
      <w:r w:rsidR="008A2398" w:rsidRPr="00DD1CC9">
        <w:rPr>
          <w:b/>
          <w:sz w:val="22"/>
          <w:szCs w:val="22"/>
        </w:rPr>
        <w:t>(</w:t>
      </w:r>
      <w:r w:rsidR="009479FB" w:rsidRPr="00DD1CC9">
        <w:rPr>
          <w:b/>
          <w:sz w:val="22"/>
          <w:szCs w:val="22"/>
        </w:rPr>
        <w:t>ii</w:t>
      </w:r>
      <w:r w:rsidR="008A2398" w:rsidRPr="00DD1CC9">
        <w:rPr>
          <w:b/>
          <w:sz w:val="22"/>
          <w:szCs w:val="22"/>
        </w:rPr>
        <w:t>)</w:t>
      </w:r>
      <w:r w:rsidR="008A2398" w:rsidRPr="00DD1CC9">
        <w:rPr>
          <w:sz w:val="22"/>
          <w:szCs w:val="22"/>
        </w:rPr>
        <w:t xml:space="preserve"> enviar à Debenturista e ao</w:t>
      </w:r>
      <w:r w:rsidR="003D45DA" w:rsidRPr="00DD1CC9">
        <w:rPr>
          <w:sz w:val="22"/>
          <w:szCs w:val="22"/>
        </w:rPr>
        <w:t xml:space="preserve"> </w:t>
      </w:r>
      <w:r w:rsidR="00695029" w:rsidRPr="00695029">
        <w:rPr>
          <w:b/>
          <w:bCs/>
          <w:sz w:val="22"/>
          <w:szCs w:val="22"/>
        </w:rPr>
        <w:t>OLIVEIRA TRUST DISTRIBUIDORA DE TÍTULOS E VALORES MOBILIÁRIOS S.A.</w:t>
      </w:r>
      <w:r w:rsidR="00695029" w:rsidRPr="00695029">
        <w:rPr>
          <w:sz w:val="22"/>
          <w:szCs w:val="22"/>
        </w:rPr>
        <w:t>, instituição financeira, com filial na Rua Joaquim Floriano, 1.052, 13º andar, Itaim Bibi, cidade de São Paulo, estado de São Paulo, inscrita no CNPJ/ME sob o nº 36.113.876/0004-34</w:t>
      </w:r>
      <w:r w:rsidR="00695029" w:rsidRPr="00695029" w:rsidDel="00695029">
        <w:rPr>
          <w:sz w:val="22"/>
          <w:szCs w:val="22"/>
        </w:rPr>
        <w:t xml:space="preserve"> </w:t>
      </w:r>
      <w:r w:rsidR="008A2398" w:rsidRPr="00DD1CC9">
        <w:rPr>
          <w:sz w:val="22"/>
          <w:szCs w:val="22"/>
        </w:rPr>
        <w:t xml:space="preserve"> </w:t>
      </w:r>
      <w:r w:rsidR="003D45DA" w:rsidRPr="00DD1CC9">
        <w:rPr>
          <w:sz w:val="22"/>
          <w:szCs w:val="22"/>
        </w:rPr>
        <w:t>(“</w:t>
      </w:r>
      <w:r w:rsidR="008A2398" w:rsidRPr="00802978">
        <w:rPr>
          <w:sz w:val="22"/>
          <w:szCs w:val="22"/>
          <w:u w:val="single"/>
        </w:rPr>
        <w:t>Agente Fiduciário</w:t>
      </w:r>
      <w:r w:rsidR="003D45DA" w:rsidRPr="00193CD8">
        <w:rPr>
          <w:sz w:val="22"/>
          <w:szCs w:val="22"/>
        </w:rPr>
        <w:t>”)</w:t>
      </w:r>
      <w:r w:rsidR="008A2398" w:rsidRPr="00DD1CC9">
        <w:rPr>
          <w:sz w:val="22"/>
          <w:szCs w:val="22"/>
        </w:rPr>
        <w:t xml:space="preserve"> 1 (uma) cópia eletrônica (formato </w:t>
      </w:r>
      <w:r w:rsidR="008A2398" w:rsidRPr="00DD1CC9">
        <w:rPr>
          <w:i/>
          <w:iCs/>
          <w:sz w:val="22"/>
          <w:szCs w:val="22"/>
        </w:rPr>
        <w:t>pdf</w:t>
      </w:r>
      <w:r w:rsidR="008A2398" w:rsidRPr="00DD1CC9">
        <w:rPr>
          <w:sz w:val="22"/>
          <w:szCs w:val="22"/>
        </w:rPr>
        <w:t xml:space="preserve">) </w:t>
      </w:r>
      <w:r w:rsidR="00B15E7A" w:rsidRPr="00DD1CC9">
        <w:rPr>
          <w:sz w:val="22"/>
          <w:szCs w:val="22"/>
        </w:rPr>
        <w:t xml:space="preserve">da ata da </w:t>
      </w:r>
      <w:r w:rsidR="00BE718F" w:rsidRPr="00DD1CC9">
        <w:rPr>
          <w:sz w:val="22"/>
          <w:szCs w:val="22"/>
        </w:rPr>
        <w:t>RCA</w:t>
      </w:r>
      <w:r w:rsidR="00B15E7A" w:rsidRPr="00DD1CC9">
        <w:rPr>
          <w:sz w:val="22"/>
          <w:szCs w:val="22"/>
        </w:rPr>
        <w:t xml:space="preserve"> arquivada na </w:t>
      </w:r>
      <w:r w:rsidR="00BE718F" w:rsidRPr="00DD1CC9">
        <w:rPr>
          <w:sz w:val="22"/>
          <w:szCs w:val="22"/>
        </w:rPr>
        <w:t>JUCERJA</w:t>
      </w:r>
      <w:r w:rsidR="00B15E7A" w:rsidRPr="00DD1CC9">
        <w:rPr>
          <w:sz w:val="22"/>
          <w:szCs w:val="22"/>
        </w:rPr>
        <w:t xml:space="preserve">, contendo a chancela digital de inscrição na </w:t>
      </w:r>
      <w:r w:rsidR="00BE718F" w:rsidRPr="00DD1CC9">
        <w:rPr>
          <w:sz w:val="22"/>
          <w:szCs w:val="22"/>
        </w:rPr>
        <w:t>JUCERJA</w:t>
      </w:r>
      <w:r w:rsidR="008A2398" w:rsidRPr="00DD1CC9">
        <w:rPr>
          <w:sz w:val="22"/>
          <w:szCs w:val="22"/>
        </w:rPr>
        <w:t xml:space="preserve">, em até </w:t>
      </w:r>
      <w:r w:rsidR="00CC5B4B" w:rsidRPr="00DD1CC9">
        <w:rPr>
          <w:sz w:val="22"/>
          <w:szCs w:val="22"/>
        </w:rPr>
        <w:t>5 (cinco)</w:t>
      </w:r>
      <w:r w:rsidR="008A2398" w:rsidRPr="00DD1CC9">
        <w:rPr>
          <w:sz w:val="22"/>
          <w:szCs w:val="22"/>
        </w:rPr>
        <w:t xml:space="preserve"> Dias Úteis contados da data da obtenção do referido registro</w:t>
      </w:r>
      <w:r w:rsidR="00B15E7A" w:rsidRPr="00DD1CC9">
        <w:rPr>
          <w:sz w:val="22"/>
          <w:szCs w:val="22"/>
        </w:rPr>
        <w:t xml:space="preserve">, e </w:t>
      </w:r>
      <w:r w:rsidR="00B15E7A" w:rsidRPr="00DD1CC9">
        <w:rPr>
          <w:b/>
          <w:bCs/>
          <w:sz w:val="22"/>
          <w:szCs w:val="22"/>
        </w:rPr>
        <w:t>(</w:t>
      </w:r>
      <w:r w:rsidR="009479FB" w:rsidRPr="00DD1CC9">
        <w:rPr>
          <w:b/>
          <w:bCs/>
          <w:sz w:val="22"/>
          <w:szCs w:val="22"/>
        </w:rPr>
        <w:t>iii</w:t>
      </w:r>
      <w:r w:rsidR="00B15E7A" w:rsidRPr="00DD1CC9">
        <w:rPr>
          <w:b/>
          <w:bCs/>
          <w:sz w:val="22"/>
          <w:szCs w:val="22"/>
        </w:rPr>
        <w:t>)</w:t>
      </w:r>
      <w:r w:rsidR="00B15E7A" w:rsidRPr="00DD1CC9">
        <w:rPr>
          <w:sz w:val="22"/>
          <w:szCs w:val="22"/>
        </w:rPr>
        <w:t xml:space="preserve"> </w:t>
      </w:r>
      <w:r w:rsidR="008A2398" w:rsidRPr="00DD1CC9">
        <w:rPr>
          <w:sz w:val="22"/>
          <w:szCs w:val="22"/>
        </w:rPr>
        <w:t xml:space="preserve">enviar à Debenturista e ao Agente Fiduciário 1 (uma) cópia eletrônica (formato </w:t>
      </w:r>
      <w:r w:rsidR="008A2398" w:rsidRPr="00DD1CC9">
        <w:rPr>
          <w:i/>
          <w:iCs/>
          <w:sz w:val="22"/>
          <w:szCs w:val="22"/>
        </w:rPr>
        <w:t>pdf</w:t>
      </w:r>
      <w:r w:rsidR="008A2398" w:rsidRPr="00DD1CC9">
        <w:rPr>
          <w:sz w:val="22"/>
          <w:szCs w:val="22"/>
        </w:rPr>
        <w:t xml:space="preserve">) </w:t>
      </w:r>
      <w:r w:rsidR="00B15E7A" w:rsidRPr="00DD1CC9">
        <w:rPr>
          <w:sz w:val="22"/>
          <w:szCs w:val="22"/>
        </w:rPr>
        <w:t>da publicaç</w:t>
      </w:r>
      <w:r w:rsidR="003941BA" w:rsidRPr="00DD1CC9">
        <w:rPr>
          <w:sz w:val="22"/>
          <w:szCs w:val="22"/>
        </w:rPr>
        <w:t>ão</w:t>
      </w:r>
      <w:r w:rsidR="00B15E7A" w:rsidRPr="00DD1CC9">
        <w:rPr>
          <w:sz w:val="22"/>
          <w:szCs w:val="22"/>
        </w:rPr>
        <w:t xml:space="preserve"> da referida ata no Jorna</w:t>
      </w:r>
      <w:r w:rsidR="003941BA" w:rsidRPr="00DD1CC9">
        <w:rPr>
          <w:sz w:val="22"/>
          <w:szCs w:val="22"/>
        </w:rPr>
        <w:t>l</w:t>
      </w:r>
      <w:r w:rsidR="00B15E7A" w:rsidRPr="00DD1CC9">
        <w:rPr>
          <w:sz w:val="22"/>
          <w:szCs w:val="22"/>
        </w:rPr>
        <w:t xml:space="preserve"> de Publicação, em </w:t>
      </w:r>
      <w:r w:rsidR="00FC5512" w:rsidRPr="00DD1CC9">
        <w:rPr>
          <w:sz w:val="22"/>
          <w:szCs w:val="22"/>
        </w:rPr>
        <w:t xml:space="preserve">até </w:t>
      </w:r>
      <w:r w:rsidR="00CC5B4B" w:rsidRPr="00DD1CC9">
        <w:rPr>
          <w:sz w:val="22"/>
          <w:szCs w:val="22"/>
        </w:rPr>
        <w:t xml:space="preserve">5 (cinco) </w:t>
      </w:r>
      <w:r w:rsidR="00FC5512" w:rsidRPr="00DD1CC9">
        <w:rPr>
          <w:sz w:val="22"/>
          <w:szCs w:val="22"/>
        </w:rPr>
        <w:t xml:space="preserve">Dias Úteis </w:t>
      </w:r>
      <w:r w:rsidR="002136C9" w:rsidRPr="00DD1CC9">
        <w:rPr>
          <w:sz w:val="22"/>
          <w:szCs w:val="22"/>
        </w:rPr>
        <w:t xml:space="preserve">contados do registro da ata de </w:t>
      </w:r>
      <w:r w:rsidR="00BE718F" w:rsidRPr="00DD1CC9">
        <w:rPr>
          <w:sz w:val="22"/>
          <w:szCs w:val="22"/>
        </w:rPr>
        <w:t>RCA</w:t>
      </w:r>
      <w:r w:rsidR="002136C9" w:rsidRPr="00DD1CC9">
        <w:rPr>
          <w:sz w:val="22"/>
          <w:szCs w:val="22"/>
        </w:rPr>
        <w:t xml:space="preserve"> na </w:t>
      </w:r>
      <w:r w:rsidR="00BE718F" w:rsidRPr="00DD1CC9">
        <w:rPr>
          <w:sz w:val="22"/>
          <w:szCs w:val="22"/>
        </w:rPr>
        <w:t>JUCERJA</w:t>
      </w:r>
      <w:r w:rsidR="001B203E" w:rsidRPr="00DD1CC9">
        <w:rPr>
          <w:sz w:val="22"/>
          <w:szCs w:val="22"/>
        </w:rPr>
        <w:t xml:space="preserve">, sendo certo que o arquivamento da ata da </w:t>
      </w:r>
      <w:r w:rsidR="00BE718F" w:rsidRPr="00DD1CC9">
        <w:rPr>
          <w:sz w:val="22"/>
          <w:szCs w:val="22"/>
        </w:rPr>
        <w:t>RCA</w:t>
      </w:r>
      <w:r w:rsidR="001B203E" w:rsidRPr="00DD1CC9">
        <w:rPr>
          <w:sz w:val="22"/>
          <w:szCs w:val="22"/>
        </w:rPr>
        <w:t xml:space="preserve"> na </w:t>
      </w:r>
      <w:r w:rsidR="00BE718F" w:rsidRPr="00DD1CC9">
        <w:rPr>
          <w:sz w:val="22"/>
          <w:szCs w:val="22"/>
        </w:rPr>
        <w:t>JUCERJA</w:t>
      </w:r>
      <w:r w:rsidR="003941BA" w:rsidRPr="00DD1CC9">
        <w:rPr>
          <w:sz w:val="22"/>
          <w:szCs w:val="22"/>
        </w:rPr>
        <w:t xml:space="preserve"> e sua publicação no Jornal de Publicação</w:t>
      </w:r>
      <w:r w:rsidR="00A46174" w:rsidRPr="00DD1CC9">
        <w:rPr>
          <w:sz w:val="22"/>
          <w:szCs w:val="22"/>
        </w:rPr>
        <w:t xml:space="preserve"> </w:t>
      </w:r>
      <w:r w:rsidR="001B203E" w:rsidRPr="00DD1CC9">
        <w:rPr>
          <w:sz w:val="22"/>
          <w:szCs w:val="22"/>
        </w:rPr>
        <w:t>será condição essencial para a emissão das Debêntures</w:t>
      </w:r>
      <w:r w:rsidR="003817EB" w:rsidRPr="00DD1CC9">
        <w:rPr>
          <w:sz w:val="22"/>
          <w:szCs w:val="22"/>
        </w:rPr>
        <w:t xml:space="preserve"> e liquidação dos CRI</w:t>
      </w:r>
      <w:r w:rsidR="00A46174" w:rsidRPr="00DD1CC9">
        <w:rPr>
          <w:sz w:val="22"/>
          <w:szCs w:val="22"/>
        </w:rPr>
        <w:t xml:space="preserve"> (conforme definido abaixo)</w:t>
      </w:r>
      <w:r w:rsidRPr="00DD1CC9">
        <w:rPr>
          <w:sz w:val="22"/>
          <w:szCs w:val="22"/>
        </w:rPr>
        <w:t>.</w:t>
      </w:r>
    </w:p>
    <w:p w14:paraId="0C6E314F" w14:textId="01695E03" w:rsidR="003D45DA" w:rsidRPr="00802978" w:rsidRDefault="003D45DA"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A Ata da Autorização Societária da </w:t>
      </w:r>
      <w:r w:rsidR="008F4B74" w:rsidRPr="00DD1CC9">
        <w:rPr>
          <w:sz w:val="22"/>
          <w:szCs w:val="22"/>
        </w:rPr>
        <w:t>SPE</w:t>
      </w:r>
      <w:r w:rsidRPr="00DD1CC9">
        <w:rPr>
          <w:sz w:val="22"/>
          <w:szCs w:val="22"/>
        </w:rPr>
        <w:t xml:space="preserve"> será protocolada para registro na </w:t>
      </w:r>
      <w:r w:rsidR="008F4B74" w:rsidRPr="00DD1CC9">
        <w:rPr>
          <w:sz w:val="22"/>
          <w:szCs w:val="22"/>
        </w:rPr>
        <w:t>JUCERJA</w:t>
      </w:r>
      <w:r w:rsidR="009833C7" w:rsidRPr="00DD1CC9">
        <w:rPr>
          <w:sz w:val="22"/>
          <w:szCs w:val="22"/>
        </w:rPr>
        <w:t>, sendo certo que o arquivamento da Ata da Autorização Societária da SPE na JUCERJA será condição essencial para a liquidação dos CRI</w:t>
      </w:r>
      <w:r w:rsidR="009479FB" w:rsidRPr="00DD1CC9">
        <w:rPr>
          <w:sz w:val="22"/>
          <w:szCs w:val="22"/>
        </w:rPr>
        <w:t xml:space="preserve">, comprometendo-se a Emissora a: </w:t>
      </w:r>
      <w:r w:rsidR="009479FB" w:rsidRPr="00DD1CC9">
        <w:rPr>
          <w:b/>
          <w:bCs/>
          <w:sz w:val="22"/>
          <w:szCs w:val="22"/>
        </w:rPr>
        <w:t>(i)</w:t>
      </w:r>
      <w:r w:rsidR="009479FB" w:rsidRPr="00DD1CC9">
        <w:rPr>
          <w:sz w:val="22"/>
          <w:szCs w:val="22"/>
        </w:rPr>
        <w:t xml:space="preserve"> atender e/ou fazer com que a </w:t>
      </w:r>
      <w:r w:rsidR="008F4B74" w:rsidRPr="00DD1CC9">
        <w:rPr>
          <w:sz w:val="22"/>
          <w:szCs w:val="22"/>
        </w:rPr>
        <w:lastRenderedPageBreak/>
        <w:t>SPE</w:t>
      </w:r>
      <w:r w:rsidR="009479FB" w:rsidRPr="00DD1CC9">
        <w:rPr>
          <w:sz w:val="22"/>
          <w:szCs w:val="22"/>
        </w:rPr>
        <w:t xml:space="preserve"> atenda a eventuais exigências formuladas pela </w:t>
      </w:r>
      <w:r w:rsidR="008F4B74" w:rsidRPr="00DD1CC9">
        <w:rPr>
          <w:sz w:val="22"/>
          <w:szCs w:val="22"/>
        </w:rPr>
        <w:t>JUCERJA</w:t>
      </w:r>
      <w:r w:rsidR="009479FB" w:rsidRPr="00DD1CC9">
        <w:rPr>
          <w:sz w:val="22"/>
          <w:szCs w:val="22"/>
        </w:rPr>
        <w:t xml:space="preserve"> de forma tempestiva, e </w:t>
      </w:r>
      <w:r w:rsidR="009479FB" w:rsidRPr="00DD1CC9">
        <w:rPr>
          <w:b/>
          <w:sz w:val="22"/>
          <w:szCs w:val="22"/>
        </w:rPr>
        <w:t>(ii)</w:t>
      </w:r>
      <w:r w:rsidR="009479FB" w:rsidRPr="00DD1CC9">
        <w:rPr>
          <w:sz w:val="22"/>
          <w:szCs w:val="22"/>
        </w:rPr>
        <w:t xml:space="preserve"> enviar à Debenturista e ao Agente Fiduciário 1 (uma) cópia eletrônica (formato </w:t>
      </w:r>
      <w:r w:rsidR="009479FB" w:rsidRPr="00DD1CC9">
        <w:rPr>
          <w:i/>
          <w:iCs/>
          <w:sz w:val="22"/>
          <w:szCs w:val="22"/>
        </w:rPr>
        <w:t>pdf</w:t>
      </w:r>
      <w:r w:rsidR="009479FB" w:rsidRPr="00DD1CC9">
        <w:rPr>
          <w:sz w:val="22"/>
          <w:szCs w:val="22"/>
        </w:rPr>
        <w:t xml:space="preserve">) da ata da Autorização Societária da </w:t>
      </w:r>
      <w:r w:rsidR="008F4B74" w:rsidRPr="00DD1CC9">
        <w:rPr>
          <w:sz w:val="22"/>
          <w:szCs w:val="22"/>
        </w:rPr>
        <w:t>SPE</w:t>
      </w:r>
      <w:r w:rsidR="009479FB" w:rsidRPr="00DD1CC9">
        <w:rPr>
          <w:sz w:val="22"/>
          <w:szCs w:val="22"/>
        </w:rPr>
        <w:t xml:space="preserve"> arquivada na </w:t>
      </w:r>
      <w:r w:rsidR="008F4B74" w:rsidRPr="00DD1CC9">
        <w:rPr>
          <w:sz w:val="22"/>
          <w:szCs w:val="22"/>
        </w:rPr>
        <w:t>JUCERJA</w:t>
      </w:r>
      <w:r w:rsidR="009479FB" w:rsidRPr="00DD1CC9">
        <w:rPr>
          <w:sz w:val="22"/>
          <w:szCs w:val="22"/>
        </w:rPr>
        <w:t xml:space="preserve">, contendo a chancela digital de inscrição na </w:t>
      </w:r>
      <w:r w:rsidR="008F4B74" w:rsidRPr="00DD1CC9">
        <w:rPr>
          <w:sz w:val="22"/>
          <w:szCs w:val="22"/>
        </w:rPr>
        <w:t>JUCERJA</w:t>
      </w:r>
      <w:r w:rsidR="009479FB" w:rsidRPr="00DD1CC9">
        <w:rPr>
          <w:sz w:val="22"/>
          <w:szCs w:val="22"/>
        </w:rPr>
        <w:t>, em até 5 (cinco) Dias Úteis contados da data da obtenção do referido registro.</w:t>
      </w:r>
      <w:r w:rsidR="009479FB" w:rsidRPr="00DD1CC9">
        <w:rPr>
          <w:b/>
          <w:bCs/>
          <w:sz w:val="22"/>
          <w:szCs w:val="22"/>
        </w:rPr>
        <w:t xml:space="preserve"> </w:t>
      </w:r>
    </w:p>
    <w:p w14:paraId="7C33B8BB" w14:textId="69957A2D" w:rsidR="008A3A05" w:rsidRPr="00DD1CC9" w:rsidRDefault="008A3A05" w:rsidP="00DD1CC9">
      <w:pPr>
        <w:pStyle w:val="ListParagraph"/>
        <w:numPr>
          <w:ilvl w:val="2"/>
          <w:numId w:val="5"/>
        </w:numPr>
        <w:tabs>
          <w:tab w:val="left" w:pos="1134"/>
        </w:tabs>
        <w:spacing w:after="240" w:line="320" w:lineRule="exact"/>
        <w:ind w:left="0" w:firstLine="0"/>
        <w:jc w:val="both"/>
        <w:outlineLvl w:val="0"/>
        <w:rPr>
          <w:sz w:val="22"/>
          <w:szCs w:val="22"/>
        </w:rPr>
      </w:pPr>
      <w:r w:rsidRPr="00802978">
        <w:rPr>
          <w:sz w:val="22"/>
          <w:szCs w:val="22"/>
        </w:rPr>
        <w:t>Demais atas de eventuais atos societários da Emissora e/ou da</w:t>
      </w:r>
      <w:r w:rsidRPr="00193CD8">
        <w:rPr>
          <w:sz w:val="22"/>
          <w:szCs w:val="22"/>
        </w:rPr>
        <w:t xml:space="preserve"> SPE</w:t>
      </w:r>
      <w:r w:rsidRPr="00802978">
        <w:rPr>
          <w:sz w:val="22"/>
          <w:szCs w:val="22"/>
        </w:rPr>
        <w:t xml:space="preserve">, que sejam realizados em razão da presente Emissão, posteriores </w:t>
      </w:r>
      <w:r w:rsidRPr="00193CD8">
        <w:rPr>
          <w:sz w:val="22"/>
          <w:szCs w:val="22"/>
        </w:rPr>
        <w:t xml:space="preserve">à RCA e/ou </w:t>
      </w:r>
      <w:r w:rsidRPr="00DD1CC9">
        <w:rPr>
          <w:sz w:val="22"/>
          <w:szCs w:val="22"/>
        </w:rPr>
        <w:t>à Ata da Autorização Societária da SPE</w:t>
      </w:r>
      <w:r w:rsidRPr="00802978">
        <w:rPr>
          <w:sz w:val="22"/>
          <w:szCs w:val="22"/>
        </w:rPr>
        <w:t xml:space="preserve">, conforme aplicável, deverão ser protocoladas para arquivamento perante a competente Junta Comercial em até </w:t>
      </w:r>
      <w:r w:rsidR="00B1223C">
        <w:rPr>
          <w:sz w:val="22"/>
          <w:szCs w:val="22"/>
        </w:rPr>
        <w:t>5</w:t>
      </w:r>
      <w:r w:rsidRPr="00802978">
        <w:rPr>
          <w:sz w:val="22"/>
          <w:szCs w:val="22"/>
        </w:rPr>
        <w:t xml:space="preserve"> (</w:t>
      </w:r>
      <w:r w:rsidR="00B1223C">
        <w:rPr>
          <w:sz w:val="22"/>
          <w:szCs w:val="22"/>
        </w:rPr>
        <w:t>cinco</w:t>
      </w:r>
      <w:r w:rsidRPr="00802978">
        <w:rPr>
          <w:sz w:val="22"/>
          <w:szCs w:val="22"/>
        </w:rPr>
        <w:t>) Dias Úteis (conforme definido abaixo) contados da sua realização. Deverão ser enviadas à Debenturista e ao Agente Fiduciário, cópias de tais atas devidamente registradas na Junta Comercial no prazo de até 2 (dois) Dias Úteis contados da obtenção do respectivo arquivamento</w:t>
      </w:r>
      <w:r w:rsidRPr="00193CD8">
        <w:rPr>
          <w:sz w:val="22"/>
          <w:szCs w:val="22"/>
        </w:rPr>
        <w:t>.</w:t>
      </w:r>
    </w:p>
    <w:p w14:paraId="7D2454E3" w14:textId="17A35A8D" w:rsidR="00B111A4" w:rsidRPr="00DD1CC9" w:rsidRDefault="00B111A4"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bookmarkStart w:id="19" w:name="_DV_M31"/>
      <w:bookmarkEnd w:id="19"/>
      <w:r w:rsidRPr="00DD1CC9">
        <w:rPr>
          <w:rFonts w:eastAsia="Arial Unicode MS"/>
          <w:b/>
          <w:sz w:val="22"/>
          <w:szCs w:val="22"/>
        </w:rPr>
        <w:t xml:space="preserve">Inscrição desta Escritura de Emissão na </w:t>
      </w:r>
      <w:r w:rsidR="00BE718F" w:rsidRPr="00DD1CC9">
        <w:rPr>
          <w:rFonts w:eastAsia="Arial Unicode MS"/>
          <w:b/>
          <w:sz w:val="22"/>
          <w:szCs w:val="22"/>
        </w:rPr>
        <w:t>JUCERJA</w:t>
      </w:r>
    </w:p>
    <w:p w14:paraId="75D993E7" w14:textId="6028E80D" w:rsidR="00B111A4" w:rsidRPr="00DD1CC9" w:rsidRDefault="00B111A4" w:rsidP="00DD1CC9">
      <w:pPr>
        <w:pStyle w:val="ListParagraph"/>
        <w:numPr>
          <w:ilvl w:val="2"/>
          <w:numId w:val="5"/>
        </w:numPr>
        <w:tabs>
          <w:tab w:val="left" w:pos="1134"/>
        </w:tabs>
        <w:spacing w:after="240" w:line="320" w:lineRule="exact"/>
        <w:ind w:left="0" w:firstLine="0"/>
        <w:jc w:val="both"/>
        <w:outlineLvl w:val="0"/>
        <w:rPr>
          <w:sz w:val="22"/>
          <w:szCs w:val="22"/>
        </w:rPr>
      </w:pPr>
      <w:bookmarkStart w:id="20" w:name="_DV_M35"/>
      <w:bookmarkEnd w:id="20"/>
      <w:r w:rsidRPr="00DD1CC9">
        <w:rPr>
          <w:sz w:val="22"/>
          <w:szCs w:val="22"/>
        </w:rPr>
        <w:t>Nos termos do artigo 62, inciso II e parágrafo 3º, da Lei das Sociedades por Ações,</w:t>
      </w:r>
      <w:r w:rsidR="00B15E7A" w:rsidRPr="00DD1CC9">
        <w:rPr>
          <w:sz w:val="22"/>
          <w:szCs w:val="22"/>
        </w:rPr>
        <w:t xml:space="preserve"> </w:t>
      </w:r>
      <w:r w:rsidRPr="00DD1CC9">
        <w:rPr>
          <w:sz w:val="22"/>
          <w:szCs w:val="22"/>
        </w:rPr>
        <w:t xml:space="preserve">esta Escritura de Emissão e seus eventuais aditamentos serão apresentados para inscrição na </w:t>
      </w:r>
      <w:r w:rsidR="00BE718F" w:rsidRPr="00DD1CC9">
        <w:rPr>
          <w:sz w:val="22"/>
          <w:szCs w:val="22"/>
        </w:rPr>
        <w:t>JUCERJA</w:t>
      </w:r>
      <w:r w:rsidR="00A46174" w:rsidRPr="00DD1CC9">
        <w:rPr>
          <w:sz w:val="22"/>
          <w:szCs w:val="22"/>
        </w:rPr>
        <w:t xml:space="preserve"> </w:t>
      </w:r>
      <w:r w:rsidRPr="00DD1CC9">
        <w:rPr>
          <w:sz w:val="22"/>
          <w:szCs w:val="22"/>
        </w:rPr>
        <w:t xml:space="preserve">no prazo de até </w:t>
      </w:r>
      <w:r w:rsidR="00CC5B4B" w:rsidRPr="00DD1CC9">
        <w:rPr>
          <w:sz w:val="22"/>
          <w:szCs w:val="22"/>
        </w:rPr>
        <w:t xml:space="preserve">5 (cinco) </w:t>
      </w:r>
      <w:r w:rsidRPr="00DD1CC9">
        <w:rPr>
          <w:sz w:val="22"/>
          <w:szCs w:val="22"/>
        </w:rPr>
        <w:t>Dias Úteis contados da respectiva data de celebração.</w:t>
      </w:r>
      <w:r w:rsidR="0008538B" w:rsidRPr="00DD1CC9">
        <w:rPr>
          <w:sz w:val="22"/>
          <w:szCs w:val="22"/>
        </w:rPr>
        <w:t xml:space="preserve"> </w:t>
      </w:r>
    </w:p>
    <w:p w14:paraId="636105AE" w14:textId="60FC6996" w:rsidR="00B111A4" w:rsidRPr="00DD1CC9" w:rsidRDefault="00B111A4"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DD1CC9">
        <w:rPr>
          <w:sz w:val="22"/>
          <w:szCs w:val="22"/>
        </w:rPr>
        <w:t xml:space="preserve">A Emissora </w:t>
      </w:r>
      <w:r w:rsidR="00F354B8" w:rsidRPr="00DD1CC9">
        <w:rPr>
          <w:sz w:val="22"/>
          <w:szCs w:val="22"/>
        </w:rPr>
        <w:t xml:space="preserve">obriga-se a </w:t>
      </w:r>
      <w:r w:rsidR="00F354B8" w:rsidRPr="00802978">
        <w:rPr>
          <w:sz w:val="22"/>
          <w:szCs w:val="22"/>
        </w:rPr>
        <w:t xml:space="preserve">(a) realizar, às suas expensas, o protocolo desta Escritura e de seus eventuais aditamentos na Junta Comercial em até </w:t>
      </w:r>
      <w:r w:rsidR="00B1223C">
        <w:rPr>
          <w:sz w:val="22"/>
          <w:szCs w:val="22"/>
        </w:rPr>
        <w:t>5</w:t>
      </w:r>
      <w:r w:rsidR="00F354B8" w:rsidRPr="00802978">
        <w:rPr>
          <w:sz w:val="22"/>
          <w:szCs w:val="22"/>
        </w:rPr>
        <w:t xml:space="preserve"> (</w:t>
      </w:r>
      <w:r w:rsidR="00B1223C">
        <w:rPr>
          <w:sz w:val="22"/>
          <w:szCs w:val="22"/>
        </w:rPr>
        <w:t>cinco</w:t>
      </w:r>
      <w:r w:rsidR="00F354B8" w:rsidRPr="00802978">
        <w:rPr>
          <w:sz w:val="22"/>
          <w:szCs w:val="22"/>
        </w:rPr>
        <w:t xml:space="preserve">) Dias Úteis contados da respectiva assinatura, sendo que o registro desta Escritura na Junta Comercial deverá ser realizado até a primeira Data de Integralização, bem como (b) enviar à Debenturista e ao Agente Fiduciário uma via eletrônica (em formato PDF) desta Escritura e do respectivo aditamento a esta Escritura, comprovando o arquivamento na Junta Comercial em até </w:t>
      </w:r>
      <w:r w:rsidR="00B1223C">
        <w:rPr>
          <w:sz w:val="22"/>
          <w:szCs w:val="22"/>
        </w:rPr>
        <w:t>5 cinco</w:t>
      </w:r>
      <w:r w:rsidR="00F354B8" w:rsidRPr="00802978">
        <w:rPr>
          <w:sz w:val="22"/>
          <w:szCs w:val="22"/>
        </w:rPr>
        <w:t xml:space="preserve"> (dois) Dias Úteis contados da sua realização, observado que a Escritura deverá ser arquivada na Junta Comercial até o dia anterior à primeira Data de Integralização</w:t>
      </w:r>
      <w:r w:rsidR="006E1BC1" w:rsidRPr="00193CD8">
        <w:rPr>
          <w:sz w:val="22"/>
          <w:szCs w:val="22"/>
        </w:rPr>
        <w:t>.</w:t>
      </w:r>
    </w:p>
    <w:p w14:paraId="1C23C71E" w14:textId="77777777" w:rsidR="00B111A4" w:rsidRPr="00DD1CC9" w:rsidRDefault="00B111A4"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bookmarkStart w:id="21" w:name="_DV_M37"/>
      <w:bookmarkStart w:id="22" w:name="_DV_M42"/>
      <w:bookmarkEnd w:id="21"/>
      <w:bookmarkEnd w:id="22"/>
      <w:r w:rsidRPr="00DD1CC9">
        <w:rPr>
          <w:rFonts w:eastAsia="Arial Unicode MS"/>
          <w:b/>
          <w:sz w:val="22"/>
          <w:szCs w:val="22"/>
        </w:rPr>
        <w:t>Depósito para Distribuição, Negociação, Custódia Eletrônica e Liquidação</w:t>
      </w:r>
    </w:p>
    <w:p w14:paraId="239A9AC0" w14:textId="2BD57513" w:rsidR="00B111A4" w:rsidRPr="00DD1CC9" w:rsidRDefault="00B111A4" w:rsidP="00DD1CC9">
      <w:pPr>
        <w:pStyle w:val="ListParagraph"/>
        <w:numPr>
          <w:ilvl w:val="2"/>
          <w:numId w:val="5"/>
        </w:numPr>
        <w:tabs>
          <w:tab w:val="left" w:pos="1134"/>
        </w:tabs>
        <w:spacing w:after="240" w:line="320" w:lineRule="exact"/>
        <w:ind w:left="0" w:firstLine="0"/>
        <w:jc w:val="both"/>
        <w:outlineLvl w:val="0"/>
        <w:rPr>
          <w:sz w:val="22"/>
          <w:szCs w:val="22"/>
        </w:rPr>
      </w:pPr>
      <w:bookmarkStart w:id="23" w:name="_Ref429508316"/>
      <w:r w:rsidRPr="00DD1CC9">
        <w:rPr>
          <w:sz w:val="22"/>
          <w:szCs w:val="22"/>
        </w:rPr>
        <w:t>As Debêntures não serão depositadas ou registradas para distribuição no mercado primário, negociação no mercado secundário, custódia eletrônica ou liquidação em qualquer mercado organizado.</w:t>
      </w:r>
      <w:bookmarkEnd w:id="23"/>
      <w:r w:rsidRPr="00DD1CC9">
        <w:rPr>
          <w:sz w:val="22"/>
          <w:szCs w:val="22"/>
        </w:rPr>
        <w:t xml:space="preserve"> </w:t>
      </w:r>
    </w:p>
    <w:p w14:paraId="16CE75DB" w14:textId="77777777" w:rsidR="00DE10ED" w:rsidRPr="004505B7" w:rsidRDefault="00DE10ED" w:rsidP="00802978">
      <w:pPr>
        <w:pStyle w:val="ListParagraph"/>
        <w:keepNext/>
        <w:numPr>
          <w:ilvl w:val="1"/>
          <w:numId w:val="5"/>
        </w:numPr>
        <w:tabs>
          <w:tab w:val="left" w:pos="1134"/>
        </w:tabs>
        <w:spacing w:after="240" w:line="320" w:lineRule="exact"/>
        <w:ind w:left="0" w:firstLine="0"/>
        <w:jc w:val="both"/>
        <w:outlineLvl w:val="0"/>
        <w:rPr>
          <w:rFonts w:eastAsia="Arial Unicode MS"/>
          <w:b/>
          <w:sz w:val="22"/>
        </w:rPr>
      </w:pPr>
      <w:r w:rsidRPr="00802978">
        <w:rPr>
          <w:rFonts w:eastAsia="Arial Unicode MS"/>
          <w:b/>
          <w:sz w:val="22"/>
          <w:szCs w:val="22"/>
        </w:rPr>
        <w:t>Registro do “Livro de Registro de Debêntures Nominativas” e “Livro de Registro de Transferência de Debêntures Nominativas”</w:t>
      </w:r>
    </w:p>
    <w:p w14:paraId="15ABD010" w14:textId="6C63368F" w:rsidR="008C0A5A" w:rsidRPr="00DD1CC9" w:rsidRDefault="00DE10ED" w:rsidP="00DD1CC9">
      <w:pPr>
        <w:pStyle w:val="ListParagraph"/>
        <w:numPr>
          <w:ilvl w:val="2"/>
          <w:numId w:val="5"/>
        </w:numPr>
        <w:tabs>
          <w:tab w:val="left" w:pos="1134"/>
        </w:tabs>
        <w:spacing w:after="240" w:line="320" w:lineRule="exact"/>
        <w:ind w:left="0" w:firstLine="0"/>
        <w:jc w:val="both"/>
        <w:outlineLvl w:val="0"/>
        <w:rPr>
          <w:sz w:val="22"/>
          <w:szCs w:val="22"/>
        </w:rPr>
      </w:pPr>
      <w:bookmarkStart w:id="24" w:name="_Ref16023114"/>
      <w:r w:rsidRPr="00802978">
        <w:rPr>
          <w:sz w:val="22"/>
          <w:szCs w:val="22"/>
        </w:rPr>
        <w:t xml:space="preserve">Serão devidamente arquivados e registrados na </w:t>
      </w:r>
      <w:r w:rsidRPr="00193CD8">
        <w:rPr>
          <w:sz w:val="22"/>
          <w:szCs w:val="22"/>
        </w:rPr>
        <w:t>JUCERJA</w:t>
      </w:r>
      <w:r w:rsidRPr="00802978">
        <w:rPr>
          <w:sz w:val="22"/>
          <w:szCs w:val="22"/>
        </w:rPr>
        <w:t xml:space="preserve"> um “Livro de Registro de Debêntures Nominativas” da Emissora, no qual serão anotadas as condições essenciais da Emissão e das Debêntures, nos termos do parágrafo 4º do artigo 62, da Lei das Sociedades por Ações (“</w:t>
      </w:r>
      <w:r w:rsidRPr="00802978">
        <w:rPr>
          <w:sz w:val="22"/>
          <w:szCs w:val="22"/>
          <w:u w:val="single"/>
        </w:rPr>
        <w:t>Livro de Registro</w:t>
      </w:r>
      <w:r w:rsidRPr="00802978">
        <w:rPr>
          <w:sz w:val="22"/>
          <w:szCs w:val="22"/>
        </w:rPr>
        <w:t>”) e um “Livro de Registro de Transferência de Debêntures Nominativas” da Emissora, no qual serão registradas as transferências das Debêntures entre seus titulares (“</w:t>
      </w:r>
      <w:r w:rsidRPr="00802978">
        <w:rPr>
          <w:sz w:val="22"/>
          <w:szCs w:val="22"/>
          <w:u w:val="single"/>
        </w:rPr>
        <w:t>Livro de Transferência</w:t>
      </w:r>
      <w:r w:rsidRPr="00802978">
        <w:rPr>
          <w:sz w:val="22"/>
          <w:szCs w:val="22"/>
        </w:rPr>
        <w:t>”).</w:t>
      </w:r>
      <w:bookmarkEnd w:id="24"/>
    </w:p>
    <w:p w14:paraId="3C927347" w14:textId="6076207A" w:rsidR="008C0A5A" w:rsidRPr="00DD1CC9" w:rsidRDefault="00DE10ED" w:rsidP="00DD1CC9">
      <w:pPr>
        <w:pStyle w:val="ListParagraph"/>
        <w:numPr>
          <w:ilvl w:val="2"/>
          <w:numId w:val="5"/>
        </w:numPr>
        <w:tabs>
          <w:tab w:val="left" w:pos="1134"/>
        </w:tabs>
        <w:spacing w:after="240" w:line="320" w:lineRule="exact"/>
        <w:ind w:left="0" w:firstLine="0"/>
        <w:jc w:val="both"/>
        <w:outlineLvl w:val="0"/>
        <w:rPr>
          <w:sz w:val="22"/>
          <w:szCs w:val="22"/>
        </w:rPr>
      </w:pPr>
      <w:r w:rsidRPr="00802978">
        <w:rPr>
          <w:sz w:val="22"/>
          <w:szCs w:val="22"/>
        </w:rPr>
        <w:t xml:space="preserve">A Emissora deverá, </w:t>
      </w:r>
      <w:r w:rsidRPr="00193CD8">
        <w:rPr>
          <w:sz w:val="22"/>
          <w:szCs w:val="22"/>
        </w:rPr>
        <w:t xml:space="preserve">com antecedência de 1 (um) Dia Útil da data </w:t>
      </w:r>
      <w:r w:rsidRPr="00DD1CC9">
        <w:rPr>
          <w:sz w:val="22"/>
          <w:szCs w:val="22"/>
        </w:rPr>
        <w:t>de integralização dos CRI</w:t>
      </w:r>
      <w:r w:rsidRPr="00802978">
        <w:rPr>
          <w:sz w:val="22"/>
          <w:szCs w:val="22"/>
        </w:rPr>
        <w:t>, enviar à Securitizadora e ao Agente Fiduciário 1 (uma) cópia simples digital (formato PDF), do Livro de Registro comprovando o registro da titularidade das Debêntures em nome da Securitizadora.</w:t>
      </w:r>
    </w:p>
    <w:p w14:paraId="29916419" w14:textId="77777777" w:rsidR="00B111A4" w:rsidRPr="00DD1CC9" w:rsidRDefault="00B111A4"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lastRenderedPageBreak/>
        <w:t>Inexigibilidade de Registro na CVM e ANBIMA</w:t>
      </w:r>
    </w:p>
    <w:p w14:paraId="49B9D35F" w14:textId="37291E3C" w:rsidR="00B111A4" w:rsidRPr="00DD1CC9" w:rsidRDefault="00B111A4" w:rsidP="00DD1CC9">
      <w:pPr>
        <w:pStyle w:val="ListParagraph"/>
        <w:numPr>
          <w:ilvl w:val="2"/>
          <w:numId w:val="5"/>
        </w:numPr>
        <w:tabs>
          <w:tab w:val="left" w:pos="1134"/>
          <w:tab w:val="left" w:pos="241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A Emissão não será objeto de registro perante a CVM ou a </w:t>
      </w:r>
      <w:r w:rsidRPr="00DD1CC9">
        <w:rPr>
          <w:rFonts w:eastAsia="Arial Unicode MS"/>
          <w:bCs/>
          <w:sz w:val="22"/>
          <w:szCs w:val="22"/>
        </w:rPr>
        <w:t xml:space="preserve">ANBIMA </w:t>
      </w:r>
      <w:r w:rsidR="007745BC" w:rsidRPr="00DD1CC9">
        <w:rPr>
          <w:rFonts w:eastAsia="Arial Unicode MS"/>
          <w:bCs/>
          <w:sz w:val="22"/>
          <w:szCs w:val="22"/>
        </w:rPr>
        <w:t>–</w:t>
      </w:r>
      <w:r w:rsidRPr="00DD1CC9">
        <w:rPr>
          <w:rFonts w:eastAsia="Arial Unicode MS"/>
          <w:bCs/>
          <w:sz w:val="22"/>
          <w:szCs w:val="22"/>
        </w:rPr>
        <w:t xml:space="preserve"> Associação Brasileira das Entidades dos Mercados Financeiro e de Capitais</w:t>
      </w:r>
      <w:r w:rsidR="00A0345D" w:rsidRPr="00DD1CC9">
        <w:rPr>
          <w:rFonts w:eastAsia="Arial Unicode MS"/>
          <w:bCs/>
          <w:sz w:val="22"/>
          <w:szCs w:val="22"/>
        </w:rPr>
        <w:t> </w:t>
      </w:r>
      <w:r w:rsidRPr="00DD1CC9">
        <w:rPr>
          <w:rFonts w:eastAsia="Arial Unicode MS"/>
          <w:bCs/>
          <w:sz w:val="22"/>
          <w:szCs w:val="22"/>
        </w:rPr>
        <w:t>(</w:t>
      </w:r>
      <w:r w:rsidR="001669A1" w:rsidRPr="00DD1CC9">
        <w:rPr>
          <w:rFonts w:eastAsia="Arial Unicode MS"/>
          <w:bCs/>
          <w:sz w:val="22"/>
          <w:szCs w:val="22"/>
        </w:rPr>
        <w:t>"</w:t>
      </w:r>
      <w:r w:rsidRPr="00DD1CC9">
        <w:rPr>
          <w:rFonts w:eastAsia="Arial Unicode MS"/>
          <w:bCs/>
          <w:sz w:val="22"/>
          <w:szCs w:val="22"/>
          <w:u w:val="single"/>
        </w:rPr>
        <w:t>ANBIMA</w:t>
      </w:r>
      <w:r w:rsidR="001669A1" w:rsidRPr="00DD1CC9">
        <w:rPr>
          <w:rFonts w:eastAsia="Arial Unicode MS"/>
          <w:bCs/>
          <w:sz w:val="22"/>
          <w:szCs w:val="22"/>
        </w:rPr>
        <w:t>"</w:t>
      </w:r>
      <w:r w:rsidRPr="00DD1CC9">
        <w:rPr>
          <w:rFonts w:eastAsia="Arial Unicode MS"/>
          <w:bCs/>
          <w:sz w:val="22"/>
          <w:szCs w:val="22"/>
        </w:rPr>
        <w:t>)</w:t>
      </w:r>
      <w:r w:rsidRPr="00DD1CC9">
        <w:rPr>
          <w:rFonts w:eastAsia="Arial Unicode MS"/>
          <w:sz w:val="22"/>
          <w:szCs w:val="22"/>
        </w:rPr>
        <w:t xml:space="preserve">, uma vez que as Debêntures serão objeto de colocação privada, sem </w:t>
      </w:r>
      <w:r w:rsidRPr="00DD1CC9">
        <w:rPr>
          <w:rFonts w:eastAsia="Arial Unicode MS"/>
          <w:b/>
          <w:sz w:val="22"/>
          <w:szCs w:val="22"/>
        </w:rPr>
        <w:t>(i)</w:t>
      </w:r>
      <w:r w:rsidR="00A0345D" w:rsidRPr="00DD1CC9">
        <w:rPr>
          <w:rFonts w:eastAsia="Arial Unicode MS"/>
          <w:sz w:val="22"/>
          <w:szCs w:val="22"/>
        </w:rPr>
        <w:t> </w:t>
      </w:r>
      <w:r w:rsidRPr="00DD1CC9">
        <w:rPr>
          <w:rFonts w:eastAsia="Arial Unicode MS"/>
          <w:sz w:val="22"/>
          <w:szCs w:val="22"/>
        </w:rPr>
        <w:t xml:space="preserve">a intermediação de instituições integrantes do sistema de distribuição de valores mobiliários; ou </w:t>
      </w:r>
      <w:r w:rsidRPr="00DD1CC9">
        <w:rPr>
          <w:rFonts w:eastAsia="Arial Unicode MS"/>
          <w:b/>
          <w:sz w:val="22"/>
          <w:szCs w:val="22"/>
        </w:rPr>
        <w:t>(ii)</w:t>
      </w:r>
      <w:r w:rsidR="00A0345D" w:rsidRPr="00DD1CC9">
        <w:rPr>
          <w:rFonts w:eastAsia="Arial Unicode MS"/>
          <w:sz w:val="22"/>
          <w:szCs w:val="22"/>
        </w:rPr>
        <w:t> </w:t>
      </w:r>
      <w:r w:rsidRPr="00DD1CC9">
        <w:rPr>
          <w:rFonts w:eastAsia="Arial Unicode MS"/>
          <w:sz w:val="22"/>
          <w:szCs w:val="22"/>
        </w:rPr>
        <w:t xml:space="preserve">qualquer esforço de </w:t>
      </w:r>
      <w:r w:rsidR="002C4790" w:rsidRPr="00DD1CC9">
        <w:rPr>
          <w:rFonts w:eastAsia="Arial Unicode MS"/>
          <w:sz w:val="22"/>
          <w:szCs w:val="22"/>
        </w:rPr>
        <w:t xml:space="preserve">colocação e </w:t>
      </w:r>
      <w:r w:rsidRPr="00DD1CC9">
        <w:rPr>
          <w:rFonts w:eastAsia="Arial Unicode MS"/>
          <w:sz w:val="22"/>
          <w:szCs w:val="22"/>
        </w:rPr>
        <w:t>venda perante investidores indeterminados.</w:t>
      </w:r>
    </w:p>
    <w:p w14:paraId="39818983" w14:textId="2445C22C" w:rsidR="00DA757F" w:rsidRPr="00DD1CC9" w:rsidRDefault="00DA757F"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Registro do Contrato de Alienação Fiduciária de Quotas</w:t>
      </w:r>
    </w:p>
    <w:p w14:paraId="4CD35204" w14:textId="6C546AB4" w:rsidR="00A5616B" w:rsidRPr="00DD1CC9" w:rsidRDefault="00175A1B" w:rsidP="00DD1CC9">
      <w:pPr>
        <w:pStyle w:val="ListParagraph"/>
        <w:numPr>
          <w:ilvl w:val="2"/>
          <w:numId w:val="5"/>
        </w:numPr>
        <w:tabs>
          <w:tab w:val="left" w:pos="1134"/>
          <w:tab w:val="left" w:pos="2410"/>
        </w:tabs>
        <w:spacing w:after="240" w:line="320" w:lineRule="exact"/>
        <w:ind w:left="0" w:firstLine="0"/>
        <w:jc w:val="both"/>
        <w:outlineLvl w:val="0"/>
        <w:rPr>
          <w:rFonts w:eastAsia="Arial Unicode MS"/>
          <w:sz w:val="22"/>
          <w:szCs w:val="22"/>
        </w:rPr>
      </w:pPr>
      <w:r w:rsidRPr="00DD1CC9">
        <w:rPr>
          <w:sz w:val="22"/>
          <w:szCs w:val="22"/>
        </w:rPr>
        <w:t>O Contrato de Alienação Fiduciária de Quotas (conforme definido abaixo)</w:t>
      </w:r>
      <w:r w:rsidR="000B17AB" w:rsidRPr="00DD1CC9">
        <w:rPr>
          <w:sz w:val="22"/>
          <w:szCs w:val="22"/>
        </w:rPr>
        <w:t xml:space="preserve"> e seus eventuais aditamentos</w:t>
      </w:r>
      <w:r w:rsidRPr="00DD1CC9">
        <w:rPr>
          <w:sz w:val="22"/>
          <w:szCs w:val="22"/>
        </w:rPr>
        <w:t xml:space="preserve"> dever</w:t>
      </w:r>
      <w:r w:rsidR="009833C7" w:rsidRPr="00DD1CC9">
        <w:rPr>
          <w:sz w:val="22"/>
          <w:szCs w:val="22"/>
        </w:rPr>
        <w:t>ão</w:t>
      </w:r>
      <w:r w:rsidRPr="00DD1CC9">
        <w:rPr>
          <w:sz w:val="22"/>
          <w:szCs w:val="22"/>
        </w:rPr>
        <w:t xml:space="preserve"> ser registrado</w:t>
      </w:r>
      <w:r w:rsidR="009833C7" w:rsidRPr="00DD1CC9">
        <w:rPr>
          <w:sz w:val="22"/>
          <w:szCs w:val="22"/>
        </w:rPr>
        <w:t>s</w:t>
      </w:r>
      <w:r w:rsidRPr="00DD1CC9">
        <w:rPr>
          <w:sz w:val="22"/>
          <w:szCs w:val="22"/>
        </w:rPr>
        <w:t xml:space="preserve"> pela Emissora, às suas expensas, no Cartório de Registro de Títulos e Documentos da comarca da sede das partes ali signatárias, no prazo previsto no Contrato de Alienação Fiduciária de Quotas. Além disso, a Emissora deverá promover a alteração do Contrato Social da </w:t>
      </w:r>
      <w:r w:rsidR="00426A37" w:rsidRPr="00DD1CC9">
        <w:rPr>
          <w:sz w:val="22"/>
          <w:szCs w:val="22"/>
        </w:rPr>
        <w:t>SPE</w:t>
      </w:r>
      <w:r w:rsidRPr="00DD1CC9">
        <w:rPr>
          <w:sz w:val="22"/>
          <w:szCs w:val="22"/>
        </w:rPr>
        <w:t xml:space="preserve"> para constar a existência de tal Alienação Fiduciária de Quotas (conforme abaixo definida), no prazo previsto no Contrato de Alienação Fiduciária de Quotas.</w:t>
      </w:r>
    </w:p>
    <w:p w14:paraId="54990DC2" w14:textId="6534F988" w:rsidR="00175A1B" w:rsidRPr="00DD1CC9" w:rsidRDefault="00175A1B"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Registro do Contrato de Alienação Fiduciária de Imóveis</w:t>
      </w:r>
    </w:p>
    <w:p w14:paraId="41577E67" w14:textId="62C185FD" w:rsidR="00175A1B" w:rsidRPr="00DD1CC9" w:rsidRDefault="00175A1B" w:rsidP="00DD1CC9">
      <w:pPr>
        <w:pStyle w:val="ListParagraph"/>
        <w:numPr>
          <w:ilvl w:val="2"/>
          <w:numId w:val="5"/>
        </w:numPr>
        <w:tabs>
          <w:tab w:val="left" w:pos="1134"/>
          <w:tab w:val="left" w:pos="2410"/>
        </w:tabs>
        <w:spacing w:after="240" w:line="320" w:lineRule="exact"/>
        <w:ind w:left="0" w:firstLine="0"/>
        <w:jc w:val="both"/>
        <w:outlineLvl w:val="0"/>
        <w:rPr>
          <w:rFonts w:eastAsia="Arial Unicode MS"/>
          <w:sz w:val="22"/>
          <w:szCs w:val="22"/>
        </w:rPr>
      </w:pPr>
      <w:r w:rsidRPr="00DD1CC9">
        <w:rPr>
          <w:sz w:val="22"/>
          <w:szCs w:val="22"/>
        </w:rPr>
        <w:t>O Contrato de Alienação Fiduciária de Imóveis (conforme definido abaixo) deverá ser registrado pela Emissora, às suas expensas, no Cartório de Registro de Imóveis competente no prazo previsto no Contrato de Alienação Fiduciária de Imóveis, observado o implemento da condição suspensiva prevista no Contrato de Alienação Fiduciária de Imóveis.</w:t>
      </w:r>
    </w:p>
    <w:p w14:paraId="13E39E79" w14:textId="7B12F050" w:rsidR="00B8284B" w:rsidRPr="00DD1CC9" w:rsidRDefault="00B8284B"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Procedimento de Coleta de Inte</w:t>
      </w:r>
      <w:r w:rsidR="00DA757F" w:rsidRPr="00DD1CC9">
        <w:rPr>
          <w:rFonts w:eastAsia="Arial Unicode MS"/>
          <w:b/>
          <w:sz w:val="22"/>
          <w:szCs w:val="22"/>
        </w:rPr>
        <w:t>n</w:t>
      </w:r>
      <w:r w:rsidRPr="00DD1CC9">
        <w:rPr>
          <w:rFonts w:eastAsia="Arial Unicode MS"/>
          <w:b/>
          <w:sz w:val="22"/>
          <w:szCs w:val="22"/>
        </w:rPr>
        <w:t xml:space="preserve">ções de Investimento (Procedimento de </w:t>
      </w:r>
      <w:r w:rsidRPr="00DD1CC9">
        <w:rPr>
          <w:rFonts w:eastAsia="Arial Unicode MS"/>
          <w:b/>
          <w:i/>
          <w:iCs/>
          <w:sz w:val="22"/>
          <w:szCs w:val="22"/>
        </w:rPr>
        <w:t>Bookbuilding</w:t>
      </w:r>
      <w:r w:rsidRPr="00DD1CC9">
        <w:rPr>
          <w:rFonts w:eastAsia="Arial Unicode MS"/>
          <w:b/>
          <w:sz w:val="22"/>
          <w:szCs w:val="22"/>
        </w:rPr>
        <w:t>)</w:t>
      </w:r>
    </w:p>
    <w:p w14:paraId="6CFF2963" w14:textId="691B1880" w:rsidR="00B8284B" w:rsidRPr="00DD1CC9" w:rsidRDefault="00B8284B" w:rsidP="00DD1CC9">
      <w:pPr>
        <w:pStyle w:val="ListParagraph"/>
        <w:numPr>
          <w:ilvl w:val="2"/>
          <w:numId w:val="5"/>
        </w:numPr>
        <w:tabs>
          <w:tab w:val="left" w:pos="1134"/>
          <w:tab w:val="left" w:pos="2410"/>
        </w:tabs>
        <w:spacing w:after="240" w:line="320" w:lineRule="exact"/>
        <w:ind w:left="0" w:firstLine="0"/>
        <w:jc w:val="both"/>
        <w:outlineLvl w:val="0"/>
        <w:rPr>
          <w:rFonts w:eastAsia="Arial Unicode MS"/>
          <w:sz w:val="22"/>
          <w:szCs w:val="22"/>
        </w:rPr>
      </w:pPr>
      <w:r w:rsidRPr="00DD1CC9">
        <w:rPr>
          <w:sz w:val="22"/>
          <w:szCs w:val="22"/>
        </w:rPr>
        <w:t>Os</w:t>
      </w:r>
      <w:r w:rsidRPr="00DD1CC9">
        <w:rPr>
          <w:bCs/>
          <w:sz w:val="22"/>
          <w:szCs w:val="22"/>
        </w:rPr>
        <w:t xml:space="preserve"> Coordenadores organizarão procedimento de coleta de intenções de investimento</w:t>
      </w:r>
      <w:r w:rsidR="00307A2E" w:rsidRPr="00DD1CC9">
        <w:rPr>
          <w:bCs/>
          <w:sz w:val="22"/>
          <w:szCs w:val="22"/>
        </w:rPr>
        <w:t>,</w:t>
      </w:r>
      <w:r w:rsidR="00307A2E" w:rsidRPr="004505B7">
        <w:rPr>
          <w:sz w:val="22"/>
        </w:rPr>
        <w:t xml:space="preserve"> sem lotes mínimos ou máximos</w:t>
      </w:r>
      <w:r w:rsidR="00307A2E" w:rsidRPr="00DD1CC9">
        <w:rPr>
          <w:bCs/>
          <w:sz w:val="22"/>
          <w:szCs w:val="22"/>
        </w:rPr>
        <w:t>, com</w:t>
      </w:r>
      <w:r w:rsidR="008F4B74" w:rsidRPr="00DD1CC9">
        <w:rPr>
          <w:bCs/>
          <w:sz w:val="22"/>
          <w:szCs w:val="22"/>
        </w:rPr>
        <w:t xml:space="preserve"> </w:t>
      </w:r>
      <w:r w:rsidR="00307A2E" w:rsidRPr="00DD1CC9">
        <w:rPr>
          <w:bCs/>
          <w:sz w:val="22"/>
          <w:szCs w:val="22"/>
        </w:rPr>
        <w:t xml:space="preserve">recebimento de reservas, </w:t>
      </w:r>
      <w:r w:rsidRPr="00DD1CC9">
        <w:rPr>
          <w:bCs/>
          <w:sz w:val="22"/>
          <w:szCs w:val="22"/>
        </w:rPr>
        <w:t>nos CRI, nos termos do artigo 61, parágrafo</w:t>
      </w:r>
      <w:r w:rsidR="00F07A1A" w:rsidRPr="00DD1CC9">
        <w:rPr>
          <w:bCs/>
          <w:sz w:val="22"/>
          <w:szCs w:val="22"/>
        </w:rPr>
        <w:t>s</w:t>
      </w:r>
      <w:r w:rsidRPr="00DD1CC9">
        <w:rPr>
          <w:bCs/>
          <w:sz w:val="22"/>
          <w:szCs w:val="22"/>
        </w:rPr>
        <w:t xml:space="preserve"> segundo e terceiro da Resolução CVM 160 (“</w:t>
      </w:r>
      <w:r w:rsidRPr="004505B7">
        <w:rPr>
          <w:i/>
          <w:sz w:val="22"/>
        </w:rPr>
        <w:t>Procedimento de Bookbuilding</w:t>
      </w:r>
      <w:r w:rsidRPr="00193CD8">
        <w:rPr>
          <w:bCs/>
          <w:sz w:val="22"/>
          <w:szCs w:val="22"/>
        </w:rPr>
        <w:t xml:space="preserve">”), para verificação da existência de demanda </w:t>
      </w:r>
      <w:r w:rsidR="00357CCB" w:rsidRPr="00DD1CC9">
        <w:rPr>
          <w:bCs/>
          <w:sz w:val="22"/>
          <w:szCs w:val="22"/>
        </w:rPr>
        <w:t>em relação à</w:t>
      </w:r>
      <w:r w:rsidRPr="00DD1CC9">
        <w:rPr>
          <w:bCs/>
          <w:sz w:val="22"/>
          <w:szCs w:val="22"/>
        </w:rPr>
        <w:t xml:space="preserve"> quantidade de CRI da Primeira Série</w:t>
      </w:r>
      <w:r w:rsidR="009A0C40" w:rsidRPr="00DD1CC9">
        <w:rPr>
          <w:bCs/>
          <w:sz w:val="22"/>
          <w:szCs w:val="22"/>
        </w:rPr>
        <w:t xml:space="preserve"> e</w:t>
      </w:r>
      <w:r w:rsidRPr="00DD1CC9">
        <w:rPr>
          <w:bCs/>
          <w:sz w:val="22"/>
          <w:szCs w:val="22"/>
        </w:rPr>
        <w:t xml:space="preserve"> da quantidade de CRI da Segunda Série</w:t>
      </w:r>
      <w:r w:rsidR="00357CCB" w:rsidRPr="00DD1CC9">
        <w:rPr>
          <w:bCs/>
          <w:sz w:val="22"/>
          <w:szCs w:val="22"/>
        </w:rPr>
        <w:t xml:space="preserve"> (conforme definidos no Termo de Securitização)</w:t>
      </w:r>
      <w:r w:rsidR="00A36DC3" w:rsidRPr="00DD1CC9">
        <w:rPr>
          <w:bCs/>
          <w:sz w:val="22"/>
          <w:szCs w:val="22"/>
        </w:rPr>
        <w:t>, bem como o número de séries</w:t>
      </w:r>
      <w:r w:rsidRPr="00DD1CC9">
        <w:rPr>
          <w:bCs/>
          <w:sz w:val="22"/>
          <w:szCs w:val="22"/>
        </w:rPr>
        <w:t xml:space="preserve"> e, consequente e respectivamente, da quantidade de </w:t>
      </w:r>
      <w:r w:rsidR="009A0C40" w:rsidRPr="00DD1CC9">
        <w:rPr>
          <w:bCs/>
          <w:sz w:val="22"/>
          <w:szCs w:val="22"/>
        </w:rPr>
        <w:t>Debêntures</w:t>
      </w:r>
      <w:r w:rsidRPr="00DD1CC9">
        <w:rPr>
          <w:bCs/>
          <w:sz w:val="22"/>
          <w:szCs w:val="22"/>
        </w:rPr>
        <w:t xml:space="preserve"> da Primeira Série</w:t>
      </w:r>
      <w:r w:rsidR="009A0C40" w:rsidRPr="00DD1CC9">
        <w:rPr>
          <w:bCs/>
          <w:sz w:val="22"/>
          <w:szCs w:val="22"/>
        </w:rPr>
        <w:t xml:space="preserve"> e</w:t>
      </w:r>
      <w:r w:rsidRPr="00DD1CC9">
        <w:rPr>
          <w:bCs/>
          <w:sz w:val="22"/>
          <w:szCs w:val="22"/>
        </w:rPr>
        <w:t xml:space="preserve"> </w:t>
      </w:r>
      <w:r w:rsidR="009A0C40" w:rsidRPr="00DD1CC9">
        <w:rPr>
          <w:bCs/>
          <w:sz w:val="22"/>
          <w:szCs w:val="22"/>
        </w:rPr>
        <w:t>Debêntures</w:t>
      </w:r>
      <w:r w:rsidRPr="00DD1CC9">
        <w:rPr>
          <w:bCs/>
          <w:sz w:val="22"/>
          <w:szCs w:val="22"/>
        </w:rPr>
        <w:t xml:space="preserve"> da Segunda Série, em </w:t>
      </w:r>
      <w:r w:rsidR="009A0C40" w:rsidRPr="00DD1CC9">
        <w:rPr>
          <w:bCs/>
          <w:sz w:val="22"/>
          <w:szCs w:val="22"/>
        </w:rPr>
        <w:t>Sistema de Vasos Comunicantes (conforme definido</w:t>
      </w:r>
      <w:r w:rsidR="00F07A1A" w:rsidRPr="00DD1CC9">
        <w:rPr>
          <w:bCs/>
          <w:sz w:val="22"/>
          <w:szCs w:val="22"/>
        </w:rPr>
        <w:t>s</w:t>
      </w:r>
      <w:r w:rsidR="009A0C40" w:rsidRPr="00DD1CC9">
        <w:rPr>
          <w:bCs/>
          <w:sz w:val="22"/>
          <w:szCs w:val="22"/>
        </w:rPr>
        <w:t xml:space="preserve"> abaixo)</w:t>
      </w:r>
      <w:r w:rsidR="00A36DC3" w:rsidRPr="00DD1CC9">
        <w:rPr>
          <w:bCs/>
          <w:sz w:val="22"/>
          <w:szCs w:val="22"/>
        </w:rPr>
        <w:t>,</w:t>
      </w:r>
      <w:r w:rsidR="00A36DC3" w:rsidRPr="00802978">
        <w:rPr>
          <w:bCs/>
          <w:sz w:val="22"/>
          <w:szCs w:val="22"/>
        </w:rPr>
        <w:t xml:space="preserve"> bem como definição da taxa da </w:t>
      </w:r>
      <w:r w:rsidR="00A36DC3" w:rsidRPr="00193CD8">
        <w:rPr>
          <w:bCs/>
          <w:sz w:val="22"/>
          <w:szCs w:val="22"/>
        </w:rPr>
        <w:t>r</w:t>
      </w:r>
      <w:r w:rsidR="00A36DC3" w:rsidRPr="00802978">
        <w:rPr>
          <w:bCs/>
          <w:sz w:val="22"/>
          <w:szCs w:val="22"/>
        </w:rPr>
        <w:t>emuneração dos CRI e, consequentemente, das Debêntures</w:t>
      </w:r>
      <w:r w:rsidRPr="00193CD8">
        <w:rPr>
          <w:bCs/>
          <w:sz w:val="22"/>
          <w:szCs w:val="22"/>
        </w:rPr>
        <w:t>.</w:t>
      </w:r>
    </w:p>
    <w:p w14:paraId="395BEEC9" w14:textId="5A2243D0" w:rsidR="00B8284B" w:rsidRPr="00DD1CC9" w:rsidRDefault="00B8284B" w:rsidP="00DD1CC9">
      <w:pPr>
        <w:pStyle w:val="ListParagraph"/>
        <w:numPr>
          <w:ilvl w:val="3"/>
          <w:numId w:val="5"/>
        </w:numPr>
        <w:tabs>
          <w:tab w:val="left" w:pos="1985"/>
        </w:tabs>
        <w:spacing w:after="240" w:line="320" w:lineRule="exact"/>
        <w:ind w:left="1134" w:firstLine="0"/>
        <w:jc w:val="both"/>
        <w:outlineLvl w:val="0"/>
        <w:rPr>
          <w:rFonts w:eastAsia="Arial Unicode MS"/>
          <w:sz w:val="22"/>
          <w:szCs w:val="22"/>
        </w:rPr>
      </w:pPr>
      <w:r w:rsidRPr="00DD1CC9">
        <w:rPr>
          <w:bCs/>
          <w:sz w:val="22"/>
          <w:szCs w:val="22"/>
        </w:rPr>
        <w:t xml:space="preserve">Após a realização do </w:t>
      </w:r>
      <w:r w:rsidRPr="00DD1CC9">
        <w:rPr>
          <w:sz w:val="22"/>
          <w:szCs w:val="22"/>
        </w:rPr>
        <w:t xml:space="preserve">Procedimento de </w:t>
      </w:r>
      <w:r w:rsidRPr="00DD1CC9">
        <w:rPr>
          <w:i/>
          <w:iCs/>
          <w:sz w:val="22"/>
          <w:szCs w:val="22"/>
        </w:rPr>
        <w:t>Bookbuilding</w:t>
      </w:r>
      <w:r w:rsidRPr="00DD1CC9">
        <w:rPr>
          <w:bCs/>
          <w:sz w:val="22"/>
          <w:szCs w:val="22"/>
        </w:rPr>
        <w:t xml:space="preserve"> e antes da </w:t>
      </w:r>
      <w:r w:rsidRPr="00DD1CC9">
        <w:rPr>
          <w:rFonts w:eastAsia="Arial Unicode MS"/>
          <w:sz w:val="22"/>
          <w:szCs w:val="22"/>
          <w:lang w:bidi="th-TH"/>
        </w:rPr>
        <w:t xml:space="preserve">primeira </w:t>
      </w:r>
      <w:r w:rsidRPr="00DD1CC9">
        <w:rPr>
          <w:sz w:val="22"/>
          <w:szCs w:val="22"/>
        </w:rPr>
        <w:t>Data de Integralização das</w:t>
      </w:r>
      <w:r w:rsidR="009A0C40" w:rsidRPr="00DD1CC9">
        <w:rPr>
          <w:sz w:val="22"/>
          <w:szCs w:val="22"/>
        </w:rPr>
        <w:t xml:space="preserve"> Debêntures</w:t>
      </w:r>
      <w:r w:rsidRPr="00DD1CC9">
        <w:rPr>
          <w:bCs/>
          <w:sz w:val="22"/>
          <w:szCs w:val="22"/>
        </w:rPr>
        <w:t xml:space="preserve">, a definição da alocação da quantidade de </w:t>
      </w:r>
      <w:r w:rsidR="009A0C40" w:rsidRPr="00DD1CC9">
        <w:rPr>
          <w:bCs/>
          <w:sz w:val="22"/>
          <w:szCs w:val="22"/>
        </w:rPr>
        <w:t>Debêntures</w:t>
      </w:r>
      <w:r w:rsidRPr="00DD1CC9">
        <w:rPr>
          <w:bCs/>
          <w:sz w:val="22"/>
          <w:szCs w:val="22"/>
        </w:rPr>
        <w:t xml:space="preserve"> entre cada série ser</w:t>
      </w:r>
      <w:r w:rsidR="00357CCB" w:rsidRPr="00DD1CC9">
        <w:rPr>
          <w:bCs/>
          <w:sz w:val="22"/>
          <w:szCs w:val="22"/>
        </w:rPr>
        <w:t>á</w:t>
      </w:r>
      <w:r w:rsidRPr="00DD1CC9">
        <w:rPr>
          <w:bCs/>
          <w:sz w:val="22"/>
          <w:szCs w:val="22"/>
        </w:rPr>
        <w:t xml:space="preserve"> objeto de aditamento </w:t>
      </w:r>
      <w:r w:rsidR="009A0C40" w:rsidRPr="00DD1CC9">
        <w:rPr>
          <w:bCs/>
          <w:sz w:val="22"/>
          <w:szCs w:val="22"/>
        </w:rPr>
        <w:t>à</w:t>
      </w:r>
      <w:r w:rsidRPr="00DD1CC9">
        <w:rPr>
          <w:bCs/>
          <w:sz w:val="22"/>
          <w:szCs w:val="22"/>
        </w:rPr>
        <w:t xml:space="preserve"> presente </w:t>
      </w:r>
      <w:r w:rsidR="009A0C40" w:rsidRPr="00DD1CC9">
        <w:rPr>
          <w:bCs/>
          <w:sz w:val="22"/>
          <w:szCs w:val="22"/>
        </w:rPr>
        <w:t>Escritura</w:t>
      </w:r>
      <w:r w:rsidRPr="00DD1CC9">
        <w:rPr>
          <w:bCs/>
          <w:sz w:val="22"/>
          <w:szCs w:val="22"/>
        </w:rPr>
        <w:t xml:space="preserve"> de Emissão, sem necessidade de nova aprovação societária</w:t>
      </w:r>
      <w:r w:rsidR="00307A2E" w:rsidRPr="00DD1CC9">
        <w:rPr>
          <w:bCs/>
          <w:sz w:val="22"/>
          <w:szCs w:val="22"/>
        </w:rPr>
        <w:t xml:space="preserve"> ou dos titulares dos CRI</w:t>
      </w:r>
      <w:r w:rsidRPr="00DD1CC9">
        <w:rPr>
          <w:bCs/>
          <w:sz w:val="22"/>
          <w:szCs w:val="22"/>
        </w:rPr>
        <w:t>, ficando, desde já, as Partes autorizadas e obrigadas a celebrar tal aditamento (“</w:t>
      </w:r>
      <w:r w:rsidRPr="00DD1CC9">
        <w:rPr>
          <w:bCs/>
          <w:sz w:val="22"/>
          <w:szCs w:val="22"/>
          <w:u w:val="single"/>
        </w:rPr>
        <w:t xml:space="preserve">Aditamento do Procedimento de </w:t>
      </w:r>
      <w:r w:rsidRPr="00DD1CC9">
        <w:rPr>
          <w:bCs/>
          <w:i/>
          <w:sz w:val="22"/>
          <w:szCs w:val="22"/>
          <w:u w:val="single"/>
        </w:rPr>
        <w:t>Bookbuilding</w:t>
      </w:r>
      <w:r w:rsidRPr="00DD1CC9">
        <w:rPr>
          <w:bCs/>
          <w:sz w:val="22"/>
          <w:szCs w:val="22"/>
        </w:rPr>
        <w:t>”).</w:t>
      </w:r>
      <w:r w:rsidR="006F0B43" w:rsidRPr="00DD1CC9">
        <w:rPr>
          <w:bCs/>
          <w:sz w:val="22"/>
          <w:szCs w:val="22"/>
        </w:rPr>
        <w:t xml:space="preserve"> </w:t>
      </w:r>
    </w:p>
    <w:p w14:paraId="78EEB781" w14:textId="3900ECD9" w:rsidR="00B111A4" w:rsidRPr="00DD1CC9" w:rsidRDefault="00B111A4" w:rsidP="00DD1CC9">
      <w:pPr>
        <w:pStyle w:val="ListParagraph"/>
        <w:keepNext/>
        <w:numPr>
          <w:ilvl w:val="0"/>
          <w:numId w:val="5"/>
        </w:numPr>
        <w:tabs>
          <w:tab w:val="left" w:pos="-284"/>
          <w:tab w:val="left" w:pos="709"/>
          <w:tab w:val="left" w:pos="993"/>
          <w:tab w:val="left" w:pos="1134"/>
          <w:tab w:val="left" w:pos="1418"/>
          <w:tab w:val="left" w:pos="1560"/>
        </w:tabs>
        <w:spacing w:after="240" w:line="320" w:lineRule="exact"/>
        <w:ind w:left="0" w:firstLine="0"/>
        <w:jc w:val="center"/>
        <w:outlineLvl w:val="0"/>
        <w:rPr>
          <w:b/>
          <w:sz w:val="22"/>
          <w:szCs w:val="22"/>
        </w:rPr>
      </w:pPr>
      <w:bookmarkStart w:id="25" w:name="_DV_M43"/>
      <w:bookmarkStart w:id="26" w:name="_DV_M52"/>
      <w:bookmarkEnd w:id="25"/>
      <w:bookmarkEnd w:id="26"/>
      <w:r w:rsidRPr="00DD1CC9">
        <w:rPr>
          <w:b/>
          <w:sz w:val="22"/>
          <w:szCs w:val="22"/>
        </w:rPr>
        <w:lastRenderedPageBreak/>
        <w:t xml:space="preserve">CLÁUSULA TERCEIRA </w:t>
      </w:r>
      <w:r w:rsidR="007745BC" w:rsidRPr="00DD1CC9">
        <w:rPr>
          <w:b/>
          <w:sz w:val="22"/>
          <w:szCs w:val="22"/>
        </w:rPr>
        <w:t>–</w:t>
      </w:r>
      <w:r w:rsidRPr="00DD1CC9">
        <w:rPr>
          <w:b/>
          <w:sz w:val="22"/>
          <w:szCs w:val="22"/>
        </w:rPr>
        <w:t xml:space="preserve"> OBJETO SOCIAL DA EMISSORA</w:t>
      </w:r>
    </w:p>
    <w:p w14:paraId="7902C174" w14:textId="33C45EDC" w:rsidR="00B111A4" w:rsidRPr="00DD1CC9" w:rsidRDefault="00B111A4" w:rsidP="00DD1CC9">
      <w:pPr>
        <w:pStyle w:val="ListParagraph"/>
        <w:numPr>
          <w:ilvl w:val="1"/>
          <w:numId w:val="5"/>
        </w:numPr>
        <w:tabs>
          <w:tab w:val="left" w:pos="1134"/>
        </w:tabs>
        <w:spacing w:after="240" w:line="320" w:lineRule="exact"/>
        <w:ind w:left="0" w:firstLine="0"/>
        <w:jc w:val="both"/>
        <w:outlineLvl w:val="0"/>
        <w:rPr>
          <w:rFonts w:eastAsia="Calibri"/>
          <w:sz w:val="22"/>
          <w:szCs w:val="22"/>
        </w:rPr>
      </w:pPr>
      <w:r w:rsidRPr="00DD1CC9">
        <w:rPr>
          <w:rFonts w:eastAsia="Calibri"/>
          <w:sz w:val="22"/>
          <w:szCs w:val="22"/>
        </w:rPr>
        <w:t xml:space="preserve">A </w:t>
      </w:r>
      <w:r w:rsidR="00036359" w:rsidRPr="00DD1CC9">
        <w:rPr>
          <w:rFonts w:eastAsia="Calibri"/>
          <w:sz w:val="22"/>
          <w:szCs w:val="22"/>
        </w:rPr>
        <w:t>Emissora tem por objeto</w:t>
      </w:r>
      <w:r w:rsidR="00036359" w:rsidRPr="00DD1CC9">
        <w:rPr>
          <w:rFonts w:eastAsia="Calibri"/>
          <w:sz w:val="22"/>
          <w:szCs w:val="22"/>
          <w:lang w:eastAsia="en-US"/>
        </w:rPr>
        <w:t xml:space="preserve"> </w:t>
      </w:r>
      <w:r w:rsidR="00036359" w:rsidRPr="00E83F0C">
        <w:rPr>
          <w:rFonts w:eastAsia="Calibri"/>
          <w:sz w:val="22"/>
          <w:szCs w:val="22"/>
          <w:lang w:eastAsia="en-US"/>
        </w:rPr>
        <w:t>social</w:t>
      </w:r>
      <w:r w:rsidR="00FF29EB" w:rsidRPr="00E83F0C">
        <w:rPr>
          <w:rFonts w:eastAsia="Calibri"/>
          <w:sz w:val="22"/>
          <w:szCs w:val="22"/>
          <w:lang w:eastAsia="en-US"/>
        </w:rPr>
        <w:t xml:space="preserve">: </w:t>
      </w:r>
      <w:r w:rsidR="00FF29EB" w:rsidRPr="00A41759">
        <w:rPr>
          <w:rFonts w:eastAsia="Calibri"/>
          <w:sz w:val="22"/>
          <w:szCs w:val="22"/>
          <w:lang w:eastAsia="en-US"/>
        </w:rPr>
        <w:t>(a) a realização de planejamento, desenvolvimento, implantação e investimentos na área imobiliária, nomeadamente em Shopping Centers e em atividades correlatas, como empreendedora, incorporadora, construtora, locadora e assessora; (b) a exploração e a gestão de imóveis próprios e/ou de terceiros e de estabelecimentos comerciais e a prestação de serviços conexos em operações imobiliárias de imóveis próprios e/ou de terceiros; e (c) a participação em outras sociedades empresárias e/ou fundos de investimentos imobiliários, podendo as atividades aqui descritas ser exercidas diretamente ou através de controladas e coligadas.</w:t>
      </w:r>
      <w:r w:rsidR="003941BA" w:rsidRPr="00E83F0C">
        <w:rPr>
          <w:rFonts w:eastAsia="Calibri"/>
          <w:sz w:val="22"/>
          <w:szCs w:val="22"/>
          <w:lang w:eastAsia="en-US"/>
        </w:rPr>
        <w:t xml:space="preserve"> </w:t>
      </w:r>
    </w:p>
    <w:p w14:paraId="79C46710" w14:textId="039A4305" w:rsidR="00B111A4" w:rsidRPr="00DD1CC9" w:rsidRDefault="00B111A4" w:rsidP="00DD1CC9">
      <w:pPr>
        <w:pStyle w:val="ListParagraph"/>
        <w:keepNext/>
        <w:numPr>
          <w:ilvl w:val="0"/>
          <w:numId w:val="5"/>
        </w:numPr>
        <w:tabs>
          <w:tab w:val="left" w:pos="-284"/>
          <w:tab w:val="left" w:pos="709"/>
          <w:tab w:val="left" w:pos="993"/>
          <w:tab w:val="left" w:pos="1134"/>
          <w:tab w:val="left" w:pos="1418"/>
          <w:tab w:val="left" w:pos="1560"/>
        </w:tabs>
        <w:spacing w:after="240" w:line="320" w:lineRule="exact"/>
        <w:ind w:left="0" w:firstLine="0"/>
        <w:jc w:val="center"/>
        <w:outlineLvl w:val="0"/>
        <w:rPr>
          <w:b/>
          <w:sz w:val="22"/>
          <w:szCs w:val="22"/>
        </w:rPr>
      </w:pPr>
      <w:r w:rsidRPr="00DD1CC9">
        <w:rPr>
          <w:b/>
          <w:sz w:val="22"/>
          <w:szCs w:val="22"/>
        </w:rPr>
        <w:t xml:space="preserve">CLÁUSULA QUARTA </w:t>
      </w:r>
      <w:r w:rsidR="007745BC" w:rsidRPr="00DD1CC9">
        <w:rPr>
          <w:b/>
          <w:sz w:val="22"/>
          <w:szCs w:val="22"/>
        </w:rPr>
        <w:t>–</w:t>
      </w:r>
      <w:r w:rsidRPr="00DD1CC9">
        <w:rPr>
          <w:b/>
          <w:sz w:val="22"/>
          <w:szCs w:val="22"/>
        </w:rPr>
        <w:t xml:space="preserve"> </w:t>
      </w:r>
      <w:bookmarkStart w:id="27" w:name="_Ref3824538"/>
      <w:r w:rsidRPr="00DD1CC9">
        <w:rPr>
          <w:b/>
          <w:sz w:val="22"/>
          <w:szCs w:val="22"/>
        </w:rPr>
        <w:t>DESTINAÇÃO DOS RECURSOS DA EMISSÃO</w:t>
      </w:r>
      <w:bookmarkEnd w:id="27"/>
    </w:p>
    <w:p w14:paraId="7A858183" w14:textId="5110DD78" w:rsidR="007D659D" w:rsidRPr="00DD1CC9" w:rsidRDefault="007D659D" w:rsidP="00DD1CC9">
      <w:pPr>
        <w:pStyle w:val="ListParagraph"/>
        <w:numPr>
          <w:ilvl w:val="1"/>
          <w:numId w:val="5"/>
        </w:numPr>
        <w:tabs>
          <w:tab w:val="left" w:pos="1134"/>
        </w:tabs>
        <w:spacing w:after="240" w:line="320" w:lineRule="exact"/>
        <w:ind w:left="0" w:firstLine="0"/>
        <w:jc w:val="both"/>
        <w:outlineLvl w:val="0"/>
        <w:rPr>
          <w:rFonts w:eastAsia="Arial Unicode MS"/>
          <w:b/>
          <w:bCs/>
          <w:sz w:val="22"/>
          <w:szCs w:val="22"/>
        </w:rPr>
      </w:pPr>
      <w:bookmarkStart w:id="28" w:name="_Ref535152418"/>
      <w:bookmarkStart w:id="29" w:name="_Ref536433771"/>
      <w:bookmarkStart w:id="30" w:name="_Ref16035629"/>
      <w:r w:rsidRPr="00DD1CC9">
        <w:rPr>
          <w:rFonts w:eastAsia="Calibri"/>
          <w:sz w:val="22"/>
          <w:szCs w:val="22"/>
          <w:lang w:eastAsia="en-US"/>
        </w:rPr>
        <w:t xml:space="preserve">Os recursos líquidos obtidos por meio da Emissão serão destinados pela </w:t>
      </w:r>
      <w:r w:rsidR="002525C4" w:rsidRPr="00DD1CC9">
        <w:rPr>
          <w:rFonts w:eastAsia="Calibri"/>
          <w:sz w:val="22"/>
          <w:szCs w:val="22"/>
          <w:lang w:eastAsia="en-US"/>
        </w:rPr>
        <w:t>Emissora</w:t>
      </w:r>
      <w:r w:rsidRPr="00DD1CC9">
        <w:rPr>
          <w:rFonts w:eastAsia="Calibri"/>
          <w:sz w:val="22"/>
          <w:szCs w:val="22"/>
          <w:lang w:eastAsia="en-US"/>
        </w:rPr>
        <w:t>, em sua integralidade, exclusivamente para, observada</w:t>
      </w:r>
      <w:r w:rsidR="0052797E" w:rsidRPr="00DD1CC9">
        <w:rPr>
          <w:rFonts w:eastAsia="Calibri"/>
          <w:sz w:val="22"/>
          <w:szCs w:val="22"/>
          <w:lang w:eastAsia="en-US"/>
        </w:rPr>
        <w:t>s</w:t>
      </w:r>
      <w:r w:rsidRPr="00DD1CC9">
        <w:rPr>
          <w:rFonts w:eastAsia="Calibri"/>
          <w:sz w:val="22"/>
          <w:szCs w:val="22"/>
          <w:lang w:eastAsia="en-US"/>
        </w:rPr>
        <w:t xml:space="preserve"> as Cláusulas </w:t>
      </w:r>
      <w:r w:rsidR="002525C4" w:rsidRPr="00DD1CC9">
        <w:rPr>
          <w:rFonts w:eastAsia="Calibri"/>
          <w:sz w:val="22"/>
          <w:szCs w:val="22"/>
          <w:lang w:eastAsia="en-US"/>
        </w:rPr>
        <w:t>4.1.1 e 4.1.2 abaixo</w:t>
      </w:r>
      <w:r w:rsidRPr="00DD1CC9">
        <w:rPr>
          <w:rFonts w:eastAsia="Calibri"/>
          <w:sz w:val="22"/>
          <w:szCs w:val="22"/>
          <w:lang w:eastAsia="en-US"/>
        </w:rPr>
        <w:t xml:space="preserve">, </w:t>
      </w:r>
      <w:r w:rsidR="003941BA" w:rsidRPr="00802978">
        <w:rPr>
          <w:rFonts w:eastAsia="Calibri"/>
          <w:b/>
          <w:bCs/>
          <w:sz w:val="22"/>
          <w:szCs w:val="22"/>
          <w:lang w:eastAsia="en-US"/>
        </w:rPr>
        <w:t>(i)</w:t>
      </w:r>
      <w:r w:rsidR="003941BA" w:rsidRPr="00802978">
        <w:rPr>
          <w:rFonts w:eastAsia="Calibri"/>
          <w:sz w:val="22"/>
          <w:szCs w:val="22"/>
          <w:lang w:eastAsia="en-US"/>
        </w:rPr>
        <w:t xml:space="preserve"> </w:t>
      </w:r>
      <w:r w:rsidRPr="00802978">
        <w:rPr>
          <w:rFonts w:eastAsia="Calibri"/>
          <w:sz w:val="22"/>
          <w:szCs w:val="22"/>
          <w:lang w:eastAsia="en-US"/>
        </w:rPr>
        <w:t xml:space="preserve">o reembolso de custos e despesas de natureza imobiliária e predeterminadas descritos no Anexo II desta Escritura de Emissão, já incorridos pela </w:t>
      </w:r>
      <w:r w:rsidR="00C3797A" w:rsidRPr="00802978">
        <w:rPr>
          <w:rFonts w:eastAsia="Calibri"/>
          <w:sz w:val="22"/>
          <w:szCs w:val="22"/>
          <w:lang w:eastAsia="en-US"/>
        </w:rPr>
        <w:t>Emissora</w:t>
      </w:r>
      <w:r w:rsidRPr="00802978">
        <w:rPr>
          <w:rFonts w:eastAsia="Calibri"/>
          <w:sz w:val="22"/>
          <w:szCs w:val="22"/>
          <w:lang w:eastAsia="en-US"/>
        </w:rPr>
        <w:t xml:space="preserve">, nos 24 (vinte e quatro) meses imediatamente anteriores à data de encerramento da oferta pública dos CRI, </w:t>
      </w:r>
      <w:r w:rsidR="00307A2E" w:rsidRPr="00802978">
        <w:rPr>
          <w:rFonts w:eastAsia="Calibri"/>
          <w:sz w:val="22"/>
          <w:szCs w:val="22"/>
          <w:lang w:eastAsia="en-US"/>
        </w:rPr>
        <w:t xml:space="preserve">os quais são </w:t>
      </w:r>
      <w:r w:rsidRPr="00802978">
        <w:rPr>
          <w:rFonts w:eastAsia="Calibri"/>
          <w:sz w:val="22"/>
          <w:szCs w:val="22"/>
          <w:lang w:eastAsia="en-US"/>
        </w:rPr>
        <w:t xml:space="preserve">diretamente atinentes </w:t>
      </w:r>
      <w:r w:rsidR="00D33DCF">
        <w:rPr>
          <w:rFonts w:eastAsia="Calibri"/>
          <w:sz w:val="22"/>
          <w:szCs w:val="22"/>
          <w:lang w:eastAsia="en-US"/>
        </w:rPr>
        <w:t>à</w:t>
      </w:r>
      <w:r w:rsidRPr="00802978">
        <w:rPr>
          <w:rFonts w:eastAsia="Calibri"/>
          <w:sz w:val="22"/>
          <w:szCs w:val="22"/>
          <w:lang w:eastAsia="en-US"/>
        </w:rPr>
        <w:t xml:space="preserve"> para construção</w:t>
      </w:r>
      <w:r w:rsidR="008F4B74" w:rsidRPr="00802978">
        <w:rPr>
          <w:rFonts w:eastAsia="Calibri"/>
          <w:sz w:val="22"/>
          <w:szCs w:val="22"/>
          <w:lang w:eastAsia="en-US"/>
        </w:rPr>
        <w:t>, reforma</w:t>
      </w:r>
      <w:r w:rsidR="006E487B" w:rsidRPr="00802978">
        <w:rPr>
          <w:rFonts w:eastAsia="Calibri"/>
          <w:sz w:val="22"/>
          <w:szCs w:val="22"/>
          <w:lang w:eastAsia="en-US"/>
        </w:rPr>
        <w:t>, manutenção</w:t>
      </w:r>
      <w:r w:rsidR="000E1DC3" w:rsidRPr="00802978">
        <w:rPr>
          <w:rFonts w:eastAsia="Calibri"/>
          <w:sz w:val="22"/>
          <w:szCs w:val="22"/>
          <w:lang w:eastAsia="en-US"/>
        </w:rPr>
        <w:t>, aquisição, direta ou indireta (inclusive por meio de aquisição de participação em sociedade de propósito específico com fins imobiliários</w:t>
      </w:r>
      <w:r w:rsidR="000E1DC3" w:rsidRPr="00A41759">
        <w:rPr>
          <w:sz w:val="22"/>
          <w:szCs w:val="22"/>
        </w:rPr>
        <w:t>)</w:t>
      </w:r>
      <w:r w:rsidRPr="00802978">
        <w:rPr>
          <w:rFonts w:eastAsia="Calibri"/>
          <w:sz w:val="22"/>
          <w:szCs w:val="22"/>
          <w:lang w:eastAsia="en-US"/>
        </w:rPr>
        <w:t xml:space="preserve"> </w:t>
      </w:r>
      <w:r w:rsidR="00131A73" w:rsidRPr="00802978">
        <w:rPr>
          <w:rFonts w:eastAsia="Calibri"/>
          <w:sz w:val="22"/>
          <w:szCs w:val="22"/>
          <w:lang w:eastAsia="en-US"/>
        </w:rPr>
        <w:t>e/</w:t>
      </w:r>
      <w:r w:rsidRPr="00802978">
        <w:rPr>
          <w:rFonts w:eastAsia="Calibri"/>
          <w:sz w:val="22"/>
          <w:szCs w:val="22"/>
          <w:lang w:eastAsia="en-US"/>
        </w:rPr>
        <w:t xml:space="preserve">ou expansão de empreendimentos imobiliários, </w:t>
      </w:r>
      <w:r w:rsidR="00131A73" w:rsidRPr="00802978">
        <w:rPr>
          <w:rFonts w:eastAsia="Calibri"/>
          <w:sz w:val="22"/>
          <w:szCs w:val="22"/>
          <w:lang w:eastAsia="en-US"/>
        </w:rPr>
        <w:t>conforme</w:t>
      </w:r>
      <w:r w:rsidRPr="00802978">
        <w:rPr>
          <w:rFonts w:eastAsia="Calibri"/>
          <w:sz w:val="22"/>
          <w:szCs w:val="22"/>
          <w:lang w:eastAsia="en-US"/>
        </w:rPr>
        <w:t xml:space="preserve"> descritos no Anexo </w:t>
      </w:r>
      <w:r w:rsidR="00CF7B4E" w:rsidRPr="00802978">
        <w:rPr>
          <w:rFonts w:eastAsia="Calibri"/>
          <w:sz w:val="22"/>
          <w:szCs w:val="22"/>
          <w:lang w:eastAsia="en-US"/>
        </w:rPr>
        <w:t>I</w:t>
      </w:r>
      <w:r w:rsidRPr="00802978">
        <w:rPr>
          <w:rFonts w:eastAsia="Calibri"/>
          <w:sz w:val="22"/>
          <w:szCs w:val="22"/>
          <w:lang w:eastAsia="en-US"/>
        </w:rPr>
        <w:t xml:space="preserve">I </w:t>
      </w:r>
      <w:r w:rsidR="00307A2E" w:rsidRPr="00802978">
        <w:rPr>
          <w:rFonts w:eastAsia="Calibri"/>
          <w:sz w:val="22"/>
          <w:szCs w:val="22"/>
          <w:lang w:eastAsia="en-US"/>
        </w:rPr>
        <w:t xml:space="preserve">deste </w:t>
      </w:r>
      <w:r w:rsidRPr="00802978">
        <w:rPr>
          <w:rFonts w:eastAsia="Calibri"/>
          <w:sz w:val="22"/>
          <w:szCs w:val="22"/>
          <w:lang w:eastAsia="en-US"/>
        </w:rPr>
        <w:t>Escritura de Emissão, nos termos do objeto social da Emissora</w:t>
      </w:r>
      <w:r w:rsidR="00703138" w:rsidRPr="00802978">
        <w:rPr>
          <w:rFonts w:eastAsia="Calibri"/>
          <w:sz w:val="22"/>
          <w:szCs w:val="22"/>
          <w:lang w:eastAsia="en-US"/>
        </w:rPr>
        <w:t xml:space="preserve"> (“</w:t>
      </w:r>
      <w:r w:rsidR="00703138" w:rsidRPr="00802978">
        <w:rPr>
          <w:rFonts w:eastAsia="Calibri"/>
          <w:sz w:val="22"/>
          <w:szCs w:val="22"/>
          <w:u w:val="single"/>
          <w:lang w:eastAsia="en-US"/>
        </w:rPr>
        <w:t>Destinação Reembolso</w:t>
      </w:r>
      <w:r w:rsidR="00703138" w:rsidRPr="00802978">
        <w:rPr>
          <w:rFonts w:eastAsia="Calibri"/>
          <w:sz w:val="22"/>
          <w:szCs w:val="22"/>
          <w:lang w:eastAsia="en-US"/>
        </w:rPr>
        <w:t xml:space="preserve">”); </w:t>
      </w:r>
      <w:r w:rsidR="00703138" w:rsidRPr="00802978">
        <w:rPr>
          <w:rFonts w:eastAsia="Calibri"/>
          <w:b/>
          <w:bCs/>
          <w:sz w:val="22"/>
          <w:szCs w:val="22"/>
          <w:lang w:eastAsia="en-US"/>
        </w:rPr>
        <w:t>(ii)</w:t>
      </w:r>
      <w:r w:rsidR="00703138" w:rsidRPr="00802978">
        <w:rPr>
          <w:rFonts w:eastAsia="Calibri"/>
          <w:sz w:val="22"/>
          <w:szCs w:val="22"/>
          <w:lang w:eastAsia="en-US"/>
        </w:rPr>
        <w:t xml:space="preserve"> </w:t>
      </w:r>
      <w:r w:rsidR="006E487B" w:rsidRPr="00802978">
        <w:rPr>
          <w:rFonts w:eastAsia="Calibri"/>
          <w:sz w:val="22"/>
          <w:szCs w:val="22"/>
          <w:lang w:eastAsia="en-US"/>
        </w:rPr>
        <w:t xml:space="preserve">custos e despesas futuras de natureza imobiliária relativos a financiamento imobiliário, </w:t>
      </w:r>
      <w:r w:rsidR="00703138" w:rsidRPr="00802978">
        <w:rPr>
          <w:rFonts w:eastAsia="Calibri"/>
          <w:sz w:val="22"/>
          <w:szCs w:val="22"/>
          <w:lang w:eastAsia="en-US"/>
        </w:rPr>
        <w:t>aquisição</w:t>
      </w:r>
      <w:r w:rsidR="006E487B" w:rsidRPr="00802978">
        <w:rPr>
          <w:rFonts w:eastAsia="Calibri"/>
          <w:sz w:val="22"/>
          <w:szCs w:val="22"/>
          <w:lang w:eastAsia="en-US"/>
        </w:rPr>
        <w:t>, direta ou indireta (inclusive por meio de aquisição de participação em sociedade de propósito específico com fins imobiliários)</w:t>
      </w:r>
      <w:r w:rsidR="00703138" w:rsidRPr="00802978">
        <w:rPr>
          <w:rFonts w:eastAsia="Calibri"/>
          <w:sz w:val="22"/>
          <w:szCs w:val="22"/>
          <w:lang w:eastAsia="en-US"/>
        </w:rPr>
        <w:t>,</w:t>
      </w:r>
      <w:r w:rsidR="00307A2E" w:rsidRPr="00802978">
        <w:rPr>
          <w:rFonts w:eastAsia="Calibri"/>
          <w:sz w:val="22"/>
          <w:szCs w:val="22"/>
          <w:lang w:eastAsia="en-US"/>
        </w:rPr>
        <w:t xml:space="preserve"> reforma,</w:t>
      </w:r>
      <w:r w:rsidR="00703138" w:rsidRPr="00802978">
        <w:rPr>
          <w:rFonts w:eastAsia="Calibri"/>
          <w:sz w:val="22"/>
          <w:szCs w:val="22"/>
          <w:lang w:eastAsia="en-US"/>
        </w:rPr>
        <w:t xml:space="preserve"> </w:t>
      </w:r>
      <w:r w:rsidR="002B3112" w:rsidRPr="00193CD8">
        <w:rPr>
          <w:rFonts w:eastAsia="Calibri"/>
          <w:sz w:val="22"/>
          <w:szCs w:val="22"/>
          <w:lang w:eastAsia="en-US"/>
        </w:rPr>
        <w:t xml:space="preserve">manutenção, </w:t>
      </w:r>
      <w:r w:rsidR="00703138" w:rsidRPr="00802978">
        <w:rPr>
          <w:rFonts w:eastAsia="Calibri"/>
          <w:sz w:val="22"/>
          <w:szCs w:val="22"/>
          <w:lang w:eastAsia="en-US"/>
        </w:rPr>
        <w:t>construção e/ou expansão dos imóveis de titularidade da Emissora indicados no Anexo I desta Escritura de Emissão</w:t>
      </w:r>
      <w:r w:rsidR="00626228" w:rsidRPr="00193CD8">
        <w:rPr>
          <w:rFonts w:eastAsia="Calibri"/>
          <w:sz w:val="22"/>
          <w:szCs w:val="22"/>
          <w:lang w:eastAsia="en-US"/>
        </w:rPr>
        <w:t>]</w:t>
      </w:r>
      <w:r w:rsidRPr="00DD1CC9">
        <w:rPr>
          <w:rFonts w:eastAsia="Calibri"/>
          <w:sz w:val="22"/>
          <w:szCs w:val="22"/>
          <w:lang w:eastAsia="en-US"/>
        </w:rPr>
        <w:t xml:space="preserve"> </w:t>
      </w:r>
      <w:r w:rsidR="006F0B43" w:rsidRPr="00DD1CC9">
        <w:rPr>
          <w:rFonts w:eastAsia="Calibri"/>
          <w:sz w:val="22"/>
          <w:szCs w:val="22"/>
          <w:lang w:eastAsia="en-US"/>
        </w:rPr>
        <w:t>(“</w:t>
      </w:r>
      <w:r w:rsidRPr="00DD1CC9">
        <w:rPr>
          <w:rFonts w:eastAsia="Calibri"/>
          <w:sz w:val="22"/>
          <w:szCs w:val="22"/>
          <w:u w:val="single"/>
          <w:lang w:eastAsia="en-US"/>
        </w:rPr>
        <w:t>Imóveis</w:t>
      </w:r>
      <w:r w:rsidR="005A0210" w:rsidRPr="00DD1CC9">
        <w:rPr>
          <w:rFonts w:eastAsia="Calibri"/>
          <w:sz w:val="22"/>
          <w:szCs w:val="22"/>
          <w:u w:val="single"/>
          <w:lang w:eastAsia="en-US"/>
        </w:rPr>
        <w:t xml:space="preserve"> Destinação</w:t>
      </w:r>
      <w:r w:rsidR="006F0B43" w:rsidRPr="00DD1CC9">
        <w:rPr>
          <w:rFonts w:eastAsia="Calibri"/>
          <w:sz w:val="22"/>
          <w:szCs w:val="22"/>
          <w:lang w:eastAsia="en-US"/>
        </w:rPr>
        <w:t xml:space="preserve">” </w:t>
      </w:r>
      <w:r w:rsidR="00703138" w:rsidRPr="00DD1CC9">
        <w:rPr>
          <w:rFonts w:eastAsia="Calibri"/>
          <w:sz w:val="22"/>
          <w:szCs w:val="22"/>
          <w:lang w:eastAsia="en-US"/>
        </w:rPr>
        <w:t>e “</w:t>
      </w:r>
      <w:r w:rsidR="00703138" w:rsidRPr="00DD1CC9">
        <w:rPr>
          <w:rFonts w:eastAsia="Calibri"/>
          <w:sz w:val="22"/>
          <w:szCs w:val="22"/>
          <w:u w:val="single"/>
          <w:lang w:eastAsia="en-US"/>
        </w:rPr>
        <w:t>Destinação Futura</w:t>
      </w:r>
      <w:r w:rsidR="00703138" w:rsidRPr="00DD1CC9">
        <w:rPr>
          <w:rFonts w:eastAsia="Calibri"/>
          <w:sz w:val="22"/>
          <w:szCs w:val="22"/>
          <w:lang w:eastAsia="en-US"/>
        </w:rPr>
        <w:t>”</w:t>
      </w:r>
      <w:r w:rsidR="00607549" w:rsidRPr="00DD1CC9">
        <w:rPr>
          <w:rFonts w:eastAsia="Calibri"/>
          <w:sz w:val="22"/>
          <w:szCs w:val="22"/>
          <w:lang w:eastAsia="en-US"/>
        </w:rPr>
        <w:t>, respectivamente,</w:t>
      </w:r>
      <w:r w:rsidR="00703138" w:rsidRPr="00DD1CC9">
        <w:rPr>
          <w:rFonts w:eastAsia="Calibri"/>
          <w:sz w:val="22"/>
          <w:szCs w:val="22"/>
          <w:lang w:eastAsia="en-US"/>
        </w:rPr>
        <w:t xml:space="preserve"> e, em conjunto com a Destinação Reembolso, “</w:t>
      </w:r>
      <w:r w:rsidR="00703138" w:rsidRPr="00DD1CC9">
        <w:rPr>
          <w:rFonts w:eastAsia="Calibri"/>
          <w:sz w:val="22"/>
          <w:szCs w:val="22"/>
          <w:u w:val="single"/>
          <w:lang w:eastAsia="en-US"/>
        </w:rPr>
        <w:t>Destinação de Recursos</w:t>
      </w:r>
      <w:r w:rsidR="00703138" w:rsidRPr="00DD1CC9">
        <w:rPr>
          <w:rFonts w:eastAsia="Calibri"/>
          <w:sz w:val="22"/>
          <w:szCs w:val="22"/>
          <w:lang w:eastAsia="en-US"/>
        </w:rPr>
        <w:t>”</w:t>
      </w:r>
      <w:r w:rsidRPr="00DD1CC9">
        <w:rPr>
          <w:rFonts w:eastAsia="Calibri"/>
          <w:sz w:val="22"/>
          <w:szCs w:val="22"/>
          <w:lang w:eastAsia="en-US"/>
        </w:rPr>
        <w:t>).</w:t>
      </w:r>
    </w:p>
    <w:bookmarkEnd w:id="28"/>
    <w:bookmarkEnd w:id="29"/>
    <w:bookmarkEnd w:id="30"/>
    <w:p w14:paraId="38B016E2" w14:textId="3AD12DFC" w:rsidR="00FD7D05" w:rsidRPr="00DD1CC9" w:rsidRDefault="00703138"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DD1CC9">
        <w:rPr>
          <w:sz w:val="22"/>
          <w:szCs w:val="22"/>
        </w:rPr>
        <w:t>A Emissora estima, nesta data, que a Destinação Futura ocorrerá conforme Anexo I desta Escritura de Emissão (“</w:t>
      </w:r>
      <w:r w:rsidRPr="00DD1CC9">
        <w:rPr>
          <w:sz w:val="22"/>
          <w:szCs w:val="22"/>
          <w:u w:val="single"/>
        </w:rPr>
        <w:t>Cronograma Indicativo</w:t>
      </w:r>
      <w:r w:rsidRPr="00DD1CC9">
        <w:rPr>
          <w:sz w:val="22"/>
          <w:szCs w:val="22"/>
        </w:rPr>
        <w:t>”), sendo que, caso necessário, a Emissora poderá destinar os recursos provenientes dest</w:t>
      </w:r>
      <w:r w:rsidR="0079103A" w:rsidRPr="00DD1CC9">
        <w:rPr>
          <w:sz w:val="22"/>
          <w:szCs w:val="22"/>
        </w:rPr>
        <w:t>a</w:t>
      </w:r>
      <w:r w:rsidRPr="00DD1CC9">
        <w:rPr>
          <w:sz w:val="22"/>
          <w:szCs w:val="22"/>
        </w:rPr>
        <w:t xml:space="preserve"> </w:t>
      </w:r>
      <w:r w:rsidR="0079103A" w:rsidRPr="00DD1CC9">
        <w:rPr>
          <w:sz w:val="22"/>
          <w:szCs w:val="22"/>
        </w:rPr>
        <w:t>Escritura de Emissão</w:t>
      </w:r>
      <w:r w:rsidRPr="00DD1CC9">
        <w:rPr>
          <w:sz w:val="22"/>
          <w:szCs w:val="22"/>
        </w:rPr>
        <w:t xml:space="preserve"> em datas diversas das previstas no Cronograma Indicativo,</w:t>
      </w:r>
      <w:r w:rsidR="00D25F9B" w:rsidRPr="00DD1CC9">
        <w:rPr>
          <w:sz w:val="22"/>
          <w:szCs w:val="22"/>
        </w:rPr>
        <w:t xml:space="preserve"> sem necessidade de prévia anuência da Debenturista e/ou dos titulares dos CRI,</w:t>
      </w:r>
      <w:r w:rsidRPr="00DD1CC9">
        <w:rPr>
          <w:sz w:val="22"/>
          <w:szCs w:val="22"/>
        </w:rPr>
        <w:t xml:space="preserve"> observada a obrigação da </w:t>
      </w:r>
      <w:r w:rsidR="0079103A" w:rsidRPr="00DD1CC9">
        <w:rPr>
          <w:sz w:val="22"/>
          <w:szCs w:val="22"/>
        </w:rPr>
        <w:t>Emissora</w:t>
      </w:r>
      <w:r w:rsidRPr="00DD1CC9">
        <w:rPr>
          <w:sz w:val="22"/>
          <w:szCs w:val="22"/>
        </w:rPr>
        <w:t xml:space="preserve"> de realizar a integral destinação de recursos até a </w:t>
      </w:r>
      <w:r w:rsidR="00307A2E" w:rsidRPr="00DD1CC9">
        <w:rPr>
          <w:sz w:val="22"/>
          <w:szCs w:val="22"/>
        </w:rPr>
        <w:t>d</w:t>
      </w:r>
      <w:r w:rsidRPr="00DD1CC9">
        <w:rPr>
          <w:sz w:val="22"/>
          <w:szCs w:val="22"/>
        </w:rPr>
        <w:t xml:space="preserve">ata de </w:t>
      </w:r>
      <w:r w:rsidR="00307A2E" w:rsidRPr="00DD1CC9">
        <w:rPr>
          <w:sz w:val="22"/>
          <w:szCs w:val="22"/>
        </w:rPr>
        <w:t>v</w:t>
      </w:r>
      <w:r w:rsidRPr="00DD1CC9">
        <w:rPr>
          <w:sz w:val="22"/>
          <w:szCs w:val="22"/>
        </w:rPr>
        <w:t xml:space="preserve">encimento </w:t>
      </w:r>
      <w:r w:rsidR="00307A2E" w:rsidRPr="00DD1CC9">
        <w:rPr>
          <w:sz w:val="22"/>
          <w:szCs w:val="22"/>
        </w:rPr>
        <w:t>dos CRI</w:t>
      </w:r>
      <w:r w:rsidR="00D25F9B" w:rsidRPr="00DD1CC9">
        <w:rPr>
          <w:sz w:val="22"/>
          <w:szCs w:val="22"/>
        </w:rPr>
        <w:t>, a ser definida no Termo de Securitização,</w:t>
      </w:r>
      <w:r w:rsidR="00307A2E" w:rsidRPr="00DD1CC9">
        <w:rPr>
          <w:sz w:val="22"/>
          <w:szCs w:val="22"/>
        </w:rPr>
        <w:t xml:space="preserve"> </w:t>
      </w:r>
      <w:r w:rsidRPr="00DD1CC9">
        <w:rPr>
          <w:sz w:val="22"/>
          <w:szCs w:val="22"/>
        </w:rPr>
        <w:t xml:space="preserve">ou até que a </w:t>
      </w:r>
      <w:r w:rsidR="0079103A" w:rsidRPr="00DD1CC9">
        <w:rPr>
          <w:sz w:val="22"/>
          <w:szCs w:val="22"/>
        </w:rPr>
        <w:t>Emissora</w:t>
      </w:r>
      <w:r w:rsidRPr="00DD1CC9">
        <w:rPr>
          <w:sz w:val="22"/>
          <w:szCs w:val="22"/>
        </w:rPr>
        <w:t xml:space="preserve"> comprove a aplicação da totalidade dos recursos obtidos com a Emissão, o que ocorrer primeiro</w:t>
      </w:r>
      <w:r w:rsidR="00FD7D05" w:rsidRPr="00DD1CC9">
        <w:rPr>
          <w:rFonts w:eastAsia="Arial Unicode MS"/>
          <w:sz w:val="22"/>
          <w:szCs w:val="22"/>
        </w:rPr>
        <w:t xml:space="preserve">. </w:t>
      </w:r>
    </w:p>
    <w:p w14:paraId="22C64B9B" w14:textId="676EF88A" w:rsidR="00703138" w:rsidRPr="00DD1CC9" w:rsidRDefault="00703138"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DD1CC9">
        <w:rPr>
          <w:sz w:val="22"/>
          <w:szCs w:val="22"/>
        </w:rPr>
        <w:t>Para fins de comprovação da Destinação Reembolso, previamente às assinaturas dest</w:t>
      </w:r>
      <w:r w:rsidR="0079103A" w:rsidRPr="00DD1CC9">
        <w:rPr>
          <w:sz w:val="22"/>
          <w:szCs w:val="22"/>
        </w:rPr>
        <w:t>a Escritura de Emissão</w:t>
      </w:r>
      <w:r w:rsidRPr="00DD1CC9">
        <w:rPr>
          <w:sz w:val="22"/>
          <w:szCs w:val="22"/>
        </w:rPr>
        <w:t xml:space="preserve">, a </w:t>
      </w:r>
      <w:r w:rsidR="0079103A" w:rsidRPr="00DD1CC9">
        <w:rPr>
          <w:sz w:val="22"/>
          <w:szCs w:val="22"/>
        </w:rPr>
        <w:t>Emissora</w:t>
      </w:r>
      <w:r w:rsidRPr="00DD1CC9">
        <w:rPr>
          <w:sz w:val="22"/>
          <w:szCs w:val="22"/>
        </w:rPr>
        <w:t xml:space="preserve"> encaminhou ao Agente Fiduciário, com cópia para a Securitizadora, o relatório descritivo das despesas, nos termos do Anexo I</w:t>
      </w:r>
      <w:r w:rsidR="0079103A" w:rsidRPr="00DD1CC9">
        <w:rPr>
          <w:sz w:val="22"/>
          <w:szCs w:val="22"/>
        </w:rPr>
        <w:t>I</w:t>
      </w:r>
      <w:r w:rsidRPr="00DD1CC9">
        <w:rPr>
          <w:sz w:val="22"/>
          <w:szCs w:val="22"/>
        </w:rPr>
        <w:t xml:space="preserve"> </w:t>
      </w:r>
      <w:r w:rsidR="0079103A" w:rsidRPr="00DD1CC9">
        <w:rPr>
          <w:sz w:val="22"/>
          <w:szCs w:val="22"/>
        </w:rPr>
        <w:t>à</w:t>
      </w:r>
      <w:r w:rsidRPr="00DD1CC9">
        <w:rPr>
          <w:sz w:val="22"/>
          <w:szCs w:val="22"/>
        </w:rPr>
        <w:t xml:space="preserve"> presente </w:t>
      </w:r>
      <w:r w:rsidR="0079103A" w:rsidRPr="00DD1CC9">
        <w:rPr>
          <w:sz w:val="22"/>
          <w:szCs w:val="22"/>
        </w:rPr>
        <w:t>Escritura</w:t>
      </w:r>
      <w:r w:rsidRPr="00DD1CC9">
        <w:rPr>
          <w:sz w:val="22"/>
          <w:szCs w:val="22"/>
        </w:rPr>
        <w:t xml:space="preserve"> de Emissão</w:t>
      </w:r>
      <w:r w:rsidR="00FE758A" w:rsidRPr="00DD1CC9">
        <w:rPr>
          <w:sz w:val="22"/>
          <w:szCs w:val="22"/>
        </w:rPr>
        <w:t>,</w:t>
      </w:r>
      <w:r w:rsidRPr="00DD1CC9">
        <w:rPr>
          <w:sz w:val="22"/>
          <w:szCs w:val="22"/>
        </w:rPr>
        <w:t xml:space="preserve"> acompanhado dos documentos comprobatórios da referida destinação, comprovando o total de R$ </w:t>
      </w:r>
      <w:r w:rsidR="006A290D">
        <w:rPr>
          <w:sz w:val="22"/>
          <w:szCs w:val="22"/>
        </w:rPr>
        <w:t>282.053.862,00 (duzentos e oitenta e dois milhões, cinquenta e três mil, oitocentos e sessenta e dois reais)</w:t>
      </w:r>
      <w:r w:rsidRPr="00DD1CC9">
        <w:rPr>
          <w:sz w:val="22"/>
          <w:szCs w:val="22"/>
        </w:rPr>
        <w:t xml:space="preserve">. Ademais, neste caso específico, a </w:t>
      </w:r>
      <w:r w:rsidR="009F64AD" w:rsidRPr="00DD1CC9">
        <w:rPr>
          <w:sz w:val="22"/>
          <w:szCs w:val="22"/>
        </w:rPr>
        <w:t>Emissora</w:t>
      </w:r>
      <w:r w:rsidRPr="00DD1CC9">
        <w:rPr>
          <w:sz w:val="22"/>
          <w:szCs w:val="22"/>
        </w:rPr>
        <w:t xml:space="preserve"> </w:t>
      </w:r>
      <w:r w:rsidRPr="00DD1CC9">
        <w:rPr>
          <w:b/>
          <w:bCs/>
          <w:sz w:val="22"/>
          <w:szCs w:val="22"/>
        </w:rPr>
        <w:t>declara e certifica</w:t>
      </w:r>
      <w:r w:rsidRPr="00DD1CC9">
        <w:rPr>
          <w:sz w:val="22"/>
          <w:szCs w:val="22"/>
        </w:rPr>
        <w:t xml:space="preserve"> por meio d</w:t>
      </w:r>
      <w:r w:rsidR="0079103A" w:rsidRPr="00DD1CC9">
        <w:rPr>
          <w:sz w:val="22"/>
          <w:szCs w:val="22"/>
        </w:rPr>
        <w:t>a</w:t>
      </w:r>
      <w:r w:rsidRPr="00DD1CC9">
        <w:rPr>
          <w:sz w:val="22"/>
          <w:szCs w:val="22"/>
        </w:rPr>
        <w:t xml:space="preserve"> presente </w:t>
      </w:r>
      <w:r w:rsidR="0079103A" w:rsidRPr="00DD1CC9">
        <w:rPr>
          <w:sz w:val="22"/>
          <w:szCs w:val="22"/>
        </w:rPr>
        <w:t>Escritura</w:t>
      </w:r>
      <w:r w:rsidRPr="00DD1CC9">
        <w:rPr>
          <w:sz w:val="22"/>
          <w:szCs w:val="22"/>
        </w:rPr>
        <w:t xml:space="preserve"> de Emissão que as despesas a serem objeto de reembolso </w:t>
      </w:r>
      <w:r w:rsidR="0009050E" w:rsidRPr="004505B7">
        <w:rPr>
          <w:sz w:val="22"/>
          <w:u w:val="single"/>
        </w:rPr>
        <w:t xml:space="preserve">não receberam, até a presente data, quaisquer </w:t>
      </w:r>
      <w:r w:rsidR="0009050E" w:rsidRPr="004505B7">
        <w:rPr>
          <w:sz w:val="22"/>
          <w:u w:val="single"/>
        </w:rPr>
        <w:lastRenderedPageBreak/>
        <w:t>recursos oriundos de alguma outra captação da Emissora por meio de certificados de recebíveis imobiliários lastreados em títulos de dívida de emissão da Emissora</w:t>
      </w:r>
      <w:r w:rsidRPr="00DD1CC9">
        <w:rPr>
          <w:sz w:val="22"/>
          <w:szCs w:val="22"/>
        </w:rPr>
        <w:t>.</w:t>
      </w:r>
    </w:p>
    <w:p w14:paraId="25ACDBE7" w14:textId="635BB909" w:rsidR="00A77A9D" w:rsidRPr="00300624" w:rsidRDefault="00336455" w:rsidP="00DD1CC9">
      <w:pPr>
        <w:pStyle w:val="ListParagraph"/>
        <w:numPr>
          <w:ilvl w:val="2"/>
          <w:numId w:val="5"/>
        </w:numPr>
        <w:tabs>
          <w:tab w:val="left" w:pos="1134"/>
          <w:tab w:val="left" w:pos="8505"/>
        </w:tabs>
        <w:spacing w:after="240" w:line="320" w:lineRule="exact"/>
        <w:ind w:left="0" w:firstLine="0"/>
        <w:jc w:val="both"/>
        <w:outlineLvl w:val="0"/>
        <w:rPr>
          <w:b/>
          <w:sz w:val="22"/>
        </w:rPr>
      </w:pPr>
      <w:r w:rsidRPr="00DD1CC9">
        <w:rPr>
          <w:sz w:val="22"/>
          <w:szCs w:val="22"/>
        </w:rPr>
        <w:t>A comprovação da Destinação dos Recursos, na forma da Cláusula 4.1. em relação à Destinação Futura será feita, exclusivamente por meio (i) da apresentação de relatório acerca da aplicação dos recursos obtidos com a Emissão, nos termos do Anexo I-A desta Escritura de Emissão (“</w:t>
      </w:r>
      <w:r w:rsidRPr="00DD1CC9">
        <w:rPr>
          <w:sz w:val="22"/>
          <w:szCs w:val="22"/>
          <w:u w:val="single"/>
        </w:rPr>
        <w:t>Relatório de Verificação Futura</w:t>
      </w:r>
      <w:r w:rsidRPr="00DD1CC9">
        <w:rPr>
          <w:sz w:val="22"/>
          <w:szCs w:val="22"/>
        </w:rPr>
        <w:t xml:space="preserve">”), informando o valor total destinado no período do semestre anterior; e (ii) do envio das notas fiscais, faturas, comprovantes de pagamento das notas fiscais e comprovantes de pagamento dos valores </w:t>
      </w:r>
      <w:r w:rsidRPr="00DD1CC9">
        <w:rPr>
          <w:color w:val="000000"/>
          <w:sz w:val="22"/>
          <w:szCs w:val="22"/>
        </w:rPr>
        <w:t>referentes aos gastos imobiliários</w:t>
      </w:r>
      <w:r w:rsidRPr="00DD1CC9">
        <w:rPr>
          <w:sz w:val="22"/>
          <w:szCs w:val="22"/>
        </w:rPr>
        <w:t xml:space="preserve"> </w:t>
      </w:r>
      <w:r>
        <w:rPr>
          <w:sz w:val="22"/>
          <w:szCs w:val="22"/>
        </w:rPr>
        <w:t xml:space="preserve">relativos a </w:t>
      </w:r>
      <w:r w:rsidRPr="00802978">
        <w:rPr>
          <w:rFonts w:eastAsia="Calibri"/>
          <w:sz w:val="22"/>
          <w:szCs w:val="22"/>
          <w:lang w:eastAsia="en-US"/>
        </w:rPr>
        <w:t xml:space="preserve">reforma, </w:t>
      </w:r>
      <w:r w:rsidRPr="00193CD8">
        <w:rPr>
          <w:rFonts w:eastAsia="Calibri"/>
          <w:sz w:val="22"/>
          <w:szCs w:val="22"/>
          <w:lang w:eastAsia="en-US"/>
        </w:rPr>
        <w:t xml:space="preserve">manutenção, </w:t>
      </w:r>
      <w:r w:rsidRPr="00802978">
        <w:rPr>
          <w:rFonts w:eastAsia="Calibri"/>
          <w:sz w:val="22"/>
          <w:szCs w:val="22"/>
          <w:lang w:eastAsia="en-US"/>
        </w:rPr>
        <w:t>construção e/ou expansão</w:t>
      </w:r>
      <w:r>
        <w:rPr>
          <w:sz w:val="22"/>
          <w:szCs w:val="22"/>
        </w:rPr>
        <w:t xml:space="preserve">; cópia dos instrumentos aquisitivos, comprovantes de pagamento da aquisição </w:t>
      </w:r>
      <w:r w:rsidR="00860DB0">
        <w:rPr>
          <w:sz w:val="22"/>
          <w:szCs w:val="22"/>
        </w:rPr>
        <w:t>ou</w:t>
      </w:r>
      <w:r>
        <w:rPr>
          <w:sz w:val="22"/>
          <w:szCs w:val="22"/>
        </w:rPr>
        <w:t xml:space="preserve"> matrículas comprovando a aquisição </w:t>
      </w:r>
      <w:r w:rsidRPr="00DD1CC9">
        <w:rPr>
          <w:sz w:val="22"/>
          <w:szCs w:val="22"/>
        </w:rPr>
        <w:t>e</w:t>
      </w:r>
      <w:r>
        <w:rPr>
          <w:sz w:val="22"/>
          <w:szCs w:val="22"/>
        </w:rPr>
        <w:t xml:space="preserve">, em ambos os casos, cópia dos documentos societários que demonstrem a participação </w:t>
      </w:r>
      <w:r w:rsidR="00C732F6">
        <w:rPr>
          <w:sz w:val="22"/>
          <w:szCs w:val="22"/>
        </w:rPr>
        <w:t xml:space="preserve">societária </w:t>
      </w:r>
      <w:r>
        <w:rPr>
          <w:sz w:val="22"/>
          <w:szCs w:val="22"/>
        </w:rPr>
        <w:t xml:space="preserve">da emissora na </w:t>
      </w:r>
      <w:r w:rsidRPr="00802978">
        <w:rPr>
          <w:rFonts w:eastAsia="Calibri"/>
          <w:sz w:val="22"/>
          <w:szCs w:val="22"/>
          <w:lang w:eastAsia="en-US"/>
        </w:rPr>
        <w:t xml:space="preserve">sociedade de propósito específico </w:t>
      </w:r>
      <w:r>
        <w:rPr>
          <w:rFonts w:eastAsia="Calibri"/>
          <w:sz w:val="22"/>
          <w:szCs w:val="22"/>
          <w:lang w:eastAsia="en-US"/>
        </w:rPr>
        <w:t xml:space="preserve">e </w:t>
      </w:r>
      <w:r>
        <w:rPr>
          <w:sz w:val="22"/>
          <w:szCs w:val="22"/>
        </w:rPr>
        <w:t>dos</w:t>
      </w:r>
      <w:r w:rsidRPr="00DD1CC9">
        <w:rPr>
          <w:sz w:val="22"/>
          <w:szCs w:val="22"/>
        </w:rPr>
        <w:t xml:space="preserve"> demais documentos relacionados à Destinação Futura que demonstrem a precisa descrição de sua aplicação (“</w:t>
      </w:r>
      <w:r w:rsidRPr="00DD1CC9">
        <w:rPr>
          <w:sz w:val="22"/>
          <w:szCs w:val="22"/>
          <w:u w:val="single"/>
        </w:rPr>
        <w:t>Documentos Comprobatórios</w:t>
      </w:r>
      <w:r w:rsidRPr="00DD1CC9">
        <w:rPr>
          <w:sz w:val="22"/>
          <w:szCs w:val="22"/>
        </w:rPr>
        <w:t>”), obrigando-se a Emissora a enviar ao Agente Fiduciário, com cópia para a Securitizadora,</w:t>
      </w:r>
      <w:r>
        <w:rPr>
          <w:sz w:val="22"/>
          <w:szCs w:val="22"/>
        </w:rPr>
        <w:t xml:space="preserve"> </w:t>
      </w:r>
      <w:r w:rsidRPr="00DD1CC9">
        <w:rPr>
          <w:sz w:val="22"/>
          <w:szCs w:val="22"/>
        </w:rPr>
        <w:t>semestralmente</w:t>
      </w:r>
      <w:r>
        <w:rPr>
          <w:sz w:val="22"/>
          <w:szCs w:val="22"/>
        </w:rPr>
        <w:t xml:space="preserve">, </w:t>
      </w:r>
      <w:r w:rsidRPr="00DD1CC9">
        <w:rPr>
          <w:sz w:val="22"/>
          <w:szCs w:val="22"/>
        </w:rPr>
        <w:t>a partir da data de Emissão (“</w:t>
      </w:r>
      <w:r w:rsidRPr="00DD1CC9">
        <w:rPr>
          <w:sz w:val="22"/>
          <w:szCs w:val="22"/>
          <w:u w:val="single"/>
        </w:rPr>
        <w:t>Data de Verificação</w:t>
      </w:r>
      <w:r w:rsidRPr="00DD1CC9">
        <w:rPr>
          <w:sz w:val="22"/>
          <w:szCs w:val="22"/>
        </w:rPr>
        <w:t>”</w:t>
      </w:r>
      <w:r w:rsidRPr="00193CD8">
        <w:rPr>
          <w:sz w:val="22"/>
          <w:szCs w:val="22"/>
        </w:rPr>
        <w:t xml:space="preserve">), </w:t>
      </w:r>
      <w:r>
        <w:rPr>
          <w:sz w:val="22"/>
          <w:szCs w:val="22"/>
        </w:rPr>
        <w:t xml:space="preserve">nos dias 20 de julho e 20 de janeiro de cada semestre, sendo o primeiro relatório devido em 20 de julho de 2023 relativo ao semestre findo em 30 de junho de 2023, </w:t>
      </w:r>
      <w:r w:rsidRPr="00193CD8">
        <w:rPr>
          <w:sz w:val="22"/>
          <w:szCs w:val="22"/>
        </w:rPr>
        <w:t xml:space="preserve">até a </w:t>
      </w:r>
      <w:r w:rsidRPr="00DD1CC9">
        <w:rPr>
          <w:sz w:val="22"/>
          <w:szCs w:val="22"/>
        </w:rPr>
        <w:t>data de vencimento dos CRI ou até a utilização da totalidade dos recursos obtidos, pela Emissora, no âmbito da Emissão, o que ocorrer primeiro</w:t>
      </w:r>
      <w:r w:rsidR="00703138" w:rsidRPr="00DD1CC9">
        <w:rPr>
          <w:sz w:val="22"/>
          <w:szCs w:val="22"/>
        </w:rPr>
        <w:t>.</w:t>
      </w:r>
    </w:p>
    <w:p w14:paraId="797782E0" w14:textId="5DFD1000" w:rsidR="00092E71" w:rsidRPr="00DD1CC9" w:rsidRDefault="00A77A9D" w:rsidP="00DD1CC9">
      <w:pPr>
        <w:pStyle w:val="ListParagraph"/>
        <w:numPr>
          <w:ilvl w:val="2"/>
          <w:numId w:val="5"/>
        </w:numPr>
        <w:tabs>
          <w:tab w:val="left" w:pos="1134"/>
          <w:tab w:val="left" w:pos="8505"/>
        </w:tabs>
        <w:spacing w:after="240" w:line="320" w:lineRule="exact"/>
        <w:ind w:left="0" w:firstLine="0"/>
        <w:jc w:val="both"/>
        <w:outlineLvl w:val="0"/>
        <w:rPr>
          <w:sz w:val="22"/>
          <w:szCs w:val="22"/>
        </w:rPr>
      </w:pPr>
      <w:r w:rsidRPr="00DD1CC9">
        <w:rPr>
          <w:sz w:val="22"/>
          <w:szCs w:val="22"/>
        </w:rPr>
        <w:t>O</w:t>
      </w:r>
      <w:r w:rsidR="00703138" w:rsidRPr="00DD1CC9">
        <w:rPr>
          <w:sz w:val="22"/>
          <w:szCs w:val="22"/>
        </w:rPr>
        <w:t xml:space="preserve"> Cronograma Indicativo</w:t>
      </w:r>
      <w:r w:rsidRPr="00DD1CC9">
        <w:rPr>
          <w:sz w:val="22"/>
          <w:szCs w:val="22"/>
        </w:rPr>
        <w:t xml:space="preserve"> </w:t>
      </w:r>
      <w:r w:rsidRPr="00802978">
        <w:rPr>
          <w:sz w:val="22"/>
          <w:szCs w:val="22"/>
        </w:rPr>
        <w:t xml:space="preserve">é meramente tentativo e indicativo e, portanto, se, por qualquer motivo, for verificada a ocorrência de qualquer atraso ou antecipação do cronograma tentativo não será necessário aditar a presente Escritura e/ou o Termo de Securitização e não implicará em uma hipótese de vencimento antecipado das Debêntures. Adicionalmente, a verificação da observância ao </w:t>
      </w:r>
      <w:r w:rsidR="00AD2C7B" w:rsidRPr="00193CD8">
        <w:rPr>
          <w:sz w:val="22"/>
          <w:szCs w:val="22"/>
        </w:rPr>
        <w:t>C</w:t>
      </w:r>
      <w:r w:rsidRPr="00802978">
        <w:rPr>
          <w:sz w:val="22"/>
          <w:szCs w:val="22"/>
        </w:rPr>
        <w:t xml:space="preserve">ronograma </w:t>
      </w:r>
      <w:r w:rsidR="00AD2C7B" w:rsidRPr="00193CD8">
        <w:rPr>
          <w:sz w:val="22"/>
          <w:szCs w:val="22"/>
        </w:rPr>
        <w:t xml:space="preserve">Indicativo </w:t>
      </w:r>
      <w:r w:rsidRPr="00802978">
        <w:rPr>
          <w:sz w:val="22"/>
          <w:szCs w:val="22"/>
        </w:rPr>
        <w:t xml:space="preserve">deverá ser realizada de maneira agregada, de modo que a destinação de um montante diferente daquele previsto no </w:t>
      </w:r>
      <w:r w:rsidR="00AD2C7B" w:rsidRPr="00193CD8">
        <w:rPr>
          <w:sz w:val="22"/>
          <w:szCs w:val="22"/>
        </w:rPr>
        <w:t>C</w:t>
      </w:r>
      <w:r w:rsidRPr="00802978">
        <w:rPr>
          <w:sz w:val="22"/>
          <w:szCs w:val="22"/>
        </w:rPr>
        <w:t>ronograma</w:t>
      </w:r>
      <w:r w:rsidR="00AD2C7B" w:rsidRPr="00193CD8">
        <w:rPr>
          <w:sz w:val="22"/>
          <w:szCs w:val="22"/>
        </w:rPr>
        <w:t xml:space="preserve"> Indicativo</w:t>
      </w:r>
      <w:r w:rsidRPr="00802978">
        <w:rPr>
          <w:sz w:val="22"/>
          <w:szCs w:val="22"/>
        </w:rPr>
        <w:t xml:space="preserve"> para um determinado semestre poderá ser compensada nos semestres seguintes.</w:t>
      </w:r>
    </w:p>
    <w:p w14:paraId="6EC9A9FA" w14:textId="468BE73D" w:rsidR="00D25F9B" w:rsidRPr="00DD1CC9" w:rsidRDefault="00336455" w:rsidP="00802978">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802978">
        <w:rPr>
          <w:sz w:val="22"/>
          <w:szCs w:val="22"/>
        </w:rPr>
        <w:t>Os recursos acima mencionados referentes à Destinação Reembolso e à Destinação Futura serão ou foram, conforme o caso, transferidos pela Emissora para suas Controladas (conforme abaixo definidas) e/ou investidas, com o objetivo de cumprir a Destinação dos Recursos, por meio de</w:t>
      </w:r>
      <w:r>
        <w:rPr>
          <w:sz w:val="22"/>
          <w:szCs w:val="22"/>
        </w:rPr>
        <w:t>, a título exemplificativo</w:t>
      </w:r>
      <w:r w:rsidRPr="00802978">
        <w:rPr>
          <w:sz w:val="22"/>
          <w:szCs w:val="22"/>
        </w:rPr>
        <w:t xml:space="preserve">: (i) aumento de capital das Controladas e/ou investidas; (ii) adiantamento para futuro aumento de capital – AFAC das Controladas e/ou investidas; (iii) </w:t>
      </w:r>
      <w:r>
        <w:rPr>
          <w:sz w:val="22"/>
          <w:szCs w:val="22"/>
        </w:rPr>
        <w:t>subscrição de quotas ou ações</w:t>
      </w:r>
      <w:r w:rsidRPr="00802978">
        <w:rPr>
          <w:sz w:val="22"/>
          <w:szCs w:val="22"/>
        </w:rPr>
        <w:t xml:space="preserve"> de emissão das Controladas e/ou investidas da Emissora,; (iv</w:t>
      </w:r>
      <w:r w:rsidRPr="00193CD8">
        <w:rPr>
          <w:sz w:val="22"/>
          <w:szCs w:val="22"/>
        </w:rPr>
        <w:t>)</w:t>
      </w:r>
      <w:r w:rsidRPr="00802978">
        <w:rPr>
          <w:sz w:val="22"/>
          <w:szCs w:val="22"/>
        </w:rPr>
        <w:t xml:space="preserve"> mútuos para as Controladas e/ou investidas</w:t>
      </w:r>
      <w:r>
        <w:rPr>
          <w:sz w:val="22"/>
          <w:szCs w:val="22"/>
        </w:rPr>
        <w:t xml:space="preserve">; ou (v) </w:t>
      </w:r>
      <w:r w:rsidRPr="00802978">
        <w:rPr>
          <w:sz w:val="22"/>
          <w:szCs w:val="22"/>
        </w:rPr>
        <w:t>qualquer outra forma permitida em lei</w:t>
      </w:r>
      <w:r w:rsidRPr="00193CD8">
        <w:rPr>
          <w:sz w:val="22"/>
          <w:szCs w:val="22"/>
        </w:rPr>
        <w:t>.</w:t>
      </w:r>
    </w:p>
    <w:p w14:paraId="60095F91" w14:textId="6AEEF9EB" w:rsidR="00925805" w:rsidRPr="00DD1CC9" w:rsidRDefault="00703138" w:rsidP="00193CD8">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O Agente Fiduciário deverá verificar, ao longo do prazo de duração dos CRI</w:t>
      </w:r>
      <w:r w:rsidR="00A77A9D" w:rsidRPr="00DD1CC9">
        <w:rPr>
          <w:sz w:val="22"/>
          <w:szCs w:val="22"/>
        </w:rPr>
        <w:t xml:space="preserve"> ou até que a destinação da totalidade dos recursos decorrentes da emissão seja comprovada</w:t>
      </w:r>
      <w:r w:rsidRPr="00DD1CC9">
        <w:rPr>
          <w:sz w:val="22"/>
          <w:szCs w:val="22"/>
        </w:rPr>
        <w:t>, o direcionamento de todos os recursos obtidos por meio da presente Emissão, a partir dos documentos descritos na alínea (</w:t>
      </w:r>
      <w:r w:rsidR="0079103A" w:rsidRPr="00DD1CC9">
        <w:rPr>
          <w:sz w:val="22"/>
          <w:szCs w:val="22"/>
        </w:rPr>
        <w:t>i</w:t>
      </w:r>
      <w:r w:rsidRPr="00DD1CC9">
        <w:rPr>
          <w:sz w:val="22"/>
          <w:szCs w:val="22"/>
        </w:rPr>
        <w:t xml:space="preserve">) da Cláusula </w:t>
      </w:r>
      <w:r w:rsidR="0079103A" w:rsidRPr="00DD1CC9">
        <w:rPr>
          <w:sz w:val="22"/>
          <w:szCs w:val="22"/>
        </w:rPr>
        <w:t>4.1.3</w:t>
      </w:r>
      <w:r w:rsidRPr="00DD1CC9">
        <w:rPr>
          <w:sz w:val="22"/>
          <w:szCs w:val="22"/>
        </w:rPr>
        <w:t>. acima, do Relatório de Verificação Futur</w:t>
      </w:r>
      <w:r w:rsidR="0022435C" w:rsidRPr="00DD1CC9">
        <w:rPr>
          <w:sz w:val="22"/>
          <w:szCs w:val="22"/>
        </w:rPr>
        <w:t>a</w:t>
      </w:r>
      <w:r w:rsidRPr="00DD1CC9">
        <w:rPr>
          <w:sz w:val="22"/>
          <w:szCs w:val="22"/>
        </w:rPr>
        <w:t xml:space="preserve"> e dos Documentos Comprobatórios, nos termos desta Cláusula </w:t>
      </w:r>
      <w:r w:rsidR="0079103A" w:rsidRPr="00DD1CC9">
        <w:rPr>
          <w:sz w:val="22"/>
          <w:szCs w:val="22"/>
        </w:rPr>
        <w:t>4.1.3</w:t>
      </w:r>
      <w:r w:rsidRPr="00DD1CC9">
        <w:rPr>
          <w:sz w:val="22"/>
          <w:szCs w:val="22"/>
        </w:rPr>
        <w:t xml:space="preserve">. acima. O Agente Fiduciário deverá envidar seus melhores esforços para obter a documentação necessária a fim de proceder com a verificação da destinação de recursos oriundos </w:t>
      </w:r>
      <w:r w:rsidRPr="00DD1CC9">
        <w:rPr>
          <w:sz w:val="22"/>
          <w:szCs w:val="22"/>
        </w:rPr>
        <w:lastRenderedPageBreak/>
        <w:t>dest</w:t>
      </w:r>
      <w:r w:rsidR="0079103A" w:rsidRPr="00DD1CC9">
        <w:rPr>
          <w:sz w:val="22"/>
          <w:szCs w:val="22"/>
        </w:rPr>
        <w:t>a</w:t>
      </w:r>
      <w:r w:rsidRPr="00DD1CC9">
        <w:rPr>
          <w:sz w:val="22"/>
          <w:szCs w:val="22"/>
        </w:rPr>
        <w:t xml:space="preserve"> </w:t>
      </w:r>
      <w:r w:rsidR="0079103A" w:rsidRPr="00DD1CC9">
        <w:rPr>
          <w:sz w:val="22"/>
          <w:szCs w:val="22"/>
        </w:rPr>
        <w:t>Escritura</w:t>
      </w:r>
      <w:r w:rsidRPr="00DD1CC9">
        <w:rPr>
          <w:sz w:val="22"/>
          <w:szCs w:val="22"/>
        </w:rPr>
        <w:t xml:space="preserve"> de Emissão. Adicionalmente, o Agente Fiduciário considerará como corretas e verídicas as informações fornecidas pela </w:t>
      </w:r>
      <w:r w:rsidR="0079103A" w:rsidRPr="00DD1CC9">
        <w:rPr>
          <w:sz w:val="22"/>
          <w:szCs w:val="22"/>
        </w:rPr>
        <w:t>Emissora</w:t>
      </w:r>
      <w:r w:rsidR="00925805" w:rsidRPr="00DD1CC9">
        <w:rPr>
          <w:sz w:val="22"/>
          <w:szCs w:val="22"/>
        </w:rPr>
        <w:t>.</w:t>
      </w:r>
    </w:p>
    <w:p w14:paraId="62A42CCB" w14:textId="6793D83F" w:rsidR="00925805" w:rsidRPr="00DD1CC9" w:rsidRDefault="00703138" w:rsidP="00DD1CC9">
      <w:pPr>
        <w:pStyle w:val="ListParagraph"/>
        <w:numPr>
          <w:ilvl w:val="2"/>
          <w:numId w:val="5"/>
        </w:numPr>
        <w:tabs>
          <w:tab w:val="left" w:pos="1134"/>
        </w:tabs>
        <w:spacing w:after="240" w:line="320" w:lineRule="exact"/>
        <w:ind w:left="0" w:firstLine="0"/>
        <w:jc w:val="both"/>
        <w:outlineLvl w:val="0"/>
        <w:rPr>
          <w:rFonts w:eastAsia="Arial Unicode MS"/>
          <w:b/>
          <w:bCs/>
          <w:sz w:val="22"/>
          <w:szCs w:val="22"/>
        </w:rPr>
      </w:pPr>
      <w:r w:rsidRPr="00DD1CC9">
        <w:rPr>
          <w:sz w:val="22"/>
          <w:szCs w:val="22"/>
        </w:rPr>
        <w:t xml:space="preserve">A </w:t>
      </w:r>
      <w:r w:rsidR="0079103A" w:rsidRPr="00DD1CC9">
        <w:rPr>
          <w:sz w:val="22"/>
          <w:szCs w:val="22"/>
        </w:rPr>
        <w:t>Emissora</w:t>
      </w:r>
      <w:r w:rsidRPr="00DD1CC9">
        <w:rPr>
          <w:sz w:val="22"/>
          <w:szCs w:val="22"/>
        </w:rPr>
        <w:t xml:space="preserve"> </w:t>
      </w:r>
      <w:r w:rsidR="002C6767" w:rsidRPr="00DD1CC9">
        <w:rPr>
          <w:sz w:val="22"/>
          <w:szCs w:val="22"/>
        </w:rPr>
        <w:t xml:space="preserve">se </w:t>
      </w:r>
      <w:r w:rsidRPr="00DD1CC9">
        <w:rPr>
          <w:sz w:val="22"/>
          <w:szCs w:val="22"/>
        </w:rPr>
        <w:t xml:space="preserve">compromete a apresentar ao Agente Fiduciário e/ou à Securitizadora, sempre que o Agente Fiduciário e/ou a Securitizadora for demandado por autoridades ou órgãos reguladores, regulamentos, leis ou determinações judiciais, administrativas ou arbitrais, a comprovação da Destinação dos Recursos por meio de envio de cópias das notas fiscais </w:t>
      </w:r>
      <w:r w:rsidR="002C6767" w:rsidRPr="00DD1CC9">
        <w:rPr>
          <w:sz w:val="22"/>
          <w:szCs w:val="22"/>
        </w:rPr>
        <w:t>físicas e/</w:t>
      </w:r>
      <w:r w:rsidRPr="00DD1CC9">
        <w:rPr>
          <w:sz w:val="22"/>
          <w:szCs w:val="22"/>
        </w:rPr>
        <w:t xml:space="preserve">ou eletrônicas </w:t>
      </w:r>
      <w:r w:rsidR="003B6B4A">
        <w:rPr>
          <w:sz w:val="22"/>
          <w:szCs w:val="22"/>
        </w:rPr>
        <w:t>ou</w:t>
      </w:r>
      <w:r w:rsidR="003B6B4A" w:rsidRPr="00DD1CC9">
        <w:rPr>
          <w:sz w:val="22"/>
          <w:szCs w:val="22"/>
        </w:rPr>
        <w:t xml:space="preserve"> </w:t>
      </w:r>
      <w:r w:rsidRPr="00DD1CC9">
        <w:rPr>
          <w:sz w:val="22"/>
          <w:szCs w:val="22"/>
        </w:rPr>
        <w:t xml:space="preserve">de seus arquivos no formato “XML” de autenticação das notas fiscais (conforme o caso), comprovantes dos pagamentos e/ou demonstrativos contábeis que demonstrem a correta </w:t>
      </w:r>
      <w:r w:rsidR="00A53CF4" w:rsidRPr="00DD1CC9">
        <w:rPr>
          <w:sz w:val="22"/>
          <w:szCs w:val="22"/>
        </w:rPr>
        <w:t>D</w:t>
      </w:r>
      <w:r w:rsidRPr="00DD1CC9">
        <w:rPr>
          <w:sz w:val="22"/>
          <w:szCs w:val="22"/>
        </w:rPr>
        <w:t xml:space="preserve">estinação dos </w:t>
      </w:r>
      <w:r w:rsidR="00A53CF4" w:rsidRPr="00DD1CC9">
        <w:rPr>
          <w:sz w:val="22"/>
          <w:szCs w:val="22"/>
        </w:rPr>
        <w:t>R</w:t>
      </w:r>
      <w:r w:rsidRPr="00DD1CC9">
        <w:rPr>
          <w:sz w:val="22"/>
          <w:szCs w:val="22"/>
        </w:rPr>
        <w:t xml:space="preserve">ecursos, atos societários, comprovantes, pedidos e demais documentos comprobatórios que julgar necessário para acompanhamento da utilização dos recursos oriundos </w:t>
      </w:r>
      <w:r w:rsidR="0079103A" w:rsidRPr="00DD1CC9">
        <w:rPr>
          <w:sz w:val="22"/>
          <w:szCs w:val="22"/>
        </w:rPr>
        <w:t>das Debêntures</w:t>
      </w:r>
      <w:r w:rsidR="00925805" w:rsidRPr="00DD1CC9">
        <w:rPr>
          <w:rFonts w:eastAsia="Calibri"/>
          <w:sz w:val="22"/>
          <w:szCs w:val="22"/>
        </w:rPr>
        <w:t>.</w:t>
      </w:r>
    </w:p>
    <w:p w14:paraId="4F574FE5" w14:textId="2DDBDA8E" w:rsidR="00925805" w:rsidRPr="00DD1CC9" w:rsidRDefault="00703138" w:rsidP="00DD1CC9">
      <w:pPr>
        <w:pStyle w:val="Level6"/>
        <w:numPr>
          <w:ilvl w:val="2"/>
          <w:numId w:val="5"/>
        </w:numPr>
        <w:tabs>
          <w:tab w:val="left" w:pos="1134"/>
        </w:tabs>
        <w:spacing w:after="240" w:line="320" w:lineRule="exact"/>
        <w:ind w:left="0" w:firstLine="0"/>
        <w:outlineLvl w:val="0"/>
        <w:rPr>
          <w:rFonts w:ascii="Times New Roman" w:eastAsia="Calibri" w:hAnsi="Times New Roman" w:cs="Times New Roman"/>
          <w:sz w:val="22"/>
          <w:szCs w:val="22"/>
        </w:rPr>
      </w:pPr>
      <w:r w:rsidRPr="00DD1CC9">
        <w:rPr>
          <w:rFonts w:ascii="Times New Roman" w:hAnsi="Times New Roman" w:cs="Times New Roman"/>
          <w:sz w:val="22"/>
          <w:szCs w:val="22"/>
        </w:rPr>
        <w:t>Na hipótese</w:t>
      </w:r>
      <w:r w:rsidR="00715561" w:rsidRPr="00DD1CC9">
        <w:rPr>
          <w:rFonts w:ascii="Times New Roman" w:hAnsi="Times New Roman" w:cs="Times New Roman"/>
          <w:sz w:val="22"/>
          <w:szCs w:val="22"/>
        </w:rPr>
        <w:t xml:space="preserve"> da Cláusula 4.1.</w:t>
      </w:r>
      <w:r w:rsidR="00F53B32" w:rsidRPr="00DD1CC9">
        <w:rPr>
          <w:rFonts w:ascii="Times New Roman" w:hAnsi="Times New Roman" w:cs="Times New Roman"/>
          <w:sz w:val="22"/>
          <w:szCs w:val="22"/>
        </w:rPr>
        <w:t>7</w:t>
      </w:r>
      <w:r w:rsidRPr="00DD1CC9">
        <w:rPr>
          <w:rFonts w:ascii="Times New Roman" w:hAnsi="Times New Roman" w:cs="Times New Roman"/>
          <w:sz w:val="22"/>
          <w:szCs w:val="22"/>
        </w:rPr>
        <w:t xml:space="preserve"> acima, o Agente Fiduciário e/ou a Securitizadora </w:t>
      </w:r>
      <w:r w:rsidR="00715561" w:rsidRPr="00DD1CC9">
        <w:rPr>
          <w:rFonts w:ascii="Times New Roman" w:hAnsi="Times New Roman" w:cs="Times New Roman"/>
          <w:sz w:val="22"/>
          <w:szCs w:val="22"/>
        </w:rPr>
        <w:t xml:space="preserve">deverão </w:t>
      </w:r>
      <w:r w:rsidRPr="00DD1CC9">
        <w:rPr>
          <w:rFonts w:ascii="Times New Roman" w:hAnsi="Times New Roman" w:cs="Times New Roman"/>
          <w:sz w:val="22"/>
          <w:szCs w:val="22"/>
        </w:rPr>
        <w:t xml:space="preserve">encaminhar à </w:t>
      </w:r>
      <w:r w:rsidR="0079103A" w:rsidRPr="00DD1CC9">
        <w:rPr>
          <w:rFonts w:ascii="Times New Roman" w:hAnsi="Times New Roman" w:cs="Times New Roman"/>
          <w:sz w:val="22"/>
          <w:szCs w:val="22"/>
        </w:rPr>
        <w:t>Emissora</w:t>
      </w:r>
      <w:r w:rsidRPr="00DD1CC9">
        <w:rPr>
          <w:rFonts w:ascii="Times New Roman" w:hAnsi="Times New Roman" w:cs="Times New Roman"/>
          <w:sz w:val="22"/>
          <w:szCs w:val="22"/>
        </w:rPr>
        <w:t xml:space="preserve"> uma cópia da notificação feita pelas respectivas autoridades ou órgãos reguladores, na mesma data em esta for recebida pelo Agente Fiduciário e/ou a Securitizadora. Os documentos que comprovem a Destinação dos Recursos deverão ser enviados pela </w:t>
      </w:r>
      <w:r w:rsidR="0079103A" w:rsidRPr="00DD1CC9">
        <w:rPr>
          <w:rFonts w:ascii="Times New Roman" w:hAnsi="Times New Roman" w:cs="Times New Roman"/>
          <w:sz w:val="22"/>
          <w:szCs w:val="22"/>
        </w:rPr>
        <w:t>Emissora</w:t>
      </w:r>
      <w:r w:rsidRPr="00DD1CC9">
        <w:rPr>
          <w:rFonts w:ascii="Times New Roman" w:hAnsi="Times New Roman" w:cs="Times New Roman"/>
          <w:sz w:val="22"/>
          <w:szCs w:val="22"/>
        </w:rPr>
        <w:t xml:space="preserve"> ao Agente Fiduciário e/ou </w:t>
      </w:r>
      <w:r w:rsidR="00E405FC" w:rsidRPr="00DD1CC9">
        <w:rPr>
          <w:rFonts w:ascii="Times New Roman" w:hAnsi="Times New Roman" w:cs="Times New Roman"/>
          <w:sz w:val="22"/>
          <w:szCs w:val="22"/>
        </w:rPr>
        <w:t xml:space="preserve">à </w:t>
      </w:r>
      <w:r w:rsidRPr="00DD1CC9">
        <w:rPr>
          <w:rFonts w:ascii="Times New Roman" w:hAnsi="Times New Roman" w:cs="Times New Roman"/>
          <w:sz w:val="22"/>
          <w:szCs w:val="22"/>
        </w:rPr>
        <w:t xml:space="preserve">Securitizadora, em até 10 (dez) </w:t>
      </w:r>
      <w:r w:rsidR="00715561" w:rsidRPr="00DD1CC9">
        <w:rPr>
          <w:rFonts w:ascii="Times New Roman" w:hAnsi="Times New Roman" w:cs="Times New Roman"/>
          <w:sz w:val="22"/>
          <w:szCs w:val="22"/>
        </w:rPr>
        <w:t>Dias Úteis</w:t>
      </w:r>
      <w:r w:rsidRPr="00DD1CC9">
        <w:rPr>
          <w:rFonts w:ascii="Times New Roman" w:hAnsi="Times New Roman" w:cs="Times New Roman"/>
          <w:sz w:val="22"/>
          <w:szCs w:val="22"/>
        </w:rPr>
        <w:t xml:space="preserve"> a contar da respectiva data de recebimento, pela </w:t>
      </w:r>
      <w:r w:rsidR="0079103A" w:rsidRPr="00DD1CC9">
        <w:rPr>
          <w:rFonts w:ascii="Times New Roman" w:hAnsi="Times New Roman" w:cs="Times New Roman"/>
          <w:sz w:val="22"/>
          <w:szCs w:val="22"/>
        </w:rPr>
        <w:t>Emissora</w:t>
      </w:r>
      <w:r w:rsidRPr="00DD1CC9">
        <w:rPr>
          <w:rFonts w:ascii="Times New Roman" w:hAnsi="Times New Roman" w:cs="Times New Roman"/>
          <w:sz w:val="22"/>
          <w:szCs w:val="22"/>
        </w:rPr>
        <w:t xml:space="preserve">, da solicitação feita pelo Agente Fiduciário e/ ou </w:t>
      </w:r>
      <w:r w:rsidR="00E405FC" w:rsidRPr="00DD1CC9">
        <w:rPr>
          <w:rFonts w:ascii="Times New Roman" w:hAnsi="Times New Roman" w:cs="Times New Roman"/>
          <w:sz w:val="22"/>
          <w:szCs w:val="22"/>
        </w:rPr>
        <w:t>pel</w:t>
      </w:r>
      <w:r w:rsidRPr="00DD1CC9">
        <w:rPr>
          <w:rFonts w:ascii="Times New Roman" w:hAnsi="Times New Roman" w:cs="Times New Roman"/>
          <w:sz w:val="22"/>
          <w:szCs w:val="22"/>
        </w:rPr>
        <w:t>a Securitizadora ou, em menor prazo, caso assim seja necessário para fins de cumprimento tempestivo, pelo Agente Fiduciário e/ou pela Securitizadora</w:t>
      </w:r>
      <w:r w:rsidR="00E405FC" w:rsidRPr="00DD1CC9">
        <w:rPr>
          <w:rFonts w:ascii="Times New Roman" w:hAnsi="Times New Roman" w:cs="Times New Roman"/>
          <w:sz w:val="22"/>
          <w:szCs w:val="22"/>
        </w:rPr>
        <w:t>,</w:t>
      </w:r>
      <w:r w:rsidRPr="00DD1CC9">
        <w:rPr>
          <w:rFonts w:ascii="Times New Roman" w:hAnsi="Times New Roman" w:cs="Times New Roman"/>
          <w:sz w:val="22"/>
          <w:szCs w:val="22"/>
        </w:rPr>
        <w:t xml:space="preserve"> d</w:t>
      </w:r>
      <w:r w:rsidR="004C3688">
        <w:rPr>
          <w:rFonts w:ascii="Times New Roman" w:hAnsi="Times New Roman" w:cs="Times New Roman"/>
          <w:sz w:val="22"/>
          <w:szCs w:val="22"/>
        </w:rPr>
        <w:t>e</w:t>
      </w:r>
      <w:r w:rsidRPr="00DD1CC9">
        <w:rPr>
          <w:rFonts w:ascii="Times New Roman" w:hAnsi="Times New Roman" w:cs="Times New Roman"/>
          <w:sz w:val="22"/>
          <w:szCs w:val="22"/>
        </w:rPr>
        <w:t xml:space="preserve"> quaisquer solicitações efetuadas por autoridades ou órgãos reguladores, regulamentos, leis ou determinações judiciais, administrativas ou arbitrais</w:t>
      </w:r>
      <w:r w:rsidR="00925805" w:rsidRPr="00DD1CC9">
        <w:rPr>
          <w:rFonts w:ascii="Times New Roman" w:eastAsia="Calibri" w:hAnsi="Times New Roman" w:cs="Times New Roman"/>
          <w:sz w:val="22"/>
          <w:szCs w:val="22"/>
        </w:rPr>
        <w:t>.</w:t>
      </w:r>
    </w:p>
    <w:p w14:paraId="63A0F076" w14:textId="4CFEA028" w:rsidR="00925805" w:rsidRPr="00336455" w:rsidRDefault="00703138" w:rsidP="00DD1CC9">
      <w:pPr>
        <w:pStyle w:val="Level6"/>
        <w:numPr>
          <w:ilvl w:val="2"/>
          <w:numId w:val="5"/>
        </w:numPr>
        <w:tabs>
          <w:tab w:val="left" w:pos="1134"/>
        </w:tabs>
        <w:spacing w:after="240" w:line="320" w:lineRule="exact"/>
        <w:ind w:left="0" w:firstLine="0"/>
        <w:outlineLvl w:val="0"/>
        <w:rPr>
          <w:rFonts w:ascii="Times New Roman" w:hAnsi="Times New Roman" w:cs="Times New Roman"/>
          <w:sz w:val="22"/>
          <w:szCs w:val="22"/>
        </w:rPr>
      </w:pPr>
      <w:r w:rsidRPr="00DD1CC9">
        <w:rPr>
          <w:rFonts w:ascii="Times New Roman" w:hAnsi="Times New Roman" w:cs="Times New Roman"/>
          <w:sz w:val="22"/>
          <w:szCs w:val="22"/>
        </w:rPr>
        <w:t>O Agente Fiduciário e a Securitizadora deverão tratar todas e quaisquer informações recebidas, nos termos desta Cláusula, em caráter sigiloso, com o fim exclusivo de verificar o cumprimento da Destinação de Recursos aqui estabelecida</w:t>
      </w:r>
      <w:r w:rsidR="00336455">
        <w:rPr>
          <w:rFonts w:ascii="Times New Roman" w:hAnsi="Times New Roman" w:cs="Times New Roman"/>
          <w:sz w:val="22"/>
          <w:szCs w:val="22"/>
        </w:rPr>
        <w:t xml:space="preserve">, salvo em caso de solicitação por qualquer autoridade </w:t>
      </w:r>
      <w:r w:rsidR="00336455" w:rsidRPr="00336455">
        <w:rPr>
          <w:rFonts w:ascii="Times New Roman" w:hAnsi="Times New Roman" w:cs="Times New Roman"/>
          <w:sz w:val="22"/>
          <w:szCs w:val="22"/>
        </w:rPr>
        <w:t>ou órgãos reguladores, regulamentos, leis ou determinações judiciais, administrativas ou arbitrais</w:t>
      </w:r>
      <w:r w:rsidR="00925805" w:rsidRPr="00336455">
        <w:rPr>
          <w:rFonts w:ascii="Times New Roman" w:hAnsi="Times New Roman" w:cs="Times New Roman"/>
          <w:sz w:val="22"/>
          <w:szCs w:val="22"/>
        </w:rPr>
        <w:t>.</w:t>
      </w:r>
    </w:p>
    <w:p w14:paraId="44B8DCAD" w14:textId="77E6A421" w:rsidR="00D25F9B" w:rsidRPr="00193CD8" w:rsidRDefault="00703138" w:rsidP="00802978">
      <w:pPr>
        <w:pStyle w:val="ListParagraph"/>
        <w:numPr>
          <w:ilvl w:val="2"/>
          <w:numId w:val="5"/>
        </w:numPr>
        <w:tabs>
          <w:tab w:val="left" w:pos="1134"/>
        </w:tabs>
        <w:spacing w:after="240" w:line="320" w:lineRule="exact"/>
        <w:ind w:left="0" w:firstLine="0"/>
        <w:jc w:val="both"/>
        <w:outlineLvl w:val="0"/>
        <w:rPr>
          <w:rFonts w:eastAsia="Arial Unicode MS"/>
          <w:b/>
          <w:bCs/>
          <w:sz w:val="22"/>
          <w:szCs w:val="22"/>
        </w:rPr>
      </w:pPr>
      <w:bookmarkStart w:id="31" w:name="_DV_M66"/>
      <w:bookmarkStart w:id="32" w:name="_Ref535152819"/>
      <w:bookmarkEnd w:id="31"/>
      <w:r w:rsidRPr="00DD1CC9">
        <w:rPr>
          <w:sz w:val="22"/>
          <w:szCs w:val="22"/>
        </w:rPr>
        <w:t xml:space="preserve">A </w:t>
      </w:r>
      <w:r w:rsidR="0079103A" w:rsidRPr="00DD1CC9">
        <w:rPr>
          <w:sz w:val="22"/>
          <w:szCs w:val="22"/>
        </w:rPr>
        <w:t>Emissora</w:t>
      </w:r>
      <w:r w:rsidRPr="00DD1CC9">
        <w:rPr>
          <w:sz w:val="22"/>
          <w:szCs w:val="22"/>
        </w:rPr>
        <w:t xml:space="preserve"> se obriga, em caráter irrevogável e irretratável, a indenizar a Securitizadora, os titulares de CRI e o Agente Fiduciário por todos e quaisquer prejuízos, danos diretos, perdas, custos e/ou despesas (incluindo custas judiciais e honorários advocatícios) </w:t>
      </w:r>
      <w:r w:rsidR="00F107F7" w:rsidRPr="00DD1CC9">
        <w:rPr>
          <w:sz w:val="22"/>
          <w:szCs w:val="22"/>
        </w:rPr>
        <w:t xml:space="preserve">em </w:t>
      </w:r>
      <w:r w:rsidRPr="00DD1CC9">
        <w:rPr>
          <w:sz w:val="22"/>
          <w:szCs w:val="22"/>
        </w:rPr>
        <w:t xml:space="preserve">que vierem a, comprovadamente, incorrer em decorrência direta da utilização dos recursos oriundos das </w:t>
      </w:r>
      <w:r w:rsidR="0079103A" w:rsidRPr="00DD1CC9">
        <w:rPr>
          <w:sz w:val="22"/>
          <w:szCs w:val="22"/>
        </w:rPr>
        <w:t>Debêntures</w:t>
      </w:r>
      <w:r w:rsidRPr="00DD1CC9">
        <w:rPr>
          <w:sz w:val="22"/>
          <w:szCs w:val="22"/>
        </w:rPr>
        <w:t xml:space="preserve"> de forma diversa da estabelecida nesta Cláusula, exceto em caso de comprovada fraude, dolo ou má-fé da Securitizadora, dos titulares de CRI ou do Agente Fiduciário</w:t>
      </w:r>
      <w:r w:rsidR="00B111A4" w:rsidRPr="00DD1CC9">
        <w:rPr>
          <w:sz w:val="22"/>
          <w:szCs w:val="22"/>
        </w:rPr>
        <w:t>.</w:t>
      </w:r>
      <w:bookmarkEnd w:id="32"/>
      <w:r w:rsidR="00B111A4" w:rsidRPr="00DD1CC9">
        <w:rPr>
          <w:sz w:val="22"/>
          <w:szCs w:val="22"/>
        </w:rPr>
        <w:t xml:space="preserve"> </w:t>
      </w:r>
    </w:p>
    <w:p w14:paraId="60F00EF0" w14:textId="591FFA9D" w:rsidR="00AD2C7B" w:rsidRPr="00193CD8" w:rsidRDefault="00AD2C7B"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A Emissora declara que os valores a serem gastos na Destinação Futura não foram e nem serão objeto de destinação no âmbito de outras emissões de certificados de recebíveis imobiliários lastreados em dívidas da Emissora, conforme previsto no anexo I desta Escritura de Emissão</w:t>
      </w:r>
      <w:r w:rsidR="00AD670C" w:rsidRPr="00DD1CC9">
        <w:rPr>
          <w:sz w:val="22"/>
          <w:szCs w:val="22"/>
        </w:rPr>
        <w:t>.</w:t>
      </w:r>
    </w:p>
    <w:p w14:paraId="29304BEA" w14:textId="04A51BF5" w:rsidR="00703138"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A </w:t>
      </w:r>
      <w:r w:rsidR="0079103A" w:rsidRPr="00DD1CC9">
        <w:rPr>
          <w:sz w:val="22"/>
          <w:szCs w:val="22"/>
        </w:rPr>
        <w:t>Emissora</w:t>
      </w:r>
      <w:r w:rsidRPr="00DD1CC9">
        <w:rPr>
          <w:sz w:val="22"/>
          <w:szCs w:val="22"/>
        </w:rPr>
        <w:t xml:space="preserve"> </w:t>
      </w:r>
      <w:r w:rsidR="005356D7" w:rsidRPr="00DD1CC9">
        <w:rPr>
          <w:sz w:val="22"/>
          <w:szCs w:val="22"/>
        </w:rPr>
        <w:t xml:space="preserve">se </w:t>
      </w:r>
      <w:r w:rsidRPr="00DD1CC9">
        <w:rPr>
          <w:sz w:val="22"/>
          <w:szCs w:val="22"/>
        </w:rPr>
        <w:t xml:space="preserve">obriga a comprovar a Destinação Futura até a </w:t>
      </w:r>
      <w:r w:rsidR="00764131" w:rsidRPr="00DD1CC9">
        <w:rPr>
          <w:sz w:val="22"/>
          <w:szCs w:val="22"/>
        </w:rPr>
        <w:t>d</w:t>
      </w:r>
      <w:r w:rsidRPr="00DD1CC9">
        <w:rPr>
          <w:sz w:val="22"/>
          <w:szCs w:val="22"/>
        </w:rPr>
        <w:t xml:space="preserve">ata de </w:t>
      </w:r>
      <w:r w:rsidR="00764131" w:rsidRPr="00DD1CC9">
        <w:rPr>
          <w:sz w:val="22"/>
          <w:szCs w:val="22"/>
        </w:rPr>
        <w:t>v</w:t>
      </w:r>
      <w:r w:rsidRPr="00DD1CC9">
        <w:rPr>
          <w:sz w:val="22"/>
          <w:szCs w:val="22"/>
        </w:rPr>
        <w:t xml:space="preserve">encimento </w:t>
      </w:r>
      <w:r w:rsidR="00F53B32" w:rsidRPr="00DD1CC9">
        <w:rPr>
          <w:sz w:val="22"/>
          <w:szCs w:val="22"/>
        </w:rPr>
        <w:t xml:space="preserve">original </w:t>
      </w:r>
      <w:r w:rsidRPr="00DD1CC9">
        <w:rPr>
          <w:sz w:val="22"/>
          <w:szCs w:val="22"/>
        </w:rPr>
        <w:t>dos CRI</w:t>
      </w:r>
      <w:r w:rsidR="0009050E" w:rsidRPr="00DD1CC9">
        <w:rPr>
          <w:sz w:val="22"/>
          <w:szCs w:val="22"/>
        </w:rPr>
        <w:t>, conforme vier a ser definida no Termo de Securitização,</w:t>
      </w:r>
      <w:r w:rsidRPr="00DD1CC9">
        <w:rPr>
          <w:sz w:val="22"/>
          <w:szCs w:val="22"/>
        </w:rPr>
        <w:t xml:space="preserve"> ou a utilização da totalidade dos recursos obtidos no âmbito da Emissão, o que ocorrer primeiro, permanecendo aplicável ainda que </w:t>
      </w:r>
      <w:r w:rsidR="0079103A" w:rsidRPr="00DD1CC9">
        <w:rPr>
          <w:sz w:val="22"/>
          <w:szCs w:val="22"/>
        </w:rPr>
        <w:t xml:space="preserve">as </w:t>
      </w:r>
      <w:r w:rsidR="0079103A" w:rsidRPr="00DD1CC9">
        <w:rPr>
          <w:sz w:val="22"/>
          <w:szCs w:val="22"/>
        </w:rPr>
        <w:lastRenderedPageBreak/>
        <w:t>Debêntures</w:t>
      </w:r>
      <w:r w:rsidRPr="00DD1CC9">
        <w:rPr>
          <w:sz w:val="22"/>
          <w:szCs w:val="22"/>
        </w:rPr>
        <w:t xml:space="preserve"> sejam objeto de Vencimento Antecipado, amortização ou resgate antecipados, sendo certo que as obrigações da </w:t>
      </w:r>
      <w:r w:rsidR="0079103A" w:rsidRPr="00DD1CC9">
        <w:rPr>
          <w:sz w:val="22"/>
          <w:szCs w:val="22"/>
        </w:rPr>
        <w:t>Emissora</w:t>
      </w:r>
      <w:r w:rsidRPr="00DD1CC9">
        <w:rPr>
          <w:sz w:val="22"/>
          <w:szCs w:val="22"/>
        </w:rPr>
        <w:t xml:space="preserve"> e eventualmente do Agente Fiduciário com relação à Destinação de Recursos perdurarão até o vencimento original dos CRI ou até que a </w:t>
      </w:r>
      <w:r w:rsidR="00572038" w:rsidRPr="00DD1CC9">
        <w:rPr>
          <w:sz w:val="22"/>
          <w:szCs w:val="22"/>
        </w:rPr>
        <w:t>totalidade da D</w:t>
      </w:r>
      <w:r w:rsidRPr="00DD1CC9">
        <w:rPr>
          <w:sz w:val="22"/>
          <w:szCs w:val="22"/>
        </w:rPr>
        <w:t xml:space="preserve">estinação dos </w:t>
      </w:r>
      <w:r w:rsidR="00572038" w:rsidRPr="00DD1CC9">
        <w:rPr>
          <w:sz w:val="22"/>
          <w:szCs w:val="22"/>
        </w:rPr>
        <w:t>R</w:t>
      </w:r>
      <w:r w:rsidRPr="00DD1CC9">
        <w:rPr>
          <w:sz w:val="22"/>
          <w:szCs w:val="22"/>
        </w:rPr>
        <w:t>ecursos seja efetivada.</w:t>
      </w:r>
    </w:p>
    <w:p w14:paraId="09861AA1" w14:textId="3ADE4DD9" w:rsidR="00F53B32" w:rsidRPr="00DD1CC9" w:rsidRDefault="00F53B32" w:rsidP="00DD1CC9">
      <w:pPr>
        <w:pStyle w:val="ListParagraph"/>
        <w:numPr>
          <w:ilvl w:val="2"/>
          <w:numId w:val="5"/>
        </w:numPr>
        <w:tabs>
          <w:tab w:val="left" w:pos="1134"/>
        </w:tabs>
        <w:spacing w:after="240" w:line="320" w:lineRule="exact"/>
        <w:ind w:left="0" w:firstLine="0"/>
        <w:jc w:val="both"/>
        <w:outlineLvl w:val="0"/>
        <w:rPr>
          <w:sz w:val="22"/>
          <w:szCs w:val="22"/>
        </w:rPr>
      </w:pPr>
      <w:r w:rsidRPr="00802978">
        <w:rPr>
          <w:sz w:val="22"/>
          <w:szCs w:val="22"/>
        </w:rPr>
        <w:t xml:space="preserve">A porcentagem destinada a cada </w:t>
      </w:r>
      <w:r w:rsidRPr="00193CD8">
        <w:rPr>
          <w:sz w:val="22"/>
          <w:szCs w:val="22"/>
        </w:rPr>
        <w:t>Imóvel</w:t>
      </w:r>
      <w:r w:rsidR="00CB4E86">
        <w:rPr>
          <w:sz w:val="22"/>
          <w:szCs w:val="22"/>
        </w:rPr>
        <w:t xml:space="preserve"> Destinação</w:t>
      </w:r>
      <w:r w:rsidRPr="00802978">
        <w:rPr>
          <w:sz w:val="22"/>
          <w:szCs w:val="22"/>
        </w:rPr>
        <w:t xml:space="preserve">, conforme descrita no Anexo </w:t>
      </w:r>
      <w:r w:rsidR="00AD2C7B" w:rsidRPr="00DD1CC9">
        <w:rPr>
          <w:sz w:val="22"/>
          <w:szCs w:val="22"/>
        </w:rPr>
        <w:t>I desta Escritura de Emissão</w:t>
      </w:r>
      <w:r w:rsidRPr="00802978">
        <w:rPr>
          <w:sz w:val="22"/>
          <w:szCs w:val="22"/>
        </w:rPr>
        <w:t xml:space="preserve">, poderá ser alterada a qualquer tempo (permanecendo a totalidade dos recursos investida nos </w:t>
      </w:r>
      <w:r w:rsidRPr="00193CD8">
        <w:rPr>
          <w:sz w:val="22"/>
          <w:szCs w:val="22"/>
        </w:rPr>
        <w:t>Imóveis</w:t>
      </w:r>
      <w:r w:rsidR="00CB4E86">
        <w:rPr>
          <w:sz w:val="22"/>
          <w:szCs w:val="22"/>
        </w:rPr>
        <w:t xml:space="preserve"> Destinação</w:t>
      </w:r>
      <w:r w:rsidRPr="00193CD8">
        <w:rPr>
          <w:sz w:val="22"/>
          <w:szCs w:val="22"/>
        </w:rPr>
        <w:t>, obs</w:t>
      </w:r>
      <w:r w:rsidRPr="00DD1CC9">
        <w:rPr>
          <w:sz w:val="22"/>
          <w:szCs w:val="22"/>
        </w:rPr>
        <w:t>ervado o disposto na Cláusula 4.1.13 abaixo</w:t>
      </w:r>
      <w:r w:rsidRPr="00802978">
        <w:rPr>
          <w:sz w:val="22"/>
          <w:szCs w:val="22"/>
        </w:rPr>
        <w:t xml:space="preserve">), independentemente da anuência prévia da Debenturista ou dos </w:t>
      </w:r>
      <w:r w:rsidRPr="00193CD8">
        <w:rPr>
          <w:sz w:val="22"/>
          <w:szCs w:val="22"/>
        </w:rPr>
        <w:t xml:space="preserve">titulares </w:t>
      </w:r>
      <w:r w:rsidRPr="00802978">
        <w:rPr>
          <w:sz w:val="22"/>
          <w:szCs w:val="22"/>
        </w:rPr>
        <w:t xml:space="preserve">dos CRI, sendo que, neste caso, tal alteração deverá ser </w:t>
      </w:r>
      <w:r w:rsidR="006F1590">
        <w:rPr>
          <w:sz w:val="22"/>
          <w:szCs w:val="22"/>
        </w:rPr>
        <w:t>refletida em</w:t>
      </w:r>
      <w:r w:rsidRPr="00802978">
        <w:rPr>
          <w:sz w:val="22"/>
          <w:szCs w:val="22"/>
        </w:rPr>
        <w:t xml:space="preserve"> aditamento a esta Escritura de Emissão e ao Termo de Securitização, de forma a prever o novo percentual para cada </w:t>
      </w:r>
      <w:r w:rsidRPr="00193CD8">
        <w:rPr>
          <w:sz w:val="22"/>
          <w:szCs w:val="22"/>
        </w:rPr>
        <w:t>Imóvel</w:t>
      </w:r>
      <w:r w:rsidR="00CB4E86">
        <w:rPr>
          <w:sz w:val="22"/>
          <w:szCs w:val="22"/>
        </w:rPr>
        <w:t xml:space="preserve"> Destinação</w:t>
      </w:r>
      <w:r w:rsidRPr="00802978">
        <w:rPr>
          <w:sz w:val="22"/>
          <w:szCs w:val="22"/>
        </w:rPr>
        <w:t>.</w:t>
      </w:r>
    </w:p>
    <w:p w14:paraId="3DD141F7" w14:textId="7F290039" w:rsidR="00703138"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bookmarkStart w:id="33" w:name="_Ref107221778"/>
      <w:r w:rsidRPr="00DD1CC9">
        <w:rPr>
          <w:sz w:val="22"/>
          <w:szCs w:val="22"/>
        </w:rPr>
        <w:t xml:space="preserve">A </w:t>
      </w:r>
      <w:r w:rsidR="0079103A" w:rsidRPr="00DD1CC9">
        <w:rPr>
          <w:sz w:val="22"/>
          <w:szCs w:val="22"/>
        </w:rPr>
        <w:t>Emissora</w:t>
      </w:r>
      <w:r w:rsidRPr="00DD1CC9">
        <w:rPr>
          <w:sz w:val="22"/>
          <w:szCs w:val="22"/>
        </w:rPr>
        <w:t xml:space="preserve"> poderá, a qualquer tempo, até a data de vencimento dos CRI, inserir novos imóveis dentre aqueles identificados </w:t>
      </w:r>
      <w:r w:rsidR="0079103A" w:rsidRPr="00DD1CC9">
        <w:rPr>
          <w:sz w:val="22"/>
          <w:szCs w:val="22"/>
        </w:rPr>
        <w:t>no Anexo I</w:t>
      </w:r>
      <w:r w:rsidR="00E00FD6" w:rsidRPr="00DD1CC9">
        <w:rPr>
          <w:sz w:val="22"/>
          <w:szCs w:val="22"/>
        </w:rPr>
        <w:t xml:space="preserve"> desta Escritura de Emissão</w:t>
      </w:r>
      <w:r w:rsidRPr="00DD1CC9">
        <w:rPr>
          <w:sz w:val="22"/>
          <w:szCs w:val="22"/>
        </w:rPr>
        <w:t xml:space="preserve">, para que sejam também objeto de </w:t>
      </w:r>
      <w:r w:rsidR="000B17AB" w:rsidRPr="00DD1CC9">
        <w:rPr>
          <w:sz w:val="22"/>
          <w:szCs w:val="22"/>
        </w:rPr>
        <w:t>Destinação Futura</w:t>
      </w:r>
      <w:r w:rsidRPr="00DD1CC9">
        <w:rPr>
          <w:sz w:val="22"/>
          <w:szCs w:val="22"/>
        </w:rPr>
        <w:t xml:space="preserve">, conforme decisão dos titulares dos CRI reunidos em </w:t>
      </w:r>
      <w:r w:rsidR="0086719B" w:rsidRPr="00DD1CC9">
        <w:rPr>
          <w:sz w:val="22"/>
          <w:szCs w:val="22"/>
        </w:rPr>
        <w:t>Assembleia Especial de Titulares de CRI (conforme definido abaixo)</w:t>
      </w:r>
      <w:r w:rsidRPr="00DD1CC9">
        <w:rPr>
          <w:sz w:val="22"/>
          <w:szCs w:val="22"/>
        </w:rPr>
        <w:t xml:space="preserve">. Caso proposta pela </w:t>
      </w:r>
      <w:r w:rsidR="0079103A" w:rsidRPr="00DD1CC9">
        <w:rPr>
          <w:sz w:val="22"/>
          <w:szCs w:val="22"/>
        </w:rPr>
        <w:t>Emissora</w:t>
      </w:r>
      <w:r w:rsidRPr="00DD1CC9">
        <w:rPr>
          <w:sz w:val="22"/>
          <w:szCs w:val="22"/>
        </w:rPr>
        <w:t xml:space="preserve">, tal inserção </w:t>
      </w:r>
      <w:bookmarkEnd w:id="33"/>
      <w:r w:rsidRPr="00DD1CC9">
        <w:rPr>
          <w:sz w:val="22"/>
          <w:szCs w:val="22"/>
        </w:rPr>
        <w:t xml:space="preserve">será considerada aprovada se não houver objeção por titulares dos CRI em </w:t>
      </w:r>
      <w:r w:rsidR="00F53B32" w:rsidRPr="00DD1CC9">
        <w:rPr>
          <w:sz w:val="22"/>
          <w:szCs w:val="22"/>
        </w:rPr>
        <w:t>Assembleia Especial de Titulares de CRI (conforme abaixo definida)</w:t>
      </w:r>
      <w:r w:rsidRPr="00DD1CC9">
        <w:rPr>
          <w:sz w:val="22"/>
          <w:szCs w:val="22"/>
        </w:rPr>
        <w:t xml:space="preserve"> que representem </w:t>
      </w:r>
      <w:bookmarkStart w:id="34" w:name="_Hlk114231466"/>
      <w:r w:rsidR="00D33DCF">
        <w:rPr>
          <w:sz w:val="22"/>
          <w:szCs w:val="22"/>
        </w:rPr>
        <w:t>75</w:t>
      </w:r>
      <w:r w:rsidRPr="00DD1CC9">
        <w:rPr>
          <w:sz w:val="22"/>
          <w:szCs w:val="22"/>
        </w:rPr>
        <w:t>% (</w:t>
      </w:r>
      <w:r w:rsidR="00D33DCF">
        <w:rPr>
          <w:sz w:val="22"/>
          <w:szCs w:val="22"/>
        </w:rPr>
        <w:t>setenta e cinco por cento</w:t>
      </w:r>
      <w:r w:rsidRPr="00DD1CC9">
        <w:rPr>
          <w:sz w:val="22"/>
          <w:szCs w:val="22"/>
        </w:rPr>
        <w:t>) da totalidade dos CRI em Circulação (conforme definido no Termo de Securitização), em primeira e/ou em segunda convocação</w:t>
      </w:r>
      <w:bookmarkEnd w:id="34"/>
      <w:r w:rsidRPr="00DD1CC9">
        <w:rPr>
          <w:sz w:val="22"/>
          <w:szCs w:val="22"/>
        </w:rPr>
        <w:t xml:space="preserve">. Caso a referida assembleia </w:t>
      </w:r>
      <w:r w:rsidR="00D6734E" w:rsidRPr="00DD1CC9">
        <w:rPr>
          <w:sz w:val="22"/>
          <w:szCs w:val="22"/>
        </w:rPr>
        <w:t>especial</w:t>
      </w:r>
      <w:r w:rsidRPr="00DD1CC9">
        <w:rPr>
          <w:sz w:val="22"/>
          <w:szCs w:val="22"/>
        </w:rPr>
        <w:t xml:space="preserve"> de titulares dos CRI não seja instalada ou não haja deliberação por falta de quórum, em primeira ou segunda convocação, a proposta da </w:t>
      </w:r>
      <w:r w:rsidR="0079103A" w:rsidRPr="00DD1CC9">
        <w:rPr>
          <w:sz w:val="22"/>
          <w:szCs w:val="22"/>
        </w:rPr>
        <w:t>emissora</w:t>
      </w:r>
      <w:r w:rsidRPr="00DD1CC9">
        <w:rPr>
          <w:sz w:val="22"/>
          <w:szCs w:val="22"/>
        </w:rPr>
        <w:t xml:space="preserve"> para a inserção de novos </w:t>
      </w:r>
      <w:r w:rsidR="0079103A" w:rsidRPr="00DD1CC9">
        <w:rPr>
          <w:sz w:val="22"/>
          <w:szCs w:val="22"/>
        </w:rPr>
        <w:t>imóveis</w:t>
      </w:r>
      <w:r w:rsidRPr="00DD1CC9">
        <w:rPr>
          <w:sz w:val="22"/>
          <w:szCs w:val="22"/>
        </w:rPr>
        <w:t xml:space="preserve"> será considerada aprovada.</w:t>
      </w:r>
    </w:p>
    <w:p w14:paraId="0EB5633A" w14:textId="5009CF29" w:rsidR="00703138"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A inserção de novos </w:t>
      </w:r>
      <w:r w:rsidR="0079103A" w:rsidRPr="00DD1CC9">
        <w:rPr>
          <w:sz w:val="22"/>
          <w:szCs w:val="22"/>
        </w:rPr>
        <w:t>imóveis</w:t>
      </w:r>
      <w:r w:rsidRPr="00DD1CC9">
        <w:rPr>
          <w:sz w:val="22"/>
          <w:szCs w:val="22"/>
        </w:rPr>
        <w:t xml:space="preserve"> de Destinação Futura nos termos da Cláusula </w:t>
      </w:r>
      <w:r w:rsidR="0079103A" w:rsidRPr="00DD1CC9">
        <w:rPr>
          <w:sz w:val="22"/>
          <w:szCs w:val="22"/>
        </w:rPr>
        <w:t>4</w:t>
      </w:r>
      <w:r w:rsidRPr="00DD1CC9">
        <w:rPr>
          <w:sz w:val="22"/>
          <w:szCs w:val="22"/>
        </w:rPr>
        <w:t>.</w:t>
      </w:r>
      <w:r w:rsidR="0079103A" w:rsidRPr="00DD1CC9">
        <w:rPr>
          <w:sz w:val="22"/>
          <w:szCs w:val="22"/>
        </w:rPr>
        <w:t>1</w:t>
      </w:r>
      <w:r w:rsidRPr="00DD1CC9">
        <w:rPr>
          <w:sz w:val="22"/>
          <w:szCs w:val="22"/>
        </w:rPr>
        <w:t>.</w:t>
      </w:r>
      <w:r w:rsidR="00B95743">
        <w:rPr>
          <w:sz w:val="22"/>
          <w:szCs w:val="22"/>
        </w:rPr>
        <w:t>14</w:t>
      </w:r>
      <w:r w:rsidRPr="00DD1CC9">
        <w:rPr>
          <w:sz w:val="22"/>
          <w:szCs w:val="22"/>
        </w:rPr>
        <w:t xml:space="preserve">. acima deverá ser solicitada à Securitizadora e ao Agente Fiduciário, por meio do envio de comunicação escrita pela </w:t>
      </w:r>
      <w:r w:rsidR="0079103A" w:rsidRPr="00DD1CC9">
        <w:rPr>
          <w:sz w:val="22"/>
          <w:szCs w:val="22"/>
        </w:rPr>
        <w:t>Emissora</w:t>
      </w:r>
      <w:r w:rsidRPr="00DD1CC9">
        <w:rPr>
          <w:sz w:val="22"/>
          <w:szCs w:val="22"/>
        </w:rPr>
        <w:t xml:space="preserve"> nesse sentido. Após o recebimento da referida comunicação, a Securitizadora deverá convocar </w:t>
      </w:r>
      <w:r w:rsidR="0057743D" w:rsidRPr="00DD1CC9">
        <w:rPr>
          <w:sz w:val="22"/>
          <w:szCs w:val="22"/>
        </w:rPr>
        <w:t xml:space="preserve">Assembleia Especial de Titulares de </w:t>
      </w:r>
      <w:r w:rsidRPr="00DD1CC9">
        <w:rPr>
          <w:sz w:val="22"/>
          <w:szCs w:val="22"/>
        </w:rPr>
        <w:t>CRI</w:t>
      </w:r>
      <w:r w:rsidR="0057743D" w:rsidRPr="00DD1CC9">
        <w:rPr>
          <w:sz w:val="22"/>
          <w:szCs w:val="22"/>
        </w:rPr>
        <w:t xml:space="preserve"> </w:t>
      </w:r>
      <w:r w:rsidRPr="00DD1CC9">
        <w:rPr>
          <w:sz w:val="22"/>
          <w:szCs w:val="22"/>
        </w:rPr>
        <w:t xml:space="preserve">em até 5 (cinco) Dias Úteis, devendo tal assembleia ocorrer no menor prazo possível e, caso a solicitação de inserção seja aprovada pela Securitizadora, conforme orientado em </w:t>
      </w:r>
      <w:r w:rsidR="00E551F0" w:rsidRPr="00DD1CC9">
        <w:rPr>
          <w:sz w:val="22"/>
          <w:szCs w:val="22"/>
        </w:rPr>
        <w:t>Assembleia Especial de Titulares de</w:t>
      </w:r>
      <w:r w:rsidRPr="00DD1CC9">
        <w:rPr>
          <w:sz w:val="22"/>
          <w:szCs w:val="22"/>
        </w:rPr>
        <w:t xml:space="preserve"> CRI, esta deverá ser refletida por meio de aditamento </w:t>
      </w:r>
      <w:r w:rsidR="0079103A" w:rsidRPr="00DD1CC9">
        <w:rPr>
          <w:sz w:val="22"/>
          <w:szCs w:val="22"/>
        </w:rPr>
        <w:t>à</w:t>
      </w:r>
      <w:r w:rsidRPr="00DD1CC9">
        <w:rPr>
          <w:sz w:val="22"/>
          <w:szCs w:val="22"/>
        </w:rPr>
        <w:t xml:space="preserve"> presente </w:t>
      </w:r>
      <w:r w:rsidR="0079103A" w:rsidRPr="00DD1CC9">
        <w:rPr>
          <w:sz w:val="22"/>
          <w:szCs w:val="22"/>
        </w:rPr>
        <w:t>Escritura</w:t>
      </w:r>
      <w:r w:rsidRPr="00DD1CC9">
        <w:rPr>
          <w:sz w:val="22"/>
          <w:szCs w:val="22"/>
        </w:rPr>
        <w:t xml:space="preserve"> de Emissão</w:t>
      </w:r>
      <w:r w:rsidR="0079103A" w:rsidRPr="00DD1CC9">
        <w:rPr>
          <w:sz w:val="22"/>
          <w:szCs w:val="22"/>
        </w:rPr>
        <w:t xml:space="preserve"> e</w:t>
      </w:r>
      <w:r w:rsidRPr="00DD1CC9">
        <w:rPr>
          <w:sz w:val="22"/>
          <w:szCs w:val="22"/>
        </w:rPr>
        <w:t xml:space="preserve"> ao Termo de Securitização, a ser celebrado no prazo de até </w:t>
      </w:r>
      <w:r w:rsidR="002B172A">
        <w:rPr>
          <w:sz w:val="22"/>
          <w:szCs w:val="22"/>
        </w:rPr>
        <w:t>3</w:t>
      </w:r>
      <w:r w:rsidR="002B172A" w:rsidRPr="00DD1CC9">
        <w:rPr>
          <w:sz w:val="22"/>
          <w:szCs w:val="22"/>
        </w:rPr>
        <w:t xml:space="preserve"> </w:t>
      </w:r>
      <w:r w:rsidRPr="00DD1CC9">
        <w:rPr>
          <w:sz w:val="22"/>
          <w:szCs w:val="22"/>
        </w:rPr>
        <w:t>(</w:t>
      </w:r>
      <w:r w:rsidR="002B172A">
        <w:rPr>
          <w:sz w:val="22"/>
          <w:szCs w:val="22"/>
        </w:rPr>
        <w:t>três</w:t>
      </w:r>
      <w:r w:rsidRPr="00DD1CC9">
        <w:rPr>
          <w:sz w:val="22"/>
          <w:szCs w:val="22"/>
        </w:rPr>
        <w:t xml:space="preserve">) Dias Úteis após a realização da </w:t>
      </w:r>
      <w:r w:rsidR="00023B1A" w:rsidRPr="00DD1CC9">
        <w:rPr>
          <w:sz w:val="22"/>
          <w:szCs w:val="22"/>
        </w:rPr>
        <w:t>Assembleia Especial de Titulares de CRI</w:t>
      </w:r>
      <w:r w:rsidRPr="00DD1CC9">
        <w:rPr>
          <w:sz w:val="22"/>
          <w:szCs w:val="22"/>
        </w:rPr>
        <w:t xml:space="preserve">, sendo que a </w:t>
      </w:r>
      <w:r w:rsidR="00F53B32" w:rsidRPr="00DD1CC9">
        <w:rPr>
          <w:sz w:val="22"/>
          <w:szCs w:val="22"/>
        </w:rPr>
        <w:t xml:space="preserve">assinatura </w:t>
      </w:r>
      <w:r w:rsidRPr="00DD1CC9">
        <w:rPr>
          <w:sz w:val="22"/>
          <w:szCs w:val="22"/>
        </w:rPr>
        <w:t xml:space="preserve">de tal aditamento </w:t>
      </w:r>
      <w:r w:rsidR="00336455">
        <w:rPr>
          <w:sz w:val="22"/>
          <w:szCs w:val="22"/>
        </w:rPr>
        <w:t>deverá</w:t>
      </w:r>
      <w:r w:rsidR="00B95743" w:rsidRPr="00DD1CC9">
        <w:rPr>
          <w:sz w:val="22"/>
          <w:szCs w:val="22"/>
        </w:rPr>
        <w:t xml:space="preserve"> </w:t>
      </w:r>
      <w:r w:rsidRPr="00DD1CC9">
        <w:rPr>
          <w:sz w:val="22"/>
          <w:szCs w:val="22"/>
        </w:rPr>
        <w:t xml:space="preserve">ser realizada </w:t>
      </w:r>
      <w:r w:rsidR="00B95743">
        <w:rPr>
          <w:sz w:val="22"/>
          <w:szCs w:val="22"/>
        </w:rPr>
        <w:t>após</w:t>
      </w:r>
      <w:r w:rsidR="00B95743" w:rsidRPr="00DD1CC9">
        <w:rPr>
          <w:sz w:val="22"/>
          <w:szCs w:val="22"/>
        </w:rPr>
        <w:t xml:space="preserve"> </w:t>
      </w:r>
      <w:r w:rsidRPr="00DD1CC9">
        <w:rPr>
          <w:sz w:val="22"/>
          <w:szCs w:val="22"/>
        </w:rPr>
        <w:t xml:space="preserve">à </w:t>
      </w:r>
      <w:r w:rsidR="00B95743">
        <w:rPr>
          <w:sz w:val="22"/>
          <w:szCs w:val="22"/>
        </w:rPr>
        <w:t xml:space="preserve">realização da </w:t>
      </w:r>
      <w:r w:rsidR="00B95743" w:rsidRPr="00DD1CC9">
        <w:rPr>
          <w:sz w:val="22"/>
          <w:szCs w:val="22"/>
        </w:rPr>
        <w:t>Assembleia Especial de Titulares de CRI</w:t>
      </w:r>
      <w:r w:rsidRPr="00DD1CC9">
        <w:rPr>
          <w:sz w:val="22"/>
          <w:szCs w:val="22"/>
        </w:rPr>
        <w:t>.</w:t>
      </w:r>
    </w:p>
    <w:p w14:paraId="7157C790" w14:textId="44F7F41F" w:rsidR="00703138"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Caberá à </w:t>
      </w:r>
      <w:r w:rsidR="0079103A" w:rsidRPr="00DD1CC9">
        <w:rPr>
          <w:sz w:val="22"/>
          <w:szCs w:val="22"/>
        </w:rPr>
        <w:t>Emissora</w:t>
      </w:r>
      <w:r w:rsidRPr="00DD1CC9">
        <w:rPr>
          <w:sz w:val="22"/>
          <w:szCs w:val="22"/>
        </w:rPr>
        <w:t xml:space="preserve"> a verificação e análise da veracidade dos documentos encaminhados, atestando, inclusive, que estes não foram objeto de fraude ou adulteração, não cabendo ao Agente Fiduciário e à Securitizadora a responsabilidade de verificar a sua suficiência, validade, qualidade, veracidade ou completude das informações técnicas e financeiras neles constantes, tais como notas fiscais, faturas e/ou comprovantes de pagamento e/ou demonstrativos contábeis da </w:t>
      </w:r>
      <w:r w:rsidR="0079103A" w:rsidRPr="00DD1CC9">
        <w:rPr>
          <w:sz w:val="22"/>
          <w:szCs w:val="22"/>
        </w:rPr>
        <w:t>Emissora</w:t>
      </w:r>
      <w:r w:rsidRPr="00DD1CC9">
        <w:rPr>
          <w:sz w:val="22"/>
          <w:szCs w:val="22"/>
        </w:rPr>
        <w:t>, ou ainda qualquer outro documento que lhe</w:t>
      </w:r>
      <w:r w:rsidR="00E001C3" w:rsidRPr="00DD1CC9">
        <w:rPr>
          <w:sz w:val="22"/>
          <w:szCs w:val="22"/>
        </w:rPr>
        <w:t>s</w:t>
      </w:r>
      <w:r w:rsidRPr="00DD1CC9">
        <w:rPr>
          <w:sz w:val="22"/>
          <w:szCs w:val="22"/>
        </w:rPr>
        <w:t xml:space="preserve"> seja enviado com o fim de complementar, esclarecer, retificar ou ratificar as informações no relatório mencionado acima.</w:t>
      </w:r>
    </w:p>
    <w:p w14:paraId="164CF172" w14:textId="3F03B668" w:rsidR="00AD670C"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lastRenderedPageBreak/>
        <w:t xml:space="preserve">A </w:t>
      </w:r>
      <w:r w:rsidR="009F64AD" w:rsidRPr="00DD1CC9">
        <w:rPr>
          <w:sz w:val="22"/>
          <w:szCs w:val="22"/>
        </w:rPr>
        <w:t>Emissora</w:t>
      </w:r>
      <w:r w:rsidRPr="00DD1CC9">
        <w:rPr>
          <w:sz w:val="22"/>
          <w:szCs w:val="22"/>
        </w:rPr>
        <w:t xml:space="preserve"> será a responsável pela custódia e guarda dos documentos encaminhados da Destinação de Recursos que comprovem a utilização dos recursos obtidos pela </w:t>
      </w:r>
      <w:r w:rsidR="009F64AD" w:rsidRPr="00DD1CC9">
        <w:rPr>
          <w:sz w:val="22"/>
          <w:szCs w:val="22"/>
        </w:rPr>
        <w:t>Emissora</w:t>
      </w:r>
      <w:r w:rsidRPr="00DD1CC9">
        <w:rPr>
          <w:sz w:val="22"/>
          <w:szCs w:val="22"/>
        </w:rPr>
        <w:t xml:space="preserve"> em razão da integralização das </w:t>
      </w:r>
      <w:r w:rsidR="009F64AD" w:rsidRPr="00DD1CC9">
        <w:rPr>
          <w:sz w:val="22"/>
          <w:szCs w:val="22"/>
        </w:rPr>
        <w:t>Debêntures</w:t>
      </w:r>
      <w:r w:rsidRPr="00DD1CC9">
        <w:rPr>
          <w:sz w:val="22"/>
          <w:szCs w:val="22"/>
        </w:rPr>
        <w:t>, nos termos dest</w:t>
      </w:r>
      <w:r w:rsidR="009F64AD" w:rsidRPr="00DD1CC9">
        <w:rPr>
          <w:sz w:val="22"/>
          <w:szCs w:val="22"/>
        </w:rPr>
        <w:t xml:space="preserve">a Escritura </w:t>
      </w:r>
      <w:r w:rsidRPr="00DD1CC9">
        <w:rPr>
          <w:sz w:val="22"/>
          <w:szCs w:val="22"/>
        </w:rPr>
        <w:t>de Emissão.</w:t>
      </w:r>
      <w:r w:rsidR="006968AF" w:rsidRPr="00DD1CC9">
        <w:rPr>
          <w:sz w:val="22"/>
          <w:szCs w:val="22"/>
        </w:rPr>
        <w:t xml:space="preserve"> </w:t>
      </w:r>
    </w:p>
    <w:p w14:paraId="71D21A70" w14:textId="0B6949BF" w:rsidR="0009050E" w:rsidRPr="00DD1CC9" w:rsidRDefault="0009050E" w:rsidP="00DD1CC9">
      <w:pPr>
        <w:pStyle w:val="ListParagraph"/>
        <w:numPr>
          <w:ilvl w:val="2"/>
          <w:numId w:val="5"/>
        </w:numPr>
        <w:tabs>
          <w:tab w:val="left" w:pos="1134"/>
        </w:tabs>
        <w:spacing w:after="240" w:line="320" w:lineRule="exact"/>
        <w:ind w:left="0" w:firstLine="0"/>
        <w:jc w:val="both"/>
        <w:outlineLvl w:val="0"/>
        <w:rPr>
          <w:sz w:val="22"/>
          <w:szCs w:val="22"/>
        </w:rPr>
      </w:pPr>
      <w:bookmarkStart w:id="35" w:name="_Hlk110417279"/>
      <w:r w:rsidRPr="00DD1CC9">
        <w:rPr>
          <w:sz w:val="22"/>
          <w:szCs w:val="22"/>
        </w:rPr>
        <w:t>Não haverá destinação de recursos para o pagamento ou reembols</w:t>
      </w:r>
      <w:bookmarkEnd w:id="35"/>
      <w:r w:rsidRPr="00DD1CC9">
        <w:rPr>
          <w:sz w:val="22"/>
          <w:szCs w:val="22"/>
        </w:rPr>
        <w:t>o de aluguéis.</w:t>
      </w:r>
    </w:p>
    <w:p w14:paraId="0F1443D9" w14:textId="5415BAC7" w:rsidR="00B111A4" w:rsidRPr="00DD1CC9" w:rsidRDefault="00B111A4" w:rsidP="00193CD8">
      <w:pPr>
        <w:pStyle w:val="ListParagraph"/>
        <w:tabs>
          <w:tab w:val="left" w:pos="1134"/>
        </w:tabs>
        <w:spacing w:after="240" w:line="320" w:lineRule="exact"/>
        <w:ind w:left="0"/>
        <w:jc w:val="both"/>
        <w:outlineLvl w:val="0"/>
        <w:rPr>
          <w:b/>
          <w:smallCaps/>
          <w:sz w:val="22"/>
          <w:szCs w:val="22"/>
        </w:rPr>
      </w:pPr>
      <w:r w:rsidRPr="00DD1CC9">
        <w:rPr>
          <w:b/>
          <w:sz w:val="22"/>
          <w:szCs w:val="22"/>
        </w:rPr>
        <w:t xml:space="preserve">CLÁUSULA QUINTA </w:t>
      </w:r>
      <w:r w:rsidR="0046663B" w:rsidRPr="00DD1CC9">
        <w:rPr>
          <w:b/>
          <w:sz w:val="22"/>
          <w:szCs w:val="22"/>
        </w:rPr>
        <w:t>–</w:t>
      </w:r>
      <w:r w:rsidRPr="00DD1CC9">
        <w:rPr>
          <w:b/>
          <w:sz w:val="22"/>
          <w:szCs w:val="22"/>
        </w:rPr>
        <w:t xml:space="preserve"> SUBSCRIÇÃO E TRANSFERÊNCIA DAS DEBÊNTURES E VINCULAÇÃO À OPERAÇÃO DE SECURITIZAÇÃO DE CRÉDITOS IMOBILIÁRIOS</w:t>
      </w:r>
    </w:p>
    <w:p w14:paraId="177B9468" w14:textId="5E0382AB" w:rsidR="00B111A4" w:rsidRPr="00DD1CC9" w:rsidRDefault="00B111A4" w:rsidP="00DD1CC9">
      <w:pPr>
        <w:pStyle w:val="ListParagraph"/>
        <w:keepNext/>
        <w:numPr>
          <w:ilvl w:val="1"/>
          <w:numId w:val="15"/>
        </w:numPr>
        <w:tabs>
          <w:tab w:val="left" w:pos="1134"/>
        </w:tabs>
        <w:spacing w:after="240" w:line="320" w:lineRule="exact"/>
        <w:ind w:hanging="4690"/>
        <w:jc w:val="both"/>
        <w:outlineLvl w:val="0"/>
        <w:rPr>
          <w:rFonts w:eastAsia="Arial Unicode MS"/>
          <w:b/>
          <w:sz w:val="22"/>
          <w:szCs w:val="22"/>
        </w:rPr>
      </w:pPr>
      <w:bookmarkStart w:id="36" w:name="_Ref5716908"/>
      <w:r w:rsidRPr="00DD1CC9">
        <w:rPr>
          <w:rFonts w:eastAsia="Arial Unicode MS"/>
          <w:b/>
          <w:sz w:val="22"/>
          <w:szCs w:val="22"/>
        </w:rPr>
        <w:t>Subscrição das Debêntures</w:t>
      </w:r>
      <w:bookmarkEnd w:id="36"/>
    </w:p>
    <w:p w14:paraId="7AF91293" w14:textId="28677801"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bookmarkStart w:id="37" w:name="_DV_M44"/>
      <w:bookmarkEnd w:id="37"/>
      <w:r w:rsidRPr="00DD1CC9">
        <w:rPr>
          <w:sz w:val="22"/>
          <w:szCs w:val="22"/>
        </w:rPr>
        <w:t xml:space="preserve">As Debêntures </w:t>
      </w:r>
      <w:r w:rsidRPr="00DD1CC9">
        <w:rPr>
          <w:rFonts w:eastAsia="Arial Unicode MS"/>
          <w:bCs/>
          <w:sz w:val="22"/>
          <w:szCs w:val="22"/>
        </w:rPr>
        <w:t>serão</w:t>
      </w:r>
      <w:r w:rsidRPr="00DD1CC9">
        <w:rPr>
          <w:sz w:val="22"/>
          <w:szCs w:val="22"/>
        </w:rPr>
        <w:t xml:space="preserve"> subscritas e integralizadas exclusivamente pela Debenturista, sem coobrigação, no âmbito de operação de securitização dos Créditos Imobiliários </w:t>
      </w:r>
      <w:r w:rsidR="002C4790" w:rsidRPr="00DD1CC9">
        <w:rPr>
          <w:sz w:val="22"/>
          <w:szCs w:val="22"/>
        </w:rPr>
        <w:t xml:space="preserve">relativos às Debêntures para compor o lastro dos CRI </w:t>
      </w:r>
      <w:r w:rsidRPr="00DD1CC9">
        <w:rPr>
          <w:sz w:val="22"/>
          <w:szCs w:val="22"/>
        </w:rPr>
        <w:t xml:space="preserve">(conforme definido abaixo) </w:t>
      </w:r>
      <w:r w:rsidR="002C4790" w:rsidRPr="00DD1CC9">
        <w:rPr>
          <w:sz w:val="22"/>
          <w:szCs w:val="22"/>
        </w:rPr>
        <w:t xml:space="preserve">e </w:t>
      </w:r>
      <w:r w:rsidRPr="00DD1CC9">
        <w:rPr>
          <w:sz w:val="22"/>
          <w:szCs w:val="22"/>
        </w:rPr>
        <w:t>que resultará na emissão dos CRI</w:t>
      </w:r>
      <w:r w:rsidR="002C4790" w:rsidRPr="00DD1CC9">
        <w:rPr>
          <w:sz w:val="22"/>
          <w:szCs w:val="22"/>
        </w:rPr>
        <w:t>, conforme estabelecido no Termo de Securitização</w:t>
      </w:r>
      <w:r w:rsidRPr="00DD1CC9">
        <w:rPr>
          <w:sz w:val="22"/>
          <w:szCs w:val="22"/>
        </w:rPr>
        <w:t>.</w:t>
      </w:r>
    </w:p>
    <w:p w14:paraId="404A8577" w14:textId="29099407" w:rsidR="00B111A4" w:rsidRPr="00DD1CC9" w:rsidRDefault="00B111A4" w:rsidP="00DD1CC9">
      <w:pPr>
        <w:pStyle w:val="ListParagraph"/>
        <w:keepNext/>
        <w:numPr>
          <w:ilvl w:val="1"/>
          <w:numId w:val="15"/>
        </w:numPr>
        <w:tabs>
          <w:tab w:val="left" w:pos="1134"/>
        </w:tabs>
        <w:spacing w:after="240" w:line="320" w:lineRule="exact"/>
        <w:ind w:left="0" w:firstLine="0"/>
        <w:jc w:val="both"/>
        <w:outlineLvl w:val="0"/>
        <w:rPr>
          <w:rFonts w:eastAsia="Arial Unicode MS"/>
          <w:b/>
          <w:sz w:val="22"/>
          <w:szCs w:val="22"/>
        </w:rPr>
      </w:pPr>
      <w:bookmarkStart w:id="38" w:name="_Ref535157694"/>
      <w:r w:rsidRPr="00DD1CC9">
        <w:rPr>
          <w:rFonts w:eastAsia="Arial Unicode MS"/>
          <w:b/>
          <w:sz w:val="22"/>
          <w:szCs w:val="22"/>
        </w:rPr>
        <w:t xml:space="preserve">Vinculação </w:t>
      </w:r>
      <w:bookmarkEnd w:id="38"/>
      <w:r w:rsidRPr="00DD1CC9">
        <w:rPr>
          <w:rFonts w:eastAsia="Arial Unicode MS"/>
          <w:b/>
          <w:sz w:val="22"/>
          <w:szCs w:val="22"/>
        </w:rPr>
        <w:t>à Operação de Securitização</w:t>
      </w:r>
    </w:p>
    <w:p w14:paraId="05EF0E03" w14:textId="6DFA9BAF"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rFonts w:eastAsia="Arial Unicode MS"/>
          <w:bCs/>
          <w:sz w:val="22"/>
          <w:szCs w:val="22"/>
        </w:rPr>
      </w:pPr>
      <w:r w:rsidRPr="00DD1CC9">
        <w:rPr>
          <w:sz w:val="22"/>
          <w:szCs w:val="22"/>
        </w:rPr>
        <w:t>Após a subscrição e integralização das Debêntures pela Debenturista, a Debenturista será a única titular das Debêntures, passando a ser credora de todas as obrigações pecuniárias</w:t>
      </w:r>
      <w:r w:rsidRPr="00DD1CC9">
        <w:rPr>
          <w:bCs/>
          <w:sz w:val="22"/>
          <w:szCs w:val="22"/>
        </w:rPr>
        <w:t xml:space="preserve">, principais e acessórias, devidas pela Emissora no âmbito das Debêntures, bem como todos e quaisquer encargos moratórios, multas, penalidades, indenizações, despesas, custas, honorários e demais encargos contratuais e legais previstos ou decorrentes desta Escritura de Emissão em relação às </w:t>
      </w:r>
      <w:r w:rsidRPr="00DD1CC9">
        <w:rPr>
          <w:sz w:val="22"/>
          <w:szCs w:val="22"/>
        </w:rPr>
        <w:t>Debêntures</w:t>
      </w:r>
      <w:r w:rsidRPr="00DD1CC9">
        <w:rPr>
          <w:bCs/>
          <w:sz w:val="22"/>
          <w:szCs w:val="22"/>
        </w:rPr>
        <w:t xml:space="preserve">, </w:t>
      </w:r>
      <w:r w:rsidRPr="00DD1CC9">
        <w:rPr>
          <w:rFonts w:eastAsia="Calibri"/>
          <w:sz w:val="22"/>
          <w:szCs w:val="22"/>
          <w:lang w:eastAsia="en-US"/>
        </w:rPr>
        <w:t xml:space="preserve">as quais representam </w:t>
      </w:r>
      <w:r w:rsidRPr="00DD1CC9">
        <w:rPr>
          <w:sz w:val="22"/>
          <w:szCs w:val="22"/>
        </w:rPr>
        <w:t xml:space="preserve">créditos considerados imobiliários por destinação, nos termos da legislação e regulamentação aplicável </w:t>
      </w:r>
      <w:r w:rsidR="006F0B43" w:rsidRPr="00DD1CC9">
        <w:rPr>
          <w:sz w:val="22"/>
          <w:szCs w:val="22"/>
        </w:rPr>
        <w:t>(“</w:t>
      </w:r>
      <w:r w:rsidRPr="00DD1CC9">
        <w:rPr>
          <w:sz w:val="22"/>
          <w:szCs w:val="22"/>
          <w:u w:val="single"/>
        </w:rPr>
        <w:t>Créditos Imobiliários</w:t>
      </w:r>
      <w:r w:rsidR="006F0B43" w:rsidRPr="00DD1CC9">
        <w:rPr>
          <w:sz w:val="22"/>
          <w:szCs w:val="22"/>
          <w:u w:val="single"/>
        </w:rPr>
        <w:t>”</w:t>
      </w:r>
      <w:r w:rsidR="006F0B43" w:rsidRPr="00DD1CC9">
        <w:rPr>
          <w:sz w:val="22"/>
          <w:szCs w:val="22"/>
        </w:rPr>
        <w:t>).</w:t>
      </w:r>
    </w:p>
    <w:p w14:paraId="781FD4AB" w14:textId="275D39DB" w:rsidR="00B111A4" w:rsidRPr="00DD1CC9" w:rsidRDefault="008E0199"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rFonts w:eastAsia="Arial Unicode MS"/>
          <w:bCs/>
          <w:sz w:val="22"/>
          <w:szCs w:val="22"/>
        </w:rPr>
        <w:t>Os</w:t>
      </w:r>
      <w:r w:rsidRPr="00DD1CC9">
        <w:rPr>
          <w:rFonts w:eastAsia="Arial Unicode MS"/>
          <w:b/>
          <w:bCs/>
          <w:sz w:val="22"/>
          <w:szCs w:val="22"/>
        </w:rPr>
        <w:t xml:space="preserve"> </w:t>
      </w:r>
      <w:r w:rsidRPr="00DD1CC9">
        <w:rPr>
          <w:rFonts w:eastAsia="Arial Unicode MS"/>
          <w:bCs/>
          <w:sz w:val="22"/>
          <w:szCs w:val="22"/>
        </w:rPr>
        <w:t>Créditos Imobiliários relativos às Debêntures</w:t>
      </w:r>
      <w:r w:rsidR="009F64AD" w:rsidRPr="00DD1CC9">
        <w:rPr>
          <w:rFonts w:eastAsia="Arial Unicode MS"/>
          <w:bCs/>
          <w:sz w:val="22"/>
          <w:szCs w:val="22"/>
        </w:rPr>
        <w:t xml:space="preserve"> </w:t>
      </w:r>
      <w:r w:rsidRPr="00DD1CC9">
        <w:rPr>
          <w:rFonts w:eastAsia="Arial Unicode MS"/>
          <w:bCs/>
          <w:sz w:val="22"/>
          <w:szCs w:val="22"/>
        </w:rPr>
        <w:t>serão vinculados aos certificados de</w:t>
      </w:r>
      <w:r w:rsidRPr="00DD1CC9">
        <w:rPr>
          <w:sz w:val="22"/>
          <w:szCs w:val="22"/>
        </w:rPr>
        <w:t xml:space="preserve"> recebíveis imobiliários da </w:t>
      </w:r>
      <w:r w:rsidR="002D2D3E" w:rsidRPr="00DD1CC9">
        <w:rPr>
          <w:color w:val="000000"/>
          <w:sz w:val="22"/>
          <w:szCs w:val="22"/>
        </w:rPr>
        <w:t>134ª (centésima trigésima quarta)</w:t>
      </w:r>
      <w:r w:rsidRPr="00DD1CC9">
        <w:rPr>
          <w:color w:val="000000"/>
          <w:sz w:val="22"/>
          <w:szCs w:val="22"/>
        </w:rPr>
        <w:t xml:space="preserve"> </w:t>
      </w:r>
      <w:r w:rsidRPr="00DD1CC9">
        <w:rPr>
          <w:sz w:val="22"/>
          <w:szCs w:val="22"/>
        </w:rPr>
        <w:t>emissão</w:t>
      </w:r>
      <w:r w:rsidR="009F64AD" w:rsidRPr="00DD1CC9">
        <w:rPr>
          <w:sz w:val="22"/>
          <w:szCs w:val="22"/>
        </w:rPr>
        <w:t>, em até 2 (duas) séries,</w:t>
      </w:r>
      <w:r w:rsidRPr="00DD1CC9">
        <w:rPr>
          <w:sz w:val="22"/>
          <w:szCs w:val="22"/>
        </w:rPr>
        <w:t xml:space="preserve"> da Debenturista ("</w:t>
      </w:r>
      <w:r w:rsidRPr="00DD1CC9">
        <w:rPr>
          <w:sz w:val="22"/>
          <w:szCs w:val="22"/>
          <w:u w:val="single"/>
        </w:rPr>
        <w:t>CRI</w:t>
      </w:r>
      <w:r w:rsidRPr="00DD1CC9">
        <w:rPr>
          <w:sz w:val="22"/>
          <w:szCs w:val="22"/>
        </w:rPr>
        <w:t xml:space="preserve">"), em conformidade com o estabelecido no </w:t>
      </w:r>
      <w:r w:rsidR="006F0B43" w:rsidRPr="00DD1CC9">
        <w:rPr>
          <w:sz w:val="22"/>
          <w:szCs w:val="22"/>
        </w:rPr>
        <w:t>“</w:t>
      </w:r>
      <w:r w:rsidRPr="00DD1CC9">
        <w:rPr>
          <w:i/>
          <w:color w:val="000000"/>
          <w:sz w:val="22"/>
          <w:szCs w:val="22"/>
        </w:rPr>
        <w:t xml:space="preserve">Termo de Securitização de Créditos Imobiliários da </w:t>
      </w:r>
      <w:r w:rsidR="00A36DC3" w:rsidRPr="00DD1CC9">
        <w:rPr>
          <w:i/>
          <w:color w:val="000000"/>
          <w:sz w:val="22"/>
          <w:szCs w:val="22"/>
        </w:rPr>
        <w:t>134</w:t>
      </w:r>
      <w:r w:rsidRPr="00DD1CC9">
        <w:rPr>
          <w:i/>
          <w:color w:val="000000"/>
          <w:sz w:val="22"/>
          <w:szCs w:val="22"/>
        </w:rPr>
        <w:t>ª Emissão</w:t>
      </w:r>
      <w:r w:rsidR="009F64AD" w:rsidRPr="00DD1CC9">
        <w:rPr>
          <w:i/>
          <w:color w:val="000000"/>
          <w:sz w:val="22"/>
          <w:szCs w:val="22"/>
        </w:rPr>
        <w:t>, Em Até 2 (duas) Séries,</w:t>
      </w:r>
      <w:r w:rsidRPr="00DD1CC9">
        <w:rPr>
          <w:i/>
          <w:color w:val="000000"/>
          <w:sz w:val="22"/>
          <w:szCs w:val="22"/>
        </w:rPr>
        <w:t xml:space="preserve"> de Certificados de Recebíveis Imobiliários da </w:t>
      </w:r>
      <w:r w:rsidR="00A36DC3" w:rsidRPr="00DD1CC9">
        <w:rPr>
          <w:i/>
          <w:color w:val="000000"/>
          <w:sz w:val="22"/>
          <w:szCs w:val="22"/>
        </w:rPr>
        <w:t xml:space="preserve">Opea Securitizadora S.A., </w:t>
      </w:r>
      <w:r w:rsidR="009263F8" w:rsidRPr="00DD1CC9">
        <w:rPr>
          <w:i/>
          <w:color w:val="000000"/>
          <w:sz w:val="22"/>
          <w:szCs w:val="22"/>
        </w:rPr>
        <w:t>Lastreados em Direitos Creditórios Devidos pela Aliansce Sonae Shopping Centers S.A,</w:t>
      </w:r>
      <w:r w:rsidR="006F0B43" w:rsidRPr="00DD1CC9">
        <w:rPr>
          <w:sz w:val="22"/>
          <w:szCs w:val="22"/>
        </w:rPr>
        <w:t>”</w:t>
      </w:r>
      <w:r w:rsidRPr="00DD1CC9">
        <w:rPr>
          <w:sz w:val="22"/>
          <w:szCs w:val="22"/>
        </w:rPr>
        <w:t xml:space="preserve">, </w:t>
      </w:r>
      <w:r w:rsidR="00B111A4" w:rsidRPr="00DD1CC9">
        <w:rPr>
          <w:sz w:val="22"/>
          <w:szCs w:val="22"/>
        </w:rPr>
        <w:t xml:space="preserve">a ser celebrado entre a </w:t>
      </w:r>
      <w:r w:rsidR="002E22EE" w:rsidRPr="00DD1CC9">
        <w:rPr>
          <w:sz w:val="22"/>
          <w:szCs w:val="22"/>
        </w:rPr>
        <w:t>Debenturista</w:t>
      </w:r>
      <w:r w:rsidR="00B111A4" w:rsidRPr="00DD1CC9">
        <w:rPr>
          <w:sz w:val="22"/>
          <w:szCs w:val="22"/>
        </w:rPr>
        <w:t xml:space="preserve"> e o Agente Fiduciário</w:t>
      </w:r>
      <w:r w:rsidR="005D10D5" w:rsidRPr="00DD1CC9">
        <w:rPr>
          <w:sz w:val="22"/>
          <w:szCs w:val="22"/>
        </w:rPr>
        <w:t xml:space="preserve"> </w:t>
      </w:r>
      <w:r w:rsidR="006F0B43" w:rsidRPr="00DD1CC9">
        <w:rPr>
          <w:sz w:val="22"/>
          <w:szCs w:val="22"/>
        </w:rPr>
        <w:t>(“</w:t>
      </w:r>
      <w:r w:rsidR="00B111A4" w:rsidRPr="00DD1CC9">
        <w:rPr>
          <w:sz w:val="22"/>
          <w:szCs w:val="22"/>
          <w:u w:val="single"/>
        </w:rPr>
        <w:t>Termo de Securitização</w:t>
      </w:r>
      <w:r w:rsidR="006F0B43" w:rsidRPr="00DD1CC9">
        <w:rPr>
          <w:sz w:val="22"/>
          <w:szCs w:val="22"/>
          <w:u w:val="single"/>
        </w:rPr>
        <w:t>”</w:t>
      </w:r>
      <w:r w:rsidR="00B111A4" w:rsidRPr="00DD1CC9">
        <w:rPr>
          <w:sz w:val="22"/>
          <w:szCs w:val="22"/>
        </w:rPr>
        <w:t xml:space="preserve">), para fins de composição </w:t>
      </w:r>
      <w:r w:rsidR="00A861DD" w:rsidRPr="00DD1CC9">
        <w:rPr>
          <w:sz w:val="22"/>
          <w:szCs w:val="22"/>
        </w:rPr>
        <w:t xml:space="preserve">do </w:t>
      </w:r>
      <w:r w:rsidR="00B111A4" w:rsidRPr="00DD1CC9">
        <w:rPr>
          <w:sz w:val="22"/>
          <w:szCs w:val="22"/>
        </w:rPr>
        <w:t xml:space="preserve">lastro dos CRI, os quais serão </w:t>
      </w:r>
      <w:r w:rsidR="003A599B" w:rsidRPr="00DD1CC9">
        <w:rPr>
          <w:sz w:val="22"/>
          <w:szCs w:val="22"/>
        </w:rPr>
        <w:t xml:space="preserve">objeto de oferta pública de distribuição, nos termos da </w:t>
      </w:r>
      <w:r w:rsidR="009F64AD" w:rsidRPr="00DD1CC9">
        <w:rPr>
          <w:sz w:val="22"/>
          <w:szCs w:val="22"/>
        </w:rPr>
        <w:t xml:space="preserve">Lei </w:t>
      </w:r>
      <w:r w:rsidR="003848F5" w:rsidRPr="00DD1CC9">
        <w:rPr>
          <w:sz w:val="22"/>
          <w:szCs w:val="22"/>
        </w:rPr>
        <w:t>do Mercado de Capitais</w:t>
      </w:r>
      <w:r w:rsidR="009F64AD" w:rsidRPr="00DD1CC9">
        <w:rPr>
          <w:sz w:val="22"/>
          <w:szCs w:val="22"/>
        </w:rPr>
        <w:t>, da Resolução da CVM n.º 160, de 13 de julho de 2022, conforme alterada, da Resolução da CVM n.º 60, de 23 de dezembro de 2021, conforme alterada, da Lei nº 14.430, de 03 de agosto de 2022, conforme alterada (“</w:t>
      </w:r>
      <w:r w:rsidR="009F64AD" w:rsidRPr="00DD1CC9">
        <w:rPr>
          <w:sz w:val="22"/>
          <w:szCs w:val="22"/>
          <w:u w:val="single"/>
        </w:rPr>
        <w:t>Lei nº 14.430</w:t>
      </w:r>
      <w:r w:rsidR="009F64AD" w:rsidRPr="00DD1CC9">
        <w:rPr>
          <w:sz w:val="22"/>
          <w:szCs w:val="22"/>
        </w:rPr>
        <w:t>”)</w:t>
      </w:r>
      <w:r w:rsidR="00AD618E" w:rsidRPr="00DD1CC9">
        <w:rPr>
          <w:sz w:val="22"/>
          <w:szCs w:val="22"/>
        </w:rPr>
        <w:t>, da Lei nº 9.514, de 20 de novembro de 1997,</w:t>
      </w:r>
      <w:r w:rsidR="009F64AD" w:rsidRPr="00DD1CC9">
        <w:rPr>
          <w:sz w:val="22"/>
          <w:szCs w:val="22"/>
        </w:rPr>
        <w:t xml:space="preserve"> e das demais disposições legais e regulamentares aplicáveis </w:t>
      </w:r>
      <w:r w:rsidR="006F0B43" w:rsidRPr="00DD1CC9">
        <w:rPr>
          <w:sz w:val="22"/>
          <w:szCs w:val="22"/>
        </w:rPr>
        <w:t>(“</w:t>
      </w:r>
      <w:r w:rsidR="00B111A4" w:rsidRPr="00DD1CC9">
        <w:rPr>
          <w:sz w:val="22"/>
          <w:szCs w:val="22"/>
          <w:u w:val="single"/>
        </w:rPr>
        <w:t>Oferta</w:t>
      </w:r>
      <w:r w:rsidR="006F0B43" w:rsidRPr="00DD1CC9">
        <w:rPr>
          <w:sz w:val="22"/>
          <w:szCs w:val="22"/>
          <w:u w:val="single"/>
        </w:rPr>
        <w:t>”</w:t>
      </w:r>
      <w:r w:rsidR="0046663B" w:rsidRPr="00DD1CC9">
        <w:rPr>
          <w:sz w:val="22"/>
          <w:szCs w:val="22"/>
        </w:rPr>
        <w:t xml:space="preserve"> e </w:t>
      </w:r>
      <w:r w:rsidR="006F0B43" w:rsidRPr="00DD1CC9">
        <w:rPr>
          <w:sz w:val="22"/>
          <w:szCs w:val="22"/>
        </w:rPr>
        <w:t>“</w:t>
      </w:r>
      <w:r w:rsidR="00B111A4" w:rsidRPr="00DD1CC9">
        <w:rPr>
          <w:sz w:val="22"/>
          <w:szCs w:val="22"/>
          <w:u w:val="single"/>
        </w:rPr>
        <w:t>Operação de Securitização</w:t>
      </w:r>
      <w:r w:rsidR="006F0B43" w:rsidRPr="00DD1CC9">
        <w:rPr>
          <w:sz w:val="22"/>
          <w:szCs w:val="22"/>
        </w:rPr>
        <w:t>”</w:t>
      </w:r>
      <w:r w:rsidR="0046663B" w:rsidRPr="00DD1CC9">
        <w:rPr>
          <w:sz w:val="22"/>
          <w:szCs w:val="22"/>
        </w:rPr>
        <w:t>, respectivamente</w:t>
      </w:r>
      <w:r w:rsidR="00B111A4" w:rsidRPr="00DD1CC9">
        <w:rPr>
          <w:sz w:val="22"/>
          <w:szCs w:val="22"/>
        </w:rPr>
        <w:t>).</w:t>
      </w:r>
    </w:p>
    <w:p w14:paraId="782E91AA" w14:textId="2C143FBD"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 xml:space="preserve">Em </w:t>
      </w:r>
      <w:r w:rsidR="003A599B" w:rsidRPr="00DD1CC9">
        <w:rPr>
          <w:sz w:val="22"/>
          <w:szCs w:val="22"/>
        </w:rPr>
        <w:t>virtude</w:t>
      </w:r>
      <w:r w:rsidRPr="00DD1CC9">
        <w:rPr>
          <w:sz w:val="22"/>
          <w:szCs w:val="22"/>
        </w:rPr>
        <w:t xml:space="preserve"> da vinculação mencionada acima, a Emissora tem ciência e concorda que, uma vez ocorrida a subscrição e integralização das Debêntures, em razão do regime fiduciário a ser instituído pela </w:t>
      </w:r>
      <w:r w:rsidR="003A599B" w:rsidRPr="00DD1CC9">
        <w:rPr>
          <w:sz w:val="22"/>
          <w:szCs w:val="22"/>
        </w:rPr>
        <w:t>Debenturista</w:t>
      </w:r>
      <w:r w:rsidRPr="00DD1CC9">
        <w:rPr>
          <w:sz w:val="22"/>
          <w:szCs w:val="22"/>
        </w:rPr>
        <w:t xml:space="preserve">, na forma </w:t>
      </w:r>
      <w:r w:rsidR="009F64AD" w:rsidRPr="00DD1CC9">
        <w:rPr>
          <w:sz w:val="22"/>
          <w:szCs w:val="22"/>
        </w:rPr>
        <w:t>do art. 25 da Lei 14.430</w:t>
      </w:r>
      <w:r w:rsidRPr="00DD1CC9">
        <w:rPr>
          <w:sz w:val="22"/>
          <w:szCs w:val="22"/>
        </w:rPr>
        <w:t xml:space="preserve">, todos e quaisquer recursos devidos à Securitizadora, em decorrência de sua titularidade das Debêntures e dos Créditos Imobiliários estarão </w:t>
      </w:r>
      <w:r w:rsidRPr="00DD1CC9">
        <w:rPr>
          <w:sz w:val="22"/>
          <w:szCs w:val="22"/>
        </w:rPr>
        <w:lastRenderedPageBreak/>
        <w:t xml:space="preserve">expressamente vinculados aos pagamentos a serem realizados aos </w:t>
      </w:r>
      <w:r w:rsidR="00482221" w:rsidRPr="00DD1CC9">
        <w:rPr>
          <w:sz w:val="22"/>
          <w:szCs w:val="22"/>
        </w:rPr>
        <w:t>t</w:t>
      </w:r>
      <w:r w:rsidR="005D10D5" w:rsidRPr="00DD1CC9">
        <w:rPr>
          <w:sz w:val="22"/>
          <w:szCs w:val="22"/>
        </w:rPr>
        <w:t xml:space="preserve">itulares de </w:t>
      </w:r>
      <w:r w:rsidRPr="00DD1CC9">
        <w:rPr>
          <w:sz w:val="22"/>
          <w:szCs w:val="22"/>
        </w:rPr>
        <w:t>CRI e não estarão sujeitos a qualquer tipo de compensação com obrigações da Debenturista.</w:t>
      </w:r>
    </w:p>
    <w:p w14:paraId="2D97162D" w14:textId="50765105"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Por força da vinculação das Debêntures aos CRI, fica desde já estabelecido que a Debenturista deverá</w:t>
      </w:r>
      <w:r w:rsidR="00C432DC" w:rsidRPr="00DD1CC9">
        <w:rPr>
          <w:sz w:val="22"/>
          <w:szCs w:val="22"/>
        </w:rPr>
        <w:t xml:space="preserve"> se</w:t>
      </w:r>
      <w:r w:rsidRPr="00DD1CC9">
        <w:rPr>
          <w:sz w:val="22"/>
          <w:szCs w:val="22"/>
        </w:rPr>
        <w:t xml:space="preserve"> manifestar, em qualquer Assembleia Geral de Debenturistas (conforme definido abaixo) convocada para deliberar sobre quaisquer assuntos relativos às Debêntures, conforme orientação deliberada pelos </w:t>
      </w:r>
      <w:r w:rsidR="00794365" w:rsidRPr="00DD1CC9">
        <w:rPr>
          <w:sz w:val="22"/>
          <w:szCs w:val="22"/>
        </w:rPr>
        <w:t>t</w:t>
      </w:r>
      <w:r w:rsidRPr="00DD1CC9">
        <w:rPr>
          <w:sz w:val="22"/>
          <w:szCs w:val="22"/>
        </w:rPr>
        <w:t xml:space="preserve">itulares de CRI, reunidos em assembleia geral </w:t>
      </w:r>
      <w:r w:rsidR="005D10D5" w:rsidRPr="00DD1CC9">
        <w:rPr>
          <w:sz w:val="22"/>
          <w:szCs w:val="22"/>
        </w:rPr>
        <w:t xml:space="preserve">dos </w:t>
      </w:r>
      <w:r w:rsidR="00794365" w:rsidRPr="00DD1CC9">
        <w:rPr>
          <w:sz w:val="22"/>
          <w:szCs w:val="22"/>
        </w:rPr>
        <w:t>t</w:t>
      </w:r>
      <w:r w:rsidRPr="00DD1CC9">
        <w:rPr>
          <w:sz w:val="22"/>
          <w:szCs w:val="22"/>
        </w:rPr>
        <w:t>itulares de CRI</w:t>
      </w:r>
      <w:r w:rsidR="005D10D5" w:rsidRPr="00DD1CC9">
        <w:rPr>
          <w:sz w:val="22"/>
          <w:szCs w:val="22"/>
        </w:rPr>
        <w:t xml:space="preserve"> </w:t>
      </w:r>
      <w:r w:rsidR="006F0B43" w:rsidRPr="00DD1CC9">
        <w:rPr>
          <w:sz w:val="22"/>
          <w:szCs w:val="22"/>
        </w:rPr>
        <w:t>(“</w:t>
      </w:r>
      <w:r w:rsidR="005D10D5" w:rsidRPr="00DD1CC9">
        <w:rPr>
          <w:sz w:val="22"/>
          <w:szCs w:val="22"/>
          <w:u w:val="single"/>
        </w:rPr>
        <w:t xml:space="preserve">Assembleia </w:t>
      </w:r>
      <w:r w:rsidR="00D6734E" w:rsidRPr="00DD1CC9">
        <w:rPr>
          <w:sz w:val="22"/>
          <w:szCs w:val="22"/>
          <w:u w:val="single"/>
        </w:rPr>
        <w:t>Especial</w:t>
      </w:r>
      <w:r w:rsidR="005D10D5" w:rsidRPr="00DD1CC9">
        <w:rPr>
          <w:sz w:val="22"/>
          <w:szCs w:val="22"/>
          <w:u w:val="single"/>
        </w:rPr>
        <w:t xml:space="preserve"> de Titulares de CRI</w:t>
      </w:r>
      <w:r w:rsidR="006F0B43" w:rsidRPr="00DD1CC9">
        <w:rPr>
          <w:sz w:val="22"/>
          <w:szCs w:val="22"/>
          <w:u w:val="single"/>
        </w:rPr>
        <w:t>”</w:t>
      </w:r>
      <w:r w:rsidR="005D10D5" w:rsidRPr="00DD1CC9">
        <w:rPr>
          <w:sz w:val="22"/>
          <w:szCs w:val="22"/>
        </w:rPr>
        <w:t>)</w:t>
      </w:r>
      <w:r w:rsidRPr="00DD1CC9">
        <w:rPr>
          <w:sz w:val="22"/>
          <w:szCs w:val="22"/>
        </w:rPr>
        <w:t xml:space="preserve">, </w:t>
      </w:r>
      <w:r w:rsidR="00C432DC" w:rsidRPr="00DD1CC9">
        <w:rPr>
          <w:sz w:val="22"/>
          <w:szCs w:val="22"/>
        </w:rPr>
        <w:t>conforme previsto no</w:t>
      </w:r>
      <w:r w:rsidRPr="00DD1CC9">
        <w:rPr>
          <w:sz w:val="22"/>
          <w:szCs w:val="22"/>
          <w:lang w:eastAsia="en-US"/>
        </w:rPr>
        <w:t xml:space="preserve"> Termo de Securitização</w:t>
      </w:r>
      <w:r w:rsidRPr="00DD1CC9">
        <w:rPr>
          <w:sz w:val="22"/>
          <w:szCs w:val="22"/>
        </w:rPr>
        <w:t>.</w:t>
      </w:r>
      <w:r w:rsidR="002B7848" w:rsidRPr="00DD1CC9">
        <w:rPr>
          <w:sz w:val="22"/>
          <w:szCs w:val="22"/>
        </w:rPr>
        <w:t xml:space="preserve"> </w:t>
      </w:r>
    </w:p>
    <w:p w14:paraId="7A2C43D1" w14:textId="4142F013" w:rsidR="003B6007" w:rsidRPr="00DD1CC9" w:rsidRDefault="003B6007" w:rsidP="00DD1CC9">
      <w:pPr>
        <w:pStyle w:val="ListParagraph"/>
        <w:numPr>
          <w:ilvl w:val="3"/>
          <w:numId w:val="15"/>
        </w:numPr>
        <w:tabs>
          <w:tab w:val="left" w:pos="1134"/>
        </w:tabs>
        <w:spacing w:after="240" w:line="320" w:lineRule="exact"/>
        <w:ind w:left="0" w:firstLine="0"/>
        <w:jc w:val="both"/>
        <w:outlineLvl w:val="0"/>
        <w:rPr>
          <w:sz w:val="22"/>
          <w:szCs w:val="22"/>
        </w:rPr>
      </w:pPr>
      <w:r w:rsidRPr="00DD1CC9">
        <w:rPr>
          <w:sz w:val="22"/>
          <w:szCs w:val="22"/>
        </w:rPr>
        <w:t xml:space="preserve">Para fins desta Escritura de Emissão, </w:t>
      </w:r>
      <w:r w:rsidR="006F0B43" w:rsidRPr="00DD1CC9">
        <w:rPr>
          <w:sz w:val="22"/>
          <w:szCs w:val="22"/>
        </w:rPr>
        <w:t>“</w:t>
      </w:r>
      <w:r w:rsidRPr="00DD1CC9">
        <w:rPr>
          <w:sz w:val="22"/>
          <w:szCs w:val="22"/>
          <w:u w:val="single"/>
        </w:rPr>
        <w:t>Documentos da Operação</w:t>
      </w:r>
      <w:r w:rsidR="006F0B43" w:rsidRPr="00DD1CC9">
        <w:rPr>
          <w:sz w:val="22"/>
          <w:szCs w:val="22"/>
        </w:rPr>
        <w:t>”</w:t>
      </w:r>
      <w:r w:rsidRPr="00DD1CC9">
        <w:rPr>
          <w:sz w:val="22"/>
          <w:szCs w:val="22"/>
        </w:rPr>
        <w:t xml:space="preserve"> significam, em conjunto, </w:t>
      </w:r>
      <w:r w:rsidRPr="00DD1CC9">
        <w:rPr>
          <w:b/>
          <w:bCs/>
          <w:sz w:val="22"/>
          <w:szCs w:val="22"/>
        </w:rPr>
        <w:t>(i)</w:t>
      </w:r>
      <w:r w:rsidRPr="00DD1CC9">
        <w:rPr>
          <w:sz w:val="22"/>
          <w:szCs w:val="22"/>
        </w:rPr>
        <w:t xml:space="preserve"> esta Escritura de Emissão; </w:t>
      </w:r>
      <w:r w:rsidRPr="00DD1CC9">
        <w:rPr>
          <w:b/>
          <w:bCs/>
          <w:sz w:val="22"/>
          <w:szCs w:val="22"/>
        </w:rPr>
        <w:t>(ii)</w:t>
      </w:r>
      <w:r w:rsidRPr="00DD1CC9">
        <w:rPr>
          <w:sz w:val="22"/>
          <w:szCs w:val="22"/>
        </w:rPr>
        <w:t xml:space="preserve"> o Termo de Securitização</w:t>
      </w:r>
      <w:r w:rsidR="00435747" w:rsidRPr="00DD1CC9">
        <w:rPr>
          <w:sz w:val="22"/>
          <w:szCs w:val="22"/>
        </w:rPr>
        <w:t xml:space="preserve">; </w:t>
      </w:r>
      <w:r w:rsidR="00435747" w:rsidRPr="00DD1CC9">
        <w:rPr>
          <w:b/>
          <w:bCs/>
          <w:sz w:val="22"/>
          <w:szCs w:val="22"/>
        </w:rPr>
        <w:t>(</w:t>
      </w:r>
      <w:r w:rsidR="00B10C68" w:rsidRPr="00DD1CC9">
        <w:rPr>
          <w:b/>
          <w:bCs/>
          <w:sz w:val="22"/>
          <w:szCs w:val="22"/>
        </w:rPr>
        <w:t>i</w:t>
      </w:r>
      <w:r w:rsidR="009F64AD" w:rsidRPr="00DD1CC9">
        <w:rPr>
          <w:b/>
          <w:bCs/>
          <w:sz w:val="22"/>
          <w:szCs w:val="22"/>
        </w:rPr>
        <w:t>ii</w:t>
      </w:r>
      <w:r w:rsidR="00435747" w:rsidRPr="00DD1CC9">
        <w:rPr>
          <w:b/>
          <w:bCs/>
          <w:sz w:val="22"/>
          <w:szCs w:val="22"/>
        </w:rPr>
        <w:t>)</w:t>
      </w:r>
      <w:r w:rsidR="00435747" w:rsidRPr="00DD1CC9">
        <w:rPr>
          <w:sz w:val="22"/>
          <w:szCs w:val="22"/>
        </w:rPr>
        <w:t xml:space="preserve"> o </w:t>
      </w:r>
      <w:r w:rsidR="006F0B43" w:rsidRPr="00DD1CC9">
        <w:rPr>
          <w:sz w:val="22"/>
          <w:szCs w:val="22"/>
        </w:rPr>
        <w:t>“</w:t>
      </w:r>
      <w:r w:rsidR="00A861DD" w:rsidRPr="00DD1CC9">
        <w:rPr>
          <w:i/>
          <w:iCs/>
          <w:sz w:val="22"/>
          <w:szCs w:val="22"/>
        </w:rPr>
        <w:t>Contrato de Coordenação, Colocação e Distribuição Pública</w:t>
      </w:r>
      <w:r w:rsidR="003A599B" w:rsidRPr="00DD1CC9">
        <w:rPr>
          <w:i/>
          <w:iCs/>
          <w:sz w:val="22"/>
          <w:szCs w:val="22"/>
        </w:rPr>
        <w:t>,</w:t>
      </w:r>
      <w:r w:rsidR="00A861DD" w:rsidRPr="00DD1CC9">
        <w:rPr>
          <w:i/>
          <w:iCs/>
          <w:sz w:val="22"/>
          <w:szCs w:val="22"/>
        </w:rPr>
        <w:t xml:space="preserve"> de Certificados de Recebíveis Imobiliários, sob Regime de Garantia Firme de Colocação, da </w:t>
      </w:r>
      <w:r w:rsidR="00A36DC3" w:rsidRPr="00DD1CC9">
        <w:rPr>
          <w:i/>
          <w:sz w:val="22"/>
          <w:szCs w:val="22"/>
        </w:rPr>
        <w:t>134</w:t>
      </w:r>
      <w:r w:rsidR="00B10C68" w:rsidRPr="00DD1CC9">
        <w:rPr>
          <w:i/>
          <w:sz w:val="22"/>
          <w:szCs w:val="22"/>
        </w:rPr>
        <w:t xml:space="preserve">ª </w:t>
      </w:r>
      <w:r w:rsidR="00A861DD" w:rsidRPr="00DD1CC9">
        <w:rPr>
          <w:i/>
          <w:sz w:val="22"/>
          <w:szCs w:val="22"/>
        </w:rPr>
        <w:t>Emissão</w:t>
      </w:r>
      <w:r w:rsidR="009F64AD" w:rsidRPr="00DD1CC9">
        <w:rPr>
          <w:i/>
          <w:sz w:val="22"/>
          <w:szCs w:val="22"/>
        </w:rPr>
        <w:t>, em Até 2 (Duas) Séries,</w:t>
      </w:r>
      <w:r w:rsidR="00A861DD" w:rsidRPr="00DD1CC9">
        <w:rPr>
          <w:i/>
          <w:sz w:val="22"/>
          <w:szCs w:val="22"/>
        </w:rPr>
        <w:t xml:space="preserve"> da </w:t>
      </w:r>
      <w:r w:rsidR="00A36DC3" w:rsidRPr="00DD1CC9">
        <w:rPr>
          <w:i/>
          <w:sz w:val="22"/>
          <w:szCs w:val="22"/>
        </w:rPr>
        <w:t>Opea Securitizadora S.A.</w:t>
      </w:r>
      <w:r w:rsidR="006F0B43" w:rsidRPr="00DD1CC9">
        <w:rPr>
          <w:sz w:val="22"/>
          <w:szCs w:val="22"/>
        </w:rPr>
        <w:t>”</w:t>
      </w:r>
      <w:r w:rsidR="00A861DD" w:rsidRPr="00DD1CC9">
        <w:rPr>
          <w:sz w:val="22"/>
          <w:szCs w:val="22"/>
        </w:rPr>
        <w:t xml:space="preserve"> a ser celebrado entre a </w:t>
      </w:r>
      <w:r w:rsidR="00822B47" w:rsidRPr="00DD1CC9">
        <w:rPr>
          <w:sz w:val="22"/>
          <w:szCs w:val="22"/>
        </w:rPr>
        <w:t xml:space="preserve">Emissora, </w:t>
      </w:r>
      <w:r w:rsidR="009F64AD" w:rsidRPr="00DD1CC9">
        <w:rPr>
          <w:sz w:val="22"/>
          <w:szCs w:val="22"/>
        </w:rPr>
        <w:t xml:space="preserve">o </w:t>
      </w:r>
      <w:r w:rsidR="009F64AD" w:rsidRPr="00DD1CC9">
        <w:rPr>
          <w:b/>
          <w:bCs/>
          <w:sz w:val="22"/>
          <w:szCs w:val="22"/>
        </w:rPr>
        <w:t>BANCO BRADESCO BBI S.A.</w:t>
      </w:r>
      <w:r w:rsidR="009F64AD" w:rsidRPr="00DD1CC9">
        <w:rPr>
          <w:sz w:val="22"/>
          <w:szCs w:val="22"/>
        </w:rPr>
        <w:t xml:space="preserve">, </w:t>
      </w:r>
      <w:r w:rsidR="00B8284B" w:rsidRPr="00DD1CC9">
        <w:rPr>
          <w:iCs/>
          <w:sz w:val="22"/>
          <w:szCs w:val="22"/>
        </w:rPr>
        <w:t>instituição financeira integrante do sistema de distribuição de valores mobiliários, constituída sob a forma de sociedade por ações, com endereço</w:t>
      </w:r>
      <w:r w:rsidR="00B8284B" w:rsidRPr="00DD1CC9">
        <w:rPr>
          <w:sz w:val="22"/>
          <w:szCs w:val="22"/>
        </w:rPr>
        <w:t xml:space="preserve"> </w:t>
      </w:r>
      <w:r w:rsidR="009F64AD" w:rsidRPr="00DD1CC9">
        <w:rPr>
          <w:sz w:val="22"/>
          <w:szCs w:val="22"/>
        </w:rPr>
        <w:t xml:space="preserve">na Avenida Presidente Juscelino Kubitschek, 1.309, 10º andar, </w:t>
      </w:r>
      <w:r w:rsidR="00B8284B" w:rsidRPr="00DD1CC9">
        <w:rPr>
          <w:sz w:val="22"/>
          <w:szCs w:val="22"/>
        </w:rPr>
        <w:t xml:space="preserve">na cidade de São Paulo, estado de São Paulo, </w:t>
      </w:r>
      <w:r w:rsidR="009F64AD" w:rsidRPr="00DD1CC9">
        <w:rPr>
          <w:sz w:val="22"/>
          <w:szCs w:val="22"/>
        </w:rPr>
        <w:t>inscrita no CNPJ sob o nº 06.271.464/0073-93 (“</w:t>
      </w:r>
      <w:r w:rsidR="009F64AD" w:rsidRPr="00DD1CC9">
        <w:rPr>
          <w:sz w:val="22"/>
          <w:szCs w:val="22"/>
          <w:u w:val="single"/>
        </w:rPr>
        <w:t>Coordenador Líder</w:t>
      </w:r>
      <w:r w:rsidR="009F64AD" w:rsidRPr="00DD1CC9">
        <w:rPr>
          <w:sz w:val="22"/>
          <w:szCs w:val="22"/>
        </w:rPr>
        <w:t xml:space="preserve">”) e </w:t>
      </w:r>
      <w:r w:rsidR="00822B47" w:rsidRPr="00DD1CC9">
        <w:rPr>
          <w:sz w:val="22"/>
          <w:szCs w:val="22"/>
        </w:rPr>
        <w:t xml:space="preserve">a </w:t>
      </w:r>
      <w:r w:rsidR="00B8284B" w:rsidRPr="00DD1CC9">
        <w:rPr>
          <w:b/>
          <w:sz w:val="22"/>
          <w:szCs w:val="22"/>
        </w:rPr>
        <w:t>XP INVESTIMENTOS CORRETORA DE CÂMBIO, TÍTULOS E VALORES MOBILIÁRIOS S.A.</w:t>
      </w:r>
      <w:r w:rsidR="00B10C68" w:rsidRPr="00DD1CC9">
        <w:rPr>
          <w:sz w:val="22"/>
          <w:szCs w:val="22"/>
        </w:rPr>
        <w:t xml:space="preserve">, </w:t>
      </w:r>
      <w:r w:rsidR="001F1AF8" w:rsidRPr="00DD1CC9">
        <w:rPr>
          <w:iCs/>
          <w:sz w:val="22"/>
          <w:szCs w:val="22"/>
        </w:rPr>
        <w:t xml:space="preserve">instituição financeira integrante do sistema de distribuição de valores mobiliários, constituída sob a forma de sociedade por ações, com </w:t>
      </w:r>
      <w:r w:rsidR="00B81375" w:rsidRPr="00DD1CC9">
        <w:rPr>
          <w:iCs/>
          <w:sz w:val="22"/>
          <w:szCs w:val="22"/>
        </w:rPr>
        <w:t xml:space="preserve">sede </w:t>
      </w:r>
      <w:r w:rsidR="001F1AF8" w:rsidRPr="00DD1CC9">
        <w:rPr>
          <w:iCs/>
          <w:sz w:val="22"/>
          <w:szCs w:val="22"/>
        </w:rPr>
        <w:t xml:space="preserve">na Avenida Ataulfo de Paiva, </w:t>
      </w:r>
      <w:r w:rsidR="00B8284B" w:rsidRPr="00DD1CC9">
        <w:rPr>
          <w:iCs/>
          <w:sz w:val="22"/>
          <w:szCs w:val="22"/>
        </w:rPr>
        <w:t>1</w:t>
      </w:r>
      <w:r w:rsidR="001F1AF8" w:rsidRPr="00DD1CC9">
        <w:rPr>
          <w:iCs/>
          <w:sz w:val="22"/>
          <w:szCs w:val="22"/>
        </w:rPr>
        <w:t xml:space="preserve">53, </w:t>
      </w:r>
      <w:r w:rsidR="00B81375" w:rsidRPr="00DD1CC9">
        <w:rPr>
          <w:iCs/>
          <w:sz w:val="22"/>
          <w:szCs w:val="22"/>
        </w:rPr>
        <w:t>sala 201</w:t>
      </w:r>
      <w:r w:rsidR="001F1AF8" w:rsidRPr="00DD1CC9">
        <w:rPr>
          <w:iCs/>
          <w:sz w:val="22"/>
          <w:szCs w:val="22"/>
        </w:rPr>
        <w:t xml:space="preserve">, Leblon, CEP 22440-032, na cidade do Rio de Janeiro, estado do Rio de Janeiro, inscrita no </w:t>
      </w:r>
      <w:r w:rsidR="009F64AD" w:rsidRPr="00DD1CC9">
        <w:rPr>
          <w:iCs/>
          <w:sz w:val="22"/>
          <w:szCs w:val="22"/>
        </w:rPr>
        <w:t>CNPJ</w:t>
      </w:r>
      <w:r w:rsidR="001F1AF8" w:rsidRPr="00DD1CC9">
        <w:rPr>
          <w:iCs/>
          <w:sz w:val="22"/>
          <w:szCs w:val="22"/>
        </w:rPr>
        <w:t xml:space="preserve"> sob o nº 02.332.886/0001-04, </w:t>
      </w:r>
      <w:bookmarkStart w:id="39" w:name="_Hlk127121796"/>
      <w:r w:rsidR="001F1AF8" w:rsidRPr="00700197">
        <w:rPr>
          <w:iCs/>
          <w:sz w:val="22"/>
          <w:szCs w:val="22"/>
        </w:rPr>
        <w:t>por meio de sua filial na cidade de São Paulo, estado de São Paulo, na Avenida Presidente Juscelino Kubitschek, nº 1.909, Torre Sul, 30º andar, Vila Nova Conceição, CEP 04.543-010, inscrita no CNPJ sob o nº 02.332.886/0011-78</w:t>
      </w:r>
      <w:bookmarkEnd w:id="39"/>
      <w:r w:rsidR="00B81375" w:rsidRPr="00193CD8">
        <w:rPr>
          <w:iCs/>
          <w:sz w:val="22"/>
          <w:szCs w:val="22"/>
        </w:rPr>
        <w:t xml:space="preserve"> </w:t>
      </w:r>
      <w:r w:rsidR="00490868" w:rsidRPr="00700197">
        <w:rPr>
          <w:iCs/>
          <w:sz w:val="22"/>
          <w:szCs w:val="22"/>
        </w:rPr>
        <w:t>(</w:t>
      </w:r>
      <w:r w:rsidR="001862C0" w:rsidRPr="00700197">
        <w:rPr>
          <w:iCs/>
          <w:sz w:val="22"/>
          <w:szCs w:val="22"/>
        </w:rPr>
        <w:t>“</w:t>
      </w:r>
      <w:r w:rsidR="001862C0" w:rsidRPr="00DD1CC9">
        <w:rPr>
          <w:sz w:val="22"/>
          <w:szCs w:val="22"/>
          <w:u w:val="single"/>
        </w:rPr>
        <w:t>XP</w:t>
      </w:r>
      <w:r w:rsidR="001862C0" w:rsidRPr="00DD1CC9">
        <w:rPr>
          <w:sz w:val="22"/>
          <w:szCs w:val="22"/>
        </w:rPr>
        <w:t>”</w:t>
      </w:r>
      <w:r w:rsidR="00E765C5" w:rsidRPr="00DD1CC9">
        <w:rPr>
          <w:sz w:val="22"/>
          <w:szCs w:val="22"/>
        </w:rPr>
        <w:t xml:space="preserve">) e </w:t>
      </w:r>
      <w:r w:rsidR="00E765C5" w:rsidRPr="00802978">
        <w:rPr>
          <w:b/>
          <w:bCs/>
          <w:sz w:val="22"/>
          <w:szCs w:val="22"/>
        </w:rPr>
        <w:t>BANCO ITAÚ BBA S.A.</w:t>
      </w:r>
      <w:r w:rsidR="00E765C5" w:rsidRPr="00802978">
        <w:rPr>
          <w:sz w:val="22"/>
          <w:szCs w:val="22"/>
        </w:rPr>
        <w:t>, instituição financeira integrante do sistema de distribuição de valores mobiliários, constituída sob a forma de sociedade por ações, com sede na Cidade de São Paulo, Estado de São Paulo, na Avenida Brigadeiro Faria Lima 3.500, 1º, 2º, 3º (parte), 4º e 5º andares, Itaim Bibi, inscrita no CNPJ sob o nº 17.298.092/0001-30 (“</w:t>
      </w:r>
      <w:r w:rsidR="00E765C5" w:rsidRPr="00802978">
        <w:rPr>
          <w:sz w:val="22"/>
          <w:szCs w:val="22"/>
          <w:u w:val="single"/>
        </w:rPr>
        <w:t>Itaú BBA</w:t>
      </w:r>
      <w:r w:rsidR="00E765C5" w:rsidRPr="00802978">
        <w:rPr>
          <w:sz w:val="22"/>
          <w:szCs w:val="22"/>
        </w:rPr>
        <w:t>”</w:t>
      </w:r>
      <w:r w:rsidR="009F64AD" w:rsidRPr="00193CD8">
        <w:rPr>
          <w:sz w:val="22"/>
          <w:szCs w:val="22"/>
        </w:rPr>
        <w:t xml:space="preserve"> e, em conjunto com o Coordenador Líder</w:t>
      </w:r>
      <w:r w:rsidR="00E765C5" w:rsidRPr="00DD1CC9">
        <w:rPr>
          <w:sz w:val="22"/>
          <w:szCs w:val="22"/>
        </w:rPr>
        <w:t xml:space="preserve"> e a XP</w:t>
      </w:r>
      <w:r w:rsidR="009F64AD" w:rsidRPr="00DD1CC9">
        <w:rPr>
          <w:sz w:val="22"/>
          <w:szCs w:val="22"/>
        </w:rPr>
        <w:t>, “</w:t>
      </w:r>
      <w:r w:rsidR="009F64AD" w:rsidRPr="00DD1CC9">
        <w:rPr>
          <w:sz w:val="22"/>
          <w:szCs w:val="22"/>
          <w:u w:val="single"/>
        </w:rPr>
        <w:t>Coordenadores</w:t>
      </w:r>
      <w:r w:rsidR="009F64AD" w:rsidRPr="00DD1CC9">
        <w:rPr>
          <w:sz w:val="22"/>
          <w:szCs w:val="22"/>
        </w:rPr>
        <w:t>”</w:t>
      </w:r>
      <w:r w:rsidR="00490868" w:rsidRPr="00DD1CC9">
        <w:rPr>
          <w:sz w:val="22"/>
          <w:szCs w:val="22"/>
        </w:rPr>
        <w:t>)</w:t>
      </w:r>
      <w:r w:rsidR="000B17AB" w:rsidRPr="00DD1CC9">
        <w:rPr>
          <w:iCs/>
          <w:sz w:val="22"/>
          <w:szCs w:val="22"/>
        </w:rPr>
        <w:t xml:space="preserve"> </w:t>
      </w:r>
      <w:r w:rsidR="006C095B" w:rsidRPr="00DD1CC9">
        <w:rPr>
          <w:sz w:val="22"/>
          <w:szCs w:val="22"/>
        </w:rPr>
        <w:t>e a Debenturista</w:t>
      </w:r>
      <w:r w:rsidR="00B10C68" w:rsidRPr="00DD1CC9">
        <w:rPr>
          <w:sz w:val="22"/>
          <w:szCs w:val="22"/>
        </w:rPr>
        <w:t xml:space="preserve">; </w:t>
      </w:r>
      <w:r w:rsidR="00B10C68" w:rsidRPr="00DD1CC9">
        <w:rPr>
          <w:b/>
          <w:bCs/>
          <w:sz w:val="22"/>
          <w:szCs w:val="22"/>
        </w:rPr>
        <w:t>(</w:t>
      </w:r>
      <w:r w:rsidR="00B8284B" w:rsidRPr="00DD1CC9">
        <w:rPr>
          <w:b/>
          <w:bCs/>
          <w:sz w:val="22"/>
          <w:szCs w:val="22"/>
        </w:rPr>
        <w:t>i</w:t>
      </w:r>
      <w:r w:rsidR="00B10C68" w:rsidRPr="00DD1CC9">
        <w:rPr>
          <w:b/>
          <w:bCs/>
          <w:sz w:val="22"/>
          <w:szCs w:val="22"/>
        </w:rPr>
        <w:t>v)</w:t>
      </w:r>
      <w:r w:rsidR="00B10C68" w:rsidRPr="00DD1CC9">
        <w:rPr>
          <w:sz w:val="22"/>
          <w:szCs w:val="22"/>
        </w:rPr>
        <w:t xml:space="preserve"> </w:t>
      </w:r>
      <w:r w:rsidR="00DD6F01" w:rsidRPr="00DD1CC9">
        <w:rPr>
          <w:sz w:val="22"/>
          <w:szCs w:val="22"/>
        </w:rPr>
        <w:t>o prospecto preliminar da Oferta, a ser disponibilizado aos investidores quando da divulgação do Aviso ao Mercado</w:t>
      </w:r>
      <w:r w:rsidR="00E72F12" w:rsidRPr="00DD1CC9">
        <w:rPr>
          <w:sz w:val="22"/>
          <w:szCs w:val="22"/>
        </w:rPr>
        <w:t xml:space="preserve"> (conforme definido nos Prospectos)</w:t>
      </w:r>
      <w:r w:rsidR="00163A6E" w:rsidRPr="00DD1CC9">
        <w:rPr>
          <w:sz w:val="22"/>
          <w:szCs w:val="22"/>
        </w:rPr>
        <w:t xml:space="preserve"> (“</w:t>
      </w:r>
      <w:r w:rsidR="00163A6E" w:rsidRPr="00DD1CC9">
        <w:rPr>
          <w:sz w:val="22"/>
          <w:szCs w:val="22"/>
          <w:u w:val="single"/>
        </w:rPr>
        <w:t>Prospecto Preliminar</w:t>
      </w:r>
      <w:r w:rsidR="00163A6E" w:rsidRPr="00DD1CC9">
        <w:rPr>
          <w:sz w:val="22"/>
          <w:szCs w:val="22"/>
        </w:rPr>
        <w:t>”)</w:t>
      </w:r>
      <w:r w:rsidR="00DD6F01" w:rsidRPr="00DD1CC9">
        <w:rPr>
          <w:sz w:val="22"/>
          <w:szCs w:val="22"/>
        </w:rPr>
        <w:t xml:space="preserve">; </w:t>
      </w:r>
      <w:r w:rsidR="00DD6F01" w:rsidRPr="00DD1CC9">
        <w:rPr>
          <w:b/>
          <w:bCs/>
          <w:sz w:val="22"/>
          <w:szCs w:val="22"/>
        </w:rPr>
        <w:t>(v)</w:t>
      </w:r>
      <w:r w:rsidR="00DD6F01" w:rsidRPr="00DD1CC9">
        <w:rPr>
          <w:sz w:val="22"/>
          <w:szCs w:val="22"/>
        </w:rPr>
        <w:t xml:space="preserve"> o prospecto definitivo da Oferta, a ser disponibilizado aos investidores após a obtenção do registro da Oferta na CVM, quando da divulgação do Anúncio de Início</w:t>
      </w:r>
      <w:r w:rsidR="00E72F12" w:rsidRPr="00DD1CC9">
        <w:rPr>
          <w:sz w:val="22"/>
          <w:szCs w:val="22"/>
        </w:rPr>
        <w:t xml:space="preserve"> (conforme definido nos Prospectos) </w:t>
      </w:r>
      <w:r w:rsidR="00163A6E" w:rsidRPr="00DD1CC9">
        <w:rPr>
          <w:sz w:val="22"/>
          <w:szCs w:val="22"/>
        </w:rPr>
        <w:t>(“</w:t>
      </w:r>
      <w:r w:rsidR="00163A6E" w:rsidRPr="00DD1CC9">
        <w:rPr>
          <w:sz w:val="22"/>
          <w:szCs w:val="22"/>
          <w:u w:val="single"/>
        </w:rPr>
        <w:t>Prospecto Definitivo</w:t>
      </w:r>
      <w:r w:rsidR="00163A6E" w:rsidRPr="00DD1CC9">
        <w:rPr>
          <w:sz w:val="22"/>
          <w:szCs w:val="22"/>
        </w:rPr>
        <w:t>”</w:t>
      </w:r>
      <w:r w:rsidR="00E72F12" w:rsidRPr="00DD1CC9">
        <w:rPr>
          <w:sz w:val="22"/>
          <w:szCs w:val="22"/>
        </w:rPr>
        <w:t xml:space="preserve"> e, quando em conjunto com o Prospecto Preliminar, “</w:t>
      </w:r>
      <w:r w:rsidR="00E72F12" w:rsidRPr="00DD1CC9">
        <w:rPr>
          <w:sz w:val="22"/>
          <w:szCs w:val="22"/>
          <w:u w:val="single"/>
        </w:rPr>
        <w:t>Prospectos</w:t>
      </w:r>
      <w:r w:rsidR="00E72F12" w:rsidRPr="00DD1CC9">
        <w:rPr>
          <w:sz w:val="22"/>
          <w:szCs w:val="22"/>
        </w:rPr>
        <w:t>”</w:t>
      </w:r>
      <w:r w:rsidR="00163A6E" w:rsidRPr="00DD1CC9">
        <w:rPr>
          <w:sz w:val="22"/>
          <w:szCs w:val="22"/>
        </w:rPr>
        <w:t>)</w:t>
      </w:r>
      <w:r w:rsidR="00FD2187" w:rsidRPr="00DD1CC9">
        <w:rPr>
          <w:sz w:val="22"/>
          <w:szCs w:val="22"/>
        </w:rPr>
        <w:t xml:space="preserve">; </w:t>
      </w:r>
      <w:r w:rsidR="00FD2187" w:rsidRPr="00DD1CC9">
        <w:rPr>
          <w:b/>
          <w:bCs/>
          <w:sz w:val="22"/>
          <w:szCs w:val="22"/>
        </w:rPr>
        <w:t>(vi)</w:t>
      </w:r>
      <w:r w:rsidR="00E72F12" w:rsidRPr="00DD1CC9">
        <w:rPr>
          <w:sz w:val="22"/>
          <w:szCs w:val="22"/>
        </w:rPr>
        <w:t xml:space="preserve"> os</w:t>
      </w:r>
      <w:r w:rsidR="006B487E" w:rsidRPr="00DD1CC9">
        <w:rPr>
          <w:sz w:val="22"/>
          <w:szCs w:val="22"/>
        </w:rPr>
        <w:t xml:space="preserve"> Pedidos de Reserva (conforme definido nos Prospectos)</w:t>
      </w:r>
      <w:r w:rsidR="00B8284B" w:rsidRPr="00DD1CC9">
        <w:rPr>
          <w:sz w:val="22"/>
          <w:szCs w:val="22"/>
        </w:rPr>
        <w:t xml:space="preserve">; </w:t>
      </w:r>
      <w:r w:rsidR="00B8284B" w:rsidRPr="00DD1CC9">
        <w:rPr>
          <w:b/>
          <w:bCs/>
          <w:sz w:val="22"/>
          <w:szCs w:val="22"/>
        </w:rPr>
        <w:t>(vii)</w:t>
      </w:r>
      <w:r w:rsidR="00B8284B" w:rsidRPr="00DD1CC9">
        <w:rPr>
          <w:sz w:val="22"/>
          <w:szCs w:val="22"/>
        </w:rPr>
        <w:t xml:space="preserve"> a Lâmina da Oferta (conforme definida nos Prospecto); </w:t>
      </w:r>
      <w:r w:rsidR="00B8284B" w:rsidRPr="00DD1CC9">
        <w:rPr>
          <w:b/>
          <w:bCs/>
          <w:sz w:val="22"/>
          <w:szCs w:val="22"/>
        </w:rPr>
        <w:t>(viii)</w:t>
      </w:r>
      <w:r w:rsidR="00B8284B" w:rsidRPr="00DD1CC9">
        <w:rPr>
          <w:sz w:val="22"/>
          <w:szCs w:val="22"/>
        </w:rPr>
        <w:t xml:space="preserve"> o Contrato de Alienação Fiduciária de Quotas; </w:t>
      </w:r>
      <w:r w:rsidR="00B8284B" w:rsidRPr="00DD1CC9">
        <w:rPr>
          <w:b/>
          <w:bCs/>
          <w:sz w:val="22"/>
          <w:szCs w:val="22"/>
        </w:rPr>
        <w:t>(ix)</w:t>
      </w:r>
      <w:r w:rsidR="00B8284B" w:rsidRPr="00DD1CC9">
        <w:rPr>
          <w:sz w:val="22"/>
          <w:szCs w:val="22"/>
        </w:rPr>
        <w:t xml:space="preserve"> o Contrato de Alienação Fiduciária de Imóveis</w:t>
      </w:r>
      <w:r w:rsidR="000B17AB" w:rsidRPr="00DD1CC9">
        <w:rPr>
          <w:sz w:val="22"/>
          <w:szCs w:val="22"/>
        </w:rPr>
        <w:t xml:space="preserve">; e </w:t>
      </w:r>
      <w:r w:rsidR="000B17AB" w:rsidRPr="00DD1CC9">
        <w:rPr>
          <w:b/>
          <w:bCs/>
          <w:sz w:val="22"/>
          <w:szCs w:val="22"/>
        </w:rPr>
        <w:t>(x)</w:t>
      </w:r>
      <w:r w:rsidR="000B17AB" w:rsidRPr="00DD1CC9">
        <w:rPr>
          <w:sz w:val="22"/>
          <w:szCs w:val="22"/>
        </w:rPr>
        <w:t xml:space="preserve"> qualquer outro documento elaborado ou formalizado em relação à Oferta, incluindo o material publicitário; </w:t>
      </w:r>
      <w:r w:rsidR="000B17AB" w:rsidRPr="00DD1CC9">
        <w:rPr>
          <w:b/>
          <w:bCs/>
          <w:sz w:val="22"/>
          <w:szCs w:val="22"/>
        </w:rPr>
        <w:t>(xi)</w:t>
      </w:r>
      <w:r w:rsidR="000B17AB" w:rsidRPr="00DD1CC9">
        <w:rPr>
          <w:sz w:val="22"/>
          <w:szCs w:val="22"/>
        </w:rPr>
        <w:t xml:space="preserve"> documentos de suporte a apresentações para potenciais investidores e </w:t>
      </w:r>
      <w:r w:rsidR="000B17AB" w:rsidRPr="00DD1CC9">
        <w:rPr>
          <w:b/>
          <w:bCs/>
          <w:sz w:val="22"/>
          <w:szCs w:val="22"/>
        </w:rPr>
        <w:t>(xii)</w:t>
      </w:r>
      <w:r w:rsidR="000B17AB" w:rsidRPr="00DD1CC9">
        <w:rPr>
          <w:sz w:val="22"/>
          <w:szCs w:val="22"/>
        </w:rPr>
        <w:t xml:space="preserve"> quaisquer outros documentos contendo informações que possam influenciar na tomada de decisão relativa ao investimento nos CRI</w:t>
      </w:r>
      <w:r w:rsidR="00FF165D" w:rsidRPr="00DD1CC9">
        <w:rPr>
          <w:sz w:val="22"/>
          <w:szCs w:val="22"/>
        </w:rPr>
        <w:t>.</w:t>
      </w:r>
    </w:p>
    <w:p w14:paraId="00D36AE1" w14:textId="3524160B" w:rsidR="00B111A4" w:rsidRPr="00DD1CC9" w:rsidRDefault="00B111A4" w:rsidP="00DD1CC9">
      <w:pPr>
        <w:pStyle w:val="ListParagraph"/>
        <w:keepNext/>
        <w:numPr>
          <w:ilvl w:val="1"/>
          <w:numId w:val="15"/>
        </w:numPr>
        <w:tabs>
          <w:tab w:val="left" w:pos="1134"/>
        </w:tabs>
        <w:spacing w:after="240" w:line="320" w:lineRule="exact"/>
        <w:ind w:left="0" w:firstLine="0"/>
        <w:jc w:val="both"/>
        <w:outlineLvl w:val="0"/>
        <w:rPr>
          <w:rFonts w:eastAsia="Arial Unicode MS"/>
          <w:b/>
          <w:sz w:val="22"/>
          <w:szCs w:val="22"/>
        </w:rPr>
      </w:pPr>
      <w:bookmarkStart w:id="40" w:name="_Ref5723637"/>
      <w:r w:rsidRPr="00DD1CC9">
        <w:rPr>
          <w:rFonts w:eastAsia="Arial Unicode MS"/>
          <w:b/>
          <w:sz w:val="22"/>
          <w:szCs w:val="22"/>
        </w:rPr>
        <w:lastRenderedPageBreak/>
        <w:t>Transferência das Debêntures</w:t>
      </w:r>
      <w:bookmarkEnd w:id="40"/>
      <w:r w:rsidR="00435747" w:rsidRPr="00DD1CC9">
        <w:rPr>
          <w:rFonts w:eastAsia="Arial Unicode MS"/>
          <w:b/>
          <w:sz w:val="22"/>
          <w:szCs w:val="22"/>
        </w:rPr>
        <w:t xml:space="preserve"> </w:t>
      </w:r>
    </w:p>
    <w:p w14:paraId="49B7F515" w14:textId="30C5AE67"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 xml:space="preserve">Após a subscrição das Debêntures a que se refere </w:t>
      </w:r>
      <w:r w:rsidR="006040F3" w:rsidRPr="00DD1CC9">
        <w:rPr>
          <w:sz w:val="22"/>
          <w:szCs w:val="22"/>
        </w:rPr>
        <w:t>a Cláusula </w:t>
      </w:r>
      <w:r w:rsidR="003913DF" w:rsidRPr="00DD1CC9">
        <w:rPr>
          <w:sz w:val="22"/>
          <w:szCs w:val="22"/>
        </w:rPr>
        <w:t>5.1</w:t>
      </w:r>
      <w:r w:rsidR="00435747" w:rsidRPr="00DD1CC9">
        <w:rPr>
          <w:sz w:val="22"/>
          <w:szCs w:val="22"/>
        </w:rPr>
        <w:t xml:space="preserve"> acima e </w:t>
      </w:r>
      <w:r w:rsidR="00C432DC" w:rsidRPr="00DD1CC9">
        <w:rPr>
          <w:sz w:val="22"/>
          <w:szCs w:val="22"/>
        </w:rPr>
        <w:t xml:space="preserve">a </w:t>
      </w:r>
      <w:r w:rsidR="00435747" w:rsidRPr="00DD1CC9">
        <w:rPr>
          <w:sz w:val="22"/>
          <w:szCs w:val="22"/>
        </w:rPr>
        <w:t>vinculação dos Créditos Imobiliários</w:t>
      </w:r>
      <w:r w:rsidR="00C432DC" w:rsidRPr="00DD1CC9">
        <w:rPr>
          <w:sz w:val="22"/>
          <w:szCs w:val="22"/>
        </w:rPr>
        <w:t xml:space="preserve"> </w:t>
      </w:r>
      <w:r w:rsidR="00435747" w:rsidRPr="00DD1CC9">
        <w:rPr>
          <w:sz w:val="22"/>
          <w:szCs w:val="22"/>
        </w:rPr>
        <w:t xml:space="preserve">aos CRI a que </w:t>
      </w:r>
      <w:r w:rsidR="00B60745" w:rsidRPr="00DD1CC9">
        <w:rPr>
          <w:sz w:val="22"/>
          <w:szCs w:val="22"/>
        </w:rPr>
        <w:t xml:space="preserve">se </w:t>
      </w:r>
      <w:r w:rsidR="00435747" w:rsidRPr="00DD1CC9">
        <w:rPr>
          <w:sz w:val="22"/>
          <w:szCs w:val="22"/>
        </w:rPr>
        <w:t xml:space="preserve">refere a Cláusula </w:t>
      </w:r>
      <w:r w:rsidR="003913DF" w:rsidRPr="00DD1CC9">
        <w:rPr>
          <w:sz w:val="22"/>
          <w:szCs w:val="22"/>
        </w:rPr>
        <w:t>5.2</w:t>
      </w:r>
      <w:r w:rsidR="00435747" w:rsidRPr="00DD1CC9">
        <w:rPr>
          <w:sz w:val="22"/>
          <w:szCs w:val="22"/>
        </w:rPr>
        <w:t xml:space="preserve"> acima</w:t>
      </w:r>
      <w:r w:rsidRPr="00DD1CC9">
        <w:rPr>
          <w:sz w:val="22"/>
          <w:szCs w:val="22"/>
        </w:rPr>
        <w:t xml:space="preserve">, </w:t>
      </w:r>
      <w:bookmarkStart w:id="41" w:name="_Ref5658529"/>
      <w:r w:rsidRPr="00DD1CC9">
        <w:rPr>
          <w:sz w:val="22"/>
          <w:szCs w:val="22"/>
        </w:rPr>
        <w:t>a Debenturista</w:t>
      </w:r>
      <w:r w:rsidR="00435747" w:rsidRPr="00DD1CC9">
        <w:rPr>
          <w:sz w:val="22"/>
          <w:szCs w:val="22"/>
        </w:rPr>
        <w:t xml:space="preserve"> não</w:t>
      </w:r>
      <w:r w:rsidRPr="00DD1CC9">
        <w:rPr>
          <w:sz w:val="22"/>
          <w:szCs w:val="22"/>
        </w:rPr>
        <w:t xml:space="preserve"> poderá promover a transferência, </w:t>
      </w:r>
      <w:r w:rsidR="00E72179" w:rsidRPr="00DD1CC9">
        <w:rPr>
          <w:sz w:val="22"/>
          <w:szCs w:val="22"/>
        </w:rPr>
        <w:t>cessão, venda</w:t>
      </w:r>
      <w:r w:rsidR="00B81375" w:rsidRPr="00DD1CC9">
        <w:rPr>
          <w:sz w:val="22"/>
          <w:szCs w:val="22"/>
        </w:rPr>
        <w:t>, oneração</w:t>
      </w:r>
      <w:r w:rsidR="00E72179" w:rsidRPr="00DD1CC9">
        <w:rPr>
          <w:sz w:val="22"/>
          <w:szCs w:val="22"/>
        </w:rPr>
        <w:t xml:space="preserve"> ou alienação </w:t>
      </w:r>
      <w:r w:rsidRPr="00DD1CC9">
        <w:rPr>
          <w:sz w:val="22"/>
          <w:szCs w:val="22"/>
        </w:rPr>
        <w:t>a qualquer título, parcial ou total, das Debêntures de sua titularidade,</w:t>
      </w:r>
      <w:r w:rsidR="00C432DC" w:rsidRPr="00DD1CC9">
        <w:rPr>
          <w:sz w:val="22"/>
          <w:szCs w:val="22"/>
        </w:rPr>
        <w:t xml:space="preserve"> </w:t>
      </w:r>
      <w:r w:rsidRPr="00DD1CC9">
        <w:rPr>
          <w:sz w:val="22"/>
          <w:szCs w:val="22"/>
        </w:rPr>
        <w:t xml:space="preserve">ou dos </w:t>
      </w:r>
      <w:r w:rsidR="00C432DC" w:rsidRPr="00DD1CC9">
        <w:rPr>
          <w:sz w:val="22"/>
          <w:szCs w:val="22"/>
        </w:rPr>
        <w:t>C</w:t>
      </w:r>
      <w:r w:rsidRPr="00DD1CC9">
        <w:rPr>
          <w:sz w:val="22"/>
          <w:szCs w:val="22"/>
        </w:rPr>
        <w:t>réditos</w:t>
      </w:r>
      <w:r w:rsidR="00C432DC" w:rsidRPr="00DD1CC9">
        <w:rPr>
          <w:sz w:val="22"/>
          <w:szCs w:val="22"/>
        </w:rPr>
        <w:t xml:space="preserve"> Imobiliários</w:t>
      </w:r>
      <w:r w:rsidRPr="00DD1CC9">
        <w:rPr>
          <w:sz w:val="22"/>
          <w:szCs w:val="22"/>
        </w:rPr>
        <w:t xml:space="preserve"> </w:t>
      </w:r>
      <w:r w:rsidR="00C432DC" w:rsidRPr="00DD1CC9">
        <w:rPr>
          <w:sz w:val="22"/>
          <w:szCs w:val="22"/>
        </w:rPr>
        <w:t>por ela representados</w:t>
      </w:r>
      <w:r w:rsidRPr="00DD1CC9">
        <w:rPr>
          <w:sz w:val="22"/>
          <w:szCs w:val="22"/>
        </w:rPr>
        <w:t xml:space="preserve">, observado que, enquanto as Debêntures estiverem vinculadas ao </w:t>
      </w:r>
      <w:r w:rsidR="00AD618E" w:rsidRPr="00DD1CC9">
        <w:rPr>
          <w:sz w:val="22"/>
          <w:szCs w:val="22"/>
        </w:rPr>
        <w:t>p</w:t>
      </w:r>
      <w:r w:rsidR="00446346" w:rsidRPr="00DD1CC9">
        <w:rPr>
          <w:sz w:val="22"/>
          <w:szCs w:val="22"/>
        </w:rPr>
        <w:t xml:space="preserve">atrimônio </w:t>
      </w:r>
      <w:r w:rsidR="00AD618E" w:rsidRPr="00DD1CC9">
        <w:rPr>
          <w:sz w:val="22"/>
          <w:szCs w:val="22"/>
        </w:rPr>
        <w:t>s</w:t>
      </w:r>
      <w:r w:rsidR="00446346" w:rsidRPr="00DD1CC9">
        <w:rPr>
          <w:sz w:val="22"/>
          <w:szCs w:val="22"/>
        </w:rPr>
        <w:t>eparado</w:t>
      </w:r>
      <w:r w:rsidR="00AD618E" w:rsidRPr="00DD1CC9">
        <w:rPr>
          <w:sz w:val="22"/>
          <w:szCs w:val="22"/>
        </w:rPr>
        <w:t xml:space="preserve"> dos CRI ("</w:t>
      </w:r>
      <w:r w:rsidR="00AD618E" w:rsidRPr="00DD1CC9">
        <w:rPr>
          <w:sz w:val="22"/>
          <w:szCs w:val="22"/>
          <w:u w:val="single"/>
        </w:rPr>
        <w:t>Patrimônio Separado</w:t>
      </w:r>
      <w:r w:rsidR="00AD618E" w:rsidRPr="00DD1CC9">
        <w:rPr>
          <w:sz w:val="22"/>
          <w:szCs w:val="22"/>
        </w:rPr>
        <w:t>”)</w:t>
      </w:r>
      <w:r w:rsidRPr="00DD1CC9">
        <w:rPr>
          <w:sz w:val="22"/>
          <w:szCs w:val="22"/>
        </w:rPr>
        <w:t xml:space="preserve">, tal transferência poderá ocorrer de forma parcial ou integral, apenas </w:t>
      </w:r>
      <w:r w:rsidR="002C4790" w:rsidRPr="00DD1CC9">
        <w:rPr>
          <w:sz w:val="22"/>
          <w:szCs w:val="22"/>
        </w:rPr>
        <w:t>nos termos a serem previstos no Termo de Securitização</w:t>
      </w:r>
      <w:r w:rsidRPr="00DD1CC9">
        <w:rPr>
          <w:sz w:val="22"/>
          <w:szCs w:val="22"/>
        </w:rPr>
        <w:t>.</w:t>
      </w:r>
      <w:bookmarkEnd w:id="41"/>
    </w:p>
    <w:p w14:paraId="0FA351AE" w14:textId="415B21A4" w:rsidR="00AA5B5C" w:rsidRPr="00DD1CC9" w:rsidRDefault="00AA5B5C"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 xml:space="preserve">As </w:t>
      </w:r>
      <w:r w:rsidR="00DE10ED" w:rsidRPr="00DD1CC9">
        <w:rPr>
          <w:sz w:val="22"/>
          <w:szCs w:val="22"/>
        </w:rPr>
        <w:t xml:space="preserve">eventuais </w:t>
      </w:r>
      <w:r w:rsidRPr="00DD1CC9">
        <w:rPr>
          <w:sz w:val="22"/>
          <w:szCs w:val="22"/>
        </w:rPr>
        <w:t xml:space="preserve">transferências de titularidade das Debêntures serão realizadas </w:t>
      </w:r>
      <w:r w:rsidR="00DE10ED" w:rsidRPr="00DD1CC9">
        <w:rPr>
          <w:sz w:val="22"/>
          <w:szCs w:val="22"/>
        </w:rPr>
        <w:t>mediante averbação no Livro de Registro e no Livro de Transferência</w:t>
      </w:r>
      <w:r w:rsidRPr="00DD1CC9">
        <w:rPr>
          <w:sz w:val="22"/>
          <w:szCs w:val="22"/>
        </w:rPr>
        <w:t>.</w:t>
      </w:r>
    </w:p>
    <w:p w14:paraId="6C71872D" w14:textId="58CEBE91"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 xml:space="preserve">Caso as Debêntures sejam transferidas pela </w:t>
      </w:r>
      <w:r w:rsidR="003913DF" w:rsidRPr="00DD1CC9">
        <w:rPr>
          <w:sz w:val="22"/>
          <w:szCs w:val="22"/>
        </w:rPr>
        <w:t>Debenturista</w:t>
      </w:r>
      <w:r w:rsidRPr="00DD1CC9">
        <w:rPr>
          <w:sz w:val="22"/>
          <w:szCs w:val="22"/>
        </w:rPr>
        <w:t xml:space="preserve"> a outros titulares, observadas as disposições </w:t>
      </w:r>
      <w:r w:rsidR="006040F3" w:rsidRPr="00DD1CC9">
        <w:rPr>
          <w:sz w:val="22"/>
          <w:szCs w:val="22"/>
        </w:rPr>
        <w:t>na Cláusula</w:t>
      </w:r>
      <w:r w:rsidR="00435747" w:rsidRPr="00DD1CC9">
        <w:rPr>
          <w:sz w:val="22"/>
          <w:szCs w:val="22"/>
        </w:rPr>
        <w:t xml:space="preserve"> </w:t>
      </w:r>
      <w:r w:rsidR="003913DF" w:rsidRPr="00DD1CC9">
        <w:rPr>
          <w:sz w:val="22"/>
          <w:szCs w:val="22"/>
        </w:rPr>
        <w:t xml:space="preserve">5.3.1 </w:t>
      </w:r>
      <w:r w:rsidR="00435747" w:rsidRPr="00DD1CC9">
        <w:rPr>
          <w:sz w:val="22"/>
          <w:szCs w:val="22"/>
        </w:rPr>
        <w:t>acima</w:t>
      </w:r>
      <w:r w:rsidRPr="00DD1CC9">
        <w:rPr>
          <w:sz w:val="22"/>
          <w:szCs w:val="22"/>
        </w:rPr>
        <w:t xml:space="preserve">, o termo </w:t>
      </w:r>
      <w:r w:rsidR="001669A1" w:rsidRPr="00DD1CC9">
        <w:rPr>
          <w:sz w:val="22"/>
          <w:szCs w:val="22"/>
        </w:rPr>
        <w:t>"</w:t>
      </w:r>
      <w:r w:rsidRPr="00DD1CC9">
        <w:rPr>
          <w:sz w:val="22"/>
          <w:szCs w:val="22"/>
        </w:rPr>
        <w:t>Debenturista</w:t>
      </w:r>
      <w:r w:rsidR="001669A1" w:rsidRPr="00DD1CC9">
        <w:rPr>
          <w:sz w:val="22"/>
          <w:szCs w:val="22"/>
        </w:rPr>
        <w:t>"</w:t>
      </w:r>
      <w:r w:rsidRPr="00DD1CC9">
        <w:rPr>
          <w:sz w:val="22"/>
          <w:szCs w:val="22"/>
        </w:rPr>
        <w:t xml:space="preserve"> designará todos os novos titulares de Debêntures, os quais serão titulares de todos os direitos, poderes, faculdades, prerrogativas e pretensões previstas, em lei ou contrato, em favor dos titulares das Debêntures. </w:t>
      </w:r>
    </w:p>
    <w:p w14:paraId="29685082" w14:textId="7EEE91EC" w:rsidR="00B111A4" w:rsidRPr="00DD1CC9" w:rsidRDefault="00B111A4" w:rsidP="00DD1CC9">
      <w:pPr>
        <w:keepNext/>
        <w:tabs>
          <w:tab w:val="left" w:pos="-284"/>
          <w:tab w:val="left" w:pos="709"/>
          <w:tab w:val="left" w:pos="993"/>
          <w:tab w:val="left" w:pos="1134"/>
          <w:tab w:val="left" w:pos="1418"/>
          <w:tab w:val="left" w:pos="1560"/>
        </w:tabs>
        <w:spacing w:after="240" w:line="320" w:lineRule="exact"/>
        <w:jc w:val="center"/>
        <w:outlineLvl w:val="0"/>
        <w:rPr>
          <w:rFonts w:ascii="Times New Roman" w:hAnsi="Times New Roman" w:cs="Times New Roman"/>
          <w:b/>
        </w:rPr>
      </w:pPr>
      <w:r w:rsidRPr="00DD1CC9">
        <w:rPr>
          <w:rFonts w:ascii="Times New Roman" w:hAnsi="Times New Roman" w:cs="Times New Roman"/>
          <w:b/>
        </w:rPr>
        <w:t xml:space="preserve">CLÁUSULA SEXTA </w:t>
      </w:r>
      <w:r w:rsidR="0055044E" w:rsidRPr="00DD1CC9">
        <w:rPr>
          <w:rFonts w:ascii="Times New Roman" w:hAnsi="Times New Roman" w:cs="Times New Roman"/>
          <w:b/>
        </w:rPr>
        <w:t>–</w:t>
      </w:r>
      <w:r w:rsidRPr="00DD1CC9">
        <w:rPr>
          <w:rFonts w:ascii="Times New Roman" w:hAnsi="Times New Roman" w:cs="Times New Roman"/>
          <w:b/>
        </w:rPr>
        <w:t xml:space="preserve"> CARACTERÍSTICAS DA EMISSÃO E DAS DEBÊNTURES</w:t>
      </w:r>
    </w:p>
    <w:p w14:paraId="21E54CB7" w14:textId="4B40ABC4" w:rsidR="00B111A4" w:rsidRPr="00DD1CC9" w:rsidRDefault="00B111A4" w:rsidP="00DD1CC9">
      <w:pPr>
        <w:pStyle w:val="ListParagraph"/>
        <w:keepNext/>
        <w:numPr>
          <w:ilvl w:val="1"/>
          <w:numId w:val="16"/>
        </w:numPr>
        <w:tabs>
          <w:tab w:val="left" w:pos="1134"/>
        </w:tabs>
        <w:spacing w:after="240" w:line="320" w:lineRule="exact"/>
        <w:ind w:right="3498" w:hanging="4690"/>
        <w:jc w:val="both"/>
        <w:outlineLvl w:val="0"/>
        <w:rPr>
          <w:rFonts w:eastAsia="Arial Unicode MS"/>
          <w:b/>
          <w:sz w:val="22"/>
          <w:szCs w:val="22"/>
        </w:rPr>
      </w:pPr>
      <w:r w:rsidRPr="00DD1CC9">
        <w:rPr>
          <w:rFonts w:eastAsia="Arial Unicode MS"/>
          <w:b/>
          <w:sz w:val="22"/>
          <w:szCs w:val="22"/>
        </w:rPr>
        <w:t>Número da Emissão</w:t>
      </w:r>
    </w:p>
    <w:p w14:paraId="74BCD8E0" w14:textId="295EC2A6"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Esta é a </w:t>
      </w:r>
      <w:r w:rsidR="00D97390">
        <w:rPr>
          <w:sz w:val="22"/>
          <w:szCs w:val="22"/>
        </w:rPr>
        <w:t>7</w:t>
      </w:r>
      <w:r w:rsidR="00BE718F" w:rsidRPr="00DD1CC9">
        <w:rPr>
          <w:sz w:val="22"/>
          <w:szCs w:val="22"/>
        </w:rPr>
        <w:t xml:space="preserve">ª </w:t>
      </w:r>
      <w:r w:rsidR="00D97390" w:rsidRPr="00DD1CC9">
        <w:rPr>
          <w:sz w:val="22"/>
          <w:szCs w:val="22"/>
        </w:rPr>
        <w:t>(</w:t>
      </w:r>
      <w:r w:rsidR="00D97390">
        <w:rPr>
          <w:sz w:val="22"/>
          <w:szCs w:val="22"/>
        </w:rPr>
        <w:t>sétima</w:t>
      </w:r>
      <w:r w:rsidR="00D97390" w:rsidRPr="00DD1CC9">
        <w:rPr>
          <w:sz w:val="22"/>
          <w:szCs w:val="22"/>
        </w:rPr>
        <w:t xml:space="preserve">) </w:t>
      </w:r>
      <w:r w:rsidRPr="00DD1CC9">
        <w:rPr>
          <w:sz w:val="22"/>
          <w:szCs w:val="22"/>
        </w:rPr>
        <w:t>emissão de debêntures da Emissora</w:t>
      </w:r>
      <w:bookmarkStart w:id="42" w:name="OLE_LINK7"/>
      <w:r w:rsidRPr="00DD1CC9">
        <w:rPr>
          <w:sz w:val="22"/>
          <w:szCs w:val="22"/>
        </w:rPr>
        <w:t>.</w:t>
      </w:r>
      <w:r w:rsidR="00D82E5F" w:rsidRPr="00DD1CC9">
        <w:rPr>
          <w:sz w:val="22"/>
          <w:szCs w:val="22"/>
        </w:rPr>
        <w:t xml:space="preserve"> </w:t>
      </w:r>
    </w:p>
    <w:p w14:paraId="0BD905C2"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Número de Séries</w:t>
      </w:r>
    </w:p>
    <w:p w14:paraId="3FF7F992" w14:textId="1EACFB15" w:rsidR="006C095B" w:rsidRPr="00DD1CC9" w:rsidRDefault="00B8284B"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 Emissão será realizada em até 2 (duas) séries, sendo que a quantidade de Debêntures a serem alocadas como Debêntures da primeira série (“</w:t>
      </w:r>
      <w:r w:rsidRPr="00DD1CC9">
        <w:rPr>
          <w:sz w:val="22"/>
          <w:szCs w:val="22"/>
          <w:u w:val="single"/>
        </w:rPr>
        <w:t>Debêntures da Primeira Série</w:t>
      </w:r>
      <w:r w:rsidRPr="00DD1CC9">
        <w:rPr>
          <w:sz w:val="22"/>
          <w:szCs w:val="22"/>
        </w:rPr>
        <w:t>”) e/ou como Debêntures da segunda série (“</w:t>
      </w:r>
      <w:r w:rsidRPr="00DD1CC9">
        <w:rPr>
          <w:sz w:val="22"/>
          <w:szCs w:val="22"/>
          <w:u w:val="single"/>
        </w:rPr>
        <w:t>Debêntures da Segunda Série</w:t>
      </w:r>
      <w:r w:rsidRPr="00DD1CC9">
        <w:rPr>
          <w:sz w:val="22"/>
          <w:szCs w:val="22"/>
        </w:rPr>
        <w:t>” e, em conjunto com as Debêntures da Primeira Série, “</w:t>
      </w:r>
      <w:r w:rsidRPr="00DD1CC9">
        <w:rPr>
          <w:sz w:val="22"/>
          <w:szCs w:val="22"/>
          <w:u w:val="single"/>
        </w:rPr>
        <w:t>Debêntures</w:t>
      </w:r>
      <w:r w:rsidRPr="00DD1CC9">
        <w:rPr>
          <w:sz w:val="22"/>
          <w:szCs w:val="22"/>
        </w:rPr>
        <w:t>”)</w:t>
      </w:r>
      <w:r w:rsidR="00EC1231" w:rsidRPr="00DD1CC9">
        <w:rPr>
          <w:sz w:val="22"/>
          <w:szCs w:val="22"/>
        </w:rPr>
        <w:t>, bem como o número de séries,</w:t>
      </w:r>
      <w:r w:rsidRPr="00DD1CC9">
        <w:rPr>
          <w:sz w:val="22"/>
          <w:szCs w:val="22"/>
        </w:rPr>
        <w:t xml:space="preserve"> </w:t>
      </w:r>
      <w:r w:rsidR="00EC1231" w:rsidRPr="00DD1CC9">
        <w:rPr>
          <w:sz w:val="22"/>
          <w:szCs w:val="22"/>
        </w:rPr>
        <w:t xml:space="preserve">serão definidos </w:t>
      </w:r>
      <w:r w:rsidRPr="00DD1CC9">
        <w:rPr>
          <w:sz w:val="22"/>
          <w:szCs w:val="22"/>
        </w:rPr>
        <w:t xml:space="preserve">após a conclusão do Procedimento de </w:t>
      </w:r>
      <w:r w:rsidRPr="00DD1CC9">
        <w:rPr>
          <w:i/>
          <w:iCs/>
          <w:sz w:val="22"/>
          <w:szCs w:val="22"/>
        </w:rPr>
        <w:t>Bookbuilding</w:t>
      </w:r>
      <w:r w:rsidRPr="00DD1CC9">
        <w:rPr>
          <w:sz w:val="22"/>
          <w:szCs w:val="22"/>
        </w:rPr>
        <w:t xml:space="preserve"> (conforme definido abaixo), observado que a alocação das Debêntures entre estas determinadas séries ocorrerá no sistema de vasos comunicantes, isto é, a quantidade das Debêntures da Primeira Série deverá ser diminuída da quantidade total de Debêntures da Segunda Série, ou vice-versa, delimitando, portanto, a quantidade de Debêntures a ser alocada em cada uma destas determinadas séries, a depender do resultado do Procedimento de </w:t>
      </w:r>
      <w:r w:rsidRPr="00DD1CC9">
        <w:rPr>
          <w:i/>
          <w:iCs/>
          <w:sz w:val="22"/>
          <w:szCs w:val="22"/>
        </w:rPr>
        <w:t>Bookbuilding</w:t>
      </w:r>
      <w:r w:rsidRPr="00DD1CC9">
        <w:rPr>
          <w:sz w:val="22"/>
          <w:szCs w:val="22"/>
        </w:rPr>
        <w:t xml:space="preserve"> (“</w:t>
      </w:r>
      <w:r w:rsidRPr="00DD1CC9">
        <w:rPr>
          <w:sz w:val="22"/>
          <w:szCs w:val="22"/>
          <w:u w:val="single"/>
        </w:rPr>
        <w:t>Sistema de Vasos Comunicantes</w:t>
      </w:r>
      <w:r w:rsidRPr="00DD1CC9">
        <w:rPr>
          <w:sz w:val="22"/>
          <w:szCs w:val="22"/>
        </w:rPr>
        <w:t>”). A quantidade de Debêntures a ser alocada como Debêntures da Primeira Série e como Debêntures da Segunda Série será</w:t>
      </w:r>
      <w:r w:rsidR="00EC1231" w:rsidRPr="00DD1CC9">
        <w:rPr>
          <w:sz w:val="22"/>
          <w:szCs w:val="22"/>
        </w:rPr>
        <w:t xml:space="preserve"> ratificada por meio de</w:t>
      </w:r>
      <w:r w:rsidRPr="00DD1CC9">
        <w:rPr>
          <w:sz w:val="22"/>
          <w:szCs w:val="22"/>
        </w:rPr>
        <w:t xml:space="preserve"> Aditamento do Procedimento de Bookbuilding</w:t>
      </w:r>
      <w:r w:rsidR="003913DF" w:rsidRPr="00DD1CC9">
        <w:rPr>
          <w:sz w:val="22"/>
          <w:szCs w:val="22"/>
        </w:rPr>
        <w:t>.</w:t>
      </w:r>
    </w:p>
    <w:p w14:paraId="70B43DA7"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Valor Total da Emissão</w:t>
      </w:r>
    </w:p>
    <w:p w14:paraId="4DAE1126" w14:textId="3512C1D5"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O valor total da Emissão será de </w:t>
      </w:r>
      <w:bookmarkStart w:id="43" w:name="_Hlk63268827"/>
      <w:r w:rsidRPr="00DD1CC9">
        <w:rPr>
          <w:sz w:val="22"/>
          <w:szCs w:val="22"/>
        </w:rPr>
        <w:t>R$</w:t>
      </w:r>
      <w:r w:rsidR="00B8284B" w:rsidRPr="00DD1CC9">
        <w:rPr>
          <w:sz w:val="22"/>
          <w:szCs w:val="22"/>
        </w:rPr>
        <w:t>5</w:t>
      </w:r>
      <w:r w:rsidR="00DD6F01" w:rsidRPr="00DD1CC9">
        <w:rPr>
          <w:sz w:val="22"/>
          <w:szCs w:val="22"/>
        </w:rPr>
        <w:t>00</w:t>
      </w:r>
      <w:r w:rsidR="0034068D" w:rsidRPr="00DD1CC9">
        <w:rPr>
          <w:sz w:val="22"/>
          <w:szCs w:val="22"/>
        </w:rPr>
        <w:t>.000.000,00</w:t>
      </w:r>
      <w:r w:rsidR="006E6CBD" w:rsidRPr="00DD1CC9">
        <w:rPr>
          <w:sz w:val="22"/>
          <w:szCs w:val="22"/>
        </w:rPr>
        <w:t> </w:t>
      </w:r>
      <w:r w:rsidRPr="00DD1CC9">
        <w:rPr>
          <w:sz w:val="22"/>
          <w:szCs w:val="22"/>
        </w:rPr>
        <w:t>(</w:t>
      </w:r>
      <w:r w:rsidR="00B8284B" w:rsidRPr="00DD1CC9">
        <w:rPr>
          <w:sz w:val="22"/>
          <w:szCs w:val="22"/>
        </w:rPr>
        <w:t>quinhentos</w:t>
      </w:r>
      <w:r w:rsidR="0034068D" w:rsidRPr="00DD1CC9">
        <w:rPr>
          <w:sz w:val="22"/>
          <w:szCs w:val="22"/>
        </w:rPr>
        <w:t xml:space="preserve"> milhões de reais</w:t>
      </w:r>
      <w:r w:rsidRPr="00DD1CC9">
        <w:rPr>
          <w:sz w:val="22"/>
          <w:szCs w:val="22"/>
        </w:rPr>
        <w:t>)</w:t>
      </w:r>
      <w:bookmarkEnd w:id="43"/>
      <w:r w:rsidRPr="00DD1CC9">
        <w:rPr>
          <w:sz w:val="22"/>
          <w:szCs w:val="22"/>
        </w:rPr>
        <w:t>, na Data de Emissão (conforme definido abaixo) (</w:t>
      </w:r>
      <w:r w:rsidR="001669A1" w:rsidRPr="00DD1CC9">
        <w:rPr>
          <w:sz w:val="22"/>
          <w:szCs w:val="22"/>
        </w:rPr>
        <w:t>"</w:t>
      </w:r>
      <w:r w:rsidRPr="00DD1CC9">
        <w:rPr>
          <w:sz w:val="22"/>
          <w:szCs w:val="22"/>
          <w:u w:val="single"/>
        </w:rPr>
        <w:t>Valor Total da Emissão</w:t>
      </w:r>
      <w:r w:rsidR="001669A1" w:rsidRPr="00DD1CC9">
        <w:rPr>
          <w:sz w:val="22"/>
          <w:szCs w:val="22"/>
        </w:rPr>
        <w:t>"</w:t>
      </w:r>
      <w:r w:rsidRPr="00DD1CC9">
        <w:rPr>
          <w:sz w:val="22"/>
          <w:szCs w:val="22"/>
        </w:rPr>
        <w:t>)</w:t>
      </w:r>
      <w:r w:rsidR="005A0210" w:rsidRPr="00DD1CC9">
        <w:rPr>
          <w:sz w:val="22"/>
          <w:szCs w:val="22"/>
        </w:rPr>
        <w:t xml:space="preserve">, sendo certo que o Valor Total da </w:t>
      </w:r>
      <w:r w:rsidR="005A0210" w:rsidRPr="00DD1CC9">
        <w:rPr>
          <w:sz w:val="22"/>
          <w:szCs w:val="22"/>
        </w:rPr>
        <w:lastRenderedPageBreak/>
        <w:t>Emissão poderá ser aumentado em até 25% (vinte e cinco por cento) em virtude da emissão do Lote Adicional (conforme definido abaixo)</w:t>
      </w:r>
      <w:r w:rsidRPr="00DD1CC9">
        <w:rPr>
          <w:sz w:val="22"/>
          <w:szCs w:val="22"/>
        </w:rPr>
        <w:t xml:space="preserve">. </w:t>
      </w:r>
    </w:p>
    <w:p w14:paraId="29D4C4C9" w14:textId="77777777" w:rsidR="00B111A4" w:rsidRPr="00DD1CC9" w:rsidRDefault="00B111A4" w:rsidP="00193CD8">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Quantidade de Debêntures</w:t>
      </w:r>
    </w:p>
    <w:p w14:paraId="628E0EA9" w14:textId="02EE13E1" w:rsidR="00B111A4" w:rsidRPr="00802978" w:rsidRDefault="002F58E2"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Serão emitidas </w:t>
      </w:r>
      <w:bookmarkStart w:id="44" w:name="_Hlk63268765"/>
      <w:r w:rsidR="00B8284B" w:rsidRPr="00DD1CC9">
        <w:rPr>
          <w:sz w:val="22"/>
          <w:szCs w:val="22"/>
        </w:rPr>
        <w:t>5</w:t>
      </w:r>
      <w:r w:rsidR="00DD6F01" w:rsidRPr="00DD1CC9">
        <w:rPr>
          <w:sz w:val="22"/>
          <w:szCs w:val="22"/>
        </w:rPr>
        <w:t>00</w:t>
      </w:r>
      <w:r w:rsidRPr="00DD1CC9">
        <w:rPr>
          <w:sz w:val="22"/>
          <w:szCs w:val="22"/>
        </w:rPr>
        <w:t>.000 (</w:t>
      </w:r>
      <w:r w:rsidR="00B8284B" w:rsidRPr="00DD1CC9">
        <w:rPr>
          <w:sz w:val="22"/>
          <w:szCs w:val="22"/>
        </w:rPr>
        <w:t>quinhentas</w:t>
      </w:r>
      <w:r w:rsidRPr="00DD1CC9">
        <w:rPr>
          <w:sz w:val="22"/>
          <w:szCs w:val="22"/>
        </w:rPr>
        <w:t xml:space="preserve"> mil) </w:t>
      </w:r>
      <w:bookmarkEnd w:id="44"/>
      <w:r w:rsidRPr="00DD1CC9">
        <w:rPr>
          <w:sz w:val="22"/>
          <w:szCs w:val="22"/>
        </w:rPr>
        <w:t>Debêntures</w:t>
      </w:r>
      <w:r w:rsidR="00B8284B" w:rsidRPr="00DD1CC9">
        <w:rPr>
          <w:sz w:val="22"/>
          <w:szCs w:val="22"/>
        </w:rPr>
        <w:t xml:space="preserve">, observado que a </w:t>
      </w:r>
      <w:r w:rsidR="00B81375" w:rsidRPr="00DD1CC9">
        <w:rPr>
          <w:sz w:val="22"/>
          <w:szCs w:val="22"/>
        </w:rPr>
        <w:t xml:space="preserve">existência de uma ou de duas séries e a </w:t>
      </w:r>
      <w:r w:rsidR="00B8284B" w:rsidRPr="00DD1CC9">
        <w:rPr>
          <w:sz w:val="22"/>
          <w:szCs w:val="22"/>
        </w:rPr>
        <w:t>quantidade de Debêntures a ser alocada em cada série ser</w:t>
      </w:r>
      <w:r w:rsidR="00B81375" w:rsidRPr="00DD1CC9">
        <w:rPr>
          <w:sz w:val="22"/>
          <w:szCs w:val="22"/>
        </w:rPr>
        <w:t>ão</w:t>
      </w:r>
      <w:r w:rsidR="00B8284B" w:rsidRPr="00DD1CC9">
        <w:rPr>
          <w:sz w:val="22"/>
          <w:szCs w:val="22"/>
        </w:rPr>
        <w:t xml:space="preserve"> definida</w:t>
      </w:r>
      <w:r w:rsidR="00B81375" w:rsidRPr="00DD1CC9">
        <w:rPr>
          <w:sz w:val="22"/>
          <w:szCs w:val="22"/>
        </w:rPr>
        <w:t>s</w:t>
      </w:r>
      <w:r w:rsidR="00B8284B" w:rsidRPr="00DD1CC9">
        <w:rPr>
          <w:sz w:val="22"/>
          <w:szCs w:val="22"/>
        </w:rPr>
        <w:t xml:space="preserve"> conforme demanda pelos CRI apurada por meio do Procedimento de </w:t>
      </w:r>
      <w:r w:rsidR="00B8284B" w:rsidRPr="00DD1CC9">
        <w:rPr>
          <w:i/>
          <w:iCs/>
          <w:sz w:val="22"/>
          <w:szCs w:val="22"/>
        </w:rPr>
        <w:t>Bookbuilding</w:t>
      </w:r>
      <w:r w:rsidR="00B8284B" w:rsidRPr="00DD1CC9">
        <w:rPr>
          <w:sz w:val="22"/>
          <w:szCs w:val="22"/>
        </w:rPr>
        <w:t xml:space="preserve">, observado o disposto na Cláusula </w:t>
      </w:r>
      <w:r w:rsidR="009A0C40" w:rsidRPr="00DD1CC9">
        <w:rPr>
          <w:sz w:val="22"/>
          <w:szCs w:val="22"/>
        </w:rPr>
        <w:t>2.6. acima</w:t>
      </w:r>
      <w:r w:rsidR="00B111A4" w:rsidRPr="00DD1CC9">
        <w:rPr>
          <w:sz w:val="22"/>
          <w:szCs w:val="22"/>
        </w:rPr>
        <w:t>.</w:t>
      </w:r>
      <w:r w:rsidR="007B1C2C" w:rsidRPr="00DD1CC9">
        <w:rPr>
          <w:sz w:val="22"/>
          <w:szCs w:val="22"/>
        </w:rPr>
        <w:t xml:space="preserve"> </w:t>
      </w:r>
    </w:p>
    <w:p w14:paraId="41E15BFD" w14:textId="04A33885" w:rsidR="005A0210" w:rsidRPr="00802978" w:rsidRDefault="005A0210" w:rsidP="00802978">
      <w:pPr>
        <w:tabs>
          <w:tab w:val="left" w:pos="1134"/>
        </w:tabs>
        <w:spacing w:after="240" w:line="320" w:lineRule="exact"/>
        <w:jc w:val="both"/>
        <w:outlineLvl w:val="0"/>
        <w:rPr>
          <w:rFonts w:ascii="Times New Roman" w:hAnsi="Times New Roman" w:cs="Times New Roman"/>
        </w:rPr>
      </w:pPr>
      <w:r w:rsidRPr="00802978">
        <w:rPr>
          <w:rFonts w:ascii="Times New Roman" w:hAnsi="Times New Roman" w:cs="Times New Roman"/>
          <w:b/>
          <w:bCs/>
        </w:rPr>
        <w:t>6.3.1.1.</w:t>
      </w:r>
      <w:r w:rsidRPr="00802978">
        <w:rPr>
          <w:rFonts w:ascii="Times New Roman" w:hAnsi="Times New Roman" w:cs="Times New Roman"/>
        </w:rPr>
        <w:t xml:space="preserve"> A quantidade de Debêntures poderá ser aumentado em até 25% (vinte e cinco por cento), a critério da Emissora (“</w:t>
      </w:r>
      <w:r w:rsidRPr="00802978">
        <w:rPr>
          <w:rFonts w:ascii="Times New Roman" w:hAnsi="Times New Roman" w:cs="Times New Roman"/>
          <w:u w:val="single"/>
        </w:rPr>
        <w:t>Lote Adicional</w:t>
      </w:r>
      <w:r w:rsidRPr="00802978">
        <w:rPr>
          <w:rFonts w:ascii="Times New Roman" w:hAnsi="Times New Roman" w:cs="Times New Roman"/>
        </w:rPr>
        <w:t>”).</w:t>
      </w:r>
    </w:p>
    <w:p w14:paraId="7ED559B5" w14:textId="77777777" w:rsidR="00B111A4" w:rsidRPr="00DD1CC9" w:rsidRDefault="00B111A4" w:rsidP="00193CD8">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45" w:name="_Toc468818697"/>
      <w:bookmarkStart w:id="46" w:name="OLE_LINK5"/>
      <w:bookmarkStart w:id="47" w:name="OLE_LINK6"/>
      <w:bookmarkEnd w:id="42"/>
      <w:bookmarkEnd w:id="45"/>
      <w:r w:rsidRPr="00193CD8">
        <w:rPr>
          <w:rFonts w:eastAsia="Arial Unicode MS"/>
          <w:b/>
          <w:sz w:val="22"/>
          <w:szCs w:val="22"/>
        </w:rPr>
        <w:t>V</w:t>
      </w:r>
      <w:r w:rsidRPr="00DD1CC9">
        <w:rPr>
          <w:rFonts w:eastAsia="Arial Unicode MS"/>
          <w:b/>
          <w:sz w:val="22"/>
          <w:szCs w:val="22"/>
        </w:rPr>
        <w:t>alor Nominal Unitário</w:t>
      </w:r>
    </w:p>
    <w:p w14:paraId="59DF7FAB" w14:textId="39C789E8"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O valor nominal unitário das Debêntures, na Data de Emissão (conforme definido abaixo), será de R$</w:t>
      </w:r>
      <w:r w:rsidR="00426640" w:rsidRPr="00DD1CC9">
        <w:rPr>
          <w:sz w:val="22"/>
          <w:szCs w:val="22"/>
        </w:rPr>
        <w:t>1</w:t>
      </w:r>
      <w:r w:rsidRPr="00DD1CC9">
        <w:rPr>
          <w:sz w:val="22"/>
          <w:szCs w:val="22"/>
        </w:rPr>
        <w:t>.000,00 (</w:t>
      </w:r>
      <w:r w:rsidR="00426640" w:rsidRPr="00DD1CC9">
        <w:rPr>
          <w:sz w:val="22"/>
          <w:szCs w:val="22"/>
        </w:rPr>
        <w:t>mil</w:t>
      </w:r>
      <w:r w:rsidR="005B58AA" w:rsidRPr="00DD1CC9">
        <w:rPr>
          <w:sz w:val="22"/>
          <w:szCs w:val="22"/>
        </w:rPr>
        <w:t xml:space="preserve"> </w:t>
      </w:r>
      <w:r w:rsidRPr="00DD1CC9">
        <w:rPr>
          <w:sz w:val="22"/>
          <w:szCs w:val="22"/>
        </w:rPr>
        <w:t>reais) (</w:t>
      </w:r>
      <w:r w:rsidR="001669A1" w:rsidRPr="00DD1CC9">
        <w:rPr>
          <w:sz w:val="22"/>
          <w:szCs w:val="22"/>
        </w:rPr>
        <w:t>"</w:t>
      </w:r>
      <w:r w:rsidRPr="00DD1CC9">
        <w:rPr>
          <w:sz w:val="22"/>
          <w:szCs w:val="22"/>
          <w:u w:val="single"/>
        </w:rPr>
        <w:t>Valor Nominal Unitário</w:t>
      </w:r>
      <w:r w:rsidR="001669A1" w:rsidRPr="00DD1CC9">
        <w:rPr>
          <w:sz w:val="22"/>
          <w:szCs w:val="22"/>
        </w:rPr>
        <w:t>"</w:t>
      </w:r>
      <w:r w:rsidRPr="00DD1CC9">
        <w:rPr>
          <w:sz w:val="22"/>
          <w:szCs w:val="22"/>
        </w:rPr>
        <w:t>).</w:t>
      </w:r>
    </w:p>
    <w:p w14:paraId="6E31BA54"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Data de Emissão</w:t>
      </w:r>
    </w:p>
    <w:p w14:paraId="04C62859" w14:textId="1F8B9E74"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Para todos os efeitos, a data de emissão das Debêntures será </w:t>
      </w:r>
      <w:r w:rsidR="00695029">
        <w:rPr>
          <w:sz w:val="22"/>
          <w:szCs w:val="22"/>
        </w:rPr>
        <w:t>13</w:t>
      </w:r>
      <w:r w:rsidR="00695029" w:rsidRPr="00DD1CC9">
        <w:rPr>
          <w:sz w:val="22"/>
          <w:szCs w:val="22"/>
        </w:rPr>
        <w:t xml:space="preserve"> </w:t>
      </w:r>
      <w:r w:rsidR="003F1693" w:rsidRPr="00DD1CC9">
        <w:rPr>
          <w:sz w:val="22"/>
          <w:szCs w:val="22"/>
        </w:rPr>
        <w:t>de</w:t>
      </w:r>
      <w:r w:rsidR="008E0199" w:rsidRPr="00DD1CC9">
        <w:rPr>
          <w:sz w:val="22"/>
          <w:szCs w:val="22"/>
        </w:rPr>
        <w:t xml:space="preserve"> </w:t>
      </w:r>
      <w:r w:rsidR="00695029">
        <w:rPr>
          <w:sz w:val="22"/>
          <w:szCs w:val="22"/>
        </w:rPr>
        <w:t>fevereiro</w:t>
      </w:r>
      <w:r w:rsidR="00695029" w:rsidRPr="00DD1CC9">
        <w:rPr>
          <w:sz w:val="22"/>
          <w:szCs w:val="22"/>
        </w:rPr>
        <w:t xml:space="preserve"> </w:t>
      </w:r>
      <w:r w:rsidRPr="00DD1CC9">
        <w:rPr>
          <w:sz w:val="22"/>
          <w:szCs w:val="22"/>
        </w:rPr>
        <w:t>de 20</w:t>
      </w:r>
      <w:r w:rsidR="00620FCD" w:rsidRPr="00DD1CC9">
        <w:rPr>
          <w:sz w:val="22"/>
          <w:szCs w:val="22"/>
        </w:rPr>
        <w:t>2</w:t>
      </w:r>
      <w:r w:rsidR="009A0C40" w:rsidRPr="00DD1CC9">
        <w:rPr>
          <w:sz w:val="22"/>
          <w:szCs w:val="22"/>
        </w:rPr>
        <w:t>3</w:t>
      </w:r>
      <w:r w:rsidRPr="00DD1CC9">
        <w:rPr>
          <w:sz w:val="22"/>
          <w:szCs w:val="22"/>
        </w:rPr>
        <w:t xml:space="preserve"> (</w:t>
      </w:r>
      <w:r w:rsidR="001669A1" w:rsidRPr="00DD1CC9">
        <w:rPr>
          <w:sz w:val="22"/>
          <w:szCs w:val="22"/>
        </w:rPr>
        <w:t>"</w:t>
      </w:r>
      <w:r w:rsidRPr="00DD1CC9">
        <w:rPr>
          <w:sz w:val="22"/>
          <w:szCs w:val="22"/>
          <w:u w:val="single"/>
        </w:rPr>
        <w:t>Data de Emissão</w:t>
      </w:r>
      <w:r w:rsidR="001669A1" w:rsidRPr="00DD1CC9">
        <w:rPr>
          <w:sz w:val="22"/>
          <w:szCs w:val="22"/>
        </w:rPr>
        <w:t>"</w:t>
      </w:r>
      <w:r w:rsidRPr="00DD1CC9">
        <w:rPr>
          <w:sz w:val="22"/>
          <w:szCs w:val="22"/>
        </w:rPr>
        <w:t>).</w:t>
      </w:r>
    </w:p>
    <w:p w14:paraId="41068D50"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Prazo e Data de Vencimento</w:t>
      </w:r>
    </w:p>
    <w:p w14:paraId="33680BA2" w14:textId="38EA3BB1"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Ressalvadas as hipóteses de vencimento antecipado das obrigações decorrentes das Debêntures</w:t>
      </w:r>
      <w:r w:rsidR="000D0EA9" w:rsidRPr="00DD1CC9">
        <w:rPr>
          <w:sz w:val="22"/>
          <w:szCs w:val="22"/>
        </w:rPr>
        <w:t>, de Amortização Extraordinária</w:t>
      </w:r>
      <w:r w:rsidR="00686D03" w:rsidRPr="00DD1CC9">
        <w:rPr>
          <w:sz w:val="22"/>
          <w:szCs w:val="22"/>
        </w:rPr>
        <w:t xml:space="preserve"> Parcial</w:t>
      </w:r>
      <w:r w:rsidR="000D0EA9" w:rsidRPr="00DD1CC9">
        <w:rPr>
          <w:sz w:val="22"/>
          <w:szCs w:val="22"/>
        </w:rPr>
        <w:t xml:space="preserve"> Facultativa</w:t>
      </w:r>
      <w:r w:rsidR="0055044E" w:rsidRPr="00DD1CC9">
        <w:rPr>
          <w:sz w:val="22"/>
          <w:szCs w:val="22"/>
        </w:rPr>
        <w:t xml:space="preserve"> </w:t>
      </w:r>
      <w:r w:rsidR="00620FCD" w:rsidRPr="00DD1CC9">
        <w:rPr>
          <w:sz w:val="22"/>
          <w:szCs w:val="22"/>
        </w:rPr>
        <w:t>ou</w:t>
      </w:r>
      <w:r w:rsidR="0055044E" w:rsidRPr="00DD1CC9">
        <w:rPr>
          <w:sz w:val="22"/>
          <w:szCs w:val="22"/>
        </w:rPr>
        <w:t xml:space="preserve"> </w:t>
      </w:r>
      <w:r w:rsidR="000D0EA9" w:rsidRPr="00DD1CC9">
        <w:rPr>
          <w:sz w:val="22"/>
          <w:szCs w:val="22"/>
        </w:rPr>
        <w:t>Resgate Antecipado Fa</w:t>
      </w:r>
      <w:r w:rsidR="008348C3" w:rsidRPr="00DD1CC9">
        <w:rPr>
          <w:sz w:val="22"/>
          <w:szCs w:val="22"/>
        </w:rPr>
        <w:t>cultativo Total</w:t>
      </w:r>
      <w:r w:rsidRPr="00DD1CC9">
        <w:rPr>
          <w:sz w:val="22"/>
          <w:szCs w:val="22"/>
        </w:rPr>
        <w:t xml:space="preserve">, conforme os termos previstos nesta Escritura de Emissão, </w:t>
      </w:r>
      <w:r w:rsidR="009A0C40" w:rsidRPr="00DD1CC9">
        <w:rPr>
          <w:b/>
          <w:bCs/>
          <w:sz w:val="22"/>
          <w:szCs w:val="22"/>
        </w:rPr>
        <w:t>(i)</w:t>
      </w:r>
      <w:r w:rsidR="009A0C40" w:rsidRPr="00DD1CC9">
        <w:rPr>
          <w:sz w:val="22"/>
          <w:szCs w:val="22"/>
        </w:rPr>
        <w:t xml:space="preserve"> </w:t>
      </w:r>
      <w:r w:rsidRPr="00DD1CC9">
        <w:rPr>
          <w:sz w:val="22"/>
          <w:szCs w:val="22"/>
        </w:rPr>
        <w:t xml:space="preserve">as Debêntures </w:t>
      </w:r>
      <w:r w:rsidR="009A0C40" w:rsidRPr="00DD1CC9">
        <w:rPr>
          <w:sz w:val="22"/>
          <w:szCs w:val="22"/>
        </w:rPr>
        <w:t xml:space="preserve">da Primeira Série </w:t>
      </w:r>
      <w:r w:rsidRPr="00DD1CC9">
        <w:rPr>
          <w:sz w:val="22"/>
          <w:szCs w:val="22"/>
        </w:rPr>
        <w:t xml:space="preserve">terão prazo de vencimento de </w:t>
      </w:r>
      <w:bookmarkStart w:id="48" w:name="_Hlk21445507"/>
      <w:bookmarkStart w:id="49" w:name="_Hlk63614763"/>
      <w:r w:rsidR="00695029">
        <w:rPr>
          <w:sz w:val="22"/>
          <w:szCs w:val="22"/>
        </w:rPr>
        <w:t>185</w:t>
      </w:r>
      <w:r w:rsidR="00585242">
        <w:rPr>
          <w:sz w:val="22"/>
          <w:szCs w:val="22"/>
        </w:rPr>
        <w:t>7</w:t>
      </w:r>
      <w:r w:rsidR="00B06E28" w:rsidRPr="00DD1CC9">
        <w:rPr>
          <w:sz w:val="22"/>
          <w:szCs w:val="22"/>
        </w:rPr>
        <w:t xml:space="preserve"> </w:t>
      </w:r>
      <w:r w:rsidR="004767FE" w:rsidRPr="00DD1CC9">
        <w:rPr>
          <w:sz w:val="22"/>
          <w:szCs w:val="22"/>
        </w:rPr>
        <w:t>dias</w:t>
      </w:r>
      <w:r w:rsidR="00620FCD" w:rsidRPr="00DD1CC9">
        <w:rPr>
          <w:sz w:val="22"/>
          <w:szCs w:val="22"/>
        </w:rPr>
        <w:t>,</w:t>
      </w:r>
      <w:r w:rsidR="00B06E28" w:rsidRPr="00DD1CC9">
        <w:rPr>
          <w:sz w:val="22"/>
          <w:szCs w:val="22"/>
        </w:rPr>
        <w:t xml:space="preserve"> </w:t>
      </w:r>
      <w:bookmarkEnd w:id="48"/>
      <w:r w:rsidRPr="00DD1CC9">
        <w:rPr>
          <w:sz w:val="22"/>
          <w:szCs w:val="22"/>
        </w:rPr>
        <w:t xml:space="preserve">a contar da Data de Emissão, vencendo-se, portanto, em </w:t>
      </w:r>
      <w:r w:rsidR="00695029">
        <w:rPr>
          <w:sz w:val="22"/>
          <w:szCs w:val="22"/>
        </w:rPr>
        <w:t>15</w:t>
      </w:r>
      <w:r w:rsidR="00695029" w:rsidRPr="00DD1CC9">
        <w:rPr>
          <w:sz w:val="22"/>
          <w:szCs w:val="22"/>
        </w:rPr>
        <w:t xml:space="preserve"> </w:t>
      </w:r>
      <w:r w:rsidR="005F17B2" w:rsidRPr="00DD1CC9">
        <w:rPr>
          <w:sz w:val="22"/>
          <w:szCs w:val="22"/>
        </w:rPr>
        <w:t xml:space="preserve">de </w:t>
      </w:r>
      <w:r w:rsidR="00695029">
        <w:rPr>
          <w:sz w:val="22"/>
          <w:szCs w:val="22"/>
        </w:rPr>
        <w:t>março</w:t>
      </w:r>
      <w:r w:rsidR="00695029" w:rsidRPr="00DD1CC9">
        <w:rPr>
          <w:sz w:val="22"/>
          <w:szCs w:val="22"/>
        </w:rPr>
        <w:t xml:space="preserve"> </w:t>
      </w:r>
      <w:r w:rsidRPr="00DD1CC9">
        <w:rPr>
          <w:sz w:val="22"/>
          <w:szCs w:val="22"/>
        </w:rPr>
        <w:t xml:space="preserve">de </w:t>
      </w:r>
      <w:bookmarkEnd w:id="49"/>
      <w:r w:rsidR="00DD6F01" w:rsidRPr="00DD1CC9">
        <w:rPr>
          <w:sz w:val="22"/>
          <w:szCs w:val="22"/>
        </w:rPr>
        <w:t xml:space="preserve">2028 </w:t>
      </w:r>
      <w:r w:rsidRPr="00DD1CC9">
        <w:rPr>
          <w:sz w:val="22"/>
          <w:szCs w:val="22"/>
        </w:rPr>
        <w:t>(</w:t>
      </w:r>
      <w:r w:rsidR="001669A1" w:rsidRPr="00DD1CC9">
        <w:rPr>
          <w:sz w:val="22"/>
          <w:szCs w:val="22"/>
        </w:rPr>
        <w:t>"</w:t>
      </w:r>
      <w:r w:rsidRPr="00DD1CC9">
        <w:rPr>
          <w:sz w:val="22"/>
          <w:szCs w:val="22"/>
          <w:u w:val="single"/>
        </w:rPr>
        <w:t>Data de Vencimento</w:t>
      </w:r>
      <w:r w:rsidR="009A0C40" w:rsidRPr="00DD1CC9">
        <w:rPr>
          <w:sz w:val="22"/>
          <w:szCs w:val="22"/>
          <w:u w:val="single"/>
        </w:rPr>
        <w:t xml:space="preserve"> Primeira Série</w:t>
      </w:r>
      <w:r w:rsidR="001669A1" w:rsidRPr="00DD1CC9">
        <w:rPr>
          <w:sz w:val="22"/>
          <w:szCs w:val="22"/>
        </w:rPr>
        <w:t>"</w:t>
      </w:r>
      <w:r w:rsidRPr="00DD1CC9">
        <w:rPr>
          <w:sz w:val="22"/>
          <w:szCs w:val="22"/>
        </w:rPr>
        <w:t>)</w:t>
      </w:r>
      <w:r w:rsidR="009A0C40" w:rsidRPr="00DD1CC9">
        <w:rPr>
          <w:sz w:val="22"/>
          <w:szCs w:val="22"/>
        </w:rPr>
        <w:t xml:space="preserve">; e </w:t>
      </w:r>
      <w:r w:rsidR="009A0C40" w:rsidRPr="00DD1CC9">
        <w:rPr>
          <w:b/>
          <w:bCs/>
          <w:sz w:val="22"/>
          <w:szCs w:val="22"/>
        </w:rPr>
        <w:t>(ii)</w:t>
      </w:r>
      <w:r w:rsidR="009A0C40" w:rsidRPr="00DD1CC9">
        <w:rPr>
          <w:sz w:val="22"/>
          <w:szCs w:val="22"/>
        </w:rPr>
        <w:t xml:space="preserve"> as Debêntures da Segunda Série terão prazo de vencimento de </w:t>
      </w:r>
      <w:r w:rsidR="00695029">
        <w:rPr>
          <w:sz w:val="22"/>
          <w:szCs w:val="22"/>
        </w:rPr>
        <w:t>258</w:t>
      </w:r>
      <w:r w:rsidR="00D057D6">
        <w:rPr>
          <w:sz w:val="22"/>
          <w:szCs w:val="22"/>
        </w:rPr>
        <w:t>6</w:t>
      </w:r>
      <w:r w:rsidR="009A0C40" w:rsidRPr="00DD1CC9">
        <w:rPr>
          <w:sz w:val="22"/>
          <w:szCs w:val="22"/>
        </w:rPr>
        <w:t xml:space="preserve"> dias, a contar da Data de Emissão, vencendo-se, portanto, em </w:t>
      </w:r>
      <w:r w:rsidR="00695029">
        <w:rPr>
          <w:sz w:val="22"/>
          <w:szCs w:val="22"/>
        </w:rPr>
        <w:t>14</w:t>
      </w:r>
      <w:r w:rsidR="00695029" w:rsidRPr="00DD1CC9">
        <w:rPr>
          <w:sz w:val="22"/>
          <w:szCs w:val="22"/>
        </w:rPr>
        <w:t xml:space="preserve"> </w:t>
      </w:r>
      <w:r w:rsidR="009A0C40" w:rsidRPr="00DD1CC9">
        <w:rPr>
          <w:sz w:val="22"/>
          <w:szCs w:val="22"/>
        </w:rPr>
        <w:t xml:space="preserve">de </w:t>
      </w:r>
      <w:r w:rsidR="00695029">
        <w:rPr>
          <w:sz w:val="22"/>
          <w:szCs w:val="22"/>
        </w:rPr>
        <w:t>março</w:t>
      </w:r>
      <w:r w:rsidR="00695029" w:rsidRPr="00DD1CC9">
        <w:rPr>
          <w:sz w:val="22"/>
          <w:szCs w:val="22"/>
        </w:rPr>
        <w:t xml:space="preserve"> </w:t>
      </w:r>
      <w:r w:rsidR="009A0C40" w:rsidRPr="00DD1CC9">
        <w:rPr>
          <w:sz w:val="22"/>
          <w:szCs w:val="22"/>
        </w:rPr>
        <w:t>de 2030 (“</w:t>
      </w:r>
      <w:r w:rsidR="009A0C40" w:rsidRPr="00DD1CC9">
        <w:rPr>
          <w:sz w:val="22"/>
          <w:szCs w:val="22"/>
          <w:u w:val="single"/>
        </w:rPr>
        <w:t>Data de Vencimento Segunda Série</w:t>
      </w:r>
      <w:r w:rsidR="009A0C40" w:rsidRPr="00DD1CC9">
        <w:rPr>
          <w:sz w:val="22"/>
          <w:szCs w:val="22"/>
        </w:rPr>
        <w:t>” e, em conjunto com a Data de Vencimento Primeira Série, “</w:t>
      </w:r>
      <w:r w:rsidR="009A0C40" w:rsidRPr="00DD1CC9">
        <w:rPr>
          <w:sz w:val="22"/>
          <w:szCs w:val="22"/>
          <w:u w:val="single"/>
        </w:rPr>
        <w:t>Data de Vencimento</w:t>
      </w:r>
      <w:r w:rsidR="009A0C40" w:rsidRPr="00DD1CC9">
        <w:rPr>
          <w:sz w:val="22"/>
          <w:szCs w:val="22"/>
        </w:rPr>
        <w:t>”)</w:t>
      </w:r>
      <w:r w:rsidRPr="00DD1CC9">
        <w:rPr>
          <w:sz w:val="22"/>
          <w:szCs w:val="22"/>
        </w:rPr>
        <w:t>.</w:t>
      </w:r>
    </w:p>
    <w:p w14:paraId="399309F6"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Colocação</w:t>
      </w:r>
    </w:p>
    <w:p w14:paraId="58F2007A" w14:textId="031EA5B9"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serão objeto de colocação privada, sem intermediação de instituições integrantes do sistema de distribuição de valores mobiliários e/ou qualquer esforço de venda perante investidores</w:t>
      </w:r>
      <w:r w:rsidR="002C4790" w:rsidRPr="00DD1CC9">
        <w:rPr>
          <w:sz w:val="22"/>
          <w:szCs w:val="22"/>
        </w:rPr>
        <w:t>, não estando sujeitas, portanto, ao registro de emissão perante a CVM de que trata o artigo 19 da Lei d</w:t>
      </w:r>
      <w:r w:rsidR="000E7B50" w:rsidRPr="00DD1CC9">
        <w:rPr>
          <w:sz w:val="22"/>
          <w:szCs w:val="22"/>
        </w:rPr>
        <w:t>o</w:t>
      </w:r>
      <w:r w:rsidR="002C4790" w:rsidRPr="00DD1CC9">
        <w:rPr>
          <w:sz w:val="22"/>
          <w:szCs w:val="22"/>
        </w:rPr>
        <w:t xml:space="preserve"> Mercado de </w:t>
      </w:r>
      <w:r w:rsidR="000E7B50" w:rsidRPr="00DD1CC9">
        <w:rPr>
          <w:sz w:val="22"/>
          <w:szCs w:val="22"/>
        </w:rPr>
        <w:t>Capitais</w:t>
      </w:r>
      <w:r w:rsidR="002C4790" w:rsidRPr="00DD1CC9">
        <w:rPr>
          <w:sz w:val="22"/>
          <w:szCs w:val="22"/>
        </w:rPr>
        <w:t xml:space="preserve"> e</w:t>
      </w:r>
      <w:r w:rsidR="000E7B50" w:rsidRPr="00DD1CC9">
        <w:rPr>
          <w:sz w:val="22"/>
          <w:szCs w:val="22"/>
        </w:rPr>
        <w:t>/ou</w:t>
      </w:r>
      <w:r w:rsidR="002C4790" w:rsidRPr="00DD1CC9">
        <w:rPr>
          <w:sz w:val="22"/>
          <w:szCs w:val="22"/>
        </w:rPr>
        <w:t xml:space="preserve"> ao registro perante a ANBIMA</w:t>
      </w:r>
      <w:r w:rsidRPr="00DD1CC9">
        <w:rPr>
          <w:sz w:val="22"/>
          <w:szCs w:val="22"/>
        </w:rPr>
        <w:t>.</w:t>
      </w:r>
    </w:p>
    <w:p w14:paraId="5709278E"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50" w:name="_Ref8241971"/>
      <w:r w:rsidRPr="00DD1CC9">
        <w:rPr>
          <w:rFonts w:eastAsia="Arial Unicode MS"/>
          <w:b/>
          <w:sz w:val="22"/>
          <w:szCs w:val="22"/>
        </w:rPr>
        <w:lastRenderedPageBreak/>
        <w:t>Prazo e Forma de Subscrição e Integralização</w:t>
      </w:r>
      <w:bookmarkEnd w:id="50"/>
    </w:p>
    <w:p w14:paraId="153F4742" w14:textId="2B2E05F8"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As Debêntures serão subscritas pela Debenturista, por meio da assinatura de boletim de subscrição, </w:t>
      </w:r>
      <w:r w:rsidR="00620FCD" w:rsidRPr="00DD1CC9">
        <w:rPr>
          <w:sz w:val="22"/>
          <w:szCs w:val="22"/>
        </w:rPr>
        <w:t xml:space="preserve">em uma única data, antes da emissão dos CRI, </w:t>
      </w:r>
      <w:r w:rsidRPr="00DD1CC9">
        <w:rPr>
          <w:sz w:val="22"/>
          <w:szCs w:val="22"/>
        </w:rPr>
        <w:t xml:space="preserve">conforme modelo constante no </w:t>
      </w:r>
      <w:r w:rsidR="000B1686" w:rsidRPr="00DD1CC9">
        <w:rPr>
          <w:sz w:val="22"/>
          <w:szCs w:val="22"/>
          <w:u w:val="single"/>
        </w:rPr>
        <w:t xml:space="preserve">Anexo </w:t>
      </w:r>
      <w:r w:rsidR="00F37995" w:rsidRPr="00DD1CC9">
        <w:rPr>
          <w:sz w:val="22"/>
          <w:szCs w:val="22"/>
          <w:u w:val="single"/>
        </w:rPr>
        <w:t>IV</w:t>
      </w:r>
      <w:r w:rsidR="00F37995" w:rsidRPr="00DD1CC9">
        <w:rPr>
          <w:sz w:val="22"/>
          <w:szCs w:val="22"/>
        </w:rPr>
        <w:t xml:space="preserve"> </w:t>
      </w:r>
      <w:r w:rsidRPr="00DD1CC9">
        <w:rPr>
          <w:sz w:val="22"/>
          <w:szCs w:val="22"/>
        </w:rPr>
        <w:t>desta Escritura de Emissão</w:t>
      </w:r>
      <w:r w:rsidR="00490868" w:rsidRPr="00DD1CC9">
        <w:rPr>
          <w:sz w:val="22"/>
          <w:szCs w:val="22"/>
        </w:rPr>
        <w:t xml:space="preserve"> ("</w:t>
      </w:r>
      <w:r w:rsidR="00490868" w:rsidRPr="00DD1CC9">
        <w:rPr>
          <w:sz w:val="22"/>
          <w:szCs w:val="22"/>
          <w:u w:val="single"/>
        </w:rPr>
        <w:t>Boletim de Subscrição</w:t>
      </w:r>
      <w:r w:rsidR="00490868" w:rsidRPr="00DD1CC9">
        <w:rPr>
          <w:sz w:val="22"/>
          <w:szCs w:val="22"/>
        </w:rPr>
        <w:t>")</w:t>
      </w:r>
      <w:r w:rsidR="00BF77A4" w:rsidRPr="00DD1CC9">
        <w:rPr>
          <w:sz w:val="22"/>
          <w:szCs w:val="22"/>
        </w:rPr>
        <w:t>,</w:t>
      </w:r>
      <w:r w:rsidR="00620FCD" w:rsidRPr="00DD1CC9">
        <w:rPr>
          <w:sz w:val="22"/>
          <w:szCs w:val="22"/>
        </w:rPr>
        <w:t xml:space="preserve"> pelo que, a partir de tal data, constarão d</w:t>
      </w:r>
      <w:r w:rsidR="009A0C40" w:rsidRPr="00DD1CC9">
        <w:rPr>
          <w:sz w:val="22"/>
          <w:szCs w:val="22"/>
        </w:rPr>
        <w:t>o</w:t>
      </w:r>
      <w:r w:rsidR="00620FCD" w:rsidRPr="00DD1CC9">
        <w:rPr>
          <w:sz w:val="22"/>
          <w:szCs w:val="22"/>
        </w:rPr>
        <w:t xml:space="preserve"> patrimônio separado da Debenturista, nos termos </w:t>
      </w:r>
      <w:r w:rsidR="009A0C40" w:rsidRPr="00DD1CC9">
        <w:rPr>
          <w:sz w:val="22"/>
          <w:szCs w:val="22"/>
        </w:rPr>
        <w:t>da Lei nº 14.430</w:t>
      </w:r>
      <w:r w:rsidR="00620FCD" w:rsidRPr="00DD1CC9">
        <w:rPr>
          <w:sz w:val="22"/>
          <w:szCs w:val="22"/>
        </w:rPr>
        <w:t>, ainda que não tenha havido a integralização das mesmas,</w:t>
      </w:r>
      <w:r w:rsidR="00BF77A4" w:rsidRPr="00DD1CC9">
        <w:rPr>
          <w:sz w:val="22"/>
          <w:szCs w:val="22"/>
        </w:rPr>
        <w:t xml:space="preserve"> </w:t>
      </w:r>
      <w:bookmarkStart w:id="51" w:name="_Hlk21623884"/>
      <w:r w:rsidR="00BF77A4" w:rsidRPr="00DD1CC9">
        <w:rPr>
          <w:sz w:val="22"/>
          <w:szCs w:val="22"/>
        </w:rPr>
        <w:t xml:space="preserve">com a possibilidade de </w:t>
      </w:r>
      <w:r w:rsidR="00D43B72" w:rsidRPr="00DD1CC9">
        <w:rPr>
          <w:sz w:val="22"/>
          <w:szCs w:val="22"/>
        </w:rPr>
        <w:t>ágio</w:t>
      </w:r>
      <w:r w:rsidR="000D0EA9" w:rsidRPr="00DD1CC9">
        <w:rPr>
          <w:sz w:val="22"/>
          <w:szCs w:val="22"/>
        </w:rPr>
        <w:t xml:space="preserve"> (desde que aprovado pela Emissora)</w:t>
      </w:r>
      <w:r w:rsidR="00D43B72" w:rsidRPr="00DD1CC9">
        <w:rPr>
          <w:sz w:val="22"/>
          <w:szCs w:val="22"/>
        </w:rPr>
        <w:t xml:space="preserve"> ou </w:t>
      </w:r>
      <w:r w:rsidR="00BF77A4" w:rsidRPr="00DD1CC9">
        <w:rPr>
          <w:sz w:val="22"/>
          <w:szCs w:val="22"/>
        </w:rPr>
        <w:t>deságio</w:t>
      </w:r>
      <w:r w:rsidR="00490868" w:rsidRPr="00DD1CC9">
        <w:rPr>
          <w:sz w:val="22"/>
          <w:szCs w:val="22"/>
        </w:rPr>
        <w:t>, conforme definido no ato de subscrição dos CRI, observado, contudo</w:t>
      </w:r>
      <w:r w:rsidR="00450D8F" w:rsidRPr="00DD1CC9">
        <w:rPr>
          <w:sz w:val="22"/>
          <w:szCs w:val="22"/>
        </w:rPr>
        <w:t xml:space="preserve"> </w:t>
      </w:r>
      <w:bookmarkStart w:id="52" w:name="_Hlk21621774"/>
      <w:r w:rsidR="00767C18" w:rsidRPr="00DD1CC9">
        <w:rPr>
          <w:sz w:val="22"/>
          <w:szCs w:val="22"/>
        </w:rPr>
        <w:t xml:space="preserve">(i) </w:t>
      </w:r>
      <w:r w:rsidR="00C313A1" w:rsidRPr="00DD1CC9">
        <w:rPr>
          <w:sz w:val="22"/>
          <w:szCs w:val="22"/>
        </w:rPr>
        <w:t xml:space="preserve">que </w:t>
      </w:r>
      <w:r w:rsidR="00620FCD" w:rsidRPr="00DD1CC9">
        <w:rPr>
          <w:sz w:val="22"/>
          <w:szCs w:val="22"/>
        </w:rPr>
        <w:t xml:space="preserve">o </w:t>
      </w:r>
      <w:r w:rsidR="00D43B72" w:rsidRPr="00DD1CC9">
        <w:rPr>
          <w:sz w:val="22"/>
          <w:szCs w:val="22"/>
        </w:rPr>
        <w:t xml:space="preserve">ágio ou </w:t>
      </w:r>
      <w:r w:rsidR="00620FCD" w:rsidRPr="00DD1CC9">
        <w:rPr>
          <w:sz w:val="22"/>
          <w:szCs w:val="22"/>
        </w:rPr>
        <w:t>deságio será o mesmo para todas as Debêntures</w:t>
      </w:r>
      <w:r w:rsidR="00AC5EBF" w:rsidRPr="00DD1CC9">
        <w:rPr>
          <w:sz w:val="22"/>
          <w:szCs w:val="22"/>
        </w:rPr>
        <w:t>, e (ii) que, neste caso, a Emissora receberá, na Data de Integralização (conforme definido abaixo), o mesmo valor que receberia caso a integralização ocorresse pela integralidade do valor nominal unitário.</w:t>
      </w:r>
      <w:bookmarkEnd w:id="51"/>
      <w:bookmarkEnd w:id="52"/>
    </w:p>
    <w:p w14:paraId="379D6C32" w14:textId="32945556"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bookmarkStart w:id="53" w:name="_Ref535528214"/>
      <w:r w:rsidRPr="00DD1CC9">
        <w:rPr>
          <w:rFonts w:eastAsia="Arial Unicode MS"/>
          <w:sz w:val="22"/>
          <w:szCs w:val="22"/>
        </w:rPr>
        <w:t xml:space="preserve">As </w:t>
      </w:r>
      <w:r w:rsidRPr="00DD1CC9">
        <w:rPr>
          <w:sz w:val="22"/>
          <w:szCs w:val="22"/>
        </w:rPr>
        <w:t>Debêntures</w:t>
      </w:r>
      <w:r w:rsidRPr="00DD1CC9">
        <w:rPr>
          <w:rFonts w:eastAsia="Arial Unicode MS"/>
          <w:sz w:val="22"/>
          <w:szCs w:val="22"/>
        </w:rPr>
        <w:t xml:space="preserve"> serão integralizadas, em moeda corrente nacional, </w:t>
      </w:r>
      <w:r w:rsidRPr="00DD1CC9">
        <w:rPr>
          <w:rFonts w:eastAsia="Arial Unicode MS"/>
          <w:b/>
          <w:sz w:val="22"/>
          <w:szCs w:val="22"/>
        </w:rPr>
        <w:t>(i)</w:t>
      </w:r>
      <w:r w:rsidR="005B58AA" w:rsidRPr="00DD1CC9">
        <w:rPr>
          <w:rFonts w:eastAsia="Arial Unicode MS"/>
          <w:sz w:val="22"/>
          <w:szCs w:val="22"/>
        </w:rPr>
        <w:t> </w:t>
      </w:r>
      <w:r w:rsidRPr="00DD1CC9">
        <w:rPr>
          <w:rFonts w:eastAsia="Arial Unicode MS"/>
          <w:sz w:val="22"/>
          <w:szCs w:val="22"/>
        </w:rPr>
        <w:t>pelo seu Valor Nominal Unitário, na primeira Data de Integralização</w:t>
      </w:r>
      <w:r w:rsidR="00435747" w:rsidRPr="00DD1CC9">
        <w:rPr>
          <w:rFonts w:eastAsia="Arial Unicode MS"/>
          <w:sz w:val="22"/>
          <w:szCs w:val="22"/>
        </w:rPr>
        <w:t xml:space="preserve"> (conforme definido abaixo)</w:t>
      </w:r>
      <w:r w:rsidR="00062DD0" w:rsidRPr="00DD1CC9">
        <w:rPr>
          <w:rFonts w:eastAsia="Arial Unicode MS"/>
          <w:sz w:val="22"/>
          <w:szCs w:val="22"/>
        </w:rPr>
        <w:t xml:space="preserve"> ("</w:t>
      </w:r>
      <w:r w:rsidR="00062DD0" w:rsidRPr="00DD1CC9">
        <w:rPr>
          <w:rFonts w:eastAsia="Arial Unicode MS"/>
          <w:sz w:val="22"/>
          <w:szCs w:val="22"/>
          <w:u w:val="single"/>
        </w:rPr>
        <w:t>Primeira Data de Integralização</w:t>
      </w:r>
      <w:r w:rsidR="00062DD0" w:rsidRPr="00DD1CC9">
        <w:rPr>
          <w:rFonts w:eastAsia="Arial Unicode MS"/>
          <w:sz w:val="22"/>
          <w:szCs w:val="22"/>
        </w:rPr>
        <w:t>")</w:t>
      </w:r>
      <w:r w:rsidRPr="00DD1CC9">
        <w:rPr>
          <w:rFonts w:eastAsia="Arial Unicode MS"/>
          <w:sz w:val="22"/>
          <w:szCs w:val="22"/>
        </w:rPr>
        <w:t xml:space="preserve">, ou </w:t>
      </w:r>
      <w:r w:rsidRPr="00DD1CC9">
        <w:rPr>
          <w:rFonts w:eastAsia="Arial Unicode MS"/>
          <w:b/>
          <w:sz w:val="22"/>
          <w:szCs w:val="22"/>
        </w:rPr>
        <w:t>(ii)</w:t>
      </w:r>
      <w:r w:rsidRPr="00DD1CC9">
        <w:rPr>
          <w:rFonts w:eastAsia="Arial Unicode MS"/>
          <w:sz w:val="22"/>
          <w:szCs w:val="22"/>
        </w:rPr>
        <w:t xml:space="preserve"> </w:t>
      </w:r>
      <w:bookmarkStart w:id="54" w:name="_Hlk16383555"/>
      <w:r w:rsidRPr="00DD1CC9">
        <w:rPr>
          <w:rFonts w:eastAsia="Arial Unicode MS"/>
          <w:sz w:val="22"/>
          <w:szCs w:val="22"/>
        </w:rPr>
        <w:t xml:space="preserve">em caso de </w:t>
      </w:r>
      <w:r w:rsidRPr="00DD1CC9">
        <w:rPr>
          <w:sz w:val="22"/>
          <w:szCs w:val="22"/>
        </w:rPr>
        <w:t xml:space="preserve">integralização das Debêntures em </w:t>
      </w:r>
      <w:r w:rsidRPr="00DD1CC9">
        <w:rPr>
          <w:rFonts w:eastAsia="Arial Unicode MS"/>
          <w:sz w:val="22"/>
          <w:szCs w:val="22"/>
        </w:rPr>
        <w:t>Datas de Integralização posteriores</w:t>
      </w:r>
      <w:bookmarkEnd w:id="54"/>
      <w:r w:rsidRPr="00DD1CC9">
        <w:rPr>
          <w:rFonts w:eastAsia="Arial Unicode MS"/>
          <w:sz w:val="22"/>
          <w:szCs w:val="22"/>
        </w:rPr>
        <w:t>, pelo seu Valor Nominal Unitário</w:t>
      </w:r>
      <w:r w:rsidR="00620FCD" w:rsidRPr="00DD1CC9">
        <w:rPr>
          <w:rFonts w:eastAsia="Arial Unicode MS"/>
          <w:sz w:val="22"/>
          <w:szCs w:val="22"/>
        </w:rPr>
        <w:t xml:space="preserve"> (conforme definido abaixo)</w:t>
      </w:r>
      <w:r w:rsidRPr="00DD1CC9">
        <w:rPr>
          <w:rFonts w:eastAsia="Arial Unicode MS"/>
          <w:sz w:val="22"/>
          <w:szCs w:val="22"/>
        </w:rPr>
        <w:t>, acrescido da Remuneração</w:t>
      </w:r>
      <w:r w:rsidR="009A0C40" w:rsidRPr="00DD1CC9">
        <w:rPr>
          <w:rFonts w:eastAsia="Arial Unicode MS"/>
          <w:sz w:val="22"/>
          <w:szCs w:val="22"/>
        </w:rPr>
        <w:t xml:space="preserve"> Primeira Série e/ou da Remuneração Segunda Série, conforme o caso</w:t>
      </w:r>
      <w:r w:rsidR="00062DD0" w:rsidRPr="00DD1CC9">
        <w:rPr>
          <w:rFonts w:eastAsia="Arial Unicode MS"/>
          <w:sz w:val="22"/>
          <w:szCs w:val="22"/>
        </w:rPr>
        <w:t xml:space="preserve">, calculada </w:t>
      </w:r>
      <w:r w:rsidR="00062DD0" w:rsidRPr="00DD1CC9">
        <w:rPr>
          <w:rFonts w:eastAsia="Arial Unicode MS"/>
          <w:i/>
          <w:iCs/>
          <w:sz w:val="22"/>
          <w:szCs w:val="22"/>
        </w:rPr>
        <w:t>pro rata temporis</w:t>
      </w:r>
      <w:r w:rsidR="00062DD0" w:rsidRPr="00DD1CC9">
        <w:rPr>
          <w:rFonts w:eastAsia="Arial Unicode MS"/>
          <w:sz w:val="22"/>
          <w:szCs w:val="22"/>
        </w:rPr>
        <w:t>, desde a Primeira Data de Integralização até a efetiva integralização</w:t>
      </w:r>
      <w:r w:rsidR="00813BB3" w:rsidRPr="00DD1CC9">
        <w:rPr>
          <w:rFonts w:eastAsia="Arial Unicode MS"/>
          <w:sz w:val="22"/>
          <w:szCs w:val="22"/>
        </w:rPr>
        <w:t xml:space="preserve"> (</w:t>
      </w:r>
      <w:r w:rsidR="001669A1" w:rsidRPr="00DD1CC9">
        <w:rPr>
          <w:rFonts w:eastAsia="Arial Unicode MS"/>
          <w:sz w:val="22"/>
          <w:szCs w:val="22"/>
        </w:rPr>
        <w:t>"</w:t>
      </w:r>
      <w:r w:rsidR="00813BB3" w:rsidRPr="00DD1CC9">
        <w:rPr>
          <w:rFonts w:eastAsia="Arial Unicode MS"/>
          <w:sz w:val="22"/>
          <w:szCs w:val="22"/>
          <w:u w:val="single"/>
        </w:rPr>
        <w:t>Preço de Integralização das Debêntures</w:t>
      </w:r>
      <w:r w:rsidR="001669A1" w:rsidRPr="00DD1CC9">
        <w:rPr>
          <w:rFonts w:eastAsia="Arial Unicode MS"/>
          <w:sz w:val="22"/>
          <w:szCs w:val="22"/>
        </w:rPr>
        <w:t>"</w:t>
      </w:r>
      <w:r w:rsidR="00813BB3" w:rsidRPr="00DD1CC9">
        <w:rPr>
          <w:rFonts w:eastAsia="Arial Unicode MS"/>
          <w:sz w:val="22"/>
          <w:szCs w:val="22"/>
        </w:rPr>
        <w:t>)</w:t>
      </w:r>
      <w:r w:rsidRPr="00DD1CC9">
        <w:rPr>
          <w:rFonts w:eastAsia="Arial Unicode MS"/>
          <w:sz w:val="22"/>
          <w:szCs w:val="22"/>
        </w:rPr>
        <w:t>, por meio de Transferência Eletrônica Disponível – TED ou outra forma de transferência eletrônica de recursos financeiros, na conta corrente a ser previamente informada pela Emissora à Debenturista, por meio de comunicado direcionado à Debenturista</w:t>
      </w:r>
      <w:r w:rsidR="00813BB3" w:rsidRPr="00DD1CC9">
        <w:rPr>
          <w:rFonts w:eastAsia="Arial Unicode MS"/>
          <w:sz w:val="22"/>
          <w:szCs w:val="22"/>
        </w:rPr>
        <w:t xml:space="preserve">, nas mesmas datas em que ocorrerem as integralizações dos CRI (cada uma, uma </w:t>
      </w:r>
      <w:r w:rsidR="001669A1" w:rsidRPr="00DD1CC9">
        <w:rPr>
          <w:rFonts w:eastAsia="Arial Unicode MS"/>
          <w:sz w:val="22"/>
          <w:szCs w:val="22"/>
        </w:rPr>
        <w:t>"</w:t>
      </w:r>
      <w:r w:rsidR="00813BB3" w:rsidRPr="00DD1CC9">
        <w:rPr>
          <w:rFonts w:eastAsia="Arial Unicode MS"/>
          <w:sz w:val="22"/>
          <w:szCs w:val="22"/>
          <w:u w:val="single"/>
        </w:rPr>
        <w:t>Data de Integralização</w:t>
      </w:r>
      <w:r w:rsidR="001669A1" w:rsidRPr="00DD1CC9">
        <w:rPr>
          <w:rFonts w:eastAsia="Arial Unicode MS"/>
          <w:sz w:val="22"/>
          <w:szCs w:val="22"/>
        </w:rPr>
        <w:t>"</w:t>
      </w:r>
      <w:r w:rsidR="00813BB3" w:rsidRPr="00DD1CC9">
        <w:rPr>
          <w:rFonts w:eastAsia="Arial Unicode MS"/>
          <w:sz w:val="22"/>
          <w:szCs w:val="22"/>
        </w:rPr>
        <w:t xml:space="preserve">), </w:t>
      </w:r>
      <w:r w:rsidR="00062DD0" w:rsidRPr="00DD1CC9">
        <w:rPr>
          <w:rFonts w:eastAsia="Arial Unicode MS"/>
          <w:sz w:val="22"/>
          <w:szCs w:val="22"/>
        </w:rPr>
        <w:t xml:space="preserve">observado o disposto na Cláusula 6.9.3 abaixo, </w:t>
      </w:r>
      <w:r w:rsidR="00813BB3" w:rsidRPr="00DD1CC9">
        <w:rPr>
          <w:rFonts w:eastAsia="Arial Unicode MS"/>
          <w:sz w:val="22"/>
          <w:szCs w:val="22"/>
        </w:rPr>
        <w:t xml:space="preserve">desde que cumpridas as </w:t>
      </w:r>
      <w:r w:rsidR="00435747" w:rsidRPr="00DD1CC9">
        <w:rPr>
          <w:rFonts w:eastAsia="Arial Unicode MS"/>
          <w:sz w:val="22"/>
          <w:szCs w:val="22"/>
        </w:rPr>
        <w:t>c</w:t>
      </w:r>
      <w:r w:rsidR="00813BB3" w:rsidRPr="00DD1CC9">
        <w:rPr>
          <w:rFonts w:eastAsia="Arial Unicode MS"/>
          <w:sz w:val="22"/>
          <w:szCs w:val="22"/>
        </w:rPr>
        <w:t xml:space="preserve">ondições </w:t>
      </w:r>
      <w:r w:rsidR="00435747" w:rsidRPr="00DD1CC9">
        <w:rPr>
          <w:rFonts w:eastAsia="Arial Unicode MS"/>
          <w:sz w:val="22"/>
          <w:szCs w:val="22"/>
        </w:rPr>
        <w:t>p</w:t>
      </w:r>
      <w:r w:rsidR="00813BB3" w:rsidRPr="00DD1CC9">
        <w:rPr>
          <w:rFonts w:eastAsia="Arial Unicode MS"/>
          <w:sz w:val="22"/>
          <w:szCs w:val="22"/>
        </w:rPr>
        <w:t>recedentes</w:t>
      </w:r>
      <w:r w:rsidR="00435747" w:rsidRPr="00DD1CC9">
        <w:rPr>
          <w:rFonts w:eastAsia="Arial Unicode MS"/>
          <w:sz w:val="22"/>
          <w:szCs w:val="22"/>
        </w:rPr>
        <w:t xml:space="preserve"> previstas</w:t>
      </w:r>
      <w:r w:rsidR="00813BB3" w:rsidRPr="00DD1CC9">
        <w:rPr>
          <w:rFonts w:eastAsia="Arial Unicode MS"/>
          <w:sz w:val="22"/>
          <w:szCs w:val="22"/>
        </w:rPr>
        <w:t xml:space="preserve"> no Boletim de Subscrição</w:t>
      </w:r>
      <w:r w:rsidRPr="00DD1CC9">
        <w:rPr>
          <w:rFonts w:eastAsia="Arial Unicode MS"/>
          <w:sz w:val="22"/>
          <w:szCs w:val="22"/>
        </w:rPr>
        <w:t xml:space="preserve">. </w:t>
      </w:r>
    </w:p>
    <w:bookmarkEnd w:id="53"/>
    <w:p w14:paraId="08548E63" w14:textId="4AB54DE8" w:rsidR="00813BB3" w:rsidRPr="00DD1CC9" w:rsidRDefault="00813BB3" w:rsidP="00DD1CC9">
      <w:pPr>
        <w:pStyle w:val="ListParagraph"/>
        <w:numPr>
          <w:ilvl w:val="2"/>
          <w:numId w:val="16"/>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O pagamento do Preço de Integralização das Debêntures deverá ser realizado, pela Debenturista, nas datas da integralização dos CRI, desde que a liquidação financeira dos CRI ocorra até as </w:t>
      </w:r>
      <w:r w:rsidRPr="00DD1CC9">
        <w:rPr>
          <w:rFonts w:eastAsia="Arial Unicode MS"/>
          <w:b/>
          <w:bCs/>
          <w:sz w:val="22"/>
          <w:szCs w:val="22"/>
        </w:rPr>
        <w:t>16:00 (dezesseis) horas</w:t>
      </w:r>
      <w:r w:rsidRPr="00DD1CC9">
        <w:rPr>
          <w:rFonts w:eastAsia="Arial Unicode MS"/>
          <w:sz w:val="22"/>
          <w:szCs w:val="22"/>
        </w:rPr>
        <w:t xml:space="preserve"> </w:t>
      </w:r>
      <w:r w:rsidRPr="00DD1CC9">
        <w:rPr>
          <w:rFonts w:eastAsia="Arial Unicode MS"/>
          <w:b/>
          <w:bCs/>
          <w:sz w:val="22"/>
          <w:szCs w:val="22"/>
        </w:rPr>
        <w:t>(inclusive)</w:t>
      </w:r>
      <w:r w:rsidRPr="00DD1CC9">
        <w:rPr>
          <w:rFonts w:eastAsia="Arial Unicode MS"/>
          <w:sz w:val="22"/>
          <w:szCs w:val="22"/>
        </w:rPr>
        <w:t xml:space="preserve">, considerando o horário local da </w:t>
      </w:r>
      <w:r w:rsidR="009A0C40" w:rsidRPr="00DD1CC9">
        <w:rPr>
          <w:rFonts w:eastAsia="Arial Unicode MS"/>
          <w:sz w:val="22"/>
          <w:szCs w:val="22"/>
        </w:rPr>
        <w:t>c</w:t>
      </w:r>
      <w:r w:rsidRPr="00DD1CC9">
        <w:rPr>
          <w:rFonts w:eastAsia="Arial Unicode MS"/>
          <w:sz w:val="22"/>
          <w:szCs w:val="22"/>
        </w:rPr>
        <w:t xml:space="preserve">idade de São Paulo, </w:t>
      </w:r>
      <w:r w:rsidR="009A0C40" w:rsidRPr="00DD1CC9">
        <w:rPr>
          <w:rFonts w:eastAsia="Arial Unicode MS"/>
          <w:sz w:val="22"/>
          <w:szCs w:val="22"/>
        </w:rPr>
        <w:t>e</w:t>
      </w:r>
      <w:r w:rsidRPr="00DD1CC9">
        <w:rPr>
          <w:rFonts w:eastAsia="Arial Unicode MS"/>
          <w:sz w:val="22"/>
          <w:szCs w:val="22"/>
        </w:rPr>
        <w:t xml:space="preserve">stado de São Paulo, sendo certo que, excepcionalmente, em virtude de aspectos operacionais, a Debenturista poderá realizar o pagamento do Preço de Integralização das Debêntures no Dia Útil imediatamente subsequente caso tenha recebido os recursos decorrentes da integralização dos CRI após as </w:t>
      </w:r>
      <w:r w:rsidRPr="00DD1CC9">
        <w:rPr>
          <w:rFonts w:eastAsia="Arial Unicode MS"/>
          <w:b/>
          <w:bCs/>
          <w:sz w:val="22"/>
          <w:szCs w:val="22"/>
        </w:rPr>
        <w:t>16:00 (dezesseis) horas (exclusive)</w:t>
      </w:r>
      <w:r w:rsidR="004A32CB" w:rsidRPr="00DD1CC9">
        <w:rPr>
          <w:rFonts w:eastAsia="Arial Unicode MS"/>
          <w:bCs/>
          <w:sz w:val="22"/>
          <w:szCs w:val="22"/>
        </w:rPr>
        <w:t>, sem a incidência de juros ou correção monetária</w:t>
      </w:r>
      <w:r w:rsidRPr="00DD1CC9">
        <w:rPr>
          <w:rFonts w:eastAsia="Arial Unicode MS"/>
          <w:sz w:val="22"/>
          <w:szCs w:val="22"/>
        </w:rPr>
        <w:t>.</w:t>
      </w:r>
    </w:p>
    <w:p w14:paraId="6A6443BC" w14:textId="1FE9AB95" w:rsidR="00B111A4" w:rsidRPr="00DD1CC9" w:rsidRDefault="00B111A4" w:rsidP="00DD1CC9">
      <w:pPr>
        <w:pStyle w:val="ListParagraph"/>
        <w:keepNext/>
        <w:numPr>
          <w:ilvl w:val="1"/>
          <w:numId w:val="16"/>
        </w:numPr>
        <w:tabs>
          <w:tab w:val="left" w:pos="1134"/>
        </w:tabs>
        <w:spacing w:after="240" w:line="320" w:lineRule="exact"/>
        <w:ind w:left="1134" w:hanging="1134"/>
        <w:jc w:val="both"/>
        <w:outlineLvl w:val="0"/>
        <w:rPr>
          <w:rFonts w:eastAsia="Arial Unicode MS"/>
          <w:b/>
          <w:sz w:val="22"/>
          <w:szCs w:val="22"/>
        </w:rPr>
      </w:pPr>
      <w:r w:rsidRPr="00DD1CC9">
        <w:rPr>
          <w:rFonts w:eastAsia="Arial Unicode MS"/>
          <w:b/>
          <w:sz w:val="22"/>
          <w:szCs w:val="22"/>
        </w:rPr>
        <w:t>Forma e Comprovação de Titularidade</w:t>
      </w:r>
    </w:p>
    <w:p w14:paraId="2387823A" w14:textId="555CCEED"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serão emitidas sob a forma nominativa</w:t>
      </w:r>
      <w:r w:rsidR="00DA3AC8" w:rsidRPr="00DD1CC9">
        <w:rPr>
          <w:sz w:val="22"/>
          <w:szCs w:val="22"/>
        </w:rPr>
        <w:t xml:space="preserve"> e escritural</w:t>
      </w:r>
      <w:r w:rsidRPr="00DD1CC9">
        <w:rPr>
          <w:sz w:val="22"/>
          <w:szCs w:val="22"/>
        </w:rPr>
        <w:t xml:space="preserve">, sem a emissão de </w:t>
      </w:r>
      <w:r w:rsidR="00DA3AC8" w:rsidRPr="00DD1CC9">
        <w:rPr>
          <w:sz w:val="22"/>
          <w:szCs w:val="22"/>
        </w:rPr>
        <w:t xml:space="preserve">cautelas ou </w:t>
      </w:r>
      <w:r w:rsidRPr="00DD1CC9">
        <w:rPr>
          <w:sz w:val="22"/>
          <w:szCs w:val="22"/>
        </w:rPr>
        <w:t>certificados, sendo que</w:t>
      </w:r>
      <w:r w:rsidR="00DA3AC8" w:rsidRPr="00DD1CC9">
        <w:rPr>
          <w:sz w:val="22"/>
          <w:szCs w:val="22"/>
        </w:rPr>
        <w:t>,</w:t>
      </w:r>
      <w:r w:rsidRPr="00DD1CC9">
        <w:rPr>
          <w:sz w:val="22"/>
          <w:szCs w:val="22"/>
        </w:rPr>
        <w:t xml:space="preserve"> para todos os fins de direito, a titularidade das Debêntures será comprovada </w:t>
      </w:r>
      <w:r w:rsidR="00DE10ED" w:rsidRPr="00802978">
        <w:rPr>
          <w:sz w:val="22"/>
          <w:szCs w:val="22"/>
        </w:rPr>
        <w:t>pelo registro no Livro de Registro</w:t>
      </w:r>
      <w:r w:rsidRPr="00DD1CC9">
        <w:rPr>
          <w:sz w:val="22"/>
          <w:szCs w:val="22"/>
        </w:rPr>
        <w:t>.</w:t>
      </w:r>
    </w:p>
    <w:p w14:paraId="209BB95F"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Conversibilidade</w:t>
      </w:r>
    </w:p>
    <w:p w14:paraId="1123443C" w14:textId="7777777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não serão conversíveis em ações da Emissora.</w:t>
      </w:r>
    </w:p>
    <w:p w14:paraId="10FD79A8" w14:textId="314F67F3"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lastRenderedPageBreak/>
        <w:t>Espécie</w:t>
      </w:r>
      <w:r w:rsidR="00175A1B" w:rsidRPr="00DD1CC9">
        <w:rPr>
          <w:rFonts w:eastAsia="Arial Unicode MS"/>
          <w:b/>
          <w:sz w:val="22"/>
          <w:szCs w:val="22"/>
        </w:rPr>
        <w:t xml:space="preserve"> e Garantia</w:t>
      </w:r>
    </w:p>
    <w:p w14:paraId="6730DCEC" w14:textId="4E53ACB8" w:rsidR="00B111A4" w:rsidRPr="00DD1CC9" w:rsidRDefault="009A0C40"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serão da espécie com garantia real, nos termos do artigo 58 da Lei das Sociedades por Ações</w:t>
      </w:r>
      <w:r w:rsidR="00036359" w:rsidRPr="00DD1CC9">
        <w:rPr>
          <w:sz w:val="22"/>
          <w:szCs w:val="22"/>
        </w:rPr>
        <w:t>.</w:t>
      </w:r>
      <w:r w:rsidR="00036359" w:rsidRPr="00DD1CC9">
        <w:rPr>
          <w:rFonts w:eastAsia="Arial Unicode MS"/>
          <w:bCs/>
          <w:sz w:val="22"/>
          <w:szCs w:val="22"/>
        </w:rPr>
        <w:t xml:space="preserve"> </w:t>
      </w:r>
    </w:p>
    <w:p w14:paraId="7B15E7B5" w14:textId="7A7F56EB" w:rsidR="00175A1B" w:rsidRPr="00DD1CC9" w:rsidRDefault="00175A1B"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rFonts w:eastAsia="Arial Unicode MS"/>
          <w:bCs/>
          <w:sz w:val="22"/>
          <w:szCs w:val="22"/>
        </w:rPr>
        <w:t xml:space="preserve">Como garantia do fiel, integral e pontual pagamento </w:t>
      </w:r>
      <w:r w:rsidRPr="00DD1CC9">
        <w:rPr>
          <w:b/>
          <w:sz w:val="22"/>
          <w:szCs w:val="22"/>
        </w:rPr>
        <w:t>(i)</w:t>
      </w:r>
      <w:r w:rsidRPr="00DD1CC9">
        <w:rPr>
          <w:sz w:val="22"/>
          <w:szCs w:val="22"/>
        </w:rPr>
        <w:t xml:space="preserve"> de todas as obrigações assumidas pela Emissora por ocasião da emissão das Debêntures da Primeira Série, incluindo, mas não se limitando</w:t>
      </w:r>
      <w:r w:rsidR="00EC1231" w:rsidRPr="00DD1CC9">
        <w:rPr>
          <w:sz w:val="22"/>
          <w:szCs w:val="22"/>
        </w:rPr>
        <w:t>,</w:t>
      </w:r>
      <w:r w:rsidRPr="00DD1CC9">
        <w:rPr>
          <w:sz w:val="22"/>
          <w:szCs w:val="22"/>
        </w:rPr>
        <w:t xml:space="preserve"> ao adimplemento das obrigações pecuniárias, principais ou acessórias, conforme previstos nesta Escritura de Emissão, tais como os montantes devidos a título do Valor Nominal Unitário das Debêntures da Primeira Série, da Remuneração Primeira Série (conforme definida abaixo) e dos Encargos Moratórios (conforme definidos abaixo) das Debêntures da Primeira Série, conforme aplicável, bem como todos os acessórios ao principal, indenizações, custos e/ou despesas comprovadamente incorrid</w:t>
      </w:r>
      <w:r w:rsidR="00214BA8" w:rsidRPr="00DD1CC9">
        <w:rPr>
          <w:sz w:val="22"/>
          <w:szCs w:val="22"/>
        </w:rPr>
        <w:t>o</w:t>
      </w:r>
      <w:r w:rsidRPr="00DD1CC9">
        <w:rPr>
          <w:sz w:val="22"/>
          <w:szCs w:val="22"/>
        </w:rPr>
        <w:t>s pelo Agente Fiduciário e/ou pela Debenturista, em decorrência de processos, procedimentos e/ou outras medidas judiciais ou extrajudiciais necessários à salvaguarda de seus direitos e prerrogativas decorrentes das Debêntures da Primeira Série e desta Escritura de Emissão, nos termos do artigo 822 do Código Civil (conforme abaixo definido), nas datas previstas nesta Escritura de Emissão, independentemente de notificação, judicial ou extrajudicial, ou qualquer outra medida, nos termos desta Escritura de Emissão (“</w:t>
      </w:r>
      <w:r w:rsidRPr="00DD1CC9">
        <w:rPr>
          <w:sz w:val="22"/>
          <w:szCs w:val="22"/>
          <w:u w:val="single"/>
        </w:rPr>
        <w:t>Obrigações Garantidas Primeira Série</w:t>
      </w:r>
      <w:r w:rsidRPr="00DD1CC9">
        <w:rPr>
          <w:sz w:val="22"/>
          <w:szCs w:val="22"/>
        </w:rPr>
        <w:t xml:space="preserve">”); e </w:t>
      </w:r>
      <w:r w:rsidRPr="00DD1CC9">
        <w:rPr>
          <w:b/>
          <w:sz w:val="22"/>
          <w:szCs w:val="22"/>
        </w:rPr>
        <w:t>(ii)</w:t>
      </w:r>
      <w:r w:rsidRPr="00DD1CC9">
        <w:rPr>
          <w:sz w:val="22"/>
          <w:szCs w:val="22"/>
        </w:rPr>
        <w:t xml:space="preserve"> de todas as obrigações assumidas pela Emissora por ocasião da emissão das Debêntures da </w:t>
      </w:r>
      <w:bookmarkStart w:id="55" w:name="_Hlk116373456"/>
      <w:r w:rsidRPr="00DD1CC9">
        <w:rPr>
          <w:sz w:val="22"/>
          <w:szCs w:val="22"/>
        </w:rPr>
        <w:t>Segunda</w:t>
      </w:r>
      <w:bookmarkEnd w:id="55"/>
      <w:r w:rsidRPr="00DD1CC9">
        <w:rPr>
          <w:sz w:val="22"/>
          <w:szCs w:val="22"/>
        </w:rPr>
        <w:t xml:space="preserve"> Série, pecuniárias ou não, incluindo, mas não se limitando ao adimplemento das obrigações pecuniárias, principais ou acessórias, conforme previstos nesta Escritura, tais como os montantes devidos a título do Valor Nominal Unitário das Debêntures da Segunda Série, da Remuneração Segunda Série (conforme definida abaixo) e dos Encargos Moratórios das Debêntures da Segunda Série, conforme aplicável, bem como todos os acessórios ao principal, indenizações, custos e/ou despesas comprovadamente incorridas pelo Agente Fiduciário e/ou pela Debenturista, em decorrência de processos, procedimentos e/ou outras medidas judiciais ou extrajudiciais necessários à salvaguarda de seus direitos e prerrogativas decorrentes das Debêntures da Segunda Série e desta Escritura de Emissão, nos termos do artigo 822 do Código Civil, nas datas previstas nesta Escritura de Emissão, independentemente de notificação, judicial ou extrajudicial, ou qualquer outra medida, nos termos desta Escritura de Emissão (“</w:t>
      </w:r>
      <w:r w:rsidRPr="00DD1CC9">
        <w:rPr>
          <w:sz w:val="22"/>
          <w:szCs w:val="22"/>
          <w:u w:val="single"/>
        </w:rPr>
        <w:t>Obrigações Garantidas Segunda Série</w:t>
      </w:r>
      <w:r w:rsidRPr="00DD1CC9">
        <w:rPr>
          <w:sz w:val="22"/>
          <w:szCs w:val="22"/>
        </w:rPr>
        <w:t>” e, em conjunto com as Obrigações Garantidas Primeira Série, “</w:t>
      </w:r>
      <w:r w:rsidRPr="00DD1CC9">
        <w:rPr>
          <w:sz w:val="22"/>
          <w:szCs w:val="22"/>
          <w:u w:val="single"/>
        </w:rPr>
        <w:t>Obrigações Garantidas</w:t>
      </w:r>
      <w:r w:rsidRPr="00DD1CC9">
        <w:rPr>
          <w:sz w:val="22"/>
          <w:szCs w:val="22"/>
        </w:rPr>
        <w:t>”)</w:t>
      </w:r>
      <w:r w:rsidRPr="00DD1CC9">
        <w:rPr>
          <w:rFonts w:eastAsia="Arial Unicode MS"/>
          <w:bCs/>
          <w:sz w:val="22"/>
          <w:szCs w:val="22"/>
        </w:rPr>
        <w:t>, serão constituídas as seguintes garantias reais (“</w:t>
      </w:r>
      <w:r w:rsidRPr="00DD1CC9">
        <w:rPr>
          <w:rFonts w:eastAsia="Arial Unicode MS"/>
          <w:bCs/>
          <w:sz w:val="22"/>
          <w:szCs w:val="22"/>
          <w:u w:val="single"/>
        </w:rPr>
        <w:t>Garantias Reais</w:t>
      </w:r>
      <w:r w:rsidRPr="00DD1CC9">
        <w:rPr>
          <w:rFonts w:eastAsia="Arial Unicode MS"/>
          <w:bCs/>
          <w:sz w:val="22"/>
          <w:szCs w:val="22"/>
        </w:rPr>
        <w:t>”):</w:t>
      </w:r>
    </w:p>
    <w:p w14:paraId="227DC1C9" w14:textId="7AD241BE" w:rsidR="00F6717A" w:rsidRPr="00802978" w:rsidRDefault="00175A1B" w:rsidP="00DD1CC9">
      <w:pPr>
        <w:pStyle w:val="ListParagraph"/>
        <w:tabs>
          <w:tab w:val="left" w:pos="2268"/>
        </w:tabs>
        <w:spacing w:after="240" w:line="320" w:lineRule="exact"/>
        <w:ind w:left="1134"/>
        <w:jc w:val="both"/>
        <w:outlineLvl w:val="0"/>
        <w:rPr>
          <w:rFonts w:eastAsia="Arial Unicode MS"/>
          <w:b/>
          <w:sz w:val="22"/>
          <w:szCs w:val="22"/>
        </w:rPr>
      </w:pPr>
      <w:r w:rsidRPr="00DD1CC9">
        <w:rPr>
          <w:rFonts w:eastAsia="Arial Unicode MS"/>
          <w:bCs/>
          <w:sz w:val="22"/>
          <w:szCs w:val="22"/>
        </w:rPr>
        <w:t xml:space="preserve">(i) </w:t>
      </w:r>
      <w:r w:rsidR="00F6717A" w:rsidRPr="00DD1CC9">
        <w:rPr>
          <w:rFonts w:eastAsia="Arial Unicode MS"/>
          <w:bCs/>
          <w:sz w:val="22"/>
          <w:szCs w:val="22"/>
        </w:rPr>
        <w:tab/>
        <w:t xml:space="preserve">alienação fiduciária da totalidade das quotas da </w:t>
      </w:r>
      <w:r w:rsidR="00426A37" w:rsidRPr="00DD1CC9">
        <w:rPr>
          <w:rFonts w:eastAsia="Arial Unicode MS"/>
          <w:bCs/>
          <w:sz w:val="22"/>
          <w:szCs w:val="22"/>
        </w:rPr>
        <w:t>SPE</w:t>
      </w:r>
      <w:r w:rsidR="00F6717A" w:rsidRPr="00DD1CC9">
        <w:rPr>
          <w:rFonts w:eastAsia="Arial Unicode MS"/>
          <w:bCs/>
          <w:sz w:val="22"/>
          <w:szCs w:val="22"/>
        </w:rPr>
        <w:t xml:space="preserve"> (“</w:t>
      </w:r>
      <w:r w:rsidR="00F6717A" w:rsidRPr="00DD1CC9">
        <w:rPr>
          <w:rFonts w:eastAsia="Arial Unicode MS"/>
          <w:bCs/>
          <w:sz w:val="22"/>
          <w:szCs w:val="22"/>
          <w:u w:val="single"/>
        </w:rPr>
        <w:t>Alienação Fiduciária de Quotas</w:t>
      </w:r>
      <w:r w:rsidR="00F6717A" w:rsidRPr="00DD1CC9">
        <w:rPr>
          <w:rFonts w:eastAsia="Arial Unicode MS"/>
          <w:bCs/>
          <w:sz w:val="22"/>
          <w:szCs w:val="22"/>
        </w:rPr>
        <w:t>”, respectivamente), nos termos do “</w:t>
      </w:r>
      <w:r w:rsidR="00F6717A" w:rsidRPr="00802978">
        <w:rPr>
          <w:rFonts w:eastAsia="Arial Unicode MS"/>
          <w:bCs/>
          <w:i/>
          <w:iCs/>
          <w:sz w:val="22"/>
          <w:szCs w:val="22"/>
        </w:rPr>
        <w:t>Instrumento Particular de Alienação Fiduciária de Quotas em Garantia, Sob Condição Resolutiva, e Outras Avenças</w:t>
      </w:r>
      <w:r w:rsidR="00F6717A" w:rsidRPr="00193CD8">
        <w:rPr>
          <w:rFonts w:eastAsia="Arial Unicode MS"/>
          <w:bCs/>
          <w:sz w:val="22"/>
          <w:szCs w:val="22"/>
        </w:rPr>
        <w:t xml:space="preserve">”, celebrado em </w:t>
      </w:r>
      <w:r w:rsidR="005E74A7">
        <w:rPr>
          <w:rFonts w:eastAsia="Arial Unicode MS"/>
          <w:bCs/>
          <w:sz w:val="22"/>
          <w:szCs w:val="22"/>
        </w:rPr>
        <w:t>13</w:t>
      </w:r>
      <w:r w:rsidR="00F6717A" w:rsidRPr="00DD1CC9">
        <w:rPr>
          <w:rFonts w:eastAsia="Arial Unicode MS"/>
          <w:bCs/>
          <w:sz w:val="22"/>
          <w:szCs w:val="22"/>
        </w:rPr>
        <w:t xml:space="preserve"> de </w:t>
      </w:r>
      <w:r w:rsidR="008A658D">
        <w:rPr>
          <w:rFonts w:eastAsia="Arial Unicode MS"/>
          <w:bCs/>
          <w:sz w:val="22"/>
          <w:szCs w:val="22"/>
        </w:rPr>
        <w:t>fevereiro</w:t>
      </w:r>
      <w:r w:rsidR="008A658D" w:rsidRPr="00DD1CC9">
        <w:rPr>
          <w:rFonts w:eastAsia="Arial Unicode MS"/>
          <w:bCs/>
          <w:sz w:val="22"/>
          <w:szCs w:val="22"/>
        </w:rPr>
        <w:t xml:space="preserve"> </w:t>
      </w:r>
      <w:r w:rsidR="00F6717A" w:rsidRPr="00DD1CC9">
        <w:rPr>
          <w:rFonts w:eastAsia="Arial Unicode MS"/>
          <w:bCs/>
          <w:sz w:val="22"/>
          <w:szCs w:val="22"/>
        </w:rPr>
        <w:t xml:space="preserve">de 2023 entre </w:t>
      </w:r>
      <w:r w:rsidR="005E74A7">
        <w:rPr>
          <w:rFonts w:eastAsia="Arial Unicode MS"/>
          <w:bCs/>
          <w:sz w:val="22"/>
          <w:szCs w:val="22"/>
        </w:rPr>
        <w:t xml:space="preserve">a Emissora, </w:t>
      </w:r>
      <w:r w:rsidR="00F6717A" w:rsidRPr="00DD1CC9">
        <w:rPr>
          <w:rFonts w:eastAsia="Arial Unicode MS"/>
          <w:bCs/>
          <w:sz w:val="22"/>
          <w:szCs w:val="22"/>
        </w:rPr>
        <w:t xml:space="preserve">a </w:t>
      </w:r>
      <w:r w:rsidR="00D97390" w:rsidRPr="00A41759">
        <w:rPr>
          <w:rFonts w:eastAsia="Arial Unicode MS"/>
          <w:b/>
          <w:sz w:val="22"/>
          <w:szCs w:val="22"/>
        </w:rPr>
        <w:t>ALIANSCE ASSESSORIA COMERCIAL E SERVIÇOS LTDA.</w:t>
      </w:r>
      <w:r w:rsidR="00D97390">
        <w:rPr>
          <w:rFonts w:eastAsia="Arial Unicode MS"/>
          <w:bCs/>
          <w:sz w:val="22"/>
          <w:szCs w:val="22"/>
        </w:rPr>
        <w:t xml:space="preserve">, inscrita no CNPJ sob o nº 07.545.705/0001-33 </w:t>
      </w:r>
      <w:r w:rsidR="003440BE">
        <w:rPr>
          <w:rFonts w:eastAsia="Arial Unicode MS"/>
          <w:bCs/>
          <w:sz w:val="22"/>
          <w:szCs w:val="22"/>
        </w:rPr>
        <w:t>(“</w:t>
      </w:r>
      <w:r w:rsidR="00D97390">
        <w:rPr>
          <w:rFonts w:eastAsia="Arial Unicode MS"/>
          <w:bCs/>
          <w:sz w:val="22"/>
          <w:szCs w:val="22"/>
          <w:u w:val="single"/>
        </w:rPr>
        <w:t>Aliansce Assessoria</w:t>
      </w:r>
      <w:r w:rsidR="003440BE">
        <w:rPr>
          <w:rFonts w:eastAsia="Arial Unicode MS"/>
          <w:bCs/>
          <w:sz w:val="22"/>
          <w:szCs w:val="22"/>
        </w:rPr>
        <w:t>”)</w:t>
      </w:r>
      <w:r w:rsidR="00F6717A" w:rsidRPr="00DD1CC9">
        <w:rPr>
          <w:rFonts w:eastAsia="Arial Unicode MS"/>
          <w:bCs/>
          <w:sz w:val="22"/>
          <w:szCs w:val="22"/>
        </w:rPr>
        <w:t xml:space="preserve">, a Debenturista e a </w:t>
      </w:r>
      <w:r w:rsidR="00426A37" w:rsidRPr="00DD1CC9">
        <w:rPr>
          <w:rFonts w:eastAsia="Arial Unicode MS"/>
          <w:bCs/>
          <w:sz w:val="22"/>
          <w:szCs w:val="22"/>
        </w:rPr>
        <w:t xml:space="preserve">SPE </w:t>
      </w:r>
      <w:r w:rsidR="00F6717A" w:rsidRPr="00DD1CC9">
        <w:rPr>
          <w:rFonts w:eastAsia="Arial Unicode MS"/>
          <w:bCs/>
          <w:sz w:val="22"/>
          <w:szCs w:val="22"/>
        </w:rPr>
        <w:t>(“</w:t>
      </w:r>
      <w:r w:rsidR="00F6717A" w:rsidRPr="00DD1CC9">
        <w:rPr>
          <w:rFonts w:eastAsia="Arial Unicode MS"/>
          <w:bCs/>
          <w:sz w:val="22"/>
          <w:szCs w:val="22"/>
          <w:u w:val="single"/>
        </w:rPr>
        <w:t>Contrato de Alienação Fiduciária de Quotas</w:t>
      </w:r>
      <w:r w:rsidR="00F6717A" w:rsidRPr="00DD1CC9">
        <w:rPr>
          <w:rFonts w:eastAsia="Arial Unicode MS"/>
          <w:bCs/>
          <w:sz w:val="22"/>
          <w:szCs w:val="22"/>
        </w:rPr>
        <w:t>”)</w:t>
      </w:r>
      <w:r w:rsidR="005A0210" w:rsidRPr="00DD1CC9">
        <w:rPr>
          <w:rFonts w:eastAsia="Arial Unicode MS"/>
          <w:bCs/>
          <w:sz w:val="22"/>
          <w:szCs w:val="22"/>
        </w:rPr>
        <w:t xml:space="preserve">. </w:t>
      </w:r>
      <w:r w:rsidR="005A0210" w:rsidRPr="00802978">
        <w:rPr>
          <w:rFonts w:eastAsia="Arial Unicode MS"/>
          <w:bCs/>
          <w:sz w:val="22"/>
          <w:szCs w:val="22"/>
        </w:rPr>
        <w:t>A Alienação Fiduciária de Quotas</w:t>
      </w:r>
      <w:r w:rsidR="005A0210" w:rsidRPr="004505B7">
        <w:rPr>
          <w:rFonts w:eastAsia="Arial Unicode MS"/>
          <w:sz w:val="22"/>
        </w:rPr>
        <w:t xml:space="preserve"> é </w:t>
      </w:r>
      <w:r w:rsidR="005A0210" w:rsidRPr="00802978">
        <w:rPr>
          <w:rFonts w:eastAsia="Arial Unicode MS"/>
          <w:bCs/>
          <w:sz w:val="22"/>
          <w:szCs w:val="22"/>
        </w:rPr>
        <w:t>condicionada de forma resolutiva à constituição e registro no cartório de registro de imóveis competente da Alienação Fiduciária de Imóveis na matrícula dos Imóveis</w:t>
      </w:r>
      <w:r w:rsidR="00F6717A" w:rsidRPr="00193CD8">
        <w:rPr>
          <w:rFonts w:eastAsia="Arial Unicode MS"/>
          <w:bCs/>
          <w:sz w:val="22"/>
          <w:szCs w:val="22"/>
        </w:rPr>
        <w:t xml:space="preserve">; </w:t>
      </w:r>
    </w:p>
    <w:p w14:paraId="56F549D8" w14:textId="4E72FB7D" w:rsidR="004660F6" w:rsidRPr="006A290D" w:rsidRDefault="00F6717A" w:rsidP="004660F6">
      <w:pPr>
        <w:pStyle w:val="ListParagraph"/>
        <w:tabs>
          <w:tab w:val="left" w:pos="2268"/>
        </w:tabs>
        <w:spacing w:after="240" w:line="320" w:lineRule="exact"/>
        <w:ind w:left="1134"/>
        <w:jc w:val="both"/>
        <w:outlineLvl w:val="0"/>
        <w:rPr>
          <w:rFonts w:eastAsia="Arial Unicode MS"/>
          <w:b/>
          <w:sz w:val="22"/>
        </w:rPr>
      </w:pPr>
      <w:r w:rsidRPr="00193CD8">
        <w:rPr>
          <w:rFonts w:eastAsia="Arial Unicode MS"/>
          <w:bCs/>
          <w:sz w:val="22"/>
          <w:szCs w:val="22"/>
        </w:rPr>
        <w:lastRenderedPageBreak/>
        <w:t>(ii)</w:t>
      </w:r>
      <w:r w:rsidRPr="00193CD8">
        <w:rPr>
          <w:rFonts w:eastAsia="Arial Unicode MS"/>
          <w:bCs/>
          <w:sz w:val="22"/>
          <w:szCs w:val="22"/>
        </w:rPr>
        <w:tab/>
        <w:t>alienação fiduciária d</w:t>
      </w:r>
      <w:r w:rsidR="00D95D02">
        <w:rPr>
          <w:rFonts w:eastAsia="Arial Unicode MS"/>
          <w:bCs/>
          <w:sz w:val="22"/>
          <w:szCs w:val="22"/>
        </w:rPr>
        <w:t>a fração ideal de 40% (quarenta por cento) dos</w:t>
      </w:r>
      <w:r w:rsidRPr="00193CD8">
        <w:rPr>
          <w:rFonts w:eastAsia="Arial Unicode MS"/>
          <w:bCs/>
          <w:sz w:val="22"/>
          <w:szCs w:val="22"/>
        </w:rPr>
        <w:t xml:space="preserve"> imóveis</w:t>
      </w:r>
      <w:r w:rsidR="007E4452" w:rsidRPr="00DD1CC9">
        <w:rPr>
          <w:rFonts w:eastAsia="Arial Unicode MS"/>
          <w:bCs/>
          <w:sz w:val="22"/>
          <w:szCs w:val="22"/>
        </w:rPr>
        <w:t xml:space="preserve"> objeto das matrículas nº </w:t>
      </w:r>
      <w:r w:rsidR="00695029" w:rsidRPr="00695029">
        <w:rPr>
          <w:rFonts w:eastAsia="Arial Unicode MS"/>
          <w:bCs/>
          <w:sz w:val="22"/>
          <w:szCs w:val="22"/>
        </w:rPr>
        <w:t>70.262, 70.174, 70.175, 70.176, 70.177, 70.178 e 70.203, registradas perante o 1º Cartório de Registro de Imóveis da Comarca de Belém, estado do Pará, as quais compõem o Boulevard Shopping Belém, situado na Avenida Visconde de Souza Franco, 776, Belém/PA</w:t>
      </w:r>
      <w:r w:rsidRPr="00DD1CC9">
        <w:rPr>
          <w:rFonts w:eastAsia="Arial Unicode MS"/>
          <w:bCs/>
          <w:sz w:val="22"/>
          <w:szCs w:val="22"/>
        </w:rPr>
        <w:t xml:space="preserve"> (</w:t>
      </w:r>
      <w:r w:rsidR="005A0210" w:rsidRPr="00DD1CC9">
        <w:rPr>
          <w:rFonts w:eastAsia="Arial Unicode MS"/>
          <w:bCs/>
          <w:sz w:val="22"/>
          <w:szCs w:val="22"/>
        </w:rPr>
        <w:t>“</w:t>
      </w:r>
      <w:r w:rsidR="005A0210" w:rsidRPr="00802978">
        <w:rPr>
          <w:rFonts w:eastAsia="Arial Unicode MS"/>
          <w:bCs/>
          <w:sz w:val="22"/>
          <w:szCs w:val="22"/>
          <w:u w:val="single"/>
        </w:rPr>
        <w:t>Imóveis</w:t>
      </w:r>
      <w:r w:rsidR="005A0210" w:rsidRPr="00193CD8">
        <w:rPr>
          <w:rFonts w:eastAsia="Arial Unicode MS"/>
          <w:bCs/>
          <w:sz w:val="22"/>
          <w:szCs w:val="22"/>
        </w:rPr>
        <w:t>”</w:t>
      </w:r>
      <w:r w:rsidR="005A0210" w:rsidRPr="00DD1CC9">
        <w:rPr>
          <w:rFonts w:eastAsia="Arial Unicode MS"/>
          <w:bCs/>
          <w:sz w:val="22"/>
          <w:szCs w:val="22"/>
        </w:rPr>
        <w:t xml:space="preserve"> e </w:t>
      </w:r>
      <w:r w:rsidRPr="00DD1CC9">
        <w:rPr>
          <w:rFonts w:eastAsia="Arial Unicode MS"/>
          <w:bCs/>
          <w:sz w:val="22"/>
          <w:szCs w:val="22"/>
        </w:rPr>
        <w:t>“</w:t>
      </w:r>
      <w:r w:rsidRPr="00DD1CC9">
        <w:rPr>
          <w:rFonts w:eastAsia="Arial Unicode MS"/>
          <w:bCs/>
          <w:sz w:val="22"/>
          <w:szCs w:val="22"/>
          <w:u w:val="single"/>
        </w:rPr>
        <w:t>Alienação Fiduciária de Imóveis</w:t>
      </w:r>
      <w:r w:rsidRPr="00DD1CC9">
        <w:rPr>
          <w:rFonts w:eastAsia="Arial Unicode MS"/>
          <w:bCs/>
          <w:sz w:val="22"/>
          <w:szCs w:val="22"/>
        </w:rPr>
        <w:t>”</w:t>
      </w:r>
      <w:r w:rsidR="005A0210" w:rsidRPr="00DD1CC9">
        <w:rPr>
          <w:rFonts w:eastAsia="Arial Unicode MS"/>
          <w:bCs/>
          <w:sz w:val="22"/>
          <w:szCs w:val="22"/>
        </w:rPr>
        <w:t>, respectivamente</w:t>
      </w:r>
      <w:r w:rsidRPr="00DD1CC9">
        <w:rPr>
          <w:rFonts w:eastAsia="Arial Unicode MS"/>
          <w:bCs/>
          <w:sz w:val="22"/>
          <w:szCs w:val="22"/>
        </w:rPr>
        <w:t>), nos termos do “</w:t>
      </w:r>
      <w:r w:rsidRPr="00DD1CC9">
        <w:rPr>
          <w:rFonts w:eastAsia="Arial Unicode MS"/>
          <w:bCs/>
          <w:i/>
          <w:iCs/>
          <w:sz w:val="22"/>
          <w:szCs w:val="22"/>
        </w:rPr>
        <w:t>Instrumento Particular de Alienação Fiduciária de Imóveis em Garantia, e Outras Avenças</w:t>
      </w:r>
      <w:r w:rsidRPr="00DD1CC9">
        <w:rPr>
          <w:rFonts w:eastAsia="Arial Unicode MS"/>
          <w:bCs/>
          <w:sz w:val="22"/>
          <w:szCs w:val="22"/>
        </w:rPr>
        <w:t xml:space="preserve">”, celebrado em </w:t>
      </w:r>
      <w:r w:rsidR="005E74A7">
        <w:rPr>
          <w:rFonts w:eastAsia="Arial Unicode MS"/>
          <w:bCs/>
          <w:sz w:val="22"/>
          <w:szCs w:val="22"/>
        </w:rPr>
        <w:t>13</w:t>
      </w:r>
      <w:r w:rsidRPr="00DD1CC9">
        <w:rPr>
          <w:rFonts w:eastAsia="Arial Unicode MS"/>
          <w:bCs/>
          <w:sz w:val="22"/>
          <w:szCs w:val="22"/>
        </w:rPr>
        <w:t xml:space="preserve"> de </w:t>
      </w:r>
      <w:r w:rsidR="008A658D">
        <w:rPr>
          <w:rFonts w:eastAsia="Arial Unicode MS"/>
          <w:bCs/>
          <w:sz w:val="22"/>
          <w:szCs w:val="22"/>
        </w:rPr>
        <w:t>fevereiro</w:t>
      </w:r>
      <w:r w:rsidR="008A658D" w:rsidRPr="00DD1CC9">
        <w:rPr>
          <w:rFonts w:eastAsia="Arial Unicode MS"/>
          <w:bCs/>
          <w:sz w:val="22"/>
          <w:szCs w:val="22"/>
        </w:rPr>
        <w:t xml:space="preserve"> </w:t>
      </w:r>
      <w:r w:rsidRPr="00DD1CC9">
        <w:rPr>
          <w:rFonts w:eastAsia="Arial Unicode MS"/>
          <w:bCs/>
          <w:sz w:val="22"/>
          <w:szCs w:val="22"/>
        </w:rPr>
        <w:t xml:space="preserve">de 2023, entre a </w:t>
      </w:r>
      <w:r w:rsidR="003440BE">
        <w:rPr>
          <w:rFonts w:eastAsia="Arial Unicode MS"/>
          <w:bCs/>
          <w:sz w:val="22"/>
          <w:szCs w:val="22"/>
        </w:rPr>
        <w:t>SPE</w:t>
      </w:r>
      <w:r w:rsidR="003440BE" w:rsidRPr="00DD1CC9">
        <w:rPr>
          <w:rFonts w:eastAsia="Arial Unicode MS"/>
          <w:bCs/>
          <w:sz w:val="22"/>
          <w:szCs w:val="22"/>
        </w:rPr>
        <w:t xml:space="preserve"> </w:t>
      </w:r>
      <w:r w:rsidRPr="00DD1CC9">
        <w:rPr>
          <w:rFonts w:eastAsia="Arial Unicode MS"/>
          <w:bCs/>
          <w:sz w:val="22"/>
          <w:szCs w:val="22"/>
        </w:rPr>
        <w:t>e a Debenturista (“</w:t>
      </w:r>
      <w:r w:rsidRPr="00DD1CC9">
        <w:rPr>
          <w:rFonts w:eastAsia="Arial Unicode MS"/>
          <w:bCs/>
          <w:sz w:val="22"/>
          <w:szCs w:val="22"/>
          <w:u w:val="single"/>
        </w:rPr>
        <w:t>Contrato de Alienação Fiduciária de Imóveis</w:t>
      </w:r>
      <w:r w:rsidRPr="00DD1CC9">
        <w:rPr>
          <w:rFonts w:eastAsia="Arial Unicode MS"/>
          <w:bCs/>
          <w:sz w:val="22"/>
          <w:szCs w:val="22"/>
        </w:rPr>
        <w:t>”</w:t>
      </w:r>
      <w:r w:rsidR="006F0B43" w:rsidRPr="00DD1CC9">
        <w:rPr>
          <w:rFonts w:eastAsia="Arial Unicode MS"/>
          <w:bCs/>
          <w:sz w:val="22"/>
          <w:szCs w:val="22"/>
        </w:rPr>
        <w:t>)</w:t>
      </w:r>
      <w:r w:rsidRPr="00DD1CC9">
        <w:rPr>
          <w:rFonts w:eastAsia="Arial Unicode MS"/>
          <w:bCs/>
          <w:sz w:val="22"/>
          <w:szCs w:val="22"/>
        </w:rPr>
        <w:t>.</w:t>
      </w:r>
      <w:r w:rsidR="0039438E" w:rsidRPr="00695029">
        <w:rPr>
          <w:rFonts w:eastAsia="Arial Unicode MS"/>
          <w:b/>
          <w:sz w:val="22"/>
        </w:rPr>
        <w:t xml:space="preserve"> </w:t>
      </w:r>
      <w:r w:rsidR="004660F6" w:rsidRPr="006A290D">
        <w:rPr>
          <w:rFonts w:eastAsia="Arial Unicode MS"/>
          <w:bCs/>
          <w:sz w:val="22"/>
          <w:szCs w:val="22"/>
        </w:rPr>
        <w:t>Nos termos do Contrato de Alienação Fiduciária de Imóveis, sempre que houver uma Amortização Extraordinária Parcial Facultativa e/ou Resgate Antecipado Facultativo Total de uma das séries das Debêntures ou o resgate antecipado de uma das séries das Debêntures em decorrência de Oferta Facultativa de Resgate Antecipado Total</w:t>
      </w:r>
      <w:r w:rsidR="000079C8">
        <w:rPr>
          <w:rFonts w:eastAsia="Arial Unicode MS"/>
          <w:bCs/>
          <w:sz w:val="22"/>
          <w:szCs w:val="22"/>
        </w:rPr>
        <w:t xml:space="preserve"> ou caso uma série seja amortizada ou resgatada por qualquer motivo, inclusive em razão do seu vencimento</w:t>
      </w:r>
      <w:r w:rsidR="004660F6" w:rsidRPr="006A290D">
        <w:rPr>
          <w:rFonts w:eastAsia="Arial Unicode MS"/>
          <w:bCs/>
          <w:sz w:val="22"/>
          <w:szCs w:val="22"/>
        </w:rPr>
        <w:t xml:space="preserve">, a </w:t>
      </w:r>
      <w:r w:rsidR="004660F6">
        <w:rPr>
          <w:rFonts w:eastAsia="Arial Unicode MS"/>
          <w:bCs/>
          <w:sz w:val="22"/>
          <w:szCs w:val="22"/>
        </w:rPr>
        <w:t>SPE</w:t>
      </w:r>
      <w:r w:rsidR="004660F6" w:rsidRPr="006A290D">
        <w:rPr>
          <w:rFonts w:eastAsia="Arial Unicode MS"/>
          <w:bCs/>
          <w:sz w:val="22"/>
          <w:szCs w:val="22"/>
        </w:rPr>
        <w:t xml:space="preserve"> poderá solicitar à Fiduciária a liberação parcial da Alienação Fiduciária em montante suficiente para que os Imóveis remanescentes, após referida liberação, tenham valor de venda forçada, atestado por Laudo de Avaliação (conforme definido </w:t>
      </w:r>
      <w:r w:rsidR="004660F6">
        <w:rPr>
          <w:rFonts w:eastAsia="Arial Unicode MS"/>
          <w:bCs/>
          <w:sz w:val="22"/>
          <w:szCs w:val="22"/>
        </w:rPr>
        <w:t>no Contrato de Alienação Fiduciária de Imóveis</w:t>
      </w:r>
      <w:r w:rsidR="004660F6" w:rsidRPr="006A290D">
        <w:rPr>
          <w:rFonts w:eastAsia="Arial Unicode MS"/>
          <w:bCs/>
          <w:sz w:val="22"/>
          <w:szCs w:val="22"/>
        </w:rPr>
        <w:t>), igual ou superior à 100% (cem por cento) do saldo devedor dos CRI</w:t>
      </w:r>
      <w:r w:rsidR="004660F6">
        <w:rPr>
          <w:rFonts w:eastAsia="Arial Unicode MS"/>
          <w:bCs/>
          <w:sz w:val="22"/>
          <w:szCs w:val="22"/>
        </w:rPr>
        <w:t>.</w:t>
      </w:r>
    </w:p>
    <w:p w14:paraId="368D355D" w14:textId="6277DFA3"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56" w:name="_Ref470784"/>
      <w:r w:rsidRPr="00DD1CC9">
        <w:rPr>
          <w:rFonts w:eastAsia="Arial Unicode MS"/>
          <w:b/>
          <w:sz w:val="22"/>
          <w:szCs w:val="22"/>
        </w:rPr>
        <w:t xml:space="preserve">Atualização Monetária das Debêntures </w:t>
      </w:r>
      <w:bookmarkEnd w:id="56"/>
    </w:p>
    <w:p w14:paraId="55B61ADE" w14:textId="760789ED" w:rsidR="00804E7F" w:rsidRPr="00DD1CC9" w:rsidRDefault="00804E7F"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O Valor Nominal Unitário das Debêntures </w:t>
      </w:r>
      <w:r w:rsidR="009A0C40" w:rsidRPr="00DD1CC9">
        <w:rPr>
          <w:sz w:val="22"/>
          <w:szCs w:val="22"/>
        </w:rPr>
        <w:t>não será objeto de atualização monetária.</w:t>
      </w:r>
    </w:p>
    <w:p w14:paraId="16664B85" w14:textId="1DF3F593" w:rsidR="00B111A4" w:rsidRPr="00DD1CC9" w:rsidRDefault="00B111A4" w:rsidP="00DD1CC9">
      <w:pPr>
        <w:pStyle w:val="ListParagraph"/>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Remuneração das Debêntures</w:t>
      </w:r>
    </w:p>
    <w:p w14:paraId="0E8FF2BC" w14:textId="7650511C" w:rsidR="009A0C40" w:rsidRPr="00DD1CC9" w:rsidRDefault="009A0C40" w:rsidP="00DD1CC9">
      <w:pPr>
        <w:pStyle w:val="ListParagraph"/>
        <w:numPr>
          <w:ilvl w:val="2"/>
          <w:numId w:val="16"/>
        </w:numPr>
        <w:tabs>
          <w:tab w:val="left" w:pos="1134"/>
        </w:tabs>
        <w:spacing w:after="240" w:line="320" w:lineRule="exact"/>
        <w:ind w:left="0" w:firstLine="0"/>
        <w:jc w:val="both"/>
        <w:outlineLvl w:val="0"/>
        <w:rPr>
          <w:sz w:val="22"/>
          <w:szCs w:val="22"/>
        </w:rPr>
      </w:pPr>
      <w:bookmarkStart w:id="57" w:name="_Ref5702132"/>
      <w:bookmarkStart w:id="58" w:name="_Ref16153645"/>
      <w:bookmarkStart w:id="59" w:name="_Ref5729816"/>
      <w:r w:rsidRPr="00DD1CC9">
        <w:rPr>
          <w:b/>
          <w:bCs/>
          <w:sz w:val="22"/>
          <w:szCs w:val="22"/>
        </w:rPr>
        <w:t>Remuneração das Debêntures da Primeira Série</w:t>
      </w:r>
      <w:r w:rsidRPr="00DD1CC9">
        <w:rPr>
          <w:sz w:val="22"/>
          <w:szCs w:val="22"/>
        </w:rPr>
        <w:t xml:space="preserve">: </w:t>
      </w:r>
      <w:bookmarkEnd w:id="57"/>
      <w:bookmarkEnd w:id="58"/>
      <w:bookmarkEnd w:id="59"/>
      <w:r w:rsidRPr="00DD1CC9">
        <w:rPr>
          <w:sz w:val="22"/>
          <w:szCs w:val="22"/>
        </w:rPr>
        <w:t xml:space="preserve">Sobre o Valor Nominal Unitário (ou saldo do Valor Nominal Unitário, conforme aplicável) das Debêntures da Primeira Série incidirão juros remuneratórios correspondentes </w:t>
      </w:r>
      <w:r w:rsidR="00B37B6B" w:rsidRPr="00DD1CC9">
        <w:rPr>
          <w:sz w:val="22"/>
          <w:szCs w:val="22"/>
        </w:rPr>
        <w:t xml:space="preserve">a um determinado percentual, a ser definido em Procedimento de </w:t>
      </w:r>
      <w:r w:rsidR="00B37B6B" w:rsidRPr="00DD1CC9">
        <w:rPr>
          <w:i/>
          <w:iCs/>
          <w:sz w:val="22"/>
          <w:szCs w:val="22"/>
        </w:rPr>
        <w:t>Bookbuilding</w:t>
      </w:r>
      <w:r w:rsidR="00B37B6B" w:rsidRPr="00DD1CC9">
        <w:rPr>
          <w:sz w:val="22"/>
          <w:szCs w:val="22"/>
        </w:rPr>
        <w:t>, a ser realizado no âmbito da emissão dos CRI, e, em qualquer caso, equivalente a 100,00% (cem por cento) da variação acumulada das taxas médias diárias do DI – Depósito Interfinanceiro de um dia, “over extra-grupo”, expressas na forma percentual ao ano, base 252 (duzentos e cinquenta e dois) Dias Úteis, calculadas e divulgadas diariamente pela B3 (“</w:t>
      </w:r>
      <w:r w:rsidR="00B37B6B" w:rsidRPr="00DD1CC9">
        <w:rPr>
          <w:sz w:val="22"/>
          <w:szCs w:val="22"/>
          <w:u w:val="single"/>
        </w:rPr>
        <w:t>Taxa DI</w:t>
      </w:r>
      <w:r w:rsidR="00B37B6B" w:rsidRPr="00DD1CC9">
        <w:rPr>
          <w:sz w:val="22"/>
          <w:szCs w:val="22"/>
        </w:rPr>
        <w:t xml:space="preserve">”), acrescida exponencialmente de uma sobretaxa limitada à </w:t>
      </w:r>
      <w:r w:rsidR="00CE60EE" w:rsidRPr="00DD1CC9">
        <w:rPr>
          <w:sz w:val="22"/>
          <w:szCs w:val="22"/>
        </w:rPr>
        <w:t>1</w:t>
      </w:r>
      <w:r w:rsidRPr="00DD1CC9">
        <w:rPr>
          <w:sz w:val="22"/>
          <w:szCs w:val="22"/>
        </w:rPr>
        <w:t>,</w:t>
      </w:r>
      <w:r w:rsidR="00CE60EE" w:rsidRPr="00DD1CC9">
        <w:rPr>
          <w:sz w:val="22"/>
          <w:szCs w:val="22"/>
        </w:rPr>
        <w:t>00</w:t>
      </w:r>
      <w:r w:rsidRPr="00DD1CC9">
        <w:rPr>
          <w:sz w:val="22"/>
          <w:szCs w:val="22"/>
        </w:rPr>
        <w:t>% (</w:t>
      </w:r>
      <w:r w:rsidR="00CE60EE" w:rsidRPr="00DD1CC9">
        <w:rPr>
          <w:sz w:val="22"/>
          <w:szCs w:val="22"/>
        </w:rPr>
        <w:t>um por cento</w:t>
      </w:r>
      <w:r w:rsidRPr="00DD1CC9">
        <w:rPr>
          <w:sz w:val="22"/>
          <w:szCs w:val="22"/>
        </w:rPr>
        <w:t>) ao ano, base 252 (duzentos e cinquenta e dois) Dias Úteis (</w:t>
      </w:r>
      <w:r w:rsidR="00B37B6B" w:rsidRPr="00DD1CC9">
        <w:rPr>
          <w:sz w:val="22"/>
          <w:szCs w:val="22"/>
        </w:rPr>
        <w:t>“</w:t>
      </w:r>
      <w:r w:rsidR="00B37B6B" w:rsidRPr="00802978">
        <w:rPr>
          <w:sz w:val="22"/>
          <w:szCs w:val="22"/>
          <w:u w:val="single"/>
        </w:rPr>
        <w:t>Taxa Teto Primeira Série</w:t>
      </w:r>
      <w:r w:rsidR="00B37B6B" w:rsidRPr="00193CD8">
        <w:rPr>
          <w:sz w:val="22"/>
          <w:szCs w:val="22"/>
        </w:rPr>
        <w:t>”</w:t>
      </w:r>
      <w:r w:rsidR="00B37B6B" w:rsidRPr="00DD1CC9">
        <w:rPr>
          <w:sz w:val="22"/>
          <w:szCs w:val="22"/>
        </w:rPr>
        <w:t xml:space="preserve"> e </w:t>
      </w:r>
      <w:r w:rsidRPr="00DD1CC9">
        <w:rPr>
          <w:sz w:val="22"/>
          <w:szCs w:val="22"/>
        </w:rPr>
        <w:t>“</w:t>
      </w:r>
      <w:r w:rsidRPr="00DD1CC9">
        <w:rPr>
          <w:sz w:val="22"/>
          <w:szCs w:val="22"/>
          <w:u w:val="single"/>
        </w:rPr>
        <w:t>Remuneração Primeira Série</w:t>
      </w:r>
      <w:r w:rsidRPr="00DD1CC9">
        <w:rPr>
          <w:sz w:val="22"/>
          <w:szCs w:val="22"/>
        </w:rPr>
        <w:t>”</w:t>
      </w:r>
      <w:r w:rsidR="00B37B6B" w:rsidRPr="00DD1CC9">
        <w:rPr>
          <w:sz w:val="22"/>
          <w:szCs w:val="22"/>
        </w:rPr>
        <w:t>, respectivamente</w:t>
      </w:r>
      <w:r w:rsidR="006D5032">
        <w:rPr>
          <w:sz w:val="22"/>
          <w:szCs w:val="22"/>
        </w:rPr>
        <w:t>, sendo a Remuneração Segunda Série, quando em conjunto com a Remuneração Primeira Série, denominadas “</w:t>
      </w:r>
      <w:r w:rsidR="006D5032">
        <w:rPr>
          <w:sz w:val="22"/>
          <w:szCs w:val="22"/>
          <w:u w:val="single"/>
        </w:rPr>
        <w:t>Remuneração</w:t>
      </w:r>
      <w:r w:rsidR="006D5032">
        <w:rPr>
          <w:sz w:val="22"/>
          <w:szCs w:val="22"/>
        </w:rPr>
        <w:t>”</w:t>
      </w:r>
      <w:r w:rsidRPr="00DD1CC9">
        <w:rPr>
          <w:sz w:val="22"/>
          <w:szCs w:val="22"/>
        </w:rPr>
        <w:t>).</w:t>
      </w:r>
    </w:p>
    <w:p w14:paraId="6A909134" w14:textId="346C3DE6" w:rsidR="009A0C40" w:rsidRPr="00DD1CC9" w:rsidRDefault="009A0C40" w:rsidP="00DD1CC9">
      <w:pPr>
        <w:pStyle w:val="ListParagraph"/>
        <w:numPr>
          <w:ilvl w:val="3"/>
          <w:numId w:val="16"/>
        </w:numPr>
        <w:tabs>
          <w:tab w:val="left" w:pos="2268"/>
        </w:tabs>
        <w:spacing w:after="240" w:line="320" w:lineRule="exact"/>
        <w:ind w:left="1134" w:firstLine="0"/>
        <w:jc w:val="both"/>
        <w:outlineLvl w:val="0"/>
        <w:rPr>
          <w:sz w:val="22"/>
          <w:szCs w:val="22"/>
        </w:rPr>
      </w:pPr>
      <w:r w:rsidRPr="00DD1CC9">
        <w:rPr>
          <w:sz w:val="22"/>
          <w:szCs w:val="22"/>
        </w:rPr>
        <w:t xml:space="preserve">A Remuneração Primeira Série será calculada de forma exponencial e cumulativa </w:t>
      </w:r>
      <w:r w:rsidRPr="00DD1CC9">
        <w:rPr>
          <w:i/>
          <w:iCs/>
          <w:sz w:val="22"/>
          <w:szCs w:val="22"/>
        </w:rPr>
        <w:t xml:space="preserve">pro rata temporis </w:t>
      </w:r>
      <w:r w:rsidRPr="00DD1CC9">
        <w:rPr>
          <w:sz w:val="22"/>
          <w:szCs w:val="22"/>
        </w:rPr>
        <w:t xml:space="preserve">por Dias Úteis decorridos, desde a </w:t>
      </w:r>
      <w:r w:rsidR="007E4452" w:rsidRPr="00DD1CC9">
        <w:rPr>
          <w:sz w:val="22"/>
          <w:szCs w:val="22"/>
        </w:rPr>
        <w:t>P</w:t>
      </w:r>
      <w:r w:rsidR="00CE60EE" w:rsidRPr="00DD1CC9">
        <w:rPr>
          <w:sz w:val="22"/>
          <w:szCs w:val="22"/>
        </w:rPr>
        <w:t>rimeira Data de Integralização</w:t>
      </w:r>
      <w:r w:rsidRPr="00DD1CC9">
        <w:rPr>
          <w:sz w:val="22"/>
          <w:szCs w:val="22"/>
        </w:rPr>
        <w:t xml:space="preserve"> das Debêntures da Primeira Série ou da última data de pagamento da Remuneração</w:t>
      </w:r>
      <w:r w:rsidR="00CE60EE" w:rsidRPr="00DD1CC9">
        <w:rPr>
          <w:sz w:val="22"/>
          <w:szCs w:val="22"/>
        </w:rPr>
        <w:t xml:space="preserve"> Primeira Série</w:t>
      </w:r>
      <w:r w:rsidRPr="00DD1CC9">
        <w:rPr>
          <w:sz w:val="22"/>
          <w:szCs w:val="22"/>
        </w:rPr>
        <w:t xml:space="preserve"> (inclusive) até a data de cálculo ou até a data de pagamento da Remuneração Primeira </w:t>
      </w:r>
      <w:r w:rsidR="002509B0" w:rsidRPr="00DD1CC9">
        <w:rPr>
          <w:sz w:val="22"/>
          <w:szCs w:val="22"/>
        </w:rPr>
        <w:t>S</w:t>
      </w:r>
      <w:r w:rsidRPr="00DD1CC9">
        <w:rPr>
          <w:sz w:val="22"/>
          <w:szCs w:val="22"/>
        </w:rPr>
        <w:t xml:space="preserve">érie em questão, na data de declaração de vencimento </w:t>
      </w:r>
      <w:r w:rsidRPr="00DD1CC9">
        <w:rPr>
          <w:sz w:val="22"/>
          <w:szCs w:val="22"/>
        </w:rPr>
        <w:lastRenderedPageBreak/>
        <w:t>antecipado em decorrência de um Evento de Vencimento Antecipado (conforme abaixo definido), na data de um eventual Resgate Antecipado Facultativo</w:t>
      </w:r>
      <w:r w:rsidR="00CE60EE" w:rsidRPr="00DD1CC9">
        <w:rPr>
          <w:sz w:val="22"/>
          <w:szCs w:val="22"/>
        </w:rPr>
        <w:t xml:space="preserve"> Total</w:t>
      </w:r>
      <w:r w:rsidRPr="00DD1CC9">
        <w:rPr>
          <w:sz w:val="22"/>
          <w:szCs w:val="22"/>
        </w:rPr>
        <w:t xml:space="preserve"> (conforme abaixo definido), o que ocorrer primeiro (exclusive). A Remuneração Primeira Série será calculada de acordo com a seguinte fórmula:</w:t>
      </w:r>
      <w:r w:rsidR="00CE60EE" w:rsidRPr="00DD1CC9">
        <w:rPr>
          <w:sz w:val="22"/>
          <w:szCs w:val="22"/>
        </w:rPr>
        <w:t xml:space="preserve"> </w:t>
      </w:r>
    </w:p>
    <w:p w14:paraId="1B8E9691" w14:textId="5BE4B1F0" w:rsidR="009A0C40" w:rsidRPr="00DD1CC9" w:rsidRDefault="009A0C40" w:rsidP="00DD1CC9">
      <w:pPr>
        <w:pStyle w:val="Normal1"/>
        <w:spacing w:after="240" w:line="320" w:lineRule="exact"/>
        <w:contextualSpacing w:val="0"/>
        <w:jc w:val="center"/>
        <w:rPr>
          <w:b/>
          <w:sz w:val="22"/>
        </w:rPr>
      </w:pPr>
      <w:r w:rsidRPr="00DD1CC9">
        <w:rPr>
          <w:b/>
          <w:sz w:val="22"/>
        </w:rPr>
        <w:t xml:space="preserve">J = </w:t>
      </w:r>
      <w:r w:rsidRPr="00DD1CC9">
        <w:rPr>
          <w:b/>
          <w:i/>
          <w:sz w:val="22"/>
        </w:rPr>
        <w:t>VNe</w:t>
      </w:r>
      <w:r w:rsidRPr="00DD1CC9">
        <w:rPr>
          <w:b/>
          <w:sz w:val="22"/>
        </w:rPr>
        <w:t xml:space="preserve"> x (</w:t>
      </w:r>
      <w:r w:rsidRPr="00DD1CC9">
        <w:rPr>
          <w:b/>
          <w:i/>
          <w:sz w:val="22"/>
        </w:rPr>
        <w:t>FatorJuros</w:t>
      </w:r>
      <w:r w:rsidRPr="00DD1CC9">
        <w:rPr>
          <w:b/>
          <w:sz w:val="22"/>
        </w:rPr>
        <w:t xml:space="preserve"> – 1)</w:t>
      </w:r>
    </w:p>
    <w:p w14:paraId="68E4746F" w14:textId="6F8B3C25"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9005" w:type="dxa"/>
        <w:tblInd w:w="634" w:type="dxa"/>
        <w:tblLook w:val="04A0" w:firstRow="1" w:lastRow="0" w:firstColumn="1" w:lastColumn="0" w:noHBand="0" w:noVBand="1"/>
      </w:tblPr>
      <w:tblGrid>
        <w:gridCol w:w="1351"/>
        <w:gridCol w:w="7654"/>
      </w:tblGrid>
      <w:tr w:rsidR="009A0C40" w:rsidRPr="00802978" w14:paraId="0C070F73" w14:textId="77777777" w:rsidTr="00802978">
        <w:tc>
          <w:tcPr>
            <w:tcW w:w="1351" w:type="dxa"/>
          </w:tcPr>
          <w:p w14:paraId="1F53C4BB" w14:textId="2DE8ED68" w:rsidR="009A0C40" w:rsidRPr="00DD1CC9" w:rsidRDefault="009A0C40" w:rsidP="00DD1CC9">
            <w:pPr>
              <w:pStyle w:val="Normal1"/>
              <w:tabs>
                <w:tab w:val="left" w:pos="720"/>
              </w:tabs>
              <w:spacing w:after="240" w:line="320" w:lineRule="exact"/>
              <w:contextualSpacing w:val="0"/>
              <w:jc w:val="both"/>
              <w:rPr>
                <w:color w:val="auto"/>
                <w:sz w:val="22"/>
              </w:rPr>
            </w:pPr>
            <w:r w:rsidRPr="00DD1CC9">
              <w:rPr>
                <w:color w:val="auto"/>
                <w:sz w:val="22"/>
              </w:rPr>
              <w:t>J</w:t>
            </w:r>
            <w:r w:rsidR="003B6106" w:rsidRPr="00DD1CC9">
              <w:rPr>
                <w:color w:val="auto"/>
                <w:sz w:val="22"/>
              </w:rPr>
              <w:t xml:space="preserve"> =</w:t>
            </w:r>
          </w:p>
        </w:tc>
        <w:tc>
          <w:tcPr>
            <w:tcW w:w="7654" w:type="dxa"/>
          </w:tcPr>
          <w:p w14:paraId="334C2A7F" w14:textId="3B10CEA7" w:rsidR="009A0C40" w:rsidRPr="00DD1CC9" w:rsidRDefault="009A0C40" w:rsidP="00DD1CC9">
            <w:pPr>
              <w:pStyle w:val="Normal1"/>
              <w:tabs>
                <w:tab w:val="left" w:pos="720"/>
              </w:tabs>
              <w:spacing w:after="240" w:line="320" w:lineRule="exact"/>
              <w:contextualSpacing w:val="0"/>
              <w:jc w:val="both"/>
              <w:rPr>
                <w:color w:val="auto"/>
                <w:sz w:val="22"/>
              </w:rPr>
            </w:pPr>
            <w:r w:rsidRPr="00DD1CC9">
              <w:rPr>
                <w:color w:val="auto"/>
                <w:sz w:val="22"/>
              </w:rPr>
              <w:t>valor unitário da Remuneração Primeira Série, calculado com 8 (oito) casas decimais, sem arredondamento;</w:t>
            </w:r>
          </w:p>
        </w:tc>
      </w:tr>
      <w:tr w:rsidR="009A0C40" w:rsidRPr="00802978" w14:paraId="25BBC0B2" w14:textId="77777777" w:rsidTr="00802978">
        <w:tc>
          <w:tcPr>
            <w:tcW w:w="1351" w:type="dxa"/>
          </w:tcPr>
          <w:p w14:paraId="05E862EE" w14:textId="362AB695" w:rsidR="009A0C40" w:rsidRPr="00DD1CC9" w:rsidRDefault="009A0C40" w:rsidP="00193CD8">
            <w:pPr>
              <w:pStyle w:val="Normal1"/>
              <w:tabs>
                <w:tab w:val="left" w:pos="720"/>
              </w:tabs>
              <w:spacing w:after="240" w:line="320" w:lineRule="exact"/>
              <w:contextualSpacing w:val="0"/>
              <w:jc w:val="both"/>
              <w:rPr>
                <w:color w:val="auto"/>
                <w:sz w:val="22"/>
              </w:rPr>
            </w:pPr>
            <w:r w:rsidRPr="00193CD8">
              <w:rPr>
                <w:color w:val="auto"/>
                <w:sz w:val="22"/>
              </w:rPr>
              <w:t>VNe</w:t>
            </w:r>
            <w:r w:rsidR="003B6106" w:rsidRPr="00DD1CC9">
              <w:rPr>
                <w:color w:val="auto"/>
                <w:sz w:val="22"/>
              </w:rPr>
              <w:t xml:space="preserve"> =</w:t>
            </w:r>
          </w:p>
        </w:tc>
        <w:tc>
          <w:tcPr>
            <w:tcW w:w="7654" w:type="dxa"/>
          </w:tcPr>
          <w:p w14:paraId="7DCC67EC" w14:textId="0D0A44F8" w:rsidR="009A0C40" w:rsidRPr="00DD1CC9" w:rsidRDefault="009A0C40" w:rsidP="00DD1CC9">
            <w:pPr>
              <w:pStyle w:val="Normal1"/>
              <w:tabs>
                <w:tab w:val="left" w:pos="720"/>
              </w:tabs>
              <w:spacing w:after="240" w:line="320" w:lineRule="exact"/>
              <w:contextualSpacing w:val="0"/>
              <w:jc w:val="both"/>
              <w:rPr>
                <w:color w:val="auto"/>
                <w:sz w:val="22"/>
              </w:rPr>
            </w:pPr>
            <w:r w:rsidRPr="00DD1CC9">
              <w:rPr>
                <w:color w:val="auto"/>
                <w:sz w:val="22"/>
              </w:rPr>
              <w:t>Valor Nominal Unitário (ou saldo do Valor Nominal Unitário, conforme o caso) das Debêntures da Primeira Série na primeira Data de Integralização ou nas datas de cálculo ou de pagamento após a última amortização, se houver, conforme o caso, informado/calculado com 8 (oito) casas decimais, sem arredondamento;</w:t>
            </w:r>
          </w:p>
        </w:tc>
      </w:tr>
      <w:tr w:rsidR="009A0C40" w:rsidRPr="00802978" w14:paraId="291F9BE0" w14:textId="77777777" w:rsidTr="00802978">
        <w:trPr>
          <w:trHeight w:val="60"/>
        </w:trPr>
        <w:tc>
          <w:tcPr>
            <w:tcW w:w="1351" w:type="dxa"/>
          </w:tcPr>
          <w:p w14:paraId="2EDC3F29" w14:textId="7D27829A" w:rsidR="009A0C40" w:rsidRPr="00DD1CC9" w:rsidRDefault="009A0C40" w:rsidP="00193CD8">
            <w:pPr>
              <w:pStyle w:val="Normal1"/>
              <w:tabs>
                <w:tab w:val="left" w:pos="720"/>
              </w:tabs>
              <w:spacing w:after="240" w:line="320" w:lineRule="exact"/>
              <w:contextualSpacing w:val="0"/>
              <w:jc w:val="both"/>
              <w:rPr>
                <w:color w:val="auto"/>
                <w:sz w:val="22"/>
              </w:rPr>
            </w:pPr>
            <w:r w:rsidRPr="00193CD8">
              <w:rPr>
                <w:color w:val="auto"/>
                <w:sz w:val="22"/>
              </w:rPr>
              <w:t>FatorJuros</w:t>
            </w:r>
            <w:r w:rsidR="003B6106" w:rsidRPr="00DD1CC9">
              <w:rPr>
                <w:color w:val="auto"/>
                <w:sz w:val="22"/>
              </w:rPr>
              <w:t xml:space="preserve"> =</w:t>
            </w:r>
          </w:p>
        </w:tc>
        <w:tc>
          <w:tcPr>
            <w:tcW w:w="7654" w:type="dxa"/>
          </w:tcPr>
          <w:p w14:paraId="526FE135" w14:textId="77777777" w:rsidR="009A0C40" w:rsidRPr="00DD1CC9" w:rsidRDefault="009A0C40" w:rsidP="00DD1CC9">
            <w:pPr>
              <w:pStyle w:val="Normal1"/>
              <w:tabs>
                <w:tab w:val="left" w:pos="720"/>
              </w:tabs>
              <w:spacing w:after="240" w:line="320" w:lineRule="exact"/>
              <w:contextualSpacing w:val="0"/>
              <w:jc w:val="both"/>
              <w:rPr>
                <w:color w:val="auto"/>
                <w:sz w:val="22"/>
              </w:rPr>
            </w:pPr>
            <w:r w:rsidRPr="00DD1CC9">
              <w:rPr>
                <w:color w:val="auto"/>
                <w:sz w:val="22"/>
              </w:rPr>
              <w:t>corresponde ao produto das Taxas DI, desde a data de início do Período de Capitalização (inclusive), até a data do seu efetivo pagamento ou de cálculo, conforme o caso (exclusive), composto pelo parâmetro de flutuação, pela sobretaxa (spread), calculado com 9 (nove) casas decimais, com arredondamento, apurado da seguinte forma:</w:t>
            </w:r>
          </w:p>
        </w:tc>
      </w:tr>
    </w:tbl>
    <w:p w14:paraId="78985999" w14:textId="11508C11" w:rsidR="009A0C40" w:rsidRPr="00193CD8" w:rsidRDefault="009A0C40" w:rsidP="00193CD8">
      <w:pPr>
        <w:pStyle w:val="Normal1"/>
        <w:tabs>
          <w:tab w:val="left" w:pos="3420"/>
        </w:tabs>
        <w:spacing w:after="240" w:line="320" w:lineRule="exact"/>
        <w:contextualSpacing w:val="0"/>
        <w:jc w:val="both"/>
        <w:rPr>
          <w:sz w:val="22"/>
        </w:rPr>
      </w:pPr>
      <w:r w:rsidRPr="00193CD8">
        <w:rPr>
          <w:noProof/>
          <w:sz w:val="22"/>
        </w:rPr>
        <w:drawing>
          <wp:anchor distT="0" distB="0" distL="114300" distR="114300" simplePos="0" relativeHeight="251668480" behindDoc="0" locked="0" layoutInCell="1" allowOverlap="1" wp14:anchorId="5BD99FE3" wp14:editId="46D7BDA0">
            <wp:simplePos x="0" y="0"/>
            <wp:positionH relativeFrom="column">
              <wp:posOffset>1768769</wp:posOffset>
            </wp:positionH>
            <wp:positionV relativeFrom="paragraph">
              <wp:posOffset>266653</wp:posOffset>
            </wp:positionV>
            <wp:extent cx="2361565" cy="213360"/>
            <wp:effectExtent l="0" t="0" r="635" b="0"/>
            <wp:wrapTopAndBottom/>
            <wp:docPr id="8"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565" cy="213360"/>
                    </a:xfrm>
                    <a:prstGeom prst="rect">
                      <a:avLst/>
                    </a:prstGeom>
                    <a:noFill/>
                    <a:ln>
                      <a:noFill/>
                    </a:ln>
                  </pic:spPr>
                </pic:pic>
              </a:graphicData>
            </a:graphic>
          </wp:anchor>
        </w:drawing>
      </w:r>
    </w:p>
    <w:p w14:paraId="59439299" w14:textId="5A1A19ED"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336"/>
        <w:gridCol w:w="7691"/>
      </w:tblGrid>
      <w:tr w:rsidR="009A0C40" w:rsidRPr="00802978" w14:paraId="4124E659" w14:textId="77777777" w:rsidTr="00126688">
        <w:tc>
          <w:tcPr>
            <w:tcW w:w="1384" w:type="dxa"/>
          </w:tcPr>
          <w:p w14:paraId="105BDB3D" w14:textId="77777777" w:rsidR="009A0C40" w:rsidRPr="00DD1CC9" w:rsidRDefault="009A0C40" w:rsidP="00DD1CC9">
            <w:pPr>
              <w:pStyle w:val="Normal1"/>
              <w:tabs>
                <w:tab w:val="left" w:pos="720"/>
              </w:tabs>
              <w:spacing w:after="240" w:line="320" w:lineRule="exact"/>
              <w:ind w:left="317"/>
              <w:contextualSpacing w:val="0"/>
              <w:jc w:val="both"/>
              <w:rPr>
                <w:color w:val="auto"/>
                <w:sz w:val="22"/>
              </w:rPr>
            </w:pPr>
            <w:r w:rsidRPr="00DD1CC9">
              <w:rPr>
                <w:color w:val="auto"/>
                <w:sz w:val="22"/>
              </w:rPr>
              <w:t>Fator DI</w:t>
            </w:r>
          </w:p>
        </w:tc>
        <w:tc>
          <w:tcPr>
            <w:tcW w:w="8536" w:type="dxa"/>
          </w:tcPr>
          <w:p w14:paraId="2EF67CF7" w14:textId="77777777" w:rsidR="009A0C40" w:rsidRPr="00DD1CC9" w:rsidRDefault="009A0C40" w:rsidP="00DD1CC9">
            <w:pPr>
              <w:pStyle w:val="Normal1"/>
              <w:tabs>
                <w:tab w:val="left" w:pos="720"/>
              </w:tabs>
              <w:spacing w:after="240" w:line="320" w:lineRule="exact"/>
              <w:contextualSpacing w:val="0"/>
              <w:jc w:val="both"/>
              <w:rPr>
                <w:color w:val="auto"/>
                <w:sz w:val="22"/>
              </w:rPr>
            </w:pPr>
            <w:r w:rsidRPr="00DD1CC9">
              <w:rPr>
                <w:color w:val="auto"/>
                <w:sz w:val="22"/>
              </w:rPr>
              <w:t>produtório das Taxas DI, desde o início de cada Período de Capitalização, inclusive, até a data de cálculo ou do efetivo pagamento, conforme o caso, exclusive, calculado com 8 (oito) casas decimais, com arredondamento, apurado da seguinte forma:</w:t>
            </w:r>
          </w:p>
        </w:tc>
      </w:tr>
    </w:tbl>
    <w:p w14:paraId="545AF135" w14:textId="77777777" w:rsidR="009A0C40" w:rsidRPr="00193CD8" w:rsidRDefault="009A0C40" w:rsidP="00193CD8">
      <w:pPr>
        <w:pStyle w:val="Normal1"/>
        <w:spacing w:after="240" w:line="320" w:lineRule="exact"/>
        <w:contextualSpacing w:val="0"/>
        <w:jc w:val="both"/>
        <w:rPr>
          <w:sz w:val="22"/>
        </w:rPr>
      </w:pPr>
      <w:r w:rsidRPr="00193CD8">
        <w:rPr>
          <w:noProof/>
          <w:sz w:val="22"/>
        </w:rPr>
        <w:drawing>
          <wp:anchor distT="0" distB="0" distL="114300" distR="114300" simplePos="0" relativeHeight="251667456" behindDoc="0" locked="0" layoutInCell="1" allowOverlap="1" wp14:anchorId="5D928E1F" wp14:editId="5A6323C9">
            <wp:simplePos x="0" y="0"/>
            <wp:positionH relativeFrom="column">
              <wp:posOffset>1837567</wp:posOffset>
            </wp:positionH>
            <wp:positionV relativeFrom="paragraph">
              <wp:posOffset>322</wp:posOffset>
            </wp:positionV>
            <wp:extent cx="2081530" cy="510540"/>
            <wp:effectExtent l="0" t="0" r="0" b="3810"/>
            <wp:wrapTopAndBottom/>
            <wp:docPr id="9"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1530" cy="510540"/>
                    </a:xfrm>
                    <a:prstGeom prst="rect">
                      <a:avLst/>
                    </a:prstGeom>
                    <a:noFill/>
                    <a:ln>
                      <a:noFill/>
                    </a:ln>
                  </pic:spPr>
                </pic:pic>
              </a:graphicData>
            </a:graphic>
          </wp:anchor>
        </w:drawing>
      </w:r>
    </w:p>
    <w:p w14:paraId="721E2C30" w14:textId="57040A82"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701"/>
        <w:gridCol w:w="7326"/>
      </w:tblGrid>
      <w:tr w:rsidR="009A0C40" w:rsidRPr="00802978" w14:paraId="773A8C4D" w14:textId="77777777" w:rsidTr="00802978">
        <w:trPr>
          <w:trHeight w:val="984"/>
        </w:trPr>
        <w:tc>
          <w:tcPr>
            <w:tcW w:w="1701" w:type="dxa"/>
          </w:tcPr>
          <w:p w14:paraId="0A9230DE" w14:textId="6D870ADD"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n</w:t>
            </w:r>
            <w:r w:rsidRPr="00DD1CC9">
              <w:rPr>
                <w:color w:val="auto"/>
                <w:sz w:val="22"/>
                <w:vertAlign w:val="subscript"/>
              </w:rPr>
              <w:t>DI</w:t>
            </w:r>
            <w:r w:rsidR="00F14D55" w:rsidRPr="00DD1CC9">
              <w:rPr>
                <w:color w:val="auto"/>
                <w:sz w:val="22"/>
              </w:rPr>
              <w:t xml:space="preserve"> =</w:t>
            </w:r>
          </w:p>
        </w:tc>
        <w:tc>
          <w:tcPr>
            <w:tcW w:w="7326" w:type="dxa"/>
          </w:tcPr>
          <w:p w14:paraId="5581FFAE" w14:textId="0F0C4220" w:rsidR="009A0C40" w:rsidRPr="00DD1CC9" w:rsidRDefault="009A0C40" w:rsidP="00802978">
            <w:pPr>
              <w:pStyle w:val="Normal1"/>
              <w:spacing w:after="240" w:line="320" w:lineRule="exact"/>
              <w:ind w:left="456"/>
              <w:contextualSpacing w:val="0"/>
              <w:jc w:val="both"/>
              <w:rPr>
                <w:color w:val="auto"/>
                <w:sz w:val="22"/>
              </w:rPr>
            </w:pPr>
            <w:r w:rsidRPr="00DD1CC9">
              <w:rPr>
                <w:color w:val="auto"/>
                <w:sz w:val="22"/>
              </w:rPr>
              <w:t>número total de Taxas DI utilizadas no cálculo da Remuneração</w:t>
            </w:r>
            <w:r w:rsidR="00CE60EE" w:rsidRPr="00DD1CC9">
              <w:rPr>
                <w:color w:val="auto"/>
                <w:sz w:val="22"/>
              </w:rPr>
              <w:t xml:space="preserve"> Primeira Série</w:t>
            </w:r>
            <w:r w:rsidRPr="00DD1CC9">
              <w:rPr>
                <w:color w:val="auto"/>
                <w:sz w:val="22"/>
              </w:rPr>
              <w:t>, sendo "n" um número inteiro;</w:t>
            </w:r>
          </w:p>
        </w:tc>
      </w:tr>
      <w:tr w:rsidR="009A0C40" w:rsidRPr="00802978" w14:paraId="7BCF13DC" w14:textId="77777777" w:rsidTr="00802978">
        <w:tc>
          <w:tcPr>
            <w:tcW w:w="1701" w:type="dxa"/>
          </w:tcPr>
          <w:p w14:paraId="1C255ADD" w14:textId="6BB476D5" w:rsidR="009A0C40" w:rsidRPr="00DD1CC9" w:rsidRDefault="00F14D55" w:rsidP="00193CD8">
            <w:pPr>
              <w:pStyle w:val="Normal1"/>
              <w:tabs>
                <w:tab w:val="left" w:pos="720"/>
              </w:tabs>
              <w:spacing w:after="240" w:line="320" w:lineRule="exact"/>
              <w:ind w:left="709"/>
              <w:contextualSpacing w:val="0"/>
              <w:jc w:val="both"/>
              <w:rPr>
                <w:color w:val="auto"/>
                <w:sz w:val="22"/>
              </w:rPr>
            </w:pPr>
            <w:r w:rsidRPr="00193CD8">
              <w:rPr>
                <w:color w:val="auto"/>
                <w:sz w:val="22"/>
              </w:rPr>
              <w:t>K</w:t>
            </w:r>
            <w:r w:rsidRPr="00DD1CC9">
              <w:rPr>
                <w:color w:val="auto"/>
                <w:sz w:val="22"/>
              </w:rPr>
              <w:t xml:space="preserve"> =</w:t>
            </w:r>
          </w:p>
        </w:tc>
        <w:tc>
          <w:tcPr>
            <w:tcW w:w="7326" w:type="dxa"/>
          </w:tcPr>
          <w:p w14:paraId="1CAB89B8" w14:textId="300096BA" w:rsidR="009A0C40" w:rsidRPr="00DD1CC9" w:rsidRDefault="009A0C40" w:rsidP="00802978">
            <w:pPr>
              <w:pStyle w:val="Normal1"/>
              <w:spacing w:after="240" w:line="320" w:lineRule="exact"/>
              <w:ind w:left="456"/>
              <w:contextualSpacing w:val="0"/>
              <w:jc w:val="both"/>
              <w:rPr>
                <w:color w:val="auto"/>
                <w:sz w:val="22"/>
              </w:rPr>
            </w:pPr>
            <w:r w:rsidRPr="00DD1CC9">
              <w:rPr>
                <w:color w:val="auto"/>
                <w:sz w:val="22"/>
              </w:rPr>
              <w:t>número de ordem das Taxas DI, variando de "1" até "n";</w:t>
            </w:r>
          </w:p>
        </w:tc>
      </w:tr>
      <w:tr w:rsidR="009A0C40" w:rsidRPr="00802978" w14:paraId="26A23B52" w14:textId="77777777" w:rsidTr="00802978">
        <w:tc>
          <w:tcPr>
            <w:tcW w:w="1701" w:type="dxa"/>
          </w:tcPr>
          <w:p w14:paraId="5239CBB8" w14:textId="57AE2820" w:rsidR="009A0C40" w:rsidRPr="00DD1CC9" w:rsidRDefault="009A0C40" w:rsidP="00193CD8">
            <w:pPr>
              <w:pStyle w:val="Normal1"/>
              <w:tabs>
                <w:tab w:val="left" w:pos="720"/>
              </w:tabs>
              <w:spacing w:after="240" w:line="320" w:lineRule="exact"/>
              <w:ind w:left="709"/>
              <w:contextualSpacing w:val="0"/>
              <w:jc w:val="both"/>
              <w:rPr>
                <w:color w:val="auto"/>
                <w:sz w:val="22"/>
              </w:rPr>
            </w:pPr>
            <w:r w:rsidRPr="00193CD8">
              <w:rPr>
                <w:color w:val="auto"/>
                <w:sz w:val="22"/>
              </w:rPr>
              <w:lastRenderedPageBreak/>
              <w:t>TDIk</w:t>
            </w:r>
            <w:r w:rsidR="00F14D55" w:rsidRPr="00DD1CC9">
              <w:rPr>
                <w:color w:val="auto"/>
                <w:sz w:val="22"/>
              </w:rPr>
              <w:t xml:space="preserve"> =</w:t>
            </w:r>
          </w:p>
        </w:tc>
        <w:tc>
          <w:tcPr>
            <w:tcW w:w="7326" w:type="dxa"/>
          </w:tcPr>
          <w:p w14:paraId="0E4921CC" w14:textId="77777777" w:rsidR="009A0C40" w:rsidRPr="00DD1CC9" w:rsidRDefault="009A0C40" w:rsidP="00802978">
            <w:pPr>
              <w:pStyle w:val="Normal1"/>
              <w:spacing w:after="240" w:line="320" w:lineRule="exact"/>
              <w:ind w:left="456"/>
              <w:contextualSpacing w:val="0"/>
              <w:jc w:val="both"/>
              <w:rPr>
                <w:color w:val="auto"/>
                <w:sz w:val="22"/>
              </w:rPr>
            </w:pPr>
            <w:r w:rsidRPr="00DD1CC9">
              <w:rPr>
                <w:color w:val="auto"/>
                <w:sz w:val="22"/>
              </w:rPr>
              <w:t>Taxa DI, de ordem "k", expressa ao dia, calculada com 8 (oito) casas decimais, com arredondamento, apurada da seguinte forma:</w:t>
            </w:r>
          </w:p>
        </w:tc>
      </w:tr>
    </w:tbl>
    <w:p w14:paraId="051554DE" w14:textId="21A33085" w:rsidR="009A0C40" w:rsidRPr="00193CD8" w:rsidRDefault="009A0C40" w:rsidP="00193CD8">
      <w:pPr>
        <w:pStyle w:val="Normal1"/>
        <w:tabs>
          <w:tab w:val="left" w:pos="720"/>
        </w:tabs>
        <w:spacing w:after="240" w:line="320" w:lineRule="exact"/>
        <w:contextualSpacing w:val="0"/>
        <w:jc w:val="both"/>
        <w:rPr>
          <w:color w:val="auto"/>
          <w:sz w:val="22"/>
        </w:rPr>
      </w:pPr>
      <w:r w:rsidRPr="00193CD8">
        <w:rPr>
          <w:noProof/>
          <w:color w:val="auto"/>
          <w:sz w:val="22"/>
        </w:rPr>
        <w:drawing>
          <wp:anchor distT="0" distB="0" distL="114300" distR="114300" simplePos="0" relativeHeight="251669504" behindDoc="0" locked="0" layoutInCell="1" allowOverlap="1" wp14:anchorId="2860BEC5" wp14:editId="228362DC">
            <wp:simplePos x="0" y="0"/>
            <wp:positionH relativeFrom="column">
              <wp:posOffset>2252980</wp:posOffset>
            </wp:positionH>
            <wp:positionV relativeFrom="paragraph">
              <wp:posOffset>335915</wp:posOffset>
            </wp:positionV>
            <wp:extent cx="1486535" cy="532765"/>
            <wp:effectExtent l="0" t="0" r="0" b="635"/>
            <wp:wrapTopAndBottom/>
            <wp:docPr id="7"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535" cy="532765"/>
                    </a:xfrm>
                    <a:prstGeom prst="rect">
                      <a:avLst/>
                    </a:prstGeom>
                    <a:noFill/>
                    <a:ln>
                      <a:noFill/>
                    </a:ln>
                  </pic:spPr>
                </pic:pic>
              </a:graphicData>
            </a:graphic>
          </wp:anchor>
        </w:drawing>
      </w:r>
    </w:p>
    <w:p w14:paraId="33AE67F3" w14:textId="0C8914B8"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2268"/>
        <w:gridCol w:w="6759"/>
      </w:tblGrid>
      <w:tr w:rsidR="009A0C40" w:rsidRPr="00802978" w14:paraId="7F8B6DF3" w14:textId="77777777" w:rsidTr="00802978">
        <w:tc>
          <w:tcPr>
            <w:tcW w:w="2268" w:type="dxa"/>
          </w:tcPr>
          <w:p w14:paraId="44D699E9" w14:textId="7641538A"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DIk</w:t>
            </w:r>
            <w:r w:rsidR="0087318B" w:rsidRPr="00DD1CC9">
              <w:rPr>
                <w:color w:val="auto"/>
                <w:sz w:val="22"/>
              </w:rPr>
              <w:t xml:space="preserve"> =</w:t>
            </w:r>
          </w:p>
        </w:tc>
        <w:tc>
          <w:tcPr>
            <w:tcW w:w="6759" w:type="dxa"/>
          </w:tcPr>
          <w:p w14:paraId="3738225F" w14:textId="4E069A41" w:rsidR="009A0C40" w:rsidRPr="00DD1CC9" w:rsidRDefault="009A0C40" w:rsidP="00802978">
            <w:pPr>
              <w:pStyle w:val="Normal1"/>
              <w:spacing w:after="240" w:line="320" w:lineRule="exact"/>
              <w:contextualSpacing w:val="0"/>
              <w:jc w:val="both"/>
              <w:rPr>
                <w:color w:val="auto"/>
                <w:sz w:val="22"/>
              </w:rPr>
            </w:pPr>
            <w:r w:rsidRPr="00DD1CC9">
              <w:rPr>
                <w:color w:val="auto"/>
                <w:sz w:val="22"/>
              </w:rPr>
              <w:t xml:space="preserve">Taxa DI, de ordem "k", divulgada pela B3, considerando sempre a Taxa DI divulgada no 1º </w:t>
            </w:r>
            <w:r w:rsidR="0087318B" w:rsidRPr="00DD1CC9">
              <w:rPr>
                <w:color w:val="auto"/>
                <w:sz w:val="22"/>
              </w:rPr>
              <w:t xml:space="preserve">(primeiro) </w:t>
            </w:r>
            <w:r w:rsidRPr="00DD1CC9">
              <w:rPr>
                <w:color w:val="auto"/>
                <w:sz w:val="22"/>
              </w:rPr>
              <w:t xml:space="preserve">Dia Útil anterior à data de cálculo, utilizada com 2 (duas) casas decimais. Por exemplo, para cálculo da Remuneração </w:t>
            </w:r>
            <w:r w:rsidR="00CE60EE" w:rsidRPr="00DD1CC9">
              <w:rPr>
                <w:color w:val="auto"/>
                <w:sz w:val="22"/>
              </w:rPr>
              <w:t>Primeira Série</w:t>
            </w:r>
            <w:r w:rsidRPr="00DD1CC9">
              <w:rPr>
                <w:color w:val="auto"/>
                <w:sz w:val="22"/>
              </w:rPr>
              <w:t xml:space="preserve"> no dia 10, será considerada a Taxa DI divulgada no dia 09, considerando que os dias 09 e 10 são Dias Úteis;</w:t>
            </w:r>
          </w:p>
        </w:tc>
      </w:tr>
      <w:tr w:rsidR="009A0C40" w:rsidRPr="00802978" w14:paraId="0C112627" w14:textId="77777777" w:rsidTr="00A41759">
        <w:trPr>
          <w:trHeight w:val="1601"/>
        </w:trPr>
        <w:tc>
          <w:tcPr>
            <w:tcW w:w="2268" w:type="dxa"/>
          </w:tcPr>
          <w:p w14:paraId="23060282" w14:textId="5EAE9815" w:rsidR="009A0C40" w:rsidRPr="00DD1CC9" w:rsidRDefault="009A0C40" w:rsidP="00193CD8">
            <w:pPr>
              <w:pStyle w:val="Normal1"/>
              <w:tabs>
                <w:tab w:val="left" w:pos="720"/>
              </w:tabs>
              <w:spacing w:after="240" w:line="320" w:lineRule="exact"/>
              <w:ind w:left="709"/>
              <w:contextualSpacing w:val="0"/>
              <w:jc w:val="both"/>
              <w:rPr>
                <w:color w:val="auto"/>
                <w:sz w:val="22"/>
              </w:rPr>
            </w:pPr>
            <w:r w:rsidRPr="00193CD8">
              <w:rPr>
                <w:color w:val="auto"/>
                <w:sz w:val="22"/>
              </w:rPr>
              <w:t>FatorSpread</w:t>
            </w:r>
            <w:r w:rsidR="00F47599" w:rsidRPr="00DD1CC9">
              <w:rPr>
                <w:color w:val="auto"/>
                <w:sz w:val="22"/>
              </w:rPr>
              <w:t xml:space="preserve"> =</w:t>
            </w:r>
          </w:p>
        </w:tc>
        <w:tc>
          <w:tcPr>
            <w:tcW w:w="6759" w:type="dxa"/>
          </w:tcPr>
          <w:p w14:paraId="389AF930" w14:textId="1EB6B34B" w:rsidR="009A0C40" w:rsidRPr="00A41759" w:rsidRDefault="009A0C40" w:rsidP="00802978">
            <w:pPr>
              <w:pStyle w:val="Normal1"/>
              <w:spacing w:after="240" w:line="320" w:lineRule="exact"/>
              <w:contextualSpacing w:val="0"/>
              <w:jc w:val="both"/>
              <w:rPr>
                <w:b/>
                <w:bCs/>
                <w:color w:val="auto"/>
                <w:sz w:val="22"/>
              </w:rPr>
            </w:pPr>
            <w:r w:rsidRPr="00DD1CC9">
              <w:rPr>
                <w:color w:val="auto"/>
                <w:sz w:val="22"/>
              </w:rPr>
              <w:t>Sobretaxa, calculada com 9 (nove) casas decimais, com arredondamento, apurado da seguinte forma:</w:t>
            </w:r>
          </w:p>
          <w:p w14:paraId="2C56769D" w14:textId="77777777" w:rsidR="009A0C40" w:rsidRPr="00DD1CC9" w:rsidRDefault="009A0C40" w:rsidP="00802978">
            <w:pPr>
              <w:pStyle w:val="Normal1"/>
              <w:spacing w:after="240" w:line="320" w:lineRule="exact"/>
              <w:contextualSpacing w:val="0"/>
              <w:jc w:val="both"/>
              <w:rPr>
                <w:color w:val="auto"/>
                <w:sz w:val="22"/>
              </w:rPr>
            </w:pPr>
          </w:p>
        </w:tc>
      </w:tr>
    </w:tbl>
    <w:p w14:paraId="2D25CAD5" w14:textId="4BC53C8C" w:rsidR="009A0C40" w:rsidRPr="00A41759" w:rsidRDefault="009A0C40" w:rsidP="004505B7">
      <w:pPr>
        <w:pStyle w:val="Normal1"/>
        <w:tabs>
          <w:tab w:val="left" w:pos="720"/>
        </w:tabs>
        <w:spacing w:after="240" w:line="320" w:lineRule="exact"/>
        <w:ind w:left="709"/>
        <w:contextualSpacing w:val="0"/>
        <w:jc w:val="both"/>
        <w:rPr>
          <w:sz w:val="18"/>
          <w:szCs w:val="18"/>
        </w:rPr>
      </w:pPr>
      <m:oMathPara>
        <m:oMath>
          <m:r>
            <w:rPr>
              <w:rFonts w:ascii="Cambria Math" w:hAnsi="Cambria Math"/>
              <w:sz w:val="12"/>
              <w:szCs w:val="12"/>
            </w:rPr>
            <m:t xml:space="preserve">FatorSpread= </m:t>
          </m:r>
          <m:d>
            <m:dPr>
              <m:begChr m:val="["/>
              <m:endChr m:val="]"/>
              <m:ctrlPr>
                <w:rPr>
                  <w:rFonts w:ascii="Cambria Math" w:hAnsi="Cambria Math"/>
                  <w:i/>
                  <w:sz w:val="12"/>
                  <w:szCs w:val="12"/>
                </w:rPr>
              </m:ctrlPr>
            </m:dPr>
            <m:e>
              <m:sSup>
                <m:sSupPr>
                  <m:ctrlPr>
                    <w:rPr>
                      <w:rFonts w:ascii="Cambria Math" w:hAnsi="Cambria Math"/>
                      <w:i/>
                      <w:sz w:val="12"/>
                      <w:szCs w:val="12"/>
                    </w:rPr>
                  </m:ctrlPr>
                </m:sSupPr>
                <m:e>
                  <m:d>
                    <m:dPr>
                      <m:ctrlPr>
                        <w:rPr>
                          <w:rFonts w:ascii="Cambria Math" w:hAnsi="Cambria Math"/>
                          <w:i/>
                          <w:sz w:val="12"/>
                          <w:szCs w:val="12"/>
                        </w:rPr>
                      </m:ctrlPr>
                    </m:dPr>
                    <m:e>
                      <m:f>
                        <m:fPr>
                          <m:ctrlPr>
                            <w:rPr>
                              <w:rFonts w:ascii="Cambria Math" w:hAnsi="Cambria Math"/>
                              <w:i/>
                              <w:sz w:val="12"/>
                              <w:szCs w:val="12"/>
                            </w:rPr>
                          </m:ctrlPr>
                        </m:fPr>
                        <m:num>
                          <m:r>
                            <w:rPr>
                              <w:rFonts w:ascii="Cambria Math" w:hAnsi="Cambria Math"/>
                              <w:sz w:val="12"/>
                              <w:szCs w:val="12"/>
                            </w:rPr>
                            <m:t>spread</m:t>
                          </m:r>
                        </m:num>
                        <m:den>
                          <m:r>
                            <w:rPr>
                              <w:rFonts w:ascii="Cambria Math" w:hAnsi="Cambria Math"/>
                              <w:sz w:val="12"/>
                              <w:szCs w:val="12"/>
                            </w:rPr>
                            <m:t>100</m:t>
                          </m:r>
                        </m:den>
                      </m:f>
                      <m:r>
                        <w:rPr>
                          <w:rFonts w:ascii="Cambria Math" w:hAnsi="Cambria Math"/>
                          <w:sz w:val="12"/>
                          <w:szCs w:val="12"/>
                        </w:rPr>
                        <m:t>+1</m:t>
                      </m:r>
                    </m:e>
                  </m:d>
                </m:e>
                <m:sup>
                  <m:f>
                    <m:fPr>
                      <m:ctrlPr>
                        <w:rPr>
                          <w:rFonts w:ascii="Cambria Math" w:hAnsi="Cambria Math"/>
                          <w:i/>
                          <w:sz w:val="12"/>
                          <w:szCs w:val="12"/>
                        </w:rPr>
                      </m:ctrlPr>
                    </m:fPr>
                    <m:num>
                      <m:r>
                        <w:rPr>
                          <w:rFonts w:ascii="Cambria Math" w:hAnsi="Cambria Math"/>
                          <w:sz w:val="12"/>
                          <w:szCs w:val="12"/>
                        </w:rPr>
                        <m:t>DP</m:t>
                      </m:r>
                    </m:num>
                    <m:den>
                      <m:r>
                        <w:rPr>
                          <w:rFonts w:ascii="Cambria Math" w:hAnsi="Cambria Math"/>
                          <w:sz w:val="12"/>
                          <w:szCs w:val="12"/>
                        </w:rPr>
                        <m:t>252</m:t>
                      </m:r>
                    </m:den>
                  </m:f>
                </m:sup>
              </m:sSup>
            </m:e>
          </m:d>
        </m:oMath>
      </m:oMathPara>
    </w:p>
    <w:p w14:paraId="2B5F23CE" w14:textId="4FC6FB2E" w:rsidR="009A0C40" w:rsidRPr="00DD1CC9" w:rsidRDefault="009A0C40" w:rsidP="00DD1CC9">
      <w:pPr>
        <w:pStyle w:val="Normal1"/>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843"/>
        <w:gridCol w:w="7184"/>
      </w:tblGrid>
      <w:tr w:rsidR="009A0C40" w:rsidRPr="00802978" w14:paraId="2612F5E3" w14:textId="77777777" w:rsidTr="00802978">
        <w:tc>
          <w:tcPr>
            <w:tcW w:w="1843" w:type="dxa"/>
          </w:tcPr>
          <w:p w14:paraId="7BED6B40" w14:textId="43AF4345" w:rsidR="009A0C40" w:rsidRPr="00DD1CC9" w:rsidRDefault="004A5434" w:rsidP="00DD1CC9">
            <w:pPr>
              <w:pStyle w:val="Normal1"/>
              <w:spacing w:after="240" w:line="320" w:lineRule="exact"/>
              <w:ind w:left="709"/>
              <w:contextualSpacing w:val="0"/>
              <w:jc w:val="both"/>
              <w:rPr>
                <w:color w:val="auto"/>
                <w:sz w:val="22"/>
              </w:rPr>
            </w:pPr>
            <w:r w:rsidRPr="00DD1CC9">
              <w:rPr>
                <w:color w:val="auto"/>
                <w:sz w:val="22"/>
              </w:rPr>
              <w:t>S</w:t>
            </w:r>
            <w:r w:rsidR="009A0C40" w:rsidRPr="00DD1CC9">
              <w:rPr>
                <w:color w:val="auto"/>
                <w:sz w:val="22"/>
              </w:rPr>
              <w:t>pread</w:t>
            </w:r>
            <w:r w:rsidRPr="00DD1CC9">
              <w:rPr>
                <w:color w:val="auto"/>
                <w:sz w:val="22"/>
              </w:rPr>
              <w:t xml:space="preserve"> =</w:t>
            </w:r>
          </w:p>
        </w:tc>
        <w:tc>
          <w:tcPr>
            <w:tcW w:w="7184" w:type="dxa"/>
          </w:tcPr>
          <w:p w14:paraId="378C8D3C" w14:textId="1F87DC50" w:rsidR="009A0C40" w:rsidRPr="00DD1CC9" w:rsidRDefault="00B37B6B" w:rsidP="00802978">
            <w:pPr>
              <w:pStyle w:val="Normal1"/>
              <w:spacing w:after="240" w:line="320" w:lineRule="exact"/>
              <w:ind w:left="458"/>
              <w:contextualSpacing w:val="0"/>
              <w:jc w:val="both"/>
              <w:rPr>
                <w:color w:val="auto"/>
                <w:sz w:val="22"/>
              </w:rPr>
            </w:pPr>
            <w:r w:rsidRPr="00DD1CC9">
              <w:rPr>
                <w:sz w:val="22"/>
              </w:rPr>
              <w:t xml:space="preserve">determinado spread, a ser definido no Procedimento de </w:t>
            </w:r>
            <w:r w:rsidRPr="00DD1CC9">
              <w:rPr>
                <w:i/>
                <w:iCs/>
                <w:sz w:val="22"/>
              </w:rPr>
              <w:t>Bookbuilding</w:t>
            </w:r>
            <w:r w:rsidRPr="00DD1CC9">
              <w:rPr>
                <w:sz w:val="22"/>
              </w:rPr>
              <w:t>, informado com 4 (quatro) casas decimais, limitada à Taxa Teto Primeira Série, conforme o caso</w:t>
            </w:r>
            <w:r w:rsidR="009A0C40" w:rsidRPr="00DD1CC9">
              <w:rPr>
                <w:color w:val="auto"/>
                <w:sz w:val="22"/>
              </w:rPr>
              <w:t>;</w:t>
            </w:r>
          </w:p>
        </w:tc>
      </w:tr>
      <w:tr w:rsidR="009A0C40" w:rsidRPr="00802978" w14:paraId="3A790E66" w14:textId="77777777" w:rsidTr="00802978">
        <w:tc>
          <w:tcPr>
            <w:tcW w:w="1843" w:type="dxa"/>
          </w:tcPr>
          <w:p w14:paraId="406FDD0E" w14:textId="7895A677" w:rsidR="009A0C40" w:rsidRPr="00DD1CC9" w:rsidRDefault="009A0C40" w:rsidP="00193CD8">
            <w:pPr>
              <w:pStyle w:val="Normal1"/>
              <w:spacing w:after="240" w:line="320" w:lineRule="exact"/>
              <w:ind w:left="709"/>
              <w:contextualSpacing w:val="0"/>
              <w:jc w:val="both"/>
              <w:rPr>
                <w:color w:val="auto"/>
                <w:sz w:val="22"/>
              </w:rPr>
            </w:pPr>
            <w:r w:rsidRPr="00193CD8">
              <w:rPr>
                <w:color w:val="auto"/>
                <w:sz w:val="22"/>
              </w:rPr>
              <w:t>DP</w:t>
            </w:r>
            <w:r w:rsidR="004A5434" w:rsidRPr="00DD1CC9">
              <w:rPr>
                <w:color w:val="auto"/>
                <w:sz w:val="22"/>
              </w:rPr>
              <w:t xml:space="preserve"> =</w:t>
            </w:r>
          </w:p>
        </w:tc>
        <w:tc>
          <w:tcPr>
            <w:tcW w:w="7184" w:type="dxa"/>
          </w:tcPr>
          <w:p w14:paraId="1E8048E4" w14:textId="269D6A6E" w:rsidR="009A0C40" w:rsidRPr="00DD1CC9" w:rsidRDefault="009A0C40" w:rsidP="00802978">
            <w:pPr>
              <w:pStyle w:val="Normal1"/>
              <w:spacing w:after="240" w:line="320" w:lineRule="exact"/>
              <w:ind w:left="458"/>
              <w:contextualSpacing w:val="0"/>
              <w:jc w:val="both"/>
              <w:rPr>
                <w:color w:val="auto"/>
                <w:sz w:val="22"/>
              </w:rPr>
            </w:pPr>
            <w:r w:rsidRPr="00DD1CC9">
              <w:rPr>
                <w:color w:val="auto"/>
                <w:sz w:val="22"/>
              </w:rPr>
              <w:t xml:space="preserve">número de Dias Úteis entre a </w:t>
            </w:r>
            <w:r w:rsidR="00CE60EE" w:rsidRPr="00DD1CC9">
              <w:rPr>
                <w:color w:val="auto"/>
                <w:sz w:val="22"/>
              </w:rPr>
              <w:t>primeira Data de Integralização</w:t>
            </w:r>
            <w:r w:rsidRPr="00DD1CC9">
              <w:rPr>
                <w:color w:val="auto"/>
                <w:sz w:val="22"/>
              </w:rPr>
              <w:t xml:space="preserve">, no caso do primeiro Período de Capitalização, ou a Data de Pagamento da Remuneração imediatamente anterior, conforme cronograma constante do Anexo </w:t>
            </w:r>
            <w:r w:rsidR="00E22465" w:rsidRPr="00DD1CC9">
              <w:rPr>
                <w:sz w:val="22"/>
              </w:rPr>
              <w:t>II</w:t>
            </w:r>
            <w:r w:rsidR="00CE60EE" w:rsidRPr="00DD1CC9">
              <w:rPr>
                <w:sz w:val="22"/>
              </w:rPr>
              <w:t>I</w:t>
            </w:r>
            <w:r w:rsidRPr="00DD1CC9">
              <w:rPr>
                <w:color w:val="auto"/>
                <w:sz w:val="22"/>
              </w:rPr>
              <w:t xml:space="preserve"> à presente Escritura, no caso dos demais Períodos de Capitalização, conforme o caso, inclusive, e a data de cálculo, exclusive, sendo "DP" um número inteiro.</w:t>
            </w:r>
          </w:p>
        </w:tc>
      </w:tr>
    </w:tbl>
    <w:p w14:paraId="45F32106" w14:textId="59DC15F2" w:rsidR="009A0C40" w:rsidRPr="00DD1CC9" w:rsidRDefault="00CE60EE" w:rsidP="00193CD8">
      <w:pPr>
        <w:pStyle w:val="Normal1"/>
        <w:tabs>
          <w:tab w:val="left" w:pos="720"/>
        </w:tabs>
        <w:spacing w:after="240" w:line="320" w:lineRule="exact"/>
        <w:contextualSpacing w:val="0"/>
        <w:jc w:val="both"/>
        <w:rPr>
          <w:color w:val="auto"/>
          <w:sz w:val="22"/>
        </w:rPr>
      </w:pPr>
      <w:r w:rsidRPr="00193CD8">
        <w:rPr>
          <w:color w:val="auto"/>
          <w:sz w:val="22"/>
        </w:rPr>
        <w:tab/>
      </w:r>
      <w:r w:rsidR="009A0C40" w:rsidRPr="00DD1CC9">
        <w:rPr>
          <w:color w:val="auto"/>
          <w:sz w:val="22"/>
        </w:rPr>
        <w:t>Observações:</w:t>
      </w:r>
    </w:p>
    <w:p w14:paraId="02304D1E" w14:textId="54309110"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A Taxa DI deverá ser utilizada considerando idêntico número de casas decimais divulgado pela B3;</w:t>
      </w:r>
    </w:p>
    <w:p w14:paraId="4E6CB780" w14:textId="4945B3E7"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O fator resultante da expressão (1 + TDIk) é considerado com 16 (dezesseis) casas decimais, sem arredondamento;</w:t>
      </w:r>
    </w:p>
    <w:p w14:paraId="18FB7468" w14:textId="4BFC346B"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lastRenderedPageBreak/>
        <w:t>Efetua-se o produtório dos fatores (1 + TDIk), sendo que a cada fator acumulado, trunca-se o resultado com 16 (dezesseis) casas decimais, aplicando-se o próximo fator diário, e assim por diante até o último considerado;</w:t>
      </w:r>
    </w:p>
    <w:p w14:paraId="76452323" w14:textId="626E7DF5"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Estando os fatores acumulados, considera-se o fator resultante "Fator DI" com 8 (oito) casas decimais, com arredondamento; e</w:t>
      </w:r>
    </w:p>
    <w:p w14:paraId="26D9E704" w14:textId="64C24231"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O fator resultante da expressão (Fator DI x FatorSpread) deve ser considerado com 9 (nove) casas decimais, com arredondamento; e</w:t>
      </w:r>
    </w:p>
    <w:p w14:paraId="192AB78A" w14:textId="1915A4CD"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sz w:val="22"/>
        </w:rPr>
        <w:t xml:space="preserve">Excepcionalmente, na primeira Data de Pagamento da Remuneração, conforme cronograma constante do Anexo </w:t>
      </w:r>
      <w:r w:rsidR="00E22465" w:rsidRPr="00DD1CC9">
        <w:rPr>
          <w:sz w:val="22"/>
        </w:rPr>
        <w:t>II</w:t>
      </w:r>
      <w:r w:rsidR="00CE60EE" w:rsidRPr="00DD1CC9">
        <w:rPr>
          <w:sz w:val="22"/>
        </w:rPr>
        <w:t>I</w:t>
      </w:r>
      <w:r w:rsidRPr="00DD1CC9">
        <w:rPr>
          <w:sz w:val="22"/>
        </w:rPr>
        <w:t xml:space="preserve"> à presente Escritura, deverá ser acrescido à Remuneração Primeira Série devida um valor equivalente ao produtório do Fator de Juros de 2 (dois) Dias Úteis que antecedem a primeira Data de Integralização, calculado </w:t>
      </w:r>
      <w:r w:rsidRPr="00DD1CC9">
        <w:rPr>
          <w:i/>
          <w:iCs/>
          <w:sz w:val="22"/>
        </w:rPr>
        <w:t>pro rata temporis</w:t>
      </w:r>
      <w:r w:rsidRPr="00DD1CC9">
        <w:rPr>
          <w:sz w:val="22"/>
        </w:rPr>
        <w:t xml:space="preserve">, de acordo com a fórmula constante da Cláusula </w:t>
      </w:r>
      <w:r w:rsidR="00CE60EE" w:rsidRPr="00DD1CC9">
        <w:rPr>
          <w:sz w:val="22"/>
        </w:rPr>
        <w:t>6</w:t>
      </w:r>
      <w:r w:rsidRPr="00DD1CC9">
        <w:rPr>
          <w:sz w:val="22"/>
        </w:rPr>
        <w:t>.1</w:t>
      </w:r>
      <w:r w:rsidR="00CE60EE" w:rsidRPr="00DD1CC9">
        <w:rPr>
          <w:sz w:val="22"/>
        </w:rPr>
        <w:t>4</w:t>
      </w:r>
      <w:r w:rsidRPr="00DD1CC9">
        <w:rPr>
          <w:sz w:val="22"/>
        </w:rPr>
        <w:t>.</w:t>
      </w:r>
      <w:r w:rsidR="00CE60EE" w:rsidRPr="00DD1CC9">
        <w:rPr>
          <w:sz w:val="22"/>
        </w:rPr>
        <w:t>1</w:t>
      </w:r>
      <w:r w:rsidRPr="00DD1CC9">
        <w:rPr>
          <w:sz w:val="22"/>
        </w:rPr>
        <w:t>.</w:t>
      </w:r>
      <w:r w:rsidR="00CE60EE" w:rsidRPr="00DD1CC9">
        <w:rPr>
          <w:sz w:val="22"/>
        </w:rPr>
        <w:t>1.</w:t>
      </w:r>
      <w:r w:rsidRPr="00DD1CC9">
        <w:rPr>
          <w:sz w:val="22"/>
        </w:rPr>
        <w:t xml:space="preserve"> acima.</w:t>
      </w:r>
      <w:r w:rsidR="00EA34C8" w:rsidRPr="00DD1CC9">
        <w:rPr>
          <w:sz w:val="22"/>
        </w:rPr>
        <w:t xml:space="preserve"> </w:t>
      </w:r>
    </w:p>
    <w:p w14:paraId="08B748D2" w14:textId="3D861D8A" w:rsidR="00CE60EE" w:rsidRPr="00DD1CC9" w:rsidRDefault="00CE60EE"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b/>
          <w:bCs/>
          <w:sz w:val="22"/>
          <w:szCs w:val="22"/>
        </w:rPr>
        <w:t>Remuneração das Debêntures da Segunda Série</w:t>
      </w:r>
      <w:r w:rsidRPr="00DD1CC9">
        <w:rPr>
          <w:sz w:val="22"/>
          <w:szCs w:val="22"/>
        </w:rPr>
        <w:t xml:space="preserve">: Sobre o Valor Nominal Unitário (ou saldo do Valor Nominal Unitário, conforme aplicável) das Debêntures da Segunda Série incidirão juros remuneratórios correspondentes </w:t>
      </w:r>
      <w:r w:rsidR="00B37B6B" w:rsidRPr="00DD1CC9">
        <w:rPr>
          <w:sz w:val="22"/>
          <w:szCs w:val="22"/>
        </w:rPr>
        <w:t xml:space="preserve">a um determinado percentual, a ser definido em Procedimento de </w:t>
      </w:r>
      <w:r w:rsidR="00B37B6B" w:rsidRPr="00DD1CC9">
        <w:rPr>
          <w:i/>
          <w:iCs/>
          <w:sz w:val="22"/>
          <w:szCs w:val="22"/>
        </w:rPr>
        <w:t>Bookbuilding</w:t>
      </w:r>
      <w:r w:rsidR="00B37B6B" w:rsidRPr="00DD1CC9">
        <w:rPr>
          <w:sz w:val="22"/>
          <w:szCs w:val="22"/>
        </w:rPr>
        <w:t xml:space="preserve">, a ser realizado no âmbito da emissão dos CRI, e, em qualquer caso, equivalente a 100,00% (cem por cento) da variação acumulada da Taxa DI, acrescida exponencialmente de uma sobretaxa limitada à </w:t>
      </w:r>
      <w:r w:rsidRPr="00DD1CC9">
        <w:rPr>
          <w:sz w:val="22"/>
          <w:szCs w:val="22"/>
        </w:rPr>
        <w:t>1,20% (um inteiro e vinte centésimos por cento) ao ano, base 252 (duzentos e cinquenta e dois) Dias Úteis (</w:t>
      </w:r>
      <w:r w:rsidR="00B37B6B" w:rsidRPr="00DD1CC9">
        <w:rPr>
          <w:sz w:val="22"/>
          <w:szCs w:val="22"/>
        </w:rPr>
        <w:t>“</w:t>
      </w:r>
      <w:r w:rsidR="00B37B6B" w:rsidRPr="00802978">
        <w:rPr>
          <w:sz w:val="22"/>
          <w:szCs w:val="22"/>
          <w:u w:val="single"/>
        </w:rPr>
        <w:t>Taxa Teto Segunda Série</w:t>
      </w:r>
      <w:r w:rsidR="00B37B6B" w:rsidRPr="00193CD8">
        <w:rPr>
          <w:sz w:val="22"/>
          <w:szCs w:val="22"/>
        </w:rPr>
        <w:t>”</w:t>
      </w:r>
      <w:r w:rsidR="00B37B6B" w:rsidRPr="00DD1CC9">
        <w:rPr>
          <w:sz w:val="22"/>
          <w:szCs w:val="22"/>
        </w:rPr>
        <w:t xml:space="preserve"> e </w:t>
      </w:r>
      <w:r w:rsidRPr="00DD1CC9">
        <w:rPr>
          <w:sz w:val="22"/>
          <w:szCs w:val="22"/>
        </w:rPr>
        <w:t>“</w:t>
      </w:r>
      <w:r w:rsidRPr="00DD1CC9">
        <w:rPr>
          <w:sz w:val="22"/>
          <w:szCs w:val="22"/>
          <w:u w:val="single"/>
        </w:rPr>
        <w:t>Remuneração Segunda Série</w:t>
      </w:r>
      <w:r w:rsidRPr="00DD1CC9">
        <w:rPr>
          <w:sz w:val="22"/>
          <w:szCs w:val="22"/>
        </w:rPr>
        <w:t>”</w:t>
      </w:r>
      <w:r w:rsidR="00B37B6B" w:rsidRPr="00DD1CC9">
        <w:rPr>
          <w:sz w:val="22"/>
          <w:szCs w:val="22"/>
        </w:rPr>
        <w:t>, respectivamente</w:t>
      </w:r>
      <w:r w:rsidRPr="00DD1CC9">
        <w:rPr>
          <w:sz w:val="22"/>
          <w:szCs w:val="22"/>
        </w:rPr>
        <w:t>).</w:t>
      </w:r>
    </w:p>
    <w:p w14:paraId="7A71672B" w14:textId="3D039BDD" w:rsidR="00CE60EE" w:rsidRPr="00DD1CC9" w:rsidRDefault="00CE60EE" w:rsidP="00DD1CC9">
      <w:pPr>
        <w:pStyle w:val="ListParagraph"/>
        <w:numPr>
          <w:ilvl w:val="3"/>
          <w:numId w:val="16"/>
        </w:numPr>
        <w:tabs>
          <w:tab w:val="left" w:pos="2268"/>
        </w:tabs>
        <w:spacing w:after="240" w:line="320" w:lineRule="exact"/>
        <w:ind w:left="1134" w:firstLine="0"/>
        <w:jc w:val="both"/>
        <w:outlineLvl w:val="0"/>
        <w:rPr>
          <w:sz w:val="22"/>
          <w:szCs w:val="22"/>
        </w:rPr>
      </w:pPr>
      <w:r w:rsidRPr="00DD1CC9">
        <w:rPr>
          <w:sz w:val="22"/>
          <w:szCs w:val="22"/>
        </w:rPr>
        <w:t xml:space="preserve">A Remuneração Segunda Série será calculada de forma exponencial e cumulativa </w:t>
      </w:r>
      <w:r w:rsidRPr="00DD1CC9">
        <w:rPr>
          <w:i/>
          <w:iCs/>
          <w:sz w:val="22"/>
          <w:szCs w:val="22"/>
        </w:rPr>
        <w:t xml:space="preserve">pro rata temporis </w:t>
      </w:r>
      <w:r w:rsidRPr="00DD1CC9">
        <w:rPr>
          <w:sz w:val="22"/>
          <w:szCs w:val="22"/>
        </w:rPr>
        <w:t xml:space="preserve">por Dias Úteis decorridos, desde a primeira Data de Integralização das Debêntures da Segunda Série ou da última data de pagamento da Remuneração Segunda Série (inclusive) até a data de cálculo ou até a data de pagamento da Remuneração Segunda </w:t>
      </w:r>
      <w:r w:rsidR="00C379BE" w:rsidRPr="00DD1CC9">
        <w:rPr>
          <w:sz w:val="22"/>
          <w:szCs w:val="22"/>
        </w:rPr>
        <w:t>S</w:t>
      </w:r>
      <w:r w:rsidRPr="00DD1CC9">
        <w:rPr>
          <w:sz w:val="22"/>
          <w:szCs w:val="22"/>
        </w:rPr>
        <w:t>érie em questão, na data de declaração de vencimento antecipado em decorrência de um Evento de Vencimento Antecipado (conforme abaixo definido), na data de um eventual Resgate Antecipado Facultativo Total (conforme abaixo definido), o que ocorrer primeiro (exclusive). A Remuneração Segunda Série será calculada de acordo com a seguinte fórmula:</w:t>
      </w:r>
    </w:p>
    <w:p w14:paraId="6B8FD661" w14:textId="77777777" w:rsidR="00CE60EE" w:rsidRPr="00DD1CC9" w:rsidRDefault="00CE60EE" w:rsidP="00DD1CC9">
      <w:pPr>
        <w:pStyle w:val="Normal1"/>
        <w:spacing w:after="240" w:line="320" w:lineRule="exact"/>
        <w:contextualSpacing w:val="0"/>
        <w:jc w:val="center"/>
        <w:rPr>
          <w:b/>
          <w:sz w:val="22"/>
        </w:rPr>
      </w:pPr>
      <w:r w:rsidRPr="00DD1CC9">
        <w:rPr>
          <w:b/>
          <w:sz w:val="22"/>
        </w:rPr>
        <w:t xml:space="preserve">J = </w:t>
      </w:r>
      <w:r w:rsidRPr="00DD1CC9">
        <w:rPr>
          <w:b/>
          <w:i/>
          <w:sz w:val="22"/>
        </w:rPr>
        <w:t>VNe</w:t>
      </w:r>
      <w:r w:rsidRPr="00DD1CC9">
        <w:rPr>
          <w:b/>
          <w:sz w:val="22"/>
        </w:rPr>
        <w:t xml:space="preserve"> x (</w:t>
      </w:r>
      <w:r w:rsidRPr="00DD1CC9">
        <w:rPr>
          <w:b/>
          <w:i/>
          <w:sz w:val="22"/>
        </w:rPr>
        <w:t>FatorJuros</w:t>
      </w:r>
      <w:r w:rsidRPr="00DD1CC9">
        <w:rPr>
          <w:b/>
          <w:sz w:val="22"/>
        </w:rPr>
        <w:t xml:space="preserve"> – 1)</w:t>
      </w:r>
    </w:p>
    <w:p w14:paraId="08202786" w14:textId="77777777"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9005" w:type="dxa"/>
        <w:tblInd w:w="634" w:type="dxa"/>
        <w:tblLook w:val="04A0" w:firstRow="1" w:lastRow="0" w:firstColumn="1" w:lastColumn="0" w:noHBand="0" w:noVBand="1"/>
      </w:tblPr>
      <w:tblGrid>
        <w:gridCol w:w="1351"/>
        <w:gridCol w:w="7654"/>
      </w:tblGrid>
      <w:tr w:rsidR="00CE60EE" w:rsidRPr="00802978" w14:paraId="560ADC51" w14:textId="77777777" w:rsidTr="00802978">
        <w:tc>
          <w:tcPr>
            <w:tcW w:w="1351" w:type="dxa"/>
          </w:tcPr>
          <w:p w14:paraId="549902E4" w14:textId="43C0411E" w:rsidR="00CE60EE" w:rsidRPr="00DD1CC9" w:rsidRDefault="00CE60EE" w:rsidP="00DD1CC9">
            <w:pPr>
              <w:pStyle w:val="Normal1"/>
              <w:tabs>
                <w:tab w:val="left" w:pos="720"/>
              </w:tabs>
              <w:spacing w:after="240" w:line="320" w:lineRule="exact"/>
              <w:contextualSpacing w:val="0"/>
              <w:jc w:val="both"/>
              <w:rPr>
                <w:color w:val="auto"/>
                <w:sz w:val="22"/>
              </w:rPr>
            </w:pPr>
            <w:r w:rsidRPr="00DD1CC9">
              <w:rPr>
                <w:color w:val="auto"/>
                <w:sz w:val="22"/>
              </w:rPr>
              <w:t>J</w:t>
            </w:r>
            <w:r w:rsidR="008D2DC5" w:rsidRPr="00DD1CC9">
              <w:rPr>
                <w:color w:val="auto"/>
                <w:sz w:val="22"/>
              </w:rPr>
              <w:t xml:space="preserve"> =</w:t>
            </w:r>
          </w:p>
        </w:tc>
        <w:tc>
          <w:tcPr>
            <w:tcW w:w="7654" w:type="dxa"/>
          </w:tcPr>
          <w:p w14:paraId="0D10BC0C" w14:textId="3F7BC4FA" w:rsidR="00CE60EE" w:rsidRPr="00DD1CC9" w:rsidRDefault="00CE60EE" w:rsidP="00DD1CC9">
            <w:pPr>
              <w:pStyle w:val="Normal1"/>
              <w:tabs>
                <w:tab w:val="left" w:pos="720"/>
              </w:tabs>
              <w:spacing w:after="240" w:line="320" w:lineRule="exact"/>
              <w:contextualSpacing w:val="0"/>
              <w:jc w:val="both"/>
              <w:rPr>
                <w:color w:val="auto"/>
                <w:sz w:val="22"/>
              </w:rPr>
            </w:pPr>
            <w:r w:rsidRPr="00DD1CC9">
              <w:rPr>
                <w:color w:val="auto"/>
                <w:sz w:val="22"/>
              </w:rPr>
              <w:t xml:space="preserve">valor unitário da Remuneração </w:t>
            </w:r>
            <w:r w:rsidRPr="00DD1CC9">
              <w:rPr>
                <w:sz w:val="22"/>
              </w:rPr>
              <w:t>Segunda</w:t>
            </w:r>
            <w:r w:rsidRPr="00DD1CC9">
              <w:rPr>
                <w:color w:val="auto"/>
                <w:sz w:val="22"/>
              </w:rPr>
              <w:t xml:space="preserve"> Série, calculado com 8 (oito) casas decimais, sem arredondamento;</w:t>
            </w:r>
          </w:p>
        </w:tc>
      </w:tr>
      <w:tr w:rsidR="00CE60EE" w:rsidRPr="00802978" w14:paraId="52995376" w14:textId="77777777" w:rsidTr="00802978">
        <w:tc>
          <w:tcPr>
            <w:tcW w:w="1351" w:type="dxa"/>
          </w:tcPr>
          <w:p w14:paraId="79B305F6" w14:textId="17A1193D" w:rsidR="00CE60EE" w:rsidRPr="00DD1CC9" w:rsidRDefault="00CE60EE" w:rsidP="00193CD8">
            <w:pPr>
              <w:pStyle w:val="Normal1"/>
              <w:tabs>
                <w:tab w:val="left" w:pos="720"/>
              </w:tabs>
              <w:spacing w:after="240" w:line="320" w:lineRule="exact"/>
              <w:contextualSpacing w:val="0"/>
              <w:jc w:val="both"/>
              <w:rPr>
                <w:color w:val="auto"/>
                <w:sz w:val="22"/>
              </w:rPr>
            </w:pPr>
            <w:r w:rsidRPr="00193CD8">
              <w:rPr>
                <w:color w:val="auto"/>
                <w:sz w:val="22"/>
              </w:rPr>
              <w:t>VNe</w:t>
            </w:r>
            <w:r w:rsidR="008D2DC5" w:rsidRPr="00DD1CC9">
              <w:rPr>
                <w:color w:val="auto"/>
                <w:sz w:val="22"/>
              </w:rPr>
              <w:t xml:space="preserve"> =</w:t>
            </w:r>
          </w:p>
        </w:tc>
        <w:tc>
          <w:tcPr>
            <w:tcW w:w="7654" w:type="dxa"/>
          </w:tcPr>
          <w:p w14:paraId="63F895D7" w14:textId="6514BCC2" w:rsidR="00CE60EE" w:rsidRPr="00DD1CC9" w:rsidRDefault="00CE60EE" w:rsidP="00DD1CC9">
            <w:pPr>
              <w:pStyle w:val="Normal1"/>
              <w:tabs>
                <w:tab w:val="left" w:pos="720"/>
              </w:tabs>
              <w:spacing w:after="240" w:line="320" w:lineRule="exact"/>
              <w:contextualSpacing w:val="0"/>
              <w:jc w:val="both"/>
              <w:rPr>
                <w:color w:val="auto"/>
                <w:sz w:val="22"/>
              </w:rPr>
            </w:pPr>
            <w:r w:rsidRPr="00DD1CC9">
              <w:rPr>
                <w:color w:val="auto"/>
                <w:sz w:val="22"/>
              </w:rPr>
              <w:t xml:space="preserve">Valor Nominal Unitário (ou saldo do Valor Nominal Unitário, conforme o caso) das Debêntures da </w:t>
            </w:r>
            <w:r w:rsidRPr="00DD1CC9">
              <w:rPr>
                <w:sz w:val="22"/>
              </w:rPr>
              <w:t>Segunda</w:t>
            </w:r>
            <w:r w:rsidRPr="00DD1CC9">
              <w:rPr>
                <w:color w:val="auto"/>
                <w:sz w:val="22"/>
              </w:rPr>
              <w:t xml:space="preserve"> Série na primeira Data de Integralização ou nas datas de </w:t>
            </w:r>
            <w:r w:rsidRPr="00DD1CC9">
              <w:rPr>
                <w:color w:val="auto"/>
                <w:sz w:val="22"/>
              </w:rPr>
              <w:lastRenderedPageBreak/>
              <w:t>cálculo ou de pagamento após a última amortização, se houver, conforme o caso, informado/calculado com 8 (oito) casas decimais, sem arredondamento;</w:t>
            </w:r>
          </w:p>
        </w:tc>
      </w:tr>
      <w:tr w:rsidR="00CE60EE" w:rsidRPr="00802978" w14:paraId="0FCE4255" w14:textId="77777777" w:rsidTr="00802978">
        <w:trPr>
          <w:trHeight w:val="60"/>
        </w:trPr>
        <w:tc>
          <w:tcPr>
            <w:tcW w:w="1351" w:type="dxa"/>
          </w:tcPr>
          <w:p w14:paraId="5F23C775" w14:textId="47319081" w:rsidR="00CE60EE" w:rsidRPr="00DD1CC9" w:rsidRDefault="00CE60EE" w:rsidP="00193CD8">
            <w:pPr>
              <w:pStyle w:val="Normal1"/>
              <w:tabs>
                <w:tab w:val="left" w:pos="720"/>
              </w:tabs>
              <w:spacing w:after="240" w:line="320" w:lineRule="exact"/>
              <w:contextualSpacing w:val="0"/>
              <w:jc w:val="both"/>
              <w:rPr>
                <w:color w:val="auto"/>
                <w:sz w:val="22"/>
              </w:rPr>
            </w:pPr>
            <w:r w:rsidRPr="00193CD8">
              <w:rPr>
                <w:color w:val="auto"/>
                <w:sz w:val="22"/>
              </w:rPr>
              <w:lastRenderedPageBreak/>
              <w:t>FatorJuros</w:t>
            </w:r>
            <w:r w:rsidR="008D2DC5" w:rsidRPr="00DD1CC9">
              <w:rPr>
                <w:color w:val="auto"/>
                <w:sz w:val="22"/>
              </w:rPr>
              <w:t xml:space="preserve"> =</w:t>
            </w:r>
          </w:p>
        </w:tc>
        <w:tc>
          <w:tcPr>
            <w:tcW w:w="7654" w:type="dxa"/>
          </w:tcPr>
          <w:p w14:paraId="7AA7BB6D" w14:textId="5124DA40" w:rsidR="00CE60EE" w:rsidRPr="00DD1CC9" w:rsidRDefault="00CE60EE" w:rsidP="00DD1CC9">
            <w:pPr>
              <w:pStyle w:val="Normal1"/>
              <w:tabs>
                <w:tab w:val="left" w:pos="720"/>
              </w:tabs>
              <w:spacing w:after="240" w:line="320" w:lineRule="exact"/>
              <w:contextualSpacing w:val="0"/>
              <w:jc w:val="both"/>
              <w:rPr>
                <w:color w:val="auto"/>
                <w:sz w:val="22"/>
              </w:rPr>
            </w:pPr>
            <w:r w:rsidRPr="00DD1CC9">
              <w:rPr>
                <w:color w:val="auto"/>
                <w:sz w:val="22"/>
              </w:rPr>
              <w:t>produto das Taxas DI, desde a data de início do Período de Capitalização (inclusive), até a data do seu efetivo pagamento ou de cálculo, conforme o caso (exclusive), composto pelo parâmetro de flutuação, pela sobretaxa (spread), calculado com 9 (nove) casas decimais, com arredondamento, apurado da seguinte forma:</w:t>
            </w:r>
          </w:p>
        </w:tc>
      </w:tr>
    </w:tbl>
    <w:p w14:paraId="76D3628F" w14:textId="77777777" w:rsidR="00CE60EE" w:rsidRPr="00193CD8" w:rsidRDefault="00CE60EE" w:rsidP="00193CD8">
      <w:pPr>
        <w:pStyle w:val="Normal1"/>
        <w:tabs>
          <w:tab w:val="left" w:pos="3420"/>
        </w:tabs>
        <w:spacing w:after="240" w:line="320" w:lineRule="exact"/>
        <w:contextualSpacing w:val="0"/>
        <w:jc w:val="both"/>
        <w:rPr>
          <w:sz w:val="22"/>
        </w:rPr>
      </w:pPr>
      <w:r w:rsidRPr="00193CD8">
        <w:rPr>
          <w:noProof/>
          <w:sz w:val="22"/>
        </w:rPr>
        <w:drawing>
          <wp:anchor distT="0" distB="0" distL="114300" distR="114300" simplePos="0" relativeHeight="251672576" behindDoc="0" locked="0" layoutInCell="1" allowOverlap="1" wp14:anchorId="295C515F" wp14:editId="55AA65FA">
            <wp:simplePos x="0" y="0"/>
            <wp:positionH relativeFrom="column">
              <wp:posOffset>1768769</wp:posOffset>
            </wp:positionH>
            <wp:positionV relativeFrom="paragraph">
              <wp:posOffset>266653</wp:posOffset>
            </wp:positionV>
            <wp:extent cx="2361565" cy="213360"/>
            <wp:effectExtent l="0" t="0" r="635" b="0"/>
            <wp:wrapTopAndBottom/>
            <wp:docPr id="2"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565" cy="213360"/>
                    </a:xfrm>
                    <a:prstGeom prst="rect">
                      <a:avLst/>
                    </a:prstGeom>
                    <a:noFill/>
                    <a:ln>
                      <a:noFill/>
                    </a:ln>
                  </pic:spPr>
                </pic:pic>
              </a:graphicData>
            </a:graphic>
          </wp:anchor>
        </w:drawing>
      </w:r>
    </w:p>
    <w:p w14:paraId="2679042F" w14:textId="77777777"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985"/>
        <w:gridCol w:w="7042"/>
      </w:tblGrid>
      <w:tr w:rsidR="00CE60EE" w:rsidRPr="00802978" w14:paraId="5ECE1565" w14:textId="77777777" w:rsidTr="00802978">
        <w:tc>
          <w:tcPr>
            <w:tcW w:w="1985" w:type="dxa"/>
          </w:tcPr>
          <w:p w14:paraId="0BA238D9" w14:textId="5D6560D0" w:rsidR="00CE60EE" w:rsidRPr="00DD1CC9" w:rsidRDefault="00CE60EE" w:rsidP="00DD1CC9">
            <w:pPr>
              <w:pStyle w:val="Normal1"/>
              <w:tabs>
                <w:tab w:val="left" w:pos="720"/>
              </w:tabs>
              <w:spacing w:after="240" w:line="320" w:lineRule="exact"/>
              <w:ind w:left="317"/>
              <w:contextualSpacing w:val="0"/>
              <w:jc w:val="both"/>
              <w:rPr>
                <w:color w:val="auto"/>
                <w:sz w:val="22"/>
              </w:rPr>
            </w:pPr>
            <w:r w:rsidRPr="00DD1CC9">
              <w:rPr>
                <w:color w:val="auto"/>
                <w:sz w:val="22"/>
              </w:rPr>
              <w:t>Fator DI</w:t>
            </w:r>
            <w:r w:rsidR="00A80C6D" w:rsidRPr="00DD1CC9">
              <w:rPr>
                <w:color w:val="auto"/>
                <w:sz w:val="22"/>
              </w:rPr>
              <w:t xml:space="preserve"> =</w:t>
            </w:r>
          </w:p>
        </w:tc>
        <w:tc>
          <w:tcPr>
            <w:tcW w:w="7042" w:type="dxa"/>
          </w:tcPr>
          <w:p w14:paraId="696B9207" w14:textId="77777777" w:rsidR="00CE60EE" w:rsidRPr="00DD1CC9" w:rsidRDefault="00CE60EE" w:rsidP="00DD1CC9">
            <w:pPr>
              <w:pStyle w:val="Normal1"/>
              <w:tabs>
                <w:tab w:val="left" w:pos="720"/>
              </w:tabs>
              <w:spacing w:after="240" w:line="320" w:lineRule="exact"/>
              <w:contextualSpacing w:val="0"/>
              <w:jc w:val="both"/>
              <w:rPr>
                <w:color w:val="auto"/>
                <w:sz w:val="22"/>
              </w:rPr>
            </w:pPr>
            <w:r w:rsidRPr="00DD1CC9">
              <w:rPr>
                <w:color w:val="auto"/>
                <w:sz w:val="22"/>
              </w:rPr>
              <w:t>produtório das Taxas DI, desde o início de cada Período de Capitalização, inclusive, até a data de cálculo ou do efetivo pagamento, conforme o caso, exclusive, calculado com 8 (oito) casas decimais, com arredondamento, apurado da seguinte forma:</w:t>
            </w:r>
          </w:p>
        </w:tc>
      </w:tr>
    </w:tbl>
    <w:p w14:paraId="2317B163" w14:textId="77777777" w:rsidR="00CE60EE" w:rsidRPr="00193CD8" w:rsidRDefault="00CE60EE" w:rsidP="00193CD8">
      <w:pPr>
        <w:pStyle w:val="Normal1"/>
        <w:spacing w:after="240" w:line="320" w:lineRule="exact"/>
        <w:contextualSpacing w:val="0"/>
        <w:jc w:val="both"/>
        <w:rPr>
          <w:sz w:val="22"/>
        </w:rPr>
      </w:pPr>
      <w:r w:rsidRPr="00193CD8">
        <w:rPr>
          <w:noProof/>
          <w:sz w:val="22"/>
        </w:rPr>
        <w:drawing>
          <wp:anchor distT="0" distB="0" distL="114300" distR="114300" simplePos="0" relativeHeight="251671552" behindDoc="0" locked="0" layoutInCell="1" allowOverlap="1" wp14:anchorId="05171811" wp14:editId="6202FB65">
            <wp:simplePos x="0" y="0"/>
            <wp:positionH relativeFrom="column">
              <wp:posOffset>1837567</wp:posOffset>
            </wp:positionH>
            <wp:positionV relativeFrom="paragraph">
              <wp:posOffset>322</wp:posOffset>
            </wp:positionV>
            <wp:extent cx="2081530" cy="510540"/>
            <wp:effectExtent l="0" t="0" r="0" b="3810"/>
            <wp:wrapTopAndBottom/>
            <wp:docPr id="4"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1530" cy="510540"/>
                    </a:xfrm>
                    <a:prstGeom prst="rect">
                      <a:avLst/>
                    </a:prstGeom>
                    <a:noFill/>
                    <a:ln>
                      <a:noFill/>
                    </a:ln>
                  </pic:spPr>
                </pic:pic>
              </a:graphicData>
            </a:graphic>
          </wp:anchor>
        </w:drawing>
      </w:r>
    </w:p>
    <w:p w14:paraId="5EFCF9CE" w14:textId="77777777"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701"/>
        <w:gridCol w:w="7326"/>
      </w:tblGrid>
      <w:tr w:rsidR="00CE60EE" w:rsidRPr="00802978" w14:paraId="3E33EE1E" w14:textId="77777777" w:rsidTr="00802978">
        <w:tc>
          <w:tcPr>
            <w:tcW w:w="1701" w:type="dxa"/>
          </w:tcPr>
          <w:p w14:paraId="2A0841AF" w14:textId="67766C8A"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n</w:t>
            </w:r>
            <w:r w:rsidRPr="00DD1CC9">
              <w:rPr>
                <w:color w:val="auto"/>
                <w:sz w:val="22"/>
                <w:vertAlign w:val="subscript"/>
              </w:rPr>
              <w:t>DI</w:t>
            </w:r>
            <w:r w:rsidR="00236D0D" w:rsidRPr="00DD1CC9">
              <w:rPr>
                <w:color w:val="auto"/>
                <w:sz w:val="22"/>
              </w:rPr>
              <w:t xml:space="preserve"> =</w:t>
            </w:r>
          </w:p>
        </w:tc>
        <w:tc>
          <w:tcPr>
            <w:tcW w:w="7326" w:type="dxa"/>
          </w:tcPr>
          <w:p w14:paraId="19CC94FE" w14:textId="261862F0" w:rsidR="00CE60EE" w:rsidRPr="00DD1CC9" w:rsidRDefault="00CE60EE" w:rsidP="00802978">
            <w:pPr>
              <w:pStyle w:val="Normal1"/>
              <w:spacing w:after="240" w:line="320" w:lineRule="exact"/>
              <w:ind w:left="316"/>
              <w:contextualSpacing w:val="0"/>
              <w:jc w:val="both"/>
              <w:rPr>
                <w:color w:val="auto"/>
                <w:sz w:val="22"/>
              </w:rPr>
            </w:pPr>
            <w:r w:rsidRPr="00DD1CC9">
              <w:rPr>
                <w:color w:val="auto"/>
                <w:sz w:val="22"/>
              </w:rPr>
              <w:t xml:space="preserve">número total de Taxas DI utilizadas no cálculo da Remuneração </w:t>
            </w:r>
            <w:r w:rsidRPr="00DD1CC9">
              <w:rPr>
                <w:sz w:val="22"/>
              </w:rPr>
              <w:t>Segunda</w:t>
            </w:r>
            <w:r w:rsidRPr="00DD1CC9">
              <w:rPr>
                <w:color w:val="auto"/>
                <w:sz w:val="22"/>
              </w:rPr>
              <w:t xml:space="preserve"> Série, sendo "n" um número inteiro;</w:t>
            </w:r>
          </w:p>
          <w:p w14:paraId="587C9383" w14:textId="77777777" w:rsidR="00CE60EE" w:rsidRPr="00DD1CC9" w:rsidRDefault="00CE60EE" w:rsidP="00802978">
            <w:pPr>
              <w:pStyle w:val="Normal1"/>
              <w:spacing w:after="240" w:line="320" w:lineRule="exact"/>
              <w:ind w:left="316"/>
              <w:contextualSpacing w:val="0"/>
              <w:jc w:val="both"/>
              <w:rPr>
                <w:color w:val="auto"/>
                <w:sz w:val="22"/>
              </w:rPr>
            </w:pPr>
          </w:p>
        </w:tc>
      </w:tr>
      <w:tr w:rsidR="00CE60EE" w:rsidRPr="00802978" w14:paraId="61417761" w14:textId="77777777" w:rsidTr="00802978">
        <w:tc>
          <w:tcPr>
            <w:tcW w:w="1701" w:type="dxa"/>
          </w:tcPr>
          <w:p w14:paraId="6942D375" w14:textId="66D77A78" w:rsidR="00CE60EE" w:rsidRPr="00DD1CC9" w:rsidRDefault="00236D0D" w:rsidP="00193CD8">
            <w:pPr>
              <w:pStyle w:val="Normal1"/>
              <w:tabs>
                <w:tab w:val="left" w:pos="720"/>
              </w:tabs>
              <w:spacing w:after="240" w:line="320" w:lineRule="exact"/>
              <w:ind w:left="709"/>
              <w:contextualSpacing w:val="0"/>
              <w:jc w:val="both"/>
              <w:rPr>
                <w:color w:val="auto"/>
                <w:sz w:val="22"/>
              </w:rPr>
            </w:pPr>
            <w:r w:rsidRPr="00193CD8">
              <w:rPr>
                <w:color w:val="auto"/>
                <w:sz w:val="22"/>
              </w:rPr>
              <w:t>K</w:t>
            </w:r>
            <w:r w:rsidRPr="00DD1CC9">
              <w:rPr>
                <w:color w:val="auto"/>
                <w:sz w:val="22"/>
              </w:rPr>
              <w:t xml:space="preserve"> =</w:t>
            </w:r>
          </w:p>
        </w:tc>
        <w:tc>
          <w:tcPr>
            <w:tcW w:w="7326" w:type="dxa"/>
          </w:tcPr>
          <w:p w14:paraId="43B7122F" w14:textId="77777777" w:rsidR="00CE60EE" w:rsidRPr="00DD1CC9" w:rsidRDefault="00CE60EE" w:rsidP="00802978">
            <w:pPr>
              <w:pStyle w:val="Normal1"/>
              <w:spacing w:after="240" w:line="320" w:lineRule="exact"/>
              <w:ind w:left="316"/>
              <w:contextualSpacing w:val="0"/>
              <w:jc w:val="both"/>
              <w:rPr>
                <w:color w:val="auto"/>
                <w:sz w:val="22"/>
              </w:rPr>
            </w:pPr>
            <w:r w:rsidRPr="00DD1CC9">
              <w:rPr>
                <w:color w:val="auto"/>
                <w:sz w:val="22"/>
              </w:rPr>
              <w:t>número de ordem das Taxas DI, variando de "1" até "n";</w:t>
            </w:r>
          </w:p>
        </w:tc>
      </w:tr>
      <w:tr w:rsidR="00CE60EE" w:rsidRPr="00802978" w14:paraId="32A89D16" w14:textId="77777777" w:rsidTr="00802978">
        <w:tc>
          <w:tcPr>
            <w:tcW w:w="1701" w:type="dxa"/>
          </w:tcPr>
          <w:p w14:paraId="278DAA11" w14:textId="3CF946E9" w:rsidR="00CE60EE" w:rsidRPr="00DD1CC9" w:rsidRDefault="00CE60EE" w:rsidP="00193CD8">
            <w:pPr>
              <w:pStyle w:val="Normal1"/>
              <w:tabs>
                <w:tab w:val="left" w:pos="720"/>
              </w:tabs>
              <w:spacing w:after="240" w:line="320" w:lineRule="exact"/>
              <w:ind w:left="709"/>
              <w:contextualSpacing w:val="0"/>
              <w:jc w:val="both"/>
              <w:rPr>
                <w:color w:val="auto"/>
                <w:sz w:val="22"/>
              </w:rPr>
            </w:pPr>
            <w:r w:rsidRPr="00193CD8">
              <w:rPr>
                <w:color w:val="auto"/>
                <w:sz w:val="22"/>
              </w:rPr>
              <w:t>TDIk</w:t>
            </w:r>
            <w:r w:rsidR="00236D0D" w:rsidRPr="00DD1CC9">
              <w:rPr>
                <w:color w:val="auto"/>
                <w:sz w:val="22"/>
              </w:rPr>
              <w:t xml:space="preserve"> =</w:t>
            </w:r>
          </w:p>
        </w:tc>
        <w:tc>
          <w:tcPr>
            <w:tcW w:w="7326" w:type="dxa"/>
          </w:tcPr>
          <w:p w14:paraId="00C22240" w14:textId="77777777" w:rsidR="00CE60EE" w:rsidRPr="00DD1CC9" w:rsidRDefault="00CE60EE" w:rsidP="00802978">
            <w:pPr>
              <w:pStyle w:val="Normal1"/>
              <w:spacing w:after="240" w:line="320" w:lineRule="exact"/>
              <w:ind w:left="316"/>
              <w:contextualSpacing w:val="0"/>
              <w:jc w:val="both"/>
              <w:rPr>
                <w:color w:val="auto"/>
                <w:sz w:val="22"/>
              </w:rPr>
            </w:pPr>
            <w:r w:rsidRPr="00DD1CC9">
              <w:rPr>
                <w:color w:val="auto"/>
                <w:sz w:val="22"/>
              </w:rPr>
              <w:t>Taxa DI, de ordem "k", expressa ao dia, calculada com 8 (oito) casas decimais, com arredondamento, apurada da seguinte forma:</w:t>
            </w:r>
          </w:p>
        </w:tc>
      </w:tr>
    </w:tbl>
    <w:p w14:paraId="099F1270" w14:textId="77777777" w:rsidR="00CE60EE" w:rsidRPr="00193CD8" w:rsidRDefault="00CE60EE" w:rsidP="00193CD8">
      <w:pPr>
        <w:pStyle w:val="Normal1"/>
        <w:tabs>
          <w:tab w:val="left" w:pos="720"/>
        </w:tabs>
        <w:spacing w:after="240" w:line="320" w:lineRule="exact"/>
        <w:contextualSpacing w:val="0"/>
        <w:jc w:val="both"/>
        <w:rPr>
          <w:color w:val="auto"/>
          <w:sz w:val="22"/>
        </w:rPr>
      </w:pPr>
      <w:r w:rsidRPr="00193CD8">
        <w:rPr>
          <w:noProof/>
          <w:color w:val="auto"/>
          <w:sz w:val="22"/>
        </w:rPr>
        <w:drawing>
          <wp:anchor distT="0" distB="0" distL="114300" distR="114300" simplePos="0" relativeHeight="251673600" behindDoc="0" locked="0" layoutInCell="1" allowOverlap="1" wp14:anchorId="27734CE0" wp14:editId="0D58F888">
            <wp:simplePos x="0" y="0"/>
            <wp:positionH relativeFrom="column">
              <wp:posOffset>2252980</wp:posOffset>
            </wp:positionH>
            <wp:positionV relativeFrom="paragraph">
              <wp:posOffset>335915</wp:posOffset>
            </wp:positionV>
            <wp:extent cx="1486535" cy="532765"/>
            <wp:effectExtent l="0" t="0" r="0" b="635"/>
            <wp:wrapTopAndBottom/>
            <wp:docPr id="6"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535" cy="532765"/>
                    </a:xfrm>
                    <a:prstGeom prst="rect">
                      <a:avLst/>
                    </a:prstGeom>
                    <a:noFill/>
                    <a:ln>
                      <a:noFill/>
                    </a:ln>
                  </pic:spPr>
                </pic:pic>
              </a:graphicData>
            </a:graphic>
          </wp:anchor>
        </w:drawing>
      </w:r>
    </w:p>
    <w:p w14:paraId="36930F91" w14:textId="77777777"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2410"/>
        <w:gridCol w:w="6617"/>
      </w:tblGrid>
      <w:tr w:rsidR="00CE60EE" w:rsidRPr="00802978" w14:paraId="2E630BEF" w14:textId="77777777" w:rsidTr="00802978">
        <w:tc>
          <w:tcPr>
            <w:tcW w:w="2410" w:type="dxa"/>
          </w:tcPr>
          <w:p w14:paraId="42C90AB3" w14:textId="1089C10F"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DIk</w:t>
            </w:r>
            <w:r w:rsidR="005D4840" w:rsidRPr="00DD1CC9">
              <w:rPr>
                <w:color w:val="auto"/>
                <w:sz w:val="22"/>
              </w:rPr>
              <w:t xml:space="preserve"> =</w:t>
            </w:r>
          </w:p>
        </w:tc>
        <w:tc>
          <w:tcPr>
            <w:tcW w:w="6617" w:type="dxa"/>
          </w:tcPr>
          <w:p w14:paraId="35AC4F18" w14:textId="4220BF49" w:rsidR="00CE60EE" w:rsidRPr="00DD1CC9" w:rsidRDefault="00CE60EE" w:rsidP="00802978">
            <w:pPr>
              <w:pStyle w:val="Normal1"/>
              <w:spacing w:after="240" w:line="320" w:lineRule="exact"/>
              <w:ind w:left="459"/>
              <w:contextualSpacing w:val="0"/>
              <w:jc w:val="both"/>
              <w:rPr>
                <w:color w:val="auto"/>
                <w:sz w:val="22"/>
              </w:rPr>
            </w:pPr>
            <w:r w:rsidRPr="00DD1CC9">
              <w:rPr>
                <w:color w:val="auto"/>
                <w:sz w:val="22"/>
              </w:rPr>
              <w:t xml:space="preserve">Taxa DI, de ordem "k", divulgada pela B3, considerando sempre a Taxa DI divulgada no 1º Dia Útil anterior à data de cálculo, utilizada com 2 (duas) casas decimais. Por exemplo, para cálculo da </w:t>
            </w:r>
            <w:r w:rsidRPr="00DD1CC9">
              <w:rPr>
                <w:color w:val="auto"/>
                <w:sz w:val="22"/>
              </w:rPr>
              <w:lastRenderedPageBreak/>
              <w:t xml:space="preserve">Remuneração </w:t>
            </w:r>
            <w:r w:rsidRPr="00DD1CC9">
              <w:rPr>
                <w:sz w:val="22"/>
              </w:rPr>
              <w:t>Segunda</w:t>
            </w:r>
            <w:r w:rsidRPr="00DD1CC9">
              <w:rPr>
                <w:color w:val="auto"/>
                <w:sz w:val="22"/>
              </w:rPr>
              <w:t xml:space="preserve"> Série no dia 10, será considerada a Taxa DI divulgada no dia 09, considerando que os dias 09 e 10 são Dias Úteis;</w:t>
            </w:r>
          </w:p>
        </w:tc>
      </w:tr>
      <w:tr w:rsidR="00CE60EE" w:rsidRPr="00802978" w14:paraId="69E2C965" w14:textId="77777777" w:rsidTr="00802978">
        <w:trPr>
          <w:trHeight w:val="1278"/>
        </w:trPr>
        <w:tc>
          <w:tcPr>
            <w:tcW w:w="2410" w:type="dxa"/>
          </w:tcPr>
          <w:p w14:paraId="28CD9CDA" w14:textId="3EEE45E3" w:rsidR="00CE60EE" w:rsidRPr="00DD1CC9" w:rsidRDefault="00CE60EE" w:rsidP="00193CD8">
            <w:pPr>
              <w:pStyle w:val="Normal1"/>
              <w:tabs>
                <w:tab w:val="left" w:pos="720"/>
              </w:tabs>
              <w:spacing w:after="240" w:line="320" w:lineRule="exact"/>
              <w:ind w:left="709"/>
              <w:contextualSpacing w:val="0"/>
              <w:jc w:val="both"/>
              <w:rPr>
                <w:color w:val="auto"/>
                <w:sz w:val="22"/>
              </w:rPr>
            </w:pPr>
            <w:r w:rsidRPr="00193CD8">
              <w:rPr>
                <w:color w:val="auto"/>
                <w:sz w:val="22"/>
              </w:rPr>
              <w:lastRenderedPageBreak/>
              <w:t>FatorSpread</w:t>
            </w:r>
            <w:r w:rsidR="005D4840" w:rsidRPr="00DD1CC9">
              <w:rPr>
                <w:color w:val="auto"/>
                <w:sz w:val="22"/>
              </w:rPr>
              <w:t xml:space="preserve"> =</w:t>
            </w:r>
          </w:p>
        </w:tc>
        <w:tc>
          <w:tcPr>
            <w:tcW w:w="6617" w:type="dxa"/>
          </w:tcPr>
          <w:p w14:paraId="7307268B" w14:textId="3CF8F426" w:rsidR="00CE60EE" w:rsidRPr="00DD1CC9" w:rsidRDefault="00CE60EE" w:rsidP="00802978">
            <w:pPr>
              <w:pStyle w:val="Normal1"/>
              <w:spacing w:after="240" w:line="320" w:lineRule="exact"/>
              <w:ind w:left="459"/>
              <w:contextualSpacing w:val="0"/>
              <w:jc w:val="both"/>
              <w:rPr>
                <w:color w:val="auto"/>
                <w:sz w:val="22"/>
              </w:rPr>
            </w:pPr>
            <w:r w:rsidRPr="00DD1CC9">
              <w:rPr>
                <w:color w:val="auto"/>
                <w:sz w:val="22"/>
              </w:rPr>
              <w:t>Sobretaxa, calculada com 9 (nove) casas decimais, com arredondamento, apurado da seguinte forma:</w:t>
            </w:r>
          </w:p>
          <w:p w14:paraId="745E8A0B" w14:textId="77777777" w:rsidR="00CE60EE" w:rsidRPr="00DD1CC9" w:rsidRDefault="00CE60EE" w:rsidP="00802978">
            <w:pPr>
              <w:pStyle w:val="Normal1"/>
              <w:spacing w:after="240" w:line="320" w:lineRule="exact"/>
              <w:ind w:left="459"/>
              <w:contextualSpacing w:val="0"/>
              <w:jc w:val="both"/>
              <w:rPr>
                <w:color w:val="auto"/>
                <w:sz w:val="22"/>
              </w:rPr>
            </w:pPr>
          </w:p>
        </w:tc>
      </w:tr>
    </w:tbl>
    <w:p w14:paraId="3C551C35" w14:textId="77777777" w:rsidR="00CE60EE" w:rsidRPr="00A41759" w:rsidRDefault="00CE60EE" w:rsidP="004505B7">
      <w:pPr>
        <w:pStyle w:val="Normal1"/>
        <w:tabs>
          <w:tab w:val="left" w:pos="720"/>
        </w:tabs>
        <w:spacing w:after="240" w:line="320" w:lineRule="exact"/>
        <w:ind w:left="709"/>
        <w:contextualSpacing w:val="0"/>
        <w:jc w:val="both"/>
        <w:rPr>
          <w:sz w:val="12"/>
          <w:szCs w:val="12"/>
        </w:rPr>
      </w:pPr>
      <m:oMathPara>
        <m:oMath>
          <m:r>
            <w:rPr>
              <w:rFonts w:ascii="Cambria Math" w:hAnsi="Cambria Math"/>
              <w:sz w:val="12"/>
              <w:szCs w:val="12"/>
            </w:rPr>
            <m:t xml:space="preserve">FatorSpread= </m:t>
          </m:r>
          <m:d>
            <m:dPr>
              <m:begChr m:val="["/>
              <m:endChr m:val="]"/>
              <m:ctrlPr>
                <w:rPr>
                  <w:rFonts w:ascii="Cambria Math" w:hAnsi="Cambria Math"/>
                  <w:i/>
                  <w:sz w:val="12"/>
                  <w:szCs w:val="12"/>
                </w:rPr>
              </m:ctrlPr>
            </m:dPr>
            <m:e>
              <m:sSup>
                <m:sSupPr>
                  <m:ctrlPr>
                    <w:rPr>
                      <w:rFonts w:ascii="Cambria Math" w:hAnsi="Cambria Math"/>
                      <w:i/>
                      <w:sz w:val="12"/>
                      <w:szCs w:val="12"/>
                    </w:rPr>
                  </m:ctrlPr>
                </m:sSupPr>
                <m:e>
                  <m:d>
                    <m:dPr>
                      <m:ctrlPr>
                        <w:rPr>
                          <w:rFonts w:ascii="Cambria Math" w:hAnsi="Cambria Math"/>
                          <w:i/>
                          <w:sz w:val="12"/>
                          <w:szCs w:val="12"/>
                        </w:rPr>
                      </m:ctrlPr>
                    </m:dPr>
                    <m:e>
                      <m:f>
                        <m:fPr>
                          <m:ctrlPr>
                            <w:rPr>
                              <w:rFonts w:ascii="Cambria Math" w:hAnsi="Cambria Math"/>
                              <w:i/>
                              <w:sz w:val="12"/>
                              <w:szCs w:val="12"/>
                            </w:rPr>
                          </m:ctrlPr>
                        </m:fPr>
                        <m:num>
                          <m:r>
                            <w:rPr>
                              <w:rFonts w:ascii="Cambria Math" w:hAnsi="Cambria Math"/>
                              <w:sz w:val="12"/>
                              <w:szCs w:val="12"/>
                            </w:rPr>
                            <m:t>spread</m:t>
                          </m:r>
                        </m:num>
                        <m:den>
                          <m:r>
                            <w:rPr>
                              <w:rFonts w:ascii="Cambria Math" w:hAnsi="Cambria Math"/>
                              <w:sz w:val="12"/>
                              <w:szCs w:val="12"/>
                            </w:rPr>
                            <m:t>100</m:t>
                          </m:r>
                        </m:den>
                      </m:f>
                      <m:r>
                        <w:rPr>
                          <w:rFonts w:ascii="Cambria Math" w:hAnsi="Cambria Math"/>
                          <w:sz w:val="12"/>
                          <w:szCs w:val="12"/>
                        </w:rPr>
                        <m:t>+1</m:t>
                      </m:r>
                    </m:e>
                  </m:d>
                </m:e>
                <m:sup>
                  <m:f>
                    <m:fPr>
                      <m:ctrlPr>
                        <w:rPr>
                          <w:rFonts w:ascii="Cambria Math" w:hAnsi="Cambria Math"/>
                          <w:i/>
                          <w:sz w:val="12"/>
                          <w:szCs w:val="12"/>
                        </w:rPr>
                      </m:ctrlPr>
                    </m:fPr>
                    <m:num>
                      <m:r>
                        <w:rPr>
                          <w:rFonts w:ascii="Cambria Math" w:hAnsi="Cambria Math"/>
                          <w:sz w:val="12"/>
                          <w:szCs w:val="12"/>
                        </w:rPr>
                        <m:t>DP</m:t>
                      </m:r>
                    </m:num>
                    <m:den>
                      <m:r>
                        <w:rPr>
                          <w:rFonts w:ascii="Cambria Math" w:hAnsi="Cambria Math"/>
                          <w:sz w:val="12"/>
                          <w:szCs w:val="12"/>
                        </w:rPr>
                        <m:t>252</m:t>
                      </m:r>
                    </m:den>
                  </m:f>
                </m:sup>
              </m:sSup>
            </m:e>
          </m:d>
        </m:oMath>
      </m:oMathPara>
    </w:p>
    <w:p w14:paraId="2827E20A" w14:textId="77777777" w:rsidR="00CE60EE" w:rsidRPr="00DD1CC9" w:rsidRDefault="00CE60EE" w:rsidP="00DD1CC9">
      <w:pPr>
        <w:pStyle w:val="Normal1"/>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843"/>
        <w:gridCol w:w="7184"/>
      </w:tblGrid>
      <w:tr w:rsidR="00CE60EE" w:rsidRPr="00802978" w14:paraId="0203C618" w14:textId="77777777" w:rsidTr="00802978">
        <w:tc>
          <w:tcPr>
            <w:tcW w:w="1843" w:type="dxa"/>
          </w:tcPr>
          <w:p w14:paraId="1D1769BC" w14:textId="10BF0E98" w:rsidR="00CE60EE" w:rsidRPr="00DD1CC9" w:rsidRDefault="00072D4A" w:rsidP="00DD1CC9">
            <w:pPr>
              <w:pStyle w:val="Normal1"/>
              <w:spacing w:after="240" w:line="320" w:lineRule="exact"/>
              <w:ind w:left="709"/>
              <w:contextualSpacing w:val="0"/>
              <w:jc w:val="both"/>
              <w:rPr>
                <w:color w:val="auto"/>
                <w:sz w:val="22"/>
              </w:rPr>
            </w:pPr>
            <w:r w:rsidRPr="00DD1CC9">
              <w:rPr>
                <w:color w:val="auto"/>
                <w:sz w:val="22"/>
              </w:rPr>
              <w:t>S</w:t>
            </w:r>
            <w:r w:rsidR="00CE60EE" w:rsidRPr="00DD1CC9">
              <w:rPr>
                <w:color w:val="auto"/>
                <w:sz w:val="22"/>
              </w:rPr>
              <w:t>pread</w:t>
            </w:r>
            <w:r w:rsidRPr="00DD1CC9">
              <w:rPr>
                <w:color w:val="auto"/>
                <w:sz w:val="22"/>
              </w:rPr>
              <w:t xml:space="preserve"> =</w:t>
            </w:r>
          </w:p>
        </w:tc>
        <w:tc>
          <w:tcPr>
            <w:tcW w:w="7184" w:type="dxa"/>
          </w:tcPr>
          <w:p w14:paraId="26400B71" w14:textId="66116743" w:rsidR="00CE60EE" w:rsidRPr="00DD1CC9" w:rsidRDefault="00B37B6B" w:rsidP="00802978">
            <w:pPr>
              <w:pStyle w:val="Normal1"/>
              <w:spacing w:after="240" w:line="320" w:lineRule="exact"/>
              <w:ind w:left="458"/>
              <w:contextualSpacing w:val="0"/>
              <w:jc w:val="both"/>
              <w:rPr>
                <w:color w:val="auto"/>
                <w:sz w:val="22"/>
              </w:rPr>
            </w:pPr>
            <w:r w:rsidRPr="00DD1CC9">
              <w:rPr>
                <w:sz w:val="22"/>
              </w:rPr>
              <w:t xml:space="preserve">determinado spread, a ser definido no Procedimento de </w:t>
            </w:r>
            <w:r w:rsidRPr="00DD1CC9">
              <w:rPr>
                <w:i/>
                <w:iCs/>
                <w:sz w:val="22"/>
              </w:rPr>
              <w:t>Bookbuilding</w:t>
            </w:r>
            <w:r w:rsidRPr="00DD1CC9">
              <w:rPr>
                <w:sz w:val="22"/>
              </w:rPr>
              <w:t>, informado com 4 (quatro) casas decimais, limitado a Taxa Teto Segunda Série, conforme o caso</w:t>
            </w:r>
            <w:r w:rsidR="00CE60EE" w:rsidRPr="00DD1CC9">
              <w:rPr>
                <w:color w:val="auto"/>
                <w:sz w:val="22"/>
              </w:rPr>
              <w:t>;</w:t>
            </w:r>
          </w:p>
        </w:tc>
      </w:tr>
      <w:tr w:rsidR="00CE60EE" w:rsidRPr="00802978" w14:paraId="762ED530" w14:textId="77777777" w:rsidTr="00802978">
        <w:tc>
          <w:tcPr>
            <w:tcW w:w="1843" w:type="dxa"/>
          </w:tcPr>
          <w:p w14:paraId="65D34A9A" w14:textId="287684FA" w:rsidR="00CE60EE" w:rsidRPr="00DD1CC9" w:rsidRDefault="00CE60EE" w:rsidP="00193CD8">
            <w:pPr>
              <w:pStyle w:val="Normal1"/>
              <w:spacing w:after="240" w:line="320" w:lineRule="exact"/>
              <w:ind w:left="709"/>
              <w:contextualSpacing w:val="0"/>
              <w:jc w:val="both"/>
              <w:rPr>
                <w:color w:val="auto"/>
                <w:sz w:val="22"/>
              </w:rPr>
            </w:pPr>
            <w:r w:rsidRPr="00193CD8">
              <w:rPr>
                <w:color w:val="auto"/>
                <w:sz w:val="22"/>
              </w:rPr>
              <w:t>DP</w:t>
            </w:r>
            <w:r w:rsidR="00072D4A" w:rsidRPr="00DD1CC9">
              <w:rPr>
                <w:color w:val="auto"/>
                <w:sz w:val="22"/>
              </w:rPr>
              <w:t xml:space="preserve"> =</w:t>
            </w:r>
          </w:p>
        </w:tc>
        <w:tc>
          <w:tcPr>
            <w:tcW w:w="7184" w:type="dxa"/>
          </w:tcPr>
          <w:p w14:paraId="75E1E583" w14:textId="3B76539F" w:rsidR="00CE60EE" w:rsidRPr="00DD1CC9" w:rsidRDefault="00CE60EE" w:rsidP="00802978">
            <w:pPr>
              <w:pStyle w:val="Normal1"/>
              <w:spacing w:after="240" w:line="320" w:lineRule="exact"/>
              <w:ind w:left="458"/>
              <w:contextualSpacing w:val="0"/>
              <w:jc w:val="both"/>
              <w:rPr>
                <w:color w:val="auto"/>
                <w:sz w:val="22"/>
              </w:rPr>
            </w:pPr>
            <w:r w:rsidRPr="00DD1CC9">
              <w:rPr>
                <w:color w:val="auto"/>
                <w:sz w:val="22"/>
              </w:rPr>
              <w:t xml:space="preserve">número de Dias Úteis entre a primeira Data de Integralização, no caso do primeiro Período de Capitalização, ou a Data de Pagamento da Remuneração imediatamente anterior, conforme cronograma constante do Anexo </w:t>
            </w:r>
            <w:r w:rsidR="00D6734E" w:rsidRPr="00DD1CC9">
              <w:rPr>
                <w:sz w:val="22"/>
              </w:rPr>
              <w:t>I</w:t>
            </w:r>
            <w:r w:rsidRPr="00DD1CC9">
              <w:rPr>
                <w:sz w:val="22"/>
              </w:rPr>
              <w:t>II</w:t>
            </w:r>
            <w:r w:rsidRPr="00DD1CC9">
              <w:rPr>
                <w:color w:val="auto"/>
                <w:sz w:val="22"/>
              </w:rPr>
              <w:t xml:space="preserve"> à presente Escritura, no caso dos demais Períodos de Capitalização, conforme o caso, inclusive, e a data de cálculo, exclusive, sendo "DP" um número inteiro.</w:t>
            </w:r>
          </w:p>
        </w:tc>
      </w:tr>
    </w:tbl>
    <w:p w14:paraId="7DB5835A" w14:textId="77777777" w:rsidR="00CE60EE" w:rsidRPr="00DD1CC9" w:rsidRDefault="00CE60EE" w:rsidP="00193CD8">
      <w:pPr>
        <w:pStyle w:val="Normal1"/>
        <w:tabs>
          <w:tab w:val="left" w:pos="720"/>
        </w:tabs>
        <w:spacing w:after="240" w:line="320" w:lineRule="exact"/>
        <w:contextualSpacing w:val="0"/>
        <w:jc w:val="both"/>
        <w:rPr>
          <w:color w:val="auto"/>
          <w:sz w:val="22"/>
        </w:rPr>
      </w:pPr>
      <w:r w:rsidRPr="00193CD8">
        <w:rPr>
          <w:color w:val="auto"/>
          <w:sz w:val="22"/>
        </w:rPr>
        <w:tab/>
        <w:t>Observações:</w:t>
      </w:r>
    </w:p>
    <w:p w14:paraId="377D09B5"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A Taxa DI deverá ser utilizada considerando idêntico número de casas decimais divulgado pela B3;</w:t>
      </w:r>
    </w:p>
    <w:p w14:paraId="52EA41E4"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O fator resultante da expressão (1 + TDIk) é considerado com 16 (dezesseis) casas decimais, sem arredondamento;</w:t>
      </w:r>
    </w:p>
    <w:p w14:paraId="7FEE9932"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Efetua-se o produtório dos fatores (1 + TDIk), sendo que a cada fator acumulado, trunca-se o resultado com 16 (dezesseis) casas decimais, aplicando-se o próximo fator diário, e assim por diante até o último considerado;</w:t>
      </w:r>
    </w:p>
    <w:p w14:paraId="7F781D67"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Estando os fatores acumulados, considera-se o fator resultante "Fator DI" com 8 (oito) casas decimais, com arredondamento; e</w:t>
      </w:r>
    </w:p>
    <w:p w14:paraId="3E0CFD91"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O fator resultante da expressão (Fator DI x FatorSpread) deve ser considerado com 9 (nove) casas decimais, com arredondamento; e</w:t>
      </w:r>
    </w:p>
    <w:p w14:paraId="39EE5ECA" w14:textId="608C62C3"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sz w:val="22"/>
        </w:rPr>
        <w:t xml:space="preserve">Excepcionalmente, na primeira Data de Pagamento da Remuneração, conforme cronograma constante do Anexo </w:t>
      </w:r>
      <w:r w:rsidR="00D6734E" w:rsidRPr="00DD1CC9">
        <w:rPr>
          <w:sz w:val="22"/>
        </w:rPr>
        <w:t>I</w:t>
      </w:r>
      <w:r w:rsidRPr="00DD1CC9">
        <w:rPr>
          <w:sz w:val="22"/>
        </w:rPr>
        <w:t xml:space="preserve">II à presente Escritura, deverá ser acrescido à Remuneração Segunda Série devida um valor equivalente ao produtório do Fator de Juros de 2 (dois) Dias Úteis que antecedem a primeira Data de Integralização, calculado </w:t>
      </w:r>
      <w:r w:rsidRPr="00DD1CC9">
        <w:rPr>
          <w:i/>
          <w:iCs/>
          <w:sz w:val="22"/>
        </w:rPr>
        <w:t>pro rata temporis</w:t>
      </w:r>
      <w:r w:rsidRPr="00DD1CC9">
        <w:rPr>
          <w:sz w:val="22"/>
        </w:rPr>
        <w:t>, de acordo com a fórmula constante da Cláusula 6.1</w:t>
      </w:r>
      <w:r w:rsidR="00DA757F" w:rsidRPr="00DD1CC9">
        <w:rPr>
          <w:sz w:val="22"/>
        </w:rPr>
        <w:t>4</w:t>
      </w:r>
      <w:r w:rsidRPr="00DD1CC9">
        <w:rPr>
          <w:sz w:val="22"/>
        </w:rPr>
        <w:t xml:space="preserve">.2.1. acima. </w:t>
      </w:r>
    </w:p>
    <w:p w14:paraId="4265257F" w14:textId="6EB5508D" w:rsidR="001B6C79" w:rsidRPr="00DD1CC9" w:rsidRDefault="001B6C79" w:rsidP="00DD1CC9">
      <w:pPr>
        <w:pStyle w:val="ListParagraph"/>
        <w:numPr>
          <w:ilvl w:val="1"/>
          <w:numId w:val="16"/>
        </w:numPr>
        <w:tabs>
          <w:tab w:val="left" w:pos="1134"/>
        </w:tabs>
        <w:spacing w:after="240" w:line="320" w:lineRule="exact"/>
        <w:ind w:left="0" w:firstLine="0"/>
        <w:jc w:val="both"/>
        <w:outlineLvl w:val="0"/>
        <w:rPr>
          <w:b/>
          <w:bCs/>
          <w:sz w:val="22"/>
          <w:szCs w:val="22"/>
        </w:rPr>
      </w:pPr>
      <w:r w:rsidRPr="00DD1CC9">
        <w:rPr>
          <w:b/>
          <w:bCs/>
          <w:sz w:val="22"/>
          <w:szCs w:val="22"/>
        </w:rPr>
        <w:lastRenderedPageBreak/>
        <w:t>Período de Capitalização</w:t>
      </w:r>
      <w:r w:rsidR="00552F89" w:rsidRPr="00DD1CC9">
        <w:rPr>
          <w:b/>
          <w:bCs/>
          <w:sz w:val="22"/>
          <w:szCs w:val="22"/>
        </w:rPr>
        <w:t xml:space="preserve"> e Data de Pagamento</w:t>
      </w:r>
    </w:p>
    <w:p w14:paraId="27717B9E" w14:textId="7A95EBA1" w:rsidR="001B6C79" w:rsidRPr="00DD1CC9" w:rsidRDefault="001B6C79"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Para fins de cálculo da Remuneração, define-se </w:t>
      </w:r>
      <w:r w:rsidR="001669A1" w:rsidRPr="00DD1CC9">
        <w:rPr>
          <w:sz w:val="22"/>
          <w:szCs w:val="22"/>
        </w:rPr>
        <w:t>"</w:t>
      </w:r>
      <w:r w:rsidRPr="00DD1CC9">
        <w:rPr>
          <w:sz w:val="22"/>
          <w:szCs w:val="22"/>
          <w:u w:val="single"/>
        </w:rPr>
        <w:t>Período de Capitalização</w:t>
      </w:r>
      <w:r w:rsidR="001669A1" w:rsidRPr="00DD1CC9">
        <w:rPr>
          <w:sz w:val="22"/>
          <w:szCs w:val="22"/>
        </w:rPr>
        <w:t>"</w:t>
      </w:r>
      <w:r w:rsidRPr="00DD1CC9">
        <w:rPr>
          <w:sz w:val="22"/>
          <w:szCs w:val="22"/>
        </w:rPr>
        <w:t xml:space="preserve"> como o intervalo </w:t>
      </w:r>
      <w:bookmarkStart w:id="60" w:name="_Hlk536724231"/>
      <w:r w:rsidRPr="00DD1CC9">
        <w:rPr>
          <w:sz w:val="22"/>
          <w:szCs w:val="22"/>
        </w:rPr>
        <w:t xml:space="preserve">de tempo que se inicia: </w:t>
      </w:r>
      <w:r w:rsidRPr="00DD1CC9">
        <w:rPr>
          <w:b/>
          <w:sz w:val="22"/>
          <w:szCs w:val="22"/>
        </w:rPr>
        <w:t>(i)</w:t>
      </w:r>
      <w:r w:rsidRPr="00DD1CC9">
        <w:rPr>
          <w:sz w:val="22"/>
          <w:szCs w:val="22"/>
        </w:rPr>
        <w:t xml:space="preserve"> </w:t>
      </w:r>
      <w:r w:rsidR="00DD780E" w:rsidRPr="00DD1CC9">
        <w:rPr>
          <w:sz w:val="22"/>
          <w:szCs w:val="22"/>
        </w:rPr>
        <w:t xml:space="preserve">no caso do primeiro Período de Capitalização, </w:t>
      </w:r>
      <w:r w:rsidRPr="00DD1CC9">
        <w:rPr>
          <w:sz w:val="22"/>
          <w:szCs w:val="22"/>
        </w:rPr>
        <w:t xml:space="preserve">a partir da </w:t>
      </w:r>
      <w:r w:rsidR="00D6734E" w:rsidRPr="00DD1CC9">
        <w:rPr>
          <w:sz w:val="22"/>
          <w:szCs w:val="22"/>
        </w:rPr>
        <w:t>primeira</w:t>
      </w:r>
      <w:r w:rsidR="00DD780E" w:rsidRPr="00DD1CC9">
        <w:rPr>
          <w:sz w:val="22"/>
          <w:szCs w:val="22"/>
        </w:rPr>
        <w:t xml:space="preserve"> </w:t>
      </w:r>
      <w:r w:rsidRPr="00DD1CC9">
        <w:rPr>
          <w:sz w:val="22"/>
          <w:szCs w:val="22"/>
        </w:rPr>
        <w:t>Data de Integralização</w:t>
      </w:r>
      <w:r w:rsidR="005D52FE" w:rsidRPr="00DD1CC9">
        <w:rPr>
          <w:sz w:val="22"/>
          <w:szCs w:val="22"/>
        </w:rPr>
        <w:t xml:space="preserve"> </w:t>
      </w:r>
      <w:r w:rsidR="00D6734E" w:rsidRPr="00DD1CC9">
        <w:rPr>
          <w:sz w:val="22"/>
          <w:szCs w:val="22"/>
        </w:rPr>
        <w:t xml:space="preserve">das Debêntures da Primeira Série </w:t>
      </w:r>
      <w:r w:rsidR="005D52FE" w:rsidRPr="00DD1CC9">
        <w:rPr>
          <w:sz w:val="22"/>
          <w:szCs w:val="22"/>
        </w:rPr>
        <w:t>(inclusive)</w:t>
      </w:r>
      <w:r w:rsidR="00D6734E" w:rsidRPr="00DD1CC9">
        <w:rPr>
          <w:sz w:val="22"/>
          <w:szCs w:val="22"/>
        </w:rPr>
        <w:t xml:space="preserve"> ou da primeira Data de Integralização das Debêntures da Segunda Série (inclusive), conforme o caso,</w:t>
      </w:r>
      <w:r w:rsidRPr="00DD1CC9">
        <w:rPr>
          <w:sz w:val="22"/>
          <w:szCs w:val="22"/>
        </w:rPr>
        <w:t xml:space="preserve"> e termina na respectiva primeira Data de Pagamento da Remuneração</w:t>
      </w:r>
      <w:r w:rsidR="00D6734E" w:rsidRPr="00DD1CC9">
        <w:rPr>
          <w:sz w:val="22"/>
          <w:szCs w:val="22"/>
        </w:rPr>
        <w:t xml:space="preserve"> da respectiva série</w:t>
      </w:r>
      <w:r w:rsidRPr="00DD1CC9">
        <w:rPr>
          <w:sz w:val="22"/>
          <w:szCs w:val="22"/>
        </w:rPr>
        <w:t xml:space="preserve">; e </w:t>
      </w:r>
      <w:r w:rsidRPr="00DD1CC9">
        <w:rPr>
          <w:b/>
          <w:sz w:val="22"/>
          <w:szCs w:val="22"/>
        </w:rPr>
        <w:t>(ii)</w:t>
      </w:r>
      <w:r w:rsidRPr="00DD1CC9">
        <w:rPr>
          <w:sz w:val="22"/>
          <w:szCs w:val="22"/>
        </w:rPr>
        <w:t xml:space="preserve"> </w:t>
      </w:r>
      <w:r w:rsidR="00DD780E" w:rsidRPr="00DD1CC9">
        <w:rPr>
          <w:sz w:val="22"/>
          <w:szCs w:val="22"/>
        </w:rPr>
        <w:t xml:space="preserve">no caso dos demais Períodos de Capitalização, </w:t>
      </w:r>
      <w:r w:rsidRPr="00DD1CC9">
        <w:rPr>
          <w:sz w:val="22"/>
          <w:szCs w:val="22"/>
        </w:rPr>
        <w:t>na respectiva Data de Pagamento da Remuneração</w:t>
      </w:r>
      <w:r w:rsidR="00D6734E" w:rsidRPr="00DD1CC9">
        <w:rPr>
          <w:sz w:val="22"/>
          <w:szCs w:val="22"/>
        </w:rPr>
        <w:t xml:space="preserve"> da respectiva série</w:t>
      </w:r>
      <w:r w:rsidRPr="00DD1CC9">
        <w:rPr>
          <w:sz w:val="22"/>
          <w:szCs w:val="22"/>
        </w:rPr>
        <w:t xml:space="preserve"> imediatamente anterior</w:t>
      </w:r>
      <w:r w:rsidR="00A24BCC" w:rsidRPr="00DD1CC9">
        <w:rPr>
          <w:sz w:val="22"/>
          <w:szCs w:val="22"/>
        </w:rPr>
        <w:t xml:space="preserve"> (inclusive)</w:t>
      </w:r>
      <w:r w:rsidRPr="00DD1CC9">
        <w:rPr>
          <w:sz w:val="22"/>
          <w:szCs w:val="22"/>
        </w:rPr>
        <w:t xml:space="preserve"> e termina na respectiva Data de Pagamento da Remuneração </w:t>
      </w:r>
      <w:r w:rsidR="00D6734E" w:rsidRPr="00DD1CC9">
        <w:rPr>
          <w:sz w:val="22"/>
          <w:szCs w:val="22"/>
        </w:rPr>
        <w:t xml:space="preserve">da respectiva série </w:t>
      </w:r>
      <w:r w:rsidRPr="00DD1CC9">
        <w:rPr>
          <w:sz w:val="22"/>
          <w:szCs w:val="22"/>
        </w:rPr>
        <w:t>do respectivo período</w:t>
      </w:r>
      <w:r w:rsidR="00A24BCC" w:rsidRPr="00DD1CC9">
        <w:rPr>
          <w:sz w:val="22"/>
          <w:szCs w:val="22"/>
        </w:rPr>
        <w:t xml:space="preserve"> (exclusive)</w:t>
      </w:r>
      <w:r w:rsidRPr="00DD1CC9">
        <w:rPr>
          <w:sz w:val="22"/>
          <w:szCs w:val="22"/>
        </w:rPr>
        <w:t xml:space="preserve">, tudo conforme as datas na coluna </w:t>
      </w:r>
      <w:r w:rsidR="001669A1" w:rsidRPr="00DD1CC9">
        <w:rPr>
          <w:sz w:val="22"/>
          <w:szCs w:val="22"/>
        </w:rPr>
        <w:t>"</w:t>
      </w:r>
      <w:r w:rsidRPr="00DD1CC9">
        <w:rPr>
          <w:sz w:val="22"/>
          <w:szCs w:val="22"/>
        </w:rPr>
        <w:t>Datas de Pagamento da Remuneração</w:t>
      </w:r>
      <w:r w:rsidR="001669A1" w:rsidRPr="00DD1CC9">
        <w:rPr>
          <w:sz w:val="22"/>
          <w:szCs w:val="22"/>
        </w:rPr>
        <w:t>"</w:t>
      </w:r>
      <w:r w:rsidRPr="00DD1CC9">
        <w:rPr>
          <w:sz w:val="22"/>
          <w:szCs w:val="22"/>
        </w:rPr>
        <w:t xml:space="preserve"> da tabela constante </w:t>
      </w:r>
      <w:r w:rsidR="00DD780E" w:rsidRPr="00DD1CC9">
        <w:rPr>
          <w:sz w:val="22"/>
          <w:szCs w:val="22"/>
        </w:rPr>
        <w:t>do</w:t>
      </w:r>
      <w:r w:rsidRPr="00DD1CC9">
        <w:rPr>
          <w:sz w:val="22"/>
          <w:szCs w:val="22"/>
        </w:rPr>
        <w:t xml:space="preserve"> </w:t>
      </w:r>
      <w:r w:rsidRPr="00DD1CC9">
        <w:rPr>
          <w:sz w:val="22"/>
          <w:szCs w:val="22"/>
          <w:u w:val="single"/>
        </w:rPr>
        <w:t xml:space="preserve">Anexo </w:t>
      </w:r>
      <w:r w:rsidR="00F37995" w:rsidRPr="00DD1CC9">
        <w:rPr>
          <w:sz w:val="22"/>
          <w:szCs w:val="22"/>
          <w:u w:val="single"/>
        </w:rPr>
        <w:t>III</w:t>
      </w:r>
      <w:r w:rsidR="00F37995" w:rsidRPr="00DD1CC9">
        <w:rPr>
          <w:sz w:val="22"/>
          <w:szCs w:val="22"/>
        </w:rPr>
        <w:t xml:space="preserve"> </w:t>
      </w:r>
      <w:r w:rsidRPr="00DD1CC9">
        <w:rPr>
          <w:sz w:val="22"/>
          <w:szCs w:val="22"/>
        </w:rPr>
        <w:t>à presente Escritura</w:t>
      </w:r>
      <w:r w:rsidR="008F7041" w:rsidRPr="00DD1CC9">
        <w:rPr>
          <w:sz w:val="22"/>
          <w:szCs w:val="22"/>
        </w:rPr>
        <w:t xml:space="preserve"> de Emissão</w:t>
      </w:r>
      <w:r w:rsidRPr="00DD1CC9">
        <w:rPr>
          <w:sz w:val="22"/>
          <w:szCs w:val="22"/>
        </w:rPr>
        <w:t>. Cada Período de Capitalização sucede o anterior sem solução de continuidade, até a respectiva Data de Vencimento ou a data do resgate das Debêntures, conforme o caso</w:t>
      </w:r>
      <w:bookmarkEnd w:id="60"/>
      <w:r w:rsidRPr="00DD1CC9">
        <w:rPr>
          <w:sz w:val="22"/>
          <w:szCs w:val="22"/>
        </w:rPr>
        <w:t>.</w:t>
      </w:r>
    </w:p>
    <w:p w14:paraId="0A87C356" w14:textId="73AE52FF" w:rsidR="00590376" w:rsidRPr="00DD1CC9" w:rsidRDefault="006168A1"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w:t>
      </w:r>
      <w:r w:rsidR="00590376" w:rsidRPr="00DD1CC9">
        <w:rPr>
          <w:sz w:val="22"/>
          <w:szCs w:val="22"/>
        </w:rPr>
        <w:t xml:space="preserve"> </w:t>
      </w:r>
      <w:r w:rsidR="00DD780E" w:rsidRPr="00DD1CC9">
        <w:rPr>
          <w:sz w:val="22"/>
          <w:szCs w:val="22"/>
        </w:rPr>
        <w:t>Debenturista</w:t>
      </w:r>
      <w:r w:rsidR="00590376" w:rsidRPr="00DD1CC9">
        <w:rPr>
          <w:sz w:val="22"/>
          <w:szCs w:val="22"/>
        </w:rPr>
        <w:t xml:space="preserve"> se compromete a enviar à Emissora, via correio eletrônico no Dia Útil imediatamente anterior a cada uma das Datas de Pagamento </w:t>
      </w:r>
      <w:r w:rsidR="008F7041" w:rsidRPr="00DD1CC9">
        <w:rPr>
          <w:sz w:val="22"/>
          <w:szCs w:val="22"/>
        </w:rPr>
        <w:t xml:space="preserve">(conforme definido abaixo) </w:t>
      </w:r>
      <w:r w:rsidR="00590376" w:rsidRPr="00DD1CC9">
        <w:rPr>
          <w:sz w:val="22"/>
          <w:szCs w:val="22"/>
        </w:rPr>
        <w:t xml:space="preserve">ou </w:t>
      </w:r>
      <w:r w:rsidR="005D50D9" w:rsidRPr="00DD1CC9">
        <w:rPr>
          <w:sz w:val="22"/>
          <w:szCs w:val="22"/>
        </w:rPr>
        <w:t xml:space="preserve">na respectiva </w:t>
      </w:r>
      <w:r w:rsidR="00590376" w:rsidRPr="00DD1CC9">
        <w:rPr>
          <w:sz w:val="22"/>
          <w:szCs w:val="22"/>
        </w:rPr>
        <w:t xml:space="preserve">Data de Vencimento, conforme o caso, o valor exato a ser pago na </w:t>
      </w:r>
      <w:r w:rsidR="00AD618E" w:rsidRPr="00DD1CC9">
        <w:rPr>
          <w:sz w:val="22"/>
          <w:szCs w:val="22"/>
        </w:rPr>
        <w:t xml:space="preserve">conta corrente n.º </w:t>
      </w:r>
      <w:r w:rsidR="004112CE">
        <w:rPr>
          <w:sz w:val="22"/>
          <w:szCs w:val="22"/>
        </w:rPr>
        <w:t>16267-6</w:t>
      </w:r>
      <w:r w:rsidR="00AD618E" w:rsidRPr="00DD1CC9">
        <w:rPr>
          <w:sz w:val="22"/>
          <w:szCs w:val="22"/>
        </w:rPr>
        <w:t xml:space="preserve">, agência </w:t>
      </w:r>
      <w:r w:rsidR="004112CE">
        <w:rPr>
          <w:sz w:val="22"/>
          <w:szCs w:val="22"/>
        </w:rPr>
        <w:t>0910</w:t>
      </w:r>
      <w:r w:rsidR="00AD618E" w:rsidRPr="00DD1CC9">
        <w:rPr>
          <w:sz w:val="22"/>
          <w:szCs w:val="22"/>
        </w:rPr>
        <w:t xml:space="preserve">, mantida junto ao </w:t>
      </w:r>
      <w:r w:rsidR="004112CE">
        <w:rPr>
          <w:sz w:val="22"/>
          <w:szCs w:val="22"/>
        </w:rPr>
        <w:t>Itaú Unibanco S.A. (341)</w:t>
      </w:r>
      <w:r w:rsidR="00AD618E" w:rsidRPr="00DD1CC9">
        <w:rPr>
          <w:sz w:val="22"/>
          <w:szCs w:val="22"/>
        </w:rPr>
        <w:t>, de titularidade da Debenturista ("</w:t>
      </w:r>
      <w:r w:rsidR="00AD618E" w:rsidRPr="00DD1CC9">
        <w:rPr>
          <w:sz w:val="22"/>
          <w:szCs w:val="22"/>
          <w:u w:val="single"/>
        </w:rPr>
        <w:t>Conta Centralizadora</w:t>
      </w:r>
      <w:r w:rsidR="00AD618E" w:rsidRPr="00DD1CC9">
        <w:rPr>
          <w:sz w:val="22"/>
          <w:szCs w:val="22"/>
        </w:rPr>
        <w:t>"),</w:t>
      </w:r>
      <w:r w:rsidR="008F7041" w:rsidRPr="00DD1CC9">
        <w:rPr>
          <w:sz w:val="22"/>
          <w:szCs w:val="22"/>
        </w:rPr>
        <w:t xml:space="preserve"> </w:t>
      </w:r>
      <w:r w:rsidR="00590376" w:rsidRPr="00DD1CC9">
        <w:rPr>
          <w:sz w:val="22"/>
          <w:szCs w:val="22"/>
        </w:rPr>
        <w:t xml:space="preserve">a título de Remuneração e/ou de amortização do Valor Nominal Unitário </w:t>
      </w:r>
      <w:r w:rsidR="00D81BA9" w:rsidRPr="00DD1CC9">
        <w:rPr>
          <w:sz w:val="22"/>
          <w:szCs w:val="22"/>
        </w:rPr>
        <w:t>das Debêntures</w:t>
      </w:r>
      <w:r w:rsidR="00D6734E" w:rsidRPr="00DD1CC9">
        <w:rPr>
          <w:sz w:val="22"/>
          <w:szCs w:val="22"/>
        </w:rPr>
        <w:t xml:space="preserve"> de cada série</w:t>
      </w:r>
      <w:r w:rsidR="00590376" w:rsidRPr="00DD1CC9">
        <w:rPr>
          <w:sz w:val="22"/>
          <w:szCs w:val="22"/>
        </w:rPr>
        <w:t>, conforme o caso, devidos na respectiva Data de Pagamento</w:t>
      </w:r>
      <w:r w:rsidR="00235E9E" w:rsidRPr="00DD1CC9">
        <w:rPr>
          <w:sz w:val="22"/>
          <w:szCs w:val="22"/>
        </w:rPr>
        <w:t xml:space="preserve"> (conforme definido abaixo)</w:t>
      </w:r>
      <w:r w:rsidR="00590376" w:rsidRPr="00DD1CC9">
        <w:rPr>
          <w:sz w:val="22"/>
          <w:szCs w:val="22"/>
        </w:rPr>
        <w:t xml:space="preserve"> ou Data de Vencimento, conforme o caso. A ausência de envio de referida notificação pela </w:t>
      </w:r>
      <w:r w:rsidR="00DD780E" w:rsidRPr="00DD1CC9">
        <w:rPr>
          <w:sz w:val="22"/>
          <w:szCs w:val="22"/>
        </w:rPr>
        <w:t>Debenturista</w:t>
      </w:r>
      <w:r w:rsidR="00590376" w:rsidRPr="00DD1CC9">
        <w:rPr>
          <w:sz w:val="22"/>
          <w:szCs w:val="22"/>
        </w:rPr>
        <w:t xml:space="preserve">, ou o seu envio tardio: </w:t>
      </w:r>
      <w:r w:rsidR="00590376" w:rsidRPr="00DD1CC9">
        <w:rPr>
          <w:b/>
          <w:sz w:val="22"/>
          <w:szCs w:val="22"/>
        </w:rPr>
        <w:t>(i)</w:t>
      </w:r>
      <w:r w:rsidR="00D81BA9" w:rsidRPr="00DD1CC9">
        <w:rPr>
          <w:sz w:val="22"/>
          <w:szCs w:val="22"/>
        </w:rPr>
        <w:t> </w:t>
      </w:r>
      <w:r w:rsidR="00590376" w:rsidRPr="00DD1CC9">
        <w:rPr>
          <w:sz w:val="22"/>
          <w:szCs w:val="22"/>
        </w:rPr>
        <w:t xml:space="preserve">não eximirá a Emissora do dever de realizar os pagamentos na data em que forem devidos; e </w:t>
      </w:r>
      <w:r w:rsidR="00590376" w:rsidRPr="00DD1CC9">
        <w:rPr>
          <w:b/>
          <w:sz w:val="22"/>
          <w:szCs w:val="22"/>
        </w:rPr>
        <w:t>(ii)</w:t>
      </w:r>
      <w:r w:rsidR="00D81BA9" w:rsidRPr="00DD1CC9">
        <w:rPr>
          <w:sz w:val="22"/>
          <w:szCs w:val="22"/>
        </w:rPr>
        <w:t> </w:t>
      </w:r>
      <w:r w:rsidR="00590376" w:rsidRPr="00DD1CC9">
        <w:rPr>
          <w:sz w:val="22"/>
          <w:szCs w:val="22"/>
        </w:rPr>
        <w:t xml:space="preserve">a Emissora </w:t>
      </w:r>
      <w:r w:rsidR="008F7041" w:rsidRPr="00DD1CC9">
        <w:rPr>
          <w:sz w:val="22"/>
          <w:szCs w:val="22"/>
        </w:rPr>
        <w:t xml:space="preserve">poderá </w:t>
      </w:r>
      <w:r w:rsidR="00590376" w:rsidRPr="00DD1CC9">
        <w:rPr>
          <w:sz w:val="22"/>
          <w:szCs w:val="22"/>
        </w:rPr>
        <w:t>utilizar, para fins do pagamento, seus próprios cálculos, nos termos dos Documentos da Operação, acrescido de quaisquer outros valores eventualmente devidos pela Emissora nos termos desta Escritura</w:t>
      </w:r>
      <w:r w:rsidR="008F7041" w:rsidRPr="00DD1CC9">
        <w:rPr>
          <w:sz w:val="22"/>
          <w:szCs w:val="22"/>
        </w:rPr>
        <w:t xml:space="preserve"> de Emissão</w:t>
      </w:r>
      <w:r w:rsidR="00590376" w:rsidRPr="00DD1CC9">
        <w:rPr>
          <w:sz w:val="22"/>
          <w:szCs w:val="22"/>
        </w:rPr>
        <w:t xml:space="preserve">. </w:t>
      </w:r>
    </w:p>
    <w:p w14:paraId="7CB8B83D" w14:textId="766C6781" w:rsidR="00552F89" w:rsidRPr="00DD1CC9" w:rsidRDefault="00552F89" w:rsidP="00193CD8">
      <w:pPr>
        <w:pStyle w:val="ListParagraph"/>
        <w:numPr>
          <w:ilvl w:val="2"/>
          <w:numId w:val="16"/>
        </w:numPr>
        <w:tabs>
          <w:tab w:val="left" w:pos="1134"/>
        </w:tabs>
        <w:spacing w:after="240" w:line="320" w:lineRule="exact"/>
        <w:ind w:left="0" w:firstLine="0"/>
        <w:jc w:val="both"/>
        <w:outlineLvl w:val="0"/>
        <w:rPr>
          <w:sz w:val="22"/>
          <w:szCs w:val="22"/>
        </w:rPr>
      </w:pPr>
      <w:r w:rsidRPr="00DD1CC9">
        <w:rPr>
          <w:b/>
          <w:bCs/>
          <w:sz w:val="22"/>
          <w:szCs w:val="22"/>
        </w:rPr>
        <w:t xml:space="preserve">Data de Pagamento </w:t>
      </w:r>
      <w:r w:rsidR="00B81375" w:rsidRPr="00DD1CC9">
        <w:rPr>
          <w:b/>
          <w:bCs/>
          <w:sz w:val="22"/>
          <w:szCs w:val="22"/>
        </w:rPr>
        <w:t xml:space="preserve">da </w:t>
      </w:r>
      <w:r w:rsidR="00071FEE" w:rsidRPr="00DD1CC9">
        <w:rPr>
          <w:b/>
          <w:bCs/>
          <w:sz w:val="22"/>
          <w:szCs w:val="22"/>
        </w:rPr>
        <w:t>Remuneração</w:t>
      </w:r>
      <w:r w:rsidRPr="00DD1CC9">
        <w:rPr>
          <w:b/>
          <w:bCs/>
          <w:sz w:val="22"/>
          <w:szCs w:val="22"/>
        </w:rPr>
        <w:t xml:space="preserve"> </w:t>
      </w:r>
      <w:r w:rsidR="00B81375" w:rsidRPr="00DD1CC9">
        <w:rPr>
          <w:b/>
          <w:bCs/>
          <w:sz w:val="22"/>
          <w:szCs w:val="22"/>
        </w:rPr>
        <w:t xml:space="preserve">das Debêntures </w:t>
      </w:r>
      <w:r w:rsidRPr="00DD1CC9">
        <w:rPr>
          <w:b/>
          <w:bCs/>
          <w:sz w:val="22"/>
          <w:szCs w:val="22"/>
        </w:rPr>
        <w:t>Primeira Série</w:t>
      </w:r>
      <w:r w:rsidRPr="00DD1CC9">
        <w:rPr>
          <w:sz w:val="22"/>
          <w:szCs w:val="22"/>
        </w:rPr>
        <w:t>: Ressalvadas as hipóteses de vencimento antecipado das obrigações decorrentes das Debêntures, Amortização Extraordinária</w:t>
      </w:r>
      <w:r w:rsidR="00686D03" w:rsidRPr="00DD1CC9">
        <w:rPr>
          <w:sz w:val="22"/>
          <w:szCs w:val="22"/>
        </w:rPr>
        <w:t xml:space="preserve"> Parcial</w:t>
      </w:r>
      <w:r w:rsidRPr="00DD1CC9">
        <w:rPr>
          <w:sz w:val="22"/>
          <w:szCs w:val="22"/>
        </w:rPr>
        <w:t xml:space="preserve"> Facultativa, e de Resgate Antecipado Facultativo Total das Debêntures, conforme os termos previstos nesta Escritura de Emissão, a Remuneração Primeira Série será paga semestralmente, sempre no dia </w:t>
      </w:r>
      <w:r w:rsidR="00695029">
        <w:rPr>
          <w:sz w:val="22"/>
          <w:szCs w:val="22"/>
        </w:rPr>
        <w:t>14</w:t>
      </w:r>
      <w:r w:rsidR="00695029" w:rsidRPr="00DD1CC9">
        <w:rPr>
          <w:sz w:val="22"/>
          <w:szCs w:val="22"/>
        </w:rPr>
        <w:t xml:space="preserve"> </w:t>
      </w:r>
      <w:r w:rsidRPr="00DD1CC9">
        <w:rPr>
          <w:sz w:val="22"/>
          <w:szCs w:val="22"/>
        </w:rPr>
        <w:t xml:space="preserve">dos meses de </w:t>
      </w:r>
      <w:r w:rsidRPr="00695029">
        <w:rPr>
          <w:sz w:val="22"/>
          <w:szCs w:val="22"/>
        </w:rPr>
        <w:t>março</w:t>
      </w:r>
      <w:r w:rsidRPr="00DD1CC9">
        <w:rPr>
          <w:sz w:val="22"/>
          <w:szCs w:val="22"/>
        </w:rPr>
        <w:t xml:space="preserve"> e </w:t>
      </w:r>
      <w:r w:rsidR="00695029">
        <w:rPr>
          <w:sz w:val="22"/>
          <w:szCs w:val="22"/>
        </w:rPr>
        <w:t>s</w:t>
      </w:r>
      <w:r w:rsidRPr="00695029">
        <w:rPr>
          <w:sz w:val="22"/>
          <w:szCs w:val="22"/>
        </w:rPr>
        <w:t>etembro</w:t>
      </w:r>
      <w:r w:rsidRPr="00DD1CC9">
        <w:rPr>
          <w:sz w:val="22"/>
          <w:szCs w:val="22"/>
        </w:rPr>
        <w:t xml:space="preserve"> de cada ano, sendo o primeiro pagamento em </w:t>
      </w:r>
      <w:r w:rsidR="00695029">
        <w:rPr>
          <w:sz w:val="22"/>
          <w:szCs w:val="22"/>
        </w:rPr>
        <w:t>14</w:t>
      </w:r>
      <w:r w:rsidR="00695029" w:rsidRPr="00DD1CC9">
        <w:rPr>
          <w:sz w:val="22"/>
          <w:szCs w:val="22"/>
        </w:rPr>
        <w:t xml:space="preserve"> </w:t>
      </w:r>
      <w:r w:rsidRPr="00DD1CC9">
        <w:rPr>
          <w:sz w:val="22"/>
          <w:szCs w:val="22"/>
        </w:rPr>
        <w:t xml:space="preserve">de </w:t>
      </w:r>
      <w:r w:rsidR="00695029">
        <w:rPr>
          <w:sz w:val="22"/>
          <w:szCs w:val="22"/>
        </w:rPr>
        <w:t>setembro</w:t>
      </w:r>
      <w:r w:rsidR="00695029" w:rsidRPr="00DD1CC9">
        <w:rPr>
          <w:sz w:val="22"/>
          <w:szCs w:val="22"/>
        </w:rPr>
        <w:t xml:space="preserve"> </w:t>
      </w:r>
      <w:r w:rsidRPr="00DD1CC9">
        <w:rPr>
          <w:sz w:val="22"/>
          <w:szCs w:val="22"/>
        </w:rPr>
        <w:t>de 2023 e, o último, na Data de Vencimento Primeira Série (cada uma, uma “</w:t>
      </w:r>
      <w:r w:rsidRPr="00DD1CC9">
        <w:rPr>
          <w:sz w:val="22"/>
          <w:szCs w:val="22"/>
          <w:u w:val="single"/>
        </w:rPr>
        <w:t>Data de Pagamento da Remuneração das Debêntures da Primeira Série</w:t>
      </w:r>
      <w:r w:rsidRPr="00DD1CC9">
        <w:rPr>
          <w:sz w:val="22"/>
          <w:szCs w:val="22"/>
        </w:rPr>
        <w:t>”), conforme tabela constante no Anexo III a esta Escritura de Emissão.</w:t>
      </w:r>
      <w:r w:rsidR="00B95743">
        <w:rPr>
          <w:sz w:val="22"/>
          <w:szCs w:val="22"/>
        </w:rPr>
        <w:t xml:space="preserve"> </w:t>
      </w:r>
    </w:p>
    <w:p w14:paraId="4A0F1C08" w14:textId="508E46A9" w:rsidR="00552F89" w:rsidRPr="00DD1CC9" w:rsidRDefault="00552F89"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b/>
          <w:bCs/>
          <w:sz w:val="22"/>
          <w:szCs w:val="22"/>
        </w:rPr>
        <w:t xml:space="preserve">Data de Pagamento </w:t>
      </w:r>
      <w:r w:rsidR="00B81375" w:rsidRPr="00DD1CC9">
        <w:rPr>
          <w:b/>
          <w:bCs/>
          <w:sz w:val="22"/>
          <w:szCs w:val="22"/>
        </w:rPr>
        <w:t xml:space="preserve">da </w:t>
      </w:r>
      <w:r w:rsidR="00071FEE" w:rsidRPr="00DD1CC9">
        <w:rPr>
          <w:b/>
          <w:bCs/>
          <w:sz w:val="22"/>
          <w:szCs w:val="22"/>
        </w:rPr>
        <w:t xml:space="preserve">Remuneração </w:t>
      </w:r>
      <w:r w:rsidR="00B81375" w:rsidRPr="00DD1CC9">
        <w:rPr>
          <w:b/>
          <w:bCs/>
          <w:sz w:val="22"/>
          <w:szCs w:val="22"/>
        </w:rPr>
        <w:t xml:space="preserve">das Debêntures da </w:t>
      </w:r>
      <w:r w:rsidRPr="00DD1CC9">
        <w:rPr>
          <w:b/>
          <w:bCs/>
          <w:sz w:val="22"/>
          <w:szCs w:val="22"/>
        </w:rPr>
        <w:t>Segunda Série</w:t>
      </w:r>
      <w:r w:rsidRPr="00DD1CC9">
        <w:rPr>
          <w:sz w:val="22"/>
          <w:szCs w:val="22"/>
        </w:rPr>
        <w:t xml:space="preserve">: Ressalvadas as hipóteses de vencimento antecipado das obrigações decorrentes das Debêntures, Amortização Extraordinária </w:t>
      </w:r>
      <w:r w:rsidR="00686D03" w:rsidRPr="00DD1CC9">
        <w:rPr>
          <w:sz w:val="22"/>
          <w:szCs w:val="22"/>
        </w:rPr>
        <w:t xml:space="preserve">Parcial </w:t>
      </w:r>
      <w:r w:rsidRPr="00DD1CC9">
        <w:rPr>
          <w:sz w:val="22"/>
          <w:szCs w:val="22"/>
        </w:rPr>
        <w:t xml:space="preserve">Facultativa, e de Resgate Antecipado Facultativo Total das Debêntures, conforme os termos previstos nesta Escritura de Emissão, a Remuneração Segunda Série será paga mensalmente, sendo o primeiro pagamento em </w:t>
      </w:r>
      <w:r w:rsidR="00695029">
        <w:rPr>
          <w:sz w:val="22"/>
          <w:szCs w:val="22"/>
        </w:rPr>
        <w:t>13</w:t>
      </w:r>
      <w:r w:rsidR="00695029" w:rsidRPr="00DD1CC9">
        <w:rPr>
          <w:sz w:val="22"/>
          <w:szCs w:val="22"/>
        </w:rPr>
        <w:t xml:space="preserve"> </w:t>
      </w:r>
      <w:r w:rsidRPr="00DD1CC9">
        <w:rPr>
          <w:sz w:val="22"/>
          <w:szCs w:val="22"/>
        </w:rPr>
        <w:t xml:space="preserve">de </w:t>
      </w:r>
      <w:r w:rsidR="00695029">
        <w:rPr>
          <w:sz w:val="22"/>
          <w:szCs w:val="22"/>
        </w:rPr>
        <w:t>abril</w:t>
      </w:r>
      <w:r w:rsidR="00695029" w:rsidRPr="00DD1CC9">
        <w:rPr>
          <w:sz w:val="22"/>
          <w:szCs w:val="22"/>
        </w:rPr>
        <w:t xml:space="preserve"> </w:t>
      </w:r>
      <w:r w:rsidRPr="00DD1CC9">
        <w:rPr>
          <w:sz w:val="22"/>
          <w:szCs w:val="22"/>
        </w:rPr>
        <w:t>de 2023 e, o último, na Data de Vencimento Segunda Série (cada uma, uma “</w:t>
      </w:r>
      <w:r w:rsidRPr="00DD1CC9">
        <w:rPr>
          <w:sz w:val="22"/>
          <w:szCs w:val="22"/>
          <w:u w:val="single"/>
        </w:rPr>
        <w:t>Data de Pagamento da Remuneração das Debêntures da Segunda Série</w:t>
      </w:r>
      <w:r w:rsidRPr="00DD1CC9">
        <w:rPr>
          <w:sz w:val="22"/>
          <w:szCs w:val="22"/>
        </w:rPr>
        <w:t>”</w:t>
      </w:r>
      <w:r w:rsidR="00071FEE" w:rsidRPr="00DD1CC9">
        <w:rPr>
          <w:sz w:val="22"/>
          <w:szCs w:val="22"/>
        </w:rPr>
        <w:t xml:space="preserve"> e, quando conjunta e indistintamente com a Data de Pagamento da Remuneração das Debêntures da </w:t>
      </w:r>
      <w:r w:rsidR="00071FEE" w:rsidRPr="00DD1CC9">
        <w:rPr>
          <w:sz w:val="22"/>
          <w:szCs w:val="22"/>
        </w:rPr>
        <w:lastRenderedPageBreak/>
        <w:t>Primeira Série, “</w:t>
      </w:r>
      <w:r w:rsidR="00071FEE" w:rsidRPr="00802978">
        <w:rPr>
          <w:sz w:val="22"/>
          <w:szCs w:val="22"/>
          <w:u w:val="single"/>
        </w:rPr>
        <w:t>Data de Pagamento da Remuneração</w:t>
      </w:r>
      <w:r w:rsidR="00071FEE" w:rsidRPr="00193CD8">
        <w:rPr>
          <w:sz w:val="22"/>
          <w:szCs w:val="22"/>
        </w:rPr>
        <w:t>”</w:t>
      </w:r>
      <w:r w:rsidRPr="00DD1CC9">
        <w:rPr>
          <w:sz w:val="22"/>
          <w:szCs w:val="22"/>
        </w:rPr>
        <w:t>), conforme tabela constante no Anexo III a esta Escritura de Emissão.</w:t>
      </w:r>
      <w:r w:rsidR="00B95743">
        <w:rPr>
          <w:sz w:val="22"/>
          <w:szCs w:val="22"/>
        </w:rPr>
        <w:t xml:space="preserve"> </w:t>
      </w:r>
    </w:p>
    <w:p w14:paraId="43CFCDDA" w14:textId="0106E706"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61" w:name="_Hlk16381544"/>
      <w:r w:rsidRPr="00DD1CC9">
        <w:rPr>
          <w:rFonts w:eastAsia="Arial Unicode MS"/>
          <w:b/>
          <w:sz w:val="22"/>
          <w:szCs w:val="22"/>
        </w:rPr>
        <w:t xml:space="preserve">Indisponibilidade, Impossibilidade de Aplicação ou Extinção </w:t>
      </w:r>
      <w:r w:rsidR="00D6734E" w:rsidRPr="00DD1CC9">
        <w:rPr>
          <w:rFonts w:eastAsia="Arial Unicode MS"/>
          <w:b/>
          <w:sz w:val="22"/>
          <w:szCs w:val="22"/>
        </w:rPr>
        <w:t>da Taxa DI</w:t>
      </w:r>
    </w:p>
    <w:p w14:paraId="16190C20" w14:textId="221A1084" w:rsidR="00B111A4" w:rsidRPr="00DD1CC9" w:rsidRDefault="00E765C5" w:rsidP="00DD1CC9">
      <w:pPr>
        <w:pStyle w:val="ListParagraph"/>
        <w:numPr>
          <w:ilvl w:val="2"/>
          <w:numId w:val="16"/>
        </w:numPr>
        <w:tabs>
          <w:tab w:val="left" w:pos="1134"/>
        </w:tabs>
        <w:spacing w:after="240" w:line="320" w:lineRule="exact"/>
        <w:ind w:left="0" w:firstLine="0"/>
        <w:jc w:val="both"/>
        <w:outlineLvl w:val="0"/>
        <w:rPr>
          <w:sz w:val="22"/>
          <w:szCs w:val="22"/>
        </w:rPr>
      </w:pPr>
      <w:bookmarkStart w:id="62" w:name="_Ref5731719"/>
      <w:r w:rsidRPr="00DD1CC9">
        <w:rPr>
          <w:sz w:val="22"/>
          <w:szCs w:val="22"/>
        </w:rPr>
        <w:t>S</w:t>
      </w:r>
      <w:r w:rsidR="00D6734E" w:rsidRPr="00DD1CC9">
        <w:rPr>
          <w:sz w:val="22"/>
          <w:szCs w:val="22"/>
        </w:rPr>
        <w:t>e, a qualquer tempo durante a vigência das Debêntures, não houver divulgação da Taxa DI, será aplicada a última Taxa DI disponível até o momento para cálculo da remuneração, não sendo devidas quaisquer compensações entre a Emissora</w:t>
      </w:r>
      <w:r w:rsidR="007C06D3" w:rsidRPr="00DD1CC9">
        <w:rPr>
          <w:sz w:val="22"/>
          <w:szCs w:val="22"/>
        </w:rPr>
        <w:t>,</w:t>
      </w:r>
      <w:r w:rsidR="00D6734E" w:rsidRPr="00DD1CC9">
        <w:rPr>
          <w:sz w:val="22"/>
          <w:szCs w:val="22"/>
        </w:rPr>
        <w:t xml:space="preserve"> a Debenturista </w:t>
      </w:r>
      <w:r w:rsidR="007C06D3" w:rsidRPr="00DD1CC9">
        <w:rPr>
          <w:sz w:val="22"/>
          <w:szCs w:val="22"/>
        </w:rPr>
        <w:t xml:space="preserve">e/ou os titulares dos CRI </w:t>
      </w:r>
      <w:r w:rsidR="00D6734E" w:rsidRPr="00DD1CC9">
        <w:rPr>
          <w:sz w:val="22"/>
          <w:szCs w:val="22"/>
        </w:rPr>
        <w:t>quando da divulgação posterior da taxa DI que seria aplicável</w:t>
      </w:r>
      <w:r w:rsidR="00B111A4" w:rsidRPr="00DD1CC9">
        <w:rPr>
          <w:sz w:val="22"/>
          <w:szCs w:val="22"/>
        </w:rPr>
        <w:t>.</w:t>
      </w:r>
      <w:bookmarkEnd w:id="62"/>
      <w:r w:rsidR="00B111A4" w:rsidRPr="00DD1CC9">
        <w:rPr>
          <w:sz w:val="22"/>
          <w:szCs w:val="22"/>
        </w:rPr>
        <w:t xml:space="preserve"> </w:t>
      </w:r>
    </w:p>
    <w:p w14:paraId="59F2D8A0" w14:textId="76785BF5" w:rsidR="00B111A4" w:rsidRPr="00DD1CC9" w:rsidRDefault="00D6734E"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Caso a Taxa DI deixe de ser divulgada por prazo superior a 30 (trinta) dias, ou caso seja extinta, ou haja a impossibilidade legal de aplicação da Taxa DI para cálculo da remuneração das Debêntures será utilizado seu substituto legal. Na falta do substituto legal da Taxa DI, a Securitizadora deverá, no prazo máximo de até 5 (cinco) Dias Úteis a contar do final do prazo de 30 (trinta) dias acima mencionado ou do evento de extinção ou inaplicabilidade, conforme o caso, convocar Assembleia Especial de Titulares de CRI, na forma e nos prazos estipulados no Termo de Securitização e nesta Escritura, conforme definidos na Cláusula 8 abaixo, a qual terá como objeto a deliberação pelos titulares de CRI, em comum acordo com a Emissora, do novo parâmetro de remuneração das Debêntures e, consequentemente, dos CRI, parâmetro este que deverá preservar o valor real e os mesmos níveis de remuneração. Caso não haja acordo sobre o novo parâmetro de remuneração entre a Emissora e os titulares de CRI representando</w:t>
      </w:r>
      <w:r w:rsidR="00D33DCF">
        <w:rPr>
          <w:sz w:val="22"/>
          <w:szCs w:val="22"/>
        </w:rPr>
        <w:t>: (a)</w:t>
      </w:r>
      <w:r w:rsidRPr="00DD1CC9">
        <w:rPr>
          <w:sz w:val="22"/>
          <w:szCs w:val="22"/>
        </w:rPr>
        <w:t xml:space="preserve"> em primeira convocação, </w:t>
      </w:r>
      <w:r w:rsidR="00D33DCF">
        <w:rPr>
          <w:sz w:val="22"/>
          <w:szCs w:val="22"/>
        </w:rPr>
        <w:t>a maioria</w:t>
      </w:r>
      <w:r w:rsidRPr="00DD1CC9">
        <w:rPr>
          <w:sz w:val="22"/>
          <w:szCs w:val="22"/>
        </w:rPr>
        <w:t xml:space="preserve"> dos CRI em </w:t>
      </w:r>
      <w:r w:rsidR="007A50F5" w:rsidRPr="00DD1CC9">
        <w:rPr>
          <w:sz w:val="22"/>
          <w:szCs w:val="22"/>
        </w:rPr>
        <w:t>C</w:t>
      </w:r>
      <w:r w:rsidRPr="00DD1CC9">
        <w:rPr>
          <w:sz w:val="22"/>
          <w:szCs w:val="22"/>
        </w:rPr>
        <w:t>irculação</w:t>
      </w:r>
      <w:r w:rsidR="00D33DCF">
        <w:rPr>
          <w:sz w:val="22"/>
          <w:szCs w:val="22"/>
        </w:rPr>
        <w:t xml:space="preserve">, </w:t>
      </w:r>
      <w:r w:rsidRPr="00DD1CC9">
        <w:rPr>
          <w:sz w:val="22"/>
          <w:szCs w:val="22"/>
        </w:rPr>
        <w:t>ou</w:t>
      </w:r>
      <w:r w:rsidR="00D33DCF">
        <w:rPr>
          <w:sz w:val="22"/>
          <w:szCs w:val="22"/>
        </w:rPr>
        <w:t xml:space="preserve"> (b) </w:t>
      </w:r>
      <w:r w:rsidRPr="00DD1CC9">
        <w:rPr>
          <w:sz w:val="22"/>
          <w:szCs w:val="22"/>
        </w:rPr>
        <w:t xml:space="preserve">em segunda convocação, </w:t>
      </w:r>
      <w:r w:rsidR="00D33DCF" w:rsidRPr="00BC5806">
        <w:rPr>
          <w:sz w:val="22"/>
          <w:szCs w:val="22"/>
        </w:rPr>
        <w:t>a</w:t>
      </w:r>
      <w:r w:rsidRPr="00DD1CC9">
        <w:rPr>
          <w:sz w:val="22"/>
          <w:szCs w:val="22"/>
        </w:rPr>
        <w:t xml:space="preserve"> </w:t>
      </w:r>
      <w:r w:rsidRPr="004505B7">
        <w:rPr>
          <w:sz w:val="22"/>
        </w:rPr>
        <w:t>maioria</w:t>
      </w:r>
      <w:r w:rsidRPr="00DD1CC9">
        <w:rPr>
          <w:sz w:val="22"/>
          <w:szCs w:val="22"/>
        </w:rPr>
        <w:t xml:space="preserve"> dos CRI em </w:t>
      </w:r>
      <w:r w:rsidR="007A50F5" w:rsidRPr="00DD1CC9">
        <w:rPr>
          <w:sz w:val="22"/>
          <w:szCs w:val="22"/>
        </w:rPr>
        <w:t>C</w:t>
      </w:r>
      <w:r w:rsidRPr="00DD1CC9">
        <w:rPr>
          <w:sz w:val="22"/>
          <w:szCs w:val="22"/>
        </w:rPr>
        <w:t xml:space="preserve">irculação </w:t>
      </w:r>
      <w:r w:rsidR="00D33DCF" w:rsidRPr="00BC5806">
        <w:rPr>
          <w:sz w:val="22"/>
          <w:szCs w:val="22"/>
        </w:rPr>
        <w:t>presentes em assembleia</w:t>
      </w:r>
      <w:r w:rsidR="00BE37EB">
        <w:rPr>
          <w:sz w:val="22"/>
          <w:szCs w:val="22"/>
        </w:rPr>
        <w:t xml:space="preserve"> (desde que estejam presentes, pelo menos, 10% (dez por cento) dos CRI em Circulação)</w:t>
      </w:r>
      <w:r w:rsidR="00D33DCF">
        <w:rPr>
          <w:sz w:val="22"/>
          <w:szCs w:val="22"/>
        </w:rPr>
        <w:t>, ou</w:t>
      </w:r>
      <w:r w:rsidRPr="00DD1CC9">
        <w:rPr>
          <w:sz w:val="22"/>
          <w:szCs w:val="22"/>
        </w:rPr>
        <w:t xml:space="preserve"> se </w:t>
      </w:r>
      <w:r w:rsidR="00D33DCF">
        <w:rPr>
          <w:sz w:val="22"/>
          <w:szCs w:val="22"/>
        </w:rPr>
        <w:t>não houver</w:t>
      </w:r>
      <w:r w:rsidRPr="00DD1CC9">
        <w:rPr>
          <w:sz w:val="22"/>
          <w:szCs w:val="22"/>
        </w:rPr>
        <w:t xml:space="preserve"> de quórum de instalação, em segunda convocação, ou</w:t>
      </w:r>
      <w:r w:rsidR="007C06D3" w:rsidRPr="00300624">
        <w:rPr>
          <w:b/>
          <w:sz w:val="22"/>
        </w:rPr>
        <w:t xml:space="preserve"> </w:t>
      </w:r>
      <w:r w:rsidRPr="00DD1CC9">
        <w:rPr>
          <w:sz w:val="22"/>
          <w:szCs w:val="22"/>
        </w:rPr>
        <w:t>de quórum de deliberação</w:t>
      </w:r>
      <w:r w:rsidR="00236E4D" w:rsidRPr="00DD1CC9">
        <w:rPr>
          <w:sz w:val="22"/>
          <w:szCs w:val="22"/>
        </w:rPr>
        <w:t>,</w:t>
      </w:r>
      <w:r w:rsidRPr="00DD1CC9">
        <w:rPr>
          <w:sz w:val="22"/>
          <w:szCs w:val="22"/>
        </w:rPr>
        <w:t xml:space="preserve"> a Emissora deverá resgatar a totalidade das Debêntures, no prazo máximo de </w:t>
      </w:r>
      <w:r w:rsidR="00D33DCF">
        <w:rPr>
          <w:sz w:val="22"/>
          <w:szCs w:val="22"/>
        </w:rPr>
        <w:t>60</w:t>
      </w:r>
      <w:r w:rsidR="00D33DCF" w:rsidRPr="00DD1CC9">
        <w:rPr>
          <w:sz w:val="22"/>
          <w:szCs w:val="22"/>
        </w:rPr>
        <w:t xml:space="preserve"> </w:t>
      </w:r>
      <w:r w:rsidRPr="00DD1CC9">
        <w:rPr>
          <w:sz w:val="22"/>
          <w:szCs w:val="22"/>
        </w:rPr>
        <w:t>(</w:t>
      </w:r>
      <w:r w:rsidR="00D33DCF">
        <w:rPr>
          <w:sz w:val="22"/>
          <w:szCs w:val="22"/>
        </w:rPr>
        <w:t>sessenta</w:t>
      </w:r>
      <w:r w:rsidRPr="00DD1CC9">
        <w:rPr>
          <w:sz w:val="22"/>
          <w:szCs w:val="22"/>
        </w:rPr>
        <w:t xml:space="preserve">) dias corridos contados da data de encerramento da respectiva Assembleia Especial de Titulares de CRI ou da data em que deveria ter sido realizada a respectiva Assembleia Especial de Titulares de CRI ou em prazo superior que venha a ser definido em comum acordo em referida </w:t>
      </w:r>
      <w:r w:rsidR="00236E4D" w:rsidRPr="00DD1CC9">
        <w:rPr>
          <w:sz w:val="22"/>
          <w:szCs w:val="22"/>
        </w:rPr>
        <w:t xml:space="preserve">Assembleia Especial de Titulares de CRI </w:t>
      </w:r>
      <w:r w:rsidRPr="00DD1CC9">
        <w:rPr>
          <w:sz w:val="22"/>
          <w:szCs w:val="22"/>
        </w:rPr>
        <w:t>ou da data em que deveria ter sido realizada a respe</w:t>
      </w:r>
      <w:r w:rsidR="006F0B43" w:rsidRPr="00DD1CC9">
        <w:rPr>
          <w:sz w:val="22"/>
          <w:szCs w:val="22"/>
        </w:rPr>
        <w:t>c</w:t>
      </w:r>
      <w:r w:rsidRPr="00DD1CC9">
        <w:rPr>
          <w:sz w:val="22"/>
          <w:szCs w:val="22"/>
        </w:rPr>
        <w:t xml:space="preserve">tiva Assembleia Especial de Titulares de CRI, pelo seu Valor Nominal Unitário ou saldo do Valor Nominal Unitário, conforme o caso, acrescido da Remuneração da respectiva série devida até a data do efetivo resgate, calculada </w:t>
      </w:r>
      <w:r w:rsidRPr="00DD1CC9">
        <w:rPr>
          <w:i/>
          <w:iCs/>
          <w:sz w:val="22"/>
          <w:szCs w:val="22"/>
        </w:rPr>
        <w:t>pro rata temporis</w:t>
      </w:r>
      <w:r w:rsidRPr="00DD1CC9">
        <w:rPr>
          <w:sz w:val="22"/>
          <w:szCs w:val="22"/>
        </w:rPr>
        <w:t>, a partir da primeira Data de Integralização ou da Data de Pagamento da Remuneração imediatamente anterior, conforme o caso, até a data do efetivo resgate (“</w:t>
      </w:r>
      <w:r w:rsidRPr="00DD1CC9">
        <w:rPr>
          <w:sz w:val="22"/>
          <w:szCs w:val="22"/>
          <w:u w:val="single"/>
        </w:rPr>
        <w:t>Preço de Resgate das Debêntures</w:t>
      </w:r>
      <w:r w:rsidRPr="00DD1CC9">
        <w:rPr>
          <w:sz w:val="22"/>
          <w:szCs w:val="22"/>
        </w:rPr>
        <w:t>”). As Debêntures resgatadas nos termos deste item serão canceladas pela Emissora. Nesta alternativa, para cálculo da remuneração das Debêntures a serem resgatadas, para cada dia do período em que a ausência de taxas, será utilizada a última taxa DI divulgada oficialmente</w:t>
      </w:r>
      <w:r w:rsidR="00B111A4" w:rsidRPr="00DD1CC9">
        <w:rPr>
          <w:sz w:val="22"/>
          <w:szCs w:val="22"/>
        </w:rPr>
        <w:t>.</w:t>
      </w:r>
    </w:p>
    <w:p w14:paraId="3A0F1637" w14:textId="268729B3" w:rsidR="002C4790" w:rsidRPr="00DD1CC9" w:rsidRDefault="00D6734E"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Não obstante o disposto acima, caso a Taxa DI volte a ser divulgada antes da realização da respectiva Assembleia Especial de Titulares de CRI, esta não será mais realizada e a Taxa DI então divulgada, a partir da respectiva data de referência, voltará a ser utilizada para o cálculo da Remuneração, não sendo devida nenhuma compensação pela Emissora </w:t>
      </w:r>
      <w:r w:rsidR="007C06D3" w:rsidRPr="00DD1CC9">
        <w:rPr>
          <w:sz w:val="22"/>
          <w:szCs w:val="22"/>
        </w:rPr>
        <w:t>à</w:t>
      </w:r>
      <w:r w:rsidRPr="00DD1CC9">
        <w:rPr>
          <w:sz w:val="22"/>
          <w:szCs w:val="22"/>
        </w:rPr>
        <w:t xml:space="preserve"> Debenturista </w:t>
      </w:r>
      <w:r w:rsidR="007C06D3" w:rsidRPr="00DD1CC9">
        <w:rPr>
          <w:sz w:val="22"/>
          <w:szCs w:val="22"/>
        </w:rPr>
        <w:t xml:space="preserve">e/ou aos titulares dos CRI </w:t>
      </w:r>
      <w:r w:rsidRPr="00DD1CC9">
        <w:rPr>
          <w:sz w:val="22"/>
          <w:szCs w:val="22"/>
        </w:rPr>
        <w:t>quando da divulgação da Taxa DI</w:t>
      </w:r>
      <w:r w:rsidR="002C4790" w:rsidRPr="00DD1CC9">
        <w:rPr>
          <w:sz w:val="22"/>
          <w:szCs w:val="22"/>
        </w:rPr>
        <w:t>.</w:t>
      </w:r>
    </w:p>
    <w:p w14:paraId="7564C8AF" w14:textId="7AD3AB16" w:rsidR="00B111A4" w:rsidRPr="00DD1CC9" w:rsidRDefault="00D30446"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63" w:name="_DV_M116"/>
      <w:bookmarkStart w:id="64" w:name="_DV_M117"/>
      <w:bookmarkStart w:id="65" w:name="_DV_M123"/>
      <w:bookmarkEnd w:id="61"/>
      <w:bookmarkEnd w:id="63"/>
      <w:bookmarkEnd w:id="64"/>
      <w:bookmarkEnd w:id="65"/>
      <w:r w:rsidRPr="00DD1CC9">
        <w:rPr>
          <w:rFonts w:eastAsia="Arial Unicode MS"/>
          <w:b/>
          <w:sz w:val="22"/>
          <w:szCs w:val="22"/>
        </w:rPr>
        <w:lastRenderedPageBreak/>
        <w:t>Amortização</w:t>
      </w:r>
      <w:r w:rsidR="002F1B56" w:rsidRPr="00DD1CC9">
        <w:rPr>
          <w:rFonts w:eastAsia="Arial Unicode MS"/>
          <w:b/>
          <w:sz w:val="22"/>
          <w:szCs w:val="22"/>
        </w:rPr>
        <w:t xml:space="preserve"> das Debêntures</w:t>
      </w:r>
    </w:p>
    <w:p w14:paraId="47D5E91B" w14:textId="2A577851" w:rsidR="00A83273"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Ressalvadas as hipóteses de vencimento antecipado das obrigações decorrentes das Debêntures</w:t>
      </w:r>
      <w:r w:rsidR="000D0EA9" w:rsidRPr="00DD1CC9">
        <w:rPr>
          <w:sz w:val="22"/>
          <w:szCs w:val="22"/>
        </w:rPr>
        <w:t xml:space="preserve">, Amortização Extraordinária </w:t>
      </w:r>
      <w:r w:rsidR="00686D03" w:rsidRPr="00DD1CC9">
        <w:rPr>
          <w:sz w:val="22"/>
          <w:szCs w:val="22"/>
        </w:rPr>
        <w:t xml:space="preserve">Parcial </w:t>
      </w:r>
      <w:r w:rsidR="000D0EA9" w:rsidRPr="00DD1CC9">
        <w:rPr>
          <w:sz w:val="22"/>
          <w:szCs w:val="22"/>
        </w:rPr>
        <w:t>Facultativa</w:t>
      </w:r>
      <w:r w:rsidR="000B1564" w:rsidRPr="00DD1CC9">
        <w:rPr>
          <w:sz w:val="22"/>
          <w:szCs w:val="22"/>
        </w:rPr>
        <w:t xml:space="preserve"> e</w:t>
      </w:r>
      <w:r w:rsidR="00E944BD" w:rsidRPr="00DD1CC9">
        <w:rPr>
          <w:sz w:val="22"/>
          <w:szCs w:val="22"/>
        </w:rPr>
        <w:t>/ou</w:t>
      </w:r>
      <w:r w:rsidR="000B1564" w:rsidRPr="00DD1CC9">
        <w:rPr>
          <w:sz w:val="22"/>
          <w:szCs w:val="22"/>
        </w:rPr>
        <w:t xml:space="preserve"> de</w:t>
      </w:r>
      <w:r w:rsidR="002F1B56" w:rsidRPr="00DD1CC9">
        <w:rPr>
          <w:sz w:val="22"/>
          <w:szCs w:val="22"/>
        </w:rPr>
        <w:t xml:space="preserve"> </w:t>
      </w:r>
      <w:r w:rsidR="000D0EA9" w:rsidRPr="00DD1CC9">
        <w:rPr>
          <w:sz w:val="22"/>
          <w:szCs w:val="22"/>
        </w:rPr>
        <w:t>Resgate Antecipado</w:t>
      </w:r>
      <w:r w:rsidR="008348C3" w:rsidRPr="00DD1CC9">
        <w:rPr>
          <w:sz w:val="22"/>
          <w:szCs w:val="22"/>
        </w:rPr>
        <w:t xml:space="preserve"> Facultativo Total</w:t>
      </w:r>
      <w:r w:rsidR="007E6F60" w:rsidRPr="00DD1CC9">
        <w:rPr>
          <w:sz w:val="22"/>
          <w:szCs w:val="22"/>
        </w:rPr>
        <w:t xml:space="preserve"> das Debêntures</w:t>
      </w:r>
      <w:r w:rsidRPr="00DD1CC9">
        <w:rPr>
          <w:sz w:val="22"/>
          <w:szCs w:val="22"/>
        </w:rPr>
        <w:t>, conforme os termos previstos nesta Escritura de Emissão</w:t>
      </w:r>
      <w:r w:rsidR="00A83273" w:rsidRPr="00DD1CC9">
        <w:rPr>
          <w:sz w:val="22"/>
          <w:szCs w:val="22"/>
        </w:rPr>
        <w:t>:</w:t>
      </w:r>
      <w:r w:rsidR="001928B6" w:rsidRPr="00DD1CC9">
        <w:rPr>
          <w:sz w:val="22"/>
          <w:szCs w:val="22"/>
        </w:rPr>
        <w:t xml:space="preserve"> </w:t>
      </w:r>
    </w:p>
    <w:p w14:paraId="1A047715" w14:textId="00D29A84" w:rsidR="003F1693" w:rsidRPr="00802978" w:rsidRDefault="00D6734E" w:rsidP="00DD1CC9">
      <w:pPr>
        <w:pStyle w:val="ListParagraph"/>
        <w:tabs>
          <w:tab w:val="left" w:pos="1134"/>
        </w:tabs>
        <w:spacing w:after="240" w:line="320" w:lineRule="exact"/>
        <w:ind w:left="0"/>
        <w:jc w:val="both"/>
        <w:outlineLvl w:val="0"/>
        <w:rPr>
          <w:b/>
          <w:bCs/>
          <w:sz w:val="22"/>
          <w:szCs w:val="22"/>
        </w:rPr>
      </w:pPr>
      <w:r w:rsidRPr="00DD1CC9">
        <w:rPr>
          <w:b/>
          <w:bCs/>
          <w:sz w:val="22"/>
          <w:szCs w:val="22"/>
        </w:rPr>
        <w:t>(i)</w:t>
      </w:r>
      <w:r w:rsidRPr="00DD1CC9">
        <w:rPr>
          <w:sz w:val="22"/>
          <w:szCs w:val="22"/>
        </w:rPr>
        <w:t xml:space="preserve"> </w:t>
      </w:r>
      <w:r w:rsidR="00B111A4" w:rsidRPr="00DD1CC9">
        <w:rPr>
          <w:sz w:val="22"/>
          <w:szCs w:val="22"/>
        </w:rPr>
        <w:t xml:space="preserve">o Valor Nominal Unitário das Debêntures </w:t>
      </w:r>
      <w:r w:rsidR="00A83273" w:rsidRPr="00DD1CC9">
        <w:rPr>
          <w:sz w:val="22"/>
          <w:szCs w:val="22"/>
        </w:rPr>
        <w:t>Primeira Série</w:t>
      </w:r>
      <w:r w:rsidR="000A6F3C" w:rsidRPr="00DD1CC9">
        <w:rPr>
          <w:sz w:val="22"/>
          <w:szCs w:val="22"/>
        </w:rPr>
        <w:t xml:space="preserve"> ou saldo do Valor Nominal Unitário das Debêntures Primeira Série, conforme o caso,</w:t>
      </w:r>
      <w:r w:rsidR="00A83273" w:rsidRPr="00DD1CC9">
        <w:rPr>
          <w:sz w:val="22"/>
          <w:szCs w:val="22"/>
        </w:rPr>
        <w:t xml:space="preserve"> </w:t>
      </w:r>
      <w:r w:rsidR="00B111A4" w:rsidRPr="00DD1CC9">
        <w:rPr>
          <w:sz w:val="22"/>
          <w:szCs w:val="22"/>
        </w:rPr>
        <w:t>será amortizado</w:t>
      </w:r>
      <w:r w:rsidR="00493587" w:rsidRPr="00DD1CC9">
        <w:rPr>
          <w:sz w:val="22"/>
          <w:szCs w:val="22"/>
        </w:rPr>
        <w:t xml:space="preserve"> em </w:t>
      </w:r>
      <w:r w:rsidR="00DB69B8" w:rsidRPr="00DD1CC9">
        <w:rPr>
          <w:sz w:val="22"/>
          <w:szCs w:val="22"/>
        </w:rPr>
        <w:t>uma única</w:t>
      </w:r>
      <w:r w:rsidR="00493587" w:rsidRPr="00DD1CC9">
        <w:rPr>
          <w:sz w:val="22"/>
          <w:szCs w:val="22"/>
        </w:rPr>
        <w:t xml:space="preserve"> parcela</w:t>
      </w:r>
      <w:r w:rsidR="00964341" w:rsidRPr="00DD1CC9">
        <w:rPr>
          <w:sz w:val="22"/>
          <w:szCs w:val="22"/>
        </w:rPr>
        <w:t xml:space="preserve"> na Data de Vencimento Primeira Série</w:t>
      </w:r>
      <w:r w:rsidR="007E6F60" w:rsidRPr="00DD1CC9">
        <w:rPr>
          <w:sz w:val="22"/>
          <w:szCs w:val="22"/>
        </w:rPr>
        <w:t xml:space="preserve"> </w:t>
      </w:r>
      <w:r w:rsidR="00B111A4" w:rsidRPr="00DD1CC9">
        <w:rPr>
          <w:sz w:val="22"/>
          <w:szCs w:val="22"/>
        </w:rPr>
        <w:t>(</w:t>
      </w:r>
      <w:r w:rsidR="001669A1" w:rsidRPr="00DD1CC9">
        <w:rPr>
          <w:sz w:val="22"/>
          <w:szCs w:val="22"/>
        </w:rPr>
        <w:t>"</w:t>
      </w:r>
      <w:r w:rsidR="00B111A4" w:rsidRPr="00DD1CC9">
        <w:rPr>
          <w:rFonts w:eastAsia="MS Mincho"/>
          <w:sz w:val="22"/>
          <w:szCs w:val="22"/>
          <w:u w:val="single"/>
        </w:rPr>
        <w:t>Data de Amortização</w:t>
      </w:r>
      <w:r w:rsidR="00A83273" w:rsidRPr="00DD1CC9">
        <w:rPr>
          <w:rFonts w:eastAsia="MS Mincho"/>
          <w:sz w:val="22"/>
          <w:szCs w:val="22"/>
          <w:u w:val="single"/>
        </w:rPr>
        <w:t xml:space="preserve"> Primeira Série</w:t>
      </w:r>
      <w:r w:rsidR="001669A1" w:rsidRPr="00DD1CC9">
        <w:rPr>
          <w:sz w:val="22"/>
          <w:szCs w:val="22"/>
        </w:rPr>
        <w:t>"</w:t>
      </w:r>
      <w:r w:rsidR="00B111A4" w:rsidRPr="00DD1CC9">
        <w:rPr>
          <w:sz w:val="22"/>
          <w:szCs w:val="22"/>
        </w:rPr>
        <w:t>), no</w:t>
      </w:r>
      <w:r w:rsidR="00DB69B8" w:rsidRPr="00DD1CC9">
        <w:rPr>
          <w:sz w:val="22"/>
          <w:szCs w:val="22"/>
        </w:rPr>
        <w:t>s termos do</w:t>
      </w:r>
      <w:r w:rsidR="00B111A4" w:rsidRPr="00DD1CC9">
        <w:rPr>
          <w:sz w:val="22"/>
          <w:szCs w:val="22"/>
        </w:rPr>
        <w:t xml:space="preserve"> </w:t>
      </w:r>
      <w:r w:rsidR="000B1686" w:rsidRPr="00DD1CC9">
        <w:rPr>
          <w:sz w:val="22"/>
          <w:szCs w:val="22"/>
          <w:u w:val="single"/>
        </w:rPr>
        <w:t xml:space="preserve">Anexo </w:t>
      </w:r>
      <w:r w:rsidR="004664D7" w:rsidRPr="00DD1CC9">
        <w:rPr>
          <w:sz w:val="22"/>
          <w:szCs w:val="22"/>
          <w:u w:val="single"/>
        </w:rPr>
        <w:t>I</w:t>
      </w:r>
      <w:r w:rsidR="000B1686" w:rsidRPr="00DD1CC9">
        <w:rPr>
          <w:sz w:val="22"/>
          <w:szCs w:val="22"/>
          <w:u w:val="single"/>
        </w:rPr>
        <w:t>I</w:t>
      </w:r>
      <w:r w:rsidR="00D93F8E" w:rsidRPr="00DD1CC9">
        <w:rPr>
          <w:sz w:val="22"/>
          <w:szCs w:val="22"/>
          <w:u w:val="single"/>
        </w:rPr>
        <w:t>I</w:t>
      </w:r>
      <w:r w:rsidR="00263191" w:rsidRPr="00DD1CC9">
        <w:rPr>
          <w:sz w:val="22"/>
          <w:szCs w:val="22"/>
        </w:rPr>
        <w:t xml:space="preserve"> </w:t>
      </w:r>
      <w:r w:rsidR="00B111A4" w:rsidRPr="00DD1CC9">
        <w:rPr>
          <w:sz w:val="22"/>
          <w:szCs w:val="22"/>
        </w:rPr>
        <w:t>a esta Escritura de Emissão</w:t>
      </w:r>
      <w:r w:rsidR="00A83273" w:rsidRPr="00DD1CC9">
        <w:rPr>
          <w:sz w:val="22"/>
          <w:szCs w:val="22"/>
        </w:rPr>
        <w:t>; e</w:t>
      </w:r>
    </w:p>
    <w:p w14:paraId="15C614FB" w14:textId="331FC286" w:rsidR="00A83273" w:rsidRPr="00DD1CC9" w:rsidRDefault="00A83273" w:rsidP="00DD1CC9">
      <w:pPr>
        <w:pStyle w:val="ListParagraph"/>
        <w:tabs>
          <w:tab w:val="left" w:pos="1134"/>
        </w:tabs>
        <w:spacing w:after="240" w:line="320" w:lineRule="exact"/>
        <w:ind w:left="0"/>
        <w:jc w:val="both"/>
        <w:outlineLvl w:val="0"/>
        <w:rPr>
          <w:sz w:val="22"/>
          <w:szCs w:val="22"/>
        </w:rPr>
      </w:pPr>
      <w:r w:rsidRPr="00193CD8">
        <w:rPr>
          <w:b/>
          <w:bCs/>
          <w:sz w:val="22"/>
          <w:szCs w:val="22"/>
        </w:rPr>
        <w:t>(ii)</w:t>
      </w:r>
      <w:r w:rsidRPr="00DD1CC9">
        <w:rPr>
          <w:sz w:val="22"/>
          <w:szCs w:val="22"/>
        </w:rPr>
        <w:t xml:space="preserve"> o Valor Nominal Unitário das Debêntures Segunda Série</w:t>
      </w:r>
      <w:r w:rsidR="000A6F3C" w:rsidRPr="00DD1CC9">
        <w:rPr>
          <w:sz w:val="22"/>
          <w:szCs w:val="22"/>
        </w:rPr>
        <w:t xml:space="preserve"> ou saldo do Valor Nominal Unitário das Debêntures Primeira Série, conforme o caso,</w:t>
      </w:r>
      <w:r w:rsidRPr="00DD1CC9">
        <w:rPr>
          <w:sz w:val="22"/>
          <w:szCs w:val="22"/>
        </w:rPr>
        <w:t xml:space="preserve"> será amortizado em 2 (duas) parcelas, sendo o primeiro pagamento devido no dia</w:t>
      </w:r>
      <w:r w:rsidR="00695029">
        <w:rPr>
          <w:sz w:val="22"/>
          <w:szCs w:val="22"/>
        </w:rPr>
        <w:t xml:space="preserve"> 15</w:t>
      </w:r>
      <w:r w:rsidRPr="00DD1CC9">
        <w:rPr>
          <w:sz w:val="22"/>
          <w:szCs w:val="22"/>
        </w:rPr>
        <w:t xml:space="preserve"> de </w:t>
      </w:r>
      <w:r w:rsidR="00695029">
        <w:rPr>
          <w:sz w:val="22"/>
          <w:szCs w:val="22"/>
        </w:rPr>
        <w:t>março</w:t>
      </w:r>
      <w:r w:rsidR="00695029" w:rsidRPr="00DD1CC9">
        <w:rPr>
          <w:sz w:val="22"/>
          <w:szCs w:val="22"/>
        </w:rPr>
        <w:t xml:space="preserve"> </w:t>
      </w:r>
      <w:r w:rsidRPr="00DD1CC9">
        <w:rPr>
          <w:sz w:val="22"/>
          <w:szCs w:val="22"/>
        </w:rPr>
        <w:t>de 2029 e o último na Data de Vencimento Segunda Série ("</w:t>
      </w:r>
      <w:r w:rsidRPr="00DD1CC9">
        <w:rPr>
          <w:rFonts w:eastAsia="MS Mincho"/>
          <w:sz w:val="22"/>
          <w:szCs w:val="22"/>
          <w:u w:val="single"/>
        </w:rPr>
        <w:t>Data de Amortização Segunda Série</w:t>
      </w:r>
      <w:r w:rsidRPr="00DD1CC9">
        <w:rPr>
          <w:sz w:val="22"/>
          <w:szCs w:val="22"/>
        </w:rPr>
        <w:t>" e, em conjunto com a Data de Amortização Primeira Série, “</w:t>
      </w:r>
      <w:r w:rsidRPr="00DD1CC9">
        <w:rPr>
          <w:sz w:val="22"/>
          <w:szCs w:val="22"/>
          <w:u w:val="single"/>
        </w:rPr>
        <w:t>Data de Amortização</w:t>
      </w:r>
      <w:r w:rsidRPr="00DD1CC9">
        <w:rPr>
          <w:sz w:val="22"/>
          <w:szCs w:val="22"/>
        </w:rPr>
        <w:t>” e, em conjunto com as Datas de Pagamento da Remuneração, “</w:t>
      </w:r>
      <w:r w:rsidRPr="00DD1CC9">
        <w:rPr>
          <w:sz w:val="22"/>
          <w:szCs w:val="22"/>
          <w:u w:val="single"/>
        </w:rPr>
        <w:t>Datas de Pagamento</w:t>
      </w:r>
      <w:r w:rsidRPr="00DD1CC9">
        <w:rPr>
          <w:sz w:val="22"/>
          <w:szCs w:val="22"/>
        </w:rPr>
        <w:t xml:space="preserve">”), nos termos do </w:t>
      </w:r>
      <w:r w:rsidRPr="00DD1CC9">
        <w:rPr>
          <w:sz w:val="22"/>
          <w:szCs w:val="22"/>
          <w:u w:val="single"/>
        </w:rPr>
        <w:t>Anexo III</w:t>
      </w:r>
      <w:r w:rsidRPr="00DD1CC9">
        <w:rPr>
          <w:sz w:val="22"/>
          <w:szCs w:val="22"/>
        </w:rPr>
        <w:t xml:space="preserve"> a esta Escritura de Emissão.</w:t>
      </w:r>
    </w:p>
    <w:p w14:paraId="5550C730"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Repactuação Programada</w:t>
      </w:r>
    </w:p>
    <w:p w14:paraId="16F660D8" w14:textId="7777777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rFonts w:eastAsia="Arial Unicode MS"/>
          <w:sz w:val="22"/>
          <w:szCs w:val="22"/>
        </w:rPr>
      </w:pPr>
      <w:bookmarkStart w:id="66" w:name="_Ref369871249"/>
      <w:r w:rsidRPr="00DD1CC9">
        <w:rPr>
          <w:rFonts w:eastAsia="Arial Unicode MS"/>
          <w:sz w:val="22"/>
          <w:szCs w:val="22"/>
        </w:rPr>
        <w:t xml:space="preserve">As Debêntures não serão objeto de repactuação programada. </w:t>
      </w:r>
    </w:p>
    <w:p w14:paraId="04EE013C" w14:textId="6607D8D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67" w:name="_DV_M153"/>
      <w:bookmarkEnd w:id="67"/>
      <w:r w:rsidRPr="00DD1CC9">
        <w:rPr>
          <w:rFonts w:eastAsia="Arial Unicode MS"/>
          <w:b/>
          <w:sz w:val="22"/>
          <w:szCs w:val="22"/>
        </w:rPr>
        <w:t>Condições de Pagamento</w:t>
      </w:r>
    </w:p>
    <w:p w14:paraId="39B20834" w14:textId="71778A4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rFonts w:eastAsia="Arial Unicode MS"/>
          <w:i/>
          <w:iCs/>
          <w:sz w:val="22"/>
          <w:szCs w:val="22"/>
        </w:rPr>
        <w:t>Local e Horário de Pagamento</w:t>
      </w:r>
      <w:r w:rsidRPr="00DD1CC9">
        <w:rPr>
          <w:rFonts w:eastAsia="Arial Unicode MS"/>
          <w:iCs/>
          <w:smallCaps/>
          <w:sz w:val="22"/>
          <w:szCs w:val="22"/>
        </w:rPr>
        <w:t xml:space="preserve">. </w:t>
      </w:r>
      <w:r w:rsidR="008E0199" w:rsidRPr="00DD1CC9">
        <w:rPr>
          <w:sz w:val="22"/>
          <w:szCs w:val="22"/>
        </w:rPr>
        <w:t xml:space="preserve">Os </w:t>
      </w:r>
      <w:r w:rsidR="008E0199" w:rsidRPr="00DD1CC9">
        <w:rPr>
          <w:rFonts w:eastAsia="Arial Unicode MS"/>
          <w:sz w:val="22"/>
          <w:szCs w:val="22"/>
        </w:rPr>
        <w:t>pagamentos</w:t>
      </w:r>
      <w:r w:rsidR="008E0199" w:rsidRPr="00DD1CC9">
        <w:rPr>
          <w:sz w:val="22"/>
          <w:szCs w:val="22"/>
        </w:rPr>
        <w:t xml:space="preserve"> a que fizerem jus as Debêntures serão efetuados pela Emissora no dia do respectivo pagamento, mediante depósito na </w:t>
      </w:r>
      <w:r w:rsidR="009F64AD" w:rsidRPr="00DD1CC9">
        <w:rPr>
          <w:sz w:val="22"/>
          <w:szCs w:val="22"/>
        </w:rPr>
        <w:t>Conta Centralizadora</w:t>
      </w:r>
      <w:r w:rsidR="008E0199" w:rsidRPr="00DD1CC9">
        <w:rPr>
          <w:sz w:val="22"/>
          <w:szCs w:val="22"/>
        </w:rPr>
        <w:t>.</w:t>
      </w:r>
    </w:p>
    <w:p w14:paraId="7DF18F93" w14:textId="7777777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i/>
          <w:sz w:val="22"/>
          <w:szCs w:val="22"/>
        </w:rPr>
        <w:t>Prorrogação dos Prazos</w:t>
      </w:r>
      <w:r w:rsidRPr="00DD1CC9">
        <w:rPr>
          <w:sz w:val="22"/>
          <w:szCs w:val="22"/>
        </w:rPr>
        <w:t>. Considerar-se-ão automaticamente prorrogadas as datas de pagamento de qualquer obrigação relativa às Debêntures devida pela Emissora, até o primeiro Dia Útil subsequente, se a data de vencimento da respectiva obrigação coincidir com dia que não seja Dia Útil, sem qualquer acréscimo aos valores a serem pagos.</w:t>
      </w:r>
    </w:p>
    <w:p w14:paraId="371DEEB1" w14:textId="0B037379" w:rsidR="00B111A4" w:rsidRPr="00DD1CC9" w:rsidRDefault="00B111A4" w:rsidP="00DD1CC9">
      <w:pPr>
        <w:pStyle w:val="ListParagraph"/>
        <w:numPr>
          <w:ilvl w:val="3"/>
          <w:numId w:val="16"/>
        </w:numPr>
        <w:tabs>
          <w:tab w:val="left" w:pos="1134"/>
        </w:tabs>
        <w:spacing w:after="240" w:line="320" w:lineRule="exact"/>
        <w:ind w:left="0" w:firstLine="0"/>
        <w:jc w:val="both"/>
        <w:rPr>
          <w:rFonts w:eastAsia="Arial Unicode MS"/>
          <w:b/>
          <w:bCs/>
          <w:sz w:val="22"/>
          <w:szCs w:val="22"/>
        </w:rPr>
      </w:pPr>
      <w:r w:rsidRPr="00DD1CC9">
        <w:rPr>
          <w:sz w:val="22"/>
          <w:szCs w:val="22"/>
        </w:rPr>
        <w:t xml:space="preserve">Para todos os fins desta Escritura de Emissão, considera-se </w:t>
      </w:r>
      <w:r w:rsidR="001669A1" w:rsidRPr="00DD1CC9">
        <w:rPr>
          <w:sz w:val="22"/>
          <w:szCs w:val="22"/>
        </w:rPr>
        <w:t>"</w:t>
      </w:r>
      <w:r w:rsidRPr="00DD1CC9">
        <w:rPr>
          <w:sz w:val="22"/>
          <w:szCs w:val="22"/>
          <w:u w:val="single"/>
        </w:rPr>
        <w:t>Dia Útil</w:t>
      </w:r>
      <w:r w:rsidR="001669A1" w:rsidRPr="00DD1CC9">
        <w:rPr>
          <w:sz w:val="22"/>
          <w:szCs w:val="22"/>
        </w:rPr>
        <w:t>"</w:t>
      </w:r>
      <w:r w:rsidRPr="00DD1CC9">
        <w:rPr>
          <w:sz w:val="22"/>
          <w:szCs w:val="22"/>
        </w:rPr>
        <w:t xml:space="preserve"> (ou </w:t>
      </w:r>
      <w:r w:rsidR="001669A1" w:rsidRPr="00DD1CC9">
        <w:rPr>
          <w:sz w:val="22"/>
          <w:szCs w:val="22"/>
        </w:rPr>
        <w:t>"</w:t>
      </w:r>
      <w:r w:rsidRPr="00DD1CC9">
        <w:rPr>
          <w:sz w:val="22"/>
          <w:szCs w:val="22"/>
          <w:u w:val="single"/>
        </w:rPr>
        <w:t>Dias Úteis</w:t>
      </w:r>
      <w:r w:rsidR="001669A1" w:rsidRPr="00DD1CC9">
        <w:rPr>
          <w:sz w:val="22"/>
          <w:szCs w:val="22"/>
        </w:rPr>
        <w:t>"</w:t>
      </w:r>
      <w:r w:rsidRPr="00DD1CC9">
        <w:rPr>
          <w:sz w:val="22"/>
          <w:szCs w:val="22"/>
        </w:rPr>
        <w:t>) qualquer dia exceto sábados, domingos ou feriados declarados nacionais, bem como dias em que não haja expediente na B3.</w:t>
      </w:r>
      <w:r w:rsidRPr="00DD1CC9" w:rsidDel="008158CA">
        <w:rPr>
          <w:b/>
          <w:bCs/>
          <w:sz w:val="22"/>
          <w:szCs w:val="22"/>
        </w:rPr>
        <w:t xml:space="preserve"> </w:t>
      </w:r>
    </w:p>
    <w:p w14:paraId="125AD28C" w14:textId="7777777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i/>
          <w:sz w:val="22"/>
          <w:szCs w:val="22"/>
        </w:rPr>
        <w:t>Não prorrogação</w:t>
      </w:r>
      <w:r w:rsidRPr="00DD1CC9">
        <w:rPr>
          <w:sz w:val="22"/>
          <w:szCs w:val="22"/>
        </w:rPr>
        <w:t>. O não comparecimento da Debenturista para receber o valor correspondente a quaisquer das obrigações pecuniárias da Emissora, nos termos previstos nesta Escritura de Emissão,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414BFAF5" w14:textId="00D0FA24"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i/>
          <w:sz w:val="22"/>
          <w:szCs w:val="22"/>
        </w:rPr>
        <w:lastRenderedPageBreak/>
        <w:t>Encargos Moratórios</w:t>
      </w:r>
      <w:r w:rsidRPr="00DD1CC9">
        <w:rPr>
          <w:sz w:val="22"/>
          <w:szCs w:val="22"/>
        </w:rPr>
        <w:t>. Ocorrendo impontualidade no pagamento de quaisquer obrigações pecuniárias relativas às Debêntures nos termos desta Escritura de Emissão, adicionalmente ao pagamento da</w:t>
      </w:r>
      <w:r w:rsidR="002F1B56" w:rsidRPr="00DD1CC9">
        <w:rPr>
          <w:sz w:val="22"/>
          <w:szCs w:val="22"/>
        </w:rPr>
        <w:t xml:space="preserve"> </w:t>
      </w:r>
      <w:r w:rsidRPr="00DD1CC9">
        <w:rPr>
          <w:sz w:val="22"/>
          <w:szCs w:val="22"/>
        </w:rPr>
        <w:t>Remuneração</w:t>
      </w:r>
      <w:r w:rsidR="007E6F60" w:rsidRPr="00DD1CC9">
        <w:rPr>
          <w:sz w:val="22"/>
          <w:szCs w:val="22"/>
        </w:rPr>
        <w:t xml:space="preserve">, </w:t>
      </w:r>
      <w:r w:rsidRPr="00DD1CC9">
        <w:rPr>
          <w:sz w:val="22"/>
          <w:szCs w:val="22"/>
        </w:rPr>
        <w:t>calculada</w:t>
      </w:r>
      <w:r w:rsidR="00A55B0D" w:rsidRPr="00DD1CC9">
        <w:rPr>
          <w:sz w:val="22"/>
          <w:szCs w:val="22"/>
        </w:rPr>
        <w:t>s</w:t>
      </w:r>
      <w:r w:rsidRPr="00DD1CC9">
        <w:rPr>
          <w:sz w:val="22"/>
          <w:szCs w:val="22"/>
        </w:rPr>
        <w:t xml:space="preserve"> </w:t>
      </w:r>
      <w:r w:rsidRPr="00DD1CC9">
        <w:rPr>
          <w:i/>
          <w:sz w:val="22"/>
          <w:szCs w:val="22"/>
        </w:rPr>
        <w:t>pro rata temporis</w:t>
      </w:r>
      <w:r w:rsidRPr="00DD1CC9">
        <w:rPr>
          <w:sz w:val="22"/>
          <w:szCs w:val="22"/>
        </w:rPr>
        <w:t xml:space="preserve"> a partir da </w:t>
      </w:r>
      <w:r w:rsidR="00A55B0D" w:rsidRPr="00DD1CC9">
        <w:rPr>
          <w:sz w:val="22"/>
          <w:szCs w:val="22"/>
        </w:rPr>
        <w:t xml:space="preserve">Primeira </w:t>
      </w:r>
      <w:r w:rsidRPr="00DD1CC9">
        <w:rPr>
          <w:sz w:val="22"/>
          <w:szCs w:val="22"/>
        </w:rPr>
        <w:t>Data de Integralização ou da Data de Pagamento d</w:t>
      </w:r>
      <w:r w:rsidR="00A55B0D" w:rsidRPr="00DD1CC9">
        <w:rPr>
          <w:sz w:val="22"/>
          <w:szCs w:val="22"/>
        </w:rPr>
        <w:t>a</w:t>
      </w:r>
      <w:r w:rsidRPr="00DD1CC9">
        <w:rPr>
          <w:sz w:val="22"/>
          <w:szCs w:val="22"/>
        </w:rPr>
        <w:t xml:space="preserve"> Remuneração imediatamente anterior, conforme o caso, </w:t>
      </w:r>
      <w:r w:rsidR="00A55B0D" w:rsidRPr="00DD1CC9">
        <w:rPr>
          <w:sz w:val="22"/>
          <w:szCs w:val="22"/>
        </w:rPr>
        <w:t xml:space="preserve">até a data do efetivo pagamento, </w:t>
      </w:r>
      <w:r w:rsidRPr="00DD1CC9">
        <w:rPr>
          <w:sz w:val="22"/>
          <w:szCs w:val="22"/>
        </w:rPr>
        <w:t>sobre todos e quaisquer valores em atraso, incidirão, independentemente de aviso, notificação ou interpelação judicial ou extrajudicial</w:t>
      </w:r>
      <w:r w:rsidR="0056030F" w:rsidRPr="00DD1CC9">
        <w:rPr>
          <w:sz w:val="22"/>
          <w:szCs w:val="22"/>
        </w:rPr>
        <w:t>,</w:t>
      </w:r>
      <w:r w:rsidRPr="00DD1CC9">
        <w:rPr>
          <w:sz w:val="22"/>
          <w:szCs w:val="22"/>
        </w:rPr>
        <w:t xml:space="preserve"> </w:t>
      </w:r>
      <w:r w:rsidRPr="00DD1CC9">
        <w:rPr>
          <w:b/>
          <w:sz w:val="22"/>
          <w:szCs w:val="22"/>
        </w:rPr>
        <w:t>(i)</w:t>
      </w:r>
      <w:r w:rsidRPr="00DD1CC9">
        <w:rPr>
          <w:sz w:val="22"/>
          <w:szCs w:val="22"/>
        </w:rPr>
        <w:t xml:space="preserve"> juros de mora de 1% (um por cento) ao mês, calculados </w:t>
      </w:r>
      <w:r w:rsidRPr="00DD1CC9">
        <w:rPr>
          <w:i/>
          <w:sz w:val="22"/>
          <w:szCs w:val="22"/>
        </w:rPr>
        <w:t>pro rata die</w:t>
      </w:r>
      <w:r w:rsidRPr="00DD1CC9">
        <w:rPr>
          <w:sz w:val="22"/>
          <w:szCs w:val="22"/>
        </w:rPr>
        <w:t xml:space="preserve">, desde a data de inadimplemento até a data do efetivo pagamento; e </w:t>
      </w:r>
      <w:r w:rsidRPr="00DD1CC9">
        <w:rPr>
          <w:b/>
          <w:sz w:val="22"/>
          <w:szCs w:val="22"/>
        </w:rPr>
        <w:t>(ii)</w:t>
      </w:r>
      <w:r w:rsidRPr="00DD1CC9">
        <w:rPr>
          <w:sz w:val="22"/>
          <w:szCs w:val="22"/>
        </w:rPr>
        <w:t xml:space="preserve"> multa não compensatória de 2% (dois por cento) (</w:t>
      </w:r>
      <w:r w:rsidR="001669A1" w:rsidRPr="00DD1CC9">
        <w:rPr>
          <w:sz w:val="22"/>
          <w:szCs w:val="22"/>
        </w:rPr>
        <w:t>"</w:t>
      </w:r>
      <w:r w:rsidRPr="00DD1CC9">
        <w:rPr>
          <w:sz w:val="22"/>
          <w:szCs w:val="22"/>
          <w:u w:val="single"/>
        </w:rPr>
        <w:t>Encargos Moratórios</w:t>
      </w:r>
      <w:r w:rsidR="001669A1" w:rsidRPr="00DD1CC9">
        <w:rPr>
          <w:sz w:val="22"/>
          <w:szCs w:val="22"/>
        </w:rPr>
        <w:t>"</w:t>
      </w:r>
      <w:r w:rsidRPr="00DD1CC9">
        <w:rPr>
          <w:sz w:val="22"/>
          <w:szCs w:val="22"/>
        </w:rPr>
        <w:t>).</w:t>
      </w:r>
    </w:p>
    <w:p w14:paraId="1AE76864"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68" w:name="_DV_M160"/>
      <w:bookmarkStart w:id="69" w:name="_Ref5738622"/>
      <w:bookmarkEnd w:id="68"/>
      <w:r w:rsidRPr="00DD1CC9">
        <w:rPr>
          <w:rFonts w:eastAsia="Arial Unicode MS"/>
          <w:b/>
          <w:sz w:val="22"/>
          <w:szCs w:val="22"/>
        </w:rPr>
        <w:t>Publicação na Imprensa</w:t>
      </w:r>
      <w:bookmarkStart w:id="70" w:name="_DV_M161"/>
      <w:bookmarkEnd w:id="69"/>
      <w:bookmarkEnd w:id="70"/>
    </w:p>
    <w:p w14:paraId="5DCAD46D" w14:textId="30709637" w:rsidR="00BF1C3E"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bookmarkStart w:id="71" w:name="_Ref471302"/>
      <w:r w:rsidRPr="00DD1CC9">
        <w:rPr>
          <w:sz w:val="22"/>
          <w:szCs w:val="22"/>
        </w:rPr>
        <w:t>As decisões decorrentes desta Escritura de Emissão que, de qualquer forma, envolvam os interesses da Debenturista, serão</w:t>
      </w:r>
      <w:r w:rsidR="000A6F3C" w:rsidRPr="00DD1CC9">
        <w:rPr>
          <w:sz w:val="22"/>
          <w:szCs w:val="22"/>
        </w:rPr>
        <w:t xml:space="preserve"> comunicadas à Emissora nos termos da Cláusula 11 abaixo ou, desde que exigido por lei,</w:t>
      </w:r>
      <w:r w:rsidRPr="00DD1CC9">
        <w:rPr>
          <w:sz w:val="22"/>
          <w:szCs w:val="22"/>
        </w:rPr>
        <w:t xml:space="preserve"> </w:t>
      </w:r>
      <w:bookmarkStart w:id="72" w:name="_DV_C325"/>
      <w:r w:rsidRPr="00DD1CC9">
        <w:rPr>
          <w:sz w:val="22"/>
          <w:szCs w:val="22"/>
        </w:rPr>
        <w:t xml:space="preserve">publicadas </w:t>
      </w:r>
      <w:bookmarkEnd w:id="72"/>
      <w:r w:rsidR="000A6F3C" w:rsidRPr="00DD1CC9">
        <w:rPr>
          <w:sz w:val="22"/>
          <w:szCs w:val="22"/>
        </w:rPr>
        <w:t>no Jornal</w:t>
      </w:r>
      <w:r w:rsidR="005C7E4C" w:rsidRPr="00DD1CC9">
        <w:rPr>
          <w:sz w:val="22"/>
          <w:szCs w:val="22"/>
        </w:rPr>
        <w:t xml:space="preserve"> de Publicação </w:t>
      </w:r>
      <w:r w:rsidRPr="00DD1CC9">
        <w:rPr>
          <w:sz w:val="22"/>
          <w:szCs w:val="22"/>
        </w:rPr>
        <w:t>utilizado pela Emissora para suas publicações legais, ressalvadas eventuais dispensas de publicação</w:t>
      </w:r>
      <w:r w:rsidR="00811B94" w:rsidRPr="00DD1CC9">
        <w:rPr>
          <w:sz w:val="22"/>
          <w:szCs w:val="22"/>
        </w:rPr>
        <w:t xml:space="preserve"> ou eventual permissão para utilização de meios de publicação menos onerosos para a Emissora</w:t>
      </w:r>
      <w:r w:rsidRPr="00DD1CC9">
        <w:rPr>
          <w:sz w:val="22"/>
          <w:szCs w:val="22"/>
        </w:rPr>
        <w:t xml:space="preserve">. A Emissora poderá alterar o </w:t>
      </w:r>
      <w:r w:rsidR="005C7E4C" w:rsidRPr="00DD1CC9">
        <w:rPr>
          <w:sz w:val="22"/>
          <w:szCs w:val="22"/>
        </w:rPr>
        <w:t>Jorna</w:t>
      </w:r>
      <w:r w:rsidR="000A6F3C" w:rsidRPr="00DD1CC9">
        <w:rPr>
          <w:sz w:val="22"/>
          <w:szCs w:val="22"/>
        </w:rPr>
        <w:t>l</w:t>
      </w:r>
      <w:r w:rsidR="005C7E4C" w:rsidRPr="00DD1CC9">
        <w:rPr>
          <w:sz w:val="22"/>
          <w:szCs w:val="22"/>
        </w:rPr>
        <w:t xml:space="preserve"> de Publicação </w:t>
      </w:r>
      <w:r w:rsidRPr="00DD1CC9">
        <w:rPr>
          <w:sz w:val="22"/>
          <w:szCs w:val="22"/>
        </w:rPr>
        <w:t>por outro jornal de grande circulação que seja adotado para suas publicações societárias, mediante prévia comunicação por escrito à Debenturista.</w:t>
      </w:r>
      <w:bookmarkEnd w:id="71"/>
      <w:r w:rsidRPr="00DD1CC9">
        <w:rPr>
          <w:sz w:val="22"/>
          <w:szCs w:val="22"/>
        </w:rPr>
        <w:t xml:space="preserve"> </w:t>
      </w:r>
    </w:p>
    <w:p w14:paraId="1FFEF866" w14:textId="7A47CF9D"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73" w:name="_DV_C292"/>
      <w:bookmarkStart w:id="74" w:name="_DV_M139"/>
      <w:bookmarkStart w:id="75" w:name="_DV_M143"/>
      <w:bookmarkStart w:id="76" w:name="_DV_M149"/>
      <w:bookmarkStart w:id="77" w:name="_DV_M150"/>
      <w:bookmarkStart w:id="78" w:name="_DV_M154"/>
      <w:bookmarkStart w:id="79" w:name="_DV_M155"/>
      <w:bookmarkStart w:id="80" w:name="_DV_M159"/>
      <w:bookmarkStart w:id="81" w:name="_DV_M163"/>
      <w:bookmarkStart w:id="82" w:name="_DV_M164"/>
      <w:bookmarkStart w:id="83" w:name="_DV_M184"/>
      <w:bookmarkStart w:id="84" w:name="_DV_M115"/>
      <w:bookmarkStart w:id="85" w:name="_DV_M186"/>
      <w:bookmarkEnd w:id="46"/>
      <w:bookmarkEnd w:id="47"/>
      <w:bookmarkEnd w:id="66"/>
      <w:bookmarkEnd w:id="73"/>
      <w:bookmarkEnd w:id="74"/>
      <w:bookmarkEnd w:id="75"/>
      <w:bookmarkEnd w:id="76"/>
      <w:bookmarkEnd w:id="77"/>
      <w:bookmarkEnd w:id="78"/>
      <w:bookmarkEnd w:id="79"/>
      <w:bookmarkEnd w:id="80"/>
      <w:bookmarkEnd w:id="81"/>
      <w:bookmarkEnd w:id="82"/>
      <w:bookmarkEnd w:id="83"/>
      <w:bookmarkEnd w:id="84"/>
      <w:bookmarkEnd w:id="85"/>
      <w:r w:rsidRPr="00DD1CC9">
        <w:rPr>
          <w:rFonts w:eastAsia="Arial Unicode MS"/>
          <w:b/>
          <w:sz w:val="22"/>
          <w:szCs w:val="22"/>
        </w:rPr>
        <w:t>Aquisição Facultativa</w:t>
      </w:r>
    </w:p>
    <w:p w14:paraId="7FC019CA" w14:textId="2FF4BE6F" w:rsidR="00B111A4" w:rsidRPr="00DD1CC9" w:rsidRDefault="00982BF5" w:rsidP="00DD1CC9">
      <w:pPr>
        <w:pStyle w:val="ListParagraph"/>
        <w:numPr>
          <w:ilvl w:val="2"/>
          <w:numId w:val="16"/>
        </w:numPr>
        <w:tabs>
          <w:tab w:val="left" w:pos="1134"/>
          <w:tab w:val="left" w:pos="1843"/>
        </w:tabs>
        <w:spacing w:after="240" w:line="320" w:lineRule="exact"/>
        <w:ind w:left="0" w:firstLine="0"/>
        <w:jc w:val="both"/>
        <w:outlineLvl w:val="0"/>
        <w:rPr>
          <w:sz w:val="22"/>
          <w:szCs w:val="22"/>
        </w:rPr>
      </w:pPr>
      <w:bookmarkStart w:id="86" w:name="_Ref420336687"/>
      <w:r w:rsidRPr="00DD1CC9">
        <w:rPr>
          <w:sz w:val="22"/>
          <w:szCs w:val="22"/>
        </w:rPr>
        <w:t xml:space="preserve">A </w:t>
      </w:r>
      <w:r w:rsidR="002D6E40" w:rsidRPr="00DD1CC9">
        <w:rPr>
          <w:sz w:val="22"/>
          <w:szCs w:val="22"/>
        </w:rPr>
        <w:t xml:space="preserve">Emissora </w:t>
      </w:r>
      <w:r w:rsidRPr="00DD1CC9">
        <w:rPr>
          <w:sz w:val="22"/>
          <w:szCs w:val="22"/>
        </w:rPr>
        <w:t>não poderá realizar a aquisição facultativa das Debêntures</w:t>
      </w:r>
      <w:bookmarkEnd w:id="86"/>
      <w:r w:rsidR="00B111A4" w:rsidRPr="00DD1CC9">
        <w:rPr>
          <w:sz w:val="22"/>
          <w:szCs w:val="22"/>
        </w:rPr>
        <w:t>.</w:t>
      </w:r>
    </w:p>
    <w:p w14:paraId="2A1455CF" w14:textId="05A8FED3" w:rsidR="00982BF5" w:rsidRPr="00DD1CC9" w:rsidRDefault="00DB69B8"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bCs/>
          <w:sz w:val="22"/>
          <w:szCs w:val="22"/>
        </w:rPr>
        <w:t>Resgate Antecipado Facultativo Total</w:t>
      </w:r>
    </w:p>
    <w:p w14:paraId="5A043DDE" w14:textId="07B45BED" w:rsidR="00C47776" w:rsidRPr="00DD1CC9" w:rsidRDefault="00A83273" w:rsidP="00DD1CC9">
      <w:pPr>
        <w:pStyle w:val="ListParagraph"/>
        <w:numPr>
          <w:ilvl w:val="2"/>
          <w:numId w:val="16"/>
        </w:numPr>
        <w:tabs>
          <w:tab w:val="left" w:pos="0"/>
          <w:tab w:val="left" w:pos="1134"/>
        </w:tabs>
        <w:spacing w:after="240" w:line="320" w:lineRule="exact"/>
        <w:ind w:left="0" w:firstLine="0"/>
        <w:jc w:val="both"/>
        <w:outlineLvl w:val="0"/>
        <w:rPr>
          <w:bCs/>
          <w:iCs/>
          <w:sz w:val="22"/>
          <w:szCs w:val="22"/>
        </w:rPr>
      </w:pPr>
      <w:r w:rsidRPr="00DD1CC9">
        <w:rPr>
          <w:bCs/>
          <w:iCs/>
          <w:sz w:val="22"/>
          <w:szCs w:val="22"/>
        </w:rPr>
        <w:t xml:space="preserve">A Emissora poderá, a seu exclusivo critério, a partir do </w:t>
      </w:r>
      <w:r w:rsidR="00D97390">
        <w:rPr>
          <w:bCs/>
          <w:iCs/>
          <w:sz w:val="22"/>
          <w:szCs w:val="22"/>
        </w:rPr>
        <w:t>30</w:t>
      </w:r>
      <w:r w:rsidRPr="00802978">
        <w:rPr>
          <w:bCs/>
          <w:iCs/>
          <w:sz w:val="22"/>
          <w:szCs w:val="22"/>
        </w:rPr>
        <w:t xml:space="preserve">º </w:t>
      </w:r>
      <w:r w:rsidR="00D97390" w:rsidRPr="00802978">
        <w:rPr>
          <w:bCs/>
          <w:iCs/>
          <w:sz w:val="22"/>
          <w:szCs w:val="22"/>
        </w:rPr>
        <w:t>(</w:t>
      </w:r>
      <w:r w:rsidR="00D97390">
        <w:rPr>
          <w:bCs/>
          <w:iCs/>
          <w:sz w:val="22"/>
          <w:szCs w:val="22"/>
        </w:rPr>
        <w:t>trigésimo</w:t>
      </w:r>
      <w:r w:rsidR="00D97390" w:rsidRPr="00802978">
        <w:rPr>
          <w:bCs/>
          <w:iCs/>
          <w:sz w:val="22"/>
          <w:szCs w:val="22"/>
        </w:rPr>
        <w:t>)</w:t>
      </w:r>
      <w:r w:rsidR="00D97390" w:rsidRPr="00DD1CC9">
        <w:rPr>
          <w:bCs/>
          <w:iCs/>
          <w:sz w:val="22"/>
          <w:szCs w:val="22"/>
        </w:rPr>
        <w:t xml:space="preserve"> </w:t>
      </w:r>
      <w:r w:rsidRPr="00DD1CC9">
        <w:rPr>
          <w:bCs/>
          <w:iCs/>
          <w:sz w:val="22"/>
          <w:szCs w:val="22"/>
        </w:rPr>
        <w:t xml:space="preserve">mês (inclusive) contado da Data de Emissão, ou seja, a partir de </w:t>
      </w:r>
      <w:r w:rsidR="00D97390">
        <w:rPr>
          <w:bCs/>
          <w:iCs/>
          <w:sz w:val="22"/>
          <w:szCs w:val="22"/>
        </w:rPr>
        <w:t>13</w:t>
      </w:r>
      <w:r w:rsidRPr="00DD1CC9">
        <w:rPr>
          <w:bCs/>
          <w:iCs/>
          <w:sz w:val="22"/>
          <w:szCs w:val="22"/>
        </w:rPr>
        <w:t xml:space="preserve"> de </w:t>
      </w:r>
      <w:r w:rsidR="00D97390">
        <w:rPr>
          <w:bCs/>
          <w:iCs/>
          <w:sz w:val="22"/>
          <w:szCs w:val="22"/>
        </w:rPr>
        <w:t>agosto</w:t>
      </w:r>
      <w:r w:rsidR="00D97390" w:rsidRPr="00DD1CC9">
        <w:rPr>
          <w:bCs/>
          <w:iCs/>
          <w:sz w:val="22"/>
          <w:szCs w:val="22"/>
        </w:rPr>
        <w:t xml:space="preserve"> </w:t>
      </w:r>
      <w:r w:rsidRPr="00DD1CC9">
        <w:rPr>
          <w:bCs/>
          <w:iCs/>
          <w:sz w:val="22"/>
          <w:szCs w:val="22"/>
        </w:rPr>
        <w:t xml:space="preserve">de </w:t>
      </w:r>
      <w:r w:rsidR="00CB4E86" w:rsidRPr="00DD1CC9">
        <w:rPr>
          <w:bCs/>
          <w:iCs/>
          <w:sz w:val="22"/>
          <w:szCs w:val="22"/>
        </w:rPr>
        <w:t>202</w:t>
      </w:r>
      <w:r w:rsidR="00D97390">
        <w:rPr>
          <w:bCs/>
          <w:iCs/>
          <w:sz w:val="22"/>
          <w:szCs w:val="22"/>
        </w:rPr>
        <w:t>5</w:t>
      </w:r>
      <w:r w:rsidR="00D97390" w:rsidRPr="00DD1CC9">
        <w:rPr>
          <w:bCs/>
          <w:iCs/>
          <w:sz w:val="22"/>
          <w:szCs w:val="22"/>
        </w:rPr>
        <w:t xml:space="preserve"> </w:t>
      </w:r>
      <w:r w:rsidRPr="00DD1CC9">
        <w:rPr>
          <w:bCs/>
          <w:iCs/>
          <w:sz w:val="22"/>
          <w:szCs w:val="22"/>
        </w:rPr>
        <w:t>(inclusive), realizar o resgate antecipado facultativo total das Debêntures</w:t>
      </w:r>
      <w:r w:rsidR="00117F4F" w:rsidRPr="00DD1CC9">
        <w:rPr>
          <w:bCs/>
          <w:iCs/>
          <w:sz w:val="22"/>
          <w:szCs w:val="22"/>
        </w:rPr>
        <w:t xml:space="preserve"> de qualquer das séries ou de ambas as séries</w:t>
      </w:r>
      <w:r w:rsidR="00E27C2C" w:rsidRPr="00DD1CC9">
        <w:rPr>
          <w:bCs/>
          <w:iCs/>
          <w:sz w:val="22"/>
          <w:szCs w:val="22"/>
        </w:rPr>
        <w:t>, a critério da Emissora</w:t>
      </w:r>
      <w:r w:rsidRPr="00DD1CC9">
        <w:rPr>
          <w:bCs/>
          <w:iCs/>
          <w:sz w:val="22"/>
          <w:szCs w:val="22"/>
        </w:rPr>
        <w:t xml:space="preserve"> (“</w:t>
      </w:r>
      <w:r w:rsidRPr="00DD1CC9">
        <w:rPr>
          <w:bCs/>
          <w:iCs/>
          <w:sz w:val="22"/>
          <w:szCs w:val="22"/>
          <w:u w:val="single"/>
        </w:rPr>
        <w:t>Resgate Antecipado Facultativo Total</w:t>
      </w:r>
      <w:r w:rsidRPr="00DD1CC9">
        <w:rPr>
          <w:bCs/>
          <w:iCs/>
          <w:sz w:val="22"/>
          <w:szCs w:val="22"/>
        </w:rPr>
        <w:t>”)</w:t>
      </w:r>
      <w:r w:rsidR="00C47776" w:rsidRPr="00DD1CC9">
        <w:rPr>
          <w:bCs/>
          <w:iCs/>
          <w:sz w:val="22"/>
          <w:szCs w:val="22"/>
        </w:rPr>
        <w:t>.</w:t>
      </w:r>
      <w:r w:rsidR="006F1590">
        <w:rPr>
          <w:bCs/>
          <w:iCs/>
          <w:sz w:val="22"/>
          <w:szCs w:val="22"/>
        </w:rPr>
        <w:t xml:space="preserve"> </w:t>
      </w:r>
    </w:p>
    <w:p w14:paraId="228C48FB" w14:textId="63C236E3" w:rsidR="00B67937" w:rsidRPr="00DD1CC9" w:rsidRDefault="00A83273"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bookmarkStart w:id="87" w:name="_Ref508269345"/>
      <w:r w:rsidRPr="00DD1CC9">
        <w:rPr>
          <w:rFonts w:eastAsia="MS Mincho"/>
          <w:sz w:val="22"/>
          <w:szCs w:val="22"/>
          <w:lang w:val="x-none"/>
        </w:rPr>
        <w:t>Por ocasião do Resgate Antecipado Facultativo Total</w:t>
      </w:r>
      <w:r w:rsidRPr="00DD1CC9">
        <w:rPr>
          <w:rFonts w:eastAsia="MS Mincho"/>
          <w:sz w:val="22"/>
          <w:szCs w:val="22"/>
        </w:rPr>
        <w:t xml:space="preserve"> das Debêntures</w:t>
      </w:r>
      <w:r w:rsidRPr="00DD1CC9">
        <w:rPr>
          <w:rFonts w:eastAsia="MS Mincho"/>
          <w:sz w:val="22"/>
          <w:szCs w:val="22"/>
          <w:lang w:val="x-none"/>
        </w:rPr>
        <w:t>, o valor devido pela Emissora será equival</w:t>
      </w:r>
      <w:r w:rsidRPr="00CB4E86">
        <w:rPr>
          <w:rFonts w:eastAsia="MS Mincho"/>
          <w:sz w:val="22"/>
          <w:szCs w:val="22"/>
          <w:lang w:val="x-none"/>
        </w:rPr>
        <w:t>ente ao</w:t>
      </w:r>
      <w:r w:rsidR="003440BE" w:rsidRPr="004505B7">
        <w:rPr>
          <w:rFonts w:eastAsia="MS Mincho"/>
          <w:sz w:val="22"/>
        </w:rPr>
        <w:t xml:space="preserve"> </w:t>
      </w:r>
      <w:r w:rsidR="00B67937" w:rsidRPr="004505B7">
        <w:rPr>
          <w:rFonts w:eastAsia="MS Mincho"/>
          <w:sz w:val="22"/>
        </w:rPr>
        <w:t xml:space="preserve"> </w:t>
      </w:r>
      <w:r w:rsidRPr="00DD1CC9">
        <w:rPr>
          <w:rFonts w:eastAsia="MS Mincho"/>
          <w:sz w:val="22"/>
          <w:szCs w:val="22"/>
          <w:lang w:val="x-none"/>
        </w:rPr>
        <w:t xml:space="preserve">Valor Nominal Unitário (ou </w:t>
      </w:r>
      <w:r w:rsidRPr="00DD1CC9">
        <w:rPr>
          <w:rFonts w:eastAsia="MS Mincho"/>
          <w:sz w:val="22"/>
          <w:szCs w:val="22"/>
        </w:rPr>
        <w:t>s</w:t>
      </w:r>
      <w:r w:rsidRPr="00DD1CC9">
        <w:rPr>
          <w:rFonts w:eastAsia="MS Mincho"/>
          <w:sz w:val="22"/>
          <w:szCs w:val="22"/>
          <w:lang w:val="x-none"/>
        </w:rPr>
        <w:t>aldo do Valor Nominal Unitário</w:t>
      </w:r>
      <w:r w:rsidR="003440BE">
        <w:rPr>
          <w:rFonts w:eastAsia="MS Mincho"/>
          <w:sz w:val="22"/>
          <w:szCs w:val="22"/>
        </w:rPr>
        <w:t>)</w:t>
      </w:r>
      <w:r w:rsidR="009F54E7" w:rsidRPr="00DD1CC9">
        <w:rPr>
          <w:rFonts w:eastAsia="MS Mincho"/>
          <w:sz w:val="22"/>
          <w:szCs w:val="22"/>
        </w:rPr>
        <w:t xml:space="preserve"> de cada série</w:t>
      </w:r>
      <w:r w:rsidRPr="00DD1CC9">
        <w:rPr>
          <w:rFonts w:eastAsia="MS Mincho"/>
          <w:sz w:val="22"/>
          <w:szCs w:val="22"/>
          <w:lang w:val="x-none"/>
        </w:rPr>
        <w:t xml:space="preserve"> a serem resgatadas, </w:t>
      </w:r>
      <w:r w:rsidR="003440BE">
        <w:rPr>
          <w:rFonts w:eastAsia="MS Mincho"/>
          <w:sz w:val="22"/>
          <w:szCs w:val="22"/>
        </w:rPr>
        <w:t xml:space="preserve">conforme o caso, </w:t>
      </w:r>
      <w:r w:rsidRPr="00DD1CC9">
        <w:rPr>
          <w:rFonts w:eastAsia="MS Mincho"/>
          <w:sz w:val="22"/>
          <w:szCs w:val="22"/>
          <w:lang w:val="x-none"/>
        </w:rPr>
        <w:t xml:space="preserve">acrescido </w:t>
      </w:r>
      <w:r w:rsidRPr="00802978">
        <w:rPr>
          <w:rFonts w:eastAsia="MS Mincho"/>
          <w:b/>
          <w:bCs/>
          <w:sz w:val="22"/>
          <w:szCs w:val="22"/>
          <w:lang w:val="x-none"/>
        </w:rPr>
        <w:t>(</w:t>
      </w:r>
      <w:r w:rsidR="00B67937" w:rsidRPr="00DD1CC9">
        <w:rPr>
          <w:rFonts w:eastAsia="MS Mincho"/>
          <w:b/>
          <w:bCs/>
          <w:sz w:val="22"/>
          <w:szCs w:val="22"/>
        </w:rPr>
        <w:t>a</w:t>
      </w:r>
      <w:r w:rsidRPr="00802978">
        <w:rPr>
          <w:rFonts w:eastAsia="MS Mincho"/>
          <w:b/>
          <w:bCs/>
          <w:sz w:val="22"/>
          <w:szCs w:val="22"/>
          <w:lang w:val="x-none"/>
        </w:rPr>
        <w:t>)</w:t>
      </w:r>
      <w:r w:rsidRPr="00DD1CC9">
        <w:rPr>
          <w:rFonts w:eastAsia="MS Mincho"/>
          <w:sz w:val="22"/>
          <w:szCs w:val="22"/>
          <w:lang w:val="x-none"/>
        </w:rPr>
        <w:t xml:space="preserve"> da Rem</w:t>
      </w:r>
      <w:r w:rsidRPr="003440BE">
        <w:rPr>
          <w:rFonts w:eastAsia="MS Mincho"/>
          <w:sz w:val="22"/>
          <w:szCs w:val="22"/>
          <w:lang w:val="x-none"/>
        </w:rPr>
        <w:t>uneração</w:t>
      </w:r>
      <w:r w:rsidR="009F54E7" w:rsidRPr="003440BE">
        <w:rPr>
          <w:rFonts w:eastAsia="MS Mincho"/>
          <w:sz w:val="22"/>
          <w:szCs w:val="22"/>
        </w:rPr>
        <w:t xml:space="preserve"> de cada série</w:t>
      </w:r>
      <w:r w:rsidR="00081469" w:rsidRPr="003440BE">
        <w:rPr>
          <w:rFonts w:eastAsia="MS Mincho"/>
          <w:sz w:val="22"/>
          <w:szCs w:val="22"/>
        </w:rPr>
        <w:t xml:space="preserve"> a ser resgatada</w:t>
      </w:r>
      <w:r w:rsidRPr="003440BE">
        <w:rPr>
          <w:rFonts w:eastAsia="MS Mincho"/>
          <w:sz w:val="22"/>
          <w:szCs w:val="22"/>
          <w:lang w:val="x-none"/>
        </w:rPr>
        <w:t>, calculad</w:t>
      </w:r>
      <w:r w:rsidRPr="003440BE">
        <w:rPr>
          <w:rFonts w:eastAsia="MS Mincho"/>
          <w:sz w:val="22"/>
          <w:szCs w:val="22"/>
        </w:rPr>
        <w:t>a</w:t>
      </w:r>
      <w:r w:rsidRPr="003440BE">
        <w:rPr>
          <w:rFonts w:eastAsia="MS Mincho"/>
          <w:sz w:val="22"/>
          <w:szCs w:val="22"/>
          <w:lang w:val="x-none"/>
        </w:rPr>
        <w:t xml:space="preserve"> </w:t>
      </w:r>
      <w:r w:rsidRPr="003440BE">
        <w:rPr>
          <w:rFonts w:eastAsia="MS Mincho"/>
          <w:i/>
          <w:iCs/>
          <w:sz w:val="22"/>
          <w:szCs w:val="22"/>
          <w:lang w:val="x-none"/>
        </w:rPr>
        <w:t>pro rata temporis</w:t>
      </w:r>
      <w:r w:rsidRPr="003440BE">
        <w:rPr>
          <w:rFonts w:eastAsia="MS Mincho"/>
          <w:sz w:val="22"/>
          <w:szCs w:val="22"/>
          <w:lang w:val="x-none"/>
        </w:rPr>
        <w:t xml:space="preserve"> desde a </w:t>
      </w:r>
      <w:r w:rsidR="00081469" w:rsidRPr="003440BE">
        <w:rPr>
          <w:rFonts w:eastAsia="MS Mincho"/>
          <w:sz w:val="22"/>
          <w:szCs w:val="22"/>
        </w:rPr>
        <w:t>P</w:t>
      </w:r>
      <w:r w:rsidR="009F54E7" w:rsidRPr="003440BE">
        <w:rPr>
          <w:rFonts w:eastAsia="MS Mincho"/>
          <w:sz w:val="22"/>
          <w:szCs w:val="22"/>
        </w:rPr>
        <w:t>rimeira Data de Integralização</w:t>
      </w:r>
      <w:r w:rsidRPr="003440BE">
        <w:rPr>
          <w:rFonts w:eastAsia="MS Mincho"/>
          <w:sz w:val="22"/>
          <w:szCs w:val="22"/>
          <w:lang w:val="x-none"/>
        </w:rPr>
        <w:t xml:space="preserve">, ou a </w:t>
      </w:r>
      <w:r w:rsidRPr="003440BE">
        <w:rPr>
          <w:rFonts w:eastAsia="MS Mincho"/>
          <w:sz w:val="22"/>
          <w:szCs w:val="22"/>
        </w:rPr>
        <w:t>D</w:t>
      </w:r>
      <w:r w:rsidRPr="003440BE">
        <w:rPr>
          <w:rFonts w:eastAsia="MS Mincho"/>
          <w:sz w:val="22"/>
          <w:szCs w:val="22"/>
          <w:lang w:val="x-none"/>
        </w:rPr>
        <w:t>ata d</w:t>
      </w:r>
      <w:r w:rsidRPr="003440BE">
        <w:rPr>
          <w:rFonts w:eastAsia="MS Mincho"/>
          <w:sz w:val="22"/>
          <w:szCs w:val="22"/>
        </w:rPr>
        <w:t>e</w:t>
      </w:r>
      <w:r w:rsidRPr="003440BE">
        <w:rPr>
          <w:rFonts w:eastAsia="MS Mincho"/>
          <w:sz w:val="22"/>
          <w:szCs w:val="22"/>
          <w:lang w:val="x-none"/>
        </w:rPr>
        <w:t xml:space="preserve"> </w:t>
      </w:r>
      <w:r w:rsidRPr="003440BE">
        <w:rPr>
          <w:rFonts w:eastAsia="MS Mincho"/>
          <w:sz w:val="22"/>
          <w:szCs w:val="22"/>
        </w:rPr>
        <w:t>P</w:t>
      </w:r>
      <w:r w:rsidRPr="003440BE">
        <w:rPr>
          <w:rFonts w:eastAsia="MS Mincho"/>
          <w:sz w:val="22"/>
          <w:szCs w:val="22"/>
          <w:lang w:val="x-none"/>
        </w:rPr>
        <w:t>agamento da Remuneração</w:t>
      </w:r>
      <w:r w:rsidR="009F54E7" w:rsidRPr="003440BE">
        <w:rPr>
          <w:rFonts w:eastAsia="MS Mincho"/>
          <w:sz w:val="22"/>
          <w:szCs w:val="22"/>
        </w:rPr>
        <w:t xml:space="preserve"> </w:t>
      </w:r>
      <w:r w:rsidR="00CC7D82" w:rsidRPr="003440BE">
        <w:rPr>
          <w:rFonts w:eastAsia="MS Mincho"/>
          <w:sz w:val="22"/>
          <w:szCs w:val="22"/>
        </w:rPr>
        <w:t>imediatamente</w:t>
      </w:r>
      <w:r w:rsidRPr="003440BE">
        <w:rPr>
          <w:rFonts w:eastAsia="MS Mincho"/>
          <w:sz w:val="22"/>
          <w:szCs w:val="22"/>
        </w:rPr>
        <w:t xml:space="preserve"> </w:t>
      </w:r>
      <w:r w:rsidRPr="003440BE">
        <w:rPr>
          <w:rFonts w:eastAsia="MS Mincho"/>
          <w:sz w:val="22"/>
          <w:szCs w:val="22"/>
          <w:lang w:val="x-none"/>
        </w:rPr>
        <w:t>anterior</w:t>
      </w:r>
      <w:r w:rsidR="00860DB0" w:rsidRPr="00860DB0">
        <w:rPr>
          <w:rFonts w:eastAsia="MS Mincho"/>
          <w:sz w:val="22"/>
          <w:szCs w:val="22"/>
        </w:rPr>
        <w:t xml:space="preserve"> </w:t>
      </w:r>
      <w:r w:rsidR="00860DB0" w:rsidRPr="003440BE">
        <w:rPr>
          <w:rFonts w:eastAsia="MS Mincho"/>
          <w:sz w:val="22"/>
          <w:szCs w:val="22"/>
        </w:rPr>
        <w:t>da respectiva série</w:t>
      </w:r>
      <w:r w:rsidRPr="003440BE">
        <w:rPr>
          <w:rFonts w:eastAsia="MS Mincho"/>
          <w:sz w:val="22"/>
          <w:szCs w:val="22"/>
          <w:lang w:val="x-none"/>
        </w:rPr>
        <w:t>, conforme o caso, até a data do efetivo Resgate Antecipado Facultativo Total</w:t>
      </w:r>
      <w:r w:rsidRPr="003440BE">
        <w:rPr>
          <w:rFonts w:eastAsia="MS Mincho"/>
          <w:sz w:val="22"/>
          <w:szCs w:val="22"/>
        </w:rPr>
        <w:t>,</w:t>
      </w:r>
      <w:r w:rsidRPr="003440BE">
        <w:rPr>
          <w:rFonts w:eastAsia="MS Mincho"/>
          <w:sz w:val="22"/>
          <w:szCs w:val="22"/>
          <w:lang w:val="x-none"/>
        </w:rPr>
        <w:t xml:space="preserve"> e demais encargos devidos e não pagos até a data do Resgate Antecipado Facultativo Total</w:t>
      </w:r>
      <w:r w:rsidR="00081469" w:rsidRPr="003440BE">
        <w:rPr>
          <w:rFonts w:eastAsia="MS Mincho"/>
          <w:sz w:val="22"/>
          <w:szCs w:val="22"/>
        </w:rPr>
        <w:t xml:space="preserve"> (exclusive)</w:t>
      </w:r>
      <w:r w:rsidR="0047185B" w:rsidRPr="003440BE">
        <w:rPr>
          <w:rFonts w:eastAsia="MS Mincho"/>
          <w:sz w:val="22"/>
          <w:szCs w:val="22"/>
        </w:rPr>
        <w:t>; e</w:t>
      </w:r>
      <w:r w:rsidRPr="003440BE">
        <w:rPr>
          <w:rFonts w:eastAsia="MS Mincho"/>
          <w:sz w:val="22"/>
          <w:szCs w:val="22"/>
        </w:rPr>
        <w:t xml:space="preserve"> </w:t>
      </w:r>
      <w:r w:rsidRPr="00802978">
        <w:rPr>
          <w:rFonts w:eastAsia="MS Mincho"/>
          <w:b/>
          <w:bCs/>
          <w:sz w:val="22"/>
          <w:szCs w:val="22"/>
          <w:lang w:val="x-none"/>
        </w:rPr>
        <w:t>(c)</w:t>
      </w:r>
      <w:r w:rsidRPr="003440BE">
        <w:rPr>
          <w:rFonts w:eastAsia="MS Mincho"/>
          <w:sz w:val="22"/>
          <w:szCs w:val="22"/>
          <w:lang w:val="x-none"/>
        </w:rPr>
        <w:t xml:space="preserve"> de prêmio equivalente a </w:t>
      </w:r>
      <w:r w:rsidR="00D97390">
        <w:rPr>
          <w:rFonts w:eastAsia="MS Mincho"/>
          <w:sz w:val="22"/>
          <w:szCs w:val="22"/>
        </w:rPr>
        <w:t>0,40% (quarenta centésimos por cento)</w:t>
      </w:r>
      <w:r w:rsidRPr="003440BE">
        <w:rPr>
          <w:rFonts w:eastAsia="MS Mincho"/>
          <w:sz w:val="22"/>
          <w:szCs w:val="22"/>
        </w:rPr>
        <w:t xml:space="preserve"> ao ano multiplicado pelo prazo remanescente</w:t>
      </w:r>
      <w:r w:rsidRPr="003440BE">
        <w:rPr>
          <w:rFonts w:eastAsia="MS Mincho"/>
          <w:sz w:val="22"/>
          <w:szCs w:val="22"/>
          <w:lang w:val="x-none"/>
        </w:rPr>
        <w:t>, considerando a quantidade de Dias Úteis a transcorrer entre a data do efetivo Resgate Antecipado Facultativo Total</w:t>
      </w:r>
      <w:r w:rsidRPr="003440BE">
        <w:rPr>
          <w:rFonts w:eastAsia="MS Mincho"/>
          <w:sz w:val="22"/>
          <w:szCs w:val="22"/>
        </w:rPr>
        <w:t xml:space="preserve"> </w:t>
      </w:r>
      <w:r w:rsidRPr="003440BE">
        <w:rPr>
          <w:rFonts w:eastAsia="MS Mincho"/>
          <w:sz w:val="22"/>
          <w:szCs w:val="22"/>
          <w:lang w:val="x-none"/>
        </w:rPr>
        <w:t>e a Data de Vencimento</w:t>
      </w:r>
      <w:r w:rsidR="00686D03" w:rsidRPr="003440BE">
        <w:rPr>
          <w:rFonts w:eastAsia="MS Mincho"/>
          <w:sz w:val="22"/>
          <w:szCs w:val="22"/>
        </w:rPr>
        <w:t xml:space="preserve"> Primeira Série e/ou Data de Vencimento Segunda Série, conforme o caso,</w:t>
      </w:r>
      <w:r w:rsidR="00081469" w:rsidRPr="003440BE">
        <w:rPr>
          <w:rFonts w:eastAsia="MS Mincho"/>
          <w:sz w:val="22"/>
          <w:szCs w:val="22"/>
        </w:rPr>
        <w:t xml:space="preserve"> calculado nos termos da Cláusula 6.22.4 abaixo</w:t>
      </w:r>
      <w:r w:rsidR="00446F7E" w:rsidRPr="003440BE">
        <w:rPr>
          <w:rFonts w:eastAsia="MS Mincho"/>
          <w:sz w:val="22"/>
          <w:szCs w:val="22"/>
        </w:rPr>
        <w:t>.</w:t>
      </w:r>
      <w:r w:rsidRPr="003440BE">
        <w:rPr>
          <w:bCs/>
          <w:iCs/>
          <w:sz w:val="22"/>
          <w:szCs w:val="22"/>
        </w:rPr>
        <w:t xml:space="preserve"> </w:t>
      </w:r>
      <w:r w:rsidRPr="003440BE">
        <w:rPr>
          <w:sz w:val="22"/>
          <w:szCs w:val="22"/>
        </w:rPr>
        <w:t xml:space="preserve">Caso a data de realização do Resgate Antecipado Facultativo Total coincida com uma Data de Amortização das Debêntures e/ou </w:t>
      </w:r>
      <w:r w:rsidR="00446F7E" w:rsidRPr="003440BE">
        <w:rPr>
          <w:sz w:val="22"/>
          <w:szCs w:val="22"/>
        </w:rPr>
        <w:t xml:space="preserve">com </w:t>
      </w:r>
      <w:r w:rsidRPr="003440BE">
        <w:rPr>
          <w:sz w:val="22"/>
          <w:szCs w:val="22"/>
        </w:rPr>
        <w:t>uma Data de Pagamento da Remuneração</w:t>
      </w:r>
      <w:r w:rsidRPr="003440BE">
        <w:rPr>
          <w:b/>
          <w:sz w:val="22"/>
          <w:szCs w:val="22"/>
        </w:rPr>
        <w:t>,</w:t>
      </w:r>
      <w:r w:rsidRPr="003440BE">
        <w:rPr>
          <w:sz w:val="22"/>
          <w:szCs w:val="22"/>
        </w:rPr>
        <w:t xml:space="preserve"> o prêmio previsto no </w:t>
      </w:r>
      <w:r w:rsidRPr="003440BE">
        <w:rPr>
          <w:sz w:val="22"/>
          <w:szCs w:val="22"/>
        </w:rPr>
        <w:lastRenderedPageBreak/>
        <w:t>item (c) desta Cláusula deverá ser calculado sobre o saldo do Valor Nominal Unitário após o referido pagamento.</w:t>
      </w:r>
    </w:p>
    <w:p w14:paraId="47AC6AC7" w14:textId="1E5AD16E" w:rsidR="00A83273" w:rsidRPr="00DD1CC9" w:rsidRDefault="00A83273" w:rsidP="00193CD8">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rFonts w:eastAsia="MS Mincho"/>
          <w:sz w:val="22"/>
          <w:szCs w:val="22"/>
        </w:rPr>
        <w:t xml:space="preserve">O Resgate Antecipado Facultativo Total somente poderá ocorrer mediante comunicação individual enviada </w:t>
      </w:r>
      <w:r w:rsidR="009F54E7" w:rsidRPr="00DD1CC9">
        <w:rPr>
          <w:rFonts w:eastAsia="MS Mincho"/>
          <w:sz w:val="22"/>
          <w:szCs w:val="22"/>
        </w:rPr>
        <w:t>à Debenturista</w:t>
      </w:r>
      <w:r w:rsidRPr="00DD1CC9">
        <w:rPr>
          <w:rFonts w:eastAsia="MS Mincho"/>
          <w:sz w:val="22"/>
          <w:szCs w:val="22"/>
        </w:rPr>
        <w:t>, com cópia para o Agente Fiduciário (“</w:t>
      </w:r>
      <w:r w:rsidRPr="00DD1CC9">
        <w:rPr>
          <w:rFonts w:eastAsia="MS Mincho"/>
          <w:sz w:val="22"/>
          <w:szCs w:val="22"/>
          <w:u w:val="single"/>
        </w:rPr>
        <w:t>Comunicação de Resgate Antecipado</w:t>
      </w:r>
      <w:r w:rsidRPr="00DD1CC9">
        <w:rPr>
          <w:rFonts w:eastAsia="MS Mincho"/>
          <w:sz w:val="22"/>
          <w:szCs w:val="22"/>
        </w:rPr>
        <w:t>”) com</w:t>
      </w:r>
      <w:r w:rsidR="00081469" w:rsidRPr="00DD1CC9">
        <w:rPr>
          <w:rFonts w:eastAsia="MS Mincho"/>
          <w:sz w:val="22"/>
          <w:szCs w:val="22"/>
        </w:rPr>
        <w:t xml:space="preserve"> até</w:t>
      </w:r>
      <w:r w:rsidRPr="00DD1CC9">
        <w:rPr>
          <w:rFonts w:eastAsia="MS Mincho"/>
          <w:sz w:val="22"/>
          <w:szCs w:val="22"/>
        </w:rPr>
        <w:t xml:space="preserve"> 10 (dez) Dias Úteis de antecedência da data em que se pretende realizar o Resgate Antecipado Facultativo Total (“</w:t>
      </w:r>
      <w:r w:rsidRPr="00DD1CC9">
        <w:rPr>
          <w:rFonts w:eastAsia="MS Mincho"/>
          <w:sz w:val="22"/>
          <w:szCs w:val="22"/>
          <w:u w:val="single"/>
        </w:rPr>
        <w:t>Data do Resgate Antecipado</w:t>
      </w:r>
      <w:r w:rsidRPr="00DD1CC9">
        <w:rPr>
          <w:rFonts w:eastAsia="MS Mincho"/>
          <w:sz w:val="22"/>
          <w:szCs w:val="22"/>
        </w:rPr>
        <w:t xml:space="preserve">”), sendo que na referida comunicação deverá constar </w:t>
      </w:r>
      <w:r w:rsidRPr="00802978">
        <w:rPr>
          <w:rFonts w:eastAsia="MS Mincho"/>
          <w:b/>
          <w:bCs/>
          <w:sz w:val="22"/>
          <w:szCs w:val="22"/>
        </w:rPr>
        <w:t>(a)</w:t>
      </w:r>
      <w:r w:rsidRPr="00193CD8">
        <w:rPr>
          <w:rFonts w:eastAsia="MS Mincho"/>
          <w:sz w:val="22"/>
          <w:szCs w:val="22"/>
        </w:rPr>
        <w:t xml:space="preserve"> a Data do Resgate Antecipado, que deverá ser um Dia Útil; </w:t>
      </w:r>
      <w:r w:rsidRPr="00802978">
        <w:rPr>
          <w:rFonts w:eastAsia="MS Mincho"/>
          <w:b/>
          <w:bCs/>
          <w:sz w:val="22"/>
          <w:szCs w:val="22"/>
        </w:rPr>
        <w:t>(b)</w:t>
      </w:r>
      <w:r w:rsidRPr="00193CD8">
        <w:rPr>
          <w:rFonts w:eastAsia="MS Mincho"/>
          <w:sz w:val="22"/>
          <w:szCs w:val="22"/>
        </w:rPr>
        <w:t xml:space="preserve"> valor do Resgate Antecipado Facultativo Total, observa</w:t>
      </w:r>
      <w:r w:rsidRPr="00DD1CC9">
        <w:rPr>
          <w:rFonts w:eastAsia="MS Mincho"/>
          <w:sz w:val="22"/>
          <w:szCs w:val="22"/>
        </w:rPr>
        <w:t xml:space="preserve">do o disposto na Cláusula </w:t>
      </w:r>
      <w:r w:rsidR="009F54E7" w:rsidRPr="00DD1CC9">
        <w:rPr>
          <w:rFonts w:eastAsia="MS Mincho"/>
          <w:sz w:val="22"/>
          <w:szCs w:val="22"/>
        </w:rPr>
        <w:t>6.22.</w:t>
      </w:r>
      <w:r w:rsidR="00562517" w:rsidRPr="00DD1CC9">
        <w:rPr>
          <w:rFonts w:eastAsia="MS Mincho"/>
          <w:sz w:val="22"/>
          <w:szCs w:val="22"/>
        </w:rPr>
        <w:t>2</w:t>
      </w:r>
      <w:r w:rsidRPr="00DD1CC9">
        <w:rPr>
          <w:rFonts w:eastAsia="MS Mincho"/>
          <w:sz w:val="22"/>
          <w:szCs w:val="22"/>
        </w:rPr>
        <w:t xml:space="preserve"> acima; e </w:t>
      </w:r>
      <w:r w:rsidRPr="00802978">
        <w:rPr>
          <w:rFonts w:eastAsia="MS Mincho"/>
          <w:b/>
          <w:bCs/>
          <w:sz w:val="22"/>
          <w:szCs w:val="22"/>
        </w:rPr>
        <w:t>(c)</w:t>
      </w:r>
      <w:r w:rsidRPr="00193CD8">
        <w:rPr>
          <w:rFonts w:eastAsia="MS Mincho"/>
          <w:sz w:val="22"/>
          <w:szCs w:val="22"/>
        </w:rPr>
        <w:t xml:space="preserve"> demais informações necessárias para operacionalização do Resgate Antecipado Facultativo Total.</w:t>
      </w:r>
    </w:p>
    <w:p w14:paraId="67393804" w14:textId="23E66F71" w:rsidR="00A83273" w:rsidRPr="00DD1CC9" w:rsidRDefault="00A83273" w:rsidP="00193CD8">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rFonts w:eastAsia="MS Mincho"/>
          <w:sz w:val="22"/>
          <w:szCs w:val="22"/>
        </w:rPr>
        <w:t>O prêmio do Resgate Antecipado Facultativo Total será calculado de acordo com a seguinte fórmula:</w:t>
      </w:r>
    </w:p>
    <w:p w14:paraId="76C556CB" w14:textId="1D213CE2" w:rsidR="00A83273" w:rsidRPr="00DD1CC9" w:rsidRDefault="00A83273" w:rsidP="00DD1CC9">
      <w:pPr>
        <w:pStyle w:val="Level2"/>
        <w:numPr>
          <w:ilvl w:val="0"/>
          <w:numId w:val="0"/>
        </w:numPr>
        <w:spacing w:after="240" w:line="320" w:lineRule="exact"/>
        <w:ind w:left="1134" w:firstLine="28"/>
        <w:jc w:val="center"/>
        <w:rPr>
          <w:rFonts w:ascii="Times New Roman" w:hAnsi="Times New Roman" w:cs="Times New Roman"/>
          <w:sz w:val="22"/>
          <w:szCs w:val="22"/>
        </w:rPr>
      </w:pPr>
      <w:r w:rsidRPr="00DD1CC9">
        <w:rPr>
          <w:rFonts w:ascii="Times New Roman" w:hAnsi="Times New Roman" w:cs="Times New Roman"/>
          <w:sz w:val="22"/>
          <w:szCs w:val="22"/>
        </w:rPr>
        <w:t>PUprêmio = [(1+Prêmio)^( Prazo Remanescente/252)-1]* P</w:t>
      </w:r>
      <w:r w:rsidR="00206369" w:rsidRPr="00DD1CC9">
        <w:rPr>
          <w:rFonts w:ascii="Times New Roman" w:hAnsi="Times New Roman" w:cs="Times New Roman"/>
          <w:sz w:val="22"/>
          <w:szCs w:val="22"/>
        </w:rPr>
        <w:t>U</w:t>
      </w:r>
      <w:r w:rsidRPr="00DD1CC9">
        <w:rPr>
          <w:rFonts w:ascii="Times New Roman" w:hAnsi="Times New Roman" w:cs="Times New Roman"/>
          <w:sz w:val="22"/>
          <w:szCs w:val="22"/>
        </w:rPr>
        <w:t>debênture</w:t>
      </w:r>
    </w:p>
    <w:p w14:paraId="0B9FA349" w14:textId="1F296E5D" w:rsidR="00A83273" w:rsidRPr="00DD1CC9" w:rsidRDefault="0038530A" w:rsidP="00DD1CC9">
      <w:pPr>
        <w:pStyle w:val="Level3"/>
        <w:numPr>
          <w:ilvl w:val="0"/>
          <w:numId w:val="0"/>
        </w:numPr>
        <w:spacing w:after="240" w:line="320" w:lineRule="exact"/>
        <w:ind w:left="1985"/>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Sendo que</w:t>
      </w:r>
      <w:r w:rsidR="00A83273" w:rsidRPr="00DD1CC9">
        <w:rPr>
          <w:rFonts w:ascii="Times New Roman" w:eastAsia="MS Mincho" w:hAnsi="Times New Roman" w:cs="Times New Roman"/>
          <w:sz w:val="22"/>
          <w:szCs w:val="22"/>
        </w:rPr>
        <w:t>:</w:t>
      </w:r>
    </w:p>
    <w:p w14:paraId="0647CC9D" w14:textId="72AF6434" w:rsidR="00A83273" w:rsidRPr="00DD1CC9" w:rsidRDefault="00A83273" w:rsidP="00DD1CC9">
      <w:pPr>
        <w:pStyle w:val="Level3"/>
        <w:numPr>
          <w:ilvl w:val="0"/>
          <w:numId w:val="0"/>
        </w:numPr>
        <w:spacing w:after="240" w:line="320" w:lineRule="exact"/>
        <w:ind w:left="1985"/>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 xml:space="preserve">Prêmio = </w:t>
      </w:r>
      <w:r w:rsidR="00860DB0" w:rsidRPr="00A41759">
        <w:rPr>
          <w:rFonts w:ascii="Times New Roman" w:eastAsia="MS Mincho" w:hAnsi="Times New Roman" w:cs="Times New Roman"/>
          <w:sz w:val="22"/>
          <w:szCs w:val="22"/>
        </w:rPr>
        <w:t>0,40</w:t>
      </w:r>
      <w:r w:rsidRPr="00DD1CC9">
        <w:rPr>
          <w:rFonts w:ascii="Times New Roman" w:eastAsia="MS Mincho" w:hAnsi="Times New Roman" w:cs="Times New Roman"/>
          <w:sz w:val="22"/>
          <w:szCs w:val="22"/>
        </w:rPr>
        <w:t>% (</w:t>
      </w:r>
      <w:r w:rsidR="00860DB0">
        <w:rPr>
          <w:rFonts w:ascii="Times New Roman" w:eastAsia="MS Mincho" w:hAnsi="Times New Roman" w:cs="Times New Roman"/>
          <w:sz w:val="22"/>
          <w:szCs w:val="22"/>
        </w:rPr>
        <w:t>quarenta centésimos por cento</w:t>
      </w:r>
      <w:r w:rsidRPr="00DD1CC9">
        <w:rPr>
          <w:rFonts w:ascii="Times New Roman" w:eastAsia="MS Mincho" w:hAnsi="Times New Roman" w:cs="Times New Roman"/>
          <w:sz w:val="22"/>
          <w:szCs w:val="22"/>
        </w:rPr>
        <w:t>) ao ano;</w:t>
      </w:r>
    </w:p>
    <w:p w14:paraId="0B815325" w14:textId="77777777" w:rsidR="00A83273" w:rsidRPr="00DD1CC9" w:rsidRDefault="00A83273" w:rsidP="00DD1CC9">
      <w:pPr>
        <w:pStyle w:val="Level3"/>
        <w:numPr>
          <w:ilvl w:val="0"/>
          <w:numId w:val="0"/>
        </w:numPr>
        <w:spacing w:after="240" w:line="320" w:lineRule="exact"/>
        <w:ind w:left="1985"/>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Prazo Remanescente =</w:t>
      </w:r>
      <w:r w:rsidRPr="00DD1CC9">
        <w:rPr>
          <w:rFonts w:ascii="Times New Roman" w:eastAsia="MS Mincho" w:hAnsi="Times New Roman" w:cs="Times New Roman"/>
          <w:sz w:val="22"/>
          <w:szCs w:val="22"/>
        </w:rPr>
        <w:t xml:space="preserve"> quantidade de Dias Úteis, contados, conforme o caso, da data do Resgate Antecipado Facultativo Total (inclusive) até a Data de Vencimento das Debêntures (exclusive); e</w:t>
      </w:r>
    </w:p>
    <w:p w14:paraId="2168C698" w14:textId="287579A4" w:rsidR="00A83273" w:rsidRPr="00DD1CC9" w:rsidRDefault="00A83273" w:rsidP="00DD1CC9">
      <w:pPr>
        <w:pStyle w:val="Level3"/>
        <w:numPr>
          <w:ilvl w:val="0"/>
          <w:numId w:val="0"/>
        </w:numPr>
        <w:spacing w:after="240" w:line="320" w:lineRule="exact"/>
        <w:ind w:left="1985"/>
        <w:rPr>
          <w:rFonts w:ascii="Times New Roman" w:eastAsia="MS Mincho" w:hAnsi="Times New Roman" w:cs="Times New Roman"/>
          <w:sz w:val="22"/>
          <w:szCs w:val="22"/>
        </w:rPr>
      </w:pPr>
      <w:r w:rsidRPr="00DD1CC9">
        <w:rPr>
          <w:rFonts w:ascii="Times New Roman" w:hAnsi="Times New Roman" w:cs="Times New Roman"/>
          <w:b/>
          <w:bCs/>
          <w:sz w:val="22"/>
          <w:szCs w:val="22"/>
        </w:rPr>
        <w:t>P</w:t>
      </w:r>
      <w:r w:rsidR="00206369" w:rsidRPr="00DD1CC9">
        <w:rPr>
          <w:rFonts w:ascii="Times New Roman" w:hAnsi="Times New Roman" w:cs="Times New Roman"/>
          <w:b/>
          <w:bCs/>
          <w:sz w:val="22"/>
          <w:szCs w:val="22"/>
        </w:rPr>
        <w:t>U</w:t>
      </w:r>
      <w:r w:rsidRPr="00DD1CC9">
        <w:rPr>
          <w:rFonts w:ascii="Times New Roman" w:hAnsi="Times New Roman" w:cs="Times New Roman"/>
          <w:b/>
          <w:bCs/>
          <w:sz w:val="22"/>
          <w:szCs w:val="22"/>
        </w:rPr>
        <w:t>debênture =</w:t>
      </w:r>
      <w:r w:rsidRPr="00DD1CC9">
        <w:rPr>
          <w:rFonts w:ascii="Times New Roman" w:eastAsia="MS Mincho" w:hAnsi="Times New Roman" w:cs="Times New Roman"/>
          <w:sz w:val="22"/>
          <w:szCs w:val="22"/>
        </w:rPr>
        <w:t xml:space="preserve"> saldo do Valor Nominal Unitário</w:t>
      </w:r>
      <w:r w:rsidR="009F54E7" w:rsidRPr="00DD1CC9">
        <w:rPr>
          <w:rFonts w:ascii="Times New Roman" w:eastAsia="MS Mincho" w:hAnsi="Times New Roman" w:cs="Times New Roman"/>
          <w:sz w:val="22"/>
          <w:szCs w:val="22"/>
        </w:rPr>
        <w:t xml:space="preserve"> da respectiva série</w:t>
      </w:r>
      <w:r w:rsidRPr="00DD1CC9">
        <w:rPr>
          <w:rFonts w:ascii="Times New Roman" w:eastAsia="MS Mincho" w:hAnsi="Times New Roman" w:cs="Times New Roman"/>
          <w:sz w:val="22"/>
          <w:szCs w:val="22"/>
        </w:rPr>
        <w:t>, acrescido da Remuneração</w:t>
      </w:r>
      <w:r w:rsidR="009F54E7" w:rsidRPr="00DD1CC9">
        <w:rPr>
          <w:rFonts w:ascii="Times New Roman" w:eastAsia="MS Mincho" w:hAnsi="Times New Roman" w:cs="Times New Roman"/>
          <w:sz w:val="22"/>
          <w:szCs w:val="22"/>
        </w:rPr>
        <w:t xml:space="preserve"> da respectiva série</w:t>
      </w:r>
      <w:r w:rsidRPr="00DD1CC9">
        <w:rPr>
          <w:rFonts w:ascii="Times New Roman" w:eastAsia="MS Mincho" w:hAnsi="Times New Roman" w:cs="Times New Roman"/>
          <w:sz w:val="22"/>
          <w:szCs w:val="22"/>
        </w:rPr>
        <w:t xml:space="preserve">, calculada </w:t>
      </w:r>
      <w:r w:rsidRPr="00DD1CC9">
        <w:rPr>
          <w:rFonts w:ascii="Times New Roman" w:hAnsi="Times New Roman" w:cs="Times New Roman"/>
          <w:i/>
          <w:iCs/>
          <w:sz w:val="22"/>
          <w:szCs w:val="22"/>
        </w:rPr>
        <w:t>pro rata temporis</w:t>
      </w:r>
      <w:r w:rsidRPr="00DD1CC9">
        <w:rPr>
          <w:rFonts w:ascii="Times New Roman" w:eastAsia="MS Mincho" w:hAnsi="Times New Roman" w:cs="Times New Roman"/>
          <w:sz w:val="22"/>
          <w:szCs w:val="22"/>
        </w:rPr>
        <w:t xml:space="preserve"> desde a data de pagamento da Remuneração</w:t>
      </w:r>
      <w:r w:rsidR="009F54E7" w:rsidRPr="00DD1CC9">
        <w:rPr>
          <w:rFonts w:ascii="Times New Roman" w:eastAsia="MS Mincho" w:hAnsi="Times New Roman" w:cs="Times New Roman"/>
          <w:sz w:val="22"/>
          <w:szCs w:val="22"/>
        </w:rPr>
        <w:t xml:space="preserve"> </w:t>
      </w:r>
      <w:r w:rsidRPr="00DD1CC9">
        <w:rPr>
          <w:rFonts w:ascii="Times New Roman" w:eastAsia="MS Mincho" w:hAnsi="Times New Roman" w:cs="Times New Roman"/>
          <w:sz w:val="22"/>
          <w:szCs w:val="22"/>
        </w:rPr>
        <w:t>imediatamente anterior</w:t>
      </w:r>
      <w:r w:rsidR="00860DB0" w:rsidRPr="00860DB0">
        <w:rPr>
          <w:rFonts w:ascii="Times New Roman" w:eastAsia="MS Mincho" w:hAnsi="Times New Roman" w:cs="Times New Roman"/>
          <w:sz w:val="22"/>
          <w:szCs w:val="22"/>
        </w:rPr>
        <w:t xml:space="preserve"> </w:t>
      </w:r>
      <w:r w:rsidR="00860DB0" w:rsidRPr="00DD1CC9">
        <w:rPr>
          <w:rFonts w:ascii="Times New Roman" w:eastAsia="MS Mincho" w:hAnsi="Times New Roman" w:cs="Times New Roman"/>
          <w:sz w:val="22"/>
          <w:szCs w:val="22"/>
        </w:rPr>
        <w:t>da respectiva série</w:t>
      </w:r>
      <w:r w:rsidRPr="00DD1CC9">
        <w:rPr>
          <w:rFonts w:ascii="Times New Roman" w:eastAsia="MS Mincho" w:hAnsi="Times New Roman" w:cs="Times New Roman"/>
          <w:sz w:val="22"/>
          <w:szCs w:val="22"/>
        </w:rPr>
        <w:t xml:space="preserve"> até a data do efetivo pagamento do Resgate Antecipado Facultativo Total (observado que, caso o Resgate Antecipado Facultativo Total aconteça em qualquer data de amortização ordinária do saldo do Valor Nominal Unitário</w:t>
      </w:r>
      <w:r w:rsidR="009F54E7" w:rsidRPr="00DD1CC9">
        <w:rPr>
          <w:rFonts w:ascii="Times New Roman" w:eastAsia="MS Mincho" w:hAnsi="Times New Roman" w:cs="Times New Roman"/>
          <w:sz w:val="22"/>
          <w:szCs w:val="22"/>
        </w:rPr>
        <w:t xml:space="preserve"> da respectiva série</w:t>
      </w:r>
      <w:r w:rsidRPr="00DD1CC9">
        <w:rPr>
          <w:rFonts w:ascii="Times New Roman" w:eastAsia="MS Mincho" w:hAnsi="Times New Roman" w:cs="Times New Roman"/>
          <w:sz w:val="22"/>
          <w:szCs w:val="22"/>
        </w:rPr>
        <w:t xml:space="preserve"> ou de pagamento da Remuneração</w:t>
      </w:r>
      <w:r w:rsidR="009F54E7" w:rsidRPr="00DD1CC9">
        <w:rPr>
          <w:rFonts w:ascii="Times New Roman" w:eastAsia="MS Mincho" w:hAnsi="Times New Roman" w:cs="Times New Roman"/>
          <w:sz w:val="22"/>
          <w:szCs w:val="22"/>
        </w:rPr>
        <w:t xml:space="preserve"> da respectiva série</w:t>
      </w:r>
      <w:r w:rsidRPr="00DD1CC9">
        <w:rPr>
          <w:rFonts w:ascii="Times New Roman" w:eastAsia="MS Mincho" w:hAnsi="Times New Roman" w:cs="Times New Roman"/>
          <w:sz w:val="22"/>
          <w:szCs w:val="22"/>
        </w:rPr>
        <w:t>, deverão ser desconsideradas a amortização ordinária ou a Remuneração devidas até tal data, de forma que o PUdebênture será equivalente ao saldo do Valor Nominal Unitário</w:t>
      </w:r>
      <w:r w:rsidRPr="00DD1CC9">
        <w:rPr>
          <w:rFonts w:ascii="Times New Roman" w:hAnsi="Times New Roman" w:cs="Times New Roman"/>
          <w:sz w:val="22"/>
          <w:szCs w:val="22"/>
        </w:rPr>
        <w:t xml:space="preserve"> </w:t>
      </w:r>
      <w:r w:rsidRPr="00DD1CC9">
        <w:rPr>
          <w:rFonts w:ascii="Times New Roman" w:eastAsia="MS Mincho" w:hAnsi="Times New Roman" w:cs="Times New Roman"/>
          <w:sz w:val="22"/>
          <w:szCs w:val="22"/>
        </w:rPr>
        <w:t>após o referido pagamento).</w:t>
      </w:r>
    </w:p>
    <w:bookmarkEnd w:id="87"/>
    <w:p w14:paraId="32A3D7BD" w14:textId="51889A83" w:rsidR="005C186D" w:rsidRPr="00DD1CC9" w:rsidRDefault="00DB69B8"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bCs/>
          <w:iCs/>
          <w:sz w:val="22"/>
          <w:szCs w:val="22"/>
        </w:rPr>
        <w:t>Não será permitido o resgate antecipado parcial das Debêntures</w:t>
      </w:r>
      <w:r w:rsidR="00081469" w:rsidRPr="00DD1CC9">
        <w:rPr>
          <w:bCs/>
          <w:iCs/>
          <w:sz w:val="22"/>
          <w:szCs w:val="22"/>
        </w:rPr>
        <w:t xml:space="preserve"> de uma determinada série, sendo possível, contudo</w:t>
      </w:r>
      <w:r w:rsidR="00C878B4" w:rsidRPr="00DD1CC9">
        <w:rPr>
          <w:bCs/>
          <w:iCs/>
          <w:sz w:val="22"/>
          <w:szCs w:val="22"/>
        </w:rPr>
        <w:t>,</w:t>
      </w:r>
      <w:r w:rsidR="00081469" w:rsidRPr="00DD1CC9">
        <w:rPr>
          <w:bCs/>
          <w:iCs/>
          <w:sz w:val="22"/>
          <w:szCs w:val="22"/>
        </w:rPr>
        <w:t xml:space="preserve"> o resgate antecipado da totalidade das Debêntures de apenas uma das séries</w:t>
      </w:r>
      <w:r w:rsidR="00C878B4" w:rsidRPr="00DD1CC9">
        <w:rPr>
          <w:bCs/>
          <w:iCs/>
          <w:sz w:val="22"/>
          <w:szCs w:val="22"/>
        </w:rPr>
        <w:t xml:space="preserve"> a exclusivo critério da Emissora</w:t>
      </w:r>
      <w:r w:rsidRPr="00DD1CC9">
        <w:rPr>
          <w:bCs/>
          <w:iCs/>
          <w:sz w:val="22"/>
          <w:szCs w:val="22"/>
        </w:rPr>
        <w:t>.</w:t>
      </w:r>
    </w:p>
    <w:p w14:paraId="188ED504" w14:textId="2813E65C" w:rsidR="009F54E7" w:rsidRPr="00DD1CC9" w:rsidRDefault="009F54E7"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Recebida a Comunicação de Resgate Antecipado, a Debenturista deverá realizar o resgate antecipado dos CRI, nos mesmos termos e condições do Resgate Antecipado Facultativo Total das Debêntures, na forma a ser estabelecida no Termo de Securitização.</w:t>
      </w:r>
    </w:p>
    <w:p w14:paraId="52984866" w14:textId="2BD9BE92" w:rsidR="005C186D" w:rsidRPr="00DD1CC9" w:rsidRDefault="005C186D"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lastRenderedPageBreak/>
        <w:t>As Debêntures resgatadas nos termos desta Cláusula</w:t>
      </w:r>
      <w:r w:rsidR="002F1B56" w:rsidRPr="00DD1CC9">
        <w:rPr>
          <w:sz w:val="22"/>
          <w:szCs w:val="22"/>
        </w:rPr>
        <w:t xml:space="preserve"> 6.</w:t>
      </w:r>
      <w:r w:rsidR="00DB69B8" w:rsidRPr="00DD1CC9">
        <w:rPr>
          <w:sz w:val="22"/>
          <w:szCs w:val="22"/>
        </w:rPr>
        <w:t xml:space="preserve">22 </w:t>
      </w:r>
      <w:r w:rsidRPr="00DD1CC9">
        <w:rPr>
          <w:sz w:val="22"/>
          <w:szCs w:val="22"/>
        </w:rPr>
        <w:t>serão</w:t>
      </w:r>
      <w:r w:rsidR="002F1B56" w:rsidRPr="00DD1CC9">
        <w:rPr>
          <w:sz w:val="22"/>
          <w:szCs w:val="22"/>
        </w:rPr>
        <w:t xml:space="preserve"> </w:t>
      </w:r>
      <w:r w:rsidRPr="00DD1CC9">
        <w:rPr>
          <w:sz w:val="22"/>
          <w:szCs w:val="22"/>
        </w:rPr>
        <w:t>canceladas pela Emissora.</w:t>
      </w:r>
    </w:p>
    <w:p w14:paraId="2E077E74" w14:textId="77AA857C" w:rsidR="005C186D" w:rsidRPr="00DD1CC9" w:rsidRDefault="003916A8"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bCs/>
          <w:sz w:val="22"/>
          <w:szCs w:val="22"/>
        </w:rPr>
        <w:t xml:space="preserve">Amortização Extraordinária </w:t>
      </w:r>
      <w:r w:rsidR="00686D03" w:rsidRPr="00DD1CC9">
        <w:rPr>
          <w:rFonts w:eastAsia="Arial Unicode MS"/>
          <w:b/>
          <w:bCs/>
          <w:sz w:val="22"/>
          <w:szCs w:val="22"/>
        </w:rPr>
        <w:t xml:space="preserve">Parcial </w:t>
      </w:r>
      <w:r w:rsidRPr="00DD1CC9">
        <w:rPr>
          <w:rFonts w:eastAsia="Arial Unicode MS"/>
          <w:b/>
          <w:bCs/>
          <w:sz w:val="22"/>
          <w:szCs w:val="22"/>
        </w:rPr>
        <w:t>Facultativa</w:t>
      </w:r>
    </w:p>
    <w:p w14:paraId="708AF397" w14:textId="54D656E5" w:rsidR="005C186D" w:rsidRPr="00DD1CC9" w:rsidRDefault="009F54E7" w:rsidP="00DD1CC9">
      <w:pPr>
        <w:pStyle w:val="ListParagraph"/>
        <w:numPr>
          <w:ilvl w:val="2"/>
          <w:numId w:val="16"/>
        </w:numPr>
        <w:tabs>
          <w:tab w:val="left" w:pos="1134"/>
        </w:tabs>
        <w:spacing w:after="240" w:line="320" w:lineRule="exact"/>
        <w:ind w:left="0" w:firstLine="0"/>
        <w:jc w:val="both"/>
        <w:outlineLvl w:val="0"/>
        <w:rPr>
          <w:rFonts w:eastAsia="Arial Unicode MS"/>
          <w:b/>
          <w:color w:val="000000"/>
          <w:sz w:val="22"/>
          <w:szCs w:val="22"/>
        </w:rPr>
      </w:pPr>
      <w:bookmarkStart w:id="88" w:name="_Hlk16385587"/>
      <w:r w:rsidRPr="00DD1CC9">
        <w:rPr>
          <w:sz w:val="22"/>
          <w:szCs w:val="22"/>
        </w:rPr>
        <w:t xml:space="preserve">A Emissora poderá, a seu exclusivo critério, </w:t>
      </w:r>
      <w:r w:rsidR="003440BE" w:rsidRPr="00FC3468">
        <w:rPr>
          <w:bCs/>
          <w:iCs/>
          <w:sz w:val="22"/>
          <w:szCs w:val="22"/>
        </w:rPr>
        <w:t xml:space="preserve">a partir do </w:t>
      </w:r>
      <w:r w:rsidR="00D97390">
        <w:rPr>
          <w:bCs/>
          <w:iCs/>
          <w:sz w:val="22"/>
          <w:szCs w:val="22"/>
        </w:rPr>
        <w:t>30º (trigésimo)</w:t>
      </w:r>
      <w:r w:rsidR="003440BE" w:rsidRPr="00FC3468">
        <w:rPr>
          <w:bCs/>
          <w:iCs/>
          <w:sz w:val="22"/>
          <w:szCs w:val="22"/>
        </w:rPr>
        <w:t xml:space="preserve"> mês (inclusive) contado da Data de Emissão, ou seja, a partir de </w:t>
      </w:r>
      <w:r w:rsidR="00D97390">
        <w:rPr>
          <w:bCs/>
          <w:iCs/>
          <w:sz w:val="22"/>
          <w:szCs w:val="22"/>
        </w:rPr>
        <w:t>13</w:t>
      </w:r>
      <w:r w:rsidR="003440BE" w:rsidRPr="00FC3468">
        <w:rPr>
          <w:bCs/>
          <w:iCs/>
          <w:sz w:val="22"/>
          <w:szCs w:val="22"/>
        </w:rPr>
        <w:t xml:space="preserve"> de </w:t>
      </w:r>
      <w:r w:rsidR="00D97390">
        <w:rPr>
          <w:bCs/>
          <w:iCs/>
          <w:sz w:val="22"/>
          <w:szCs w:val="22"/>
        </w:rPr>
        <w:t xml:space="preserve">agosto </w:t>
      </w:r>
      <w:r w:rsidR="003440BE" w:rsidRPr="00FC3468">
        <w:rPr>
          <w:bCs/>
          <w:iCs/>
          <w:sz w:val="22"/>
          <w:szCs w:val="22"/>
        </w:rPr>
        <w:t>de 202</w:t>
      </w:r>
      <w:r w:rsidR="00D97390">
        <w:rPr>
          <w:bCs/>
          <w:iCs/>
          <w:sz w:val="22"/>
          <w:szCs w:val="22"/>
        </w:rPr>
        <w:t>5</w:t>
      </w:r>
      <w:r w:rsidR="00D97390" w:rsidRPr="00FC3468">
        <w:rPr>
          <w:bCs/>
          <w:iCs/>
          <w:sz w:val="22"/>
          <w:szCs w:val="22"/>
        </w:rPr>
        <w:t xml:space="preserve"> </w:t>
      </w:r>
      <w:r w:rsidR="003440BE" w:rsidRPr="00FC3468">
        <w:rPr>
          <w:bCs/>
          <w:iCs/>
          <w:sz w:val="22"/>
          <w:szCs w:val="22"/>
        </w:rPr>
        <w:t>(inclusive)</w:t>
      </w:r>
      <w:r w:rsidRPr="00DD1CC9">
        <w:rPr>
          <w:sz w:val="22"/>
          <w:szCs w:val="22"/>
        </w:rPr>
        <w:t>, realizar a amortização extraordinária parcial facultativa das Debêntures</w:t>
      </w:r>
      <w:r w:rsidR="00E27C2C" w:rsidRPr="00DD1CC9">
        <w:rPr>
          <w:sz w:val="22"/>
          <w:szCs w:val="22"/>
        </w:rPr>
        <w:t>, observados os termos e condições previstos abaixo</w:t>
      </w:r>
      <w:r w:rsidR="003916A8" w:rsidRPr="00DD1CC9">
        <w:rPr>
          <w:sz w:val="22"/>
          <w:szCs w:val="22"/>
        </w:rPr>
        <w:t xml:space="preserve"> (“</w:t>
      </w:r>
      <w:r w:rsidR="003916A8" w:rsidRPr="00DD1CC9">
        <w:rPr>
          <w:sz w:val="22"/>
          <w:szCs w:val="22"/>
          <w:u w:val="single"/>
        </w:rPr>
        <w:t xml:space="preserve">Amortização Extraordinária </w:t>
      </w:r>
      <w:r w:rsidR="00B4409A" w:rsidRPr="00DD1CC9">
        <w:rPr>
          <w:sz w:val="22"/>
          <w:szCs w:val="22"/>
          <w:u w:val="single"/>
        </w:rPr>
        <w:t xml:space="preserve">Parcial </w:t>
      </w:r>
      <w:r w:rsidR="003916A8" w:rsidRPr="00DD1CC9">
        <w:rPr>
          <w:sz w:val="22"/>
          <w:szCs w:val="22"/>
          <w:u w:val="single"/>
        </w:rPr>
        <w:t>Facultativa</w:t>
      </w:r>
      <w:r w:rsidR="003916A8" w:rsidRPr="00DD1CC9">
        <w:rPr>
          <w:sz w:val="22"/>
          <w:szCs w:val="22"/>
        </w:rPr>
        <w:t>”).</w:t>
      </w:r>
    </w:p>
    <w:bookmarkEnd w:id="88"/>
    <w:p w14:paraId="3F8179E4" w14:textId="535CE502" w:rsidR="003916A8"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Por ocasião da Amortização Extraordinária Parcial</w:t>
      </w:r>
      <w:r w:rsidR="00B4409A" w:rsidRPr="00DD1CC9">
        <w:rPr>
          <w:sz w:val="22"/>
          <w:szCs w:val="22"/>
        </w:rPr>
        <w:t xml:space="preserve"> Facultativa</w:t>
      </w:r>
      <w:r w:rsidRPr="00DD1CC9">
        <w:rPr>
          <w:sz w:val="22"/>
          <w:szCs w:val="22"/>
        </w:rPr>
        <w:t xml:space="preserve">, o valor devido pela Emissora será equivalente a </w:t>
      </w:r>
      <w:r w:rsidRPr="00802978">
        <w:rPr>
          <w:b/>
          <w:bCs/>
          <w:sz w:val="22"/>
          <w:szCs w:val="22"/>
        </w:rPr>
        <w:t>(a)</w:t>
      </w:r>
      <w:r w:rsidRPr="00193CD8">
        <w:rPr>
          <w:sz w:val="22"/>
          <w:szCs w:val="22"/>
        </w:rPr>
        <w:t xml:space="preserve"> parcela do Valor Nominal Unitário (ou do saldo do Valor Nominal Unitário</w:t>
      </w:r>
      <w:r w:rsidR="003440BE">
        <w:rPr>
          <w:sz w:val="22"/>
          <w:szCs w:val="22"/>
        </w:rPr>
        <w:t>)</w:t>
      </w:r>
      <w:r w:rsidRPr="00193CD8">
        <w:rPr>
          <w:sz w:val="22"/>
          <w:szCs w:val="22"/>
        </w:rPr>
        <w:t xml:space="preserve"> da respectiva série a ser</w:t>
      </w:r>
      <w:r w:rsidRPr="00DD1CC9">
        <w:rPr>
          <w:sz w:val="22"/>
          <w:szCs w:val="22"/>
        </w:rPr>
        <w:t xml:space="preserve"> amortizada, </w:t>
      </w:r>
      <w:r w:rsidR="003440BE">
        <w:rPr>
          <w:sz w:val="22"/>
          <w:szCs w:val="22"/>
        </w:rPr>
        <w:t xml:space="preserve">conforme o caso, </w:t>
      </w:r>
      <w:r w:rsidRPr="00DD1CC9">
        <w:rPr>
          <w:sz w:val="22"/>
          <w:szCs w:val="22"/>
        </w:rPr>
        <w:t>acrescid</w:t>
      </w:r>
      <w:r w:rsidR="00382AD9" w:rsidRPr="00DD1CC9">
        <w:rPr>
          <w:sz w:val="22"/>
          <w:szCs w:val="22"/>
        </w:rPr>
        <w:t>a</w:t>
      </w:r>
      <w:r w:rsidRPr="00DD1CC9">
        <w:rPr>
          <w:sz w:val="22"/>
          <w:szCs w:val="22"/>
        </w:rPr>
        <w:t xml:space="preserve"> </w:t>
      </w:r>
      <w:r w:rsidRPr="00802978">
        <w:rPr>
          <w:b/>
          <w:bCs/>
          <w:sz w:val="22"/>
          <w:szCs w:val="22"/>
        </w:rPr>
        <w:t>(b)</w:t>
      </w:r>
      <w:r w:rsidRPr="00193CD8">
        <w:rPr>
          <w:sz w:val="22"/>
          <w:szCs w:val="22"/>
        </w:rPr>
        <w:t xml:space="preserve"> da Remuneração das Debêntures da respectiva série calcu</w:t>
      </w:r>
      <w:r w:rsidRPr="00DD1CC9">
        <w:rPr>
          <w:sz w:val="22"/>
          <w:szCs w:val="22"/>
        </w:rPr>
        <w:t xml:space="preserve">lada </w:t>
      </w:r>
      <w:r w:rsidRPr="00DD1CC9">
        <w:rPr>
          <w:i/>
          <w:iCs/>
          <w:sz w:val="22"/>
          <w:szCs w:val="22"/>
        </w:rPr>
        <w:t>pro rata temporis</w:t>
      </w:r>
      <w:r w:rsidRPr="00DD1CC9">
        <w:rPr>
          <w:sz w:val="22"/>
          <w:szCs w:val="22"/>
        </w:rPr>
        <w:t xml:space="preserve"> desde a primeira Data de Integralização, ou a data do pagamento da Remuneração da respectiva série</w:t>
      </w:r>
      <w:r w:rsidR="00686D03" w:rsidRPr="00DD1CC9">
        <w:rPr>
          <w:sz w:val="22"/>
          <w:szCs w:val="22"/>
        </w:rPr>
        <w:t xml:space="preserve"> imediatamente</w:t>
      </w:r>
      <w:r w:rsidRPr="00DD1CC9">
        <w:rPr>
          <w:sz w:val="22"/>
          <w:szCs w:val="22"/>
        </w:rPr>
        <w:t xml:space="preserve"> anterior, conforme o caso, até a data da efetiva Amortização Extraordinária Parcial</w:t>
      </w:r>
      <w:r w:rsidR="002D0AFF" w:rsidRPr="00DD1CC9">
        <w:rPr>
          <w:sz w:val="22"/>
          <w:szCs w:val="22"/>
        </w:rPr>
        <w:t xml:space="preserve"> Facultativa</w:t>
      </w:r>
      <w:r w:rsidRPr="00DD1CC9">
        <w:rPr>
          <w:sz w:val="22"/>
          <w:szCs w:val="22"/>
        </w:rPr>
        <w:t xml:space="preserve">, incidente sobre o Valor Nominal Unitário ou saldo do Valor Nominal Unitário da respectiva série e demais encargos devidos e não pagos até a data da Amortização Extraordinária Parcial </w:t>
      </w:r>
      <w:r w:rsidR="00C37362" w:rsidRPr="00DD1CC9">
        <w:rPr>
          <w:sz w:val="22"/>
          <w:szCs w:val="22"/>
        </w:rPr>
        <w:t xml:space="preserve">Facultativa </w:t>
      </w:r>
      <w:r w:rsidRPr="00DD1CC9">
        <w:rPr>
          <w:rFonts w:eastAsia="MS Mincho"/>
          <w:sz w:val="22"/>
          <w:szCs w:val="22"/>
        </w:rPr>
        <w:t>e</w:t>
      </w:r>
      <w:r w:rsidRPr="00DD1CC9">
        <w:rPr>
          <w:sz w:val="22"/>
          <w:szCs w:val="22"/>
        </w:rPr>
        <w:t xml:space="preserve"> </w:t>
      </w:r>
      <w:r w:rsidRPr="00802978">
        <w:rPr>
          <w:b/>
          <w:bCs/>
          <w:sz w:val="22"/>
          <w:szCs w:val="22"/>
        </w:rPr>
        <w:t>(c)</w:t>
      </w:r>
      <w:r w:rsidRPr="00193CD8">
        <w:rPr>
          <w:sz w:val="22"/>
          <w:szCs w:val="22"/>
        </w:rPr>
        <w:t xml:space="preserve"> de prêmio equivalente a </w:t>
      </w:r>
      <w:r w:rsidR="00860DB0">
        <w:rPr>
          <w:sz w:val="22"/>
          <w:szCs w:val="22"/>
        </w:rPr>
        <w:t>0,40</w:t>
      </w:r>
      <w:r w:rsidR="00860DB0" w:rsidRPr="00DD1CC9">
        <w:rPr>
          <w:sz w:val="22"/>
          <w:szCs w:val="22"/>
        </w:rPr>
        <w:t>% (</w:t>
      </w:r>
      <w:r w:rsidR="00860DB0">
        <w:rPr>
          <w:sz w:val="22"/>
          <w:szCs w:val="22"/>
        </w:rPr>
        <w:t>quarenta centésimos por cento</w:t>
      </w:r>
      <w:r w:rsidR="00860DB0" w:rsidRPr="00DD1CC9">
        <w:rPr>
          <w:sz w:val="22"/>
          <w:szCs w:val="22"/>
        </w:rPr>
        <w:t xml:space="preserve">) </w:t>
      </w:r>
      <w:r w:rsidRPr="00DD1CC9">
        <w:rPr>
          <w:sz w:val="22"/>
          <w:szCs w:val="22"/>
        </w:rPr>
        <w:t>ao ano,</w:t>
      </w:r>
      <w:r w:rsidR="00382AD9" w:rsidRPr="00DD1CC9">
        <w:rPr>
          <w:sz w:val="22"/>
          <w:szCs w:val="22"/>
        </w:rPr>
        <w:t xml:space="preserve"> calculado</w:t>
      </w:r>
      <w:r w:rsidRPr="00DD1CC9">
        <w:rPr>
          <w:sz w:val="22"/>
          <w:szCs w:val="22"/>
        </w:rPr>
        <w:t xml:space="preserve"> </w:t>
      </w:r>
      <w:r w:rsidRPr="00DD1CC9">
        <w:rPr>
          <w:i/>
          <w:iCs/>
          <w:sz w:val="22"/>
          <w:szCs w:val="22"/>
        </w:rPr>
        <w:t>pro rata temporis</w:t>
      </w:r>
      <w:r w:rsidRPr="00DD1CC9">
        <w:rPr>
          <w:sz w:val="22"/>
          <w:szCs w:val="22"/>
        </w:rPr>
        <w:t xml:space="preserve">, base 252 (duzentos e cinquenta e dois) Dias Úteis, considerando a quantidade de Dias Úteis a transcorrer entre a data da efetiva Amortização Extraordinária Parcial </w:t>
      </w:r>
      <w:r w:rsidR="00382AD9" w:rsidRPr="00DD1CC9">
        <w:rPr>
          <w:sz w:val="22"/>
          <w:szCs w:val="22"/>
        </w:rPr>
        <w:t>Facultativa</w:t>
      </w:r>
      <w:r w:rsidR="00AE0E3E" w:rsidRPr="00DD1CC9">
        <w:rPr>
          <w:sz w:val="22"/>
          <w:szCs w:val="22"/>
        </w:rPr>
        <w:t xml:space="preserve"> </w:t>
      </w:r>
      <w:r w:rsidRPr="00DD1CC9">
        <w:rPr>
          <w:sz w:val="22"/>
          <w:szCs w:val="22"/>
        </w:rPr>
        <w:t xml:space="preserve">e a Data de Vencimento </w:t>
      </w:r>
      <w:r w:rsidR="00686D03" w:rsidRPr="00DD1CC9">
        <w:rPr>
          <w:rFonts w:eastAsia="MS Mincho"/>
          <w:sz w:val="22"/>
          <w:szCs w:val="22"/>
        </w:rPr>
        <w:t>Primeira Série e/ou Data de Vencimento Segunda Série, conforme o caso, calculado nos termos da Cláusula 6.23.6 abaixo</w:t>
      </w:r>
      <w:r w:rsidR="003916A8" w:rsidRPr="00DD1CC9">
        <w:rPr>
          <w:sz w:val="22"/>
          <w:szCs w:val="22"/>
        </w:rPr>
        <w:t>.</w:t>
      </w:r>
      <w:r w:rsidRPr="00DD1CC9">
        <w:rPr>
          <w:sz w:val="22"/>
          <w:szCs w:val="22"/>
        </w:rPr>
        <w:t xml:space="preserve"> Caso a data da Amortização Extraordinária Parcial </w:t>
      </w:r>
      <w:r w:rsidR="00AE0E3E" w:rsidRPr="00DD1CC9">
        <w:rPr>
          <w:sz w:val="22"/>
          <w:szCs w:val="22"/>
        </w:rPr>
        <w:t xml:space="preserve">Facultativa </w:t>
      </w:r>
      <w:r w:rsidRPr="00DD1CC9">
        <w:rPr>
          <w:sz w:val="22"/>
          <w:szCs w:val="22"/>
        </w:rPr>
        <w:t>coincida com uma Data de Amortização das Debêntures, o prêmio previsto no item (c) acima deverá ser calculado sobre o saldo do Valor Nominal Unitário da respectiva série após a referida amortização</w:t>
      </w:r>
      <w:r w:rsidR="00AE0E3E" w:rsidRPr="00DD1CC9">
        <w:rPr>
          <w:sz w:val="22"/>
          <w:szCs w:val="22"/>
        </w:rPr>
        <w:t>.</w:t>
      </w:r>
      <w:r w:rsidR="0039438E" w:rsidRPr="0039438E">
        <w:rPr>
          <w:sz w:val="22"/>
          <w:szCs w:val="22"/>
        </w:rPr>
        <w:t xml:space="preserve"> </w:t>
      </w:r>
    </w:p>
    <w:p w14:paraId="484E814E" w14:textId="19471505" w:rsidR="003916A8"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bookmarkStart w:id="89" w:name="_Hlk95856967"/>
      <w:r w:rsidRPr="00DD1CC9">
        <w:rPr>
          <w:sz w:val="22"/>
          <w:szCs w:val="22"/>
        </w:rPr>
        <w:t>A Amortização Extraordinária Parcial</w:t>
      </w:r>
      <w:bookmarkEnd w:id="89"/>
      <w:r w:rsidRPr="00DD1CC9">
        <w:rPr>
          <w:sz w:val="22"/>
          <w:szCs w:val="22"/>
        </w:rPr>
        <w:t xml:space="preserve"> </w:t>
      </w:r>
      <w:r w:rsidR="003E0BEB" w:rsidRPr="00DD1CC9">
        <w:rPr>
          <w:sz w:val="22"/>
          <w:szCs w:val="22"/>
        </w:rPr>
        <w:t xml:space="preserve">Facultativa </w:t>
      </w:r>
      <w:r w:rsidRPr="00DD1CC9">
        <w:rPr>
          <w:sz w:val="22"/>
          <w:szCs w:val="22"/>
        </w:rPr>
        <w:t xml:space="preserve">somente será realizada mediante envio de comunicação à Debenturista, em ambos os casos com cópia para o Agente Fiduciário, com 10 (dez) Dias Úteis de antecedência da data em que se pretende realizar a efetiva Amortização Extraordinária Parcial </w:t>
      </w:r>
      <w:r w:rsidR="003E0BEB" w:rsidRPr="00DD1CC9">
        <w:rPr>
          <w:sz w:val="22"/>
          <w:szCs w:val="22"/>
        </w:rPr>
        <w:t xml:space="preserve">Facultativa </w:t>
      </w:r>
      <w:r w:rsidRPr="00DD1CC9">
        <w:rPr>
          <w:sz w:val="22"/>
          <w:szCs w:val="22"/>
        </w:rPr>
        <w:t>(“</w:t>
      </w:r>
      <w:r w:rsidRPr="00DD1CC9">
        <w:rPr>
          <w:sz w:val="22"/>
          <w:szCs w:val="22"/>
          <w:u w:val="single"/>
        </w:rPr>
        <w:t>Comunicação da Amortização Extraordinária Parcial</w:t>
      </w:r>
      <w:r w:rsidR="003E0BEB" w:rsidRPr="00DD1CC9">
        <w:rPr>
          <w:sz w:val="22"/>
          <w:szCs w:val="22"/>
          <w:u w:val="single"/>
        </w:rPr>
        <w:t xml:space="preserve"> Facultativa</w:t>
      </w:r>
      <w:r w:rsidRPr="00DD1CC9">
        <w:rPr>
          <w:sz w:val="22"/>
          <w:szCs w:val="22"/>
        </w:rPr>
        <w:t xml:space="preserve">”), sendo que na referida comunicação deverá constar </w:t>
      </w:r>
      <w:r w:rsidRPr="00802978">
        <w:rPr>
          <w:b/>
          <w:bCs/>
          <w:sz w:val="22"/>
          <w:szCs w:val="22"/>
        </w:rPr>
        <w:t>(a)</w:t>
      </w:r>
      <w:r w:rsidRPr="00193CD8">
        <w:rPr>
          <w:sz w:val="22"/>
          <w:szCs w:val="22"/>
        </w:rPr>
        <w:t xml:space="preserve"> a data de realização da Amortização Extraordinária Parcial</w:t>
      </w:r>
      <w:r w:rsidR="003E0BEB" w:rsidRPr="00DD1CC9">
        <w:rPr>
          <w:sz w:val="22"/>
          <w:szCs w:val="22"/>
        </w:rPr>
        <w:t xml:space="preserve"> Facultativa</w:t>
      </w:r>
      <w:r w:rsidRPr="00DD1CC9">
        <w:rPr>
          <w:sz w:val="22"/>
          <w:szCs w:val="22"/>
        </w:rPr>
        <w:t xml:space="preserve">; </w:t>
      </w:r>
      <w:r w:rsidRPr="00802978">
        <w:rPr>
          <w:b/>
          <w:bCs/>
          <w:sz w:val="22"/>
          <w:szCs w:val="22"/>
        </w:rPr>
        <w:t>(b)</w:t>
      </w:r>
      <w:r w:rsidRPr="00193CD8">
        <w:rPr>
          <w:sz w:val="22"/>
          <w:szCs w:val="22"/>
        </w:rPr>
        <w:t xml:space="preserve"> o valor a ser pago </w:t>
      </w:r>
      <w:r w:rsidR="00552F89" w:rsidRPr="00DD1CC9">
        <w:rPr>
          <w:sz w:val="22"/>
          <w:szCs w:val="22"/>
        </w:rPr>
        <w:t xml:space="preserve">à Debenturista </w:t>
      </w:r>
      <w:r w:rsidRPr="00DD1CC9">
        <w:rPr>
          <w:sz w:val="22"/>
          <w:szCs w:val="22"/>
        </w:rPr>
        <w:t xml:space="preserve">a título da Amortização Extraordinária Parcial, o qual deverá ser calculado conforme a Cláusula </w:t>
      </w:r>
      <w:r w:rsidR="00552F89" w:rsidRPr="00DD1CC9">
        <w:rPr>
          <w:sz w:val="22"/>
          <w:szCs w:val="22"/>
        </w:rPr>
        <w:t>6.23.2. acima</w:t>
      </w:r>
      <w:r w:rsidRPr="00DD1CC9">
        <w:rPr>
          <w:sz w:val="22"/>
          <w:szCs w:val="22"/>
        </w:rPr>
        <w:t xml:space="preserve"> e </w:t>
      </w:r>
      <w:r w:rsidRPr="00802978">
        <w:rPr>
          <w:b/>
          <w:bCs/>
          <w:sz w:val="22"/>
          <w:szCs w:val="22"/>
        </w:rPr>
        <w:t>(c)</w:t>
      </w:r>
      <w:r w:rsidRPr="00193CD8">
        <w:rPr>
          <w:sz w:val="22"/>
          <w:szCs w:val="22"/>
        </w:rPr>
        <w:t xml:space="preserve"> quaisquer outras informações necessárias à operacionalização da Amortização Extraordinária Parcial</w:t>
      </w:r>
      <w:r w:rsidR="007C222D" w:rsidRPr="00DD1CC9">
        <w:rPr>
          <w:sz w:val="22"/>
          <w:szCs w:val="22"/>
        </w:rPr>
        <w:t xml:space="preserve"> Facultativa</w:t>
      </w:r>
      <w:r w:rsidRPr="00DD1CC9">
        <w:rPr>
          <w:sz w:val="22"/>
          <w:szCs w:val="22"/>
        </w:rPr>
        <w:t>.</w:t>
      </w:r>
    </w:p>
    <w:p w14:paraId="38AF4BFA" w14:textId="341719EC" w:rsidR="009F54E7"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O valor da Remuneração</w:t>
      </w:r>
      <w:r w:rsidR="00552F89" w:rsidRPr="00DD1CC9">
        <w:rPr>
          <w:sz w:val="22"/>
          <w:szCs w:val="22"/>
        </w:rPr>
        <w:t xml:space="preserve"> da respectiva série</w:t>
      </w:r>
      <w:r w:rsidRPr="00DD1CC9">
        <w:rPr>
          <w:sz w:val="22"/>
          <w:szCs w:val="22"/>
        </w:rPr>
        <w:t xml:space="preserve"> incidente sobre o saldo do Valor Nominal Unitário</w:t>
      </w:r>
      <w:r w:rsidR="00552F89" w:rsidRPr="00DD1CC9">
        <w:rPr>
          <w:sz w:val="22"/>
          <w:szCs w:val="22"/>
        </w:rPr>
        <w:t xml:space="preserve"> da respectiva série</w:t>
      </w:r>
      <w:r w:rsidRPr="00DD1CC9">
        <w:rPr>
          <w:sz w:val="22"/>
          <w:szCs w:val="22"/>
        </w:rPr>
        <w:t xml:space="preserve"> continuará a ser capitalizado e deverá ser pago na data de pagamento da Remuneração</w:t>
      </w:r>
      <w:r w:rsidR="00552F89" w:rsidRPr="00DD1CC9">
        <w:rPr>
          <w:sz w:val="22"/>
          <w:szCs w:val="22"/>
        </w:rPr>
        <w:t xml:space="preserve"> da respectiva série</w:t>
      </w:r>
      <w:r w:rsidRPr="00DD1CC9">
        <w:rPr>
          <w:sz w:val="22"/>
          <w:szCs w:val="22"/>
        </w:rPr>
        <w:t xml:space="preserve"> imediatamente subsequente.</w:t>
      </w:r>
    </w:p>
    <w:p w14:paraId="65F63DEB" w14:textId="56FE1A5C" w:rsidR="009F54E7"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A realização da Amortização Extraordinária Parcial </w:t>
      </w:r>
      <w:r w:rsidR="003563F1" w:rsidRPr="00DD1CC9">
        <w:rPr>
          <w:sz w:val="22"/>
          <w:szCs w:val="22"/>
        </w:rPr>
        <w:t xml:space="preserve">Facultativa </w:t>
      </w:r>
      <w:r w:rsidRPr="00DD1CC9">
        <w:rPr>
          <w:sz w:val="22"/>
          <w:szCs w:val="22"/>
        </w:rPr>
        <w:t>deverá abranger todas as Debêntures</w:t>
      </w:r>
      <w:r w:rsidR="00E27C2C" w:rsidRPr="00DD1CC9">
        <w:rPr>
          <w:sz w:val="22"/>
          <w:szCs w:val="22"/>
        </w:rPr>
        <w:t xml:space="preserve"> de uma determinada série ou de ambas as séries, a critério da Emissora</w:t>
      </w:r>
      <w:r w:rsidRPr="00DD1CC9">
        <w:rPr>
          <w:sz w:val="22"/>
          <w:szCs w:val="22"/>
        </w:rPr>
        <w:t>, e deverá obedecer ao limite de amortização de 98% (noventa e oito por cento) do Valor Nominal Unitário das Debêntures.</w:t>
      </w:r>
    </w:p>
    <w:p w14:paraId="3A0B5DF6" w14:textId="7B7A019F" w:rsidR="00552F89"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rFonts w:eastAsia="MS Mincho"/>
          <w:sz w:val="22"/>
          <w:szCs w:val="22"/>
        </w:rPr>
        <w:lastRenderedPageBreak/>
        <w:t xml:space="preserve">O prêmio da </w:t>
      </w:r>
      <w:r w:rsidRPr="00DD1CC9">
        <w:rPr>
          <w:sz w:val="22"/>
          <w:szCs w:val="22"/>
        </w:rPr>
        <w:t xml:space="preserve">Amortização Extraordinária Parcial </w:t>
      </w:r>
      <w:r w:rsidR="00CC7D82" w:rsidRPr="00DD1CC9">
        <w:rPr>
          <w:sz w:val="22"/>
          <w:szCs w:val="22"/>
        </w:rPr>
        <w:t xml:space="preserve">Facultativa </w:t>
      </w:r>
      <w:r w:rsidRPr="00DD1CC9">
        <w:rPr>
          <w:rFonts w:eastAsia="MS Mincho"/>
          <w:sz w:val="22"/>
          <w:szCs w:val="22"/>
        </w:rPr>
        <w:t>será calculado de acordo com a seguinte fórmula:</w:t>
      </w:r>
    </w:p>
    <w:p w14:paraId="45C39088" w14:textId="378A5BE8" w:rsidR="00552F89" w:rsidRPr="00DD1CC9" w:rsidRDefault="00552F89" w:rsidP="00DD1CC9">
      <w:pPr>
        <w:pStyle w:val="Level2"/>
        <w:numPr>
          <w:ilvl w:val="0"/>
          <w:numId w:val="0"/>
        </w:numPr>
        <w:spacing w:after="240" w:line="320" w:lineRule="exact"/>
        <w:ind w:left="1333" w:firstLine="28"/>
        <w:jc w:val="center"/>
        <w:rPr>
          <w:rFonts w:ascii="Times New Roman" w:hAnsi="Times New Roman" w:cs="Times New Roman"/>
          <w:sz w:val="22"/>
          <w:szCs w:val="22"/>
        </w:rPr>
      </w:pPr>
      <w:r w:rsidRPr="00DD1CC9">
        <w:rPr>
          <w:rFonts w:ascii="Times New Roman" w:hAnsi="Times New Roman" w:cs="Times New Roman"/>
          <w:sz w:val="22"/>
          <w:szCs w:val="22"/>
        </w:rPr>
        <w:t xml:space="preserve">PUprêmio = [(1+Prêmio)^(Prazo Remanescente/252)-1]* </w:t>
      </w:r>
      <w:r w:rsidR="000B4BD2" w:rsidRPr="00DD1CC9">
        <w:rPr>
          <w:rFonts w:ascii="Times New Roman" w:hAnsi="Times New Roman" w:cs="Times New Roman"/>
          <w:sz w:val="22"/>
          <w:szCs w:val="22"/>
        </w:rPr>
        <w:t>PUdebênture</w:t>
      </w:r>
    </w:p>
    <w:p w14:paraId="7A8C8027" w14:textId="77777777" w:rsidR="00552F89" w:rsidRPr="00DD1CC9" w:rsidRDefault="00552F89" w:rsidP="00DD1CC9">
      <w:pPr>
        <w:pStyle w:val="Level2"/>
        <w:numPr>
          <w:ilvl w:val="0"/>
          <w:numId w:val="0"/>
        </w:numPr>
        <w:spacing w:after="240" w:line="320" w:lineRule="exact"/>
        <w:ind w:left="1333" w:firstLine="28"/>
        <w:jc w:val="center"/>
        <w:rPr>
          <w:rFonts w:ascii="Times New Roman" w:hAnsi="Times New Roman" w:cs="Times New Roman"/>
          <w:sz w:val="22"/>
          <w:szCs w:val="22"/>
        </w:rPr>
      </w:pPr>
    </w:p>
    <w:p w14:paraId="7B1D54B2" w14:textId="61A4F193" w:rsidR="00552F89" w:rsidRPr="00DD1CC9" w:rsidRDefault="00552F89" w:rsidP="00DD1CC9">
      <w:pPr>
        <w:pStyle w:val="Level3"/>
        <w:numPr>
          <w:ilvl w:val="0"/>
          <w:numId w:val="0"/>
        </w:numPr>
        <w:spacing w:after="240" w:line="320" w:lineRule="exact"/>
        <w:ind w:left="1361"/>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Onde</w:t>
      </w:r>
      <w:r w:rsidRPr="00DD1CC9">
        <w:rPr>
          <w:rFonts w:ascii="Times New Roman" w:eastAsia="MS Mincho" w:hAnsi="Times New Roman" w:cs="Times New Roman"/>
          <w:sz w:val="22"/>
          <w:szCs w:val="22"/>
        </w:rPr>
        <w:t>:</w:t>
      </w:r>
    </w:p>
    <w:p w14:paraId="2F472CAC" w14:textId="1DD6BBE8" w:rsidR="00552F89" w:rsidRPr="00DD1CC9" w:rsidRDefault="00552F89" w:rsidP="00DD1CC9">
      <w:pPr>
        <w:pStyle w:val="Level3"/>
        <w:numPr>
          <w:ilvl w:val="0"/>
          <w:numId w:val="0"/>
        </w:numPr>
        <w:spacing w:after="240" w:line="320" w:lineRule="exact"/>
        <w:ind w:left="1361"/>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Prêmio =</w:t>
      </w:r>
      <w:r w:rsidRPr="00DD1CC9">
        <w:rPr>
          <w:rFonts w:ascii="Times New Roman" w:eastAsia="MS Mincho" w:hAnsi="Times New Roman" w:cs="Times New Roman"/>
          <w:sz w:val="22"/>
          <w:szCs w:val="22"/>
        </w:rPr>
        <w:t xml:space="preserve"> </w:t>
      </w:r>
      <w:r w:rsidR="00D97390">
        <w:rPr>
          <w:rFonts w:ascii="Times New Roman" w:eastAsia="MS Mincho" w:hAnsi="Times New Roman" w:cs="Times New Roman"/>
          <w:sz w:val="22"/>
          <w:szCs w:val="22"/>
        </w:rPr>
        <w:t>0,40</w:t>
      </w:r>
      <w:r w:rsidR="00D97390" w:rsidRPr="00DD1CC9">
        <w:rPr>
          <w:rFonts w:ascii="Times New Roman" w:eastAsia="MS Mincho" w:hAnsi="Times New Roman" w:cs="Times New Roman"/>
          <w:sz w:val="22"/>
          <w:szCs w:val="22"/>
        </w:rPr>
        <w:t>% (</w:t>
      </w:r>
      <w:r w:rsidR="00D97390">
        <w:rPr>
          <w:rFonts w:ascii="Times New Roman" w:eastAsia="MS Mincho" w:hAnsi="Times New Roman" w:cs="Times New Roman"/>
          <w:sz w:val="22"/>
          <w:szCs w:val="22"/>
        </w:rPr>
        <w:t>quarenta centésimos por cento</w:t>
      </w:r>
      <w:r w:rsidR="00D97390" w:rsidRPr="00DD1CC9">
        <w:rPr>
          <w:rFonts w:ascii="Times New Roman" w:eastAsia="MS Mincho" w:hAnsi="Times New Roman" w:cs="Times New Roman"/>
          <w:sz w:val="22"/>
          <w:szCs w:val="22"/>
        </w:rPr>
        <w:t xml:space="preserve">) </w:t>
      </w:r>
      <w:r w:rsidRPr="00DD1CC9">
        <w:rPr>
          <w:rFonts w:ascii="Times New Roman" w:eastAsia="MS Mincho" w:hAnsi="Times New Roman" w:cs="Times New Roman"/>
          <w:sz w:val="22"/>
          <w:szCs w:val="22"/>
        </w:rPr>
        <w:t>ao ano;</w:t>
      </w:r>
    </w:p>
    <w:p w14:paraId="58898DA3" w14:textId="43B42F2D" w:rsidR="00552F89" w:rsidRPr="00DD1CC9" w:rsidRDefault="00552F89" w:rsidP="00DD1CC9">
      <w:pPr>
        <w:pStyle w:val="Level3"/>
        <w:numPr>
          <w:ilvl w:val="0"/>
          <w:numId w:val="0"/>
        </w:numPr>
        <w:spacing w:after="240" w:line="320" w:lineRule="exact"/>
        <w:ind w:left="1361"/>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Prazo Remanescente =</w:t>
      </w:r>
      <w:r w:rsidRPr="00DD1CC9">
        <w:rPr>
          <w:rFonts w:ascii="Times New Roman" w:eastAsia="MS Mincho" w:hAnsi="Times New Roman" w:cs="Times New Roman"/>
          <w:sz w:val="22"/>
          <w:szCs w:val="22"/>
        </w:rPr>
        <w:t xml:space="preserve"> quantidade de Dias Úteis, contados, conforme o caso, da data da Amortização Extraordinária Parcial</w:t>
      </w:r>
      <w:r w:rsidR="00E37556" w:rsidRPr="00DD1CC9">
        <w:rPr>
          <w:rFonts w:ascii="Times New Roman" w:eastAsia="MS Mincho" w:hAnsi="Times New Roman" w:cs="Times New Roman"/>
          <w:sz w:val="22"/>
          <w:szCs w:val="22"/>
        </w:rPr>
        <w:t xml:space="preserve"> Facultativa</w:t>
      </w:r>
      <w:r w:rsidRPr="00DD1CC9">
        <w:rPr>
          <w:rFonts w:ascii="Times New Roman" w:eastAsia="MS Mincho" w:hAnsi="Times New Roman" w:cs="Times New Roman"/>
          <w:sz w:val="22"/>
          <w:szCs w:val="22"/>
        </w:rPr>
        <w:t xml:space="preserve"> (inclusive) até a Data de Vencimento das Debêntures (exclusive); e</w:t>
      </w:r>
    </w:p>
    <w:p w14:paraId="35C0EFFD" w14:textId="4F6A8B24" w:rsidR="00552F89" w:rsidRPr="00DD1CC9" w:rsidRDefault="00552F89" w:rsidP="00DD1CC9">
      <w:pPr>
        <w:pStyle w:val="Level3"/>
        <w:numPr>
          <w:ilvl w:val="0"/>
          <w:numId w:val="0"/>
        </w:numPr>
        <w:spacing w:after="240" w:line="320" w:lineRule="exact"/>
        <w:ind w:left="1361"/>
        <w:rPr>
          <w:rFonts w:ascii="Times New Roman" w:eastAsia="MS Mincho" w:hAnsi="Times New Roman" w:cs="Times New Roman"/>
          <w:b/>
          <w:bCs/>
          <w:sz w:val="22"/>
          <w:szCs w:val="22"/>
        </w:rPr>
      </w:pPr>
      <w:r w:rsidRPr="00DD1CC9">
        <w:rPr>
          <w:rFonts w:ascii="Times New Roman" w:eastAsia="MS Mincho" w:hAnsi="Times New Roman" w:cs="Times New Roman"/>
          <w:b/>
          <w:bCs/>
          <w:sz w:val="22"/>
          <w:szCs w:val="22"/>
        </w:rPr>
        <w:t>PUdebênture =</w:t>
      </w:r>
      <w:r w:rsidRPr="00DD1CC9">
        <w:rPr>
          <w:rFonts w:ascii="Times New Roman" w:eastAsia="MS Mincho" w:hAnsi="Times New Roman" w:cs="Times New Roman"/>
          <w:sz w:val="22"/>
          <w:szCs w:val="22"/>
        </w:rPr>
        <w:t xml:space="preserve"> parcela do Valor Nominal Unitário ou do saldo do Valor Nominal Unitário da respectiva série, acrescido da Remuneração da respectiva série, calculada </w:t>
      </w:r>
      <w:r w:rsidRPr="00802978">
        <w:rPr>
          <w:rFonts w:ascii="Times New Roman" w:eastAsia="MS Mincho" w:hAnsi="Times New Roman" w:cs="Times New Roman"/>
          <w:i/>
          <w:iCs/>
          <w:sz w:val="22"/>
          <w:szCs w:val="22"/>
        </w:rPr>
        <w:t>pro rata temporis</w:t>
      </w:r>
      <w:r w:rsidRPr="00193CD8">
        <w:rPr>
          <w:rFonts w:ascii="Times New Roman" w:eastAsia="MS Mincho" w:hAnsi="Times New Roman" w:cs="Times New Roman"/>
          <w:sz w:val="22"/>
          <w:szCs w:val="22"/>
        </w:rPr>
        <w:t xml:space="preserve"> desde a data de pagamento da Remuneração da respectiva série imediatamente anterior até a data do efetivo pagamento da Amortização Extraordinária Parcia</w:t>
      </w:r>
      <w:r w:rsidRPr="00DD1CC9">
        <w:rPr>
          <w:rFonts w:ascii="Times New Roman" w:eastAsia="MS Mincho" w:hAnsi="Times New Roman" w:cs="Times New Roman"/>
          <w:sz w:val="22"/>
          <w:szCs w:val="22"/>
        </w:rPr>
        <w:t xml:space="preserve">l </w:t>
      </w:r>
      <w:r w:rsidR="00E37556" w:rsidRPr="00DD1CC9">
        <w:rPr>
          <w:rFonts w:ascii="Times New Roman" w:eastAsia="MS Mincho" w:hAnsi="Times New Roman" w:cs="Times New Roman"/>
          <w:sz w:val="22"/>
          <w:szCs w:val="22"/>
        </w:rPr>
        <w:t xml:space="preserve">Facultativa </w:t>
      </w:r>
      <w:r w:rsidRPr="00DD1CC9">
        <w:rPr>
          <w:rFonts w:ascii="Times New Roman" w:eastAsia="MS Mincho" w:hAnsi="Times New Roman" w:cs="Times New Roman"/>
          <w:sz w:val="22"/>
          <w:szCs w:val="22"/>
        </w:rPr>
        <w:t xml:space="preserve">(observado que, caso a Amortização Extraordinária Parcial </w:t>
      </w:r>
      <w:r w:rsidR="008C1FE2" w:rsidRPr="00DD1CC9">
        <w:rPr>
          <w:rFonts w:ascii="Times New Roman" w:eastAsia="MS Mincho" w:hAnsi="Times New Roman" w:cs="Times New Roman"/>
          <w:sz w:val="22"/>
          <w:szCs w:val="22"/>
        </w:rPr>
        <w:t xml:space="preserve">Facultativa </w:t>
      </w:r>
      <w:r w:rsidRPr="00DD1CC9">
        <w:rPr>
          <w:rFonts w:ascii="Times New Roman" w:eastAsia="MS Mincho" w:hAnsi="Times New Roman" w:cs="Times New Roman"/>
          <w:sz w:val="22"/>
          <w:szCs w:val="22"/>
        </w:rPr>
        <w:t xml:space="preserve">aconteça em qualquer data de amortização ordinária do saldo do Valor Nominal Unitário da respectiva série ou de pagamento da Remuneração da respectiva série, deverão ser desconsideradas a amortização ordinária ou a Remuneração da respectiva série devidas até tal data, de forma que o PUdebênture será equivalente ao saldo do Valor Nominal Unitário da respectiva série após o referido pagamento). </w:t>
      </w:r>
    </w:p>
    <w:p w14:paraId="61EA640C" w14:textId="1D6E495C" w:rsidR="003916A8" w:rsidRPr="00DD1CC9" w:rsidRDefault="003916A8"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A Amortização Extraordinária </w:t>
      </w:r>
      <w:r w:rsidR="008C1FE2" w:rsidRPr="00DD1CC9">
        <w:rPr>
          <w:sz w:val="22"/>
          <w:szCs w:val="22"/>
        </w:rPr>
        <w:t xml:space="preserve">Parcial </w:t>
      </w:r>
      <w:r w:rsidRPr="00DD1CC9">
        <w:rPr>
          <w:sz w:val="22"/>
          <w:szCs w:val="22"/>
        </w:rPr>
        <w:t>Facultativa deverá ocorrer em uma única data</w:t>
      </w:r>
      <w:r w:rsidR="009D466D" w:rsidRPr="00193CD8">
        <w:rPr>
          <w:sz w:val="22"/>
          <w:szCs w:val="22"/>
        </w:rPr>
        <w:t>,</w:t>
      </w:r>
      <w:r w:rsidRPr="00DD1CC9">
        <w:rPr>
          <w:sz w:val="22"/>
          <w:szCs w:val="22"/>
        </w:rPr>
        <w:t xml:space="preserve"> mediante depósito na </w:t>
      </w:r>
      <w:r w:rsidR="009F64AD" w:rsidRPr="00DD1CC9">
        <w:rPr>
          <w:sz w:val="22"/>
          <w:szCs w:val="22"/>
        </w:rPr>
        <w:t>Conta Centralizadora</w:t>
      </w:r>
      <w:r w:rsidRPr="00DD1CC9">
        <w:rPr>
          <w:sz w:val="22"/>
          <w:szCs w:val="22"/>
        </w:rPr>
        <w:t>.</w:t>
      </w:r>
    </w:p>
    <w:p w14:paraId="39209175" w14:textId="3B956ADE" w:rsidR="003916A8" w:rsidRPr="00DD1CC9" w:rsidRDefault="003916A8"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Recebida a </w:t>
      </w:r>
      <w:r w:rsidR="001F668C" w:rsidRPr="00DD1CC9">
        <w:rPr>
          <w:sz w:val="22"/>
          <w:szCs w:val="22"/>
        </w:rPr>
        <w:t xml:space="preserve">Notificação </w:t>
      </w:r>
      <w:r w:rsidRPr="00DD1CC9">
        <w:rPr>
          <w:sz w:val="22"/>
          <w:szCs w:val="22"/>
        </w:rPr>
        <w:t xml:space="preserve">de Amortização Extraordinária </w:t>
      </w:r>
      <w:r w:rsidR="004720EA" w:rsidRPr="00DD1CC9">
        <w:rPr>
          <w:sz w:val="22"/>
          <w:szCs w:val="22"/>
        </w:rPr>
        <w:t xml:space="preserve">Parcial </w:t>
      </w:r>
      <w:r w:rsidRPr="00DD1CC9">
        <w:rPr>
          <w:sz w:val="22"/>
          <w:szCs w:val="22"/>
        </w:rPr>
        <w:t xml:space="preserve">Facultativa, a Debenturista deverá realizar a amortização extraordinária dos CRI, nos mesmos termos e condições da Amortização Extraordinária </w:t>
      </w:r>
      <w:r w:rsidR="0032798B" w:rsidRPr="00DD1CC9">
        <w:rPr>
          <w:sz w:val="22"/>
          <w:szCs w:val="22"/>
        </w:rPr>
        <w:t xml:space="preserve">Parcial </w:t>
      </w:r>
      <w:r w:rsidRPr="00DD1CC9">
        <w:rPr>
          <w:sz w:val="22"/>
          <w:szCs w:val="22"/>
        </w:rPr>
        <w:t>Facultativa das Debêntures, na forma a ser estabelecida no Termo de Securitização.</w:t>
      </w:r>
    </w:p>
    <w:p w14:paraId="5C519ED3" w14:textId="6539F23B" w:rsidR="009D13B0" w:rsidRPr="00DD1CC9" w:rsidRDefault="004537C2" w:rsidP="00DD1CC9">
      <w:pPr>
        <w:pStyle w:val="ListParagraph"/>
        <w:keepNext/>
        <w:numPr>
          <w:ilvl w:val="1"/>
          <w:numId w:val="16"/>
        </w:numPr>
        <w:tabs>
          <w:tab w:val="left" w:pos="1134"/>
        </w:tabs>
        <w:spacing w:after="240" w:line="320" w:lineRule="exact"/>
        <w:ind w:left="0" w:firstLine="0"/>
        <w:jc w:val="both"/>
        <w:outlineLvl w:val="0"/>
        <w:rPr>
          <w:rFonts w:eastAsia="Arial Unicode MS"/>
          <w:b/>
          <w:bCs/>
          <w:color w:val="000000"/>
          <w:sz w:val="22"/>
          <w:szCs w:val="22"/>
        </w:rPr>
      </w:pPr>
      <w:r w:rsidRPr="00DD1CC9">
        <w:rPr>
          <w:rFonts w:eastAsia="Arial Unicode MS"/>
          <w:b/>
          <w:bCs/>
          <w:sz w:val="22"/>
          <w:szCs w:val="22"/>
        </w:rPr>
        <w:t>Oferta</w:t>
      </w:r>
      <w:r w:rsidRPr="00DD1CC9">
        <w:rPr>
          <w:rFonts w:eastAsia="Arial Unicode MS"/>
          <w:b/>
          <w:bCs/>
          <w:color w:val="000000"/>
          <w:sz w:val="22"/>
          <w:szCs w:val="22"/>
        </w:rPr>
        <w:t xml:space="preserve"> Facultativa de Resgate Antecipado</w:t>
      </w:r>
      <w:r w:rsidR="00C90720" w:rsidRPr="00DD1CC9">
        <w:rPr>
          <w:rFonts w:eastAsia="Arial Unicode MS"/>
          <w:b/>
          <w:bCs/>
          <w:color w:val="000000"/>
          <w:sz w:val="22"/>
          <w:szCs w:val="22"/>
        </w:rPr>
        <w:t xml:space="preserve"> Total</w:t>
      </w:r>
    </w:p>
    <w:p w14:paraId="0972FDC1" w14:textId="7350CE9B" w:rsidR="009D13B0" w:rsidRPr="00DD1CC9" w:rsidRDefault="004537C2" w:rsidP="00DD1CC9">
      <w:pPr>
        <w:pStyle w:val="ListParagraph"/>
        <w:numPr>
          <w:ilvl w:val="2"/>
          <w:numId w:val="16"/>
        </w:numPr>
        <w:tabs>
          <w:tab w:val="left" w:pos="0"/>
          <w:tab w:val="left" w:pos="1134"/>
        </w:tabs>
        <w:spacing w:after="240" w:line="320" w:lineRule="exact"/>
        <w:ind w:left="0" w:firstLine="0"/>
        <w:jc w:val="both"/>
        <w:outlineLvl w:val="0"/>
        <w:rPr>
          <w:rFonts w:eastAsia="Arial Unicode MS"/>
          <w:color w:val="000000"/>
          <w:sz w:val="22"/>
          <w:szCs w:val="22"/>
        </w:rPr>
      </w:pPr>
      <w:r w:rsidRPr="00DD1CC9">
        <w:rPr>
          <w:rFonts w:eastAsia="Arial Unicode MS"/>
          <w:color w:val="000000"/>
          <w:sz w:val="22"/>
          <w:szCs w:val="22"/>
        </w:rPr>
        <w:t xml:space="preserve">A Emissora poderá, a seu exclusivo critério, realizar a qualquer tempo uma oferta de resgate </w:t>
      </w:r>
      <w:r w:rsidRPr="00DD1CC9">
        <w:rPr>
          <w:rFonts w:eastAsia="Arial Unicode MS"/>
          <w:sz w:val="22"/>
          <w:szCs w:val="22"/>
        </w:rPr>
        <w:t>antecipado</w:t>
      </w:r>
      <w:r w:rsidRPr="00DD1CC9">
        <w:rPr>
          <w:rFonts w:eastAsia="Arial Unicode MS"/>
          <w:color w:val="000000"/>
          <w:sz w:val="22"/>
          <w:szCs w:val="22"/>
        </w:rPr>
        <w:t xml:space="preserve"> da totalidade das Debêntures</w:t>
      </w:r>
      <w:r w:rsidR="00AB0C26" w:rsidRPr="00DD1CC9">
        <w:rPr>
          <w:rFonts w:eastAsia="Arial Unicode MS"/>
          <w:color w:val="000000"/>
          <w:sz w:val="22"/>
          <w:szCs w:val="22"/>
        </w:rPr>
        <w:t xml:space="preserve"> </w:t>
      </w:r>
      <w:r w:rsidR="000E3E38" w:rsidRPr="00DD1CC9">
        <w:rPr>
          <w:rFonts w:eastAsia="Arial Unicode MS"/>
          <w:color w:val="000000"/>
          <w:sz w:val="22"/>
          <w:szCs w:val="22"/>
        </w:rPr>
        <w:t>ou à totalidade das Debêntures de uma determinada série, com o consequente cancelamento das referidas Debêntures, que venham a ser resgatadas</w:t>
      </w:r>
      <w:r w:rsidRPr="00DD1CC9">
        <w:rPr>
          <w:rFonts w:eastAsia="Arial Unicode MS"/>
          <w:color w:val="000000"/>
          <w:sz w:val="22"/>
          <w:szCs w:val="22"/>
        </w:rPr>
        <w:t xml:space="preserve">, endereçada diretamente à Debenturista, na qualidade de única titular das </w:t>
      </w:r>
      <w:r w:rsidRPr="00DD1CC9">
        <w:rPr>
          <w:sz w:val="22"/>
          <w:szCs w:val="22"/>
        </w:rPr>
        <w:t>Debêntures</w:t>
      </w:r>
      <w:r w:rsidRPr="00DD1CC9">
        <w:rPr>
          <w:rFonts w:eastAsia="Arial Unicode MS"/>
          <w:color w:val="000000"/>
          <w:sz w:val="22"/>
          <w:szCs w:val="22"/>
        </w:rPr>
        <w:t>, enquanto as Debêntures estiverem vinculadas aos CRI</w:t>
      </w:r>
      <w:r w:rsidR="00E72179" w:rsidRPr="00DD1CC9">
        <w:rPr>
          <w:rFonts w:eastAsia="Arial Unicode MS"/>
          <w:color w:val="000000"/>
          <w:sz w:val="22"/>
          <w:szCs w:val="22"/>
        </w:rPr>
        <w:t xml:space="preserve">, podendo a Debenturista aceitar ou não a oferta de resgate antecipado, de acordo com a manifestação de adesão à oferta de resgate antecipado pelos </w:t>
      </w:r>
      <w:r w:rsidR="00912106" w:rsidRPr="00DD1CC9">
        <w:rPr>
          <w:rFonts w:eastAsia="Arial Unicode MS"/>
          <w:color w:val="000000"/>
          <w:sz w:val="22"/>
          <w:szCs w:val="22"/>
        </w:rPr>
        <w:t>t</w:t>
      </w:r>
      <w:r w:rsidR="00E72179" w:rsidRPr="00DD1CC9">
        <w:rPr>
          <w:rFonts w:eastAsia="Arial Unicode MS"/>
          <w:color w:val="000000"/>
          <w:sz w:val="22"/>
          <w:szCs w:val="22"/>
        </w:rPr>
        <w:t>itulares de CRI</w:t>
      </w:r>
      <w:r w:rsidRPr="00DD1CC9">
        <w:rPr>
          <w:rFonts w:eastAsia="Arial Unicode MS"/>
          <w:color w:val="000000"/>
          <w:sz w:val="22"/>
          <w:szCs w:val="22"/>
        </w:rPr>
        <w:t> ("</w:t>
      </w:r>
      <w:r w:rsidRPr="00DD1CC9">
        <w:rPr>
          <w:rFonts w:eastAsia="Arial Unicode MS"/>
          <w:color w:val="000000"/>
          <w:sz w:val="22"/>
          <w:szCs w:val="22"/>
          <w:u w:val="single"/>
        </w:rPr>
        <w:t>Oferta Facultativa de Resgate Antecipado</w:t>
      </w:r>
      <w:r w:rsidR="00C90720" w:rsidRPr="00DD1CC9">
        <w:rPr>
          <w:rFonts w:eastAsia="Arial Unicode MS"/>
          <w:color w:val="000000"/>
          <w:sz w:val="22"/>
          <w:szCs w:val="22"/>
          <w:u w:val="single"/>
        </w:rPr>
        <w:t xml:space="preserve"> Total</w:t>
      </w:r>
      <w:r w:rsidRPr="00DD1CC9">
        <w:rPr>
          <w:rFonts w:eastAsia="Arial Unicode MS"/>
          <w:color w:val="000000"/>
          <w:sz w:val="22"/>
          <w:szCs w:val="22"/>
        </w:rPr>
        <w:t>").</w:t>
      </w:r>
      <w:r w:rsidR="00E653DB" w:rsidRPr="00DD1CC9">
        <w:rPr>
          <w:rFonts w:eastAsia="Arial Unicode MS"/>
          <w:color w:val="000000"/>
          <w:sz w:val="22"/>
          <w:szCs w:val="22"/>
        </w:rPr>
        <w:t xml:space="preserve"> </w:t>
      </w:r>
    </w:p>
    <w:p w14:paraId="20E126E1" w14:textId="2FEA487A" w:rsidR="004537C2" w:rsidRPr="00DD1CC9" w:rsidRDefault="004537C2"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lastRenderedPageBreak/>
        <w:t>Para realizar a Oferta Facultativa de Resgate Antecipado</w:t>
      </w:r>
      <w:r w:rsidR="00C90720" w:rsidRPr="00DD1CC9">
        <w:rPr>
          <w:sz w:val="22"/>
          <w:szCs w:val="22"/>
        </w:rPr>
        <w:t xml:space="preserve"> Total</w:t>
      </w:r>
      <w:r w:rsidRPr="00DD1CC9">
        <w:rPr>
          <w:sz w:val="22"/>
          <w:szCs w:val="22"/>
        </w:rPr>
        <w:t xml:space="preserve">, a Emissora deverá notificar, por escrito, com </w:t>
      </w:r>
      <w:r w:rsidRPr="00DD1CC9">
        <w:rPr>
          <w:rFonts w:eastAsia="Arial Unicode MS"/>
          <w:color w:val="000000"/>
          <w:sz w:val="22"/>
          <w:szCs w:val="22"/>
        </w:rPr>
        <w:t>pelo</w:t>
      </w:r>
      <w:r w:rsidRPr="00DD1CC9">
        <w:rPr>
          <w:sz w:val="22"/>
          <w:szCs w:val="22"/>
        </w:rPr>
        <w:t xml:space="preserve"> menos </w:t>
      </w:r>
      <w:r w:rsidR="00AB0C26" w:rsidRPr="00DD1CC9">
        <w:rPr>
          <w:sz w:val="22"/>
          <w:szCs w:val="22"/>
        </w:rPr>
        <w:t xml:space="preserve">10 </w:t>
      </w:r>
      <w:r w:rsidRPr="00DD1CC9">
        <w:rPr>
          <w:sz w:val="22"/>
          <w:szCs w:val="22"/>
        </w:rPr>
        <w:t>(</w:t>
      </w:r>
      <w:r w:rsidR="00AB0C26" w:rsidRPr="00DD1CC9">
        <w:rPr>
          <w:sz w:val="22"/>
          <w:szCs w:val="22"/>
        </w:rPr>
        <w:t>dez</w:t>
      </w:r>
      <w:r w:rsidRPr="00DD1CC9">
        <w:rPr>
          <w:sz w:val="22"/>
          <w:szCs w:val="22"/>
        </w:rPr>
        <w:t xml:space="preserve">) </w:t>
      </w:r>
      <w:r w:rsidR="00AB0C26" w:rsidRPr="00DD1CC9">
        <w:rPr>
          <w:sz w:val="22"/>
          <w:szCs w:val="22"/>
        </w:rPr>
        <w:t xml:space="preserve">Dias Úteis </w:t>
      </w:r>
      <w:r w:rsidRPr="00DD1CC9">
        <w:rPr>
          <w:sz w:val="22"/>
          <w:szCs w:val="22"/>
        </w:rPr>
        <w:t>de antecedência da data em que desejar realizar a Oferta Facultativa de Resgate Antecipado</w:t>
      </w:r>
      <w:r w:rsidR="00C90720" w:rsidRPr="00DD1CC9">
        <w:rPr>
          <w:sz w:val="22"/>
          <w:szCs w:val="22"/>
        </w:rPr>
        <w:t xml:space="preserve"> Total</w:t>
      </w:r>
      <w:r w:rsidRPr="00DD1CC9">
        <w:rPr>
          <w:sz w:val="22"/>
          <w:szCs w:val="22"/>
        </w:rPr>
        <w:t>, a Debenturista e o Agente Fiduciário, informando que deseja realizar a Oferta Facultativa de Resgate Antecipado</w:t>
      </w:r>
      <w:r w:rsidR="00C90720" w:rsidRPr="00DD1CC9">
        <w:rPr>
          <w:sz w:val="22"/>
          <w:szCs w:val="22"/>
        </w:rPr>
        <w:t xml:space="preserve"> Total</w:t>
      </w:r>
      <w:r w:rsidRPr="00DD1CC9">
        <w:rPr>
          <w:sz w:val="22"/>
          <w:szCs w:val="22"/>
        </w:rPr>
        <w:t>, cuja comunicação deverá conter, no mínimo ("</w:t>
      </w:r>
      <w:r w:rsidRPr="00DD1CC9">
        <w:rPr>
          <w:sz w:val="22"/>
          <w:szCs w:val="22"/>
          <w:u w:val="single"/>
        </w:rPr>
        <w:t>Notificação de Resgate</w:t>
      </w:r>
      <w:r w:rsidRPr="00DD1CC9">
        <w:rPr>
          <w:sz w:val="22"/>
          <w:szCs w:val="22"/>
        </w:rPr>
        <w:t>"):</w:t>
      </w:r>
    </w:p>
    <w:p w14:paraId="789D438D" w14:textId="1676663C" w:rsidR="004537C2" w:rsidRPr="00DD1CC9" w:rsidRDefault="004537C2"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o valor do prêmio proposto, se houver, para o resgate das Debêntures, sendo que o prêmio deverá ser positivo ("</w:t>
      </w:r>
      <w:r w:rsidRPr="00DD1CC9">
        <w:rPr>
          <w:rFonts w:ascii="Times New Roman" w:hAnsi="Times New Roman" w:cs="Times New Roman"/>
          <w:u w:val="single"/>
        </w:rPr>
        <w:t>Prêmio de Resgate</w:t>
      </w:r>
      <w:r w:rsidRPr="00DD1CC9">
        <w:rPr>
          <w:rFonts w:ascii="Times New Roman" w:hAnsi="Times New Roman" w:cs="Times New Roman"/>
        </w:rPr>
        <w:t xml:space="preserve">"); </w:t>
      </w:r>
    </w:p>
    <w:p w14:paraId="573CB6A8" w14:textId="14462F1F" w:rsidR="00AB0C26" w:rsidRPr="00DD1CC9" w:rsidRDefault="00AB0C26"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se a Oferta Facultativa de Resgate Antecipado Total será referente a uma das séries ou a ambas as séries;</w:t>
      </w:r>
    </w:p>
    <w:p w14:paraId="443572CE" w14:textId="5DFA9DF7" w:rsidR="004537C2" w:rsidRPr="00DD1CC9" w:rsidRDefault="004537C2"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 xml:space="preserve">a data em que se efetivará o resgate, que não poderá exceder 60 (sessenta) dias corridos </w:t>
      </w:r>
      <w:r w:rsidR="007A5161" w:rsidRPr="00DD1CC9">
        <w:rPr>
          <w:rFonts w:ascii="Times New Roman" w:hAnsi="Times New Roman" w:cs="Times New Roman"/>
        </w:rPr>
        <w:t xml:space="preserve">e deverá ocorrer no prazo de, no mínimo, 30 (trinta) dias corridos </w:t>
      </w:r>
      <w:r w:rsidRPr="00DD1CC9">
        <w:rPr>
          <w:rFonts w:ascii="Times New Roman" w:hAnsi="Times New Roman" w:cs="Times New Roman"/>
        </w:rPr>
        <w:t xml:space="preserve">a contar da data de envio da Notificação de Resgate; </w:t>
      </w:r>
      <w:r w:rsidR="00AB0C26" w:rsidRPr="00DD1CC9">
        <w:rPr>
          <w:rFonts w:ascii="Times New Roman" w:hAnsi="Times New Roman" w:cs="Times New Roman"/>
        </w:rPr>
        <w:t>e</w:t>
      </w:r>
    </w:p>
    <w:p w14:paraId="1C33DF77" w14:textId="350BA435" w:rsidR="00925840" w:rsidRPr="00DD1CC9" w:rsidRDefault="004537C2"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a forma e prazo para manifestação com cópia ao Agente Fiduciário, à Emissora, pela Debenturista quanto à adesão à Oferta Facultativa de Resgate Antecipado</w:t>
      </w:r>
      <w:r w:rsidR="00C90720" w:rsidRPr="00DD1CC9">
        <w:rPr>
          <w:rFonts w:ascii="Times New Roman" w:hAnsi="Times New Roman" w:cs="Times New Roman"/>
        </w:rPr>
        <w:t xml:space="preserve"> Total</w:t>
      </w:r>
      <w:r w:rsidRPr="00DD1CC9">
        <w:rPr>
          <w:rFonts w:ascii="Times New Roman" w:hAnsi="Times New Roman" w:cs="Times New Roman"/>
        </w:rPr>
        <w:t xml:space="preserve">, observado que o silêncio da Debenturista quanto à adesão à Oferta Facultativa de Resgate Antecipado </w:t>
      </w:r>
      <w:r w:rsidR="00C90720" w:rsidRPr="00DD1CC9">
        <w:rPr>
          <w:rFonts w:ascii="Times New Roman" w:hAnsi="Times New Roman" w:cs="Times New Roman"/>
        </w:rPr>
        <w:t xml:space="preserve">Total </w:t>
      </w:r>
      <w:r w:rsidRPr="00DD1CC9">
        <w:rPr>
          <w:rFonts w:ascii="Times New Roman" w:hAnsi="Times New Roman" w:cs="Times New Roman"/>
        </w:rPr>
        <w:t>não será considerado uma adesão à Oferta Facultativa de Resgate Antecipado</w:t>
      </w:r>
      <w:r w:rsidR="00C90720" w:rsidRPr="00DD1CC9">
        <w:rPr>
          <w:rFonts w:ascii="Times New Roman" w:hAnsi="Times New Roman" w:cs="Times New Roman"/>
        </w:rPr>
        <w:t xml:space="preserve"> Total</w:t>
      </w:r>
      <w:r w:rsidRPr="00DD1CC9">
        <w:rPr>
          <w:rFonts w:ascii="Times New Roman" w:hAnsi="Times New Roman" w:cs="Times New Roman"/>
        </w:rPr>
        <w:t xml:space="preserve">; </w:t>
      </w:r>
      <w:r w:rsidR="00C90720" w:rsidRPr="00DD1CC9">
        <w:rPr>
          <w:rFonts w:ascii="Times New Roman" w:hAnsi="Times New Roman" w:cs="Times New Roman"/>
        </w:rPr>
        <w:t>e</w:t>
      </w:r>
    </w:p>
    <w:p w14:paraId="57C93E85" w14:textId="0965760A" w:rsidR="004537C2" w:rsidRPr="00DD1CC9" w:rsidRDefault="004537C2"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 xml:space="preserve">demais informações relevantes para a realização do resgate </w:t>
      </w:r>
      <w:r w:rsidR="003D25E1" w:rsidRPr="00DD1CC9">
        <w:rPr>
          <w:rFonts w:ascii="Times New Roman" w:hAnsi="Times New Roman" w:cs="Times New Roman"/>
        </w:rPr>
        <w:t xml:space="preserve">antecipado </w:t>
      </w:r>
      <w:r w:rsidRPr="00DD1CC9">
        <w:rPr>
          <w:rFonts w:ascii="Times New Roman" w:hAnsi="Times New Roman" w:cs="Times New Roman"/>
        </w:rPr>
        <w:t xml:space="preserve">das Debêntures. A apresentação de proposta de resgate das Debêntures, nos termos aqui previstos, poderá ser realizada pela Emissora, a partir da </w:t>
      </w:r>
      <w:r w:rsidR="00552F89" w:rsidRPr="00DD1CC9">
        <w:rPr>
          <w:rFonts w:ascii="Times New Roman" w:hAnsi="Times New Roman" w:cs="Times New Roman"/>
        </w:rPr>
        <w:t>p</w:t>
      </w:r>
      <w:r w:rsidRPr="00DD1CC9">
        <w:rPr>
          <w:rFonts w:ascii="Times New Roman" w:hAnsi="Times New Roman" w:cs="Times New Roman"/>
        </w:rPr>
        <w:t>rimeira Data de Integralização, a qualquer momento durante a vigência das Debêntures.</w:t>
      </w:r>
    </w:p>
    <w:p w14:paraId="5E706203" w14:textId="7CC51A05" w:rsidR="004537C2" w:rsidRPr="00DD1CC9" w:rsidRDefault="004537C2" w:rsidP="00DD1CC9">
      <w:pPr>
        <w:pStyle w:val="ListParagraph"/>
        <w:numPr>
          <w:ilvl w:val="3"/>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Recebida a Notificação de Resgate, a Debenturista deverá realizar uma oferta de resgate antecipado </w:t>
      </w:r>
      <w:r w:rsidR="00C90720" w:rsidRPr="00DD1CC9">
        <w:rPr>
          <w:sz w:val="22"/>
          <w:szCs w:val="22"/>
        </w:rPr>
        <w:t xml:space="preserve">da totalidade </w:t>
      </w:r>
      <w:r w:rsidRPr="00DD1CC9">
        <w:rPr>
          <w:sz w:val="22"/>
          <w:szCs w:val="22"/>
        </w:rPr>
        <w:t xml:space="preserve">dos CRI, </w:t>
      </w:r>
      <w:r w:rsidR="00376D00" w:rsidRPr="00DD1CC9">
        <w:rPr>
          <w:sz w:val="22"/>
          <w:szCs w:val="22"/>
        </w:rPr>
        <w:t xml:space="preserve">em até 5 (cinco) Dias Úteis, </w:t>
      </w:r>
      <w:r w:rsidRPr="00DD1CC9">
        <w:rPr>
          <w:sz w:val="22"/>
          <w:szCs w:val="22"/>
        </w:rPr>
        <w:t>nos mesmos termos e condições da Oferta Facultativa de Resgate Antecipado</w:t>
      </w:r>
      <w:r w:rsidR="00C90720" w:rsidRPr="00DD1CC9">
        <w:rPr>
          <w:sz w:val="22"/>
          <w:szCs w:val="22"/>
        </w:rPr>
        <w:t xml:space="preserve"> Total</w:t>
      </w:r>
      <w:r w:rsidRPr="00DD1CC9">
        <w:rPr>
          <w:sz w:val="22"/>
          <w:szCs w:val="22"/>
        </w:rPr>
        <w:t>, na forma a ser estabelecida no Termo de Securitização ("</w:t>
      </w:r>
      <w:r w:rsidRPr="00DD1CC9">
        <w:rPr>
          <w:sz w:val="22"/>
          <w:szCs w:val="22"/>
          <w:u w:val="single"/>
        </w:rPr>
        <w:t>Oferta de Resgate Antecipado dos CRI</w:t>
      </w:r>
      <w:r w:rsidRPr="00DD1CC9">
        <w:rPr>
          <w:sz w:val="22"/>
          <w:szCs w:val="22"/>
        </w:rPr>
        <w:t>").</w:t>
      </w:r>
      <w:r w:rsidRPr="00DD1CC9" w:rsidDel="008805E1">
        <w:rPr>
          <w:sz w:val="22"/>
          <w:szCs w:val="22"/>
        </w:rPr>
        <w:t xml:space="preserve"> </w:t>
      </w:r>
    </w:p>
    <w:p w14:paraId="53E29618" w14:textId="20A0B3D7" w:rsidR="009B0C66" w:rsidRPr="00DD1CC9" w:rsidRDefault="009B0C66" w:rsidP="00DD1CC9">
      <w:pPr>
        <w:pStyle w:val="ListParagraph"/>
        <w:numPr>
          <w:ilvl w:val="3"/>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As Debêntures correspondentes à quantidade de CRI cujos titulares tenham aderido à Oferta de Resgate Antecipado dos CRI, conforme informado pela Debenturista à Emissora, deverão ser resgatadas pela Emissora, ainda que não haja a adesão da totalidade dos </w:t>
      </w:r>
      <w:r w:rsidR="00E5104C" w:rsidRPr="00DD1CC9">
        <w:rPr>
          <w:sz w:val="22"/>
          <w:szCs w:val="22"/>
        </w:rPr>
        <w:t>t</w:t>
      </w:r>
      <w:r w:rsidRPr="00DD1CC9">
        <w:rPr>
          <w:sz w:val="22"/>
          <w:szCs w:val="22"/>
        </w:rPr>
        <w:t>itulares de CRI à Oferta de Resgate Antecipado dos CRI.</w:t>
      </w:r>
    </w:p>
    <w:p w14:paraId="3E2238A5" w14:textId="77777777" w:rsidR="007D0724" w:rsidRPr="00DD1CC9" w:rsidRDefault="004537C2" w:rsidP="00DD1CC9">
      <w:pPr>
        <w:pStyle w:val="ListParagraph"/>
        <w:numPr>
          <w:ilvl w:val="2"/>
          <w:numId w:val="16"/>
        </w:numPr>
        <w:tabs>
          <w:tab w:val="left" w:pos="1134"/>
        </w:tabs>
        <w:spacing w:after="240" w:line="320" w:lineRule="exact"/>
        <w:ind w:left="0" w:firstLine="0"/>
        <w:jc w:val="both"/>
        <w:outlineLvl w:val="0"/>
        <w:rPr>
          <w:rFonts w:eastAsia="Arial Unicode MS"/>
          <w:b/>
          <w:sz w:val="22"/>
          <w:szCs w:val="22"/>
        </w:rPr>
      </w:pPr>
      <w:r w:rsidRPr="00DD1CC9">
        <w:rPr>
          <w:sz w:val="22"/>
          <w:szCs w:val="22"/>
        </w:rPr>
        <w:t>O valor a ser pago pela Emissora a título de resgate antecipado das Debêntures será o Preço de Resgate das Debêntures, observado eventual Prêmio de Resgate.</w:t>
      </w:r>
      <w:r w:rsidR="00376D00" w:rsidRPr="00DD1CC9">
        <w:rPr>
          <w:sz w:val="22"/>
          <w:szCs w:val="22"/>
        </w:rPr>
        <w:t xml:space="preserve"> </w:t>
      </w:r>
    </w:p>
    <w:p w14:paraId="2065081E" w14:textId="638FAE6D" w:rsidR="004537C2" w:rsidRPr="00DD1CC9" w:rsidRDefault="00376D00" w:rsidP="00DD1CC9">
      <w:pPr>
        <w:pStyle w:val="ListParagraph"/>
        <w:numPr>
          <w:ilvl w:val="2"/>
          <w:numId w:val="16"/>
        </w:numPr>
        <w:tabs>
          <w:tab w:val="left" w:pos="1134"/>
        </w:tabs>
        <w:spacing w:after="240" w:line="320" w:lineRule="exact"/>
        <w:ind w:left="0" w:firstLine="0"/>
        <w:jc w:val="both"/>
        <w:outlineLvl w:val="0"/>
        <w:rPr>
          <w:rFonts w:eastAsia="Arial Unicode MS"/>
          <w:b/>
          <w:sz w:val="22"/>
          <w:szCs w:val="22"/>
        </w:rPr>
      </w:pPr>
      <w:r w:rsidRPr="00DD1CC9">
        <w:rPr>
          <w:sz w:val="22"/>
          <w:szCs w:val="22"/>
        </w:rPr>
        <w:t>Caso a</w:t>
      </w:r>
      <w:r w:rsidR="007D0724" w:rsidRPr="00DD1CC9">
        <w:rPr>
          <w:sz w:val="22"/>
          <w:szCs w:val="22"/>
        </w:rPr>
        <w:t xml:space="preserve"> data para realização dos pagamentos devidos em razão de uma Oferta Facultativa de Resgate Antecipado Total </w:t>
      </w:r>
      <w:r w:rsidRPr="00DD1CC9">
        <w:rPr>
          <w:sz w:val="22"/>
          <w:szCs w:val="22"/>
        </w:rPr>
        <w:t xml:space="preserve">seja qualquer Data de Amortização e/ou Data de Pagamento da </w:t>
      </w:r>
      <w:r w:rsidRPr="00DD1CC9">
        <w:rPr>
          <w:sz w:val="22"/>
          <w:szCs w:val="22"/>
        </w:rPr>
        <w:lastRenderedPageBreak/>
        <w:t xml:space="preserve">Remuneração, o Prêmio </w:t>
      </w:r>
      <w:r w:rsidR="007D0724" w:rsidRPr="00DD1CC9">
        <w:rPr>
          <w:sz w:val="22"/>
          <w:szCs w:val="22"/>
        </w:rPr>
        <w:t>de Resgate</w:t>
      </w:r>
      <w:r w:rsidRPr="00DD1CC9">
        <w:rPr>
          <w:sz w:val="22"/>
          <w:szCs w:val="22"/>
        </w:rPr>
        <w:t>, se aplicável, deverá ser calculado sobre o Valor Nominal Unitário das Debêntures após o referido pagamento</w:t>
      </w:r>
      <w:r w:rsidR="007D0724" w:rsidRPr="00DD1CC9">
        <w:rPr>
          <w:sz w:val="22"/>
          <w:szCs w:val="22"/>
        </w:rPr>
        <w:t>.</w:t>
      </w:r>
    </w:p>
    <w:p w14:paraId="5EF52623" w14:textId="6D476087" w:rsidR="004537C2" w:rsidRPr="00DD1CC9" w:rsidRDefault="004537C2"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 data para realização dos pagamentos devidos em razão de uma Oferta Facultativa de Resgate Antecipado</w:t>
      </w:r>
      <w:r w:rsidR="00C90720" w:rsidRPr="00DD1CC9">
        <w:rPr>
          <w:sz w:val="22"/>
          <w:szCs w:val="22"/>
        </w:rPr>
        <w:t xml:space="preserve"> Total</w:t>
      </w:r>
      <w:r w:rsidRPr="00DD1CC9">
        <w:rPr>
          <w:sz w:val="22"/>
          <w:szCs w:val="22"/>
        </w:rPr>
        <w:t xml:space="preserve"> deverá, obrigatoriamente, ser </w:t>
      </w:r>
      <w:r w:rsidR="00142BF6" w:rsidRPr="00DD1CC9">
        <w:rPr>
          <w:sz w:val="22"/>
          <w:szCs w:val="22"/>
        </w:rPr>
        <w:t>1 (</w:t>
      </w:r>
      <w:r w:rsidRPr="00DD1CC9">
        <w:rPr>
          <w:sz w:val="22"/>
          <w:szCs w:val="22"/>
        </w:rPr>
        <w:t>um</w:t>
      </w:r>
      <w:r w:rsidR="00142BF6" w:rsidRPr="00DD1CC9">
        <w:rPr>
          <w:sz w:val="22"/>
          <w:szCs w:val="22"/>
        </w:rPr>
        <w:t>)</w:t>
      </w:r>
      <w:r w:rsidRPr="00DD1CC9">
        <w:rPr>
          <w:sz w:val="22"/>
          <w:szCs w:val="22"/>
        </w:rPr>
        <w:t xml:space="preserve"> Dia Útil.</w:t>
      </w:r>
    </w:p>
    <w:p w14:paraId="277166C3" w14:textId="108D4FCB" w:rsidR="004537C2" w:rsidRPr="00DD1CC9" w:rsidRDefault="004537C2"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resgatadas nos termos desta Cláusula 6.24 serão canceladas pela Emissora.</w:t>
      </w:r>
    </w:p>
    <w:p w14:paraId="7BC21EFA" w14:textId="77777777"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bookmarkStart w:id="90" w:name="_DV_M268"/>
      <w:bookmarkStart w:id="91" w:name="_DV_M187"/>
      <w:bookmarkStart w:id="92" w:name="_Toc496646686"/>
      <w:bookmarkStart w:id="93" w:name="_DV_C317"/>
      <w:bookmarkEnd w:id="90"/>
      <w:bookmarkEnd w:id="91"/>
      <w:r w:rsidRPr="00DD1CC9">
        <w:rPr>
          <w:b/>
          <w:sz w:val="22"/>
          <w:szCs w:val="22"/>
        </w:rPr>
        <w:t>CLÁUSULA SÉTIMA – VENCIMENTO ANTECIPADO</w:t>
      </w:r>
      <w:bookmarkEnd w:id="92"/>
    </w:p>
    <w:p w14:paraId="612B59E0" w14:textId="7550C84C" w:rsidR="00B111A4" w:rsidRPr="00DD1CC9" w:rsidRDefault="00A259BB" w:rsidP="00DD1CC9">
      <w:pPr>
        <w:pStyle w:val="ListParagraph"/>
        <w:numPr>
          <w:ilvl w:val="1"/>
          <w:numId w:val="17"/>
        </w:numPr>
        <w:tabs>
          <w:tab w:val="left" w:pos="1134"/>
        </w:tabs>
        <w:spacing w:after="240" w:line="320" w:lineRule="exact"/>
        <w:ind w:left="0" w:firstLine="0"/>
        <w:jc w:val="both"/>
        <w:outlineLvl w:val="0"/>
        <w:rPr>
          <w:sz w:val="22"/>
          <w:szCs w:val="22"/>
        </w:rPr>
      </w:pPr>
      <w:bookmarkStart w:id="94" w:name="_Ref16075286"/>
      <w:bookmarkStart w:id="95" w:name="_Ref1489188"/>
      <w:bookmarkStart w:id="96" w:name="_Ref5378073"/>
      <w:r w:rsidRPr="00DD1CC9">
        <w:rPr>
          <w:rFonts w:eastAsia="Arial Unicode MS"/>
          <w:sz w:val="22"/>
          <w:szCs w:val="22"/>
        </w:rPr>
        <w:t>O</w:t>
      </w:r>
      <w:r w:rsidRPr="00DD1CC9">
        <w:rPr>
          <w:sz w:val="22"/>
          <w:szCs w:val="22"/>
        </w:rPr>
        <w:t xml:space="preserve">bservado o disposto nas </w:t>
      </w:r>
      <w:r w:rsidR="00E41AB7" w:rsidRPr="00DD1CC9">
        <w:rPr>
          <w:sz w:val="22"/>
          <w:szCs w:val="22"/>
        </w:rPr>
        <w:t>Cláusula</w:t>
      </w:r>
      <w:r w:rsidR="009F6AC0" w:rsidRPr="00DD1CC9">
        <w:rPr>
          <w:sz w:val="22"/>
          <w:szCs w:val="22"/>
        </w:rPr>
        <w:t>s</w:t>
      </w:r>
      <w:r w:rsidR="00E41AB7" w:rsidRPr="00DD1CC9">
        <w:rPr>
          <w:sz w:val="22"/>
          <w:szCs w:val="22"/>
        </w:rPr>
        <w:t> </w:t>
      </w:r>
      <w:r w:rsidR="007F7083" w:rsidRPr="00DD1CC9">
        <w:rPr>
          <w:sz w:val="22"/>
          <w:szCs w:val="22"/>
        </w:rPr>
        <w:t>7.2</w:t>
      </w:r>
      <w:r w:rsidRPr="00DD1CC9">
        <w:rPr>
          <w:sz w:val="22"/>
          <w:szCs w:val="22"/>
        </w:rPr>
        <w:t xml:space="preserve"> </w:t>
      </w:r>
      <w:r w:rsidR="007F7083" w:rsidRPr="00DD1CC9">
        <w:rPr>
          <w:sz w:val="22"/>
          <w:szCs w:val="22"/>
        </w:rPr>
        <w:t xml:space="preserve">e </w:t>
      </w:r>
      <w:r w:rsidR="00573BFB" w:rsidRPr="00DD1CC9">
        <w:rPr>
          <w:sz w:val="22"/>
          <w:szCs w:val="22"/>
        </w:rPr>
        <w:t>Cláusula</w:t>
      </w:r>
      <w:r w:rsidR="003F1693" w:rsidRPr="00DD1CC9">
        <w:rPr>
          <w:sz w:val="22"/>
          <w:szCs w:val="22"/>
        </w:rPr>
        <w:t xml:space="preserve"> 7.</w:t>
      </w:r>
      <w:r w:rsidR="002A3633" w:rsidRPr="00DD1CC9">
        <w:rPr>
          <w:sz w:val="22"/>
          <w:szCs w:val="22"/>
        </w:rPr>
        <w:t xml:space="preserve">3 </w:t>
      </w:r>
      <w:r w:rsidR="003F1693" w:rsidRPr="00DD1CC9">
        <w:rPr>
          <w:sz w:val="22"/>
          <w:szCs w:val="22"/>
        </w:rPr>
        <w:t>abaixo,</w:t>
      </w:r>
      <w:r w:rsidRPr="00DD1CC9">
        <w:rPr>
          <w:sz w:val="22"/>
          <w:szCs w:val="22"/>
        </w:rPr>
        <w:t xml:space="preserve"> na ocorrência de </w:t>
      </w:r>
      <w:r w:rsidR="002A3633" w:rsidRPr="00DD1CC9">
        <w:rPr>
          <w:sz w:val="22"/>
          <w:szCs w:val="22"/>
        </w:rPr>
        <w:t xml:space="preserve">um </w:t>
      </w:r>
      <w:r w:rsidRPr="00DD1CC9">
        <w:rPr>
          <w:sz w:val="22"/>
          <w:szCs w:val="22"/>
        </w:rPr>
        <w:t>Evento de Vencimento Antecipado</w:t>
      </w:r>
      <w:r w:rsidR="002A3633" w:rsidRPr="00DD1CC9">
        <w:rPr>
          <w:sz w:val="22"/>
          <w:szCs w:val="22"/>
        </w:rPr>
        <w:t xml:space="preserve"> (conforme abaixo definido</w:t>
      </w:r>
      <w:r w:rsidRPr="00DD1CC9">
        <w:rPr>
          <w:sz w:val="22"/>
          <w:szCs w:val="22"/>
        </w:rPr>
        <w:t xml:space="preserve">), serão consideradas antecipadamente vencidas todas as obrigações objeto desta Escritura de Emissão e será exigido o pagamento, pela Emissora, no prazo mencionado na </w:t>
      </w:r>
      <w:r w:rsidR="00AB623D" w:rsidRPr="00DD1CC9">
        <w:rPr>
          <w:sz w:val="22"/>
          <w:szCs w:val="22"/>
        </w:rPr>
        <w:t>Cláusula</w:t>
      </w:r>
      <w:r w:rsidR="003F1693" w:rsidRPr="00DD1CC9">
        <w:rPr>
          <w:sz w:val="22"/>
          <w:szCs w:val="22"/>
        </w:rPr>
        <w:t xml:space="preserve"> 7.5 abaixo</w:t>
      </w:r>
      <w:r w:rsidR="00E41AB7" w:rsidRPr="00DD1CC9">
        <w:rPr>
          <w:sz w:val="22"/>
          <w:szCs w:val="22"/>
        </w:rPr>
        <w:t xml:space="preserve">, do </w:t>
      </w:r>
      <w:r w:rsidR="003D23A0" w:rsidRPr="00DD1CC9">
        <w:rPr>
          <w:sz w:val="22"/>
          <w:szCs w:val="22"/>
        </w:rPr>
        <w:t xml:space="preserve">saldo do </w:t>
      </w:r>
      <w:r w:rsidR="00E41AB7" w:rsidRPr="00DD1CC9">
        <w:rPr>
          <w:sz w:val="22"/>
          <w:szCs w:val="22"/>
        </w:rPr>
        <w:t>Valor Nominal Unitário das</w:t>
      </w:r>
      <w:r w:rsidR="00D5231A" w:rsidRPr="00DD1CC9">
        <w:rPr>
          <w:sz w:val="22"/>
          <w:szCs w:val="22"/>
        </w:rPr>
        <w:t xml:space="preserve"> Debêntures</w:t>
      </w:r>
      <w:r w:rsidR="00542EB8" w:rsidRPr="00DD1CC9">
        <w:rPr>
          <w:sz w:val="22"/>
          <w:szCs w:val="22"/>
        </w:rPr>
        <w:t xml:space="preserve"> da respectiva série</w:t>
      </w:r>
      <w:r w:rsidR="00E41AB7" w:rsidRPr="00DD1CC9">
        <w:rPr>
          <w:sz w:val="22"/>
          <w:szCs w:val="22"/>
        </w:rPr>
        <w:t>, acrescido da Remuneração</w:t>
      </w:r>
      <w:r w:rsidR="00542EB8" w:rsidRPr="00DD1CC9">
        <w:rPr>
          <w:sz w:val="22"/>
          <w:szCs w:val="22"/>
        </w:rPr>
        <w:t xml:space="preserve"> da respectiva série</w:t>
      </w:r>
      <w:r w:rsidR="00E41AB7" w:rsidRPr="00DD1CC9">
        <w:rPr>
          <w:sz w:val="22"/>
          <w:szCs w:val="22"/>
        </w:rPr>
        <w:t xml:space="preserve">, calculada </w:t>
      </w:r>
      <w:r w:rsidR="00E41AB7" w:rsidRPr="00DD1CC9">
        <w:rPr>
          <w:i/>
          <w:sz w:val="22"/>
          <w:szCs w:val="22"/>
        </w:rPr>
        <w:t>pro rata temporis</w:t>
      </w:r>
      <w:r w:rsidR="00E41AB7" w:rsidRPr="00DD1CC9">
        <w:rPr>
          <w:sz w:val="22"/>
          <w:szCs w:val="22"/>
        </w:rPr>
        <w:t xml:space="preserve"> desde a </w:t>
      </w:r>
      <w:r w:rsidR="00AB0C26" w:rsidRPr="00DD1CC9">
        <w:rPr>
          <w:sz w:val="22"/>
          <w:szCs w:val="22"/>
        </w:rPr>
        <w:t>P</w:t>
      </w:r>
      <w:r w:rsidR="00E41AB7" w:rsidRPr="00DD1CC9">
        <w:rPr>
          <w:sz w:val="22"/>
          <w:szCs w:val="22"/>
        </w:rPr>
        <w:t xml:space="preserve">rimeira Data de Integralização ou a Data de Pagamento de Remuneração </w:t>
      </w:r>
      <w:r w:rsidR="00542EB8" w:rsidRPr="00DD1CC9">
        <w:rPr>
          <w:sz w:val="22"/>
          <w:szCs w:val="22"/>
        </w:rPr>
        <w:t xml:space="preserve">da respectiva série </w:t>
      </w:r>
      <w:r w:rsidR="00E41AB7" w:rsidRPr="00DD1CC9">
        <w:rPr>
          <w:sz w:val="22"/>
          <w:szCs w:val="22"/>
        </w:rPr>
        <w:t>imediatamente anterior, conforme o caso, até a data do efetivo pagamento, sem prejuízo do pagamento dos Encargos Moratórios, quando for o caso, e de quaisquer outros valores eventualmente devidos pela Emissora nos termos desta Escritura de Emissão</w:t>
      </w:r>
      <w:r w:rsidR="00D5231A" w:rsidRPr="00DD1CC9">
        <w:rPr>
          <w:sz w:val="22"/>
          <w:szCs w:val="22"/>
        </w:rPr>
        <w:t xml:space="preserve">, </w:t>
      </w:r>
      <w:r w:rsidR="00B111A4" w:rsidRPr="00DD1CC9">
        <w:rPr>
          <w:sz w:val="22"/>
          <w:szCs w:val="22"/>
        </w:rPr>
        <w:t>observados</w:t>
      </w:r>
      <w:r w:rsidRPr="00DD1CC9">
        <w:rPr>
          <w:sz w:val="22"/>
          <w:szCs w:val="22"/>
        </w:rPr>
        <w:t>,</w:t>
      </w:r>
      <w:r w:rsidR="00B111A4" w:rsidRPr="00DD1CC9">
        <w:rPr>
          <w:sz w:val="22"/>
          <w:szCs w:val="22"/>
        </w:rPr>
        <w:t xml:space="preserve"> quando expressamente indicados abaixo, os respectivos prazos de cura</w:t>
      </w:r>
      <w:bookmarkEnd w:id="94"/>
      <w:r w:rsidR="002A3633" w:rsidRPr="00DD1CC9">
        <w:rPr>
          <w:rFonts w:eastAsia="Arial Unicode MS"/>
          <w:sz w:val="22"/>
          <w:szCs w:val="22"/>
        </w:rPr>
        <w:t>.</w:t>
      </w:r>
      <w:r w:rsidR="00887F29" w:rsidRPr="00DD1CC9">
        <w:rPr>
          <w:rFonts w:eastAsia="Arial Unicode MS"/>
          <w:sz w:val="22"/>
          <w:szCs w:val="22"/>
        </w:rPr>
        <w:t xml:space="preserve"> </w:t>
      </w:r>
    </w:p>
    <w:p w14:paraId="71DB0D69" w14:textId="00296CD1" w:rsidR="00542EB8" w:rsidRPr="00DD1CC9" w:rsidRDefault="002A3633" w:rsidP="00DD1CC9">
      <w:pPr>
        <w:pStyle w:val="ListParagraph"/>
        <w:numPr>
          <w:ilvl w:val="1"/>
          <w:numId w:val="17"/>
        </w:numPr>
        <w:tabs>
          <w:tab w:val="left" w:pos="1134"/>
        </w:tabs>
        <w:spacing w:after="240" w:line="320" w:lineRule="exact"/>
        <w:ind w:left="0" w:firstLine="0"/>
        <w:jc w:val="both"/>
        <w:outlineLvl w:val="0"/>
        <w:rPr>
          <w:color w:val="000000"/>
          <w:sz w:val="22"/>
          <w:szCs w:val="22"/>
        </w:rPr>
      </w:pPr>
      <w:r w:rsidRPr="00DD1CC9">
        <w:rPr>
          <w:color w:val="000000"/>
          <w:sz w:val="22"/>
          <w:szCs w:val="22"/>
        </w:rPr>
        <w:t>Ocorrendo qualquer um dos e</w:t>
      </w:r>
      <w:r w:rsidRPr="00DD1CC9">
        <w:rPr>
          <w:sz w:val="22"/>
          <w:szCs w:val="22"/>
        </w:rPr>
        <w:t xml:space="preserve">ventos indicados abaixo, </w:t>
      </w:r>
      <w:r w:rsidRPr="00DD1CC9">
        <w:rPr>
          <w:color w:val="000000"/>
          <w:sz w:val="22"/>
          <w:szCs w:val="22"/>
        </w:rPr>
        <w:t>não sanados nos respectivos prazos de cura, as obrigações decorrentes das Debêntures tornar-se-ão automaticamente vencidas (cada um, um "</w:t>
      </w:r>
      <w:r w:rsidRPr="00DD1CC9">
        <w:rPr>
          <w:color w:val="000000"/>
          <w:sz w:val="22"/>
          <w:szCs w:val="22"/>
          <w:u w:val="single"/>
        </w:rPr>
        <w:t>Evento de Vencimento Antecipado Automático</w:t>
      </w:r>
      <w:r w:rsidRPr="00DD1CC9">
        <w:rPr>
          <w:color w:val="000000"/>
          <w:sz w:val="22"/>
          <w:szCs w:val="22"/>
        </w:rPr>
        <w:t>"). Neste caso, a Debenturista, assim que ciente, deverá considerar vencidas todas as obrigações decorrentes das Debêntures e exigir o pagamento do que for devido, independentemente da realização de Assembleia Geral de Debenturistas:</w:t>
      </w:r>
      <w:r w:rsidR="0054292B">
        <w:rPr>
          <w:color w:val="000000"/>
          <w:sz w:val="22"/>
          <w:szCs w:val="22"/>
        </w:rPr>
        <w:t xml:space="preserve"> </w:t>
      </w:r>
    </w:p>
    <w:p w14:paraId="0BD6852D" w14:textId="35AEDCCF"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bookmarkStart w:id="97" w:name="_Hlk126851094"/>
      <w:r w:rsidRPr="00DD1CC9">
        <w:rPr>
          <w:w w:val="0"/>
          <w:sz w:val="22"/>
          <w:szCs w:val="22"/>
        </w:rPr>
        <w:t>liquidação, dissolução, extinção, ou qualquer procedimento análogo substitutivo que venha a ser criado por lei, no mesmo exercício social, da Emissora ou de suas Controladas Relevantes</w:t>
      </w:r>
      <w:r w:rsidR="00AB0C26" w:rsidRPr="00DD1CC9">
        <w:rPr>
          <w:w w:val="0"/>
          <w:sz w:val="22"/>
          <w:szCs w:val="22"/>
        </w:rPr>
        <w:t xml:space="preserve"> (conforme abaixo definidas)</w:t>
      </w:r>
      <w:r w:rsidRPr="00DD1CC9">
        <w:rPr>
          <w:w w:val="0"/>
          <w:sz w:val="22"/>
          <w:szCs w:val="22"/>
        </w:rPr>
        <w:t>, exceto se:</w:t>
      </w:r>
      <w:r w:rsidR="00E9474D">
        <w:rPr>
          <w:w w:val="0"/>
          <w:sz w:val="22"/>
          <w:szCs w:val="22"/>
        </w:rPr>
        <w:t xml:space="preserve"> (a) em decorrência de uma Operação Societária Autorizada; ou (b)</w:t>
      </w:r>
      <w:r w:rsidRPr="00DD1CC9">
        <w:rPr>
          <w:w w:val="0"/>
          <w:sz w:val="22"/>
          <w:szCs w:val="22"/>
        </w:rPr>
        <w:t xml:space="preserve"> no caso de liquidação, dissolução ou extinção de qualquer das Controladas Relevantes, decorrente de reorganização societária ou não, desde que os bens, direitos e/ou obrigações da respectiva Controlada Relevante correspondentes à participação societária da Emissora na referida Controlada Relevante, sejam incorporados ou de qualquer forma adquiridos pela </w:t>
      </w:r>
      <w:r w:rsidRPr="00DD1CC9">
        <w:rPr>
          <w:sz w:val="22"/>
          <w:szCs w:val="22"/>
        </w:rPr>
        <w:t>Emissora</w:t>
      </w:r>
      <w:r w:rsidRPr="00DD1CC9">
        <w:rPr>
          <w:w w:val="0"/>
          <w:sz w:val="22"/>
          <w:szCs w:val="22"/>
        </w:rPr>
        <w:t xml:space="preserve"> e/ou qualquer de suas controladas diretas ou indiretas. Entende-se por “</w:t>
      </w:r>
      <w:r w:rsidRPr="00DD1CC9">
        <w:rPr>
          <w:w w:val="0"/>
          <w:sz w:val="22"/>
          <w:szCs w:val="22"/>
          <w:u w:val="single"/>
        </w:rPr>
        <w:t>Controladas Relevantes</w:t>
      </w:r>
      <w:r w:rsidRPr="00DD1CC9">
        <w:rPr>
          <w:w w:val="0"/>
          <w:sz w:val="22"/>
          <w:szCs w:val="22"/>
        </w:rPr>
        <w:t xml:space="preserve">” </w:t>
      </w:r>
      <w:bookmarkStart w:id="98" w:name="_Hlk125308498"/>
      <w:r w:rsidRPr="00DD1CC9">
        <w:rPr>
          <w:w w:val="0"/>
          <w:sz w:val="22"/>
          <w:szCs w:val="22"/>
        </w:rPr>
        <w:t xml:space="preserve">as controladas, diretas ou indiretas, da Emissora em que: </w:t>
      </w:r>
      <w:r w:rsidRPr="00802978">
        <w:rPr>
          <w:b/>
          <w:bCs/>
          <w:w w:val="0"/>
          <w:sz w:val="22"/>
          <w:szCs w:val="22"/>
        </w:rPr>
        <w:t>(a)</w:t>
      </w:r>
      <w:r w:rsidRPr="00193CD8">
        <w:rPr>
          <w:w w:val="0"/>
          <w:sz w:val="22"/>
          <w:szCs w:val="22"/>
        </w:rPr>
        <w:t xml:space="preserve"> a Emissora figure como acionista com participação de, pelo menos, 95% (noventa e cinco p</w:t>
      </w:r>
      <w:r w:rsidRPr="00DD1CC9">
        <w:rPr>
          <w:w w:val="0"/>
          <w:sz w:val="22"/>
          <w:szCs w:val="22"/>
        </w:rPr>
        <w:t xml:space="preserve">or cento) do capital social e que representem individualmente 10% (dez por cento) ou mais do EBITDA Ajustado Consolidado Gerencial (conforme definido abaixo), com base nas mais recentes demonstrações financeiras anuais completas da Emissora; ou </w:t>
      </w:r>
      <w:r w:rsidRPr="00802978">
        <w:rPr>
          <w:b/>
          <w:bCs/>
          <w:w w:val="0"/>
          <w:sz w:val="22"/>
          <w:szCs w:val="22"/>
        </w:rPr>
        <w:t>(b)</w:t>
      </w:r>
      <w:r w:rsidRPr="00193CD8">
        <w:rPr>
          <w:w w:val="0"/>
          <w:sz w:val="22"/>
          <w:szCs w:val="22"/>
        </w:rPr>
        <w:t xml:space="preserve"> a Emissora figure como titular de direitos de voto que lhe assegure</w:t>
      </w:r>
      <w:r w:rsidR="00F47053" w:rsidRPr="00DD1CC9">
        <w:rPr>
          <w:w w:val="0"/>
          <w:sz w:val="22"/>
          <w:szCs w:val="22"/>
        </w:rPr>
        <w:t>m</w:t>
      </w:r>
      <w:r w:rsidRPr="00DD1CC9">
        <w:rPr>
          <w:w w:val="0"/>
          <w:sz w:val="22"/>
          <w:szCs w:val="22"/>
        </w:rPr>
        <w:t xml:space="preserve">, de modo permanente, direta ou indiretamente, preponderância </w:t>
      </w:r>
      <w:r w:rsidRPr="00DD1CC9">
        <w:rPr>
          <w:w w:val="0"/>
          <w:sz w:val="22"/>
          <w:szCs w:val="22"/>
        </w:rPr>
        <w:lastRenderedPageBreak/>
        <w:t>nas deliberações sociais e o poder de eleger a maioria dos administradores, ou como participante do bloco de controle regulado por acordo de acionistas ou de sócios, observado que adota-se a definição de controle estabelecida no artigo 116 da Lei das Sociedades por Ações, e que representem individualmente 20% (vinte por cento) ou mais do EBITDA Ajustado Consolidado Gerencial da Emissora, com base nas suas mais recentes demonstrações financeiras anuais completas da Emissora</w:t>
      </w:r>
      <w:bookmarkEnd w:id="98"/>
      <w:r w:rsidRPr="00DD1CC9">
        <w:rPr>
          <w:w w:val="0"/>
          <w:sz w:val="22"/>
          <w:szCs w:val="22"/>
        </w:rPr>
        <w:t xml:space="preserve">; </w:t>
      </w:r>
    </w:p>
    <w:p w14:paraId="3FBFD974" w14:textId="79187C04"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sz w:val="22"/>
          <w:szCs w:val="22"/>
        </w:rPr>
        <w:t>decretação</w:t>
      </w:r>
      <w:r w:rsidRPr="00DD1CC9">
        <w:rPr>
          <w:w w:val="0"/>
          <w:sz w:val="22"/>
          <w:szCs w:val="22"/>
        </w:rPr>
        <w:t xml:space="preserve"> de falência da Emissora, requerimento de autofalência pela Emissora ou pedido de falência da Emissora formulado por terceiros e não elidido no prazo legal;</w:t>
      </w:r>
      <w:r w:rsidRPr="00DD1CC9">
        <w:rPr>
          <w:sz w:val="22"/>
          <w:szCs w:val="22"/>
        </w:rPr>
        <w:t xml:space="preserve"> </w:t>
      </w:r>
    </w:p>
    <w:p w14:paraId="3E060345" w14:textId="77777777"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não pagamento pela Emissora de quaisquer de suas obrigações pecuniárias relativas às Debêntures, na respectiva data de vencimento, não sanada no prazo de até 2 (dois) Dias Úteis contado de seu vencimento;</w:t>
      </w:r>
    </w:p>
    <w:p w14:paraId="07B83687" w14:textId="1DA945C4"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 xml:space="preserve">pedido de recuperação judicial ou recuperação extrajudicial ou submissão a qualquer credor ou classe de credores de pedido de negociação de plano de recuperação </w:t>
      </w:r>
      <w:r w:rsidRPr="00DD1CC9">
        <w:rPr>
          <w:sz w:val="22"/>
          <w:szCs w:val="22"/>
        </w:rPr>
        <w:t>extrajudicial</w:t>
      </w:r>
      <w:r w:rsidRPr="00DD1CC9">
        <w:rPr>
          <w:w w:val="0"/>
          <w:sz w:val="22"/>
          <w:szCs w:val="22"/>
        </w:rPr>
        <w:t xml:space="preserve"> independentemente de deferimento do processamento da recuperação ou de sua concessão pelo juiz competente, formulado pela ou em face da Emissora</w:t>
      </w:r>
      <w:r w:rsidRPr="0066223A">
        <w:rPr>
          <w:w w:val="0"/>
          <w:sz w:val="22"/>
          <w:szCs w:val="22"/>
        </w:rPr>
        <w:t>;</w:t>
      </w:r>
      <w:r w:rsidRPr="00DD1CC9">
        <w:rPr>
          <w:sz w:val="22"/>
          <w:szCs w:val="22"/>
        </w:rPr>
        <w:t xml:space="preserve"> </w:t>
      </w:r>
    </w:p>
    <w:p w14:paraId="41107EF5" w14:textId="77777777"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sz w:val="22"/>
          <w:szCs w:val="22"/>
        </w:rPr>
        <w:t>transformação</w:t>
      </w:r>
      <w:r w:rsidRPr="00DD1CC9">
        <w:rPr>
          <w:w w:val="0"/>
          <w:sz w:val="22"/>
          <w:szCs w:val="22"/>
        </w:rPr>
        <w:t xml:space="preserve"> da Emissora de sociedade por ações em sociedade limitada ou qualquer outro tipo societário; </w:t>
      </w:r>
    </w:p>
    <w:p w14:paraId="1C033418" w14:textId="776EDF4C"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 xml:space="preserve">declaração de vencimento antecipado de quaisquer dívidas e/ou obrigações financeiras da Emissora e/ou de quaisquer de suas Controladas, diretas e/ou indiretas, </w:t>
      </w:r>
      <w:r w:rsidRPr="00DD1CC9">
        <w:rPr>
          <w:sz w:val="22"/>
          <w:szCs w:val="22"/>
        </w:rPr>
        <w:t>decorrente</w:t>
      </w:r>
      <w:r w:rsidRPr="00DD1CC9">
        <w:rPr>
          <w:w w:val="0"/>
          <w:sz w:val="22"/>
          <w:szCs w:val="22"/>
        </w:rPr>
        <w:t xml:space="preserve">(s) </w:t>
      </w:r>
      <w:r w:rsidR="004C3688">
        <w:rPr>
          <w:w w:val="0"/>
          <w:sz w:val="22"/>
          <w:szCs w:val="22"/>
        </w:rPr>
        <w:t>exclusivamente</w:t>
      </w:r>
      <w:r w:rsidR="003D6397" w:rsidRPr="00DD1CC9">
        <w:rPr>
          <w:w w:val="0"/>
          <w:sz w:val="22"/>
          <w:szCs w:val="22"/>
        </w:rPr>
        <w:t xml:space="preserve"> </w:t>
      </w:r>
      <w:r w:rsidRPr="00DD1CC9">
        <w:rPr>
          <w:w w:val="0"/>
          <w:sz w:val="22"/>
          <w:szCs w:val="22"/>
        </w:rPr>
        <w:t xml:space="preserve">de títulos de créditos, contratos financeiros, empréstimos ou qualquer outra dívida contraída no âmbito do mercado financeiro e/ou de capitais com quaisquer terceiros envolvendo valor, individualmente ou em conjunto, </w:t>
      </w:r>
      <w:r w:rsidRPr="0066223A">
        <w:rPr>
          <w:sz w:val="22"/>
          <w:szCs w:val="22"/>
        </w:rPr>
        <w:t xml:space="preserve">desde que </w:t>
      </w:r>
      <w:r w:rsidRPr="00DD1CC9">
        <w:rPr>
          <w:sz w:val="22"/>
          <w:szCs w:val="22"/>
        </w:rPr>
        <w:t>passíveis de serem demandadas concomitantemente,</w:t>
      </w:r>
      <w:r w:rsidRPr="00DD1CC9">
        <w:rPr>
          <w:w w:val="0"/>
          <w:sz w:val="22"/>
          <w:szCs w:val="22"/>
        </w:rPr>
        <w:t xml:space="preserve"> igual ou superior a R$ 50.000.000,00 (cinquenta milhões de reais) ou seu equivalente em outras moedas</w:t>
      </w:r>
      <w:r w:rsidRPr="0066223A">
        <w:rPr>
          <w:w w:val="0"/>
          <w:sz w:val="22"/>
          <w:szCs w:val="22"/>
        </w:rPr>
        <w:t>. Entende-se por “</w:t>
      </w:r>
      <w:r w:rsidRPr="0066223A">
        <w:rPr>
          <w:w w:val="0"/>
          <w:sz w:val="22"/>
          <w:szCs w:val="22"/>
          <w:u w:val="single"/>
        </w:rPr>
        <w:t>Controladas</w:t>
      </w:r>
      <w:r w:rsidRPr="0066223A">
        <w:rPr>
          <w:w w:val="0"/>
          <w:sz w:val="22"/>
          <w:szCs w:val="22"/>
        </w:rPr>
        <w:t xml:space="preserve">” a definição dada a partir dos artigos 116 e 243, § 2º da Lei das Sociedades por Ações; </w:t>
      </w:r>
    </w:p>
    <w:p w14:paraId="41F22D7F" w14:textId="3D3B2B9D"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 xml:space="preserve">inadimplemento, pela Emissora, por quaisquer de suas Controladas, diretas ou indiretas, de qualquer decisão judicial, administrativa e/ou arbitral </w:t>
      </w:r>
      <w:r w:rsidRPr="0066223A">
        <w:rPr>
          <w:w w:val="0"/>
          <w:sz w:val="22"/>
          <w:szCs w:val="22"/>
        </w:rPr>
        <w:t xml:space="preserve">irrecorrível </w:t>
      </w:r>
      <w:r w:rsidRPr="00DD1CC9">
        <w:rPr>
          <w:w w:val="0"/>
          <w:sz w:val="22"/>
          <w:szCs w:val="22"/>
        </w:rPr>
        <w:t>contra a Emissora, quaisquer de suas Controladas, diretas ou indiretas, em valor unitário ou agregado</w:t>
      </w:r>
      <w:r w:rsidR="003D6397" w:rsidRPr="00DD1CC9">
        <w:rPr>
          <w:w w:val="0"/>
          <w:sz w:val="22"/>
          <w:szCs w:val="22"/>
        </w:rPr>
        <w:t>,</w:t>
      </w:r>
      <w:r w:rsidRPr="004505B7">
        <w:rPr>
          <w:sz w:val="22"/>
        </w:rPr>
        <w:t xml:space="preserve"> </w:t>
      </w:r>
      <w:r w:rsidRPr="0066223A">
        <w:rPr>
          <w:sz w:val="22"/>
          <w:szCs w:val="22"/>
        </w:rPr>
        <w:t xml:space="preserve">desde que </w:t>
      </w:r>
      <w:r w:rsidRPr="00DD1CC9">
        <w:rPr>
          <w:sz w:val="22"/>
          <w:szCs w:val="22"/>
        </w:rPr>
        <w:t xml:space="preserve">passível de ser </w:t>
      </w:r>
      <w:r w:rsidRPr="00802978">
        <w:rPr>
          <w:sz w:val="22"/>
          <w:szCs w:val="22"/>
        </w:rPr>
        <w:t xml:space="preserve">demandado concomitantemente, </w:t>
      </w:r>
      <w:r w:rsidRPr="00802978">
        <w:rPr>
          <w:w w:val="0"/>
          <w:sz w:val="22"/>
          <w:szCs w:val="22"/>
        </w:rPr>
        <w:t xml:space="preserve">igual ou superior a </w:t>
      </w:r>
      <w:r w:rsidRPr="004505B7">
        <w:rPr>
          <w:sz w:val="22"/>
        </w:rPr>
        <w:t xml:space="preserve">R$ </w:t>
      </w:r>
      <w:r w:rsidRPr="004505B7">
        <w:rPr>
          <w:w w:val="0"/>
          <w:sz w:val="22"/>
        </w:rPr>
        <w:t>50.000.000,00 (cinquenta milhões de reais</w:t>
      </w:r>
      <w:r w:rsidRPr="00802978">
        <w:rPr>
          <w:w w:val="0"/>
          <w:sz w:val="22"/>
          <w:szCs w:val="22"/>
        </w:rPr>
        <w:t>) ou s</w:t>
      </w:r>
      <w:r w:rsidRPr="00DD1CC9">
        <w:rPr>
          <w:w w:val="0"/>
          <w:sz w:val="22"/>
          <w:szCs w:val="22"/>
        </w:rPr>
        <w:t>eu equivalente em outras moedas</w:t>
      </w:r>
      <w:r w:rsidRPr="00DD1CC9">
        <w:rPr>
          <w:b/>
          <w:bCs/>
          <w:w w:val="0"/>
          <w:sz w:val="22"/>
          <w:szCs w:val="22"/>
        </w:rPr>
        <w:t>;</w:t>
      </w:r>
    </w:p>
    <w:p w14:paraId="02C8447F" w14:textId="07CF7992"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questionamento judicial, pela Emissora,</w:t>
      </w:r>
      <w:r w:rsidR="00AC21C3">
        <w:rPr>
          <w:w w:val="0"/>
          <w:sz w:val="22"/>
          <w:szCs w:val="22"/>
        </w:rPr>
        <w:t xml:space="preserve"> pela SPE e/ou pel</w:t>
      </w:r>
      <w:r w:rsidR="005E74A7">
        <w:rPr>
          <w:w w:val="0"/>
          <w:sz w:val="22"/>
          <w:szCs w:val="22"/>
        </w:rPr>
        <w:t>a</w:t>
      </w:r>
      <w:r w:rsidR="00AC21C3">
        <w:rPr>
          <w:w w:val="0"/>
          <w:sz w:val="22"/>
          <w:szCs w:val="22"/>
        </w:rPr>
        <w:t xml:space="preserve"> </w:t>
      </w:r>
      <w:r w:rsidR="00D97390">
        <w:rPr>
          <w:w w:val="0"/>
          <w:sz w:val="22"/>
          <w:szCs w:val="22"/>
        </w:rPr>
        <w:t>Aliansce Assessoria</w:t>
      </w:r>
      <w:r w:rsidR="00D97390" w:rsidRPr="00DD1CC9">
        <w:rPr>
          <w:w w:val="0"/>
          <w:sz w:val="22"/>
          <w:szCs w:val="22"/>
        </w:rPr>
        <w:t xml:space="preserve"> </w:t>
      </w:r>
      <w:r w:rsidRPr="00DD1CC9">
        <w:rPr>
          <w:w w:val="0"/>
          <w:sz w:val="22"/>
          <w:szCs w:val="22"/>
        </w:rPr>
        <w:t xml:space="preserve">sobre a validade, nulidade e exequibilidade desta </w:t>
      </w:r>
      <w:r w:rsidRPr="00DD1CC9">
        <w:rPr>
          <w:sz w:val="22"/>
          <w:szCs w:val="22"/>
        </w:rPr>
        <w:t>Escritura</w:t>
      </w:r>
      <w:r w:rsidRPr="00DD1CC9">
        <w:rPr>
          <w:w w:val="0"/>
          <w:sz w:val="22"/>
          <w:szCs w:val="22"/>
        </w:rPr>
        <w:t xml:space="preserve"> de Emissão</w:t>
      </w:r>
      <w:r w:rsidR="00F25809" w:rsidRPr="00DD1CC9">
        <w:rPr>
          <w:w w:val="0"/>
          <w:sz w:val="22"/>
          <w:szCs w:val="22"/>
        </w:rPr>
        <w:t>, das Garantias Reais</w:t>
      </w:r>
      <w:r w:rsidRPr="00DD1CC9">
        <w:rPr>
          <w:w w:val="0"/>
          <w:sz w:val="22"/>
          <w:szCs w:val="22"/>
        </w:rPr>
        <w:t xml:space="preserve"> e/ou quaisquer um dos </w:t>
      </w:r>
      <w:r w:rsidR="00345862" w:rsidRPr="00DD1CC9">
        <w:rPr>
          <w:w w:val="0"/>
          <w:sz w:val="22"/>
          <w:szCs w:val="22"/>
        </w:rPr>
        <w:t>D</w:t>
      </w:r>
      <w:r w:rsidRPr="00DD1CC9">
        <w:rPr>
          <w:w w:val="0"/>
          <w:sz w:val="22"/>
          <w:szCs w:val="22"/>
        </w:rPr>
        <w:t>ocumentos da Emissão;</w:t>
      </w:r>
    </w:p>
    <w:p w14:paraId="57F86A11" w14:textId="5536D411"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 xml:space="preserve">na hipótese de a Emissora e/ou de suas Controladas praticar qualquer ato visando </w:t>
      </w:r>
      <w:r w:rsidR="00E42B20" w:rsidRPr="00DD1CC9">
        <w:rPr>
          <w:w w:val="0"/>
          <w:sz w:val="22"/>
          <w:szCs w:val="22"/>
        </w:rPr>
        <w:t xml:space="preserve">a </w:t>
      </w:r>
      <w:r w:rsidRPr="00DD1CC9">
        <w:rPr>
          <w:w w:val="0"/>
          <w:sz w:val="22"/>
          <w:szCs w:val="22"/>
        </w:rPr>
        <w:t>anular, revisar, cancelar ou repudiar, por meio judicial ou extrajudicial</w:t>
      </w:r>
      <w:r w:rsidR="000951F4" w:rsidRPr="00DD1CC9">
        <w:rPr>
          <w:w w:val="0"/>
          <w:sz w:val="22"/>
          <w:szCs w:val="22"/>
        </w:rPr>
        <w:t>,</w:t>
      </w:r>
      <w:r w:rsidRPr="00DD1CC9">
        <w:rPr>
          <w:w w:val="0"/>
          <w:sz w:val="22"/>
          <w:szCs w:val="22"/>
        </w:rPr>
        <w:t xml:space="preserve"> esta Escritura de </w:t>
      </w:r>
      <w:r w:rsidRPr="00DD1CC9">
        <w:rPr>
          <w:sz w:val="22"/>
          <w:szCs w:val="22"/>
        </w:rPr>
        <w:t>Emissão</w:t>
      </w:r>
      <w:r w:rsidRPr="00DD1CC9">
        <w:rPr>
          <w:w w:val="0"/>
          <w:sz w:val="22"/>
          <w:szCs w:val="22"/>
        </w:rPr>
        <w:t xml:space="preserve">, </w:t>
      </w:r>
      <w:r w:rsidRPr="00DD1CC9">
        <w:rPr>
          <w:w w:val="0"/>
          <w:sz w:val="22"/>
          <w:szCs w:val="22"/>
        </w:rPr>
        <w:lastRenderedPageBreak/>
        <w:t>qualquer documento relativo à Emissão</w:t>
      </w:r>
      <w:r w:rsidR="00B81375" w:rsidRPr="00DD1CC9">
        <w:rPr>
          <w:w w:val="0"/>
          <w:sz w:val="22"/>
          <w:szCs w:val="22"/>
        </w:rPr>
        <w:t>, incluindo os das Garantias Reais,</w:t>
      </w:r>
      <w:r w:rsidRPr="00DD1CC9">
        <w:rPr>
          <w:w w:val="0"/>
          <w:sz w:val="22"/>
          <w:szCs w:val="22"/>
        </w:rPr>
        <w:t xml:space="preserve"> ou qualquer das suas respectivas cláusulas; </w:t>
      </w:r>
    </w:p>
    <w:p w14:paraId="22F42906" w14:textId="1057A03C"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transferência ou qualquer forma de cessão ou promessa de cessão a terceiros, pela Emissora</w:t>
      </w:r>
      <w:r w:rsidR="000951F4" w:rsidRPr="00DD1CC9">
        <w:rPr>
          <w:w w:val="0"/>
          <w:sz w:val="22"/>
          <w:szCs w:val="22"/>
        </w:rPr>
        <w:t>,</w:t>
      </w:r>
      <w:r w:rsidRPr="00DD1CC9">
        <w:rPr>
          <w:w w:val="0"/>
          <w:sz w:val="22"/>
          <w:szCs w:val="22"/>
        </w:rPr>
        <w:t xml:space="preserve"> </w:t>
      </w:r>
      <w:r w:rsidRPr="00DD1CC9">
        <w:rPr>
          <w:sz w:val="22"/>
          <w:szCs w:val="22"/>
        </w:rPr>
        <w:t>das</w:t>
      </w:r>
      <w:r w:rsidRPr="00DD1CC9">
        <w:rPr>
          <w:w w:val="0"/>
          <w:sz w:val="22"/>
          <w:szCs w:val="22"/>
        </w:rPr>
        <w:t xml:space="preserve"> obrigações assumidas nesta Escritura de Emissão sem prévia autorização dos </w:t>
      </w:r>
      <w:r w:rsidR="00336455">
        <w:rPr>
          <w:w w:val="0"/>
          <w:sz w:val="22"/>
          <w:szCs w:val="22"/>
        </w:rPr>
        <w:t>Titulares de CRI</w:t>
      </w:r>
      <w:r w:rsidR="00E9474D">
        <w:rPr>
          <w:w w:val="0"/>
          <w:sz w:val="22"/>
          <w:szCs w:val="22"/>
        </w:rPr>
        <w:t>, exceto se em decorrência de uma Operação Societária Autorizada</w:t>
      </w:r>
      <w:r w:rsidRPr="00DD1CC9">
        <w:rPr>
          <w:w w:val="0"/>
          <w:sz w:val="22"/>
          <w:szCs w:val="22"/>
        </w:rPr>
        <w:t>;</w:t>
      </w:r>
      <w:r w:rsidR="00AC21C3">
        <w:rPr>
          <w:w w:val="0"/>
          <w:sz w:val="22"/>
          <w:szCs w:val="22"/>
        </w:rPr>
        <w:t xml:space="preserve"> e</w:t>
      </w:r>
    </w:p>
    <w:p w14:paraId="68B24D92" w14:textId="0B07DA5F" w:rsidR="00B85ECD" w:rsidRPr="00DD1CC9" w:rsidRDefault="00C60ADC" w:rsidP="00DD1CC9">
      <w:pPr>
        <w:pStyle w:val="ListParagraph"/>
        <w:numPr>
          <w:ilvl w:val="0"/>
          <w:numId w:val="14"/>
        </w:numPr>
        <w:tabs>
          <w:tab w:val="left" w:pos="1134"/>
        </w:tabs>
        <w:spacing w:after="240" w:line="320" w:lineRule="exact"/>
        <w:ind w:left="1134" w:hanging="1134"/>
        <w:jc w:val="both"/>
        <w:outlineLvl w:val="0"/>
        <w:rPr>
          <w:sz w:val="22"/>
          <w:szCs w:val="22"/>
        </w:rPr>
      </w:pPr>
      <w:r w:rsidRPr="00DD1CC9">
        <w:rPr>
          <w:sz w:val="22"/>
          <w:szCs w:val="22"/>
        </w:rPr>
        <w:t xml:space="preserve">caso os recursos obtidos com a emissão das Debêntures não sejam destinados conforme a Destinação </w:t>
      </w:r>
      <w:r w:rsidR="008E65F3" w:rsidRPr="00DD1CC9">
        <w:rPr>
          <w:sz w:val="22"/>
          <w:szCs w:val="22"/>
        </w:rPr>
        <w:t xml:space="preserve">de </w:t>
      </w:r>
      <w:r w:rsidRPr="00DD1CC9">
        <w:rPr>
          <w:sz w:val="22"/>
          <w:szCs w:val="22"/>
        </w:rPr>
        <w:t>Recursos, indicada na Cláusula 4.1. acima</w:t>
      </w:r>
      <w:r w:rsidR="00542EB8" w:rsidRPr="00DD1CC9">
        <w:rPr>
          <w:sz w:val="22"/>
          <w:szCs w:val="22"/>
        </w:rPr>
        <w:t>.</w:t>
      </w:r>
    </w:p>
    <w:bookmarkEnd w:id="97"/>
    <w:p w14:paraId="6909658C" w14:textId="665BF978" w:rsidR="00542EB8" w:rsidRPr="00DD1CC9" w:rsidRDefault="002A3633" w:rsidP="00DD1CC9">
      <w:pPr>
        <w:pStyle w:val="ListParagraph"/>
        <w:numPr>
          <w:ilvl w:val="1"/>
          <w:numId w:val="17"/>
        </w:numPr>
        <w:tabs>
          <w:tab w:val="left" w:pos="1134"/>
        </w:tabs>
        <w:spacing w:after="240" w:line="320" w:lineRule="exact"/>
        <w:ind w:left="0" w:firstLine="0"/>
        <w:jc w:val="both"/>
        <w:outlineLvl w:val="0"/>
        <w:rPr>
          <w:sz w:val="22"/>
          <w:szCs w:val="22"/>
        </w:rPr>
      </w:pPr>
      <w:r w:rsidRPr="00DD1CC9">
        <w:rPr>
          <w:sz w:val="22"/>
          <w:szCs w:val="22"/>
        </w:rPr>
        <w:t xml:space="preserve">Ocorrendo qualquer </w:t>
      </w:r>
      <w:r w:rsidRPr="00DD1CC9">
        <w:rPr>
          <w:color w:val="000000"/>
          <w:sz w:val="22"/>
          <w:szCs w:val="22"/>
        </w:rPr>
        <w:t>um dos e</w:t>
      </w:r>
      <w:r w:rsidRPr="00DD1CC9">
        <w:rPr>
          <w:sz w:val="22"/>
          <w:szCs w:val="22"/>
        </w:rPr>
        <w:t xml:space="preserve">ventos indicados abaixo (cada um, um </w:t>
      </w:r>
      <w:r w:rsidR="000B17AB" w:rsidRPr="00DD1CC9">
        <w:rPr>
          <w:sz w:val="22"/>
          <w:szCs w:val="22"/>
        </w:rPr>
        <w:t>”</w:t>
      </w:r>
      <w:r w:rsidRPr="00DD1CC9">
        <w:rPr>
          <w:sz w:val="22"/>
          <w:szCs w:val="22"/>
          <w:u w:val="single"/>
        </w:rPr>
        <w:t>Evento de Vencimento Antecipado Não Automático</w:t>
      </w:r>
      <w:r w:rsidR="000B17AB" w:rsidRPr="00DD1CC9">
        <w:rPr>
          <w:sz w:val="22"/>
          <w:szCs w:val="22"/>
          <w:u w:val="single"/>
        </w:rPr>
        <w:t>”</w:t>
      </w:r>
      <w:r w:rsidR="000B17AB" w:rsidRPr="00DD1CC9">
        <w:rPr>
          <w:sz w:val="22"/>
          <w:szCs w:val="22"/>
        </w:rPr>
        <w:t xml:space="preserve"> </w:t>
      </w:r>
      <w:r w:rsidR="00CE2CEC" w:rsidRPr="00DD1CC9">
        <w:rPr>
          <w:sz w:val="22"/>
          <w:szCs w:val="22"/>
        </w:rPr>
        <w:t xml:space="preserve">e, em conjunto com </w:t>
      </w:r>
      <w:r w:rsidR="00CE2CEC" w:rsidRPr="00DD1CC9">
        <w:rPr>
          <w:color w:val="000000"/>
          <w:sz w:val="22"/>
          <w:szCs w:val="22"/>
        </w:rPr>
        <w:t>"</w:t>
      </w:r>
      <w:r w:rsidR="00CE2CEC" w:rsidRPr="00DD1CC9">
        <w:rPr>
          <w:color w:val="000000"/>
          <w:sz w:val="22"/>
          <w:szCs w:val="22"/>
          <w:u w:val="single"/>
        </w:rPr>
        <w:t>Evento de Vencimento Antecipado Automático</w:t>
      </w:r>
      <w:r w:rsidR="000B17AB" w:rsidRPr="00DD1CC9">
        <w:rPr>
          <w:color w:val="000000"/>
          <w:sz w:val="22"/>
          <w:szCs w:val="22"/>
          <w:u w:val="single"/>
        </w:rPr>
        <w:t>”</w:t>
      </w:r>
      <w:r w:rsidR="00CE2CEC" w:rsidRPr="00DD1CC9">
        <w:rPr>
          <w:color w:val="000000"/>
          <w:sz w:val="22"/>
          <w:szCs w:val="22"/>
        </w:rPr>
        <w:t xml:space="preserve">, os </w:t>
      </w:r>
      <w:r w:rsidR="000B17AB" w:rsidRPr="00DD1CC9">
        <w:rPr>
          <w:sz w:val="22"/>
          <w:szCs w:val="22"/>
        </w:rPr>
        <w:t>”</w:t>
      </w:r>
      <w:r w:rsidR="00CE2CEC" w:rsidRPr="00DD1CC9">
        <w:rPr>
          <w:color w:val="000000"/>
          <w:sz w:val="22"/>
          <w:szCs w:val="22"/>
          <w:u w:val="single"/>
        </w:rPr>
        <w:t>Eventos de Vencimento Antecipado</w:t>
      </w:r>
      <w:r w:rsidR="000B17AB" w:rsidRPr="00DD1CC9">
        <w:rPr>
          <w:color w:val="000000"/>
          <w:sz w:val="22"/>
          <w:szCs w:val="22"/>
          <w:u w:val="single"/>
        </w:rPr>
        <w:t>”</w:t>
      </w:r>
      <w:r w:rsidRPr="00DD1CC9">
        <w:rPr>
          <w:sz w:val="22"/>
          <w:szCs w:val="22"/>
        </w:rPr>
        <w:t xml:space="preserve">) observados os respectivos prazos de cura, conforme aplicável, deverá ser realizada Assembleia Geral de Debenturistas nos termos desta Escritura de Emissão, para deliberar sobre a </w:t>
      </w:r>
      <w:r w:rsidRPr="00DD1CC9">
        <w:rPr>
          <w:sz w:val="22"/>
          <w:szCs w:val="22"/>
          <w:u w:val="single"/>
        </w:rPr>
        <w:t>não</w:t>
      </w:r>
      <w:r w:rsidRPr="00DD1CC9">
        <w:rPr>
          <w:sz w:val="22"/>
          <w:szCs w:val="22"/>
        </w:rPr>
        <w:t xml:space="preserve"> declaração do vencimento antecipado das obrigações decorrentes das Debêntures</w:t>
      </w:r>
      <w:r w:rsidR="00CE2CEC" w:rsidRPr="00DD1CC9">
        <w:rPr>
          <w:sz w:val="22"/>
          <w:szCs w:val="22"/>
        </w:rPr>
        <w:t>:</w:t>
      </w:r>
    </w:p>
    <w:p w14:paraId="6AB4CF6D" w14:textId="2E46EF7E" w:rsidR="00542EB8" w:rsidRPr="0066223A" w:rsidRDefault="00542EB8" w:rsidP="00770681">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bookmarkStart w:id="99" w:name="_Hlk126851108"/>
      <w:r w:rsidRPr="0066223A">
        <w:rPr>
          <w:rFonts w:ascii="Times New Roman" w:hAnsi="Times New Roman" w:cs="Times New Roman"/>
          <w:sz w:val="22"/>
          <w:szCs w:val="22"/>
        </w:rPr>
        <w:t>se a Emissão das Debêntures, a RCA, a Escritura de Emissão</w:t>
      </w:r>
      <w:r w:rsidR="00FD5E47" w:rsidRPr="0066223A">
        <w:rPr>
          <w:rFonts w:ascii="Times New Roman" w:hAnsi="Times New Roman" w:cs="Times New Roman"/>
          <w:sz w:val="22"/>
          <w:szCs w:val="22"/>
        </w:rPr>
        <w:t>, o Contrato de Alienação Fiduciária de Quotas, o Contrato de Alienação Fiduciária de Imóveis</w:t>
      </w:r>
      <w:r w:rsidRPr="0066223A">
        <w:rPr>
          <w:rFonts w:ascii="Times New Roman" w:hAnsi="Times New Roman" w:cs="Times New Roman"/>
          <w:sz w:val="22"/>
          <w:szCs w:val="22"/>
        </w:rPr>
        <w:t xml:space="preserve"> ou qualquer uma de suas disposições forem declaradas inválidas, nulas ou inexequíveis, por meio de decisão judicial, desde que os efeitos da referida decisão judicial não sejam suspensos no prazo legal</w:t>
      </w:r>
      <w:r w:rsidR="0066223A" w:rsidRPr="0066223A">
        <w:rPr>
          <w:rFonts w:ascii="Times New Roman" w:hAnsi="Times New Roman" w:cs="Times New Roman"/>
          <w:sz w:val="22"/>
          <w:szCs w:val="22"/>
        </w:rPr>
        <w:t>, ressalvada a condição resolutiva prevista no Contrato de Alienação Fiduciária de Quotas e a condição suspensiva prevista no Contrato de Alienação Fiduciária de Imóveis</w:t>
      </w:r>
      <w:r w:rsidRPr="0066223A">
        <w:rPr>
          <w:rFonts w:ascii="Times New Roman" w:hAnsi="Times New Roman" w:cs="Times New Roman"/>
          <w:sz w:val="22"/>
          <w:szCs w:val="22"/>
        </w:rPr>
        <w:t>;</w:t>
      </w:r>
    </w:p>
    <w:p w14:paraId="35867B3D" w14:textId="77777777" w:rsidR="00542EB8" w:rsidRPr="0066223A" w:rsidRDefault="00542EB8" w:rsidP="00770681">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300624">
        <w:rPr>
          <w:rFonts w:ascii="Times New Roman" w:hAnsi="Times New Roman"/>
          <w:sz w:val="22"/>
        </w:rPr>
        <w:t>caso esta Escritura seja, por qualquer motivo, resilida, rescindida ou por qualquer outra forma, extinta;</w:t>
      </w:r>
    </w:p>
    <w:p w14:paraId="23E2F426" w14:textId="0A274ACB"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exclusão</w:t>
      </w:r>
      <w:r w:rsidR="003D6397" w:rsidRPr="00DD1CC9">
        <w:rPr>
          <w:rFonts w:ascii="Times New Roman" w:hAnsi="Times New Roman" w:cs="Times New Roman"/>
          <w:sz w:val="22"/>
          <w:szCs w:val="22"/>
        </w:rPr>
        <w:t xml:space="preserve"> </w:t>
      </w:r>
      <w:r w:rsidRPr="00DD1CC9">
        <w:rPr>
          <w:rFonts w:ascii="Times New Roman" w:hAnsi="Times New Roman" w:cs="Times New Roman"/>
          <w:sz w:val="22"/>
          <w:szCs w:val="22"/>
        </w:rPr>
        <w:t>das atividades principais desenvolvidas pela Emissora constantes do seu objeto social nesta data relacionadas ao setor imobiliário, sendo certo que, para fins de esclarecimento, a Emissora poderá adicionar atividades ao seu objeto social desde que tais adições não impliquem na exclusão</w:t>
      </w:r>
      <w:r w:rsidR="003D6397" w:rsidRPr="00DD1CC9">
        <w:rPr>
          <w:rFonts w:ascii="Times New Roman" w:hAnsi="Times New Roman" w:cs="Times New Roman"/>
          <w:sz w:val="22"/>
          <w:szCs w:val="22"/>
        </w:rPr>
        <w:t xml:space="preserve"> </w:t>
      </w:r>
      <w:r w:rsidRPr="00DD1CC9">
        <w:rPr>
          <w:rFonts w:ascii="Times New Roman" w:hAnsi="Times New Roman" w:cs="Times New Roman"/>
          <w:sz w:val="22"/>
          <w:szCs w:val="22"/>
        </w:rPr>
        <w:t>das suas atividades principais;</w:t>
      </w:r>
    </w:p>
    <w:p w14:paraId="54BD23BB" w14:textId="2A2B0AA3" w:rsidR="00542EB8" w:rsidRPr="00E9474D" w:rsidRDefault="00542EB8" w:rsidP="003440BE">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E9474D">
        <w:rPr>
          <w:rFonts w:ascii="Times New Roman" w:hAnsi="Times New Roman" w:cs="Times New Roman"/>
          <w:sz w:val="22"/>
          <w:szCs w:val="22"/>
        </w:rPr>
        <w:t xml:space="preserve">alienação, cisão, fusão ou incorporação (incorporação de ações) ou qualquer outra forma de reorganização societária, nos termos do disposto no caput do artigo 231 da Lei das Sociedades por Ações, envolvendo a Emissora que resulte, imediatamente após a sua realização, </w:t>
      </w:r>
      <w:r w:rsidR="00A21120" w:rsidRPr="00E9474D">
        <w:rPr>
          <w:rFonts w:ascii="Times New Roman" w:hAnsi="Times New Roman" w:cs="Times New Roman"/>
          <w:sz w:val="22"/>
          <w:szCs w:val="22"/>
        </w:rPr>
        <w:t xml:space="preserve">caso a Emissora venha a ter controle definido, </w:t>
      </w:r>
      <w:r w:rsidRPr="00E9474D">
        <w:rPr>
          <w:rFonts w:ascii="Times New Roman" w:hAnsi="Times New Roman" w:cs="Times New Roman"/>
          <w:sz w:val="22"/>
          <w:szCs w:val="22"/>
        </w:rPr>
        <w:t>em alteração ou transferência de controle da Emissora ou sua sucessora, conforme aplicável</w:t>
      </w:r>
      <w:r w:rsidR="00A21120" w:rsidRPr="00E9474D">
        <w:rPr>
          <w:rFonts w:ascii="Times New Roman" w:hAnsi="Times New Roman" w:cs="Times New Roman"/>
          <w:sz w:val="22"/>
          <w:szCs w:val="22"/>
        </w:rPr>
        <w:t>, exceto (a)</w:t>
      </w:r>
      <w:r w:rsidR="00A21120" w:rsidRPr="007C2433">
        <w:rPr>
          <w:rFonts w:ascii="Times New Roman" w:hAnsi="Times New Roman" w:cs="Times New Roman"/>
          <w:sz w:val="22"/>
          <w:szCs w:val="22"/>
        </w:rPr>
        <w:t xml:space="preserve"> </w:t>
      </w:r>
      <w:r w:rsidR="00A21120" w:rsidRPr="00E9474D">
        <w:rPr>
          <w:rFonts w:ascii="Times New Roman" w:hAnsi="Times New Roman" w:cs="Times New Roman"/>
          <w:sz w:val="22"/>
          <w:szCs w:val="22"/>
        </w:rPr>
        <w:t xml:space="preserve">se </w:t>
      </w:r>
      <w:r w:rsidR="00A21120" w:rsidRPr="007C2433">
        <w:rPr>
          <w:rFonts w:ascii="Times New Roman" w:hAnsi="Times New Roman" w:cs="Times New Roman"/>
          <w:sz w:val="22"/>
          <w:szCs w:val="22"/>
        </w:rPr>
        <w:t xml:space="preserve">a operação não implicar na redução do último </w:t>
      </w:r>
      <w:r w:rsidR="00A21120" w:rsidRPr="007C2433">
        <w:rPr>
          <w:rFonts w:ascii="Times New Roman" w:hAnsi="Times New Roman" w:cs="Times New Roman"/>
          <w:i/>
          <w:sz w:val="22"/>
          <w:szCs w:val="22"/>
        </w:rPr>
        <w:t>rating</w:t>
      </w:r>
      <w:r w:rsidR="00A21120" w:rsidRPr="007C2433">
        <w:rPr>
          <w:rFonts w:ascii="Times New Roman" w:hAnsi="Times New Roman" w:cs="Times New Roman"/>
          <w:sz w:val="22"/>
          <w:szCs w:val="22"/>
        </w:rPr>
        <w:t xml:space="preserve"> anual da Emissora vigente à época da operação; ou (b) </w:t>
      </w:r>
      <w:r w:rsidR="00D71C6B">
        <w:rPr>
          <w:rFonts w:ascii="Times New Roman" w:hAnsi="Times New Roman" w:cs="Times New Roman"/>
          <w:sz w:val="22"/>
          <w:szCs w:val="22"/>
        </w:rPr>
        <w:t>se for</w:t>
      </w:r>
      <w:r w:rsidR="00A21120" w:rsidRPr="007C2433">
        <w:rPr>
          <w:rFonts w:ascii="Times New Roman" w:hAnsi="Times New Roman" w:cs="Times New Roman"/>
          <w:sz w:val="22"/>
          <w:szCs w:val="22"/>
        </w:rPr>
        <w:t xml:space="preserve"> obtida a anuência dos titulares dos CRI</w:t>
      </w:r>
      <w:r w:rsidR="00D71C6B">
        <w:rPr>
          <w:rFonts w:ascii="Times New Roman" w:hAnsi="Times New Roman" w:cs="Times New Roman"/>
          <w:sz w:val="22"/>
          <w:szCs w:val="22"/>
        </w:rPr>
        <w:t xml:space="preserve"> ainda que com redução do último </w:t>
      </w:r>
      <w:r w:rsidR="00D71C6B" w:rsidRPr="00126C4A">
        <w:rPr>
          <w:rFonts w:ascii="Times New Roman" w:hAnsi="Times New Roman" w:cs="Times New Roman"/>
          <w:i/>
          <w:iCs/>
          <w:sz w:val="22"/>
          <w:szCs w:val="22"/>
        </w:rPr>
        <w:t>rating</w:t>
      </w:r>
      <w:r w:rsidR="00D71C6B">
        <w:rPr>
          <w:rFonts w:ascii="Times New Roman" w:hAnsi="Times New Roman" w:cs="Times New Roman"/>
          <w:sz w:val="22"/>
          <w:szCs w:val="22"/>
        </w:rPr>
        <w:t xml:space="preserve"> anual da Emissora vigente à época da operação</w:t>
      </w:r>
      <w:r w:rsidR="00A21120" w:rsidRPr="007C2433">
        <w:rPr>
          <w:rFonts w:ascii="Times New Roman" w:hAnsi="Times New Roman" w:cs="Times New Roman"/>
          <w:sz w:val="22"/>
          <w:szCs w:val="22"/>
        </w:rPr>
        <w:t xml:space="preserve">, observado o quórum estabelecido no Termo de Securitização, a ser convocada pela </w:t>
      </w:r>
      <w:r w:rsidR="00A21120" w:rsidRPr="007C2433">
        <w:rPr>
          <w:rFonts w:ascii="Times New Roman" w:hAnsi="Times New Roman" w:cs="Times New Roman"/>
          <w:sz w:val="22"/>
          <w:szCs w:val="22"/>
        </w:rPr>
        <w:lastRenderedPageBreak/>
        <w:t>Securitizadora após ter sido comunicado pela Emissora, e realizada no prazo de até 30 (trinta) dias contados do recebimento da referida comunicação (cada uma, uma “</w:t>
      </w:r>
      <w:r w:rsidR="00A21120" w:rsidRPr="007C2433">
        <w:rPr>
          <w:rFonts w:ascii="Times New Roman" w:hAnsi="Times New Roman" w:cs="Times New Roman"/>
          <w:sz w:val="22"/>
          <w:szCs w:val="22"/>
          <w:u w:val="single"/>
        </w:rPr>
        <w:t>Operação Societária Autorizada</w:t>
      </w:r>
      <w:r w:rsidR="00A21120" w:rsidRPr="007C2433">
        <w:rPr>
          <w:rFonts w:ascii="Times New Roman" w:hAnsi="Times New Roman" w:cs="Times New Roman"/>
          <w:sz w:val="22"/>
          <w:szCs w:val="22"/>
        </w:rPr>
        <w:t>”);</w:t>
      </w:r>
    </w:p>
    <w:p w14:paraId="7710932C" w14:textId="6FCDBD9A"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descumprimento, pela Emissora, de qualquer obrigação não pecuniária, prevista nesta Escritura de Emissão</w:t>
      </w:r>
      <w:r w:rsidR="00F25809" w:rsidRPr="00DD1CC9">
        <w:rPr>
          <w:rFonts w:ascii="Times New Roman" w:hAnsi="Times New Roman" w:cs="Times New Roman"/>
          <w:sz w:val="22"/>
          <w:szCs w:val="22"/>
        </w:rPr>
        <w:t>, no Contrato de Alienação Fiduciária de Quotas, no Contrato de Alienação Fiduciária de Imóveis e/ou nos demais Documentos da Operação</w:t>
      </w:r>
      <w:r w:rsidRPr="00DD1CC9">
        <w:rPr>
          <w:rFonts w:ascii="Times New Roman" w:hAnsi="Times New Roman" w:cs="Times New Roman"/>
          <w:sz w:val="22"/>
          <w:szCs w:val="22"/>
        </w:rPr>
        <w:t>, não sanada em até 15 (quinze) Dias Úteis contados da data do respectivo descumprimento, sendo certo, que referido prazo não se aplicará para as obrigações que possuam prazo de cura específico definido nesta Escritura</w:t>
      </w:r>
      <w:r w:rsidR="00F25809" w:rsidRPr="00DD1CC9">
        <w:rPr>
          <w:rFonts w:ascii="Times New Roman" w:hAnsi="Times New Roman" w:cs="Times New Roman"/>
          <w:sz w:val="22"/>
          <w:szCs w:val="22"/>
        </w:rPr>
        <w:t xml:space="preserve"> de Emissão</w:t>
      </w:r>
      <w:r w:rsidRPr="00DD1CC9">
        <w:rPr>
          <w:rFonts w:ascii="Times New Roman" w:hAnsi="Times New Roman" w:cs="Times New Roman"/>
          <w:sz w:val="22"/>
          <w:szCs w:val="22"/>
        </w:rPr>
        <w:t>;</w:t>
      </w:r>
    </w:p>
    <w:p w14:paraId="51EB01CF" w14:textId="5043CB28"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se a Emissora e/ou quaisquer de suas Controladas</w:t>
      </w:r>
      <w:r w:rsidRPr="0066223A">
        <w:rPr>
          <w:rFonts w:ascii="Times New Roman" w:hAnsi="Times New Roman" w:cs="Times New Roman"/>
          <w:sz w:val="22"/>
          <w:szCs w:val="22"/>
        </w:rPr>
        <w:t>, diretas ou indiretas</w:t>
      </w:r>
      <w:r w:rsidRPr="00DD1CC9">
        <w:rPr>
          <w:rFonts w:ascii="Times New Roman" w:hAnsi="Times New Roman" w:cs="Times New Roman"/>
          <w:sz w:val="22"/>
          <w:szCs w:val="22"/>
        </w:rPr>
        <w:t xml:space="preserve">, sofrerem protesto de título em valor, individual ou agregado, passível de ser demandado concomitantemente, igual ou superior a R$ </w:t>
      </w:r>
      <w:r w:rsidRPr="00DD1CC9">
        <w:rPr>
          <w:rFonts w:ascii="Times New Roman" w:hAnsi="Times New Roman" w:cs="Times New Roman"/>
          <w:w w:val="0"/>
          <w:sz w:val="22"/>
          <w:szCs w:val="22"/>
        </w:rPr>
        <w:t>50.000.000,00 (cinquenta milhões de reais)</w:t>
      </w:r>
      <w:r w:rsidRPr="00DD1CC9">
        <w:rPr>
          <w:rFonts w:ascii="Times New Roman" w:hAnsi="Times New Roman" w:cs="Times New Roman"/>
          <w:sz w:val="22"/>
          <w:szCs w:val="22"/>
        </w:rPr>
        <w:t xml:space="preserve"> ou seu equivalente em outras moedas, por cujo pagamento sejam responsáveis, inclusive na qualidade de garantidoras, exceto se no prazo de 10 (dez) Dias Úteis, contados da data do respectivo protesto,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houver o cancelamento ou o respectivo protesto tenha sido sustado;</w:t>
      </w:r>
      <w:r w:rsidR="000B17AB" w:rsidRPr="00DD1CC9">
        <w:rPr>
          <w:rFonts w:ascii="Times New Roman" w:hAnsi="Times New Roman" w:cs="Times New Roman"/>
          <w:sz w:val="22"/>
          <w:szCs w:val="22"/>
        </w:rPr>
        <w:t xml:space="preserve">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a exequibilidade do protesto for suspensa por decisão judicial;</w:t>
      </w:r>
      <w:r w:rsidRPr="0066223A">
        <w:rPr>
          <w:rFonts w:ascii="Times New Roman" w:hAnsi="Times New Roman" w:cs="Times New Roman"/>
          <w:sz w:val="22"/>
          <w:szCs w:val="22"/>
        </w:rPr>
        <w:t xml:space="preserve"> ou </w:t>
      </w:r>
      <w:r w:rsidRPr="00544C8C">
        <w:rPr>
          <w:rFonts w:ascii="Times New Roman" w:hAnsi="Times New Roman" w:cs="Times New Roman"/>
          <w:b/>
          <w:bCs/>
          <w:sz w:val="22"/>
          <w:szCs w:val="22"/>
        </w:rPr>
        <w:t>(c)</w:t>
      </w:r>
      <w:r w:rsidRPr="0066223A">
        <w:rPr>
          <w:rFonts w:ascii="Times New Roman" w:hAnsi="Times New Roman" w:cs="Times New Roman"/>
          <w:sz w:val="22"/>
          <w:szCs w:val="22"/>
        </w:rPr>
        <w:t xml:space="preserve"> houver apresentação de garantias para fins de garantir o juízo</w:t>
      </w:r>
      <w:r w:rsidR="0039438E">
        <w:rPr>
          <w:rFonts w:ascii="Times New Roman" w:hAnsi="Times New Roman" w:cs="Times New Roman"/>
          <w:sz w:val="22"/>
          <w:szCs w:val="22"/>
        </w:rPr>
        <w:t xml:space="preserve"> e esta  </w:t>
      </w:r>
      <w:r w:rsidR="00E9474D">
        <w:rPr>
          <w:rFonts w:ascii="Times New Roman" w:hAnsi="Times New Roman" w:cs="Times New Roman"/>
          <w:sz w:val="22"/>
          <w:szCs w:val="22"/>
        </w:rPr>
        <w:t>seja aceita</w:t>
      </w:r>
      <w:r w:rsidR="0039438E">
        <w:rPr>
          <w:rFonts w:ascii="Times New Roman" w:hAnsi="Times New Roman" w:cs="Times New Roman"/>
          <w:sz w:val="22"/>
          <w:szCs w:val="22"/>
        </w:rPr>
        <w:t xml:space="preserve"> pelo juízo</w:t>
      </w:r>
      <w:r w:rsidRPr="0066223A">
        <w:rPr>
          <w:rFonts w:ascii="Times New Roman" w:hAnsi="Times New Roman" w:cs="Times New Roman"/>
          <w:sz w:val="22"/>
          <w:szCs w:val="22"/>
        </w:rPr>
        <w:t>;</w:t>
      </w:r>
      <w:r w:rsidRPr="00DD1CC9">
        <w:rPr>
          <w:rFonts w:ascii="Times New Roman" w:hAnsi="Times New Roman" w:cs="Times New Roman"/>
          <w:b/>
          <w:bCs/>
          <w:w w:val="0"/>
          <w:sz w:val="22"/>
          <w:szCs w:val="22"/>
          <w:highlight w:val="yellow"/>
        </w:rPr>
        <w:t xml:space="preserve"> </w:t>
      </w:r>
    </w:p>
    <w:p w14:paraId="3FB141BC" w14:textId="496FAFDC"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não renovação, cancelamento, revogação ou suspensão das autorizações, concessões, alvarás ou licenças, inclusive as ambientais, que sejam necessárias para o regular exercício das atividades desenvolvidas pela Emissora e/ou por qualquer de suas Controladas, </w:t>
      </w:r>
      <w:r w:rsidRPr="0066223A">
        <w:rPr>
          <w:rFonts w:ascii="Times New Roman" w:hAnsi="Times New Roman" w:cs="Times New Roman"/>
          <w:sz w:val="22"/>
          <w:szCs w:val="22"/>
        </w:rPr>
        <w:t xml:space="preserve">diretas ou indiretas, </w:t>
      </w:r>
      <w:r w:rsidRPr="00DD1CC9">
        <w:rPr>
          <w:rFonts w:ascii="Times New Roman" w:hAnsi="Times New Roman" w:cs="Times New Roman"/>
          <w:sz w:val="22"/>
          <w:szCs w:val="22"/>
        </w:rPr>
        <w:t xml:space="preserve">exceto </w:t>
      </w:r>
      <w:r w:rsidRPr="00802978">
        <w:rPr>
          <w:rFonts w:ascii="Times New Roman" w:hAnsi="Times New Roman" w:cs="Times New Roman"/>
          <w:b/>
          <w:bCs/>
          <w:sz w:val="22"/>
          <w:szCs w:val="22"/>
        </w:rPr>
        <w:t>(1)</w:t>
      </w:r>
      <w:r w:rsidRPr="00DD1CC9">
        <w:rPr>
          <w:rFonts w:ascii="Times New Roman" w:hAnsi="Times New Roman" w:cs="Times New Roman"/>
          <w:sz w:val="22"/>
          <w:szCs w:val="22"/>
        </w:rPr>
        <w:t xml:space="preserve"> </w:t>
      </w:r>
      <w:r w:rsidRPr="0066223A">
        <w:rPr>
          <w:rFonts w:ascii="Times New Roman" w:hAnsi="Times New Roman" w:cs="Times New Roman"/>
          <w:sz w:val="22"/>
          <w:szCs w:val="22"/>
        </w:rPr>
        <w:t>se a solicitação</w:t>
      </w:r>
      <w:r w:rsidR="000B17AB" w:rsidRPr="00DD1CC9">
        <w:rPr>
          <w:rFonts w:ascii="Times New Roman" w:hAnsi="Times New Roman" w:cs="Times New Roman"/>
          <w:sz w:val="22"/>
          <w:szCs w:val="22"/>
        </w:rPr>
        <w:t xml:space="preserve"> de</w:t>
      </w:r>
      <w:r w:rsidRPr="00DD1CC9">
        <w:rPr>
          <w:rFonts w:ascii="Times New Roman" w:hAnsi="Times New Roman" w:cs="Times New Roman"/>
          <w:sz w:val="22"/>
          <w:szCs w:val="22"/>
        </w:rPr>
        <w:t xml:space="preserve"> renovação</w:t>
      </w:r>
      <w:r w:rsidRPr="0066223A">
        <w:rPr>
          <w:rFonts w:ascii="Times New Roman" w:hAnsi="Times New Roman" w:cs="Times New Roman"/>
          <w:sz w:val="22"/>
          <w:szCs w:val="22"/>
        </w:rPr>
        <w:t xml:space="preserve"> tenha sido realizada tempestivamente</w:t>
      </w:r>
      <w:r w:rsidRPr="00DD1CC9">
        <w:rPr>
          <w:rFonts w:ascii="Times New Roman" w:hAnsi="Times New Roman" w:cs="Times New Roman"/>
          <w:sz w:val="22"/>
          <w:szCs w:val="22"/>
        </w:rPr>
        <w:t xml:space="preserve">, nos termos da legislação aplicável; ou </w:t>
      </w:r>
      <w:r w:rsidRPr="00802978">
        <w:rPr>
          <w:rFonts w:ascii="Times New Roman" w:hAnsi="Times New Roman" w:cs="Times New Roman"/>
          <w:b/>
          <w:bCs/>
          <w:sz w:val="22"/>
          <w:szCs w:val="22"/>
        </w:rPr>
        <w:t>(2)</w:t>
      </w:r>
      <w:r w:rsidRPr="00DD1CC9">
        <w:rPr>
          <w:rFonts w:ascii="Times New Roman" w:hAnsi="Times New Roman" w:cs="Times New Roman"/>
          <w:sz w:val="22"/>
          <w:szCs w:val="22"/>
        </w:rPr>
        <w:t xml:space="preserve"> se dentro do prazo de 20 (vinte) Dias Úteis a contar da data de tal não obtenção, não renovação, cancelamento, revogação ou suspensão, a Emissora comprove a existência de provimento jurisdicional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autorizando a regular continuidade de suas respectivas atividades até a renovação ou obtenção da referida licença ou autorização ou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que suspenda os efeitos, de tal não obtenção, não renovação, cancelamento, revogação ou suspensão; ou </w:t>
      </w:r>
      <w:r w:rsidRPr="00802978">
        <w:rPr>
          <w:rFonts w:ascii="Times New Roman" w:hAnsi="Times New Roman" w:cs="Times New Roman"/>
          <w:b/>
          <w:bCs/>
          <w:sz w:val="22"/>
          <w:szCs w:val="22"/>
        </w:rPr>
        <w:t>(3)</w:t>
      </w:r>
      <w:r w:rsidRPr="00DD1CC9">
        <w:rPr>
          <w:rFonts w:ascii="Times New Roman" w:hAnsi="Times New Roman" w:cs="Times New Roman"/>
          <w:sz w:val="22"/>
          <w:szCs w:val="22"/>
        </w:rPr>
        <w:t xml:space="preserve"> se tal não obtenção, não renovação, cancelamento, revogação ou suspensão não gere Efeito Adverso Relevante ou não impacte adversamente de forma material a reputação da Emissora</w:t>
      </w:r>
      <w:r w:rsidR="00FD5E47" w:rsidRPr="00DD1CC9">
        <w:rPr>
          <w:rFonts w:ascii="Times New Roman" w:hAnsi="Times New Roman" w:cs="Times New Roman"/>
          <w:sz w:val="22"/>
          <w:szCs w:val="22"/>
        </w:rPr>
        <w:t>. Considera-se “</w:t>
      </w:r>
      <w:r w:rsidR="00FD5E47" w:rsidRPr="00DD1CC9">
        <w:rPr>
          <w:rFonts w:ascii="Times New Roman" w:hAnsi="Times New Roman" w:cs="Times New Roman"/>
          <w:sz w:val="22"/>
          <w:szCs w:val="22"/>
          <w:u w:val="single"/>
        </w:rPr>
        <w:t>Efeito Adverso Relevante</w:t>
      </w:r>
      <w:r w:rsidR="00FD5E47" w:rsidRPr="00DD1CC9">
        <w:rPr>
          <w:rFonts w:ascii="Times New Roman" w:hAnsi="Times New Roman" w:cs="Times New Roman"/>
          <w:sz w:val="22"/>
          <w:szCs w:val="22"/>
        </w:rPr>
        <w:t xml:space="preserve">” </w:t>
      </w:r>
      <w:bookmarkStart w:id="100" w:name="_Hlk125309212"/>
      <w:r w:rsidR="00FD5E47" w:rsidRPr="00DD1CC9">
        <w:rPr>
          <w:rFonts w:ascii="Times New Roman" w:hAnsi="Times New Roman" w:cs="Times New Roman"/>
          <w:sz w:val="22"/>
          <w:szCs w:val="22"/>
        </w:rPr>
        <w:t>qualquer efeito adverso e relevante: na capacidade de pagamento da Emissora que afetem suas obrigações relativas às Debêntures; e/ou na situação financeira, nos negócios, nos bens, ou nos resultados operacionais da Emissora ou de suas Controladas Relevantes</w:t>
      </w:r>
      <w:bookmarkEnd w:id="100"/>
      <w:r w:rsidR="00FD5E47" w:rsidRPr="00DD1CC9">
        <w:rPr>
          <w:rFonts w:ascii="Times New Roman" w:hAnsi="Times New Roman" w:cs="Times New Roman"/>
          <w:sz w:val="22"/>
          <w:szCs w:val="22"/>
        </w:rPr>
        <w:t>;</w:t>
      </w:r>
    </w:p>
    <w:p w14:paraId="0E33937B" w14:textId="2BFF193D"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se as declarações e garantias prestadas pela Emissora nesta Escritura </w:t>
      </w:r>
      <w:r w:rsidR="00FD5E47" w:rsidRPr="00DD1CC9">
        <w:rPr>
          <w:rFonts w:ascii="Times New Roman" w:hAnsi="Times New Roman" w:cs="Times New Roman"/>
          <w:sz w:val="22"/>
          <w:szCs w:val="22"/>
        </w:rPr>
        <w:t xml:space="preserve">e/ou nos Documentos da Operação </w:t>
      </w:r>
      <w:r w:rsidR="00C46E0F" w:rsidRPr="00DD1CC9">
        <w:rPr>
          <w:rFonts w:ascii="Times New Roman" w:hAnsi="Times New Roman" w:cs="Times New Roman"/>
          <w:sz w:val="22"/>
          <w:szCs w:val="22"/>
        </w:rPr>
        <w:t xml:space="preserve">se </w:t>
      </w:r>
      <w:r w:rsidRPr="00DD1CC9">
        <w:rPr>
          <w:rFonts w:ascii="Times New Roman" w:hAnsi="Times New Roman" w:cs="Times New Roman"/>
          <w:sz w:val="22"/>
          <w:szCs w:val="22"/>
        </w:rPr>
        <w:t>provarem</w:t>
      </w:r>
      <w:r w:rsidR="0039438E">
        <w:rPr>
          <w:rFonts w:ascii="Times New Roman" w:hAnsi="Times New Roman" w:cs="Times New Roman"/>
          <w:sz w:val="22"/>
          <w:szCs w:val="22"/>
        </w:rPr>
        <w:t xml:space="preserve"> </w:t>
      </w:r>
      <w:r w:rsidR="006A2BB8">
        <w:rPr>
          <w:rFonts w:ascii="Times New Roman" w:hAnsi="Times New Roman" w:cs="Times New Roman"/>
          <w:sz w:val="22"/>
          <w:szCs w:val="22"/>
        </w:rPr>
        <w:t xml:space="preserve">conhecidamente pela Emissora </w:t>
      </w:r>
      <w:r w:rsidR="0039438E">
        <w:rPr>
          <w:rFonts w:ascii="Times New Roman" w:hAnsi="Times New Roman" w:cs="Times New Roman"/>
          <w:sz w:val="22"/>
          <w:szCs w:val="22"/>
        </w:rPr>
        <w:t>falsas</w:t>
      </w:r>
      <w:r w:rsidR="006A2BB8">
        <w:rPr>
          <w:rFonts w:ascii="Times New Roman" w:hAnsi="Times New Roman" w:cs="Times New Roman"/>
          <w:sz w:val="22"/>
          <w:szCs w:val="22"/>
        </w:rPr>
        <w:t xml:space="preserve"> </w:t>
      </w:r>
      <w:r w:rsidR="0039438E">
        <w:rPr>
          <w:rFonts w:ascii="Times New Roman" w:hAnsi="Times New Roman" w:cs="Times New Roman"/>
          <w:sz w:val="22"/>
          <w:szCs w:val="22"/>
        </w:rPr>
        <w:t>ou</w:t>
      </w:r>
      <w:r w:rsidRPr="00DD1CC9">
        <w:rPr>
          <w:rFonts w:ascii="Times New Roman" w:hAnsi="Times New Roman" w:cs="Times New Roman"/>
          <w:sz w:val="22"/>
          <w:szCs w:val="22"/>
        </w:rPr>
        <w:t xml:space="preserve">, </w:t>
      </w:r>
      <w:r w:rsidRPr="0066223A">
        <w:rPr>
          <w:rFonts w:ascii="Times New Roman" w:hAnsi="Times New Roman" w:cs="Times New Roman"/>
          <w:sz w:val="22"/>
          <w:szCs w:val="22"/>
        </w:rPr>
        <w:t>em seus aspectos materiais</w:t>
      </w:r>
      <w:r w:rsidRPr="00DD1CC9">
        <w:rPr>
          <w:rFonts w:ascii="Times New Roman" w:hAnsi="Times New Roman" w:cs="Times New Roman"/>
          <w:sz w:val="22"/>
          <w:szCs w:val="22"/>
        </w:rPr>
        <w:t>, inconsistentes ou incorretas na data em que forem prestadas;</w:t>
      </w:r>
    </w:p>
    <w:p w14:paraId="6BAD826A" w14:textId="6B2CB39A"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lastRenderedPageBreak/>
        <w:t xml:space="preserve">ato de qualquer autoridade governamental com o objetivo de sequestrar, expropriar, nacionalizar, desapropriar ou de qualquer modo adquirir, compulsoriamente, </w:t>
      </w:r>
      <w:r w:rsidR="0011441E" w:rsidRPr="00DD1CC9">
        <w:rPr>
          <w:rFonts w:ascii="Times New Roman" w:hAnsi="Times New Roman" w:cs="Times New Roman"/>
          <w:sz w:val="22"/>
          <w:szCs w:val="22"/>
        </w:rPr>
        <w:t xml:space="preserve">a </w:t>
      </w:r>
      <w:r w:rsidRPr="00DD1CC9">
        <w:rPr>
          <w:rFonts w:ascii="Times New Roman" w:hAnsi="Times New Roman" w:cs="Times New Roman"/>
          <w:sz w:val="22"/>
          <w:szCs w:val="22"/>
        </w:rPr>
        <w:t>totalidade ou parte substancial dos ativos, propriedades, das ações do capital social da Emissora, desde que, cumulativamente</w:t>
      </w:r>
      <w:r w:rsidR="0011441E" w:rsidRPr="00DD1CC9">
        <w:rPr>
          <w:rFonts w:ascii="Times New Roman" w:hAnsi="Times New Roman" w:cs="Times New Roman"/>
          <w:sz w:val="22"/>
          <w:szCs w:val="22"/>
        </w:rPr>
        <w:t>,</w:t>
      </w:r>
      <w:r w:rsidRPr="00DD1CC9">
        <w:rPr>
          <w:rFonts w:ascii="Times New Roman" w:hAnsi="Times New Roman" w:cs="Times New Roman"/>
          <w:sz w:val="22"/>
          <w:szCs w:val="22"/>
        </w:rPr>
        <w:t xml:space="preserve">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tal ato gere Efeito Adverso Relevante; e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o referido ato praticado por autoridade governamental não seja contestado, tendo sido obtido efeito suspensivo dos seus efeitos, em até 30 (trinta) dias contados da data da sua ocorrência;</w:t>
      </w:r>
    </w:p>
    <w:p w14:paraId="7A710734" w14:textId="5F978038"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544C8C">
        <w:rPr>
          <w:rFonts w:ascii="Times New Roman" w:hAnsi="Times New Roman" w:cs="Times New Roman"/>
          <w:b/>
          <w:bCs/>
          <w:sz w:val="22"/>
          <w:szCs w:val="22"/>
        </w:rPr>
        <w:t>(a)</w:t>
      </w:r>
      <w:r w:rsidRPr="0066223A">
        <w:rPr>
          <w:rFonts w:ascii="Times New Roman" w:hAnsi="Times New Roman" w:cs="Times New Roman"/>
          <w:sz w:val="22"/>
          <w:szCs w:val="22"/>
        </w:rPr>
        <w:t xml:space="preserve"> </w:t>
      </w:r>
      <w:r w:rsidRPr="00DD1CC9">
        <w:rPr>
          <w:rFonts w:ascii="Times New Roman" w:hAnsi="Times New Roman" w:cs="Times New Roman"/>
          <w:sz w:val="22"/>
          <w:szCs w:val="22"/>
        </w:rPr>
        <w:t>descumprimento</w:t>
      </w:r>
      <w:r w:rsidR="000B17AB" w:rsidRPr="00DD1CC9">
        <w:rPr>
          <w:rFonts w:ascii="Times New Roman" w:hAnsi="Times New Roman" w:cs="Times New Roman"/>
          <w:sz w:val="22"/>
          <w:szCs w:val="22"/>
        </w:rPr>
        <w:t xml:space="preserve"> </w:t>
      </w:r>
      <w:r w:rsidRPr="00DD1CC9">
        <w:rPr>
          <w:rFonts w:ascii="Times New Roman" w:hAnsi="Times New Roman" w:cs="Times New Roman"/>
          <w:sz w:val="22"/>
          <w:szCs w:val="22"/>
        </w:rPr>
        <w:t xml:space="preserve">de qualquer obrigação decorrente de quaisquer das </w:t>
      </w:r>
      <w:r w:rsidR="0066223A" w:rsidRPr="00DD1CC9">
        <w:rPr>
          <w:rFonts w:ascii="Times New Roman" w:hAnsi="Times New Roman" w:cs="Times New Roman"/>
          <w:sz w:val="22"/>
          <w:szCs w:val="22"/>
          <w:lang w:val="x-none"/>
        </w:rPr>
        <w:t>normas aplicáveis</w:t>
      </w:r>
      <w:r w:rsidR="0066223A" w:rsidRPr="0066223A">
        <w:rPr>
          <w:rFonts w:ascii="Times New Roman" w:hAnsi="Times New Roman" w:cs="Times New Roman"/>
          <w:sz w:val="22"/>
          <w:szCs w:val="22"/>
          <w:lang w:val="x-none"/>
        </w:rPr>
        <w:t xml:space="preserve"> à Emissora</w:t>
      </w:r>
      <w:r w:rsidR="0066223A" w:rsidRPr="00DD1CC9">
        <w:rPr>
          <w:rFonts w:ascii="Times New Roman" w:hAnsi="Times New Roman" w:cs="Times New Roman"/>
          <w:sz w:val="22"/>
          <w:szCs w:val="22"/>
          <w:lang w:val="x-none"/>
        </w:rPr>
        <w:t xml:space="preserve"> que versam sobre atos de corrupção e atos lesivos contra a administração pública, </w:t>
      </w:r>
      <w:r w:rsidR="0066223A" w:rsidRPr="00DD1CC9">
        <w:rPr>
          <w:rFonts w:ascii="Times New Roman" w:hAnsi="Times New Roman" w:cs="Times New Roman"/>
          <w:sz w:val="22"/>
          <w:szCs w:val="22"/>
        </w:rPr>
        <w:t>incluindo, mas não se limitando, a</w:t>
      </w:r>
      <w:r w:rsidR="003848F5" w:rsidRPr="00DD1CC9">
        <w:rPr>
          <w:rFonts w:ascii="Times New Roman" w:hAnsi="Times New Roman" w:cs="Times New Roman"/>
          <w:sz w:val="22"/>
          <w:szCs w:val="22"/>
        </w:rPr>
        <w:t xml:space="preserve"> Lei do Mercado de Capitais</w:t>
      </w:r>
      <w:r w:rsidR="00B50CB5" w:rsidRPr="00DD1CC9">
        <w:rPr>
          <w:rFonts w:ascii="Times New Roman" w:hAnsi="Times New Roman" w:cs="Times New Roman"/>
          <w:sz w:val="22"/>
          <w:szCs w:val="22"/>
        </w:rPr>
        <w:t xml:space="preserve"> e a</w:t>
      </w:r>
      <w:r w:rsidR="0066223A" w:rsidRPr="00DD1CC9">
        <w:rPr>
          <w:rFonts w:ascii="Times New Roman" w:hAnsi="Times New Roman" w:cs="Times New Roman"/>
          <w:sz w:val="22"/>
          <w:szCs w:val="22"/>
        </w:rPr>
        <w:t>s Leis 7.492, de 16 de junho de 1986, nº 8.137, de 27 de dezembro de 1990, nº 8.429, de 2 de junho de 1992, nº 8.666, de 21 de junho de 1993 (ou outras normas de licitações e contratos da administração pública), nº 9.613, de 3 de março de 1998, nº 12.529, de 30 de novembro de 2011, nº 12.846, de 1º de agosto de 2013, o Decreto nº 11.129, de 11 de julho de 2022, o Decreto-Lei n° 2.848/40, Decreto nº 5.687, de 31 de janeiro de 2006 que promulgou a Convenção das Nações Unidas contra a Corrupção, adotada pela Assembleia Geral das Nações Unidas em 31 de outubro de 2003, as portarias e instruções normativas expedidas pela Controladoria Geral da União nos termos da lei e decreto acima mencionados, bem como todas as leis, decretos, regulamentos e demais atos normativos expedidos por autoridade governamental com jurisdição sobre a Emissora em questão, relacionados a esta matéria,</w:t>
      </w:r>
      <w:r w:rsidR="0066223A" w:rsidRPr="00DD1CC9">
        <w:rPr>
          <w:rFonts w:ascii="Times New Roman" w:hAnsi="Times New Roman" w:cs="Times New Roman"/>
          <w:sz w:val="22"/>
          <w:szCs w:val="22"/>
          <w:lang w:val="x-none"/>
        </w:rPr>
        <w:t xml:space="preserve">conforme alterado(a)(s) e </w:t>
      </w:r>
      <w:r w:rsidR="0066223A" w:rsidRPr="00DD1CC9">
        <w:rPr>
          <w:rFonts w:ascii="Times New Roman" w:hAnsi="Times New Roman" w:cs="Times New Roman"/>
          <w:sz w:val="22"/>
          <w:szCs w:val="22"/>
        </w:rPr>
        <w:t xml:space="preserve">o </w:t>
      </w:r>
      <w:r w:rsidR="0066223A" w:rsidRPr="00DD1CC9">
        <w:rPr>
          <w:rFonts w:ascii="Times New Roman" w:hAnsi="Times New Roman" w:cs="Times New Roman"/>
          <w:i/>
          <w:iCs/>
          <w:sz w:val="22"/>
          <w:szCs w:val="22"/>
        </w:rPr>
        <w:t>U.S. Foreign Corrupt Practices Act of 1977</w:t>
      </w:r>
      <w:r w:rsidR="0066223A" w:rsidRPr="00DD1CC9">
        <w:rPr>
          <w:rFonts w:ascii="Times New Roman" w:hAnsi="Times New Roman" w:cs="Times New Roman"/>
          <w:sz w:val="22"/>
          <w:szCs w:val="22"/>
        </w:rPr>
        <w:t xml:space="preserve">, e a </w:t>
      </w:r>
      <w:r w:rsidR="0066223A" w:rsidRPr="00DD1CC9">
        <w:rPr>
          <w:rFonts w:ascii="Times New Roman" w:hAnsi="Times New Roman" w:cs="Times New Roman"/>
          <w:i/>
          <w:iCs/>
          <w:sz w:val="22"/>
          <w:szCs w:val="22"/>
        </w:rPr>
        <w:t>UK Bribery Act</w:t>
      </w:r>
      <w:r w:rsidR="0066223A" w:rsidRPr="00DD1CC9">
        <w:rPr>
          <w:rFonts w:ascii="Times New Roman" w:hAnsi="Times New Roman" w:cs="Times New Roman"/>
          <w:sz w:val="22"/>
          <w:szCs w:val="22"/>
        </w:rPr>
        <w:t xml:space="preserve">, </w:t>
      </w:r>
      <w:r w:rsidR="0066223A" w:rsidRPr="00DD1CC9">
        <w:rPr>
          <w:rFonts w:ascii="Times New Roman" w:hAnsi="Times New Roman" w:cs="Times New Roman"/>
          <w:sz w:val="22"/>
          <w:szCs w:val="22"/>
          <w:lang w:val="x-none"/>
        </w:rPr>
        <w:t xml:space="preserve">conforme </w:t>
      </w:r>
      <w:r w:rsidR="0066223A" w:rsidRPr="00DD1CC9">
        <w:rPr>
          <w:rFonts w:ascii="Times New Roman" w:hAnsi="Times New Roman" w:cs="Times New Roman"/>
          <w:sz w:val="22"/>
          <w:szCs w:val="22"/>
        </w:rPr>
        <w:t xml:space="preserve">venham a ser </w:t>
      </w:r>
      <w:r w:rsidR="0066223A" w:rsidRPr="00DD1CC9">
        <w:rPr>
          <w:rFonts w:ascii="Times New Roman" w:hAnsi="Times New Roman" w:cs="Times New Roman"/>
          <w:sz w:val="22"/>
          <w:szCs w:val="22"/>
          <w:lang w:val="x-none"/>
        </w:rPr>
        <w:t>aplicáveis</w:t>
      </w:r>
      <w:r w:rsidR="0066223A" w:rsidRPr="00DD1CC9">
        <w:rPr>
          <w:rFonts w:ascii="Times New Roman" w:hAnsi="Times New Roman" w:cs="Times New Roman"/>
          <w:sz w:val="22"/>
          <w:szCs w:val="22"/>
        </w:rPr>
        <w:t xml:space="preserve"> </w:t>
      </w:r>
      <w:r w:rsidR="0066223A" w:rsidRPr="0066223A">
        <w:rPr>
          <w:rFonts w:ascii="Times New Roman" w:hAnsi="Times New Roman" w:cs="Times New Roman"/>
          <w:sz w:val="22"/>
          <w:szCs w:val="22"/>
        </w:rPr>
        <w:t xml:space="preserve">à Emissora </w:t>
      </w:r>
      <w:r w:rsidR="0066223A" w:rsidRPr="00DD1CC9">
        <w:rPr>
          <w:rFonts w:ascii="Times New Roman" w:hAnsi="Times New Roman" w:cs="Times New Roman"/>
          <w:sz w:val="22"/>
          <w:szCs w:val="22"/>
        </w:rPr>
        <w:t>(“</w:t>
      </w:r>
      <w:r w:rsidRPr="00802978">
        <w:rPr>
          <w:rFonts w:ascii="Times New Roman" w:hAnsi="Times New Roman" w:cs="Times New Roman"/>
          <w:sz w:val="22"/>
          <w:szCs w:val="22"/>
          <w:u w:val="single"/>
        </w:rPr>
        <w:t>Leis Anticorrupção</w:t>
      </w:r>
      <w:r w:rsidR="0066223A" w:rsidRPr="00DD1CC9">
        <w:rPr>
          <w:rFonts w:ascii="Times New Roman" w:hAnsi="Times New Roman" w:cs="Times New Roman"/>
          <w:sz w:val="22"/>
          <w:szCs w:val="22"/>
        </w:rPr>
        <w:t>”)</w:t>
      </w:r>
      <w:r w:rsidRPr="00DD1CC9">
        <w:rPr>
          <w:rFonts w:ascii="Times New Roman" w:hAnsi="Times New Roman" w:cs="Times New Roman"/>
          <w:sz w:val="22"/>
          <w:szCs w:val="22"/>
        </w:rPr>
        <w:t xml:space="preserve">; </w:t>
      </w:r>
      <w:r w:rsidRPr="0066223A">
        <w:rPr>
          <w:rFonts w:ascii="Times New Roman" w:hAnsi="Times New Roman" w:cs="Times New Roman"/>
          <w:sz w:val="22"/>
          <w:szCs w:val="22"/>
        </w:rPr>
        <w:t xml:space="preserve">ou </w:t>
      </w:r>
      <w:r w:rsidRPr="007C2433">
        <w:rPr>
          <w:rFonts w:ascii="Times New Roman" w:hAnsi="Times New Roman"/>
          <w:b/>
          <w:sz w:val="22"/>
        </w:rPr>
        <w:t>(b)</w:t>
      </w:r>
      <w:r w:rsidRPr="0066223A">
        <w:rPr>
          <w:rFonts w:ascii="Times New Roman" w:hAnsi="Times New Roman" w:cs="Times New Roman"/>
          <w:sz w:val="22"/>
          <w:szCs w:val="22"/>
        </w:rPr>
        <w:t xml:space="preserve"> </w:t>
      </w:r>
      <w:r w:rsidRPr="00DD1CC9">
        <w:rPr>
          <w:rFonts w:ascii="Times New Roman" w:hAnsi="Times New Roman" w:cs="Times New Roman"/>
          <w:sz w:val="22"/>
          <w:szCs w:val="22"/>
        </w:rPr>
        <w:t>descumprimento de qualquer obrigação decorrente de quaisquer das normas que versam sobre a prática, pela Emissora, de atos que importem trabalho infantil, trabalho análogo ao escravo ou proveito criminoso da prostituição</w:t>
      </w:r>
      <w:r w:rsidRPr="0066223A">
        <w:rPr>
          <w:rFonts w:ascii="Times New Roman" w:hAnsi="Times New Roman" w:cs="Times New Roman"/>
          <w:sz w:val="22"/>
          <w:szCs w:val="22"/>
        </w:rPr>
        <w:t>;</w:t>
      </w:r>
    </w:p>
    <w:p w14:paraId="5D2E48E7" w14:textId="746B633B"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se a Emissora vender, ceder ou de qualquer forma alienar a totalidade ou parte de seus ativos, em montante individual ou agregado, superior a 25% (vinte e cinco por cento) do NOI (</w:t>
      </w:r>
      <w:r w:rsidRPr="00DD1CC9">
        <w:rPr>
          <w:rFonts w:ascii="Times New Roman" w:hAnsi="Times New Roman" w:cs="Times New Roman"/>
          <w:i/>
          <w:sz w:val="22"/>
          <w:szCs w:val="22"/>
        </w:rPr>
        <w:t>Net Operating Income</w:t>
      </w:r>
      <w:r w:rsidRPr="00DD1CC9">
        <w:rPr>
          <w:rFonts w:ascii="Times New Roman" w:hAnsi="Times New Roman" w:cs="Times New Roman"/>
          <w:sz w:val="22"/>
          <w:szCs w:val="22"/>
        </w:rPr>
        <w:t>), conforme definido abaixo, líquido de aquisições da Emissora, calculado com base nas informações anuais consolidadas gerenciais divulgadas regularmente pela Emissora, referentes ao exercício social do ano anterior ao da realização da referida operação, seja em uma única transação ou em uma série de transações, relacionadas ou não, no referido exercício social em que ocorrerem as transações, exceto se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tal venda, cessão ou alienação for realizada em favor de qualquer de suas </w:t>
      </w:r>
      <w:r w:rsidR="00201ACD" w:rsidRPr="00DD1CC9">
        <w:rPr>
          <w:rFonts w:ascii="Times New Roman" w:hAnsi="Times New Roman" w:cs="Times New Roman"/>
          <w:sz w:val="22"/>
          <w:szCs w:val="22"/>
        </w:rPr>
        <w:t>Controladas</w:t>
      </w:r>
      <w:r w:rsidR="00201ACD" w:rsidRPr="0066223A">
        <w:rPr>
          <w:rFonts w:ascii="Times New Roman" w:hAnsi="Times New Roman" w:cs="Times New Roman"/>
          <w:sz w:val="22"/>
          <w:szCs w:val="22"/>
        </w:rPr>
        <w:t xml:space="preserve"> </w:t>
      </w:r>
      <w:r w:rsidRPr="0066223A">
        <w:rPr>
          <w:rFonts w:ascii="Times New Roman" w:hAnsi="Times New Roman" w:cs="Times New Roman"/>
          <w:sz w:val="22"/>
          <w:szCs w:val="22"/>
        </w:rPr>
        <w:t>diretas ou indiretas</w:t>
      </w:r>
      <w:r w:rsidRPr="00DD1CC9">
        <w:rPr>
          <w:rFonts w:ascii="Times New Roman" w:hAnsi="Times New Roman" w:cs="Times New Roman"/>
          <w:sz w:val="22"/>
          <w:szCs w:val="22"/>
        </w:rPr>
        <w:t xml:space="preserve">;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tal venda, cessão ou alienação envolver ativos considerados não essenciais às atividades principais da Emissora, tais como, sem limitação, terrenos não edificados, torres comerciais ou salas comerciais; </w:t>
      </w:r>
      <w:r w:rsidRPr="00802978">
        <w:rPr>
          <w:rFonts w:ascii="Times New Roman" w:hAnsi="Times New Roman" w:cs="Times New Roman"/>
          <w:b/>
          <w:bCs/>
          <w:sz w:val="22"/>
          <w:szCs w:val="22"/>
        </w:rPr>
        <w:t>(c)</w:t>
      </w:r>
      <w:r w:rsidRPr="00DD1CC9">
        <w:rPr>
          <w:rFonts w:ascii="Times New Roman" w:hAnsi="Times New Roman" w:cs="Times New Roman"/>
          <w:sz w:val="22"/>
          <w:szCs w:val="22"/>
        </w:rPr>
        <w:t xml:space="preserve"> concomitante</w:t>
      </w:r>
      <w:r w:rsidR="00201ACD" w:rsidRPr="00DD1CC9">
        <w:rPr>
          <w:rFonts w:ascii="Times New Roman" w:hAnsi="Times New Roman" w:cs="Times New Roman"/>
          <w:sz w:val="22"/>
          <w:szCs w:val="22"/>
        </w:rPr>
        <w:t>mente</w:t>
      </w:r>
      <w:r w:rsidRPr="00DD1CC9">
        <w:rPr>
          <w:rFonts w:ascii="Times New Roman" w:hAnsi="Times New Roman" w:cs="Times New Roman"/>
          <w:sz w:val="22"/>
          <w:szCs w:val="22"/>
        </w:rPr>
        <w:t xml:space="preserve"> com a realização da respectiva venda, cessão </w:t>
      </w:r>
      <w:r w:rsidRPr="00DD1CC9">
        <w:rPr>
          <w:rFonts w:ascii="Times New Roman" w:hAnsi="Times New Roman" w:cs="Times New Roman"/>
          <w:sz w:val="22"/>
          <w:szCs w:val="22"/>
        </w:rPr>
        <w:lastRenderedPageBreak/>
        <w:t xml:space="preserve">ou alienação, conforme o caso, a Emissora </w:t>
      </w:r>
      <w:r w:rsidRPr="00DD1CC9">
        <w:rPr>
          <w:rFonts w:ascii="Times New Roman" w:hAnsi="Times New Roman" w:cs="Times New Roman"/>
          <w:bCs/>
          <w:iCs/>
          <w:sz w:val="22"/>
          <w:szCs w:val="22"/>
        </w:rPr>
        <w:t xml:space="preserve">realize uma Oferta de Resgate Antecipado das Debêntures, de acordo com o procedimento descrito na Cláusula </w:t>
      </w:r>
      <w:r w:rsidR="00FD5E47" w:rsidRPr="00DD1CC9">
        <w:rPr>
          <w:rFonts w:ascii="Times New Roman" w:hAnsi="Times New Roman" w:cs="Times New Roman"/>
          <w:bCs/>
          <w:iCs/>
          <w:sz w:val="22"/>
          <w:szCs w:val="22"/>
        </w:rPr>
        <w:t>6.24</w:t>
      </w:r>
      <w:r w:rsidR="008E1CA9" w:rsidRPr="00DD1CC9">
        <w:rPr>
          <w:rFonts w:ascii="Times New Roman" w:hAnsi="Times New Roman" w:cs="Times New Roman"/>
          <w:bCs/>
          <w:iCs/>
          <w:sz w:val="22"/>
          <w:szCs w:val="22"/>
        </w:rPr>
        <w:t>;</w:t>
      </w:r>
      <w:r w:rsidRPr="00DD1CC9">
        <w:rPr>
          <w:rFonts w:ascii="Times New Roman" w:hAnsi="Times New Roman" w:cs="Times New Roman"/>
          <w:bCs/>
          <w:iCs/>
          <w:sz w:val="22"/>
          <w:szCs w:val="22"/>
        </w:rPr>
        <w:t xml:space="preserve"> ou </w:t>
      </w:r>
      <w:r w:rsidRPr="00802978">
        <w:rPr>
          <w:rFonts w:ascii="Times New Roman" w:hAnsi="Times New Roman" w:cs="Times New Roman"/>
          <w:b/>
          <w:iCs/>
          <w:sz w:val="22"/>
          <w:szCs w:val="22"/>
        </w:rPr>
        <w:t>(d)</w:t>
      </w:r>
      <w:r w:rsidRPr="00DD1CC9">
        <w:rPr>
          <w:rFonts w:ascii="Times New Roman" w:hAnsi="Times New Roman" w:cs="Times New Roman"/>
          <w:bCs/>
          <w:iCs/>
          <w:sz w:val="22"/>
          <w:szCs w:val="22"/>
        </w:rPr>
        <w:t xml:space="preserve"> </w:t>
      </w:r>
      <w:r w:rsidRPr="00DD1CC9">
        <w:rPr>
          <w:rFonts w:ascii="Times New Roman" w:hAnsi="Times New Roman" w:cs="Times New Roman"/>
          <w:sz w:val="22"/>
          <w:szCs w:val="22"/>
        </w:rPr>
        <w:t xml:space="preserve">tal venda, cessão ou alienação </w:t>
      </w:r>
      <w:r w:rsidRPr="00DD1CC9">
        <w:rPr>
          <w:rFonts w:ascii="Times New Roman" w:hAnsi="Times New Roman" w:cs="Times New Roman"/>
          <w:bCs/>
          <w:iCs/>
          <w:sz w:val="22"/>
          <w:szCs w:val="22"/>
        </w:rPr>
        <w:t>for requerida por autoridade governamental, incluindo o Conselho Administrativo de Defesa Econômica – CADE, como uma condição para a aprovação de aquisição de ativos pela Emissora</w:t>
      </w:r>
      <w:r w:rsidRPr="00DD1CC9">
        <w:rPr>
          <w:rFonts w:ascii="Times New Roman" w:hAnsi="Times New Roman" w:cs="Times New Roman"/>
          <w:sz w:val="22"/>
          <w:szCs w:val="22"/>
        </w:rPr>
        <w:t xml:space="preserve">. Para fins de esclarecimento quanto à hipótese do subitem (c) acima, a Assembleia Geral de Debenturistas para a deliberação sobre a não declaração do vencimento antecipado das Debêntures, será convocada após ciência </w:t>
      </w:r>
      <w:r w:rsidR="00FD5E47" w:rsidRPr="00DD1CC9">
        <w:rPr>
          <w:rFonts w:ascii="Times New Roman" w:hAnsi="Times New Roman" w:cs="Times New Roman"/>
          <w:sz w:val="22"/>
          <w:szCs w:val="22"/>
        </w:rPr>
        <w:t xml:space="preserve">da </w:t>
      </w:r>
      <w:r w:rsidR="001125E0" w:rsidRPr="00DD1CC9">
        <w:rPr>
          <w:rFonts w:ascii="Times New Roman" w:hAnsi="Times New Roman" w:cs="Times New Roman"/>
          <w:sz w:val="22"/>
          <w:szCs w:val="22"/>
        </w:rPr>
        <w:t>Debenturista</w:t>
      </w:r>
      <w:r w:rsidRPr="00DD1CC9">
        <w:rPr>
          <w:rFonts w:ascii="Times New Roman" w:hAnsi="Times New Roman" w:cs="Times New Roman"/>
          <w:sz w:val="22"/>
          <w:szCs w:val="22"/>
        </w:rPr>
        <w:t xml:space="preserve"> sobre a não realização da Oferta de Resgate Antecipado. Para fins deste item, “</w:t>
      </w:r>
      <w:r w:rsidRPr="00DD1CC9">
        <w:rPr>
          <w:rFonts w:ascii="Times New Roman" w:hAnsi="Times New Roman" w:cs="Times New Roman"/>
          <w:sz w:val="22"/>
          <w:szCs w:val="22"/>
          <w:u w:val="single"/>
        </w:rPr>
        <w:t>NOI</w:t>
      </w:r>
      <w:r w:rsidRPr="00DD1CC9">
        <w:rPr>
          <w:rFonts w:ascii="Times New Roman" w:hAnsi="Times New Roman" w:cs="Times New Roman"/>
          <w:sz w:val="22"/>
          <w:szCs w:val="22"/>
        </w:rPr>
        <w:t xml:space="preserve">” considera a receita bruta dos </w:t>
      </w:r>
      <w:r w:rsidRPr="00DD1CC9">
        <w:rPr>
          <w:rFonts w:ascii="Times New Roman" w:hAnsi="Times New Roman" w:cs="Times New Roman"/>
          <w:i/>
          <w:sz w:val="22"/>
          <w:szCs w:val="22"/>
        </w:rPr>
        <w:t>shoppings</w:t>
      </w:r>
      <w:r w:rsidRPr="00DD1CC9">
        <w:rPr>
          <w:rFonts w:ascii="Times New Roman" w:hAnsi="Times New Roman" w:cs="Times New Roman"/>
          <w:sz w:val="22"/>
          <w:szCs w:val="22"/>
        </w:rPr>
        <w:t xml:space="preserve"> (sem incluir receita de serviços), somado ao resultado do estacionamento e descontados os custos operacionais dos </w:t>
      </w:r>
      <w:r w:rsidRPr="00DD1CC9">
        <w:rPr>
          <w:rFonts w:ascii="Times New Roman" w:hAnsi="Times New Roman" w:cs="Times New Roman"/>
          <w:i/>
          <w:sz w:val="22"/>
          <w:szCs w:val="22"/>
        </w:rPr>
        <w:t xml:space="preserve">shoppings </w:t>
      </w:r>
      <w:r w:rsidRPr="00DD1CC9">
        <w:rPr>
          <w:rFonts w:ascii="Times New Roman" w:hAnsi="Times New Roman" w:cs="Times New Roman"/>
          <w:sz w:val="22"/>
          <w:szCs w:val="22"/>
        </w:rPr>
        <w:t xml:space="preserve">e provisão para devedores duvidosos; </w:t>
      </w:r>
    </w:p>
    <w:p w14:paraId="53AFBF3A" w14:textId="65304540"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inadimplemento, pela Emissora e/ou por quaisquer de suas Controladas, </w:t>
      </w:r>
      <w:r w:rsidRPr="0066223A">
        <w:rPr>
          <w:rFonts w:ascii="Times New Roman" w:hAnsi="Times New Roman" w:cs="Times New Roman"/>
          <w:sz w:val="22"/>
          <w:szCs w:val="22"/>
        </w:rPr>
        <w:t xml:space="preserve">diretas ou indiretas, </w:t>
      </w:r>
      <w:r w:rsidRPr="00DD1CC9">
        <w:rPr>
          <w:rFonts w:ascii="Times New Roman" w:hAnsi="Times New Roman" w:cs="Times New Roman"/>
          <w:sz w:val="22"/>
          <w:szCs w:val="22"/>
        </w:rPr>
        <w:t xml:space="preserve">de qualquer obrigação pecuniária, contraída no Brasil ou no exterior, envolvendo valor, individualmente ou em agregado, passíveis de serem demandadas concomitantemente, igual ou superior a R$ </w:t>
      </w:r>
      <w:r w:rsidRPr="00DD1CC9">
        <w:rPr>
          <w:rFonts w:ascii="Times New Roman" w:hAnsi="Times New Roman" w:cs="Times New Roman"/>
          <w:w w:val="0"/>
          <w:sz w:val="22"/>
          <w:szCs w:val="22"/>
        </w:rPr>
        <w:t>50.000.000,00 (cinquenta milhões de reais)</w:t>
      </w:r>
      <w:r w:rsidRPr="00DD1CC9">
        <w:rPr>
          <w:rFonts w:ascii="Times New Roman" w:hAnsi="Times New Roman" w:cs="Times New Roman"/>
          <w:sz w:val="22"/>
          <w:szCs w:val="22"/>
        </w:rPr>
        <w:t xml:space="preserve"> ou seu equivalente em outras moedas, não sanado</w:t>
      </w:r>
      <w:r w:rsidRPr="004505B7">
        <w:rPr>
          <w:rFonts w:ascii="Times New Roman" w:hAnsi="Times New Roman"/>
          <w:b/>
          <w:sz w:val="22"/>
        </w:rPr>
        <w:t xml:space="preserve">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no prazo de cura previsto no respectivo contrato, se houver</w:t>
      </w:r>
      <w:r w:rsidRPr="0066223A">
        <w:rPr>
          <w:rFonts w:ascii="Times New Roman" w:hAnsi="Times New Roman" w:cs="Times New Roman"/>
          <w:sz w:val="22"/>
          <w:szCs w:val="22"/>
        </w:rPr>
        <w:t>;</w:t>
      </w:r>
      <w:r w:rsidRPr="00DD1CC9">
        <w:rPr>
          <w:rFonts w:ascii="Times New Roman" w:hAnsi="Times New Roman" w:cs="Times New Roman"/>
          <w:sz w:val="22"/>
          <w:szCs w:val="22"/>
        </w:rPr>
        <w:t xml:space="preserve"> </w:t>
      </w:r>
      <w:r w:rsidRPr="004505B7">
        <w:rPr>
          <w:rFonts w:ascii="Times New Roman" w:hAnsi="Times New Roman"/>
          <w:b/>
          <w:sz w:val="22"/>
        </w:rPr>
        <w:t xml:space="preserve">ou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caso não haja um prazo de cura específico no respectivo contrato, no prazo de até 10 (dez) dias da data em que tal obrigação se tornou devida, exceto se validamente comprovado, neste prazo, a critério d</w:t>
      </w:r>
      <w:r w:rsidR="00FD5E47" w:rsidRPr="00DD1CC9">
        <w:rPr>
          <w:rFonts w:ascii="Times New Roman" w:hAnsi="Times New Roman" w:cs="Times New Roman"/>
          <w:sz w:val="22"/>
          <w:szCs w:val="22"/>
        </w:rPr>
        <w:t>a</w:t>
      </w:r>
      <w:r w:rsidRPr="00DD1CC9">
        <w:rPr>
          <w:rFonts w:ascii="Times New Roman" w:hAnsi="Times New Roman" w:cs="Times New Roman"/>
          <w:sz w:val="22"/>
          <w:szCs w:val="22"/>
        </w:rPr>
        <w:t xml:space="preserve"> Debenturista, conforme orientação dos titulares de </w:t>
      </w:r>
      <w:r w:rsidR="00FD5E47" w:rsidRPr="00DD1CC9">
        <w:rPr>
          <w:rFonts w:ascii="Times New Roman" w:hAnsi="Times New Roman" w:cs="Times New Roman"/>
          <w:sz w:val="22"/>
          <w:szCs w:val="22"/>
        </w:rPr>
        <w:t>CRI</w:t>
      </w:r>
      <w:r w:rsidRPr="00DD1CC9">
        <w:rPr>
          <w:rFonts w:ascii="Times New Roman" w:hAnsi="Times New Roman" w:cs="Times New Roman"/>
          <w:sz w:val="22"/>
          <w:szCs w:val="22"/>
        </w:rPr>
        <w:t>, que o pagamento não era devido, por qualquer razão;</w:t>
      </w:r>
    </w:p>
    <w:p w14:paraId="1847F0D6" w14:textId="2EE4A879"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realização de redução de capital social da Emissora, após a Data de Emissão, sem a prévia anuência </w:t>
      </w:r>
      <w:r w:rsidR="00336455">
        <w:rPr>
          <w:rFonts w:ascii="Times New Roman" w:hAnsi="Times New Roman" w:cs="Times New Roman"/>
          <w:sz w:val="22"/>
          <w:szCs w:val="22"/>
        </w:rPr>
        <w:t>dos Titulares de CRI</w:t>
      </w:r>
      <w:r w:rsidRPr="00DD1CC9">
        <w:rPr>
          <w:rFonts w:ascii="Times New Roman" w:hAnsi="Times New Roman" w:cs="Times New Roman"/>
          <w:sz w:val="22"/>
          <w:szCs w:val="22"/>
        </w:rPr>
        <w:t>, exceto se para fins de absorção de prejuízos acumulados</w:t>
      </w:r>
      <w:r w:rsidR="00E9474D">
        <w:rPr>
          <w:rFonts w:ascii="Times New Roman" w:hAnsi="Times New Roman" w:cs="Times New Roman"/>
          <w:sz w:val="22"/>
          <w:szCs w:val="22"/>
        </w:rPr>
        <w:t xml:space="preserve"> ou em decorrência de </w:t>
      </w:r>
      <w:r w:rsidR="00E9474D" w:rsidRPr="007C2433">
        <w:rPr>
          <w:rFonts w:ascii="Times New Roman" w:hAnsi="Times New Roman" w:cs="Times New Roman"/>
          <w:sz w:val="22"/>
          <w:szCs w:val="22"/>
        </w:rPr>
        <w:t>Operação Societária Autorizada</w:t>
      </w:r>
      <w:r w:rsidRPr="00DD1CC9">
        <w:rPr>
          <w:rFonts w:ascii="Times New Roman" w:hAnsi="Times New Roman" w:cs="Times New Roman"/>
          <w:sz w:val="22"/>
          <w:szCs w:val="22"/>
        </w:rPr>
        <w:t>;</w:t>
      </w:r>
    </w:p>
    <w:p w14:paraId="1AEEF046" w14:textId="2E3E183C"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realização de qualquer distribuição e/ou pagamento de dividendos pela Emissora, de juros sob capital próprio ou de qualquer tipo de participação nos resultados pela Emissora, caso esteja em curso um Evento de Vencimento Antecipado, ressalvado, entretanto, o pagamento do dividendo mínimo obrigatório previsto no artigo 202 da Lei das Sociedades por Ações, nos termos do estatuto social da Emissora em vigor na Data de Emissão; </w:t>
      </w:r>
    </w:p>
    <w:p w14:paraId="1F348573" w14:textId="5A8EB08F" w:rsidR="00F25809" w:rsidRPr="00DD1CC9" w:rsidRDefault="00F25809"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se as Garantias Reais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não forem devidamente constituídas, observados os termos e prazos previstos nesta Escritura de Emissão, no Contrato de Alienação Fiduciária de Imóveis e no Contrato de Alienação Fiduciária de Quotas</w:t>
      </w:r>
      <w:r w:rsidRPr="0066223A">
        <w:rPr>
          <w:rFonts w:ascii="Times New Roman" w:hAnsi="Times New Roman" w:cs="Times New Roman"/>
          <w:sz w:val="22"/>
          <w:szCs w:val="22"/>
        </w:rPr>
        <w:t>;</w:t>
      </w:r>
      <w:r w:rsidRPr="00DD1CC9">
        <w:rPr>
          <w:rFonts w:ascii="Times New Roman" w:hAnsi="Times New Roman" w:cs="Times New Roman"/>
          <w:sz w:val="22"/>
          <w:szCs w:val="22"/>
        </w:rPr>
        <w:t xml:space="preserve"> ou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de qualquer forma, deixarem de ser exequíveis ou forem rescindidas anteriormente ao integral cumprimento das Obrigações Garantidas, ressalvada pela condição resolutiva prevista no Contrato de Alienação Fiduciária de Quotas</w:t>
      </w:r>
      <w:r w:rsidR="00D9502C" w:rsidRPr="00DD1CC9">
        <w:rPr>
          <w:rFonts w:ascii="Times New Roman" w:hAnsi="Times New Roman" w:cs="Times New Roman"/>
          <w:sz w:val="22"/>
          <w:szCs w:val="22"/>
        </w:rPr>
        <w:t xml:space="preserve"> e pela possibilidade </w:t>
      </w:r>
      <w:r w:rsidR="00CC7D82" w:rsidRPr="00DD1CC9">
        <w:rPr>
          <w:rFonts w:ascii="Times New Roman" w:hAnsi="Times New Roman" w:cs="Times New Roman"/>
          <w:sz w:val="22"/>
          <w:szCs w:val="22"/>
        </w:rPr>
        <w:t>de a</w:t>
      </w:r>
      <w:r w:rsidR="00D9502C" w:rsidRPr="00DD1CC9">
        <w:rPr>
          <w:rFonts w:ascii="Times New Roman" w:hAnsi="Times New Roman" w:cs="Times New Roman"/>
          <w:sz w:val="22"/>
          <w:szCs w:val="22"/>
        </w:rPr>
        <w:t xml:space="preserve"> Emissora, uma vez notificada pela Debenturista, </w:t>
      </w:r>
      <w:r w:rsidR="00D9502C" w:rsidRPr="00802978">
        <w:rPr>
          <w:rFonts w:ascii="Times New Roman" w:hAnsi="Times New Roman" w:cs="Times New Roman"/>
          <w:sz w:val="22"/>
          <w:szCs w:val="22"/>
        </w:rPr>
        <w:t>reforçar e/ou substituir as Garantias Reais</w:t>
      </w:r>
      <w:r w:rsidR="00D9502C" w:rsidRPr="00DD1CC9">
        <w:rPr>
          <w:rFonts w:ascii="Times New Roman" w:hAnsi="Times New Roman" w:cs="Times New Roman"/>
          <w:sz w:val="22"/>
          <w:szCs w:val="22"/>
        </w:rPr>
        <w:t>, desde que previamente aprovado pelos titulares dos CRI</w:t>
      </w:r>
      <w:r w:rsidRPr="00DD1CC9">
        <w:rPr>
          <w:rFonts w:ascii="Times New Roman" w:hAnsi="Times New Roman" w:cs="Times New Roman"/>
          <w:sz w:val="22"/>
          <w:szCs w:val="22"/>
        </w:rPr>
        <w:t>;</w:t>
      </w:r>
    </w:p>
    <w:p w14:paraId="6B972572" w14:textId="4284E816" w:rsidR="0066223A" w:rsidRPr="00DD1CC9" w:rsidRDefault="0066223A"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lastRenderedPageBreak/>
        <w:t xml:space="preserve">venda, alienação e/ou qualquer forma de transferência, por qualquer meio, de forma gratuita ou onerosa, </w:t>
      </w:r>
      <w:r w:rsidR="0039438E">
        <w:rPr>
          <w:rFonts w:ascii="Times New Roman" w:hAnsi="Times New Roman" w:cs="Times New Roman"/>
          <w:sz w:val="22"/>
          <w:szCs w:val="22"/>
        </w:rPr>
        <w:t xml:space="preserve">(a) </w:t>
      </w:r>
      <w:r w:rsidRPr="00DD1CC9">
        <w:rPr>
          <w:rFonts w:ascii="Times New Roman" w:hAnsi="Times New Roman" w:cs="Times New Roman"/>
          <w:sz w:val="22"/>
          <w:szCs w:val="22"/>
        </w:rPr>
        <w:t>dos imóveis objeto do Contrato de Alienação Fiduciária de Imóveis em desacordo com o Contrato de Alienação Fiduciária de Imóveis</w:t>
      </w:r>
      <w:r w:rsidR="003D6397" w:rsidRPr="00DD1CC9">
        <w:rPr>
          <w:rFonts w:ascii="Times New Roman" w:hAnsi="Times New Roman" w:cs="Times New Roman"/>
          <w:sz w:val="22"/>
          <w:szCs w:val="22"/>
        </w:rPr>
        <w:t xml:space="preserve"> e/ou</w:t>
      </w:r>
      <w:r w:rsidR="0039438E">
        <w:rPr>
          <w:rFonts w:ascii="Times New Roman" w:hAnsi="Times New Roman" w:cs="Times New Roman"/>
          <w:sz w:val="22"/>
          <w:szCs w:val="22"/>
        </w:rPr>
        <w:t xml:space="preserve"> (b)</w:t>
      </w:r>
      <w:r w:rsidR="00091E86">
        <w:rPr>
          <w:rFonts w:ascii="Times New Roman" w:hAnsi="Times New Roman" w:cs="Times New Roman"/>
          <w:sz w:val="22"/>
          <w:szCs w:val="22"/>
        </w:rPr>
        <w:t xml:space="preserve"> até a verificação da condição resolutiva</w:t>
      </w:r>
      <w:r w:rsidR="0039438E">
        <w:rPr>
          <w:rFonts w:ascii="Times New Roman" w:hAnsi="Times New Roman" w:cs="Times New Roman"/>
          <w:sz w:val="22"/>
          <w:szCs w:val="22"/>
        </w:rPr>
        <w:t>,</w:t>
      </w:r>
      <w:r w:rsidR="00091E86">
        <w:rPr>
          <w:rFonts w:ascii="Times New Roman" w:hAnsi="Times New Roman" w:cs="Times New Roman"/>
          <w:sz w:val="22"/>
          <w:szCs w:val="22"/>
        </w:rPr>
        <w:t xml:space="preserve"> </w:t>
      </w:r>
      <w:r w:rsidR="0039438E" w:rsidRPr="00DD1CC9">
        <w:rPr>
          <w:rFonts w:ascii="Times New Roman" w:hAnsi="Times New Roman" w:cs="Times New Roman"/>
          <w:sz w:val="22"/>
          <w:szCs w:val="22"/>
        </w:rPr>
        <w:t>das quotas</w:t>
      </w:r>
      <w:r w:rsidR="0039438E">
        <w:rPr>
          <w:rFonts w:ascii="Times New Roman" w:hAnsi="Times New Roman" w:cs="Times New Roman"/>
          <w:sz w:val="22"/>
          <w:szCs w:val="22"/>
        </w:rPr>
        <w:t xml:space="preserve"> da SPE em desacordo com </w:t>
      </w:r>
      <w:r w:rsidR="00091E86">
        <w:rPr>
          <w:rFonts w:ascii="Times New Roman" w:hAnsi="Times New Roman" w:cs="Times New Roman"/>
          <w:sz w:val="22"/>
          <w:szCs w:val="22"/>
        </w:rPr>
        <w:t xml:space="preserve">o </w:t>
      </w:r>
      <w:r w:rsidR="00091E86" w:rsidRPr="00DD1CC9">
        <w:rPr>
          <w:rFonts w:ascii="Times New Roman" w:hAnsi="Times New Roman" w:cs="Times New Roman"/>
          <w:sz w:val="22"/>
          <w:szCs w:val="22"/>
        </w:rPr>
        <w:t>Contrato de Alienação Fiduciária de Quotas</w:t>
      </w:r>
      <w:r w:rsidRPr="00DD1CC9">
        <w:rPr>
          <w:rFonts w:ascii="Times New Roman" w:hAnsi="Times New Roman" w:cs="Times New Roman"/>
          <w:sz w:val="22"/>
          <w:szCs w:val="22"/>
        </w:rPr>
        <w:t>;</w:t>
      </w:r>
    </w:p>
    <w:p w14:paraId="757267F7" w14:textId="30EF0DBC" w:rsidR="00542EB8" w:rsidRPr="00DD1CC9" w:rsidRDefault="00542EB8" w:rsidP="00731A48">
      <w:pPr>
        <w:pStyle w:val="Level4"/>
        <w:numPr>
          <w:ilvl w:val="3"/>
          <w:numId w:val="31"/>
        </w:numPr>
        <w:tabs>
          <w:tab w:val="clear" w:pos="2041"/>
          <w:tab w:val="num" w:pos="1559"/>
        </w:tabs>
        <w:spacing w:after="240" w:line="320" w:lineRule="exact"/>
        <w:ind w:left="1559"/>
        <w:rPr>
          <w:rFonts w:ascii="Times New Roman" w:hAnsi="Times New Roman" w:cs="Times New Roman"/>
          <w:sz w:val="22"/>
          <w:szCs w:val="22"/>
        </w:rPr>
      </w:pPr>
      <w:bookmarkStart w:id="101" w:name="_Hlk70574016"/>
      <w:bookmarkStart w:id="102" w:name="_Hlk70573996"/>
      <w:bookmarkStart w:id="103" w:name="_Ref95864393"/>
      <w:r w:rsidRPr="00DD1CC9">
        <w:rPr>
          <w:rFonts w:ascii="Times New Roman" w:hAnsi="Times New Roman" w:cs="Times New Roman"/>
          <w:sz w:val="22"/>
          <w:szCs w:val="22"/>
        </w:rPr>
        <w:t xml:space="preserve">não observância, pela Emissora, do índice financeiro estipulado no item “(a)” abaixo e de pelo menos um dos índices financeiros estipulados no item “(b)” abaixo </w:t>
      </w:r>
      <w:bookmarkEnd w:id="101"/>
      <w:bookmarkEnd w:id="102"/>
      <w:r w:rsidRPr="00DD1CC9">
        <w:rPr>
          <w:rFonts w:ascii="Times New Roman" w:hAnsi="Times New Roman" w:cs="Times New Roman"/>
          <w:sz w:val="22"/>
          <w:szCs w:val="22"/>
        </w:rPr>
        <w:t>(“</w:t>
      </w:r>
      <w:r w:rsidRPr="00DD1CC9">
        <w:rPr>
          <w:rFonts w:ascii="Times New Roman" w:hAnsi="Times New Roman" w:cs="Times New Roman"/>
          <w:sz w:val="22"/>
          <w:szCs w:val="22"/>
          <w:u w:val="single"/>
        </w:rPr>
        <w:t>Índices</w:t>
      </w:r>
      <w:r w:rsidRPr="00731A48">
        <w:rPr>
          <w:rFonts w:ascii="Times New Roman" w:hAnsi="Times New Roman" w:cs="Times New Roman"/>
          <w:sz w:val="22"/>
          <w:szCs w:val="22"/>
          <w:u w:val="single"/>
        </w:rPr>
        <w:t xml:space="preserve"> Financeiros</w:t>
      </w:r>
      <w:r w:rsidRPr="00DD1CC9">
        <w:rPr>
          <w:rFonts w:ascii="Times New Roman" w:hAnsi="Times New Roman" w:cs="Times New Roman"/>
          <w:sz w:val="22"/>
          <w:szCs w:val="22"/>
        </w:rPr>
        <w:t>”)</w:t>
      </w:r>
      <w:r w:rsidR="00336455">
        <w:rPr>
          <w:rFonts w:ascii="Times New Roman" w:hAnsi="Times New Roman" w:cs="Times New Roman"/>
          <w:sz w:val="22"/>
          <w:szCs w:val="22"/>
        </w:rPr>
        <w:t>, os quais serão verificados pela Debenturista após o recebimento dos documentos necessários</w:t>
      </w:r>
      <w:r w:rsidRPr="00DD1CC9">
        <w:rPr>
          <w:rFonts w:ascii="Times New Roman" w:hAnsi="Times New Roman" w:cs="Times New Roman"/>
          <w:sz w:val="22"/>
          <w:szCs w:val="22"/>
        </w:rPr>
        <w:t>:</w:t>
      </w:r>
      <w:bookmarkEnd w:id="103"/>
      <w:r w:rsidRPr="00DD1CC9">
        <w:rPr>
          <w:rFonts w:ascii="Times New Roman" w:hAnsi="Times New Roman" w:cs="Times New Roman"/>
          <w:sz w:val="22"/>
          <w:szCs w:val="22"/>
        </w:rPr>
        <w:t xml:space="preserve"> </w:t>
      </w:r>
    </w:p>
    <w:p w14:paraId="410B6531" w14:textId="0FC471F5" w:rsidR="00542EB8" w:rsidRPr="00DD1CC9" w:rsidRDefault="00542EB8" w:rsidP="00DD1CC9">
      <w:pPr>
        <w:pStyle w:val="Level5"/>
        <w:numPr>
          <w:ilvl w:val="4"/>
          <w:numId w:val="31"/>
        </w:numPr>
        <w:tabs>
          <w:tab w:val="clear" w:pos="2721"/>
          <w:tab w:val="num" w:pos="2239"/>
        </w:tabs>
        <w:spacing w:after="240" w:line="320" w:lineRule="exact"/>
        <w:ind w:left="2239"/>
        <w:rPr>
          <w:rFonts w:ascii="Times New Roman" w:hAnsi="Times New Roman" w:cs="Times New Roman"/>
          <w:sz w:val="22"/>
          <w:szCs w:val="22"/>
        </w:rPr>
      </w:pPr>
      <w:r w:rsidRPr="00DD1CC9">
        <w:rPr>
          <w:rFonts w:ascii="Times New Roman" w:hAnsi="Times New Roman" w:cs="Times New Roman"/>
          <w:sz w:val="22"/>
          <w:szCs w:val="22"/>
        </w:rPr>
        <w:t>relação entre Dívida Líquida e EBITDA Ajustado Consolidado Gerencial igual ou inferior a 3,5 (três inteiros e cinco décimos) vezes;</w:t>
      </w:r>
    </w:p>
    <w:p w14:paraId="6D35E962" w14:textId="77777777" w:rsidR="00542EB8" w:rsidRPr="00DD1CC9" w:rsidRDefault="00542EB8" w:rsidP="00DD1CC9">
      <w:pPr>
        <w:pStyle w:val="Level5"/>
        <w:numPr>
          <w:ilvl w:val="4"/>
          <w:numId w:val="31"/>
        </w:numPr>
        <w:tabs>
          <w:tab w:val="clear" w:pos="2721"/>
          <w:tab w:val="num" w:pos="2239"/>
        </w:tabs>
        <w:spacing w:after="240" w:line="320" w:lineRule="exact"/>
        <w:ind w:left="2239"/>
        <w:rPr>
          <w:rFonts w:ascii="Times New Roman" w:hAnsi="Times New Roman" w:cs="Times New Roman"/>
          <w:sz w:val="22"/>
          <w:szCs w:val="22"/>
        </w:rPr>
      </w:pPr>
      <w:r w:rsidRPr="00DD1CC9">
        <w:rPr>
          <w:rFonts w:ascii="Times New Roman" w:hAnsi="Times New Roman" w:cs="Times New Roman"/>
          <w:sz w:val="22"/>
          <w:szCs w:val="22"/>
        </w:rPr>
        <w:t xml:space="preserve">relação entre: </w:t>
      </w:r>
    </w:p>
    <w:p w14:paraId="4847339C" w14:textId="0EC53434" w:rsidR="00542EB8" w:rsidRPr="00DD1CC9" w:rsidRDefault="00542EB8" w:rsidP="00DD1CC9">
      <w:pPr>
        <w:pStyle w:val="Level6"/>
        <w:numPr>
          <w:ilvl w:val="5"/>
          <w:numId w:val="31"/>
        </w:numPr>
        <w:tabs>
          <w:tab w:val="clear" w:pos="3402"/>
          <w:tab w:val="num" w:pos="2920"/>
        </w:tabs>
        <w:spacing w:after="240" w:line="320" w:lineRule="exact"/>
        <w:ind w:left="2919"/>
        <w:rPr>
          <w:rFonts w:ascii="Times New Roman" w:hAnsi="Times New Roman" w:cs="Times New Roman"/>
          <w:sz w:val="22"/>
          <w:szCs w:val="22"/>
        </w:rPr>
      </w:pPr>
      <w:r w:rsidRPr="00DD1CC9">
        <w:rPr>
          <w:rFonts w:ascii="Times New Roman" w:hAnsi="Times New Roman" w:cs="Times New Roman"/>
          <w:sz w:val="22"/>
          <w:szCs w:val="22"/>
        </w:rPr>
        <w:t>O índice obtido pela divisão do (i) caixa e equivalentes de caixa somado</w:t>
      </w:r>
      <w:r w:rsidR="007C7910" w:rsidRPr="00DD1CC9">
        <w:rPr>
          <w:rFonts w:ascii="Times New Roman" w:hAnsi="Times New Roman" w:cs="Times New Roman"/>
          <w:sz w:val="22"/>
          <w:szCs w:val="22"/>
        </w:rPr>
        <w:t>s</w:t>
      </w:r>
      <w:r w:rsidRPr="00DD1CC9">
        <w:rPr>
          <w:rFonts w:ascii="Times New Roman" w:hAnsi="Times New Roman" w:cs="Times New Roman"/>
          <w:sz w:val="22"/>
          <w:szCs w:val="22"/>
        </w:rPr>
        <w:t xml:space="preserve"> </w:t>
      </w:r>
      <w:r w:rsidR="007C7910" w:rsidRPr="00DD1CC9">
        <w:rPr>
          <w:rFonts w:ascii="Times New Roman" w:hAnsi="Times New Roman" w:cs="Times New Roman"/>
          <w:sz w:val="22"/>
          <w:szCs w:val="22"/>
        </w:rPr>
        <w:t>à</w:t>
      </w:r>
      <w:r w:rsidRPr="00DD1CC9">
        <w:rPr>
          <w:rFonts w:ascii="Times New Roman" w:hAnsi="Times New Roman" w:cs="Times New Roman"/>
          <w:sz w:val="22"/>
          <w:szCs w:val="22"/>
        </w:rPr>
        <w:t xml:space="preserve">s aplicações financeiras de curto prazo e ao EBITDA Ajustado Consolidado Gerencial apurado </w:t>
      </w:r>
      <w:r w:rsidRPr="0066223A">
        <w:rPr>
          <w:rFonts w:ascii="Times New Roman" w:hAnsi="Times New Roman" w:cs="Times New Roman"/>
          <w:sz w:val="22"/>
          <w:szCs w:val="22"/>
        </w:rPr>
        <w:t xml:space="preserve">no 4º </w:t>
      </w:r>
      <w:r w:rsidR="00487528">
        <w:rPr>
          <w:rFonts w:ascii="Times New Roman" w:hAnsi="Times New Roman" w:cs="Times New Roman"/>
          <w:sz w:val="22"/>
          <w:szCs w:val="22"/>
        </w:rPr>
        <w:t xml:space="preserve">(quarto) </w:t>
      </w:r>
      <w:r w:rsidRPr="0066223A">
        <w:rPr>
          <w:rFonts w:ascii="Times New Roman" w:hAnsi="Times New Roman" w:cs="Times New Roman"/>
          <w:sz w:val="22"/>
          <w:szCs w:val="22"/>
        </w:rPr>
        <w:t>trimestre de cada ano, devidamente anualizado (multiplicado por 4 (quatro)),</w:t>
      </w:r>
      <w:r w:rsidRPr="00DD1CC9">
        <w:rPr>
          <w:rFonts w:ascii="Times New Roman" w:hAnsi="Times New Roman" w:cs="Times New Roman"/>
          <w:sz w:val="22"/>
          <w:szCs w:val="22"/>
        </w:rPr>
        <w:t xml:space="preserve"> por (ii) empréstimos, financiamentos e instrumentos de dívidas constantes do passivo circulante gerencial, igual ou superior </w:t>
      </w:r>
      <w:r w:rsidR="00487528" w:rsidRPr="00DD1CC9">
        <w:rPr>
          <w:rFonts w:ascii="Times New Roman" w:hAnsi="Times New Roman" w:cs="Times New Roman"/>
          <w:sz w:val="22"/>
          <w:szCs w:val="22"/>
        </w:rPr>
        <w:t xml:space="preserve">a </w:t>
      </w:r>
      <w:r w:rsidRPr="00DD1CC9">
        <w:rPr>
          <w:rFonts w:ascii="Times New Roman" w:hAnsi="Times New Roman" w:cs="Times New Roman"/>
          <w:sz w:val="22"/>
          <w:szCs w:val="22"/>
        </w:rPr>
        <w:t>1,3 (um inteiro e três décimos) vezes; e</w:t>
      </w:r>
    </w:p>
    <w:p w14:paraId="40B8203B" w14:textId="26DC8E50" w:rsidR="00542EB8" w:rsidRPr="00DD1CC9" w:rsidRDefault="00542EB8" w:rsidP="00DD1CC9">
      <w:pPr>
        <w:pStyle w:val="Level6"/>
        <w:numPr>
          <w:ilvl w:val="5"/>
          <w:numId w:val="31"/>
        </w:numPr>
        <w:tabs>
          <w:tab w:val="clear" w:pos="3402"/>
          <w:tab w:val="num" w:pos="2920"/>
        </w:tabs>
        <w:spacing w:after="240" w:line="320" w:lineRule="exact"/>
        <w:ind w:left="2919"/>
        <w:rPr>
          <w:rFonts w:ascii="Times New Roman" w:hAnsi="Times New Roman" w:cs="Times New Roman"/>
          <w:sz w:val="22"/>
          <w:szCs w:val="22"/>
        </w:rPr>
      </w:pPr>
      <w:r w:rsidRPr="00DD1CC9">
        <w:rPr>
          <w:rFonts w:ascii="Times New Roman" w:hAnsi="Times New Roman" w:cs="Times New Roman"/>
          <w:sz w:val="22"/>
          <w:szCs w:val="22"/>
        </w:rPr>
        <w:t xml:space="preserve">O índice obtido pela divisão do (i) EBITDA Ajustado Consolidado Gerencial apurado </w:t>
      </w:r>
      <w:r w:rsidRPr="0066223A">
        <w:rPr>
          <w:rFonts w:ascii="Times New Roman" w:hAnsi="Times New Roman" w:cs="Times New Roman"/>
          <w:sz w:val="22"/>
          <w:szCs w:val="22"/>
        </w:rPr>
        <w:t xml:space="preserve">no 4º </w:t>
      </w:r>
      <w:r w:rsidR="00487528">
        <w:rPr>
          <w:rFonts w:ascii="Times New Roman" w:hAnsi="Times New Roman" w:cs="Times New Roman"/>
          <w:sz w:val="22"/>
          <w:szCs w:val="22"/>
        </w:rPr>
        <w:t xml:space="preserve">(quarto) </w:t>
      </w:r>
      <w:r w:rsidRPr="0066223A">
        <w:rPr>
          <w:rFonts w:ascii="Times New Roman" w:hAnsi="Times New Roman" w:cs="Times New Roman"/>
          <w:sz w:val="22"/>
          <w:szCs w:val="22"/>
        </w:rPr>
        <w:t>trimestre de cada ano, devidamente anualizado (multiplicado por 4 (quatro)),</w:t>
      </w:r>
      <w:r w:rsidRPr="00DD1CC9">
        <w:rPr>
          <w:rFonts w:ascii="Times New Roman" w:hAnsi="Times New Roman" w:cs="Times New Roman"/>
          <w:sz w:val="22"/>
          <w:szCs w:val="22"/>
        </w:rPr>
        <w:t xml:space="preserve"> por (ii) pagamentos de juros decorrentes de empréstimos, cédulas de crédito imobiliário e debêntures, constantes do fluxo de caixa gerencial, deduzidos da receita financeira gerencial, igual ou superior </w:t>
      </w:r>
      <w:r w:rsidR="00C7143C" w:rsidRPr="00DD1CC9">
        <w:rPr>
          <w:rFonts w:ascii="Times New Roman" w:hAnsi="Times New Roman" w:cs="Times New Roman"/>
          <w:sz w:val="22"/>
          <w:szCs w:val="22"/>
        </w:rPr>
        <w:t xml:space="preserve">a </w:t>
      </w:r>
      <w:r w:rsidRPr="00DD1CC9">
        <w:rPr>
          <w:rFonts w:ascii="Times New Roman" w:hAnsi="Times New Roman" w:cs="Times New Roman"/>
          <w:sz w:val="22"/>
          <w:szCs w:val="22"/>
        </w:rPr>
        <w:t>1,5 (um inteiro e cinco décimos) vezes.</w:t>
      </w:r>
    </w:p>
    <w:p w14:paraId="6B64C11A" w14:textId="009EA939" w:rsidR="00A65FEB" w:rsidRPr="00DD1CC9" w:rsidRDefault="00B85ECD" w:rsidP="00DD1CC9">
      <w:pPr>
        <w:spacing w:after="240" w:line="320" w:lineRule="exact"/>
        <w:ind w:left="1134"/>
        <w:jc w:val="both"/>
        <w:outlineLvl w:val="0"/>
        <w:rPr>
          <w:rFonts w:ascii="Times New Roman" w:hAnsi="Times New Roman" w:cs="Times New Roman"/>
        </w:rPr>
      </w:pPr>
      <w:bookmarkStart w:id="104" w:name="_Hlk70573961"/>
      <w:r w:rsidRPr="00DD1CC9">
        <w:rPr>
          <w:rFonts w:ascii="Times New Roman" w:hAnsi="Times New Roman" w:cs="Times New Roman"/>
        </w:rPr>
        <w:t>Para fins do ite</w:t>
      </w:r>
      <w:r w:rsidR="002B3112" w:rsidRPr="00DD1CC9">
        <w:rPr>
          <w:rFonts w:ascii="Times New Roman" w:hAnsi="Times New Roman" w:cs="Times New Roman"/>
        </w:rPr>
        <w:t>m</w:t>
      </w:r>
      <w:r w:rsidR="00A65FEB" w:rsidRPr="00DD1CC9">
        <w:rPr>
          <w:rFonts w:ascii="Times New Roman" w:hAnsi="Times New Roman" w:cs="Times New Roman"/>
        </w:rPr>
        <w:t xml:space="preserve"> </w:t>
      </w:r>
      <w:r w:rsidRPr="00DD1CC9">
        <w:rPr>
          <w:rFonts w:ascii="Times New Roman" w:hAnsi="Times New Roman" w:cs="Times New Roman"/>
        </w:rPr>
        <w:t>(xv</w:t>
      </w:r>
      <w:r w:rsidR="00542EB8" w:rsidRPr="00DD1CC9">
        <w:rPr>
          <w:rFonts w:ascii="Times New Roman" w:hAnsi="Times New Roman" w:cs="Times New Roman"/>
        </w:rPr>
        <w:t>ii</w:t>
      </w:r>
      <w:r w:rsidRPr="00DD1CC9">
        <w:rPr>
          <w:rFonts w:ascii="Times New Roman" w:hAnsi="Times New Roman" w:cs="Times New Roman"/>
        </w:rPr>
        <w:t xml:space="preserve">), aplicar-se-ão as seguintes definições: </w:t>
      </w:r>
    </w:p>
    <w:bookmarkEnd w:id="104"/>
    <w:p w14:paraId="45020BAE" w14:textId="77777777" w:rsidR="0066223A" w:rsidRPr="00DD1CC9" w:rsidRDefault="0066223A" w:rsidP="00DD1CC9">
      <w:pPr>
        <w:pStyle w:val="Level4"/>
        <w:numPr>
          <w:ilvl w:val="0"/>
          <w:numId w:val="0"/>
        </w:numPr>
        <w:spacing w:after="240" w:line="320" w:lineRule="exact"/>
        <w:ind w:left="1134"/>
        <w:rPr>
          <w:rFonts w:ascii="Times New Roman" w:hAnsi="Times New Roman" w:cs="Times New Roman"/>
          <w:b/>
          <w:sz w:val="22"/>
          <w:szCs w:val="22"/>
        </w:rPr>
      </w:pPr>
      <w:r w:rsidRPr="00DD1CC9">
        <w:rPr>
          <w:rFonts w:ascii="Times New Roman" w:hAnsi="Times New Roman" w:cs="Times New Roman"/>
          <w:sz w:val="22"/>
          <w:szCs w:val="22"/>
        </w:rPr>
        <w:t>“</w:t>
      </w:r>
      <w:r w:rsidRPr="00DD1CC9">
        <w:rPr>
          <w:rFonts w:ascii="Times New Roman" w:hAnsi="Times New Roman" w:cs="Times New Roman"/>
          <w:sz w:val="22"/>
          <w:szCs w:val="22"/>
          <w:u w:val="single"/>
        </w:rPr>
        <w:t>Dívida Líquida</w:t>
      </w:r>
      <w:r w:rsidRPr="00DD1CC9">
        <w:rPr>
          <w:rFonts w:ascii="Times New Roman" w:hAnsi="Times New Roman" w:cs="Times New Roman"/>
          <w:sz w:val="22"/>
          <w:szCs w:val="22"/>
        </w:rPr>
        <w:t xml:space="preserve">” significa, com base nas mais recentes demonstrações financeiras anuais completas da Emissora consolidadas, auditadas e divulgadas ao mercado e à CVM: (i) o somatório de empréstimos, financiamentos, excluindo-se as obrigações por aquisições de bens e as dívidas decorrentes de parcelamentos tributários; (ii) menos as disponibilidades (somatório do caixa mais aplicações financeiras); </w:t>
      </w:r>
    </w:p>
    <w:p w14:paraId="5F11FD01" w14:textId="7918D708" w:rsidR="0066223A" w:rsidRPr="00DD1CC9" w:rsidRDefault="0066223A" w:rsidP="00DD1CC9">
      <w:pPr>
        <w:pStyle w:val="Level4"/>
        <w:numPr>
          <w:ilvl w:val="0"/>
          <w:numId w:val="0"/>
        </w:numPr>
        <w:spacing w:after="240" w:line="320" w:lineRule="exact"/>
        <w:ind w:left="1134"/>
        <w:rPr>
          <w:rFonts w:ascii="Times New Roman" w:hAnsi="Times New Roman" w:cs="Times New Roman"/>
          <w:sz w:val="22"/>
          <w:szCs w:val="22"/>
        </w:rPr>
      </w:pPr>
      <w:r w:rsidRPr="00DD1CC9">
        <w:rPr>
          <w:rFonts w:ascii="Times New Roman" w:hAnsi="Times New Roman" w:cs="Times New Roman"/>
          <w:sz w:val="22"/>
          <w:szCs w:val="22"/>
        </w:rPr>
        <w:t>“</w:t>
      </w:r>
      <w:r w:rsidRPr="00DD1CC9">
        <w:rPr>
          <w:rFonts w:ascii="Times New Roman" w:hAnsi="Times New Roman" w:cs="Times New Roman"/>
          <w:sz w:val="22"/>
          <w:szCs w:val="22"/>
          <w:u w:val="single"/>
        </w:rPr>
        <w:t>EBITDA Ajustado Consolidado Gerencial</w:t>
      </w:r>
      <w:r w:rsidRPr="00DD1CC9">
        <w:rPr>
          <w:rFonts w:ascii="Times New Roman" w:hAnsi="Times New Roman" w:cs="Times New Roman"/>
          <w:sz w:val="22"/>
          <w:szCs w:val="22"/>
        </w:rPr>
        <w:t xml:space="preserve">” </w:t>
      </w:r>
      <w:bookmarkStart w:id="105" w:name="_Hlk125308640"/>
      <w:r w:rsidRPr="00DD1CC9">
        <w:rPr>
          <w:rFonts w:ascii="Times New Roman" w:hAnsi="Times New Roman" w:cs="Times New Roman"/>
          <w:sz w:val="22"/>
          <w:szCs w:val="22"/>
        </w:rPr>
        <w:t xml:space="preserve">significa, com base nas mais recentes demonstrações financeiras anuais completas da Emissora divulgadas ao mercado e à CVM: (x) o lucro ou o prejuízo líquido, antes da contribuição social e do imposto de renda, </w:t>
      </w:r>
      <w:r w:rsidRPr="00DD1CC9">
        <w:rPr>
          <w:rFonts w:ascii="Times New Roman" w:hAnsi="Times New Roman" w:cs="Times New Roman"/>
          <w:sz w:val="22"/>
          <w:szCs w:val="22"/>
        </w:rPr>
        <w:lastRenderedPageBreak/>
        <w:t>subtraindo-se as receitas e adicionando-se as despesas geradas pelos resultados financeiros e não operacionais, depreciação e amortização e resultados não recorrentes, como por exemplo venda de ativos e reavaliação de ativos, acrescido (y) do lucro ou o prejuízo líquido, antes da contribuição social e do imposto de renda, subtraindo-se as receitas e adicionando-se as despesas geradas pelos resultados financeiros e não operacionais, depreciação e amortização e resultados não recorrentes, das sociedades que venham a ser adquiridas ou incorporadas pela Emissora com base no balanço contábil destas sociedades refletindo os meses de referido exercício social até o momento de sua aquisição ou incorporação pela Emissora</w:t>
      </w:r>
      <w:bookmarkEnd w:id="105"/>
      <w:r w:rsidRPr="00DD1CC9">
        <w:rPr>
          <w:rFonts w:ascii="Times New Roman" w:hAnsi="Times New Roman" w:cs="Times New Roman"/>
          <w:sz w:val="22"/>
          <w:szCs w:val="22"/>
        </w:rPr>
        <w:t xml:space="preserve">. </w:t>
      </w:r>
    </w:p>
    <w:bookmarkEnd w:id="99"/>
    <w:p w14:paraId="44C9877D" w14:textId="1CF47F69" w:rsidR="00CE2CEC" w:rsidRPr="00DD1CC9" w:rsidRDefault="00CE2CEC" w:rsidP="00DD1CC9">
      <w:pPr>
        <w:pStyle w:val="ListParagraph"/>
        <w:numPr>
          <w:ilvl w:val="2"/>
          <w:numId w:val="17"/>
        </w:numPr>
        <w:tabs>
          <w:tab w:val="left" w:pos="1134"/>
        </w:tabs>
        <w:spacing w:after="240" w:line="320" w:lineRule="exact"/>
        <w:ind w:left="0" w:firstLine="0"/>
        <w:jc w:val="both"/>
        <w:outlineLvl w:val="0"/>
        <w:rPr>
          <w:sz w:val="22"/>
          <w:szCs w:val="22"/>
        </w:rPr>
      </w:pPr>
      <w:r w:rsidRPr="00DD1CC9">
        <w:rPr>
          <w:sz w:val="22"/>
          <w:szCs w:val="22"/>
        </w:rPr>
        <w:t xml:space="preserve">Para fins da deliberação sobre a declaração ou não do vencimento antecipado prevista na Cláusula 7.3 acima, a decisão da Debenturista deverá seguir o que vier a ser decidido pelos </w:t>
      </w:r>
      <w:r w:rsidR="002822F7" w:rsidRPr="00DD1CC9">
        <w:rPr>
          <w:sz w:val="22"/>
          <w:szCs w:val="22"/>
        </w:rPr>
        <w:t>t</w:t>
      </w:r>
      <w:r w:rsidRPr="00DD1CC9">
        <w:rPr>
          <w:sz w:val="22"/>
          <w:szCs w:val="22"/>
        </w:rPr>
        <w:t xml:space="preserve">itulares dos CRI, reunidos em Assembleia </w:t>
      </w:r>
      <w:r w:rsidR="00D6734E" w:rsidRPr="00DD1CC9">
        <w:rPr>
          <w:sz w:val="22"/>
          <w:szCs w:val="22"/>
        </w:rPr>
        <w:t>Especial</w:t>
      </w:r>
      <w:r w:rsidRPr="00DD1CC9">
        <w:rPr>
          <w:sz w:val="22"/>
          <w:szCs w:val="22"/>
        </w:rPr>
        <w:t xml:space="preserve"> de Titulares de CRI, nos termos do Termo de Securitização, sendo certo que em caso de não instalação da </w:t>
      </w:r>
      <w:r w:rsidR="00FB0AF2" w:rsidRPr="00DD1CC9">
        <w:rPr>
          <w:sz w:val="22"/>
          <w:szCs w:val="22"/>
        </w:rPr>
        <w:t>Assembleia Especial de Titulares de CRI</w:t>
      </w:r>
      <w:r w:rsidR="00FB0AF2" w:rsidRPr="00DD1CC9" w:rsidDel="00FB0AF2">
        <w:rPr>
          <w:sz w:val="22"/>
          <w:szCs w:val="22"/>
        </w:rPr>
        <w:t xml:space="preserve"> </w:t>
      </w:r>
      <w:r w:rsidRPr="00DD1CC9">
        <w:rPr>
          <w:sz w:val="22"/>
          <w:szCs w:val="22"/>
        </w:rPr>
        <w:t xml:space="preserve">ou não manifestação dos </w:t>
      </w:r>
      <w:r w:rsidR="00FB0AF2" w:rsidRPr="00DD1CC9">
        <w:rPr>
          <w:sz w:val="22"/>
          <w:szCs w:val="22"/>
        </w:rPr>
        <w:t>t</w:t>
      </w:r>
      <w:r w:rsidRPr="00DD1CC9">
        <w:rPr>
          <w:sz w:val="22"/>
          <w:szCs w:val="22"/>
        </w:rPr>
        <w:t xml:space="preserve">itulares de CRI, o vencimento antecipado das Debêntures deverá ser declarado, o que acarretará o resgate antecipado dos CRI, nos termos previstos no Termo de Securitização. </w:t>
      </w:r>
    </w:p>
    <w:p w14:paraId="025FB23C" w14:textId="501D6AD3" w:rsidR="00CE2CEC" w:rsidRPr="00DD1CC9" w:rsidRDefault="00CE2CEC" w:rsidP="00DD1CC9">
      <w:pPr>
        <w:pStyle w:val="ListParagraph"/>
        <w:numPr>
          <w:ilvl w:val="2"/>
          <w:numId w:val="17"/>
        </w:numPr>
        <w:tabs>
          <w:tab w:val="left" w:pos="1134"/>
        </w:tabs>
        <w:spacing w:after="240" w:line="320" w:lineRule="exact"/>
        <w:ind w:left="0" w:firstLine="0"/>
        <w:jc w:val="both"/>
        <w:outlineLvl w:val="0"/>
        <w:rPr>
          <w:sz w:val="22"/>
          <w:szCs w:val="22"/>
        </w:rPr>
      </w:pPr>
      <w:bookmarkStart w:id="106" w:name="_Ref71753141"/>
      <w:r w:rsidRPr="00DD1CC9">
        <w:rPr>
          <w:sz w:val="22"/>
          <w:szCs w:val="22"/>
        </w:rPr>
        <w:t xml:space="preserve">A Assembleia </w:t>
      </w:r>
      <w:r w:rsidR="00D6734E" w:rsidRPr="00DD1CC9">
        <w:rPr>
          <w:sz w:val="22"/>
          <w:szCs w:val="22"/>
        </w:rPr>
        <w:t>Especial</w:t>
      </w:r>
      <w:r w:rsidRPr="00DD1CC9">
        <w:rPr>
          <w:sz w:val="22"/>
          <w:szCs w:val="22"/>
        </w:rPr>
        <w:t xml:space="preserve"> de Titulares de CRI que deliberará a decisão da Debenturista sobre o vencimento antecipado ou não previsto na Cláusula 7.3 acima será realizada em conformidade com o previsto no Termo de Securitização, observados seus procedimentos e o respectivo quórum</w:t>
      </w:r>
      <w:r w:rsidR="00F8375B" w:rsidRPr="00DD1CC9">
        <w:rPr>
          <w:sz w:val="22"/>
          <w:szCs w:val="22"/>
        </w:rPr>
        <w:t>, conforme disposto na Cláusula</w:t>
      </w:r>
      <w:r w:rsidR="00293535">
        <w:rPr>
          <w:sz w:val="22"/>
          <w:szCs w:val="22"/>
        </w:rPr>
        <w:t xml:space="preserve"> 8.10.4. abaixo</w:t>
      </w:r>
      <w:r w:rsidRPr="00DD1CC9">
        <w:rPr>
          <w:sz w:val="22"/>
          <w:szCs w:val="22"/>
        </w:rPr>
        <w:t>.</w:t>
      </w:r>
      <w:bookmarkEnd w:id="106"/>
    </w:p>
    <w:p w14:paraId="6454E85E" w14:textId="58CEA6BB" w:rsidR="00770B85" w:rsidRPr="00DD1CC9" w:rsidRDefault="00CE2CEC" w:rsidP="00DD1CC9">
      <w:pPr>
        <w:pStyle w:val="ListParagraph"/>
        <w:numPr>
          <w:ilvl w:val="2"/>
          <w:numId w:val="17"/>
        </w:numPr>
        <w:tabs>
          <w:tab w:val="left" w:pos="1134"/>
        </w:tabs>
        <w:spacing w:after="240" w:line="320" w:lineRule="exact"/>
        <w:ind w:left="0" w:firstLine="0"/>
        <w:jc w:val="both"/>
        <w:outlineLvl w:val="0"/>
        <w:rPr>
          <w:sz w:val="22"/>
          <w:szCs w:val="22"/>
        </w:rPr>
      </w:pPr>
      <w:r w:rsidRPr="00DD1CC9">
        <w:rPr>
          <w:sz w:val="22"/>
          <w:szCs w:val="22"/>
        </w:rPr>
        <w:t>A Assembleia Geral de Debenturista</w:t>
      </w:r>
      <w:r w:rsidR="00156142" w:rsidRPr="00DD1CC9">
        <w:rPr>
          <w:sz w:val="22"/>
          <w:szCs w:val="22"/>
        </w:rPr>
        <w:t>s</w:t>
      </w:r>
      <w:r w:rsidRPr="00DD1CC9">
        <w:rPr>
          <w:sz w:val="22"/>
          <w:szCs w:val="22"/>
        </w:rPr>
        <w:t xml:space="preserve"> deverá ser realizada no prazo de até 5 (cinco) Dias Úteis contados da data de realização da Assembleia </w:t>
      </w:r>
      <w:r w:rsidR="00D6734E" w:rsidRPr="00DD1CC9">
        <w:rPr>
          <w:sz w:val="22"/>
          <w:szCs w:val="22"/>
        </w:rPr>
        <w:t>Especial</w:t>
      </w:r>
      <w:r w:rsidRPr="00DD1CC9">
        <w:rPr>
          <w:sz w:val="22"/>
          <w:szCs w:val="22"/>
        </w:rPr>
        <w:t xml:space="preserve"> de Titulares de CRI.</w:t>
      </w:r>
      <w:bookmarkStart w:id="107" w:name="_DV_M178"/>
      <w:bookmarkStart w:id="108" w:name="_DV_M179"/>
      <w:bookmarkEnd w:id="95"/>
      <w:bookmarkEnd w:id="96"/>
      <w:bookmarkEnd w:id="107"/>
      <w:bookmarkEnd w:id="108"/>
    </w:p>
    <w:p w14:paraId="7B1637F3" w14:textId="6A57E71F" w:rsidR="00B111A4" w:rsidRPr="00DD1CC9" w:rsidRDefault="00B111A4" w:rsidP="00DD1CC9">
      <w:pPr>
        <w:pStyle w:val="ListParagraph"/>
        <w:numPr>
          <w:ilvl w:val="1"/>
          <w:numId w:val="17"/>
        </w:numPr>
        <w:tabs>
          <w:tab w:val="left" w:pos="1134"/>
        </w:tabs>
        <w:spacing w:after="240" w:line="320" w:lineRule="exact"/>
        <w:ind w:left="0" w:firstLine="0"/>
        <w:jc w:val="both"/>
        <w:outlineLvl w:val="0"/>
        <w:rPr>
          <w:color w:val="000000"/>
          <w:sz w:val="22"/>
          <w:szCs w:val="22"/>
        </w:rPr>
      </w:pPr>
      <w:r w:rsidRPr="00DD1CC9">
        <w:rPr>
          <w:sz w:val="22"/>
          <w:szCs w:val="22"/>
        </w:rPr>
        <w:t xml:space="preserve">A ocorrência de qualquer </w:t>
      </w:r>
      <w:r w:rsidR="00837A2A" w:rsidRPr="00DD1CC9">
        <w:rPr>
          <w:sz w:val="22"/>
          <w:szCs w:val="22"/>
        </w:rPr>
        <w:t xml:space="preserve">um </w:t>
      </w:r>
      <w:r w:rsidRPr="00DD1CC9">
        <w:rPr>
          <w:sz w:val="22"/>
          <w:szCs w:val="22"/>
        </w:rPr>
        <w:t>dos Eventos de Vencimento Antecipado descritos na</w:t>
      </w:r>
      <w:r w:rsidR="009F3BE1" w:rsidRPr="00DD1CC9">
        <w:rPr>
          <w:sz w:val="22"/>
          <w:szCs w:val="22"/>
        </w:rPr>
        <w:t>s</w:t>
      </w:r>
      <w:r w:rsidRPr="00DD1CC9">
        <w:rPr>
          <w:sz w:val="22"/>
          <w:szCs w:val="22"/>
        </w:rPr>
        <w:t xml:space="preserve"> Cláusula</w:t>
      </w:r>
      <w:r w:rsidR="009F3BE1" w:rsidRPr="00DD1CC9">
        <w:rPr>
          <w:sz w:val="22"/>
          <w:szCs w:val="22"/>
        </w:rPr>
        <w:t>s</w:t>
      </w:r>
      <w:r w:rsidRPr="00DD1CC9">
        <w:rPr>
          <w:sz w:val="22"/>
          <w:szCs w:val="22"/>
        </w:rPr>
        <w:t xml:space="preserve"> 7.</w:t>
      </w:r>
      <w:r w:rsidR="00CE2CEC" w:rsidRPr="00DD1CC9">
        <w:rPr>
          <w:sz w:val="22"/>
          <w:szCs w:val="22"/>
        </w:rPr>
        <w:t>2 e 7.3</w:t>
      </w:r>
      <w:r w:rsidRPr="00DD1CC9">
        <w:rPr>
          <w:sz w:val="22"/>
          <w:szCs w:val="22"/>
        </w:rPr>
        <w:t xml:space="preserve"> acima deverá ser prontamente comunicada pela Emissora à Debenturista e ao Agente Fiduciário, no prazo de até </w:t>
      </w:r>
      <w:r w:rsidR="009F5C97" w:rsidRPr="00DD1CC9">
        <w:rPr>
          <w:sz w:val="22"/>
          <w:szCs w:val="22"/>
        </w:rPr>
        <w:t>2</w:t>
      </w:r>
      <w:r w:rsidRPr="00DD1CC9">
        <w:rPr>
          <w:sz w:val="22"/>
          <w:szCs w:val="22"/>
        </w:rPr>
        <w:t xml:space="preserve"> (</w:t>
      </w:r>
      <w:r w:rsidR="009F5C97" w:rsidRPr="00DD1CC9">
        <w:rPr>
          <w:sz w:val="22"/>
          <w:szCs w:val="22"/>
        </w:rPr>
        <w:t>dois</w:t>
      </w:r>
      <w:r w:rsidRPr="00DD1CC9">
        <w:rPr>
          <w:sz w:val="22"/>
          <w:szCs w:val="22"/>
        </w:rPr>
        <w:t>) Dia</w:t>
      </w:r>
      <w:r w:rsidR="00A5219B" w:rsidRPr="00DD1CC9">
        <w:rPr>
          <w:sz w:val="22"/>
          <w:szCs w:val="22"/>
        </w:rPr>
        <w:t>s</w:t>
      </w:r>
      <w:r w:rsidRPr="00DD1CC9">
        <w:rPr>
          <w:sz w:val="22"/>
          <w:szCs w:val="22"/>
        </w:rPr>
        <w:t xml:space="preserve"> Út</w:t>
      </w:r>
      <w:r w:rsidR="00A5219B" w:rsidRPr="00DD1CC9">
        <w:rPr>
          <w:sz w:val="22"/>
          <w:szCs w:val="22"/>
        </w:rPr>
        <w:t>eis</w:t>
      </w:r>
      <w:r w:rsidRPr="00DD1CC9">
        <w:rPr>
          <w:sz w:val="22"/>
          <w:szCs w:val="22"/>
        </w:rPr>
        <w:t xml:space="preserve"> contado</w:t>
      </w:r>
      <w:r w:rsidR="00A5219B" w:rsidRPr="00DD1CC9">
        <w:rPr>
          <w:sz w:val="22"/>
          <w:szCs w:val="22"/>
        </w:rPr>
        <w:t>s</w:t>
      </w:r>
      <w:r w:rsidRPr="00DD1CC9">
        <w:rPr>
          <w:sz w:val="22"/>
          <w:szCs w:val="22"/>
        </w:rPr>
        <w:t xml:space="preserve"> da data </w:t>
      </w:r>
      <w:r w:rsidR="00A5219B" w:rsidRPr="00DD1CC9">
        <w:rPr>
          <w:sz w:val="22"/>
          <w:szCs w:val="22"/>
        </w:rPr>
        <w:t xml:space="preserve">em que tomar ciência </w:t>
      </w:r>
      <w:r w:rsidRPr="00DD1CC9">
        <w:rPr>
          <w:sz w:val="22"/>
          <w:szCs w:val="22"/>
        </w:rPr>
        <w:t>da sua ocorrência.</w:t>
      </w:r>
      <w:r w:rsidR="004D24CD" w:rsidRPr="00DD1CC9">
        <w:rPr>
          <w:sz w:val="22"/>
          <w:szCs w:val="22"/>
        </w:rPr>
        <w:t xml:space="preserve"> </w:t>
      </w:r>
    </w:p>
    <w:p w14:paraId="1E6D5C7E" w14:textId="06222A4A" w:rsidR="00B111A4" w:rsidRPr="00DD1CC9" w:rsidRDefault="00B111A4" w:rsidP="00DD1CC9">
      <w:pPr>
        <w:pStyle w:val="ListParagraph"/>
        <w:numPr>
          <w:ilvl w:val="2"/>
          <w:numId w:val="17"/>
        </w:numPr>
        <w:tabs>
          <w:tab w:val="left" w:pos="1134"/>
        </w:tabs>
        <w:spacing w:after="240" w:line="320" w:lineRule="exact"/>
        <w:ind w:left="0" w:firstLine="0"/>
        <w:jc w:val="both"/>
        <w:outlineLvl w:val="0"/>
        <w:rPr>
          <w:color w:val="000000"/>
          <w:sz w:val="22"/>
          <w:szCs w:val="22"/>
        </w:rPr>
      </w:pPr>
      <w:bookmarkStart w:id="109" w:name="_Ref5280804"/>
      <w:r w:rsidRPr="00DD1CC9">
        <w:rPr>
          <w:sz w:val="22"/>
          <w:szCs w:val="22"/>
        </w:rPr>
        <w:t xml:space="preserve">O descumprimento do dever de informar, pela Emissora, não impedirá o exercício de direitos, poderes, faculdades e pretensões previstos nesta Escritura de Emissão e/ou no Termo de Securitização, pela </w:t>
      </w:r>
      <w:r w:rsidR="00F937A7" w:rsidRPr="00DD1CC9">
        <w:rPr>
          <w:sz w:val="22"/>
          <w:szCs w:val="22"/>
        </w:rPr>
        <w:t>Debenturista</w:t>
      </w:r>
      <w:r w:rsidRPr="00DD1CC9">
        <w:rPr>
          <w:sz w:val="22"/>
          <w:szCs w:val="22"/>
        </w:rPr>
        <w:t>, pelo Agente Fiduciário</w:t>
      </w:r>
      <w:r w:rsidR="00837A2A" w:rsidRPr="00DD1CC9">
        <w:rPr>
          <w:sz w:val="22"/>
          <w:szCs w:val="22"/>
        </w:rPr>
        <w:t xml:space="preserve"> </w:t>
      </w:r>
      <w:r w:rsidRPr="00DD1CC9">
        <w:rPr>
          <w:sz w:val="22"/>
          <w:szCs w:val="22"/>
        </w:rPr>
        <w:t xml:space="preserve">ou pelos </w:t>
      </w:r>
      <w:r w:rsidR="00156142" w:rsidRPr="00DD1CC9">
        <w:rPr>
          <w:sz w:val="22"/>
          <w:szCs w:val="22"/>
        </w:rPr>
        <w:t>t</w:t>
      </w:r>
      <w:r w:rsidRPr="00DD1CC9">
        <w:rPr>
          <w:sz w:val="22"/>
          <w:szCs w:val="22"/>
        </w:rPr>
        <w:t>itulares de CRI, inclusive o de declarar o vencimento antecipado das Debêntures e, consequentemente, o resgate antecipado dos CRI.</w:t>
      </w:r>
      <w:bookmarkEnd w:id="109"/>
      <w:r w:rsidR="009A04B0" w:rsidRPr="00DD1CC9">
        <w:rPr>
          <w:sz w:val="22"/>
          <w:szCs w:val="22"/>
        </w:rPr>
        <w:t xml:space="preserve"> </w:t>
      </w:r>
    </w:p>
    <w:p w14:paraId="5A8911A1" w14:textId="087C0D0A" w:rsidR="00B111A4" w:rsidRPr="00DD1CC9" w:rsidRDefault="00B111A4" w:rsidP="00DD1CC9">
      <w:pPr>
        <w:pStyle w:val="ListParagraph"/>
        <w:numPr>
          <w:ilvl w:val="1"/>
          <w:numId w:val="17"/>
        </w:numPr>
        <w:tabs>
          <w:tab w:val="left" w:pos="1134"/>
        </w:tabs>
        <w:spacing w:after="240" w:line="320" w:lineRule="exact"/>
        <w:ind w:left="0" w:firstLine="0"/>
        <w:jc w:val="both"/>
        <w:outlineLvl w:val="0"/>
        <w:rPr>
          <w:sz w:val="22"/>
          <w:szCs w:val="22"/>
        </w:rPr>
      </w:pPr>
      <w:bookmarkStart w:id="110" w:name="_Ref491451969"/>
      <w:bookmarkStart w:id="111" w:name="_Ref479025342"/>
      <w:r w:rsidRPr="00DD1CC9">
        <w:rPr>
          <w:sz w:val="22"/>
          <w:szCs w:val="22"/>
        </w:rPr>
        <w:t xml:space="preserve">Na ocorrência do vencimento antecipado das obrigações decorrentes das Debêntures, a Emissora </w:t>
      </w:r>
      <w:r w:rsidR="00BC5E80" w:rsidRPr="00DD1CC9">
        <w:rPr>
          <w:sz w:val="22"/>
          <w:szCs w:val="22"/>
        </w:rPr>
        <w:t xml:space="preserve">se </w:t>
      </w:r>
      <w:r w:rsidRPr="00DD1CC9">
        <w:rPr>
          <w:sz w:val="22"/>
          <w:szCs w:val="22"/>
        </w:rPr>
        <w:t xml:space="preserve">obriga a resgatar a totalidade das Debêntures, com o seu consequente cancelamento, mediante o pagamento do </w:t>
      </w:r>
      <w:r w:rsidR="00190F88" w:rsidRPr="00DD1CC9">
        <w:rPr>
          <w:sz w:val="22"/>
          <w:szCs w:val="22"/>
        </w:rPr>
        <w:t>Preço de Resgate das Debêntures</w:t>
      </w:r>
      <w:r w:rsidRPr="00DD1CC9">
        <w:rPr>
          <w:sz w:val="22"/>
          <w:szCs w:val="22"/>
        </w:rPr>
        <w:t xml:space="preserve">, </w:t>
      </w:r>
      <w:r w:rsidR="004D24CD" w:rsidRPr="00DD1CC9">
        <w:rPr>
          <w:sz w:val="22"/>
          <w:szCs w:val="22"/>
        </w:rPr>
        <w:t xml:space="preserve">não sendo devido qualquer prêmio, desconto ou penalidade, </w:t>
      </w:r>
      <w:r w:rsidRPr="00DD1CC9">
        <w:rPr>
          <w:sz w:val="22"/>
          <w:szCs w:val="22"/>
        </w:rPr>
        <w:t xml:space="preserve">no prazo de até </w:t>
      </w:r>
      <w:r w:rsidR="00E41AB7" w:rsidRPr="00DD1CC9">
        <w:rPr>
          <w:sz w:val="22"/>
          <w:szCs w:val="22"/>
        </w:rPr>
        <w:t>5 </w:t>
      </w:r>
      <w:r w:rsidRPr="00DD1CC9">
        <w:rPr>
          <w:sz w:val="22"/>
          <w:szCs w:val="22"/>
        </w:rPr>
        <w:t>(</w:t>
      </w:r>
      <w:r w:rsidR="00E41AB7" w:rsidRPr="00DD1CC9">
        <w:rPr>
          <w:sz w:val="22"/>
          <w:szCs w:val="22"/>
        </w:rPr>
        <w:t>cinco</w:t>
      </w:r>
      <w:r w:rsidRPr="00DD1CC9">
        <w:rPr>
          <w:sz w:val="22"/>
          <w:szCs w:val="22"/>
        </w:rPr>
        <w:t xml:space="preserve">) </w:t>
      </w:r>
      <w:r w:rsidR="00E41AB7" w:rsidRPr="00DD1CC9">
        <w:rPr>
          <w:sz w:val="22"/>
          <w:szCs w:val="22"/>
        </w:rPr>
        <w:t>Dias Úteis</w:t>
      </w:r>
      <w:r w:rsidRPr="00DD1CC9" w:rsidDel="00367DA0">
        <w:rPr>
          <w:sz w:val="22"/>
          <w:szCs w:val="22"/>
        </w:rPr>
        <w:t xml:space="preserve"> </w:t>
      </w:r>
      <w:r w:rsidRPr="00DD1CC9">
        <w:rPr>
          <w:sz w:val="22"/>
          <w:szCs w:val="22"/>
        </w:rPr>
        <w:t>contado</w:t>
      </w:r>
      <w:r w:rsidR="00E41AB7" w:rsidRPr="00DD1CC9">
        <w:rPr>
          <w:sz w:val="22"/>
          <w:szCs w:val="22"/>
        </w:rPr>
        <w:t>s</w:t>
      </w:r>
      <w:r w:rsidRPr="00DD1CC9">
        <w:rPr>
          <w:sz w:val="22"/>
          <w:szCs w:val="22"/>
        </w:rPr>
        <w:t xml:space="preserve"> </w:t>
      </w:r>
      <w:r w:rsidRPr="00DD1CC9">
        <w:rPr>
          <w:b/>
          <w:sz w:val="22"/>
          <w:szCs w:val="22"/>
        </w:rPr>
        <w:t>(i)</w:t>
      </w:r>
      <w:r w:rsidR="00E41AB7" w:rsidRPr="00DD1CC9">
        <w:rPr>
          <w:b/>
          <w:sz w:val="22"/>
          <w:szCs w:val="22"/>
        </w:rPr>
        <w:t> </w:t>
      </w:r>
      <w:r w:rsidRPr="00DD1CC9">
        <w:rPr>
          <w:sz w:val="22"/>
          <w:szCs w:val="22"/>
        </w:rPr>
        <w:t xml:space="preserve">com relação aos Eventos de Vencimento Antecipado Automático, da data em que </w:t>
      </w:r>
      <w:r w:rsidR="00E41AB7" w:rsidRPr="00DD1CC9">
        <w:rPr>
          <w:sz w:val="22"/>
          <w:szCs w:val="22"/>
        </w:rPr>
        <w:t>a Emissora receber carta encaminhada pel</w:t>
      </w:r>
      <w:r w:rsidR="008C0E21" w:rsidRPr="00DD1CC9">
        <w:rPr>
          <w:sz w:val="22"/>
          <w:szCs w:val="22"/>
        </w:rPr>
        <w:t>a</w:t>
      </w:r>
      <w:r w:rsidR="00E41AB7" w:rsidRPr="00DD1CC9">
        <w:rPr>
          <w:sz w:val="22"/>
          <w:szCs w:val="22"/>
        </w:rPr>
        <w:t xml:space="preserve"> </w:t>
      </w:r>
      <w:r w:rsidR="008C0E21" w:rsidRPr="00DD1CC9">
        <w:rPr>
          <w:sz w:val="22"/>
          <w:szCs w:val="22"/>
        </w:rPr>
        <w:t>Debenturista</w:t>
      </w:r>
      <w:r w:rsidR="00190F88" w:rsidRPr="00DD1CC9">
        <w:rPr>
          <w:sz w:val="22"/>
          <w:szCs w:val="22"/>
        </w:rPr>
        <w:t xml:space="preserve"> </w:t>
      </w:r>
      <w:r w:rsidR="00E41AB7" w:rsidRPr="00DD1CC9">
        <w:rPr>
          <w:sz w:val="22"/>
          <w:szCs w:val="22"/>
        </w:rPr>
        <w:t>informado sobre o vencimento antecipado das Debêntures</w:t>
      </w:r>
      <w:r w:rsidRPr="00DD1CC9">
        <w:rPr>
          <w:sz w:val="22"/>
          <w:szCs w:val="22"/>
        </w:rPr>
        <w:t xml:space="preserve">; ou </w:t>
      </w:r>
      <w:r w:rsidRPr="00DD1CC9">
        <w:rPr>
          <w:b/>
          <w:sz w:val="22"/>
          <w:szCs w:val="22"/>
        </w:rPr>
        <w:t>(ii)</w:t>
      </w:r>
      <w:r w:rsidR="00E41AB7" w:rsidRPr="00DD1CC9">
        <w:rPr>
          <w:b/>
          <w:sz w:val="22"/>
          <w:szCs w:val="22"/>
        </w:rPr>
        <w:t> </w:t>
      </w:r>
      <w:r w:rsidRPr="00DD1CC9">
        <w:rPr>
          <w:sz w:val="22"/>
          <w:szCs w:val="22"/>
        </w:rPr>
        <w:t xml:space="preserve">com relação aos Eventos de Vencimento Antecipado Não Automático, da data em que for </w:t>
      </w:r>
      <w:r w:rsidR="004D24CD" w:rsidRPr="00DD1CC9">
        <w:rPr>
          <w:sz w:val="22"/>
          <w:szCs w:val="22"/>
        </w:rPr>
        <w:t xml:space="preserve">declarado </w:t>
      </w:r>
      <w:r w:rsidRPr="00DD1CC9">
        <w:rPr>
          <w:sz w:val="22"/>
          <w:szCs w:val="22"/>
        </w:rPr>
        <w:t xml:space="preserve">pela Debenturista o vencimento antecipado, conforme deliberação dos </w:t>
      </w:r>
      <w:r w:rsidR="00BC5E80" w:rsidRPr="00DD1CC9">
        <w:rPr>
          <w:sz w:val="22"/>
          <w:szCs w:val="22"/>
        </w:rPr>
        <w:t>t</w:t>
      </w:r>
      <w:r w:rsidRPr="00DD1CC9">
        <w:rPr>
          <w:sz w:val="22"/>
          <w:szCs w:val="22"/>
        </w:rPr>
        <w:t xml:space="preserve">itulares de CRI, reunidos em Assembleia </w:t>
      </w:r>
      <w:r w:rsidR="00D6734E" w:rsidRPr="00DD1CC9">
        <w:rPr>
          <w:sz w:val="22"/>
          <w:szCs w:val="22"/>
        </w:rPr>
        <w:t>Especial</w:t>
      </w:r>
      <w:r w:rsidR="004D24CD" w:rsidRPr="00DD1CC9">
        <w:rPr>
          <w:sz w:val="22"/>
          <w:szCs w:val="22"/>
        </w:rPr>
        <w:t xml:space="preserve"> </w:t>
      </w:r>
      <w:r w:rsidR="004D24CD" w:rsidRPr="00DD1CC9">
        <w:rPr>
          <w:sz w:val="22"/>
          <w:szCs w:val="22"/>
        </w:rPr>
        <w:lastRenderedPageBreak/>
        <w:t>de Titulares de CRI</w:t>
      </w:r>
      <w:r w:rsidRPr="00DD1CC9">
        <w:rPr>
          <w:sz w:val="22"/>
          <w:szCs w:val="22"/>
        </w:rPr>
        <w:t>, nos termos do Termo de Securitização.</w:t>
      </w:r>
      <w:bookmarkEnd w:id="110"/>
      <w:bookmarkEnd w:id="111"/>
      <w:r w:rsidR="008C0E21" w:rsidRPr="00DD1CC9">
        <w:rPr>
          <w:sz w:val="22"/>
          <w:szCs w:val="22"/>
        </w:rPr>
        <w:t xml:space="preserve"> </w:t>
      </w:r>
      <w:bookmarkStart w:id="112" w:name="_Hlk73425772"/>
      <w:r w:rsidR="00D9502C" w:rsidRPr="00DD1CC9">
        <w:rPr>
          <w:sz w:val="22"/>
          <w:szCs w:val="22"/>
        </w:rPr>
        <w:t>O</w:t>
      </w:r>
      <w:r w:rsidR="0096026B" w:rsidRPr="00DD1CC9">
        <w:rPr>
          <w:sz w:val="22"/>
          <w:szCs w:val="22"/>
        </w:rPr>
        <w:t xml:space="preserve"> o resgate deverá ocorrer mediante depósito </w:t>
      </w:r>
      <w:r w:rsidR="00D9502C" w:rsidRPr="00DD1CC9">
        <w:rPr>
          <w:sz w:val="22"/>
          <w:szCs w:val="22"/>
        </w:rPr>
        <w:t>na Conta Centralizadora</w:t>
      </w:r>
      <w:r w:rsidR="0096026B" w:rsidRPr="00DD1CC9">
        <w:rPr>
          <w:sz w:val="22"/>
          <w:szCs w:val="22"/>
        </w:rPr>
        <w:t>.</w:t>
      </w:r>
      <w:bookmarkEnd w:id="112"/>
    </w:p>
    <w:p w14:paraId="219FA57D" w14:textId="64EBDBDF" w:rsidR="00001219" w:rsidRPr="00DD1CC9" w:rsidRDefault="00001219" w:rsidP="00DD1CC9">
      <w:pPr>
        <w:pStyle w:val="ListParagraph"/>
        <w:numPr>
          <w:ilvl w:val="1"/>
          <w:numId w:val="17"/>
        </w:numPr>
        <w:tabs>
          <w:tab w:val="left" w:pos="1134"/>
        </w:tabs>
        <w:spacing w:after="240" w:line="320" w:lineRule="exact"/>
        <w:ind w:left="0" w:firstLine="0"/>
        <w:jc w:val="both"/>
        <w:outlineLvl w:val="0"/>
        <w:rPr>
          <w:sz w:val="22"/>
          <w:szCs w:val="22"/>
        </w:rPr>
      </w:pPr>
      <w:r w:rsidRPr="00DD1CC9">
        <w:rPr>
          <w:sz w:val="22"/>
          <w:szCs w:val="22"/>
        </w:rPr>
        <w:t>Os valores mencionados na</w:t>
      </w:r>
      <w:r w:rsidR="003D6397" w:rsidRPr="00DD1CC9">
        <w:rPr>
          <w:sz w:val="22"/>
          <w:szCs w:val="22"/>
        </w:rPr>
        <w:t>s</w:t>
      </w:r>
      <w:r w:rsidRPr="00DD1CC9">
        <w:rPr>
          <w:sz w:val="22"/>
          <w:szCs w:val="22"/>
        </w:rPr>
        <w:t xml:space="preserve"> Cláusulas 7.</w:t>
      </w:r>
      <w:r w:rsidR="00CE2CEC" w:rsidRPr="00DD1CC9">
        <w:rPr>
          <w:sz w:val="22"/>
          <w:szCs w:val="22"/>
        </w:rPr>
        <w:t>2 e 7.3</w:t>
      </w:r>
      <w:r w:rsidRPr="00DD1CC9">
        <w:rPr>
          <w:sz w:val="22"/>
          <w:szCs w:val="22"/>
        </w:rPr>
        <w:t>. acima para fins da configuração dos Eventos de Vencimento Antecipado referentes ao</w:t>
      </w:r>
      <w:r w:rsidR="00CE2CEC" w:rsidRPr="00DD1CC9">
        <w:rPr>
          <w:sz w:val="22"/>
          <w:szCs w:val="22"/>
        </w:rPr>
        <w:t>s</w:t>
      </w:r>
      <w:r w:rsidRPr="00DD1CC9">
        <w:rPr>
          <w:sz w:val="22"/>
          <w:szCs w:val="22"/>
        </w:rPr>
        <w:t xml:space="preserve"> </w:t>
      </w:r>
      <w:r w:rsidR="00CE2CEC" w:rsidRPr="00DD1CC9">
        <w:rPr>
          <w:sz w:val="22"/>
          <w:szCs w:val="22"/>
        </w:rPr>
        <w:t xml:space="preserve">Eventos de </w:t>
      </w:r>
      <w:r w:rsidRPr="00DD1CC9">
        <w:rPr>
          <w:sz w:val="22"/>
          <w:szCs w:val="22"/>
        </w:rPr>
        <w:t xml:space="preserve">Vencimento Antecipado Automático e/ou </w:t>
      </w:r>
      <w:r w:rsidR="00CE2CEC" w:rsidRPr="00DD1CC9">
        <w:rPr>
          <w:sz w:val="22"/>
          <w:szCs w:val="22"/>
        </w:rPr>
        <w:t xml:space="preserve">Eventos de </w:t>
      </w:r>
      <w:r w:rsidRPr="00DD1CC9">
        <w:rPr>
          <w:sz w:val="22"/>
          <w:szCs w:val="22"/>
        </w:rPr>
        <w:t xml:space="preserve">Vencimento Antecipado Não-Automático serão reajustados ou corrigidos pela variação acumulada do </w:t>
      </w:r>
      <w:bookmarkStart w:id="113" w:name="_Hlk55435330"/>
      <w:r w:rsidR="00AA0B12" w:rsidRPr="00802978">
        <w:rPr>
          <w:sz w:val="22"/>
          <w:szCs w:val="22"/>
        </w:rPr>
        <w:t>Índice de Preços ao Consumidor Amplo, apurado e divulgado pelo Instituto Brasileiro de Geografia e Estatística – IBGE</w:t>
      </w:r>
      <w:bookmarkEnd w:id="113"/>
      <w:r w:rsidR="00AA0B12" w:rsidRPr="00DD1CC9">
        <w:rPr>
          <w:sz w:val="22"/>
          <w:szCs w:val="22"/>
        </w:rPr>
        <w:t xml:space="preserve"> (“</w:t>
      </w:r>
      <w:r w:rsidRPr="00802978">
        <w:rPr>
          <w:sz w:val="22"/>
          <w:szCs w:val="22"/>
          <w:u w:val="single"/>
        </w:rPr>
        <w:t>IPCA</w:t>
      </w:r>
      <w:r w:rsidR="00AA0B12" w:rsidRPr="00DD1CC9">
        <w:rPr>
          <w:sz w:val="22"/>
          <w:szCs w:val="22"/>
        </w:rPr>
        <w:t>”)</w:t>
      </w:r>
      <w:r w:rsidRPr="00DD1CC9">
        <w:rPr>
          <w:sz w:val="22"/>
          <w:szCs w:val="22"/>
        </w:rPr>
        <w:t>, anualmente, desde a Primeira Data de Integralização.</w:t>
      </w:r>
    </w:p>
    <w:p w14:paraId="285D6CD1" w14:textId="7ED02890" w:rsidR="00001219" w:rsidRPr="00DD1CC9" w:rsidRDefault="00001219" w:rsidP="00DD1CC9">
      <w:pPr>
        <w:pStyle w:val="ListParagraph"/>
        <w:numPr>
          <w:ilvl w:val="1"/>
          <w:numId w:val="17"/>
        </w:numPr>
        <w:tabs>
          <w:tab w:val="left" w:pos="1134"/>
        </w:tabs>
        <w:spacing w:after="240" w:line="320" w:lineRule="exact"/>
        <w:ind w:left="0" w:firstLine="0"/>
        <w:jc w:val="both"/>
        <w:outlineLvl w:val="0"/>
        <w:rPr>
          <w:sz w:val="22"/>
          <w:szCs w:val="22"/>
        </w:rPr>
      </w:pPr>
      <w:r w:rsidRPr="00DD1CC9">
        <w:rPr>
          <w:sz w:val="22"/>
          <w:szCs w:val="22"/>
        </w:rPr>
        <w:t>Para os fins do disposto no item “(xv)</w:t>
      </w:r>
      <w:r w:rsidR="00A65FEB" w:rsidRPr="00DD1CC9">
        <w:rPr>
          <w:sz w:val="22"/>
          <w:szCs w:val="22"/>
        </w:rPr>
        <w:t>” à “(xvii)</w:t>
      </w:r>
      <w:r w:rsidRPr="00DD1CC9">
        <w:rPr>
          <w:sz w:val="22"/>
          <w:szCs w:val="22"/>
        </w:rPr>
        <w:t>” da Cláusula 7.</w:t>
      </w:r>
      <w:r w:rsidR="00CE2CEC" w:rsidRPr="00DD1CC9">
        <w:rPr>
          <w:sz w:val="22"/>
          <w:szCs w:val="22"/>
        </w:rPr>
        <w:t>3</w:t>
      </w:r>
      <w:r w:rsidRPr="00DD1CC9">
        <w:rPr>
          <w:sz w:val="22"/>
          <w:szCs w:val="22"/>
        </w:rPr>
        <w:t xml:space="preserve">. acima, os Índices Financeiros deverão ser calculados pela Emissora com base nas normas contábeis vigentes à época da elaboração das demonstrações financeiras da Emissora e deverá ser enviada à Debenturista a respectiva memória de cálculo dos Índices Financeiros com todas as rubricas necessárias que demonstre a apuração dos referidos índices, acompanhada de todos os documentos necessários a sua verificação até a data mencionada no item </w:t>
      </w:r>
      <w:r w:rsidR="00A65FEB" w:rsidRPr="00DD1CC9">
        <w:rPr>
          <w:sz w:val="22"/>
          <w:szCs w:val="22"/>
        </w:rPr>
        <w:t>“(xv)” à “(xvii)”</w:t>
      </w:r>
      <w:r w:rsidRPr="00DD1CC9">
        <w:rPr>
          <w:sz w:val="22"/>
          <w:szCs w:val="22"/>
        </w:rPr>
        <w:t xml:space="preserve"> da Cláusula 7.</w:t>
      </w:r>
      <w:r w:rsidR="00CE2CEC" w:rsidRPr="00DD1CC9">
        <w:rPr>
          <w:sz w:val="22"/>
          <w:szCs w:val="22"/>
        </w:rPr>
        <w:t>3</w:t>
      </w:r>
      <w:r w:rsidRPr="00DD1CC9">
        <w:rPr>
          <w:sz w:val="22"/>
          <w:szCs w:val="22"/>
        </w:rPr>
        <w:t>. Desse modo, a Emissora desde já se compromete, durante toda a vigência das Debêntures, a apresentar à Debenturista todas as informações contábeis necessárias para que est</w:t>
      </w:r>
      <w:r w:rsidR="00406ADA" w:rsidRPr="00DD1CC9">
        <w:rPr>
          <w:sz w:val="22"/>
          <w:szCs w:val="22"/>
        </w:rPr>
        <w:t>a</w:t>
      </w:r>
      <w:r w:rsidRPr="00DD1CC9">
        <w:rPr>
          <w:sz w:val="22"/>
          <w:szCs w:val="22"/>
        </w:rPr>
        <w:t xml:space="preserve"> possa verificar os Índices Financeiros com base nas informações contábeis derivadas das demonstrações financeiras da Emissora que, por sua vez, serão auditadas pelos auditores independentes da Emissora à época, devidamente registrados na CVM. A Emissora auxiliará à Debenturista no entendimento das informações contábeis a el</w:t>
      </w:r>
      <w:r w:rsidR="008E3CDA" w:rsidRPr="00DD1CC9">
        <w:rPr>
          <w:sz w:val="22"/>
          <w:szCs w:val="22"/>
        </w:rPr>
        <w:t>a</w:t>
      </w:r>
      <w:r w:rsidRPr="00DD1CC9">
        <w:rPr>
          <w:sz w:val="22"/>
          <w:szCs w:val="22"/>
        </w:rPr>
        <w:t xml:space="preserve"> fornecidas nos termos desta Cláusula para que a Debenturista possa acompanhar os Índices Financeiros.</w:t>
      </w:r>
    </w:p>
    <w:p w14:paraId="577626E0" w14:textId="416C6275"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bookmarkStart w:id="114" w:name="_DV_M606"/>
      <w:bookmarkStart w:id="115" w:name="_DV_M301"/>
      <w:bookmarkStart w:id="116" w:name="_Toc496646687"/>
      <w:bookmarkEnd w:id="93"/>
      <w:bookmarkEnd w:id="114"/>
      <w:bookmarkEnd w:id="115"/>
      <w:r w:rsidRPr="00DD1CC9">
        <w:rPr>
          <w:b/>
          <w:sz w:val="22"/>
          <w:szCs w:val="22"/>
        </w:rPr>
        <w:t xml:space="preserve">CLÁUSULA OITAVA </w:t>
      </w:r>
      <w:r w:rsidR="005912BB" w:rsidRPr="00DD1CC9">
        <w:rPr>
          <w:b/>
          <w:sz w:val="22"/>
          <w:szCs w:val="22"/>
        </w:rPr>
        <w:t>–</w:t>
      </w:r>
      <w:r w:rsidRPr="00DD1CC9">
        <w:rPr>
          <w:b/>
          <w:sz w:val="22"/>
          <w:szCs w:val="22"/>
        </w:rPr>
        <w:t xml:space="preserve"> ASSEMBLEIA GERAL</w:t>
      </w:r>
      <w:bookmarkEnd w:id="116"/>
      <w:r w:rsidRPr="00DD1CC9">
        <w:rPr>
          <w:b/>
          <w:sz w:val="22"/>
          <w:szCs w:val="22"/>
        </w:rPr>
        <w:t xml:space="preserve"> DE DEBENTURISTAS</w:t>
      </w:r>
    </w:p>
    <w:p w14:paraId="6ABE53F6" w14:textId="5C28ABAB" w:rsidR="00B111A4" w:rsidRPr="00DD1CC9" w:rsidRDefault="00E72179" w:rsidP="00DD1CC9">
      <w:pPr>
        <w:pStyle w:val="ListParagraph"/>
        <w:numPr>
          <w:ilvl w:val="1"/>
          <w:numId w:val="18"/>
        </w:numPr>
        <w:tabs>
          <w:tab w:val="left" w:pos="1134"/>
        </w:tabs>
        <w:spacing w:after="240" w:line="320" w:lineRule="exact"/>
        <w:ind w:left="0" w:firstLine="0"/>
        <w:jc w:val="both"/>
        <w:outlineLvl w:val="0"/>
        <w:rPr>
          <w:sz w:val="22"/>
          <w:szCs w:val="22"/>
        </w:rPr>
      </w:pPr>
      <w:r w:rsidRPr="00DD1CC9">
        <w:rPr>
          <w:bCs/>
          <w:sz w:val="22"/>
          <w:szCs w:val="22"/>
        </w:rPr>
        <w:t xml:space="preserve">A presente </w:t>
      </w:r>
      <w:r w:rsidR="00DF1A07" w:rsidRPr="00DD1CC9">
        <w:rPr>
          <w:bCs/>
          <w:sz w:val="22"/>
          <w:szCs w:val="22"/>
        </w:rPr>
        <w:t>C</w:t>
      </w:r>
      <w:r w:rsidRPr="00DD1CC9">
        <w:rPr>
          <w:bCs/>
          <w:sz w:val="22"/>
          <w:szCs w:val="22"/>
        </w:rPr>
        <w:t xml:space="preserve">láusula aplicar-se-á somente se, </w:t>
      </w:r>
      <w:bookmarkStart w:id="117" w:name="_Hlk59034698"/>
      <w:r w:rsidRPr="00DD1CC9">
        <w:rPr>
          <w:bCs/>
          <w:sz w:val="22"/>
          <w:szCs w:val="22"/>
        </w:rPr>
        <w:t>a</w:t>
      </w:r>
      <w:bookmarkEnd w:id="117"/>
      <w:r w:rsidRPr="00DD1CC9">
        <w:rPr>
          <w:bCs/>
          <w:sz w:val="22"/>
          <w:szCs w:val="22"/>
        </w:rPr>
        <w:t xml:space="preserve"> qualquer momento durante a vigência desta Escritura de Emissão</w:t>
      </w:r>
      <w:r w:rsidR="00DF1A07" w:rsidRPr="00DD1CC9">
        <w:rPr>
          <w:bCs/>
          <w:sz w:val="22"/>
          <w:szCs w:val="22"/>
        </w:rPr>
        <w:t>,</w:t>
      </w:r>
      <w:r w:rsidRPr="00DD1CC9">
        <w:rPr>
          <w:bCs/>
          <w:sz w:val="22"/>
          <w:szCs w:val="22"/>
        </w:rPr>
        <w:t xml:space="preserve"> houver mais de um titular das Debêntures, sendo que o conjunto destes titulares será considerado alcançado pela e incluído na definição de "Debenturista" nesta Escritura de Emissão.</w:t>
      </w:r>
      <w:r w:rsidRPr="00DD1CC9">
        <w:rPr>
          <w:b/>
          <w:sz w:val="22"/>
          <w:szCs w:val="22"/>
        </w:rPr>
        <w:t xml:space="preserve"> </w:t>
      </w:r>
      <w:r w:rsidR="00B111A4" w:rsidRPr="00DD1CC9">
        <w:rPr>
          <w:sz w:val="22"/>
          <w:szCs w:val="22"/>
        </w:rPr>
        <w:t xml:space="preserve">Nos termos do artigo 71 da Lei das Sociedades por Ações, </w:t>
      </w:r>
      <w:r w:rsidR="00D33DCF">
        <w:rPr>
          <w:rFonts w:eastAsia="Arial Unicode MS"/>
          <w:color w:val="000000"/>
          <w:sz w:val="22"/>
          <w:szCs w:val="22"/>
        </w:rPr>
        <w:t>a Debenturista poderá</w:t>
      </w:r>
      <w:r w:rsidR="00B111A4" w:rsidRPr="00DD1CC9">
        <w:rPr>
          <w:rFonts w:eastAsia="Arial Unicode MS"/>
          <w:color w:val="000000"/>
          <w:sz w:val="22"/>
          <w:szCs w:val="22"/>
        </w:rPr>
        <w:t>, a qualquer tempo, reunir-se em assembleia geral</w:t>
      </w:r>
      <w:r w:rsidR="00AC19B3" w:rsidRPr="00DD1CC9">
        <w:rPr>
          <w:rFonts w:eastAsia="Arial Unicode MS"/>
          <w:color w:val="000000"/>
          <w:sz w:val="22"/>
          <w:szCs w:val="22"/>
        </w:rPr>
        <w:t xml:space="preserve"> </w:t>
      </w:r>
      <w:r w:rsidR="00B111A4" w:rsidRPr="00DD1CC9">
        <w:rPr>
          <w:rFonts w:eastAsia="Arial Unicode MS"/>
          <w:color w:val="000000"/>
          <w:sz w:val="22"/>
          <w:szCs w:val="22"/>
        </w:rPr>
        <w:t>(</w:t>
      </w:r>
      <w:r w:rsidR="001669A1" w:rsidRPr="00DD1CC9">
        <w:rPr>
          <w:rFonts w:eastAsia="Arial Unicode MS"/>
          <w:color w:val="000000"/>
          <w:sz w:val="22"/>
          <w:szCs w:val="22"/>
        </w:rPr>
        <w:t>"</w:t>
      </w:r>
      <w:r w:rsidR="00B111A4" w:rsidRPr="00DD1CC9">
        <w:rPr>
          <w:rFonts w:eastAsia="Arial Unicode MS"/>
          <w:color w:val="000000"/>
          <w:sz w:val="22"/>
          <w:szCs w:val="22"/>
          <w:u w:val="single"/>
        </w:rPr>
        <w:t>Assembleia Geral de Debenturistas</w:t>
      </w:r>
      <w:r w:rsidR="001669A1" w:rsidRPr="00DD1CC9">
        <w:rPr>
          <w:rFonts w:eastAsia="Arial Unicode MS"/>
          <w:color w:val="000000"/>
          <w:sz w:val="22"/>
          <w:szCs w:val="22"/>
        </w:rPr>
        <w:t>"</w:t>
      </w:r>
      <w:r w:rsidR="00C14DE9" w:rsidRPr="00DD1CC9">
        <w:rPr>
          <w:rFonts w:eastAsia="Arial Unicode MS"/>
          <w:color w:val="000000"/>
          <w:sz w:val="22"/>
          <w:szCs w:val="22"/>
        </w:rPr>
        <w:t xml:space="preserve"> ou </w:t>
      </w:r>
      <w:r w:rsidR="001669A1" w:rsidRPr="00DD1CC9">
        <w:rPr>
          <w:rFonts w:eastAsia="Arial Unicode MS"/>
          <w:color w:val="000000"/>
          <w:sz w:val="22"/>
          <w:szCs w:val="22"/>
        </w:rPr>
        <w:t>"</w:t>
      </w:r>
      <w:r w:rsidR="00C14DE9" w:rsidRPr="00DD1CC9">
        <w:rPr>
          <w:rFonts w:eastAsia="Arial Unicode MS"/>
          <w:color w:val="000000"/>
          <w:sz w:val="22"/>
          <w:szCs w:val="22"/>
          <w:u w:val="single"/>
        </w:rPr>
        <w:t>Assembleia Geral</w:t>
      </w:r>
      <w:r w:rsidR="001669A1" w:rsidRPr="00DD1CC9">
        <w:rPr>
          <w:rFonts w:eastAsia="Arial Unicode MS"/>
          <w:color w:val="000000"/>
          <w:sz w:val="22"/>
          <w:szCs w:val="22"/>
        </w:rPr>
        <w:t>"</w:t>
      </w:r>
      <w:r w:rsidR="00B111A4" w:rsidRPr="00DD1CC9">
        <w:rPr>
          <w:rFonts w:eastAsia="Arial Unicode MS"/>
          <w:color w:val="000000"/>
          <w:sz w:val="22"/>
          <w:szCs w:val="22"/>
        </w:rPr>
        <w:t xml:space="preserve">), a fim de deliberar sobre matéria </w:t>
      </w:r>
      <w:r w:rsidR="00190F88" w:rsidRPr="00DD1CC9">
        <w:rPr>
          <w:rFonts w:eastAsia="Arial Unicode MS"/>
          <w:color w:val="000000"/>
          <w:sz w:val="22"/>
          <w:szCs w:val="22"/>
        </w:rPr>
        <w:t>da comunhão dos titulares das Debêntures</w:t>
      </w:r>
      <w:r w:rsidR="00B111A4" w:rsidRPr="00DD1CC9">
        <w:rPr>
          <w:rFonts w:eastAsia="Arial Unicode MS"/>
          <w:color w:val="000000"/>
          <w:sz w:val="22"/>
          <w:szCs w:val="22"/>
        </w:rPr>
        <w:t>, aplicando-se, no que couber, o disposto na Lei das Sociedades por Ações.</w:t>
      </w:r>
      <w:r w:rsidR="00B111A4" w:rsidRPr="00DD1CC9">
        <w:rPr>
          <w:rFonts w:eastAsia="Arial Unicode MS"/>
          <w:sz w:val="22"/>
          <w:szCs w:val="22"/>
        </w:rPr>
        <w:t xml:space="preserve"> </w:t>
      </w:r>
    </w:p>
    <w:p w14:paraId="1BB33AF6" w14:textId="75DE7DA4" w:rsidR="00B111A4" w:rsidRPr="00DD1CC9" w:rsidRDefault="00B16B5A" w:rsidP="00300624">
      <w:pPr>
        <w:pStyle w:val="ListParagraph"/>
        <w:numPr>
          <w:ilvl w:val="1"/>
          <w:numId w:val="18"/>
        </w:numPr>
        <w:tabs>
          <w:tab w:val="left" w:pos="1134"/>
        </w:tabs>
        <w:spacing w:after="240" w:line="320" w:lineRule="exact"/>
        <w:ind w:left="0" w:firstLine="0"/>
        <w:jc w:val="both"/>
        <w:outlineLvl w:val="0"/>
        <w:rPr>
          <w:sz w:val="22"/>
          <w:szCs w:val="22"/>
        </w:rPr>
      </w:pPr>
      <w:bookmarkStart w:id="118" w:name="_DV_M260"/>
      <w:bookmarkStart w:id="119" w:name="_DV_M261"/>
      <w:bookmarkStart w:id="120" w:name="_DV_M262"/>
      <w:bookmarkStart w:id="121" w:name="_DV_M264"/>
      <w:bookmarkEnd w:id="118"/>
      <w:bookmarkEnd w:id="119"/>
      <w:bookmarkEnd w:id="120"/>
      <w:bookmarkEnd w:id="121"/>
      <w:r w:rsidRPr="00DD1CC9">
        <w:rPr>
          <w:sz w:val="22"/>
          <w:szCs w:val="22"/>
        </w:rPr>
        <w:t xml:space="preserve">Enquanto a Securitizadora for titular da totalidade das Debêntures, </w:t>
      </w:r>
      <w:bookmarkStart w:id="122" w:name="_Ref5745868"/>
      <w:r w:rsidR="00B111A4" w:rsidRPr="00DD1CC9">
        <w:rPr>
          <w:sz w:val="22"/>
          <w:szCs w:val="22"/>
        </w:rPr>
        <w:t xml:space="preserve">, as decisões da Securitizadora, no âmbito desta Escritura de Emissão, </w:t>
      </w:r>
      <w:r w:rsidR="00B111A4" w:rsidRPr="00DD1CC9">
        <w:rPr>
          <w:rFonts w:eastAsia="Arial Unicode MS"/>
          <w:sz w:val="22"/>
          <w:szCs w:val="22"/>
        </w:rPr>
        <w:t>enquanto</w:t>
      </w:r>
      <w:r w:rsidR="00B111A4" w:rsidRPr="00DD1CC9">
        <w:rPr>
          <w:sz w:val="22"/>
          <w:szCs w:val="22"/>
        </w:rPr>
        <w:t xml:space="preserve"> titular de Debêntures, deverão observar o que vier a ser deliberado pelos </w:t>
      </w:r>
      <w:r w:rsidR="005A1A4B" w:rsidRPr="00DD1CC9">
        <w:rPr>
          <w:sz w:val="22"/>
          <w:szCs w:val="22"/>
        </w:rPr>
        <w:t>t</w:t>
      </w:r>
      <w:r w:rsidR="00B111A4" w:rsidRPr="00DD1CC9">
        <w:rPr>
          <w:sz w:val="22"/>
          <w:szCs w:val="22"/>
        </w:rPr>
        <w:t xml:space="preserve">itulares de CRI, reunidos em </w:t>
      </w:r>
      <w:r w:rsidR="00837A2A" w:rsidRPr="00DD1CC9">
        <w:rPr>
          <w:sz w:val="22"/>
          <w:szCs w:val="22"/>
        </w:rPr>
        <w:t xml:space="preserve">Assembleia </w:t>
      </w:r>
      <w:r w:rsidR="00D6734E" w:rsidRPr="00DD1CC9">
        <w:rPr>
          <w:sz w:val="22"/>
          <w:szCs w:val="22"/>
        </w:rPr>
        <w:t>Especial</w:t>
      </w:r>
      <w:r w:rsidR="00837A2A" w:rsidRPr="00DD1CC9">
        <w:rPr>
          <w:sz w:val="22"/>
          <w:szCs w:val="22"/>
        </w:rPr>
        <w:t xml:space="preserve"> de Titulares de CRI</w:t>
      </w:r>
      <w:r w:rsidR="00B111A4" w:rsidRPr="00DD1CC9">
        <w:rPr>
          <w:sz w:val="22"/>
          <w:szCs w:val="22"/>
        </w:rPr>
        <w:t xml:space="preserve">, nos termos do </w:t>
      </w:r>
      <w:r w:rsidR="005A1A4B" w:rsidRPr="00DD1CC9">
        <w:rPr>
          <w:sz w:val="22"/>
          <w:szCs w:val="22"/>
        </w:rPr>
        <w:t>t</w:t>
      </w:r>
      <w:r w:rsidR="00B111A4" w:rsidRPr="00DD1CC9">
        <w:rPr>
          <w:sz w:val="22"/>
          <w:szCs w:val="22"/>
        </w:rPr>
        <w:t xml:space="preserve">ermo de Securitização. Caso </w:t>
      </w:r>
      <w:r w:rsidR="00B111A4" w:rsidRPr="00DD1CC9">
        <w:rPr>
          <w:b/>
          <w:sz w:val="22"/>
          <w:szCs w:val="22"/>
        </w:rPr>
        <w:t>(i)</w:t>
      </w:r>
      <w:r w:rsidR="00B111A4" w:rsidRPr="00DD1CC9">
        <w:rPr>
          <w:sz w:val="22"/>
          <w:szCs w:val="22"/>
        </w:rPr>
        <w:t xml:space="preserve"> a respectiva Assembleia </w:t>
      </w:r>
      <w:r w:rsidR="00D6734E" w:rsidRPr="00DD1CC9">
        <w:rPr>
          <w:sz w:val="22"/>
          <w:szCs w:val="22"/>
        </w:rPr>
        <w:t>Especial</w:t>
      </w:r>
      <w:r w:rsidR="00B111A4" w:rsidRPr="00DD1CC9">
        <w:rPr>
          <w:sz w:val="22"/>
          <w:szCs w:val="22"/>
        </w:rPr>
        <w:t xml:space="preserve"> de Titulares de CRI</w:t>
      </w:r>
      <w:r w:rsidR="00B111A4" w:rsidRPr="00DD1CC9" w:rsidDel="00D3608A">
        <w:rPr>
          <w:sz w:val="22"/>
          <w:szCs w:val="22"/>
        </w:rPr>
        <w:t xml:space="preserve"> </w:t>
      </w:r>
      <w:r w:rsidR="00B111A4" w:rsidRPr="00DD1CC9">
        <w:rPr>
          <w:sz w:val="22"/>
          <w:szCs w:val="22"/>
        </w:rPr>
        <w:t xml:space="preserve">não seja instalada em segunda convocação; ou </w:t>
      </w:r>
      <w:r w:rsidR="00B111A4" w:rsidRPr="00DD1CC9">
        <w:rPr>
          <w:b/>
          <w:sz w:val="22"/>
          <w:szCs w:val="22"/>
        </w:rPr>
        <w:t>(ii)</w:t>
      </w:r>
      <w:r w:rsidR="00B111A4" w:rsidRPr="00DD1CC9">
        <w:rPr>
          <w:sz w:val="22"/>
          <w:szCs w:val="22"/>
        </w:rPr>
        <w:t xml:space="preserve"> ainda que instalada em segunda convocação a </w:t>
      </w:r>
      <w:r w:rsidR="00957D99" w:rsidRPr="00DD1CC9">
        <w:rPr>
          <w:sz w:val="22"/>
          <w:szCs w:val="22"/>
        </w:rPr>
        <w:t xml:space="preserve">Assembleia </w:t>
      </w:r>
      <w:r w:rsidR="00D6734E" w:rsidRPr="00DD1CC9">
        <w:rPr>
          <w:sz w:val="22"/>
          <w:szCs w:val="22"/>
        </w:rPr>
        <w:t>Especial</w:t>
      </w:r>
      <w:r w:rsidR="00957D99" w:rsidRPr="00DD1CC9">
        <w:rPr>
          <w:sz w:val="22"/>
          <w:szCs w:val="22"/>
        </w:rPr>
        <w:t xml:space="preserve"> </w:t>
      </w:r>
      <w:r w:rsidR="00B111A4" w:rsidRPr="00DD1CC9">
        <w:rPr>
          <w:sz w:val="22"/>
          <w:szCs w:val="22"/>
        </w:rPr>
        <w:t xml:space="preserve">de Titulares de CRI, não haja quórum para deliberação da matéria em questão, a Securitizadora, </w:t>
      </w:r>
      <w:r w:rsidR="00B111A4" w:rsidRPr="00DD1CC9">
        <w:rPr>
          <w:rFonts w:eastAsia="Arial Unicode MS"/>
          <w:sz w:val="22"/>
          <w:szCs w:val="22"/>
        </w:rPr>
        <w:t>enquanto</w:t>
      </w:r>
      <w:r w:rsidR="00B111A4" w:rsidRPr="00DD1CC9">
        <w:rPr>
          <w:sz w:val="22"/>
          <w:szCs w:val="22"/>
        </w:rPr>
        <w:t xml:space="preserve"> titular de Debêntures, deverá permanecer silente quanto ao exercício do direito em questão, sendo certo que o seu silêncio não será interpretado como negligência em relação aos direitos dos </w:t>
      </w:r>
      <w:r w:rsidR="005A1A4B" w:rsidRPr="00DD1CC9">
        <w:rPr>
          <w:sz w:val="22"/>
          <w:szCs w:val="22"/>
        </w:rPr>
        <w:t>t</w:t>
      </w:r>
      <w:r w:rsidR="00B111A4" w:rsidRPr="00DD1CC9">
        <w:rPr>
          <w:sz w:val="22"/>
          <w:szCs w:val="22"/>
        </w:rPr>
        <w:t xml:space="preserve">itulares de CRI, não podendo ser imputada à Securitizadora, </w:t>
      </w:r>
      <w:r w:rsidR="00B111A4" w:rsidRPr="00DD1CC9">
        <w:rPr>
          <w:rFonts w:eastAsia="Arial Unicode MS"/>
          <w:sz w:val="22"/>
          <w:szCs w:val="22"/>
        </w:rPr>
        <w:t>enquanto</w:t>
      </w:r>
      <w:r w:rsidR="00B111A4" w:rsidRPr="00DD1CC9">
        <w:rPr>
          <w:sz w:val="22"/>
          <w:szCs w:val="22"/>
        </w:rPr>
        <w:t xml:space="preserve"> titular de Debêntures, qualquer responsabilização decorrente da ausência de manifestação.</w:t>
      </w:r>
      <w:bookmarkEnd w:id="122"/>
    </w:p>
    <w:p w14:paraId="3FBB3DB8" w14:textId="18987E6A" w:rsidR="00292938" w:rsidRPr="00DD1CC9" w:rsidRDefault="00292938" w:rsidP="00DD1CC9">
      <w:pPr>
        <w:pStyle w:val="ListParagraph"/>
        <w:numPr>
          <w:ilvl w:val="2"/>
          <w:numId w:val="18"/>
        </w:numPr>
        <w:tabs>
          <w:tab w:val="left" w:pos="1134"/>
        </w:tabs>
        <w:spacing w:after="240" w:line="320" w:lineRule="exact"/>
        <w:ind w:left="0" w:firstLine="0"/>
        <w:jc w:val="both"/>
        <w:outlineLvl w:val="0"/>
        <w:rPr>
          <w:sz w:val="22"/>
          <w:szCs w:val="22"/>
        </w:rPr>
      </w:pPr>
      <w:r w:rsidRPr="00DD1CC9">
        <w:rPr>
          <w:sz w:val="22"/>
          <w:szCs w:val="22"/>
        </w:rPr>
        <w:lastRenderedPageBreak/>
        <w:t xml:space="preserve">Fica desde já certo e ajustado que </w:t>
      </w:r>
      <w:r w:rsidR="007A5006" w:rsidRPr="00DD1CC9">
        <w:rPr>
          <w:sz w:val="22"/>
          <w:szCs w:val="22"/>
        </w:rPr>
        <w:t>a</w:t>
      </w:r>
      <w:r w:rsidRPr="00DD1CC9">
        <w:rPr>
          <w:sz w:val="22"/>
          <w:szCs w:val="22"/>
        </w:rPr>
        <w:t xml:space="preserve"> Debenturista somente poder</w:t>
      </w:r>
      <w:r w:rsidR="007A5006" w:rsidRPr="00DD1CC9">
        <w:rPr>
          <w:sz w:val="22"/>
          <w:szCs w:val="22"/>
        </w:rPr>
        <w:t>á</w:t>
      </w:r>
      <w:r w:rsidRPr="00DD1CC9">
        <w:rPr>
          <w:sz w:val="22"/>
          <w:szCs w:val="22"/>
        </w:rPr>
        <w:t xml:space="preserve"> se manifestar em Assembleia Geral de Debenturista</w:t>
      </w:r>
      <w:r w:rsidR="008E2F40" w:rsidRPr="00DD1CC9">
        <w:rPr>
          <w:sz w:val="22"/>
          <w:szCs w:val="22"/>
        </w:rPr>
        <w:t>s</w:t>
      </w:r>
      <w:r w:rsidRPr="00DD1CC9">
        <w:rPr>
          <w:sz w:val="22"/>
          <w:szCs w:val="22"/>
        </w:rPr>
        <w:t xml:space="preserve">, conforme instruídos pela Securitizadora ou pelo Agente Fiduciário ou qualquer representante legal dos </w:t>
      </w:r>
      <w:r w:rsidR="00E62716" w:rsidRPr="00DD1CC9">
        <w:rPr>
          <w:sz w:val="22"/>
          <w:szCs w:val="22"/>
        </w:rPr>
        <w:t>t</w:t>
      </w:r>
      <w:r w:rsidRPr="00DD1CC9">
        <w:rPr>
          <w:sz w:val="22"/>
          <w:szCs w:val="22"/>
        </w:rPr>
        <w:t>itulares dos CR</w:t>
      </w:r>
      <w:r w:rsidR="00B95BF4" w:rsidRPr="00DD1CC9">
        <w:rPr>
          <w:sz w:val="22"/>
          <w:szCs w:val="22"/>
        </w:rPr>
        <w:t>I</w:t>
      </w:r>
      <w:r w:rsidRPr="00DD1CC9">
        <w:rPr>
          <w:sz w:val="22"/>
          <w:szCs w:val="22"/>
        </w:rPr>
        <w:t xml:space="preserve">, após ter sido realizada uma Assembleia </w:t>
      </w:r>
      <w:r w:rsidR="00D6734E" w:rsidRPr="00DD1CC9">
        <w:rPr>
          <w:sz w:val="22"/>
          <w:szCs w:val="22"/>
        </w:rPr>
        <w:t>Especial</w:t>
      </w:r>
      <w:r w:rsidRPr="00DD1CC9">
        <w:rPr>
          <w:sz w:val="22"/>
          <w:szCs w:val="22"/>
        </w:rPr>
        <w:t xml:space="preserve"> de Titulares dos CR</w:t>
      </w:r>
      <w:r w:rsidR="00B95BF4" w:rsidRPr="00DD1CC9">
        <w:rPr>
          <w:sz w:val="22"/>
          <w:szCs w:val="22"/>
        </w:rPr>
        <w:t>I</w:t>
      </w:r>
      <w:r w:rsidRPr="00DD1CC9">
        <w:rPr>
          <w:sz w:val="22"/>
          <w:szCs w:val="22"/>
        </w:rPr>
        <w:t xml:space="preserve"> de acordo com o Termo de Securitização</w:t>
      </w:r>
      <w:r w:rsidR="00B95BF4" w:rsidRPr="00DD1CC9">
        <w:rPr>
          <w:sz w:val="22"/>
          <w:szCs w:val="22"/>
        </w:rPr>
        <w:t>.</w:t>
      </w:r>
    </w:p>
    <w:p w14:paraId="33D333B2" w14:textId="3DF05003" w:rsidR="00B111A4" w:rsidRPr="00DD1CC9" w:rsidRDefault="00B111A4" w:rsidP="00DD1CC9">
      <w:pPr>
        <w:pStyle w:val="ListParagraph"/>
        <w:tabs>
          <w:tab w:val="left" w:pos="-284"/>
          <w:tab w:val="left" w:pos="709"/>
          <w:tab w:val="left" w:pos="993"/>
          <w:tab w:val="left" w:pos="1134"/>
          <w:tab w:val="left" w:pos="1418"/>
          <w:tab w:val="left" w:pos="1560"/>
        </w:tabs>
        <w:spacing w:after="240" w:line="320" w:lineRule="exact"/>
        <w:ind w:left="0"/>
        <w:jc w:val="center"/>
        <w:outlineLvl w:val="0"/>
        <w:rPr>
          <w:b/>
          <w:sz w:val="22"/>
          <w:szCs w:val="22"/>
        </w:rPr>
      </w:pPr>
      <w:r w:rsidRPr="00DD1CC9">
        <w:rPr>
          <w:b/>
          <w:sz w:val="22"/>
          <w:szCs w:val="22"/>
        </w:rPr>
        <w:t xml:space="preserve">CLÁUSULA NONA </w:t>
      </w:r>
      <w:r w:rsidR="005912BB" w:rsidRPr="00DD1CC9">
        <w:rPr>
          <w:b/>
          <w:sz w:val="22"/>
          <w:szCs w:val="22"/>
        </w:rPr>
        <w:t>–</w:t>
      </w:r>
      <w:r w:rsidRPr="00DD1CC9">
        <w:rPr>
          <w:b/>
          <w:sz w:val="22"/>
          <w:szCs w:val="22"/>
        </w:rPr>
        <w:t xml:space="preserve"> </w:t>
      </w:r>
      <w:bookmarkStart w:id="123" w:name="_Toc496646688"/>
      <w:r w:rsidRPr="00DD1CC9">
        <w:rPr>
          <w:b/>
          <w:sz w:val="22"/>
          <w:szCs w:val="22"/>
        </w:rPr>
        <w:t>OBRIGAÇÕES ADICIONAIS DA EMISSORA</w:t>
      </w:r>
      <w:bookmarkEnd w:id="123"/>
    </w:p>
    <w:p w14:paraId="48730470" w14:textId="6A7BB515" w:rsidR="00B111A4" w:rsidRPr="00DD1CC9" w:rsidRDefault="00B111A4" w:rsidP="00DD1CC9">
      <w:pPr>
        <w:pStyle w:val="ListParagraph"/>
        <w:numPr>
          <w:ilvl w:val="1"/>
          <w:numId w:val="19"/>
        </w:numPr>
        <w:tabs>
          <w:tab w:val="left" w:pos="1134"/>
        </w:tabs>
        <w:spacing w:after="240" w:line="320" w:lineRule="exact"/>
        <w:ind w:left="0" w:firstLine="0"/>
        <w:jc w:val="both"/>
        <w:outlineLvl w:val="0"/>
        <w:rPr>
          <w:sz w:val="22"/>
          <w:szCs w:val="22"/>
        </w:rPr>
      </w:pPr>
      <w:bookmarkStart w:id="124" w:name="_DV_M188"/>
      <w:bookmarkStart w:id="125" w:name="_Ref5655044"/>
      <w:bookmarkEnd w:id="124"/>
      <w:r w:rsidRPr="00DD1CC9">
        <w:rPr>
          <w:sz w:val="22"/>
          <w:szCs w:val="22"/>
        </w:rPr>
        <w:t>Sem prejuízo das demais obrigações previstas nesta Escritura de Emissão e na legislação e regulamentação aplicáveis,</w:t>
      </w:r>
      <w:r w:rsidRPr="00DD1CC9">
        <w:rPr>
          <w:rFonts w:eastAsia="TT108t00"/>
          <w:sz w:val="22"/>
          <w:szCs w:val="22"/>
        </w:rPr>
        <w:t xml:space="preserve"> a</w:t>
      </w:r>
      <w:r w:rsidRPr="00DD1CC9">
        <w:rPr>
          <w:sz w:val="22"/>
          <w:szCs w:val="22"/>
        </w:rPr>
        <w:t xml:space="preserve"> Emissora</w:t>
      </w:r>
      <w:r w:rsidR="002C6BEA" w:rsidRPr="00DD1CC9">
        <w:rPr>
          <w:sz w:val="22"/>
          <w:szCs w:val="22"/>
        </w:rPr>
        <w:t xml:space="preserve"> </w:t>
      </w:r>
      <w:r w:rsidRPr="00DD1CC9">
        <w:rPr>
          <w:sz w:val="22"/>
          <w:szCs w:val="22"/>
        </w:rPr>
        <w:t>se obriga ainda a:</w:t>
      </w:r>
      <w:bookmarkEnd w:id="125"/>
      <w:r w:rsidRPr="00DD1CC9">
        <w:rPr>
          <w:sz w:val="22"/>
          <w:szCs w:val="22"/>
        </w:rPr>
        <w:t xml:space="preserve"> </w:t>
      </w:r>
    </w:p>
    <w:p w14:paraId="7F7E0F2E" w14:textId="2D367157" w:rsidR="00B111A4" w:rsidRPr="00DD1CC9" w:rsidRDefault="009F5C97"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imes New Roman" w:hAnsi="Times New Roman"/>
          <w:szCs w:val="22"/>
        </w:rPr>
      </w:pPr>
      <w:bookmarkStart w:id="126" w:name="_Ref5759982"/>
      <w:r w:rsidRPr="00DD1CC9">
        <w:rPr>
          <w:rFonts w:ascii="Times New Roman" w:hAnsi="Times New Roman"/>
          <w:szCs w:val="22"/>
        </w:rPr>
        <w:t>enviar</w:t>
      </w:r>
      <w:r w:rsidR="00B111A4" w:rsidRPr="00DD1CC9">
        <w:rPr>
          <w:rFonts w:ascii="Times New Roman" w:hAnsi="Times New Roman"/>
          <w:szCs w:val="22"/>
        </w:rPr>
        <w:t xml:space="preserve"> à Debenturista</w:t>
      </w:r>
      <w:r w:rsidR="00C85EE6" w:rsidRPr="00DD1CC9">
        <w:rPr>
          <w:rFonts w:ascii="Times New Roman" w:hAnsi="Times New Roman"/>
          <w:szCs w:val="22"/>
        </w:rPr>
        <w:t>, com cópia para o Agente Fiduciário,</w:t>
      </w:r>
      <w:r w:rsidR="00B111A4" w:rsidRPr="00DD1CC9">
        <w:rPr>
          <w:rFonts w:ascii="Times New Roman" w:hAnsi="Times New Roman"/>
          <w:szCs w:val="22"/>
        </w:rPr>
        <w:t xml:space="preserve"> os seguintes documentos e informações:</w:t>
      </w:r>
      <w:bookmarkEnd w:id="126"/>
      <w:r w:rsidRPr="00DD1CC9">
        <w:rPr>
          <w:rFonts w:ascii="Times New Roman" w:hAnsi="Times New Roman"/>
          <w:szCs w:val="22"/>
        </w:rPr>
        <w:t xml:space="preserve"> </w:t>
      </w:r>
    </w:p>
    <w:p w14:paraId="435F965E" w14:textId="7000E96C" w:rsidR="00001219" w:rsidRPr="00DD1CC9" w:rsidRDefault="00D26795"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bookmarkStart w:id="127" w:name="_Ref517440849"/>
      <w:r w:rsidRPr="00DD1CC9">
        <w:rPr>
          <w:rFonts w:ascii="Times New Roman" w:hAnsi="Times New Roman"/>
          <w:szCs w:val="22"/>
        </w:rPr>
        <w:t>dentro de, no máximo, 90 (noventa) dias após o término de cada exercício social, ou em até 10 (dez) Dias Úteis contados da data de sua publicação, o que ocorrer primeiro, cópia de suas demonstrações financeiras completas relativas ao respectivo exercício social encerrado, acompanhadas de parecer dos auditores independentes, bem como memória de cálculo, elaborada pela Emissora, com todas as rubricas necessárias que demonstrem o cumprimento dos Índices Financeiros e dos limites estabelecidos nos documentos da Emissão, podendo esta solicitar à Emissora e/ou aos auditores independentes da Emissora todos os eventuais esclarecimentos adicionais que se façam necessários</w:t>
      </w:r>
      <w:r w:rsidR="00001219" w:rsidRPr="00DD1CC9">
        <w:rPr>
          <w:rFonts w:ascii="Times New Roman" w:hAnsi="Times New Roman"/>
          <w:kern w:val="20"/>
          <w:szCs w:val="22"/>
        </w:rPr>
        <w:t>;</w:t>
      </w:r>
    </w:p>
    <w:p w14:paraId="055640FA" w14:textId="05C230EC" w:rsidR="00001219" w:rsidRDefault="00D26795"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r w:rsidRPr="00DD1CC9">
        <w:rPr>
          <w:rFonts w:ascii="Times New Roman" w:hAnsi="Times New Roman"/>
          <w:szCs w:val="22"/>
        </w:rPr>
        <w:t>enquanto estiverem vigentes os Índices Financeiros, no máximo, 45 (quarenta e cinco) dias após o término de cada trimestre social, ou em até 10 (dez) Dias Úteis contados da data de sua publicação, cópias de suas informações trimestrais relativas aos respectivos trimestres, acompanhada do relatório de administração e do parecer de auditoria ou relatório de revisão especial dos auditores independentes, bem como memória de cálculo, elaborada pela Emissora, com todas as rubricas necessárias que demonstrem o cumprimento dos Índices Financeiros e dos limites estabelecidos nos documentos da Emissão, podendo esta solicitar à Emissora e/ou aos auditores independentes da Emissora todos os eventuais esclarecimentos adicionais que se façam necessários</w:t>
      </w:r>
      <w:r w:rsidR="00001219" w:rsidRPr="00DD1CC9">
        <w:rPr>
          <w:rFonts w:ascii="Times New Roman" w:hAnsi="Times New Roman"/>
          <w:kern w:val="20"/>
          <w:szCs w:val="22"/>
        </w:rPr>
        <w:t>;</w:t>
      </w:r>
      <w:r w:rsidR="00E673E8" w:rsidRPr="00DD1CC9">
        <w:rPr>
          <w:rFonts w:ascii="Times New Roman" w:hAnsi="Times New Roman"/>
          <w:kern w:val="20"/>
          <w:szCs w:val="22"/>
        </w:rPr>
        <w:t xml:space="preserve"> </w:t>
      </w:r>
    </w:p>
    <w:p w14:paraId="2A98269F" w14:textId="46D31A58" w:rsidR="0039438E" w:rsidRPr="00DD1CC9" w:rsidRDefault="0039438E"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bookmarkStart w:id="128" w:name="_Hlk126578301"/>
      <w:r w:rsidRPr="00DD1CC9">
        <w:rPr>
          <w:rFonts w:ascii="Times New Roman" w:hAnsi="Times New Roman"/>
          <w:kern w:val="20"/>
          <w:szCs w:val="22"/>
        </w:rPr>
        <w:t>dentro de 5 (cinco) Dias Úteis, qualquer informação que razoavelmente lhe venha a ser solicitada e exclusivamente para os fins de proteção dos interesses da Debenturista e dos Titulares de CRI sob esta Emissão, permitindo que a Debenturista (ou o auditor independente por esta contratado a suas expensas), por meio de seus representantes legalmente constituídos e previamente indicados, tenha acesso aos seus livros e registros contábeis, bem como, no prazo de até 5 (cinco) Dias Úteis contados da data da solicitação, qualquer informação relevante para a presente Emissão que lhe venha a ser solicitada</w:t>
      </w:r>
      <w:r>
        <w:rPr>
          <w:rFonts w:ascii="Times New Roman" w:hAnsi="Times New Roman"/>
          <w:kern w:val="20"/>
          <w:szCs w:val="22"/>
        </w:rPr>
        <w:t xml:space="preserve">, desde que seja </w:t>
      </w:r>
      <w:r>
        <w:rPr>
          <w:rFonts w:ascii="Times New Roman" w:hAnsi="Times New Roman"/>
          <w:kern w:val="20"/>
          <w:szCs w:val="22"/>
        </w:rPr>
        <w:lastRenderedPageBreak/>
        <w:t>públic</w:t>
      </w:r>
      <w:r w:rsidR="008A3E0A">
        <w:rPr>
          <w:rFonts w:ascii="Times New Roman" w:hAnsi="Times New Roman"/>
          <w:kern w:val="20"/>
          <w:szCs w:val="22"/>
        </w:rPr>
        <w:t>a</w:t>
      </w:r>
      <w:r>
        <w:rPr>
          <w:rFonts w:ascii="Times New Roman" w:hAnsi="Times New Roman"/>
          <w:kern w:val="20"/>
          <w:szCs w:val="22"/>
        </w:rPr>
        <w:t xml:space="preserve"> e/ou desde que sua divulgação não seja vedada por dever de confidencialidade legal ou contratualmente estabelecido em relação à Emissora;</w:t>
      </w:r>
    </w:p>
    <w:bookmarkEnd w:id="128"/>
    <w:p w14:paraId="4B497066" w14:textId="7F59A07F" w:rsidR="00001219" w:rsidRPr="00DD1CC9" w:rsidRDefault="00D26795"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r w:rsidRPr="00DD1CC9">
        <w:rPr>
          <w:rFonts w:ascii="Times New Roman" w:hAnsi="Times New Roman"/>
          <w:szCs w:val="22"/>
        </w:rPr>
        <w:t xml:space="preserve">cópia de qualquer notificação judicial ou extrajudicial recebida pela Emissora envolvendo procedimento de valor equivalente a, no mínimo, R$ 50.000.000,00 (cinquenta milhões de reais), em até 5 (cinco) Dias Úteis após o oferecimento de qualquer forma de resposta, defesa, contestação ou reconvenção, conforme o caso, acompanhada da respectiva cópia destes, sendo o valor acima referido reajustado anualmente, desde a </w:t>
      </w:r>
      <w:r w:rsidR="00AA0B12" w:rsidRPr="00DD1CC9">
        <w:rPr>
          <w:rFonts w:ascii="Times New Roman" w:hAnsi="Times New Roman"/>
          <w:szCs w:val="22"/>
        </w:rPr>
        <w:t>Primeira Data de Integralização</w:t>
      </w:r>
      <w:r w:rsidRPr="00DD1CC9">
        <w:rPr>
          <w:rFonts w:ascii="Times New Roman" w:hAnsi="Times New Roman"/>
          <w:szCs w:val="22"/>
        </w:rPr>
        <w:t>, pelo IPCA</w:t>
      </w:r>
      <w:r w:rsidR="00001219" w:rsidRPr="00DD1CC9">
        <w:rPr>
          <w:rFonts w:ascii="Times New Roman" w:hAnsi="Times New Roman"/>
          <w:kern w:val="20"/>
          <w:szCs w:val="22"/>
        </w:rPr>
        <w:t>;</w:t>
      </w:r>
    </w:p>
    <w:p w14:paraId="66A1DDD2" w14:textId="62A33617" w:rsidR="00001219" w:rsidRPr="00DD1CC9" w:rsidRDefault="00D26795"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r w:rsidRPr="00DD1CC9">
        <w:rPr>
          <w:rFonts w:ascii="Times New Roman" w:hAnsi="Times New Roman"/>
          <w:szCs w:val="22"/>
        </w:rPr>
        <w:t>informações a respeito da ocorrência de qualquer dos eventos indicados na Cláusula 7 acima, bem como eventos ou hipóteses que sejam de seu conhecimento e que possam afetar negativamente sua habilidade de efetuar o pontual cumprimento das obrigações, no todo ou em parte, assumidas perante os Debenturistas, no prazo de até 5 (cinco) Dias Úteis após a data de conhecimento pela Emissora, comunicando as autoridades cabíveis, conforme aplicável</w:t>
      </w:r>
      <w:r w:rsidR="00001219" w:rsidRPr="00DD1CC9">
        <w:rPr>
          <w:rFonts w:ascii="Times New Roman" w:hAnsi="Times New Roman"/>
          <w:kern w:val="20"/>
          <w:szCs w:val="22"/>
        </w:rPr>
        <w:t>;</w:t>
      </w:r>
      <w:r w:rsidR="00336455">
        <w:rPr>
          <w:rFonts w:ascii="Times New Roman" w:hAnsi="Times New Roman"/>
          <w:kern w:val="20"/>
          <w:szCs w:val="22"/>
        </w:rPr>
        <w:t xml:space="preserve"> e</w:t>
      </w:r>
    </w:p>
    <w:p w14:paraId="7AC9A97F" w14:textId="46D2A709" w:rsidR="00001219" w:rsidRPr="00DD1CC9" w:rsidRDefault="00001219"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r w:rsidRPr="00DD1CC9">
        <w:rPr>
          <w:rFonts w:ascii="Times New Roman" w:hAnsi="Times New Roman"/>
          <w:kern w:val="20"/>
          <w:szCs w:val="22"/>
        </w:rPr>
        <w:t xml:space="preserve">encaminhar à Debenturista via eletrônica (formato </w:t>
      </w:r>
      <w:r w:rsidRPr="00802978">
        <w:rPr>
          <w:rFonts w:ascii="Times New Roman" w:hAnsi="Times New Roman"/>
          <w:i/>
          <w:iCs/>
          <w:kern w:val="20"/>
          <w:szCs w:val="22"/>
        </w:rPr>
        <w:t>pdf</w:t>
      </w:r>
      <w:r w:rsidRPr="00DD1CC9">
        <w:rPr>
          <w:rFonts w:ascii="Times New Roman" w:hAnsi="Times New Roman"/>
          <w:kern w:val="20"/>
          <w:szCs w:val="22"/>
        </w:rPr>
        <w:t>), contendo a chancela da JUCERJA dos atos e reuniões dos Debenturistas que venham a ser realizados no âmbito da Emissão, contendo a lista de presença</w:t>
      </w:r>
      <w:r w:rsidR="00832D1B" w:rsidRPr="00DD1CC9">
        <w:rPr>
          <w:rFonts w:ascii="Times New Roman" w:hAnsi="Times New Roman"/>
          <w:kern w:val="20"/>
          <w:szCs w:val="22"/>
        </w:rPr>
        <w:t>;</w:t>
      </w:r>
    </w:p>
    <w:p w14:paraId="7004C543" w14:textId="7A583D1B" w:rsidR="00001219" w:rsidRPr="00DD1CC9" w:rsidRDefault="00001219"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kern w:val="20"/>
          <w:szCs w:val="22"/>
        </w:rPr>
        <w:t xml:space="preserve">proceder à </w:t>
      </w:r>
      <w:r w:rsidRPr="00DD1CC9">
        <w:rPr>
          <w:rFonts w:ascii="Times New Roman" w:hAnsi="Times New Roman"/>
          <w:bCs/>
          <w:kern w:val="20"/>
          <w:szCs w:val="22"/>
        </w:rPr>
        <w:t>adequada</w:t>
      </w:r>
      <w:r w:rsidRPr="00DD1CC9">
        <w:rPr>
          <w:rFonts w:ascii="Times New Roman" w:hAnsi="Times New Roman"/>
          <w:kern w:val="20"/>
          <w:szCs w:val="22"/>
        </w:rPr>
        <w:t xml:space="preserve"> publicidade dos dados econômico-financeiros, nos termos exigidos pela Lei das Sociedades por Ações, promovendo a publicação das suas demonstrações financeiras, nos termos exigidos pela legislação em vigor à época;</w:t>
      </w:r>
    </w:p>
    <w:p w14:paraId="239C14B5" w14:textId="4EED9DD3" w:rsidR="00001219" w:rsidRPr="00DD1CC9" w:rsidRDefault="00321060"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 w:val="left" w:pos="1276"/>
        </w:tabs>
        <w:spacing w:after="240" w:line="320" w:lineRule="exact"/>
        <w:ind w:left="1134" w:hanging="1134"/>
        <w:rPr>
          <w:rFonts w:ascii="Times New Roman" w:hAnsi="Times New Roman"/>
          <w:b/>
          <w:kern w:val="20"/>
          <w:szCs w:val="22"/>
        </w:rPr>
      </w:pPr>
      <w:r w:rsidRPr="00DD1CC9">
        <w:rPr>
          <w:rFonts w:ascii="Times New Roman" w:hAnsi="Times New Roman"/>
          <w:kern w:val="20"/>
          <w:szCs w:val="22"/>
        </w:rPr>
        <w:t xml:space="preserve">manter a sua contabilidade e de suas Controladas atualizadas e consistentes com suas operações e efetuar os respectivos registros de acordo com os princípios contábeis aceitos no Brasil, incluindo os pronunciamentos emitidos pelo Comitê de Pronunciamentos Contábeis (CPC) e as normas internacionais de relatório financeiro (International Financial Reporting Standards (IFRS), emitidas pelo </w:t>
      </w:r>
      <w:r w:rsidRPr="00DD1CC9">
        <w:rPr>
          <w:rFonts w:ascii="Times New Roman" w:hAnsi="Times New Roman"/>
          <w:i/>
          <w:iCs/>
          <w:kern w:val="20"/>
          <w:szCs w:val="22"/>
        </w:rPr>
        <w:t>International Accounting Standards Board</w:t>
      </w:r>
      <w:r w:rsidRPr="00DD1CC9">
        <w:rPr>
          <w:rFonts w:ascii="Times New Roman" w:hAnsi="Times New Roman"/>
          <w:kern w:val="20"/>
          <w:szCs w:val="22"/>
        </w:rPr>
        <w:t xml:space="preserve"> (IASB))</w:t>
      </w:r>
      <w:r w:rsidR="0054292B">
        <w:rPr>
          <w:rFonts w:ascii="Times New Roman" w:hAnsi="Times New Roman"/>
          <w:kern w:val="20"/>
          <w:szCs w:val="22"/>
        </w:rPr>
        <w:t>, conforme aplicáveis</w:t>
      </w:r>
      <w:r w:rsidR="00001219" w:rsidRPr="00DD1CC9">
        <w:rPr>
          <w:rFonts w:ascii="Times New Roman" w:hAnsi="Times New Roman"/>
          <w:kern w:val="20"/>
          <w:szCs w:val="22"/>
        </w:rPr>
        <w:t>;</w:t>
      </w:r>
    </w:p>
    <w:p w14:paraId="216F560E" w14:textId="2635CA40" w:rsidR="00001219" w:rsidRPr="00DD1CC9" w:rsidRDefault="00001219"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 w:val="left" w:pos="1276"/>
        </w:tabs>
        <w:spacing w:after="240" w:line="320" w:lineRule="exact"/>
        <w:ind w:left="1134" w:hanging="1134"/>
        <w:rPr>
          <w:rFonts w:ascii="Times New Roman" w:hAnsi="Times New Roman"/>
          <w:kern w:val="20"/>
          <w:szCs w:val="22"/>
        </w:rPr>
      </w:pPr>
      <w:r w:rsidRPr="00DD1CC9">
        <w:rPr>
          <w:rFonts w:ascii="Times New Roman" w:hAnsi="Times New Roman"/>
          <w:bCs/>
          <w:kern w:val="20"/>
          <w:szCs w:val="22"/>
        </w:rPr>
        <w:t>convocar</w:t>
      </w:r>
      <w:r w:rsidRPr="00DD1CC9">
        <w:rPr>
          <w:rFonts w:ascii="Times New Roman" w:hAnsi="Times New Roman"/>
          <w:kern w:val="20"/>
          <w:szCs w:val="22"/>
        </w:rPr>
        <w:t xml:space="preserve"> Assembleia Geral de Debenturistas para deliberar sobre qualquer das matérias que direta ou indiretamente se relacione com a presente Emissão, nos termos da Cláusula </w:t>
      </w:r>
      <w:r w:rsidR="005639EF" w:rsidRPr="00DD1CC9">
        <w:rPr>
          <w:rFonts w:ascii="Times New Roman" w:hAnsi="Times New Roman"/>
          <w:kern w:val="20"/>
          <w:szCs w:val="22"/>
        </w:rPr>
        <w:t>8.3.</w:t>
      </w:r>
      <w:r w:rsidRPr="00DD1CC9">
        <w:rPr>
          <w:rFonts w:ascii="Times New Roman" w:hAnsi="Times New Roman"/>
          <w:kern w:val="20"/>
          <w:szCs w:val="22"/>
        </w:rPr>
        <w:t xml:space="preserve"> desta Escritura, caso </w:t>
      </w:r>
      <w:r w:rsidR="005639EF" w:rsidRPr="00DD1CC9">
        <w:rPr>
          <w:rFonts w:ascii="Times New Roman" w:hAnsi="Times New Roman"/>
          <w:kern w:val="20"/>
          <w:szCs w:val="22"/>
        </w:rPr>
        <w:t>a Debenturista</w:t>
      </w:r>
      <w:r w:rsidRPr="00DD1CC9">
        <w:rPr>
          <w:rFonts w:ascii="Times New Roman" w:hAnsi="Times New Roman"/>
          <w:kern w:val="20"/>
          <w:szCs w:val="22"/>
        </w:rPr>
        <w:t xml:space="preserve"> não o faça;</w:t>
      </w:r>
    </w:p>
    <w:p w14:paraId="660D52D1" w14:textId="72753D72" w:rsidR="00001219" w:rsidRPr="00DD1CC9" w:rsidRDefault="00001219"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kern w:val="20"/>
          <w:szCs w:val="22"/>
        </w:rPr>
        <w:t xml:space="preserve">não </w:t>
      </w:r>
      <w:r w:rsidRPr="00DD1CC9">
        <w:rPr>
          <w:rFonts w:ascii="Times New Roman" w:hAnsi="Times New Roman"/>
          <w:bCs/>
          <w:kern w:val="20"/>
          <w:szCs w:val="22"/>
        </w:rPr>
        <w:t>realizar</w:t>
      </w:r>
      <w:r w:rsidRPr="00DD1CC9">
        <w:rPr>
          <w:rFonts w:ascii="Times New Roman" w:hAnsi="Times New Roman"/>
          <w:kern w:val="20"/>
          <w:szCs w:val="22"/>
        </w:rPr>
        <w:t xml:space="preserve"> operações fora de seu objeto social, observadas as disposições estatutárias, legais e regulamentares em vigor à época;</w:t>
      </w:r>
    </w:p>
    <w:p w14:paraId="13724B44" w14:textId="21051DF2" w:rsidR="0069123F"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cumprir e fazer com que suas Controladas cumpram todas as leis, regras, regulamentos, normas administrativas, determinações de órgãos governamentais, autarquias ou tribunais e ordens aplicáveis em qualquer jurisdição na qual realize negócios ou possua ativos, exceto aqueles: (a) questionados de boa-fé nas esferas administrativa, arbitral e/ou judicial </w:t>
      </w:r>
      <w:r w:rsidRPr="00DD1CC9">
        <w:rPr>
          <w:rFonts w:ascii="Times New Roman" w:hAnsi="Times New Roman"/>
          <w:szCs w:val="22"/>
        </w:rPr>
        <w:lastRenderedPageBreak/>
        <w:t>e cujos efeitos ou aplicabilidade estejam suspensos, ou (b) cujo descumprimento não resulte em Efeito Adverso Relevante</w:t>
      </w:r>
      <w:r w:rsidR="00001219" w:rsidRPr="00DD1CC9">
        <w:rPr>
          <w:rFonts w:ascii="Times New Roman" w:hAnsi="Times New Roman"/>
          <w:kern w:val="20"/>
          <w:szCs w:val="22"/>
        </w:rPr>
        <w:t>;</w:t>
      </w:r>
      <w:r w:rsidR="00F02AA2" w:rsidRPr="00DD1CC9">
        <w:rPr>
          <w:rFonts w:ascii="Times New Roman" w:hAnsi="Times New Roman"/>
          <w:kern w:val="20"/>
          <w:szCs w:val="22"/>
        </w:rPr>
        <w:t xml:space="preserve"> </w:t>
      </w:r>
    </w:p>
    <w:p w14:paraId="27A411DB" w14:textId="2BA66C39" w:rsidR="00E7217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kern w:val="20"/>
          <w:szCs w:val="22"/>
        </w:rPr>
      </w:pPr>
      <w:r w:rsidRPr="00DD1CC9">
        <w:rPr>
          <w:rFonts w:ascii="Times New Roman" w:hAnsi="Times New Roman"/>
          <w:szCs w:val="22"/>
        </w:rPr>
        <w:t xml:space="preserve">(a) cumprir e fazer com que </w:t>
      </w:r>
      <w:r w:rsidR="003D6397" w:rsidRPr="00DD1CC9">
        <w:rPr>
          <w:rFonts w:ascii="Times New Roman" w:hAnsi="Times New Roman"/>
          <w:szCs w:val="22"/>
        </w:rPr>
        <w:t>suas Controladas, bem como seus respectivos</w:t>
      </w:r>
      <w:r w:rsidRPr="00DD1CC9">
        <w:rPr>
          <w:rFonts w:ascii="Times New Roman" w:hAnsi="Times New Roman"/>
          <w:szCs w:val="22"/>
        </w:rPr>
        <w:t xml:space="preserve"> conselheiros, diretores e empregados, no exercício de suas funções e agindo em nome e benefício da Emissora e suas Controladas, diretas e indiretas, ao representar a Emissora, cumpram, qualquer lei ou regulamento nacional relacionados a práticas de corrupção ou atos lesivos à administração pública delas decorrentes, incluindo, sem limitação, as Leis Anticorrupção; (b) manter, e envidar os melhores esforços para que suas </w:t>
      </w:r>
      <w:r w:rsidR="000B17AB" w:rsidRPr="00DD1CC9">
        <w:rPr>
          <w:rFonts w:ascii="Times New Roman" w:hAnsi="Times New Roman"/>
          <w:szCs w:val="22"/>
        </w:rPr>
        <w:t>coligadas</w:t>
      </w:r>
      <w:r w:rsidR="00C57A7A">
        <w:rPr>
          <w:rFonts w:ascii="Times New Roman" w:hAnsi="Times New Roman"/>
          <w:szCs w:val="22"/>
        </w:rPr>
        <w:t xml:space="preserve"> (em que a Emissora detenha ingerência na administração) e</w:t>
      </w:r>
      <w:r w:rsidR="000B17AB" w:rsidRPr="00DD1CC9">
        <w:rPr>
          <w:rFonts w:ascii="Times New Roman" w:hAnsi="Times New Roman"/>
          <w:szCs w:val="22"/>
        </w:rPr>
        <w:t xml:space="preserve"> </w:t>
      </w:r>
      <w:r w:rsidRPr="00DD1CC9">
        <w:rPr>
          <w:rFonts w:ascii="Times New Roman" w:hAnsi="Times New Roman"/>
          <w:szCs w:val="22"/>
        </w:rPr>
        <w:t xml:space="preserve">Controladas mantenham, políticas e procedimentos internos objetivando a divulgação e destinados a assegurar o integral cumprimento das Leis Anticorrupção por seus conselheiros, diretores, empregados, representantes, bem como, desde que no exercício de suas funções e agindo em nome e benefício da Emissora, terceiros que atuem em favor ou benefício da Emissora; (c) dar pleno conhecimento das Leis Anticorrupção a todos os profissionais com que venha a se relacionar, previamente ao início de sua atuação, no âmbito desta Escritura; (d) abster-se de praticar, bem como coibir a prática, de atos de corrupção e de atos lesivos à administração pública, nacional e estrangeira, no seu interesse ou para seu benefício, exclusivo ou não; (e) realizar eventuais pagamentos devidos no âmbito desta Escritura exclusivamente por meio de transferência bancária; e (f) caso tenha conhecimento de qualquer ato ou fato praticado pela Emissora, suas Controladas, diretas e indiretas, </w:t>
      </w:r>
      <w:r w:rsidR="003D6397" w:rsidRPr="00DD1CC9">
        <w:rPr>
          <w:rFonts w:ascii="Times New Roman" w:hAnsi="Times New Roman"/>
          <w:szCs w:val="22"/>
        </w:rPr>
        <w:t>e respectivos diretores e empregados</w:t>
      </w:r>
      <w:r w:rsidRPr="00DD1CC9">
        <w:rPr>
          <w:rFonts w:ascii="Times New Roman" w:hAnsi="Times New Roman"/>
          <w:szCs w:val="22"/>
        </w:rPr>
        <w:t xml:space="preserve">, ao representar a Emissora, que viole as Leis Anticorrupção, divulgar fato relevante em até 1 (um) Dia Útil contado da ciência de tal fato, nos termos e na medida em que tal divulgação seja necessária na forma da Resolução CVM </w:t>
      </w:r>
      <w:r w:rsidR="002F02A5" w:rsidRPr="00DD1CC9">
        <w:rPr>
          <w:rFonts w:ascii="Times New Roman" w:hAnsi="Times New Roman"/>
          <w:szCs w:val="22"/>
        </w:rPr>
        <w:t xml:space="preserve">nº </w:t>
      </w:r>
      <w:r w:rsidRPr="00DD1CC9">
        <w:rPr>
          <w:rFonts w:ascii="Times New Roman" w:hAnsi="Times New Roman"/>
          <w:szCs w:val="22"/>
        </w:rPr>
        <w:t>44</w:t>
      </w:r>
      <w:r w:rsidR="002F02A5" w:rsidRPr="00DD1CC9">
        <w:rPr>
          <w:rFonts w:ascii="Times New Roman" w:hAnsi="Times New Roman"/>
          <w:szCs w:val="22"/>
        </w:rPr>
        <w:t xml:space="preserve">, de </w:t>
      </w:r>
      <w:r w:rsidR="00021C09" w:rsidRPr="00DD1CC9">
        <w:rPr>
          <w:rFonts w:ascii="Times New Roman" w:hAnsi="Times New Roman"/>
          <w:szCs w:val="22"/>
        </w:rPr>
        <w:t>23 de agosto de</w:t>
      </w:r>
      <w:r w:rsidRPr="00DD1CC9">
        <w:rPr>
          <w:rFonts w:ascii="Times New Roman" w:hAnsi="Times New Roman"/>
          <w:szCs w:val="22"/>
        </w:rPr>
        <w:t xml:space="preserve"> </w:t>
      </w:r>
      <w:r w:rsidR="00021C09" w:rsidRPr="00DD1CC9">
        <w:rPr>
          <w:rFonts w:ascii="Times New Roman" w:hAnsi="Times New Roman"/>
          <w:szCs w:val="22"/>
        </w:rPr>
        <w:t>20</w:t>
      </w:r>
      <w:r w:rsidRPr="00DD1CC9">
        <w:rPr>
          <w:rFonts w:ascii="Times New Roman" w:hAnsi="Times New Roman"/>
          <w:szCs w:val="22"/>
        </w:rPr>
        <w:t>21</w:t>
      </w:r>
      <w:r w:rsidR="00EA4F07" w:rsidRPr="00DD1CC9">
        <w:rPr>
          <w:rFonts w:ascii="Times New Roman" w:hAnsi="Times New Roman"/>
          <w:szCs w:val="22"/>
        </w:rPr>
        <w:t xml:space="preserve"> (“</w:t>
      </w:r>
      <w:r w:rsidR="00EA4F07" w:rsidRPr="00DD1CC9">
        <w:rPr>
          <w:rFonts w:ascii="Times New Roman" w:hAnsi="Times New Roman"/>
          <w:szCs w:val="22"/>
          <w:u w:val="single"/>
        </w:rPr>
        <w:t>Resolução CVM 44</w:t>
      </w:r>
      <w:r w:rsidR="00EA4F07" w:rsidRPr="00DD1CC9">
        <w:rPr>
          <w:rFonts w:ascii="Times New Roman" w:hAnsi="Times New Roman"/>
          <w:szCs w:val="22"/>
        </w:rPr>
        <w:t>”)</w:t>
      </w:r>
      <w:r w:rsidR="00001219" w:rsidRPr="00DD1CC9">
        <w:rPr>
          <w:rFonts w:ascii="Times New Roman" w:hAnsi="Times New Roman"/>
          <w:kern w:val="20"/>
          <w:szCs w:val="22"/>
        </w:rPr>
        <w:t>;</w:t>
      </w:r>
      <w:r w:rsidR="00E673E8" w:rsidRPr="00DD1CC9">
        <w:rPr>
          <w:rFonts w:ascii="Times New Roman" w:hAnsi="Times New Roman"/>
          <w:kern w:val="20"/>
          <w:szCs w:val="22"/>
        </w:rPr>
        <w:t xml:space="preserve"> </w:t>
      </w:r>
    </w:p>
    <w:p w14:paraId="6AF43602" w14:textId="3EF27D6C" w:rsidR="00D63463" w:rsidRDefault="00D26795" w:rsidP="00770681">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szCs w:val="22"/>
        </w:rPr>
      </w:pPr>
      <w:r w:rsidRPr="00DD1CC9">
        <w:rPr>
          <w:rFonts w:ascii="Times New Roman" w:hAnsi="Times New Roman"/>
          <w:szCs w:val="22"/>
        </w:rPr>
        <w:t xml:space="preserve">cumprir e fazer com que as suas Controladas Relevantes cumpram a </w:t>
      </w:r>
      <w:r w:rsidR="0066223A" w:rsidRPr="00DD1CC9">
        <w:rPr>
          <w:rFonts w:ascii="Times New Roman" w:hAnsi="Times New Roman"/>
          <w:szCs w:val="22"/>
        </w:rPr>
        <w:t xml:space="preserve">regulamentação relativa ao </w:t>
      </w:r>
      <w:r w:rsidR="0066223A" w:rsidRPr="00DF25E6">
        <w:rPr>
          <w:rFonts w:ascii="Times New Roman" w:hAnsi="Times New Roman"/>
          <w:szCs w:val="22"/>
        </w:rPr>
        <w:t xml:space="preserve">combate à discriminação de raça ou de gênero ou </w:t>
      </w:r>
      <w:r w:rsidR="0066223A" w:rsidRPr="00DD1CC9">
        <w:rPr>
          <w:rFonts w:ascii="Times New Roman" w:hAnsi="Times New Roman"/>
          <w:szCs w:val="22"/>
        </w:rPr>
        <w:t>assédio sexual</w:t>
      </w:r>
      <w:r w:rsidR="0066223A" w:rsidRPr="00DF25E6">
        <w:rPr>
          <w:rFonts w:ascii="Times New Roman" w:hAnsi="Times New Roman"/>
          <w:szCs w:val="22"/>
        </w:rPr>
        <w:t xml:space="preserve">, </w:t>
      </w:r>
      <w:r w:rsidR="00D71C6B" w:rsidRPr="00D71C6B">
        <w:rPr>
          <w:rFonts w:ascii="Times New Roman" w:hAnsi="Times New Roman"/>
          <w:szCs w:val="22"/>
        </w:rPr>
        <w:t xml:space="preserve">aos direitos dos silvícolas, </w:t>
      </w:r>
      <w:r w:rsidR="0066223A" w:rsidRPr="00DF25E6">
        <w:rPr>
          <w:rFonts w:ascii="Times New Roman" w:hAnsi="Times New Roman"/>
          <w:szCs w:val="22"/>
        </w:rPr>
        <w:t>à inexistência de trabalho análogo ao escravo e/ou mão-de-obra infantil</w:t>
      </w:r>
      <w:r w:rsidR="00D71C6B">
        <w:rPr>
          <w:rFonts w:ascii="Times New Roman" w:hAnsi="Times New Roman"/>
          <w:szCs w:val="22"/>
        </w:rPr>
        <w:t xml:space="preserve"> </w:t>
      </w:r>
      <w:r w:rsidR="00D71C6B" w:rsidRPr="00D71C6B">
        <w:rPr>
          <w:rFonts w:ascii="Times New Roman" w:hAnsi="Times New Roman"/>
          <w:szCs w:val="22"/>
        </w:rPr>
        <w:t>ou proveito criminoso da prostituição</w:t>
      </w:r>
      <w:r w:rsidR="00D63463">
        <w:rPr>
          <w:rFonts w:ascii="Times New Roman" w:hAnsi="Times New Roman"/>
          <w:szCs w:val="22"/>
        </w:rPr>
        <w:t xml:space="preserve"> ("</w:t>
      </w:r>
      <w:r w:rsidR="00D63463">
        <w:rPr>
          <w:rFonts w:ascii="Times New Roman" w:hAnsi="Times New Roman"/>
          <w:szCs w:val="22"/>
          <w:u w:val="single"/>
        </w:rPr>
        <w:t>Legislação de Proteção Social</w:t>
      </w:r>
      <w:r w:rsidR="00D63463">
        <w:rPr>
          <w:rFonts w:ascii="Times New Roman" w:hAnsi="Times New Roman"/>
          <w:szCs w:val="22"/>
        </w:rPr>
        <w:t>”);</w:t>
      </w:r>
    </w:p>
    <w:p w14:paraId="212657D6" w14:textId="0C254562" w:rsidR="00001219" w:rsidRPr="00802978"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66223A">
        <w:rPr>
          <w:rFonts w:ascii="Times New Roman" w:hAnsi="Times New Roman"/>
          <w:szCs w:val="22"/>
        </w:rPr>
        <w:t>ressalvado o previsto no item (viii) acima, cumprir</w:t>
      </w:r>
      <w:r w:rsidR="00361C07" w:rsidRPr="00361C07">
        <w:rPr>
          <w:rFonts w:ascii="Times New Roman" w:hAnsi="Times New Roman"/>
          <w:szCs w:val="22"/>
        </w:rPr>
        <w:t xml:space="preserve"> </w:t>
      </w:r>
      <w:r w:rsidR="00361C07" w:rsidRPr="00DD1CC9">
        <w:rPr>
          <w:rFonts w:ascii="Times New Roman" w:hAnsi="Times New Roman"/>
          <w:szCs w:val="22"/>
        </w:rPr>
        <w:t>e fazer com que as suas Controladas Relevantes cumpram</w:t>
      </w:r>
      <w:r w:rsidRPr="0066223A">
        <w:rPr>
          <w:rFonts w:ascii="Times New Roman" w:hAnsi="Times New Roman"/>
          <w:szCs w:val="22"/>
        </w:rPr>
        <w:t xml:space="preserve"> a </w:t>
      </w:r>
      <w:r w:rsidR="00D63463" w:rsidRPr="00DD1CC9">
        <w:rPr>
          <w:rFonts w:ascii="Times New Roman" w:hAnsi="Times New Roman"/>
          <w:szCs w:val="22"/>
        </w:rPr>
        <w:t xml:space="preserve">regulamentação relativa </w:t>
      </w:r>
      <w:r w:rsidR="00D63463">
        <w:rPr>
          <w:rFonts w:ascii="Times New Roman" w:hAnsi="Times New Roman"/>
          <w:szCs w:val="22"/>
        </w:rPr>
        <w:t xml:space="preserve">à saúde e segurança ocupacional, </w:t>
      </w:r>
      <w:r w:rsidR="00D63463" w:rsidRPr="00DD1CC9">
        <w:rPr>
          <w:rFonts w:ascii="Times New Roman" w:hAnsi="Times New Roman"/>
          <w:szCs w:val="22"/>
        </w:rPr>
        <w:t>bem como relativas à Política Nacional do Meio Ambiente, às Resoluções do Conselho Nacional do Meio Ambiente – CONAMA e às demais legislações e regulamentações ambientais supletivas, conforme aplicáveis à Emissora (“</w:t>
      </w:r>
      <w:r w:rsidR="00D63463" w:rsidRPr="00DD1CC9">
        <w:rPr>
          <w:rFonts w:ascii="Times New Roman" w:hAnsi="Times New Roman"/>
          <w:szCs w:val="22"/>
          <w:u w:val="single"/>
        </w:rPr>
        <w:t xml:space="preserve">Legislação </w:t>
      </w:r>
      <w:r w:rsidR="00D63463" w:rsidRPr="00DF25E6">
        <w:rPr>
          <w:rFonts w:ascii="Times New Roman" w:hAnsi="Times New Roman"/>
          <w:szCs w:val="22"/>
          <w:u w:val="single"/>
        </w:rPr>
        <w:t>Socioambienta</w:t>
      </w:r>
      <w:r w:rsidR="00D63463" w:rsidRPr="0066223A">
        <w:rPr>
          <w:rFonts w:ascii="Times New Roman" w:hAnsi="Times New Roman"/>
          <w:szCs w:val="22"/>
        </w:rPr>
        <w:t>l</w:t>
      </w:r>
      <w:r w:rsidR="00D63463">
        <w:rPr>
          <w:rFonts w:ascii="Times New Roman" w:hAnsi="Times New Roman"/>
          <w:szCs w:val="22"/>
        </w:rPr>
        <w:t>”)</w:t>
      </w:r>
      <w:r w:rsidRPr="0066223A">
        <w:rPr>
          <w:rFonts w:ascii="Times New Roman" w:hAnsi="Times New Roman"/>
          <w:szCs w:val="22"/>
        </w:rPr>
        <w:t>,</w:t>
      </w:r>
      <w:r w:rsidR="00E901E5" w:rsidRPr="00DD1CC9">
        <w:rPr>
          <w:rFonts w:ascii="Times New Roman" w:hAnsi="Times New Roman"/>
          <w:szCs w:val="22"/>
        </w:rPr>
        <w:t xml:space="preserve"> além de proceder a todas as diligências exigidas por lei para suas atividades econômicas, adotando as medidas e ações preventivas ou reparatórias, destinadas a evitar e corrigir eventuais danos ao meio ambiente e a seus trabalhadores exigidas por lei e decorrentes das atividades descritas em seu objeto social e, ainda, proceder a todas as diligências exigidas por lei para suas atividades econômicas necessárias à preservação do meio ambiente, </w:t>
      </w:r>
      <w:r w:rsidR="00E901E5" w:rsidRPr="00DD1CC9">
        <w:rPr>
          <w:rFonts w:ascii="Times New Roman" w:hAnsi="Times New Roman"/>
          <w:szCs w:val="22"/>
        </w:rPr>
        <w:lastRenderedPageBreak/>
        <w:t xml:space="preserve">atendendo às determinações dos órgãos municipais, estaduais e federais que, subsidiariamente, venham a legislar ou regulamentar as normas ambientais e trabalhistas, a não ser que </w:t>
      </w:r>
      <w:r w:rsidR="00E901E5" w:rsidRPr="004505B7">
        <w:rPr>
          <w:rFonts w:ascii="Times New Roman" w:hAnsi="Times New Roman"/>
        </w:rPr>
        <w:t>(a)</w:t>
      </w:r>
      <w:r w:rsidR="00E901E5" w:rsidRPr="00DD1CC9">
        <w:rPr>
          <w:rFonts w:ascii="Times New Roman" w:hAnsi="Times New Roman"/>
          <w:szCs w:val="22"/>
        </w:rPr>
        <w:t xml:space="preserve"> haja o respectivo questionamento nas esferas administrativa e/ou judicial, cuja aplicabilidade e/ou exigibilidade esteja suspensa; ou </w:t>
      </w:r>
      <w:r w:rsidR="00E901E5" w:rsidRPr="004505B7">
        <w:rPr>
          <w:rFonts w:ascii="Times New Roman" w:hAnsi="Times New Roman"/>
        </w:rPr>
        <w:t>(b)</w:t>
      </w:r>
      <w:r w:rsidR="00E901E5" w:rsidRPr="00DD1CC9">
        <w:rPr>
          <w:rFonts w:ascii="Times New Roman" w:hAnsi="Times New Roman"/>
          <w:szCs w:val="22"/>
        </w:rPr>
        <w:t> seu descumprimento não cause um Efeito Adverso Relevante ou não impacte adversamente de forma material a reputação da Emissora</w:t>
      </w:r>
      <w:r w:rsidRPr="0066223A">
        <w:rPr>
          <w:rFonts w:ascii="Times New Roman" w:hAnsi="Times New Roman"/>
          <w:szCs w:val="22"/>
        </w:rPr>
        <w:t>. Para fins de esclarecimento, as matérias endereçadas no item</w:t>
      </w:r>
      <w:r w:rsidR="0066223A">
        <w:rPr>
          <w:rFonts w:ascii="Times New Roman" w:hAnsi="Times New Roman"/>
          <w:szCs w:val="22"/>
        </w:rPr>
        <w:t xml:space="preserve"> (viii) acima</w:t>
      </w:r>
      <w:r w:rsidRPr="0066223A">
        <w:rPr>
          <w:rFonts w:ascii="Times New Roman" w:hAnsi="Times New Roman"/>
          <w:szCs w:val="22"/>
        </w:rPr>
        <w:t xml:space="preserve"> não podem ser descumpridas em nenhuma hipótese e não comportam as exceções previstas nos itens (a) e (b) desta cláusula</w:t>
      </w:r>
      <w:r w:rsidR="00001219" w:rsidRPr="0066223A">
        <w:rPr>
          <w:rFonts w:ascii="Times New Roman" w:hAnsi="Times New Roman"/>
          <w:kern w:val="20"/>
          <w:szCs w:val="22"/>
        </w:rPr>
        <w:t>;</w:t>
      </w:r>
    </w:p>
    <w:p w14:paraId="6CA10816" w14:textId="3EDA4784"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notificar o Agente Fiduciário sobre qualquer ato ou fato que possa causar interrupção ou suspensão das atividades da Emissora</w:t>
      </w:r>
      <w:r w:rsidR="00001219" w:rsidRPr="00DD1CC9">
        <w:rPr>
          <w:rFonts w:ascii="Times New Roman" w:hAnsi="Times New Roman"/>
          <w:kern w:val="20"/>
          <w:szCs w:val="22"/>
        </w:rPr>
        <w:t>;</w:t>
      </w:r>
    </w:p>
    <w:p w14:paraId="2CF2AF31" w14:textId="3939F85E"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manter adequadamente segurados no padrão atualmente utilizado pela Emissora os bens que sejam materialmente relevantes para o desenvolvimento das suas atividades</w:t>
      </w:r>
      <w:r w:rsidR="00001219" w:rsidRPr="00DD1CC9">
        <w:rPr>
          <w:rFonts w:ascii="Times New Roman" w:hAnsi="Times New Roman"/>
          <w:kern w:val="20"/>
          <w:szCs w:val="22"/>
        </w:rPr>
        <w:t>;</w:t>
      </w:r>
    </w:p>
    <w:p w14:paraId="7AE56929" w14:textId="74B3D48B" w:rsidR="00DE606E"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kern w:val="20"/>
          <w:szCs w:val="22"/>
        </w:rPr>
      </w:pPr>
      <w:r w:rsidRPr="00DD1CC9">
        <w:rPr>
          <w:rFonts w:ascii="Times New Roman" w:hAnsi="Times New Roman"/>
          <w:szCs w:val="22"/>
        </w:rPr>
        <w:t xml:space="preserve">arcar com todos os custos de registro e de publicação dos atos necessários à Emissão, tais como esta Escritura de Emissão, </w:t>
      </w:r>
      <w:r w:rsidR="00DF25E6" w:rsidRPr="00DD1CC9">
        <w:rPr>
          <w:rFonts w:ascii="Times New Roman" w:hAnsi="Times New Roman"/>
          <w:szCs w:val="22"/>
        </w:rPr>
        <w:t xml:space="preserve">o Contrato de Alienação Fiduciária de Quotas, o Contrato de Alienação Fiduciária de Imóveis, </w:t>
      </w:r>
      <w:r w:rsidRPr="00DD1CC9">
        <w:rPr>
          <w:rFonts w:ascii="Times New Roman" w:hAnsi="Times New Roman"/>
          <w:szCs w:val="22"/>
        </w:rPr>
        <w:t>seus eventuais aditamentos e os atos societários da Emissora, bem como demais despesas que sejam de sua responsabilidade</w:t>
      </w:r>
      <w:r w:rsidR="00DE606E" w:rsidRPr="00DD1CC9">
        <w:rPr>
          <w:rFonts w:ascii="Times New Roman" w:hAnsi="Times New Roman"/>
          <w:kern w:val="20"/>
          <w:szCs w:val="22"/>
        </w:rPr>
        <w:t>;</w:t>
      </w:r>
    </w:p>
    <w:p w14:paraId="5C24AECF" w14:textId="4B89646B"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manter seu registro de companhia aberta, no mínimo na “categoria B”, junto à CVM</w:t>
      </w:r>
      <w:r w:rsidR="00001219" w:rsidRPr="00DD1CC9">
        <w:rPr>
          <w:rFonts w:ascii="Times New Roman" w:hAnsi="Times New Roman"/>
          <w:kern w:val="20"/>
          <w:szCs w:val="22"/>
        </w:rPr>
        <w:t>;</w:t>
      </w:r>
    </w:p>
    <w:p w14:paraId="4B5965F2" w14:textId="50A45C93"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apresentar todos os documentos e informações exigidos pela B3, ANBIMA e/ou pela CVM no prazo estabelecido por essas entidades, caso aplicável</w:t>
      </w:r>
      <w:r w:rsidR="00001219" w:rsidRPr="00DD1CC9">
        <w:rPr>
          <w:rFonts w:ascii="Times New Roman" w:hAnsi="Times New Roman"/>
          <w:kern w:val="20"/>
          <w:szCs w:val="22"/>
        </w:rPr>
        <w:t>;</w:t>
      </w:r>
      <w:r w:rsidR="0015196E" w:rsidRPr="00DD1CC9">
        <w:rPr>
          <w:rFonts w:ascii="Times New Roman" w:hAnsi="Times New Roman"/>
          <w:kern w:val="20"/>
          <w:szCs w:val="22"/>
        </w:rPr>
        <w:t xml:space="preserve"> </w:t>
      </w:r>
    </w:p>
    <w:p w14:paraId="00CFEA51" w14:textId="70DE3A3B"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aplicar os recursos captados por meio da presente Emissão na finalidade descrita na Cláusula</w:t>
      </w:r>
      <w:r w:rsidR="00832D1B" w:rsidRPr="00DD1CC9">
        <w:rPr>
          <w:rFonts w:ascii="Times New Roman" w:hAnsi="Times New Roman"/>
          <w:szCs w:val="22"/>
        </w:rPr>
        <w:t xml:space="preserve"> 4.1 acima</w:t>
      </w:r>
      <w:r w:rsidRPr="00DD1CC9">
        <w:rPr>
          <w:rFonts w:ascii="Times New Roman" w:hAnsi="Times New Roman"/>
          <w:szCs w:val="22"/>
        </w:rPr>
        <w:t xml:space="preserve"> e utilizá-los exclusivamente em atividades lícitas e em conformidade com as leis, regulamentos e normas relativas à proteção ao meio ambiente, ao direito do trabalho, segurança e saúde ocupacional, além de outras normas que lhe sejam aplicáveis em função de suas atividades</w:t>
      </w:r>
      <w:r w:rsidR="00001219" w:rsidRPr="00DD1CC9">
        <w:rPr>
          <w:rFonts w:ascii="Times New Roman" w:hAnsi="Times New Roman"/>
          <w:kern w:val="20"/>
          <w:szCs w:val="22"/>
        </w:rPr>
        <w:t>;</w:t>
      </w:r>
    </w:p>
    <w:p w14:paraId="5C4BE1A3" w14:textId="5EFE9B37" w:rsidR="00001219" w:rsidRPr="00DD1CC9" w:rsidRDefault="00B8137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manter políticas e procedimentos internos visando adotar as melhores práticas de proteção ao meio ambiente e relativas à segurança e saúde do trabalho, para os temas ligados à responsabilidade socioambiental, inclusive no tocante </w:t>
      </w:r>
      <w:r w:rsidR="00E901E5" w:rsidRPr="00DD1CC9">
        <w:rPr>
          <w:rFonts w:ascii="Times New Roman" w:hAnsi="Times New Roman"/>
          <w:szCs w:val="22"/>
        </w:rPr>
        <w:t>ao cumprimento da Legislação de Proteção Social</w:t>
      </w:r>
      <w:r w:rsidR="00001219" w:rsidRPr="00DD1CC9">
        <w:rPr>
          <w:rFonts w:ascii="Times New Roman" w:hAnsi="Times New Roman"/>
          <w:kern w:val="20"/>
          <w:szCs w:val="22"/>
        </w:rPr>
        <w:t>;</w:t>
      </w:r>
    </w:p>
    <w:p w14:paraId="50FB6D93" w14:textId="12E324D1" w:rsidR="00832D1B"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comunicar </w:t>
      </w:r>
      <w:r w:rsidR="00832D1B" w:rsidRPr="00DD1CC9">
        <w:rPr>
          <w:rFonts w:ascii="Times New Roman" w:hAnsi="Times New Roman"/>
          <w:szCs w:val="22"/>
        </w:rPr>
        <w:t xml:space="preserve">a Debenturista, com cópia para </w:t>
      </w:r>
      <w:r w:rsidRPr="00DD1CC9">
        <w:rPr>
          <w:rFonts w:ascii="Times New Roman" w:hAnsi="Times New Roman"/>
          <w:szCs w:val="22"/>
        </w:rPr>
        <w:t>o Agente Fiduciário</w:t>
      </w:r>
      <w:r w:rsidR="009E1F94" w:rsidRPr="00DD1CC9">
        <w:rPr>
          <w:rFonts w:ascii="Times New Roman" w:hAnsi="Times New Roman"/>
          <w:szCs w:val="22"/>
        </w:rPr>
        <w:t xml:space="preserve">, </w:t>
      </w:r>
      <w:r w:rsidRPr="00DD1CC9">
        <w:rPr>
          <w:rFonts w:ascii="Times New Roman" w:hAnsi="Times New Roman"/>
          <w:szCs w:val="22"/>
        </w:rPr>
        <w:t>sobre eventual autuação da Emissora pelos órgãos responsáveis pela fiscalização de (a) normas ambientais e trabalhistas no que tange a saúde e segurança ocupacional</w:t>
      </w:r>
      <w:r w:rsidRPr="0066223A">
        <w:rPr>
          <w:rFonts w:ascii="Times New Roman" w:hAnsi="Times New Roman"/>
          <w:szCs w:val="22"/>
        </w:rPr>
        <w:t>, desde</w:t>
      </w:r>
      <w:r w:rsidRPr="00DD1CC9">
        <w:rPr>
          <w:rFonts w:ascii="Times New Roman" w:hAnsi="Times New Roman"/>
          <w:szCs w:val="22"/>
        </w:rPr>
        <w:t xml:space="preserve"> que resultem em um Efeito Adverso Relevante para a Emissora ou impactem adversamente de forma material a reputação da Emissora, </w:t>
      </w:r>
      <w:r w:rsidRPr="0066223A">
        <w:rPr>
          <w:rFonts w:ascii="Times New Roman" w:hAnsi="Times New Roman"/>
          <w:szCs w:val="22"/>
        </w:rPr>
        <w:t>e (b) trabalho em condições análogas a escravo e trabalho infantil</w:t>
      </w:r>
      <w:r w:rsidR="001A7335" w:rsidRPr="00DD1CC9">
        <w:rPr>
          <w:rFonts w:ascii="Times New Roman" w:hAnsi="Times New Roman"/>
          <w:szCs w:val="22"/>
        </w:rPr>
        <w:t>;</w:t>
      </w:r>
    </w:p>
    <w:p w14:paraId="09B60957" w14:textId="17E088EB"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lastRenderedPageBreak/>
        <w:t>divulgar informações periódicas</w:t>
      </w:r>
      <w:r w:rsidR="00321060" w:rsidRPr="00DD1CC9">
        <w:rPr>
          <w:rFonts w:ascii="Times New Roman" w:hAnsi="Times New Roman"/>
          <w:szCs w:val="22"/>
        </w:rPr>
        <w:t xml:space="preserve"> (inclusive as financeiras)</w:t>
      </w:r>
      <w:r w:rsidRPr="00DD1CC9">
        <w:rPr>
          <w:rFonts w:ascii="Times New Roman" w:hAnsi="Times New Roman"/>
          <w:szCs w:val="22"/>
        </w:rPr>
        <w:t xml:space="preserve"> e eventuais, verdadeiras, consistentes, corretas e suficientes e que não induzam o investidor a erro, nos termos da Resolução CVM </w:t>
      </w:r>
      <w:r w:rsidR="0039559B" w:rsidRPr="00DD1CC9">
        <w:rPr>
          <w:rFonts w:ascii="Times New Roman" w:hAnsi="Times New Roman"/>
          <w:szCs w:val="22"/>
        </w:rPr>
        <w:t xml:space="preserve">nº </w:t>
      </w:r>
      <w:r w:rsidRPr="00DD1CC9">
        <w:rPr>
          <w:rFonts w:ascii="Times New Roman" w:hAnsi="Times New Roman"/>
          <w:szCs w:val="22"/>
        </w:rPr>
        <w:t>80</w:t>
      </w:r>
      <w:r w:rsidR="0039559B" w:rsidRPr="00DD1CC9">
        <w:rPr>
          <w:rFonts w:ascii="Times New Roman" w:hAnsi="Times New Roman"/>
          <w:szCs w:val="22"/>
        </w:rPr>
        <w:t>, de 29 de março de 20</w:t>
      </w:r>
      <w:r w:rsidRPr="00DD1CC9">
        <w:rPr>
          <w:rFonts w:ascii="Times New Roman" w:hAnsi="Times New Roman"/>
          <w:szCs w:val="22"/>
        </w:rPr>
        <w:t>22, bem como observar as disposições da Resolução CVM 44, apresentando nos prazos legais ao público as decisões tomadas pela Emissora com relação a seus resultados operacionais, atividades comerciais e quaisquer outros fatos considerados relevantes nos termos da regulamentação expedida pela CVM</w:t>
      </w:r>
      <w:r w:rsidR="00001219" w:rsidRPr="00DD1CC9">
        <w:rPr>
          <w:rFonts w:ascii="Times New Roman" w:hAnsi="Times New Roman"/>
          <w:kern w:val="20"/>
          <w:szCs w:val="22"/>
        </w:rPr>
        <w:t>;</w:t>
      </w:r>
    </w:p>
    <w:p w14:paraId="32A8A6E0" w14:textId="13255A88"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arcar com todos os custos (a) decorrentes da distribuição </w:t>
      </w:r>
      <w:r w:rsidR="00DF25E6" w:rsidRPr="00DD1CC9">
        <w:rPr>
          <w:rFonts w:ascii="Times New Roman" w:hAnsi="Times New Roman"/>
          <w:szCs w:val="22"/>
        </w:rPr>
        <w:t>dos CRI</w:t>
      </w:r>
      <w:r w:rsidRPr="00DD1CC9">
        <w:rPr>
          <w:rFonts w:ascii="Times New Roman" w:hAnsi="Times New Roman"/>
          <w:szCs w:val="22"/>
        </w:rPr>
        <w:t>, incluindo todos os custos relativos ao seu registro na B3</w:t>
      </w:r>
      <w:r w:rsidR="00DF25E6" w:rsidRPr="00DD1CC9">
        <w:rPr>
          <w:rFonts w:ascii="Times New Roman" w:hAnsi="Times New Roman"/>
          <w:szCs w:val="22"/>
        </w:rPr>
        <w:t xml:space="preserve"> e na CVM</w:t>
      </w:r>
      <w:r w:rsidRPr="00DD1CC9">
        <w:rPr>
          <w:rFonts w:ascii="Times New Roman" w:hAnsi="Times New Roman"/>
          <w:szCs w:val="22"/>
        </w:rPr>
        <w:t xml:space="preserve">; (b) de registro e de publicação dos atos necessários à Emissão; e (c) de contratação do Agente Fiduciário, da Agência de </w:t>
      </w:r>
      <w:r w:rsidRPr="00DD1CC9">
        <w:rPr>
          <w:rFonts w:ascii="Times New Roman" w:hAnsi="Times New Roman"/>
          <w:i/>
          <w:iCs/>
          <w:szCs w:val="22"/>
        </w:rPr>
        <w:t>Rating</w:t>
      </w:r>
      <w:r w:rsidRPr="00DD1CC9">
        <w:rPr>
          <w:rFonts w:ascii="Times New Roman" w:hAnsi="Times New Roman"/>
          <w:szCs w:val="22"/>
        </w:rPr>
        <w:t xml:space="preserve">, do </w:t>
      </w:r>
      <w:r w:rsidR="002B3112" w:rsidRPr="00DD1CC9">
        <w:rPr>
          <w:rFonts w:ascii="Times New Roman" w:hAnsi="Times New Roman"/>
          <w:szCs w:val="22"/>
        </w:rPr>
        <w:t>banco liquidante dos CRI</w:t>
      </w:r>
      <w:r w:rsidR="00DF25E6" w:rsidRPr="00DD1CC9">
        <w:rPr>
          <w:rFonts w:ascii="Times New Roman" w:hAnsi="Times New Roman"/>
          <w:szCs w:val="22"/>
        </w:rPr>
        <w:t>,</w:t>
      </w:r>
      <w:r w:rsidRPr="00DD1CC9">
        <w:rPr>
          <w:rFonts w:ascii="Times New Roman" w:hAnsi="Times New Roman"/>
          <w:szCs w:val="22"/>
        </w:rPr>
        <w:t xml:space="preserve"> </w:t>
      </w:r>
      <w:r w:rsidR="002B3112" w:rsidRPr="00DD1CC9">
        <w:rPr>
          <w:rFonts w:ascii="Times New Roman" w:hAnsi="Times New Roman"/>
          <w:szCs w:val="22"/>
        </w:rPr>
        <w:t>escriturador dos CRI</w:t>
      </w:r>
      <w:r w:rsidR="00DF25E6" w:rsidRPr="00DD1CC9">
        <w:rPr>
          <w:rFonts w:ascii="Times New Roman" w:hAnsi="Times New Roman"/>
          <w:szCs w:val="22"/>
        </w:rPr>
        <w:t>, Securitizadora e demais prestadores de serviço da Emissão e dos CRI</w:t>
      </w:r>
      <w:r w:rsidR="00001219" w:rsidRPr="00DD1CC9">
        <w:rPr>
          <w:rFonts w:ascii="Times New Roman" w:hAnsi="Times New Roman"/>
          <w:kern w:val="20"/>
          <w:szCs w:val="22"/>
        </w:rPr>
        <w:t>;</w:t>
      </w:r>
    </w:p>
    <w:p w14:paraId="5C00AA14" w14:textId="1B0EBFBB"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contratar e manter contratados durante o prazo de vigência d</w:t>
      </w:r>
      <w:r w:rsidR="00DF25E6" w:rsidRPr="00DD1CC9">
        <w:rPr>
          <w:rFonts w:ascii="Times New Roman" w:hAnsi="Times New Roman"/>
          <w:szCs w:val="22"/>
        </w:rPr>
        <w:t>os CRI</w:t>
      </w:r>
      <w:r w:rsidRPr="00DD1CC9">
        <w:rPr>
          <w:rFonts w:ascii="Times New Roman" w:hAnsi="Times New Roman"/>
          <w:szCs w:val="22"/>
        </w:rPr>
        <w:t xml:space="preserve">, às suas expensas, o </w:t>
      </w:r>
      <w:r w:rsidR="002B3112" w:rsidRPr="00DD1CC9">
        <w:rPr>
          <w:rFonts w:ascii="Times New Roman" w:hAnsi="Times New Roman"/>
          <w:szCs w:val="22"/>
        </w:rPr>
        <w:t>banco liquidante dos CRI, escriturador dos CRI</w:t>
      </w:r>
      <w:r w:rsidRPr="00DD1CC9">
        <w:rPr>
          <w:rFonts w:ascii="Times New Roman" w:hAnsi="Times New Roman"/>
          <w:szCs w:val="22"/>
        </w:rPr>
        <w:t>, a B3</w:t>
      </w:r>
      <w:r w:rsidR="00DF25E6" w:rsidRPr="00DD1CC9">
        <w:rPr>
          <w:rFonts w:ascii="Times New Roman" w:hAnsi="Times New Roman"/>
          <w:szCs w:val="22"/>
        </w:rPr>
        <w:t>,</w:t>
      </w:r>
      <w:r w:rsidRPr="00DD1CC9">
        <w:rPr>
          <w:rFonts w:ascii="Times New Roman" w:hAnsi="Times New Roman"/>
          <w:szCs w:val="22"/>
        </w:rPr>
        <w:t xml:space="preserve"> o Agente Fiduciário</w:t>
      </w:r>
      <w:r w:rsidR="00DF25E6" w:rsidRPr="00DD1CC9">
        <w:rPr>
          <w:rFonts w:ascii="Times New Roman" w:hAnsi="Times New Roman"/>
          <w:szCs w:val="22"/>
        </w:rPr>
        <w:t>, a Securitizadora e os demais prestadores de serviço da Emissão e dos CRI</w:t>
      </w:r>
      <w:r w:rsidRPr="00DD1CC9">
        <w:rPr>
          <w:rFonts w:ascii="Times New Roman" w:hAnsi="Times New Roman"/>
          <w:szCs w:val="22"/>
        </w:rPr>
        <w:t>, e realizar todas e quaisquer outras providências necessárias à manutenção das Debêntures</w:t>
      </w:r>
      <w:r w:rsidR="00001219" w:rsidRPr="00DD1CC9">
        <w:rPr>
          <w:rFonts w:ascii="Times New Roman" w:hAnsi="Times New Roman"/>
          <w:kern w:val="20"/>
          <w:szCs w:val="22"/>
        </w:rPr>
        <w:t>;</w:t>
      </w:r>
    </w:p>
    <w:p w14:paraId="0EF2C75D" w14:textId="0DC499EC"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enviar sempre que solicitado os documentos e informações necessários ao Agente Fiduciário e/ou </w:t>
      </w:r>
      <w:r w:rsidR="00832D1B" w:rsidRPr="00DD1CC9">
        <w:rPr>
          <w:rFonts w:ascii="Times New Roman" w:hAnsi="Times New Roman"/>
          <w:szCs w:val="22"/>
        </w:rPr>
        <w:t>à</w:t>
      </w:r>
      <w:r w:rsidRPr="00DD1CC9">
        <w:rPr>
          <w:rFonts w:ascii="Times New Roman" w:hAnsi="Times New Roman"/>
          <w:szCs w:val="22"/>
        </w:rPr>
        <w:t xml:space="preserve"> Debenturista, para que possam verificar os Índices Financeiros;</w:t>
      </w:r>
    </w:p>
    <w:p w14:paraId="2F91F463" w14:textId="5AD195F0"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contratar e manter contratada durante o prazo de vigência d</w:t>
      </w:r>
      <w:r w:rsidR="00DF25E6" w:rsidRPr="00DD1CC9">
        <w:rPr>
          <w:rFonts w:ascii="Times New Roman" w:hAnsi="Times New Roman"/>
          <w:szCs w:val="22"/>
        </w:rPr>
        <w:t>os CRI</w:t>
      </w:r>
      <w:r w:rsidRPr="00DD1CC9">
        <w:rPr>
          <w:rFonts w:ascii="Times New Roman" w:hAnsi="Times New Roman"/>
          <w:szCs w:val="22"/>
        </w:rPr>
        <w:t>, às suas expensas, ao menos 1 (uma) agência de classificação de risco para realizar a classificação de risco (</w:t>
      </w:r>
      <w:r w:rsidRPr="00DD1CC9">
        <w:rPr>
          <w:rFonts w:ascii="Times New Roman" w:hAnsi="Times New Roman"/>
          <w:i/>
          <w:iCs/>
          <w:szCs w:val="22"/>
        </w:rPr>
        <w:t>rating</w:t>
      </w:r>
      <w:r w:rsidRPr="00DD1CC9">
        <w:rPr>
          <w:rFonts w:ascii="Times New Roman" w:hAnsi="Times New Roman"/>
          <w:szCs w:val="22"/>
        </w:rPr>
        <w:t>) d</w:t>
      </w:r>
      <w:r w:rsidR="00832D1B" w:rsidRPr="00DD1CC9">
        <w:rPr>
          <w:rFonts w:ascii="Times New Roman" w:hAnsi="Times New Roman"/>
          <w:szCs w:val="22"/>
        </w:rPr>
        <w:t>os CRI</w:t>
      </w:r>
      <w:r w:rsidR="00625EE0" w:rsidRPr="00DD1CC9">
        <w:rPr>
          <w:rFonts w:ascii="Times New Roman" w:hAnsi="Times New Roman"/>
          <w:szCs w:val="22"/>
        </w:rPr>
        <w:t xml:space="preserve"> (“</w:t>
      </w:r>
      <w:r w:rsidR="00625EE0" w:rsidRPr="00802978">
        <w:rPr>
          <w:rFonts w:ascii="Times New Roman" w:hAnsi="Times New Roman"/>
          <w:szCs w:val="22"/>
          <w:u w:val="single"/>
        </w:rPr>
        <w:t xml:space="preserve">Agência de </w:t>
      </w:r>
      <w:r w:rsidR="00625EE0" w:rsidRPr="00802978">
        <w:rPr>
          <w:rFonts w:ascii="Times New Roman" w:hAnsi="Times New Roman"/>
          <w:i/>
          <w:iCs/>
          <w:szCs w:val="22"/>
          <w:u w:val="single"/>
        </w:rPr>
        <w:t>Rating</w:t>
      </w:r>
      <w:r w:rsidR="00625EE0" w:rsidRPr="00DD1CC9">
        <w:rPr>
          <w:rFonts w:ascii="Times New Roman" w:hAnsi="Times New Roman"/>
          <w:szCs w:val="22"/>
        </w:rPr>
        <w:t>”)</w:t>
      </w:r>
      <w:r w:rsidRPr="00DD1CC9">
        <w:rPr>
          <w:rFonts w:ascii="Times New Roman" w:hAnsi="Times New Roman"/>
          <w:szCs w:val="22"/>
        </w:rPr>
        <w:t xml:space="preserve">, devendo, ainda, com relação à Agência de </w:t>
      </w:r>
      <w:r w:rsidRPr="00802978">
        <w:rPr>
          <w:rFonts w:ascii="Times New Roman" w:hAnsi="Times New Roman"/>
          <w:i/>
          <w:iCs/>
          <w:szCs w:val="22"/>
        </w:rPr>
        <w:t>Rating</w:t>
      </w:r>
      <w:r w:rsidR="00625EE0" w:rsidRPr="00DD1CC9">
        <w:rPr>
          <w:rFonts w:ascii="Times New Roman" w:hAnsi="Times New Roman"/>
          <w:szCs w:val="22"/>
        </w:rPr>
        <w:t>,</w:t>
      </w:r>
      <w:r w:rsidRPr="00DD1CC9">
        <w:rPr>
          <w:rFonts w:ascii="Times New Roman" w:hAnsi="Times New Roman"/>
          <w:szCs w:val="22"/>
        </w:rPr>
        <w:t xml:space="preserve"> (a) atualizar a classificação de risco </w:t>
      </w:r>
      <w:r w:rsidR="00832D1B" w:rsidRPr="00DD1CC9">
        <w:rPr>
          <w:rFonts w:ascii="Times New Roman" w:hAnsi="Times New Roman"/>
          <w:szCs w:val="22"/>
        </w:rPr>
        <w:t>dos CRI</w:t>
      </w:r>
      <w:r w:rsidRPr="00DD1CC9">
        <w:rPr>
          <w:rFonts w:ascii="Times New Roman" w:hAnsi="Times New Roman"/>
          <w:szCs w:val="22"/>
        </w:rPr>
        <w:t xml:space="preserve"> </w:t>
      </w:r>
      <w:r w:rsidR="000E3E38" w:rsidRPr="00DD1CC9">
        <w:rPr>
          <w:rFonts w:ascii="Times New Roman" w:hAnsi="Times New Roman"/>
          <w:szCs w:val="22"/>
        </w:rPr>
        <w:t>trimestralmente</w:t>
      </w:r>
      <w:r w:rsidRPr="00DD1CC9">
        <w:rPr>
          <w:rFonts w:ascii="Times New Roman" w:hAnsi="Times New Roman"/>
          <w:szCs w:val="22"/>
        </w:rPr>
        <w:t xml:space="preserve">, a partir da data do respectivo relatório, até a data do vencimento da Emissão; (b) divulgar e permitir que a Agência de </w:t>
      </w:r>
      <w:r w:rsidRPr="00802978">
        <w:rPr>
          <w:rFonts w:ascii="Times New Roman" w:hAnsi="Times New Roman"/>
          <w:i/>
          <w:iCs/>
          <w:szCs w:val="22"/>
        </w:rPr>
        <w:t>Rating</w:t>
      </w:r>
      <w:r w:rsidRPr="00DD1CC9">
        <w:rPr>
          <w:rFonts w:ascii="Times New Roman" w:hAnsi="Times New Roman"/>
          <w:szCs w:val="22"/>
        </w:rPr>
        <w:t xml:space="preserve"> divulgue amplamente ao mercado os relatórios com as súmulas das classificações de risco; (c) entregar </w:t>
      </w:r>
      <w:r w:rsidR="00832D1B" w:rsidRPr="00DD1CC9">
        <w:rPr>
          <w:rFonts w:ascii="Times New Roman" w:hAnsi="Times New Roman"/>
          <w:szCs w:val="22"/>
        </w:rPr>
        <w:t xml:space="preserve">à Debenturista e </w:t>
      </w:r>
      <w:r w:rsidRPr="00DD1CC9">
        <w:rPr>
          <w:rFonts w:ascii="Times New Roman" w:hAnsi="Times New Roman"/>
          <w:szCs w:val="22"/>
        </w:rPr>
        <w:t xml:space="preserve">ao Agente Fiduciário os relatórios de classificação de risco relativos </w:t>
      </w:r>
      <w:r w:rsidR="00832D1B" w:rsidRPr="00DD1CC9">
        <w:rPr>
          <w:rFonts w:ascii="Times New Roman" w:hAnsi="Times New Roman"/>
          <w:szCs w:val="22"/>
        </w:rPr>
        <w:t>ao CRI</w:t>
      </w:r>
      <w:r w:rsidRPr="00DD1CC9">
        <w:rPr>
          <w:rFonts w:ascii="Times New Roman" w:hAnsi="Times New Roman"/>
          <w:szCs w:val="22"/>
        </w:rPr>
        <w:t xml:space="preserve"> veiculados pela Agência de </w:t>
      </w:r>
      <w:r w:rsidRPr="00802978">
        <w:rPr>
          <w:rFonts w:ascii="Times New Roman" w:hAnsi="Times New Roman"/>
          <w:i/>
          <w:iCs/>
          <w:szCs w:val="22"/>
        </w:rPr>
        <w:t>Rating</w:t>
      </w:r>
      <w:r w:rsidRPr="00DD1CC9">
        <w:rPr>
          <w:rFonts w:ascii="Times New Roman" w:hAnsi="Times New Roman"/>
          <w:szCs w:val="22"/>
        </w:rPr>
        <w:t>, no prazo de até 2 (dois) Dias Úteis; e (d) comunicar, no prazo de até 2 (dois) Dias Úteis</w:t>
      </w:r>
      <w:r w:rsidR="00336455">
        <w:rPr>
          <w:rFonts w:ascii="Times New Roman" w:hAnsi="Times New Roman"/>
          <w:szCs w:val="22"/>
        </w:rPr>
        <w:t xml:space="preserve"> à Debenturista</w:t>
      </w:r>
      <w:r w:rsidRPr="00DD1CC9">
        <w:rPr>
          <w:rFonts w:ascii="Times New Roman" w:hAnsi="Times New Roman"/>
          <w:szCs w:val="22"/>
        </w:rPr>
        <w:t xml:space="preserve">, ao Agente Fiduciário qualquer alteração da classificação de risco relativa </w:t>
      </w:r>
      <w:r w:rsidR="00832D1B" w:rsidRPr="00DD1CC9">
        <w:rPr>
          <w:rFonts w:ascii="Times New Roman" w:hAnsi="Times New Roman"/>
          <w:szCs w:val="22"/>
        </w:rPr>
        <w:t>aos CRI</w:t>
      </w:r>
      <w:r w:rsidRPr="00DD1CC9">
        <w:rPr>
          <w:rFonts w:ascii="Times New Roman" w:hAnsi="Times New Roman"/>
          <w:szCs w:val="22"/>
        </w:rPr>
        <w:t xml:space="preserve"> de que tenha conhecimento; observado que, caso a Agência de </w:t>
      </w:r>
      <w:r w:rsidRPr="00802978">
        <w:rPr>
          <w:rFonts w:ascii="Times New Roman" w:hAnsi="Times New Roman"/>
          <w:i/>
          <w:iCs/>
          <w:szCs w:val="22"/>
        </w:rPr>
        <w:t>Rating</w:t>
      </w:r>
      <w:r w:rsidRPr="00DD1CC9">
        <w:rPr>
          <w:rFonts w:ascii="Times New Roman" w:hAnsi="Times New Roman"/>
          <w:szCs w:val="22"/>
        </w:rPr>
        <w:t xml:space="preserve"> contratada cesse suas atividades no Brasil ou, por qualquer motivo, inclusive de cunho comercial, esteja ou seja impedida de emitir a classificação de risco d</w:t>
      </w:r>
      <w:r w:rsidR="00832D1B" w:rsidRPr="00DD1CC9">
        <w:rPr>
          <w:rFonts w:ascii="Times New Roman" w:hAnsi="Times New Roman"/>
          <w:szCs w:val="22"/>
        </w:rPr>
        <w:t>os CRI</w:t>
      </w:r>
      <w:r w:rsidRPr="00DD1CC9">
        <w:rPr>
          <w:rFonts w:ascii="Times New Roman" w:hAnsi="Times New Roman"/>
          <w:szCs w:val="22"/>
        </w:rPr>
        <w:t xml:space="preserve">, a Emissora deverá (i) contratar outra agência de </w:t>
      </w:r>
      <w:r w:rsidRPr="00802978">
        <w:rPr>
          <w:rFonts w:ascii="Times New Roman" w:hAnsi="Times New Roman"/>
          <w:i/>
          <w:iCs/>
          <w:szCs w:val="22"/>
        </w:rPr>
        <w:t>rating</w:t>
      </w:r>
      <w:r w:rsidRPr="00DD1CC9">
        <w:rPr>
          <w:rFonts w:ascii="Times New Roman" w:hAnsi="Times New Roman"/>
          <w:szCs w:val="22"/>
        </w:rPr>
        <w:t xml:space="preserve"> sem necessidade de aprovação d</w:t>
      </w:r>
      <w:r w:rsidR="00832D1B" w:rsidRPr="00DD1CC9">
        <w:rPr>
          <w:rFonts w:ascii="Times New Roman" w:hAnsi="Times New Roman"/>
          <w:szCs w:val="22"/>
        </w:rPr>
        <w:t>a</w:t>
      </w:r>
      <w:r w:rsidRPr="00DD1CC9">
        <w:rPr>
          <w:rFonts w:ascii="Times New Roman" w:hAnsi="Times New Roman"/>
          <w:szCs w:val="22"/>
        </w:rPr>
        <w:t xml:space="preserve"> Debenturista, bastando notificar </w:t>
      </w:r>
      <w:r w:rsidR="00832D1B" w:rsidRPr="00DD1CC9">
        <w:rPr>
          <w:rFonts w:ascii="Times New Roman" w:hAnsi="Times New Roman"/>
          <w:szCs w:val="22"/>
        </w:rPr>
        <w:t xml:space="preserve">a Debenturista e </w:t>
      </w:r>
      <w:r w:rsidRPr="00DD1CC9">
        <w:rPr>
          <w:rFonts w:ascii="Times New Roman" w:hAnsi="Times New Roman"/>
          <w:szCs w:val="22"/>
        </w:rPr>
        <w:t>o Agente Fiduciário, desde que tal agência de classificação de risco seja a Standard &amp; Poor’s, Moody’s ou a Fitch Ratings; ou (ii) notificar em até 3 (três) Dia Úteis</w:t>
      </w:r>
      <w:r w:rsidR="006B0C91" w:rsidRPr="00DD1CC9">
        <w:rPr>
          <w:rFonts w:ascii="Times New Roman" w:hAnsi="Times New Roman"/>
          <w:szCs w:val="22"/>
        </w:rPr>
        <w:t xml:space="preserve"> contados da ciência da impossibilidade de atuação da Agência de </w:t>
      </w:r>
      <w:r w:rsidR="006B0C91" w:rsidRPr="00DD1CC9">
        <w:rPr>
          <w:rFonts w:ascii="Times New Roman" w:hAnsi="Times New Roman"/>
          <w:i/>
          <w:iCs/>
          <w:szCs w:val="22"/>
        </w:rPr>
        <w:t>Rating</w:t>
      </w:r>
      <w:r w:rsidRPr="00DD1CC9">
        <w:rPr>
          <w:rFonts w:ascii="Times New Roman" w:hAnsi="Times New Roman"/>
          <w:szCs w:val="22"/>
        </w:rPr>
        <w:t xml:space="preserve"> </w:t>
      </w:r>
      <w:r w:rsidR="00832D1B" w:rsidRPr="00DD1CC9">
        <w:rPr>
          <w:rFonts w:ascii="Times New Roman" w:hAnsi="Times New Roman"/>
          <w:szCs w:val="22"/>
        </w:rPr>
        <w:t xml:space="preserve">a Debenturista e </w:t>
      </w:r>
      <w:r w:rsidRPr="00DD1CC9">
        <w:rPr>
          <w:rFonts w:ascii="Times New Roman" w:hAnsi="Times New Roman"/>
          <w:szCs w:val="22"/>
        </w:rPr>
        <w:t xml:space="preserve">o Agente Fiduciário e convocar </w:t>
      </w:r>
      <w:r w:rsidR="00832D1B" w:rsidRPr="00DD1CC9">
        <w:rPr>
          <w:rFonts w:ascii="Times New Roman" w:hAnsi="Times New Roman"/>
          <w:szCs w:val="22"/>
        </w:rPr>
        <w:t>Assembleia Geral de Debenturistas</w:t>
      </w:r>
      <w:r w:rsidRPr="00DD1CC9">
        <w:rPr>
          <w:rFonts w:ascii="Times New Roman" w:hAnsi="Times New Roman"/>
          <w:szCs w:val="22"/>
        </w:rPr>
        <w:t xml:space="preserve"> para que </w:t>
      </w:r>
      <w:r w:rsidR="00832D1B" w:rsidRPr="00DD1CC9">
        <w:rPr>
          <w:rFonts w:ascii="Times New Roman" w:hAnsi="Times New Roman"/>
          <w:szCs w:val="22"/>
        </w:rPr>
        <w:t>a</w:t>
      </w:r>
      <w:r w:rsidRPr="00DD1CC9">
        <w:rPr>
          <w:rFonts w:ascii="Times New Roman" w:hAnsi="Times New Roman"/>
          <w:szCs w:val="22"/>
        </w:rPr>
        <w:t xml:space="preserve"> Debenturista defina a Agência de </w:t>
      </w:r>
      <w:r w:rsidRPr="00802978">
        <w:rPr>
          <w:rFonts w:ascii="Times New Roman" w:hAnsi="Times New Roman"/>
          <w:i/>
          <w:iCs/>
          <w:szCs w:val="22"/>
        </w:rPr>
        <w:t>Rating</w:t>
      </w:r>
      <w:r w:rsidRPr="00DD1CC9">
        <w:rPr>
          <w:rFonts w:ascii="Times New Roman" w:hAnsi="Times New Roman"/>
          <w:szCs w:val="22"/>
        </w:rPr>
        <w:t xml:space="preserve"> substituta, caso esta não venha a ser quaisquer das agências de </w:t>
      </w:r>
      <w:r w:rsidRPr="00802978">
        <w:rPr>
          <w:rFonts w:ascii="Times New Roman" w:hAnsi="Times New Roman"/>
          <w:i/>
          <w:iCs/>
          <w:szCs w:val="22"/>
        </w:rPr>
        <w:t>rating</w:t>
      </w:r>
      <w:r w:rsidRPr="00DD1CC9">
        <w:rPr>
          <w:rFonts w:ascii="Times New Roman" w:hAnsi="Times New Roman"/>
          <w:szCs w:val="22"/>
        </w:rPr>
        <w:t xml:space="preserve"> citadas no item (i) acima;</w:t>
      </w:r>
      <w:r w:rsidR="00D97F92">
        <w:rPr>
          <w:rFonts w:ascii="Times New Roman" w:hAnsi="Times New Roman"/>
          <w:szCs w:val="22"/>
        </w:rPr>
        <w:t xml:space="preserve"> </w:t>
      </w:r>
    </w:p>
    <w:p w14:paraId="69C39BD0" w14:textId="0368513E"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lastRenderedPageBreak/>
        <w:t>cumprir todas as determinações da CVM</w:t>
      </w:r>
      <w:r w:rsidR="003116F2" w:rsidRPr="00DD1CC9">
        <w:rPr>
          <w:rFonts w:ascii="Times New Roman" w:hAnsi="Times New Roman"/>
          <w:szCs w:val="22"/>
        </w:rPr>
        <w:t xml:space="preserve"> e da B3</w:t>
      </w:r>
      <w:r w:rsidRPr="00DD1CC9">
        <w:rPr>
          <w:rFonts w:ascii="Times New Roman" w:hAnsi="Times New Roman"/>
          <w:szCs w:val="22"/>
        </w:rPr>
        <w:t>, com o envio de documentos e, ainda, prestando as informações que lhe forem solicitadas;</w:t>
      </w:r>
    </w:p>
    <w:p w14:paraId="498A1068" w14:textId="6E9D598E"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guardar, pelo prazo de 5 (cinco) anos contados da presente data, toda a documentação relativa à Emissão;</w:t>
      </w:r>
    </w:p>
    <w:p w14:paraId="29F0C54B" w14:textId="46358285"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manter, e fazer com que as Controladas Relevantes mantenham, sempre válidas, regulares e eficazes, em perfeita ordem e em pleno vigor, todas as licenças, concessões, autorizações, permissões e alvarás, ou aprovações necessárias (inclusive ambientais), aplicáveis necessárias para o regular exercício de suas atividades, exceto por aquelas: (a) em processo de renovação tempestiva; (b) discutidos de boa-fé nas esferas administrativa, arbitral e/ou judicial tendo sido obtido efeito suspensivo; ou (c) cuja não manutenção não resulte em um Efeito Adverso Relevante ou não impacte adversamente de forma material a reputação da Emissora; </w:t>
      </w:r>
      <w:r w:rsidR="006C01A5" w:rsidRPr="00DD1CC9">
        <w:rPr>
          <w:rFonts w:ascii="Times New Roman" w:hAnsi="Times New Roman"/>
          <w:szCs w:val="22"/>
        </w:rPr>
        <w:t>e</w:t>
      </w:r>
    </w:p>
    <w:p w14:paraId="416FCCE2" w14:textId="0014C2FD" w:rsidR="00001219" w:rsidRPr="00DD1CC9" w:rsidRDefault="00001219" w:rsidP="00802978">
      <w:pPr>
        <w:pStyle w:val="BodyText"/>
        <w:numPr>
          <w:ilvl w:val="0"/>
          <w:numId w:val="8"/>
        </w:numPr>
        <w:shd w:val="clear" w:color="auto" w:fill="auto"/>
        <w:tabs>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imes New Roman" w:hAnsi="Times New Roman"/>
          <w:b/>
          <w:kern w:val="20"/>
          <w:szCs w:val="22"/>
        </w:rPr>
      </w:pPr>
      <w:r w:rsidRPr="004505B7">
        <w:rPr>
          <w:rFonts w:ascii="Times New Roman" w:hAnsi="Times New Roman"/>
        </w:rPr>
        <w:t>disponibilizar</w:t>
      </w:r>
      <w:r w:rsidRPr="00DD1CC9">
        <w:rPr>
          <w:rFonts w:ascii="Times New Roman" w:hAnsi="Times New Roman"/>
          <w:kern w:val="20"/>
          <w:szCs w:val="22"/>
        </w:rPr>
        <w:t xml:space="preserve"> via sistema da CVM, dentro dos prazos previstos na legislação e demais normativos da CVM aplicáveis, notificação da convocação de qualquer assembleia geral de acionistas da Emissora, bem como cópias de todas as atas de todas as assembleias gerais de acionistas da Emissora, bem como a data e ordem do dia de assembleias a se realizar e de todas as reuniões do Conselho de Administração, da Diretoria e do Conselho Fiscal, se instalado, que, de alguma forma, envolvam interesse d</w:t>
      </w:r>
      <w:r w:rsidR="00FA4593" w:rsidRPr="00DD1CC9">
        <w:rPr>
          <w:rFonts w:ascii="Times New Roman" w:hAnsi="Times New Roman"/>
          <w:kern w:val="20"/>
          <w:szCs w:val="22"/>
        </w:rPr>
        <w:t>a</w:t>
      </w:r>
      <w:r w:rsidRPr="00DD1CC9">
        <w:rPr>
          <w:rFonts w:ascii="Times New Roman" w:hAnsi="Times New Roman"/>
          <w:kern w:val="20"/>
          <w:szCs w:val="22"/>
        </w:rPr>
        <w:t xml:space="preserve"> Debenturista</w:t>
      </w:r>
      <w:r w:rsidR="006C01A5" w:rsidRPr="00DD1CC9">
        <w:rPr>
          <w:rFonts w:ascii="Times New Roman" w:hAnsi="Times New Roman"/>
          <w:kern w:val="20"/>
          <w:szCs w:val="22"/>
        </w:rPr>
        <w:t>.</w:t>
      </w:r>
    </w:p>
    <w:p w14:paraId="4540E329" w14:textId="06A7C9F7" w:rsidR="00B111A4" w:rsidRPr="00DD1CC9" w:rsidRDefault="00B111A4" w:rsidP="00DD1CC9">
      <w:pPr>
        <w:pStyle w:val="BodyText"/>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jc w:val="center"/>
        <w:rPr>
          <w:rFonts w:ascii="Times New Roman" w:hAnsi="Times New Roman"/>
          <w:b/>
          <w:szCs w:val="22"/>
        </w:rPr>
      </w:pPr>
      <w:bookmarkStart w:id="129" w:name="_DV_M194"/>
      <w:bookmarkStart w:id="130" w:name="_DV_M211"/>
      <w:bookmarkStart w:id="131" w:name="_DV_M76"/>
      <w:bookmarkStart w:id="132" w:name="_DV_M77"/>
      <w:bookmarkStart w:id="133" w:name="_DV_M78"/>
      <w:bookmarkStart w:id="134" w:name="_DV_M75"/>
      <w:bookmarkStart w:id="135" w:name="_DV_M79"/>
      <w:bookmarkStart w:id="136" w:name="_DV_M80"/>
      <w:bookmarkStart w:id="137" w:name="_DV_M212"/>
      <w:bookmarkStart w:id="138" w:name="_DV_M223"/>
      <w:bookmarkStart w:id="139" w:name="_DV_M225"/>
      <w:bookmarkStart w:id="140" w:name="_DV_M230"/>
      <w:bookmarkStart w:id="141" w:name="_DV_M231"/>
      <w:bookmarkStart w:id="142" w:name="_DV_M232"/>
      <w:bookmarkStart w:id="143" w:name="_DV_M240"/>
      <w:bookmarkStart w:id="144" w:name="_DV_M250"/>
      <w:bookmarkStart w:id="145" w:name="_DV_M252"/>
      <w:bookmarkStart w:id="146" w:name="_DV_M254"/>
      <w:bookmarkStart w:id="147" w:name="_DV_M256"/>
      <w:bookmarkStart w:id="148" w:name="_DV_M257"/>
      <w:bookmarkStart w:id="149" w:name="_DV_M258"/>
      <w:bookmarkStart w:id="150" w:name="_DV_M263"/>
      <w:bookmarkStart w:id="151" w:name="_DV_M265"/>
      <w:bookmarkStart w:id="152" w:name="_DV_M266"/>
      <w:bookmarkStart w:id="153" w:name="_DV_M267"/>
      <w:bookmarkStart w:id="154" w:name="_DV_M269"/>
      <w:bookmarkStart w:id="155" w:name="_DV_M270"/>
      <w:bookmarkStart w:id="156" w:name="_DV_M272"/>
      <w:bookmarkStart w:id="157" w:name="_DV_M273"/>
      <w:bookmarkStart w:id="158" w:name="_DV_M276"/>
      <w:bookmarkStart w:id="159" w:name="_DV_M277"/>
      <w:bookmarkStart w:id="160" w:name="_DV_M278"/>
      <w:bookmarkStart w:id="161" w:name="_DV_M279"/>
      <w:bookmarkStart w:id="162" w:name="_DV_M280"/>
      <w:bookmarkStart w:id="163" w:name="_DV_M281"/>
      <w:bookmarkStart w:id="164" w:name="_DV_M282"/>
      <w:bookmarkStart w:id="165" w:name="_DV_M283"/>
      <w:bookmarkStart w:id="166" w:name="_DV_M285"/>
      <w:bookmarkStart w:id="167" w:name="_DV_M286"/>
      <w:bookmarkStart w:id="168" w:name="_DV_M287"/>
      <w:bookmarkStart w:id="169" w:name="_DV_M288"/>
      <w:bookmarkStart w:id="170" w:name="_DV_M289"/>
      <w:bookmarkStart w:id="171" w:name="_DV_M290"/>
      <w:bookmarkStart w:id="172" w:name="_DV_M293"/>
      <w:bookmarkStart w:id="173" w:name="_DV_M294"/>
      <w:bookmarkStart w:id="174" w:name="_DV_M295"/>
      <w:bookmarkStart w:id="175" w:name="_DV_M296"/>
      <w:bookmarkStart w:id="176" w:name="_DV_M297"/>
      <w:bookmarkStart w:id="177" w:name="_DV_M298"/>
      <w:bookmarkStart w:id="178" w:name="_DV_M299"/>
      <w:bookmarkStart w:id="179" w:name="_DV_M300"/>
      <w:bookmarkStart w:id="180" w:name="_DV_M302"/>
      <w:bookmarkStart w:id="181" w:name="_DV_M303"/>
      <w:bookmarkStart w:id="182" w:name="_DV_M304"/>
      <w:bookmarkStart w:id="183" w:name="_DV_M305"/>
      <w:bookmarkStart w:id="184" w:name="_DV_M306"/>
      <w:bookmarkStart w:id="185" w:name="_DV_M307"/>
      <w:bookmarkStart w:id="186" w:name="_DV_M308"/>
      <w:bookmarkStart w:id="187" w:name="_DV_M309"/>
      <w:bookmarkStart w:id="188" w:name="_DV_M310"/>
      <w:bookmarkStart w:id="189" w:name="_DV_M311"/>
      <w:bookmarkStart w:id="190" w:name="_DV_M312"/>
      <w:bookmarkStart w:id="191" w:name="_DV_M313"/>
      <w:bookmarkStart w:id="192" w:name="_DV_M314"/>
      <w:bookmarkStart w:id="193" w:name="_DV_M315"/>
      <w:bookmarkStart w:id="194" w:name="_DV_M316"/>
      <w:bookmarkStart w:id="195" w:name="_DV_M317"/>
      <w:bookmarkStart w:id="196" w:name="_DV_M318"/>
      <w:bookmarkStart w:id="197" w:name="_DV_M319"/>
      <w:bookmarkStart w:id="198" w:name="_DV_M320"/>
      <w:bookmarkStart w:id="199" w:name="_DV_M323"/>
      <w:bookmarkStart w:id="200" w:name="_DV_M324"/>
      <w:bookmarkStart w:id="201" w:name="_DV_M325"/>
      <w:bookmarkStart w:id="202" w:name="_DV_M326"/>
      <w:bookmarkStart w:id="203" w:name="_DV_M329"/>
      <w:bookmarkStart w:id="204" w:name="_DV_M330"/>
      <w:bookmarkStart w:id="205" w:name="_DV_M331"/>
      <w:bookmarkStart w:id="206" w:name="_DV_M332"/>
      <w:bookmarkStart w:id="207" w:name="_DV_M333"/>
      <w:bookmarkStart w:id="208" w:name="_DV_M338"/>
      <w:bookmarkStart w:id="209" w:name="_DV_M339"/>
      <w:bookmarkStart w:id="210" w:name="_DV_M343"/>
      <w:bookmarkStart w:id="211" w:name="_DV_M345"/>
      <w:bookmarkStart w:id="212" w:name="_DV_M346"/>
      <w:bookmarkStart w:id="213" w:name="_DV_M347"/>
      <w:bookmarkStart w:id="214" w:name="_DV_M348"/>
      <w:bookmarkStart w:id="215" w:name="_DV_M349"/>
      <w:bookmarkStart w:id="216" w:name="_DV_M353"/>
      <w:bookmarkStart w:id="217" w:name="_DV_M369"/>
      <w:bookmarkStart w:id="218" w:name="_DV_M371"/>
      <w:bookmarkStart w:id="219" w:name="_DV_M373"/>
      <w:bookmarkStart w:id="220" w:name="_DV_M375"/>
      <w:bookmarkStart w:id="221" w:name="_DV_M382"/>
      <w:bookmarkStart w:id="222" w:name="_DV_M384"/>
      <w:bookmarkStart w:id="223" w:name="_DV_M189"/>
      <w:bookmarkStart w:id="224" w:name="_DV_M190"/>
      <w:bookmarkStart w:id="225" w:name="_DV_M191"/>
      <w:bookmarkStart w:id="226" w:name="_DV_M203"/>
      <w:bookmarkStart w:id="227" w:name="_DV_M205"/>
      <w:bookmarkStart w:id="228" w:name="_DV_M210"/>
      <w:bookmarkStart w:id="229" w:name="_DV_M213"/>
      <w:bookmarkStart w:id="230" w:name="_DV_M214"/>
      <w:bookmarkStart w:id="231" w:name="_DV_M215"/>
      <w:bookmarkStart w:id="232" w:name="_DV_M216"/>
      <w:bookmarkStart w:id="233" w:name="_DV_M217"/>
      <w:bookmarkStart w:id="234" w:name="_DV_M218"/>
      <w:bookmarkStart w:id="235" w:name="_DV_M219"/>
      <w:bookmarkStart w:id="236" w:name="_DV_M104"/>
      <w:bookmarkStart w:id="237" w:name="_DV_M387"/>
      <w:bookmarkStart w:id="238" w:name="_DV_M389"/>
      <w:bookmarkStart w:id="239" w:name="_DV_M390"/>
      <w:bookmarkStart w:id="240" w:name="_DV_M393"/>
      <w:bookmarkStart w:id="241" w:name="_Toc496646689"/>
      <w:bookmarkEnd w:id="127"/>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sidRPr="00DD1CC9">
        <w:rPr>
          <w:rFonts w:ascii="Times New Roman" w:hAnsi="Times New Roman"/>
          <w:b/>
          <w:szCs w:val="22"/>
        </w:rPr>
        <w:t xml:space="preserve">CLÁUSULA DÉCIMA </w:t>
      </w:r>
      <w:r w:rsidR="005912BB" w:rsidRPr="00DD1CC9">
        <w:rPr>
          <w:rFonts w:ascii="Times New Roman" w:hAnsi="Times New Roman"/>
          <w:b/>
          <w:szCs w:val="22"/>
        </w:rPr>
        <w:t>–</w:t>
      </w:r>
      <w:r w:rsidRPr="00DD1CC9">
        <w:rPr>
          <w:rFonts w:ascii="Times New Roman" w:hAnsi="Times New Roman"/>
          <w:b/>
          <w:szCs w:val="22"/>
        </w:rPr>
        <w:t xml:space="preserve"> DECLARAÇÕES DA EMISSORA</w:t>
      </w:r>
      <w:bookmarkEnd w:id="241"/>
      <w:r w:rsidR="00C95CF4" w:rsidRPr="00DD1CC9">
        <w:rPr>
          <w:rFonts w:ascii="Times New Roman" w:hAnsi="Times New Roman"/>
          <w:b/>
          <w:szCs w:val="22"/>
        </w:rPr>
        <w:t xml:space="preserve"> </w:t>
      </w:r>
    </w:p>
    <w:p w14:paraId="4E92079D" w14:textId="140CD46D" w:rsidR="003116F2" w:rsidRPr="00DD1CC9" w:rsidRDefault="00B111A4" w:rsidP="00DD1CC9">
      <w:pPr>
        <w:pStyle w:val="ListParagraph"/>
        <w:numPr>
          <w:ilvl w:val="1"/>
          <w:numId w:val="20"/>
        </w:numPr>
        <w:tabs>
          <w:tab w:val="left" w:pos="1134"/>
        </w:tabs>
        <w:spacing w:after="240" w:line="320" w:lineRule="exact"/>
        <w:ind w:left="0" w:firstLine="0"/>
        <w:jc w:val="both"/>
        <w:outlineLvl w:val="0"/>
        <w:rPr>
          <w:sz w:val="22"/>
          <w:szCs w:val="22"/>
        </w:rPr>
      </w:pPr>
      <w:bookmarkStart w:id="242" w:name="_DV_M394"/>
      <w:bookmarkEnd w:id="242"/>
      <w:r w:rsidRPr="00DD1CC9">
        <w:rPr>
          <w:sz w:val="22"/>
          <w:szCs w:val="22"/>
        </w:rPr>
        <w:t>A Emissora declara à Debenturista que, nesta data:</w:t>
      </w:r>
      <w:r w:rsidR="009F5C97" w:rsidRPr="00DD1CC9">
        <w:rPr>
          <w:sz w:val="22"/>
          <w:szCs w:val="22"/>
        </w:rPr>
        <w:t xml:space="preserve"> </w:t>
      </w:r>
      <w:bookmarkStart w:id="243" w:name="_DV_M398"/>
      <w:bookmarkStart w:id="244" w:name="_DV_M400"/>
      <w:bookmarkStart w:id="245" w:name="_DV_M401"/>
      <w:bookmarkStart w:id="246" w:name="_DV_M402"/>
      <w:bookmarkStart w:id="247" w:name="_DV_M403"/>
      <w:bookmarkStart w:id="248" w:name="_DV_M404"/>
      <w:bookmarkStart w:id="249" w:name="_DV_M405"/>
      <w:bookmarkStart w:id="250" w:name="_DV_M406"/>
      <w:bookmarkStart w:id="251" w:name="_DV_M407"/>
      <w:bookmarkStart w:id="252" w:name="_DV_M408"/>
      <w:bookmarkStart w:id="253" w:name="_DV_M409"/>
      <w:bookmarkStart w:id="254" w:name="_Toc496646690"/>
      <w:bookmarkEnd w:id="243"/>
      <w:bookmarkEnd w:id="244"/>
      <w:bookmarkEnd w:id="245"/>
      <w:bookmarkEnd w:id="246"/>
      <w:bookmarkEnd w:id="247"/>
      <w:bookmarkEnd w:id="248"/>
      <w:bookmarkEnd w:id="249"/>
      <w:bookmarkEnd w:id="250"/>
      <w:bookmarkEnd w:id="251"/>
      <w:bookmarkEnd w:id="252"/>
      <w:bookmarkEnd w:id="253"/>
    </w:p>
    <w:p w14:paraId="762348DF" w14:textId="7C5C4E40" w:rsidR="00117019"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é uma sociedade devidamente organizada, constituída e existente sob a forma de sociedade anônima, de acordo com as leis brasileiras e está devidamente autorizada a conduzir os seus negócios, com plenos poderes para deter, possuir e operar seus bens;</w:t>
      </w:r>
    </w:p>
    <w:p w14:paraId="05DFFE97" w14:textId="45C89D71" w:rsidR="003116F2" w:rsidRPr="00153C0D" w:rsidRDefault="00117019"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Pr>
          <w:rFonts w:ascii="Times New Roman" w:hAnsi="Times New Roman" w:cs="Times New Roman"/>
          <w:sz w:val="22"/>
          <w:szCs w:val="22"/>
        </w:rPr>
        <w:t>suas Controladas</w:t>
      </w:r>
      <w:r w:rsidRPr="00DD1CC9">
        <w:rPr>
          <w:rFonts w:ascii="Times New Roman" w:hAnsi="Times New Roman" w:cs="Times New Roman"/>
          <w:sz w:val="22"/>
          <w:szCs w:val="22"/>
        </w:rPr>
        <w:t xml:space="preserve"> </w:t>
      </w:r>
      <w:r>
        <w:rPr>
          <w:rFonts w:ascii="Times New Roman" w:hAnsi="Times New Roman" w:cs="Times New Roman"/>
          <w:sz w:val="22"/>
          <w:szCs w:val="22"/>
        </w:rPr>
        <w:t>são</w:t>
      </w:r>
      <w:r w:rsidRPr="00DD1CC9">
        <w:rPr>
          <w:rFonts w:ascii="Times New Roman" w:hAnsi="Times New Roman" w:cs="Times New Roman"/>
          <w:sz w:val="22"/>
          <w:szCs w:val="22"/>
        </w:rPr>
        <w:t xml:space="preserve"> sociedade</w:t>
      </w:r>
      <w:r>
        <w:rPr>
          <w:rFonts w:ascii="Times New Roman" w:hAnsi="Times New Roman" w:cs="Times New Roman"/>
          <w:sz w:val="22"/>
          <w:szCs w:val="22"/>
        </w:rPr>
        <w:t>s</w:t>
      </w:r>
      <w:r w:rsidRPr="00DD1CC9">
        <w:rPr>
          <w:rFonts w:ascii="Times New Roman" w:hAnsi="Times New Roman" w:cs="Times New Roman"/>
          <w:sz w:val="22"/>
          <w:szCs w:val="22"/>
        </w:rPr>
        <w:t xml:space="preserve"> devidamente organizada</w:t>
      </w:r>
      <w:r>
        <w:rPr>
          <w:rFonts w:ascii="Times New Roman" w:hAnsi="Times New Roman" w:cs="Times New Roman"/>
          <w:sz w:val="22"/>
          <w:szCs w:val="22"/>
        </w:rPr>
        <w:t>s</w:t>
      </w:r>
      <w:r w:rsidRPr="00DD1CC9">
        <w:rPr>
          <w:rFonts w:ascii="Times New Roman" w:hAnsi="Times New Roman" w:cs="Times New Roman"/>
          <w:sz w:val="22"/>
          <w:szCs w:val="22"/>
        </w:rPr>
        <w:t>, constituída</w:t>
      </w:r>
      <w:r>
        <w:rPr>
          <w:rFonts w:ascii="Times New Roman" w:hAnsi="Times New Roman" w:cs="Times New Roman"/>
          <w:sz w:val="22"/>
          <w:szCs w:val="22"/>
        </w:rPr>
        <w:t>s</w:t>
      </w:r>
      <w:r w:rsidRPr="00DD1CC9">
        <w:rPr>
          <w:rFonts w:ascii="Times New Roman" w:hAnsi="Times New Roman" w:cs="Times New Roman"/>
          <w:sz w:val="22"/>
          <w:szCs w:val="22"/>
        </w:rPr>
        <w:t xml:space="preserve"> e existente</w:t>
      </w:r>
      <w:r>
        <w:rPr>
          <w:rFonts w:ascii="Times New Roman" w:hAnsi="Times New Roman" w:cs="Times New Roman"/>
          <w:sz w:val="22"/>
          <w:szCs w:val="22"/>
        </w:rPr>
        <w:t>s</w:t>
      </w:r>
      <w:r w:rsidRPr="00DD1CC9">
        <w:rPr>
          <w:rFonts w:ascii="Times New Roman" w:hAnsi="Times New Roman" w:cs="Times New Roman"/>
          <w:sz w:val="22"/>
          <w:szCs w:val="22"/>
        </w:rPr>
        <w:t xml:space="preserve"> de acordo com as leis </w:t>
      </w:r>
      <w:r w:rsidR="00EB71A8">
        <w:rPr>
          <w:rFonts w:ascii="Times New Roman" w:hAnsi="Times New Roman" w:cs="Times New Roman"/>
          <w:sz w:val="22"/>
          <w:szCs w:val="22"/>
        </w:rPr>
        <w:t>da jurisdição em que são constituídas</w:t>
      </w:r>
      <w:r w:rsidRPr="00DD1CC9">
        <w:rPr>
          <w:rFonts w:ascii="Times New Roman" w:hAnsi="Times New Roman" w:cs="Times New Roman"/>
          <w:sz w:val="22"/>
          <w:szCs w:val="22"/>
        </w:rPr>
        <w:t xml:space="preserve"> e est</w:t>
      </w:r>
      <w:r>
        <w:rPr>
          <w:rFonts w:ascii="Times New Roman" w:hAnsi="Times New Roman" w:cs="Times New Roman"/>
          <w:sz w:val="22"/>
          <w:szCs w:val="22"/>
        </w:rPr>
        <w:t>ão</w:t>
      </w:r>
      <w:r w:rsidRPr="00DD1CC9">
        <w:rPr>
          <w:rFonts w:ascii="Times New Roman" w:hAnsi="Times New Roman" w:cs="Times New Roman"/>
          <w:sz w:val="22"/>
          <w:szCs w:val="22"/>
        </w:rPr>
        <w:t xml:space="preserve"> devidamente autorizada</w:t>
      </w:r>
      <w:r>
        <w:rPr>
          <w:rFonts w:ascii="Times New Roman" w:hAnsi="Times New Roman" w:cs="Times New Roman"/>
          <w:sz w:val="22"/>
          <w:szCs w:val="22"/>
        </w:rPr>
        <w:t>s</w:t>
      </w:r>
      <w:r w:rsidRPr="00DD1CC9">
        <w:rPr>
          <w:rFonts w:ascii="Times New Roman" w:hAnsi="Times New Roman" w:cs="Times New Roman"/>
          <w:sz w:val="22"/>
          <w:szCs w:val="22"/>
        </w:rPr>
        <w:t xml:space="preserve"> a conduzir os seus negócios, com plenos poderes para deter, possuir e operar seus bens</w:t>
      </w:r>
      <w:r>
        <w:rPr>
          <w:rFonts w:ascii="Times New Roman" w:hAnsi="Times New Roman" w:cs="Times New Roman"/>
          <w:sz w:val="22"/>
          <w:szCs w:val="22"/>
        </w:rPr>
        <w:t>;</w:t>
      </w:r>
      <w:r w:rsidRPr="00DD1CC9" w:rsidDel="00117019">
        <w:rPr>
          <w:rFonts w:ascii="Times New Roman" w:hAnsi="Times New Roman" w:cs="Times New Roman"/>
          <w:sz w:val="22"/>
          <w:szCs w:val="22"/>
          <w:highlight w:val="yellow"/>
        </w:rPr>
        <w:t xml:space="preserve"> </w:t>
      </w:r>
    </w:p>
    <w:p w14:paraId="7D369814" w14:textId="5CF04718"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está devidamente autorizada e obteve todas as licenças e autorizações necessárias, inclusive as societárias, à celebração desta Escritura de Emissão, à emissão das Debêntures e ao cumprimento de suas obrigações aqui previstas, tendo sido satisfeitos todos os requisitos legais e os constantes de seu estatuto social necessários para tanto;</w:t>
      </w:r>
    </w:p>
    <w:p w14:paraId="3275446F" w14:textId="191AC5B4"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 xml:space="preserve">os seus representantes legais que assinam esta Escritura de Emissão têm poderes nos termos do estatuto social da Emissora e/ou delegados para assumir, em seu nome, as </w:t>
      </w:r>
      <w:r w:rsidRPr="00DD1CC9">
        <w:rPr>
          <w:rFonts w:ascii="Times New Roman" w:hAnsi="Times New Roman" w:cs="Times New Roman"/>
          <w:sz w:val="22"/>
          <w:szCs w:val="22"/>
        </w:rPr>
        <w:lastRenderedPageBreak/>
        <w:t>obrigações ora estabelecidas e, sendo mandatários, tiveram os poderes legitimamente outorgados, estando os respectivos mandatos em pleno vigor;</w:t>
      </w:r>
    </w:p>
    <w:p w14:paraId="57CF11E4" w14:textId="0B6699E7"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tem, assim como suas Controladas Relevantes têm, todas as autorizações e licenças exigidas pelas autoridades federais, estaduais e municipais necessárias para o exercício de suas atividades, sendo todas válidas</w:t>
      </w:r>
      <w:r w:rsidRPr="0066223A">
        <w:rPr>
          <w:rFonts w:ascii="Times New Roman" w:hAnsi="Times New Roman" w:cs="Times New Roman"/>
          <w:sz w:val="22"/>
          <w:szCs w:val="22"/>
        </w:rPr>
        <w:t>, exceto por aquelas: (a) em processo de renovação tempestiva; (b) discutidos de boa-fé nas esferas administrativa, arbitral e/ou judicial tendo sido obtidos efeitos suspensivos; ou (c) cuja não manutenção não resulte em um Efeito Adverso Relevante ou não impacte adversamente de forma material a reputação da Emissora</w:t>
      </w:r>
      <w:r w:rsidRPr="00DD1CC9">
        <w:rPr>
          <w:rFonts w:ascii="Times New Roman" w:hAnsi="Times New Roman" w:cs="Times New Roman"/>
          <w:sz w:val="22"/>
          <w:szCs w:val="22"/>
        </w:rPr>
        <w:t>;</w:t>
      </w:r>
    </w:p>
    <w:p w14:paraId="3DEE412E" w14:textId="77777777"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 xml:space="preserve">a celebração e o cumprimento de suas obrigações previstas nesta Escritura não infringem ou contrariam: (a) qualquer contrato ou documento no qual a Emissora seja parte ou pelo qual quaisquer de seus bens e propriedades estejam vinculados, nem irá resultar em: (1) vencimento antecipado de qualquer obrigação estabelecida em qualquer desses contratos ou instrumentos; (2) criação de qualquer ônus sobre qualquer ativo ou bem da Emissora, ou (3) rescisão de qualquer desses contratos ou instrumentos; (b) qualquer lei, decreto ou regulamento a que a Emissora ou quaisquer de seus bens e propriedades estejam sujeitos; ou (c) qualquer ordem, decisão ou sentença administrativa, judicial ou arbitral que seja de seu conhecimento e que afete a Emissora ou quaisquer de seus bens e propriedades; </w:t>
      </w:r>
    </w:p>
    <w:p w14:paraId="78474405" w14:textId="7503BBC2"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nenhum registro, consentimento, autorização, aprovação, licença, ordem de, ou qualificação perante qualquer autoridade governamental ou órgão regulatório, é exigido para o cumprimento, pela Emissora, de suas obrigações nos termos desta Escritura de Emissão, ou para a realização da Emissão, exceto o registro desta Escritura de Emissão na JUCERJA e o arquivamento da ata da RCA da Emissora na JUCERJA e sua publicação nos termos desta Escritura de Emissão;</w:t>
      </w:r>
    </w:p>
    <w:p w14:paraId="61096A80" w14:textId="2379EB89" w:rsidR="003116F2" w:rsidRPr="00153C0D"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está cumprindo, e as suas Controladas Relevantes estão cumprindo, todas as leis, regras, regulamentos, normas administrativas, determinações de órgãos governamentais, autarquias ou tribunais e ordens aplicáveis em qualquer jurisdição na qual realize negócios ou possua ativos, exceto aqu</w:t>
      </w:r>
      <w:r w:rsidRPr="00153C0D">
        <w:rPr>
          <w:rFonts w:ascii="Times New Roman" w:hAnsi="Times New Roman" w:cs="Times New Roman"/>
          <w:sz w:val="22"/>
          <w:szCs w:val="22"/>
        </w:rPr>
        <w:t>eles (a) questionados de boa-fé nas esferas administrativa, arbitral e/ou judicial tendo sido obtido efeito suspensivo; ou (b) cujo descumprimento não resulte em Efeito Adverso Relevante;</w:t>
      </w:r>
    </w:p>
    <w:p w14:paraId="4147A5EA" w14:textId="590FFA7E" w:rsidR="003116F2" w:rsidRPr="00153C0D"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153C0D">
        <w:rPr>
          <w:rFonts w:ascii="Times New Roman" w:hAnsi="Times New Roman" w:cs="Times New Roman"/>
          <w:sz w:val="22"/>
          <w:szCs w:val="22"/>
        </w:rPr>
        <w:t xml:space="preserve">tem plena ciência e concorda integralmente com a forma e condições das Debêntures e desta Escritura de Emissão; </w:t>
      </w:r>
    </w:p>
    <w:p w14:paraId="74B4CDAF" w14:textId="7E7A97FA" w:rsidR="003116F2" w:rsidRPr="00DD1CC9"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153C0D">
        <w:rPr>
          <w:rFonts w:ascii="Times New Roman" w:hAnsi="Times New Roman" w:cs="Times New Roman"/>
          <w:sz w:val="22"/>
          <w:szCs w:val="22"/>
        </w:rPr>
        <w:t>tem plena ciência e concorda integralmente com a forma de divulgação e apuração da Taxa DI a ser aplicad</w:t>
      </w:r>
      <w:r w:rsidR="00643EC6" w:rsidRPr="00DD1CC9">
        <w:rPr>
          <w:rFonts w:ascii="Times New Roman" w:hAnsi="Times New Roman" w:cs="Times New Roman"/>
          <w:sz w:val="22"/>
          <w:szCs w:val="22"/>
        </w:rPr>
        <w:t>a</w:t>
      </w:r>
      <w:r w:rsidRPr="00DD1CC9">
        <w:rPr>
          <w:rFonts w:ascii="Times New Roman" w:hAnsi="Times New Roman" w:cs="Times New Roman"/>
          <w:sz w:val="22"/>
          <w:szCs w:val="22"/>
        </w:rPr>
        <w:t xml:space="preserve"> às Debêntures, e a forma de cálculo da Remuneração de cada série foi acordada por sua livre vontade, em observância ao princípio da boa-fé; </w:t>
      </w:r>
    </w:p>
    <w:p w14:paraId="57439DF2" w14:textId="70BA7984"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lastRenderedPageBreak/>
        <w:t xml:space="preserve">todas as informações prestadas no âmbito da presente Emissão, para fins de análise e aprovação da </w:t>
      </w:r>
      <w:r w:rsidR="000973FE" w:rsidRPr="00DD1CC9">
        <w:rPr>
          <w:rFonts w:ascii="Times New Roman" w:hAnsi="Times New Roman" w:cs="Times New Roman"/>
          <w:sz w:val="22"/>
          <w:szCs w:val="22"/>
        </w:rPr>
        <w:t>Emissão</w:t>
      </w:r>
      <w:r w:rsidRPr="00DD1CC9">
        <w:rPr>
          <w:rFonts w:ascii="Times New Roman" w:hAnsi="Times New Roman" w:cs="Times New Roman"/>
          <w:sz w:val="22"/>
          <w:szCs w:val="22"/>
        </w:rPr>
        <w:t>, são corretas, verdadeiras, consistentes e suficientes em todos os seus aspectos na data na qual referidas informações foram prestadas e não omitem qualquer fato necessário para fazer com que referidas informações não sejam enganosas em referido tempo à luz das circunstâncias nas quais foram prestadas;</w:t>
      </w:r>
    </w:p>
    <w:p w14:paraId="580F31FE" w14:textId="03D9CD3B" w:rsidR="003116F2" w:rsidRPr="00DD1CC9"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 xml:space="preserve">as demonstrações financeiras auditadas da Emissora relativas aos exercícios sociais encerrados em 2019, 2020 e 2021, </w:t>
      </w:r>
      <w:r w:rsidR="00F71ED4" w:rsidRPr="00DD1CC9">
        <w:rPr>
          <w:rFonts w:ascii="Times New Roman" w:hAnsi="Times New Roman" w:cs="Times New Roman"/>
          <w:sz w:val="22"/>
          <w:szCs w:val="22"/>
        </w:rPr>
        <w:t xml:space="preserve">bem como </w:t>
      </w:r>
      <w:r w:rsidRPr="00DD1CC9">
        <w:rPr>
          <w:rFonts w:ascii="Times New Roman" w:hAnsi="Times New Roman" w:cs="Times New Roman"/>
          <w:sz w:val="22"/>
          <w:szCs w:val="22"/>
        </w:rPr>
        <w:t xml:space="preserve">as informações trimestrais referentes ao período encerrado em </w:t>
      </w:r>
      <w:r w:rsidR="00321060" w:rsidRPr="00695029">
        <w:rPr>
          <w:rFonts w:ascii="Times New Roman" w:hAnsi="Times New Roman" w:cs="Times New Roman"/>
          <w:sz w:val="22"/>
          <w:szCs w:val="22"/>
        </w:rPr>
        <w:t>30</w:t>
      </w:r>
      <w:r w:rsidRPr="00DD1CC9">
        <w:rPr>
          <w:rFonts w:ascii="Times New Roman" w:hAnsi="Times New Roman" w:cs="Times New Roman"/>
          <w:sz w:val="22"/>
          <w:szCs w:val="22"/>
        </w:rPr>
        <w:t xml:space="preserve"> de </w:t>
      </w:r>
      <w:r w:rsidR="00321060" w:rsidRPr="00DD1CC9">
        <w:rPr>
          <w:rFonts w:ascii="Times New Roman" w:hAnsi="Times New Roman" w:cs="Times New Roman"/>
          <w:sz w:val="22"/>
          <w:szCs w:val="22"/>
        </w:rPr>
        <w:t xml:space="preserve">setembro </w:t>
      </w:r>
      <w:r w:rsidRPr="00DD1CC9">
        <w:rPr>
          <w:rFonts w:ascii="Times New Roman" w:hAnsi="Times New Roman" w:cs="Times New Roman"/>
          <w:sz w:val="22"/>
          <w:szCs w:val="22"/>
        </w:rPr>
        <w:t>de 2022, representam corretamente a posição patrimonial e financeira consolidada da Emisso</w:t>
      </w:r>
      <w:r w:rsidRPr="00153C0D">
        <w:rPr>
          <w:rFonts w:ascii="Times New Roman" w:hAnsi="Times New Roman" w:cs="Times New Roman"/>
          <w:sz w:val="22"/>
          <w:szCs w:val="22"/>
        </w:rPr>
        <w:t xml:space="preserve">ra naquelas datas e para aqueles períodos e foram devidamente elaboradas em conformidade com a Lei das Sociedades por Ações e com as regras emitidas pela CVM, e </w:t>
      </w:r>
      <w:r w:rsidRPr="00DD1CC9">
        <w:rPr>
          <w:rFonts w:ascii="Times New Roman" w:hAnsi="Times New Roman" w:cs="Times New Roman"/>
          <w:sz w:val="22"/>
          <w:szCs w:val="22"/>
        </w:rPr>
        <w:t xml:space="preserve">até a data de assinatura da presente Escritura de Emissão, não foi identificado nenhum </w:t>
      </w:r>
      <w:r w:rsidRPr="0066223A">
        <w:rPr>
          <w:rFonts w:ascii="Times New Roman" w:hAnsi="Times New Roman" w:cs="Times New Roman"/>
          <w:sz w:val="22"/>
          <w:szCs w:val="22"/>
        </w:rPr>
        <w:t>Efeito Adverso Relevante na situação financeira e nos resultados operacionais em questão;</w:t>
      </w:r>
      <w:r w:rsidRPr="00DD1CC9">
        <w:rPr>
          <w:rFonts w:ascii="Times New Roman" w:hAnsi="Times New Roman" w:cs="Times New Roman"/>
          <w:sz w:val="22"/>
          <w:szCs w:val="22"/>
        </w:rPr>
        <w:t xml:space="preserve"> </w:t>
      </w:r>
    </w:p>
    <w:p w14:paraId="59FDB863" w14:textId="7F5CD3B4"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esta Escritura constitui obrigação legal, válida, eficaz e vinculante da Emissora, exequível de acordo com os seus termos e condições, com força de título executivo extrajudicial nos termos do artigo 784, inciso III, d</w:t>
      </w:r>
      <w:r w:rsidR="00187024" w:rsidRPr="00DD1CC9">
        <w:rPr>
          <w:rFonts w:ascii="Times New Roman" w:hAnsi="Times New Roman" w:cs="Times New Roman"/>
          <w:sz w:val="22"/>
          <w:szCs w:val="22"/>
        </w:rPr>
        <w:t xml:space="preserve">a Lei nº 13.105, de </w:t>
      </w:r>
      <w:r w:rsidR="00652ACE" w:rsidRPr="00DD1CC9">
        <w:rPr>
          <w:rFonts w:ascii="Times New Roman" w:hAnsi="Times New Roman" w:cs="Times New Roman"/>
          <w:sz w:val="22"/>
          <w:szCs w:val="22"/>
        </w:rPr>
        <w:t>16 de março de 2015 (“</w:t>
      </w:r>
      <w:r w:rsidRPr="00802978">
        <w:rPr>
          <w:rFonts w:ascii="Times New Roman" w:hAnsi="Times New Roman" w:cs="Times New Roman"/>
          <w:sz w:val="22"/>
          <w:szCs w:val="22"/>
          <w:u w:val="single"/>
        </w:rPr>
        <w:t>Código de Processo Civil</w:t>
      </w:r>
      <w:r w:rsidR="00652ACE" w:rsidRPr="00DD1CC9">
        <w:rPr>
          <w:rFonts w:ascii="Times New Roman" w:hAnsi="Times New Roman" w:cs="Times New Roman"/>
          <w:sz w:val="22"/>
          <w:szCs w:val="22"/>
        </w:rPr>
        <w:t>”)</w:t>
      </w:r>
      <w:r w:rsidRPr="00DD1CC9">
        <w:rPr>
          <w:rFonts w:ascii="Times New Roman" w:hAnsi="Times New Roman" w:cs="Times New Roman"/>
          <w:sz w:val="22"/>
          <w:szCs w:val="22"/>
        </w:rPr>
        <w:t>;</w:t>
      </w:r>
    </w:p>
    <w:p w14:paraId="75978301" w14:textId="3ECCEF9E" w:rsidR="003116F2" w:rsidRPr="005573A6" w:rsidRDefault="003116F2" w:rsidP="005573A6">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5573A6">
        <w:rPr>
          <w:rFonts w:ascii="Times New Roman" w:hAnsi="Times New Roman" w:cs="Times New Roman"/>
          <w:sz w:val="22"/>
          <w:szCs w:val="22"/>
        </w:rPr>
        <w:t>cumpre e faz com que seus conselheiros, diretores, empregados, no exercício de suas funções e agindo em nome e benefício da Emissora, e suas Controladas</w:t>
      </w:r>
      <w:r w:rsidR="00B81375" w:rsidRPr="005573A6">
        <w:rPr>
          <w:rFonts w:ascii="Times New Roman" w:hAnsi="Times New Roman" w:cs="Times New Roman"/>
          <w:sz w:val="22"/>
          <w:szCs w:val="22"/>
        </w:rPr>
        <w:t xml:space="preserve"> </w:t>
      </w:r>
      <w:r w:rsidRPr="005573A6">
        <w:rPr>
          <w:rFonts w:ascii="Times New Roman" w:hAnsi="Times New Roman" w:cs="Times New Roman"/>
          <w:sz w:val="22"/>
          <w:szCs w:val="22"/>
        </w:rPr>
        <w:t xml:space="preserve">cumpram as Leis Anticorrupção, bem como que: (a) </w:t>
      </w:r>
      <w:r w:rsidR="00361C07" w:rsidRPr="005573A6">
        <w:rPr>
          <w:rFonts w:ascii="Times New Roman" w:hAnsi="Times New Roman" w:cs="Times New Roman"/>
          <w:sz w:val="22"/>
          <w:szCs w:val="22"/>
        </w:rPr>
        <w:t xml:space="preserve">não foi citada ou intimada acerca de processo judicial ou administrativo </w:t>
      </w:r>
      <w:r w:rsidR="005573A6" w:rsidRPr="005573A6">
        <w:rPr>
          <w:rFonts w:ascii="Times New Roman" w:hAnsi="Times New Roman" w:cs="Times New Roman"/>
          <w:sz w:val="22"/>
          <w:szCs w:val="22"/>
        </w:rPr>
        <w:t>no qual houve posterior decisão condenatória administrativa definitiva ou judicial transitada em julgado em razão da prática de atos ilícitos previstos nos normativos indicados anteriormente por seus funcionários, executivos, diretores, administradores, representantes legais e procuradores, agindo em nome e benefício da Emissora,</w:t>
      </w:r>
      <w:r w:rsidR="005573A6">
        <w:rPr>
          <w:rFonts w:ascii="Times New Roman" w:hAnsi="Times New Roman" w:cs="Times New Roman"/>
          <w:sz w:val="22"/>
          <w:szCs w:val="22"/>
        </w:rPr>
        <w:t xml:space="preserve"> </w:t>
      </w:r>
      <w:r w:rsidRPr="005573A6">
        <w:rPr>
          <w:rFonts w:ascii="Times New Roman" w:hAnsi="Times New Roman" w:cs="Times New Roman"/>
          <w:sz w:val="22"/>
          <w:szCs w:val="22"/>
        </w:rPr>
        <w:t>bem como</w:t>
      </w:r>
      <w:r w:rsidR="00DF6BBF" w:rsidRPr="005573A6">
        <w:rPr>
          <w:rFonts w:ascii="Times New Roman" w:hAnsi="Times New Roman" w:cs="Times New Roman"/>
          <w:sz w:val="22"/>
          <w:szCs w:val="22"/>
        </w:rPr>
        <w:t>, não tem conhecimento</w:t>
      </w:r>
      <w:r w:rsidRPr="005573A6">
        <w:rPr>
          <w:rFonts w:ascii="Times New Roman" w:hAnsi="Times New Roman" w:cs="Times New Roman"/>
          <w:sz w:val="22"/>
          <w:szCs w:val="22"/>
        </w:rPr>
        <w:t xml:space="preserve"> </w:t>
      </w:r>
      <w:r w:rsidR="0026282E" w:rsidRPr="005573A6">
        <w:rPr>
          <w:rFonts w:ascii="Times New Roman" w:hAnsi="Times New Roman" w:cs="Times New Roman"/>
          <w:sz w:val="22"/>
          <w:szCs w:val="22"/>
        </w:rPr>
        <w:t>de que seus funcionários, executivos, diretores, administradores, representantes legais e procuradores, agindo em nome e benefício da Emissor</w:t>
      </w:r>
      <w:r w:rsidR="00D71C6B">
        <w:rPr>
          <w:rFonts w:ascii="Times New Roman" w:hAnsi="Times New Roman" w:cs="Times New Roman"/>
          <w:sz w:val="22"/>
          <w:szCs w:val="22"/>
        </w:rPr>
        <w:t>a</w:t>
      </w:r>
      <w:r w:rsidR="0026282E" w:rsidRPr="005573A6">
        <w:rPr>
          <w:rFonts w:ascii="Times New Roman" w:hAnsi="Times New Roman" w:cs="Times New Roman"/>
          <w:sz w:val="22"/>
          <w:szCs w:val="22"/>
        </w:rPr>
        <w:t xml:space="preserve"> </w:t>
      </w:r>
      <w:r w:rsidRPr="005573A6">
        <w:rPr>
          <w:rFonts w:ascii="Times New Roman" w:hAnsi="Times New Roman" w:cs="Times New Roman"/>
          <w:sz w:val="22"/>
          <w:szCs w:val="22"/>
        </w:rPr>
        <w:t>incorreram em tais práticas, exceto conforme o descrito no último arquivamento do</w:t>
      </w:r>
      <w:r w:rsidR="00165036" w:rsidRPr="005573A6">
        <w:rPr>
          <w:rFonts w:ascii="Times New Roman" w:hAnsi="Times New Roman" w:cs="Times New Roman"/>
          <w:sz w:val="22"/>
          <w:szCs w:val="22"/>
        </w:rPr>
        <w:t>s</w:t>
      </w:r>
      <w:r w:rsidRPr="005573A6">
        <w:rPr>
          <w:rFonts w:ascii="Times New Roman" w:hAnsi="Times New Roman" w:cs="Times New Roman"/>
          <w:sz w:val="22"/>
          <w:szCs w:val="22"/>
        </w:rPr>
        <w:t xml:space="preserve"> Formulário</w:t>
      </w:r>
      <w:r w:rsidR="00165036" w:rsidRPr="005573A6">
        <w:rPr>
          <w:rFonts w:ascii="Times New Roman" w:hAnsi="Times New Roman" w:cs="Times New Roman"/>
          <w:sz w:val="22"/>
          <w:szCs w:val="22"/>
        </w:rPr>
        <w:t>s</w:t>
      </w:r>
      <w:r w:rsidRPr="005573A6">
        <w:rPr>
          <w:rFonts w:ascii="Times New Roman" w:hAnsi="Times New Roman" w:cs="Times New Roman"/>
          <w:sz w:val="22"/>
          <w:szCs w:val="22"/>
        </w:rPr>
        <w:t xml:space="preserve"> de Referência da Emissora </w:t>
      </w:r>
      <w:r w:rsidR="00165036" w:rsidRPr="005573A6">
        <w:rPr>
          <w:rFonts w:ascii="Times New Roman" w:hAnsi="Times New Roman" w:cs="Times New Roman"/>
          <w:sz w:val="22"/>
          <w:szCs w:val="22"/>
        </w:rPr>
        <w:t>e de sua Controlada BR Malls</w:t>
      </w:r>
      <w:r w:rsidR="006C55B1" w:rsidRPr="005573A6">
        <w:rPr>
          <w:rFonts w:ascii="Times New Roman" w:hAnsi="Times New Roman" w:cs="Times New Roman"/>
          <w:sz w:val="22"/>
          <w:szCs w:val="22"/>
        </w:rPr>
        <w:t xml:space="preserve"> </w:t>
      </w:r>
      <w:r w:rsidRPr="005573A6">
        <w:rPr>
          <w:rFonts w:ascii="Times New Roman" w:hAnsi="Times New Roman" w:cs="Times New Roman"/>
          <w:sz w:val="22"/>
          <w:szCs w:val="22"/>
        </w:rPr>
        <w:t>disponível na data de assinatura desta Escritura; (b) abstém-se de praticar atos de corrupção e de agir de forma lesiva à administração pública nacional, no seu interesse ou para seu benefício, exclusivo ou não; (c) mantém</w:t>
      </w:r>
      <w:bookmarkStart w:id="255" w:name="_Hlk111144401"/>
      <w:r w:rsidRPr="005573A6">
        <w:rPr>
          <w:rFonts w:ascii="Times New Roman" w:hAnsi="Times New Roman" w:cs="Times New Roman"/>
          <w:w w:val="0"/>
          <w:sz w:val="22"/>
          <w:szCs w:val="22"/>
        </w:rPr>
        <w:t xml:space="preserve">, </w:t>
      </w:r>
      <w:bookmarkEnd w:id="255"/>
      <w:r w:rsidRPr="005573A6">
        <w:rPr>
          <w:rFonts w:ascii="Times New Roman" w:hAnsi="Times New Roman" w:cs="Times New Roman"/>
          <w:sz w:val="22"/>
          <w:szCs w:val="22"/>
        </w:rPr>
        <w:t>políticas e procedimentos internos objetivando a divulgação e destinados a assegurar o integral cumprimento das Leis Anticorrupção por seus conselheiros, diretores e empregados ou eventuais subcontratados; (d) não financia, custeia, patrocina ou de qualquer modo subvenciona a prática dos atos ilícitos previstos nas Leis Anticorrupção e crime organizado; e (e) não promete, oferece ou dá, direta ou indiretamente, qualquer item de valor a agente público ou a terceiros para obter ou manter negócios ou para obter qualquer vantagem imprópria</w:t>
      </w:r>
      <w:r w:rsidR="00B81375" w:rsidRPr="005573A6">
        <w:rPr>
          <w:rFonts w:ascii="Times New Roman" w:hAnsi="Times New Roman" w:cs="Times New Roman"/>
          <w:sz w:val="22"/>
          <w:szCs w:val="22"/>
        </w:rPr>
        <w:t>;</w:t>
      </w:r>
      <w:r w:rsidR="00695029">
        <w:rPr>
          <w:rFonts w:ascii="Times New Roman" w:hAnsi="Times New Roman" w:cs="Times New Roman"/>
          <w:sz w:val="22"/>
          <w:szCs w:val="22"/>
        </w:rPr>
        <w:t xml:space="preserve"> </w:t>
      </w:r>
    </w:p>
    <w:p w14:paraId="5089C3C9" w14:textId="5B2010C7" w:rsidR="003116F2" w:rsidRPr="00DD1CC9" w:rsidRDefault="0026282E"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Pr>
          <w:rFonts w:ascii="Times New Roman" w:hAnsi="Times New Roman" w:cs="Times New Roman"/>
          <w:sz w:val="22"/>
          <w:szCs w:val="22"/>
        </w:rPr>
        <w:lastRenderedPageBreak/>
        <w:t>no melhor do seu conhecimento,</w:t>
      </w:r>
      <w:r w:rsidR="003116F2" w:rsidRPr="00DD1CC9">
        <w:rPr>
          <w:rFonts w:ascii="Times New Roman" w:hAnsi="Times New Roman" w:cs="Times New Roman"/>
          <w:sz w:val="22"/>
          <w:szCs w:val="22"/>
        </w:rPr>
        <w:t xml:space="preserve"> cumpre, e suas Controladas cumprem a Legislação </w:t>
      </w:r>
      <w:r w:rsidR="003116F2" w:rsidRPr="0066223A">
        <w:rPr>
          <w:rFonts w:ascii="Times New Roman" w:hAnsi="Times New Roman" w:cs="Times New Roman"/>
          <w:sz w:val="22"/>
          <w:szCs w:val="22"/>
        </w:rPr>
        <w:t>Socioambiental</w:t>
      </w:r>
      <w:r w:rsidR="00BC651C" w:rsidRPr="00DD1CC9">
        <w:rPr>
          <w:rFonts w:ascii="Times New Roman" w:hAnsi="Times New Roman" w:cs="Times New Roman"/>
          <w:sz w:val="22"/>
          <w:szCs w:val="22"/>
        </w:rPr>
        <w:t xml:space="preserve"> </w:t>
      </w:r>
      <w:r w:rsidR="003116F2" w:rsidRPr="00DD1CC9">
        <w:rPr>
          <w:rFonts w:ascii="Times New Roman" w:hAnsi="Times New Roman" w:cs="Times New Roman"/>
          <w:sz w:val="22"/>
          <w:szCs w:val="22"/>
        </w:rPr>
        <w:t xml:space="preserve">decorrente das atividades descritas em seu objeto social e, ainda, </w:t>
      </w:r>
      <w:r w:rsidR="003116F2" w:rsidRPr="0066223A">
        <w:rPr>
          <w:rFonts w:ascii="Times New Roman" w:hAnsi="Times New Roman" w:cs="Times New Roman"/>
          <w:sz w:val="22"/>
          <w:szCs w:val="22"/>
        </w:rPr>
        <w:t>procede</w:t>
      </w:r>
      <w:r w:rsidR="00E901E5" w:rsidRPr="00DD1CC9">
        <w:rPr>
          <w:rFonts w:ascii="Times New Roman" w:hAnsi="Times New Roman" w:cs="Times New Roman"/>
          <w:sz w:val="22"/>
          <w:szCs w:val="22"/>
        </w:rPr>
        <w:t xml:space="preserve"> </w:t>
      </w:r>
      <w:r w:rsidR="003116F2" w:rsidRPr="00DD1CC9">
        <w:rPr>
          <w:rFonts w:ascii="Times New Roman" w:hAnsi="Times New Roman" w:cs="Times New Roman"/>
          <w:sz w:val="22"/>
          <w:szCs w:val="22"/>
        </w:rPr>
        <w:t>a todas as diligências exigidas por lei para suas atividades econômicas necessárias à preservação do meio ambiente, atendendo às determinações dos órgãos municipais, estaduais e federais que, subsidiariamente, venham a legislar ou regulamentar as normas ambientais em vigor, exceto, em qualquer hipótese, (a) aquelas questionadas de boa-fé nas esferas administrativa, arbitral e/ou judicial tendo sido obtidos efeitos suspensivos, ou (b) que não resulte em Efeito Adverso Relevante ou não impacte adversamente de forma material a reputação da Emissora;</w:t>
      </w:r>
      <w:r w:rsidR="0067414E">
        <w:rPr>
          <w:rFonts w:ascii="Times New Roman" w:hAnsi="Times New Roman" w:cs="Times New Roman"/>
          <w:sz w:val="22"/>
          <w:szCs w:val="22"/>
        </w:rPr>
        <w:t xml:space="preserve"> </w:t>
      </w:r>
    </w:p>
    <w:p w14:paraId="03EAA2C8" w14:textId="783093F5" w:rsidR="00E901E5" w:rsidRPr="00DD1CC9" w:rsidRDefault="0026282E"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Pr>
          <w:rFonts w:ascii="Times New Roman" w:hAnsi="Times New Roman" w:cs="Times New Roman"/>
          <w:sz w:val="22"/>
          <w:szCs w:val="22"/>
        </w:rPr>
        <w:t>no melhor do seu conhecimento,</w:t>
      </w:r>
      <w:r w:rsidR="004C3688">
        <w:rPr>
          <w:rFonts w:ascii="Times New Roman" w:hAnsi="Times New Roman" w:cs="Times New Roman"/>
          <w:sz w:val="22"/>
          <w:szCs w:val="22"/>
        </w:rPr>
        <w:t xml:space="preserve"> </w:t>
      </w:r>
      <w:r w:rsidR="00E901E5" w:rsidRPr="00DD1CC9">
        <w:rPr>
          <w:rFonts w:ascii="Times New Roman" w:hAnsi="Times New Roman" w:cs="Times New Roman"/>
          <w:sz w:val="22"/>
          <w:szCs w:val="22"/>
        </w:rPr>
        <w:t>cumpre, e suas Controladas cumprem, com a Legislação de Proteção Social;</w:t>
      </w:r>
    </w:p>
    <w:p w14:paraId="5028CAC3" w14:textId="6193358C" w:rsidR="003116F2" w:rsidRPr="00DD1CC9" w:rsidRDefault="003116F2" w:rsidP="00BC651C">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não existem, nesta data, contra si ou contra as suas Controladas, diretas e indiretas, condenação em processos judiciais ou administrativos em decorrência do descumprimento das leis, regulamentos e demais normas ambientais e relativas às normas de segurança e saúde ocupacional, exceto, em qualquer hipótese, (a) por aquelas questionadas de boa-fé nas esferas administrativ</w:t>
      </w:r>
      <w:r w:rsidRPr="00BC651C">
        <w:rPr>
          <w:rFonts w:ascii="Times New Roman" w:hAnsi="Times New Roman" w:cs="Times New Roman"/>
          <w:sz w:val="22"/>
          <w:szCs w:val="22"/>
        </w:rPr>
        <w:t>a, arbitral e/ou judicial tendo sido obtidos efeitos suspensivos ou (b) cuja condenação não resulte em Efeito Adverso Relevante ou não impacte adversamente de forma material a reputação da Emissora</w:t>
      </w:r>
      <w:r w:rsidRPr="00DD1CC9">
        <w:rPr>
          <w:rFonts w:ascii="Times New Roman" w:hAnsi="Times New Roman" w:cs="Times New Roman"/>
          <w:sz w:val="22"/>
          <w:szCs w:val="22"/>
        </w:rPr>
        <w:t xml:space="preserve">; </w:t>
      </w:r>
    </w:p>
    <w:p w14:paraId="47F78563" w14:textId="3514F67A"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(a) não se utiliza de trabalho infantil ou análogo a escravo</w:t>
      </w:r>
      <w:r w:rsidR="00D71C6B">
        <w:rPr>
          <w:rFonts w:ascii="Times New Roman" w:hAnsi="Times New Roman" w:cs="Times New Roman"/>
          <w:sz w:val="22"/>
          <w:szCs w:val="22"/>
        </w:rPr>
        <w:t xml:space="preserve"> ou de incentivo a prostituição</w:t>
      </w:r>
      <w:r w:rsidRPr="00DD1CC9">
        <w:rPr>
          <w:rFonts w:ascii="Times New Roman" w:hAnsi="Times New Roman" w:cs="Times New Roman"/>
          <w:sz w:val="22"/>
          <w:szCs w:val="22"/>
        </w:rPr>
        <w:t xml:space="preserve">; e (b) não existem, nesta data, contra si ou suas controladas, diretas e indiretas, condenação em processos judiciais ou administrativos em decorrência do descumprimento das leis, regulamentos e demais normas relacionadas </w:t>
      </w:r>
      <w:r w:rsidR="00E901E5" w:rsidRPr="00DD1CC9">
        <w:rPr>
          <w:rFonts w:ascii="Times New Roman" w:hAnsi="Times New Roman" w:cs="Times New Roman"/>
          <w:sz w:val="22"/>
          <w:szCs w:val="22"/>
        </w:rPr>
        <w:t>a Legislação de Proteção Social</w:t>
      </w:r>
      <w:r w:rsidRPr="00DD1CC9">
        <w:rPr>
          <w:rFonts w:ascii="Times New Roman" w:hAnsi="Times New Roman" w:cs="Times New Roman"/>
          <w:sz w:val="22"/>
          <w:szCs w:val="22"/>
        </w:rPr>
        <w:t>;</w:t>
      </w:r>
      <w:r w:rsidR="00E75145" w:rsidRPr="00DD1CC9">
        <w:rPr>
          <w:rFonts w:ascii="Times New Roman" w:hAnsi="Times New Roman" w:cs="Times New Roman"/>
          <w:sz w:val="22"/>
          <w:szCs w:val="22"/>
        </w:rPr>
        <w:t xml:space="preserve"> e</w:t>
      </w:r>
    </w:p>
    <w:p w14:paraId="7DC50C0A" w14:textId="4105B244"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inexiste em relação à Emissora e suas Controladas, diretas e indiretas: (a) descumprimento de qualquer disposição contratual, legal ou de qualquer ordem judicial, administrativa ou arbitral; ou (b) qualquer processo, judicial, administrativo ou arbitral, inquérito ou qualquer outro tipo de investigação governamental, em qualquer dos casos deste inciso: (1) que possa causar um Efeito Adverso Relevante; ou (2) visando a anular, alterar, invalidar, questionar ou de qualquer forma afetar esta Escritura de Emissão</w:t>
      </w:r>
      <w:r w:rsidR="00E75145" w:rsidRPr="00DD1CC9">
        <w:rPr>
          <w:rFonts w:ascii="Times New Roman" w:hAnsi="Times New Roman" w:cs="Times New Roman"/>
          <w:sz w:val="22"/>
          <w:szCs w:val="22"/>
        </w:rPr>
        <w:t>.</w:t>
      </w:r>
    </w:p>
    <w:p w14:paraId="0CACC4EA" w14:textId="1294BD03" w:rsidR="00B111A4" w:rsidRPr="00DD1CC9" w:rsidRDefault="00B111A4" w:rsidP="00DD1CC9">
      <w:pPr>
        <w:pStyle w:val="ListParagraph"/>
        <w:keepNext/>
        <w:numPr>
          <w:ilvl w:val="1"/>
          <w:numId w:val="20"/>
        </w:numPr>
        <w:tabs>
          <w:tab w:val="left" w:pos="1134"/>
        </w:tabs>
        <w:spacing w:after="240" w:line="320" w:lineRule="exact"/>
        <w:ind w:left="0" w:firstLine="0"/>
        <w:jc w:val="both"/>
        <w:outlineLvl w:val="0"/>
        <w:rPr>
          <w:sz w:val="22"/>
          <w:szCs w:val="22"/>
        </w:rPr>
      </w:pPr>
      <w:r w:rsidRPr="00DD1CC9">
        <w:rPr>
          <w:rFonts w:eastAsia="Arial Unicode MS"/>
          <w:sz w:val="22"/>
          <w:szCs w:val="22"/>
        </w:rPr>
        <w:t xml:space="preserve">Caso quaisquer das declarações prestadas pela Emissora nesta Escritura de Emissão tornem-se total ou parcialmente falsas ou enganosas, ou ainda, inverídicas, incompletas ou incorretas, </w:t>
      </w:r>
      <w:r w:rsidRPr="00DD1CC9">
        <w:rPr>
          <w:rFonts w:eastAsia="Arial Unicode MS"/>
          <w:sz w:val="22"/>
          <w:szCs w:val="22"/>
        </w:rPr>
        <w:lastRenderedPageBreak/>
        <w:t>na data em que foram prestadas, a Emissora</w:t>
      </w:r>
      <w:r w:rsidR="009423C8" w:rsidRPr="00DD1CC9">
        <w:rPr>
          <w:rFonts w:eastAsia="Arial Unicode MS"/>
          <w:sz w:val="22"/>
          <w:szCs w:val="22"/>
        </w:rPr>
        <w:t xml:space="preserve"> </w:t>
      </w:r>
      <w:r w:rsidRPr="00DD1CC9">
        <w:rPr>
          <w:rFonts w:eastAsia="Arial Unicode MS"/>
          <w:sz w:val="22"/>
          <w:szCs w:val="22"/>
        </w:rPr>
        <w:t xml:space="preserve">se compromete a notificar a Debenturista e o Agente Fiduciário no prazo de até </w:t>
      </w:r>
      <w:r w:rsidR="003116F2" w:rsidRPr="00DD1CC9">
        <w:rPr>
          <w:rFonts w:eastAsia="Arial Unicode MS"/>
          <w:sz w:val="22"/>
          <w:szCs w:val="22"/>
        </w:rPr>
        <w:t>5</w:t>
      </w:r>
      <w:r w:rsidRPr="00DD1CC9">
        <w:rPr>
          <w:rFonts w:eastAsia="Arial Unicode MS"/>
          <w:sz w:val="22"/>
          <w:szCs w:val="22"/>
        </w:rPr>
        <w:t xml:space="preserve"> (</w:t>
      </w:r>
      <w:r w:rsidR="003116F2" w:rsidRPr="00DD1CC9">
        <w:rPr>
          <w:rFonts w:eastAsia="Arial Unicode MS"/>
          <w:sz w:val="22"/>
          <w:szCs w:val="22"/>
        </w:rPr>
        <w:t>cinco</w:t>
      </w:r>
      <w:r w:rsidRPr="00DD1CC9">
        <w:rPr>
          <w:rFonts w:eastAsia="Arial Unicode MS"/>
          <w:sz w:val="22"/>
          <w:szCs w:val="22"/>
        </w:rPr>
        <w:t>)</w:t>
      </w:r>
      <w:r w:rsidRPr="00DD1CC9">
        <w:rPr>
          <w:sz w:val="22"/>
          <w:szCs w:val="22"/>
        </w:rPr>
        <w:t xml:space="preserve"> </w:t>
      </w:r>
      <w:r w:rsidRPr="00DD1CC9">
        <w:rPr>
          <w:rFonts w:eastAsia="Arial Unicode MS"/>
          <w:sz w:val="22"/>
          <w:szCs w:val="22"/>
        </w:rPr>
        <w:t>Dias Úteis contados da data de sua ciência.</w:t>
      </w:r>
      <w:r w:rsidRPr="00DD1CC9">
        <w:rPr>
          <w:sz w:val="22"/>
          <w:szCs w:val="22"/>
        </w:rPr>
        <w:t xml:space="preserve"> </w:t>
      </w:r>
    </w:p>
    <w:p w14:paraId="5B0AF63C" w14:textId="25E3A87E"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r w:rsidRPr="00DD1CC9">
        <w:rPr>
          <w:b/>
          <w:sz w:val="22"/>
          <w:szCs w:val="22"/>
        </w:rPr>
        <w:t xml:space="preserve">CLÁUSULA ONZE </w:t>
      </w:r>
      <w:r w:rsidR="005912BB" w:rsidRPr="00DD1CC9">
        <w:rPr>
          <w:b/>
          <w:sz w:val="22"/>
          <w:szCs w:val="22"/>
        </w:rPr>
        <w:t>–</w:t>
      </w:r>
      <w:r w:rsidRPr="00DD1CC9">
        <w:rPr>
          <w:b/>
          <w:sz w:val="22"/>
          <w:szCs w:val="22"/>
        </w:rPr>
        <w:t xml:space="preserve"> COMUNICAÇÕES</w:t>
      </w:r>
      <w:bookmarkEnd w:id="254"/>
    </w:p>
    <w:p w14:paraId="4E954299" w14:textId="255461AE" w:rsidR="00B111A4" w:rsidRPr="00DD1CC9" w:rsidRDefault="00B111A4" w:rsidP="00DD1CC9">
      <w:pPr>
        <w:pStyle w:val="ListParagraph"/>
        <w:keepNext/>
        <w:numPr>
          <w:ilvl w:val="1"/>
          <w:numId w:val="21"/>
        </w:numPr>
        <w:tabs>
          <w:tab w:val="left" w:pos="1134"/>
        </w:tabs>
        <w:spacing w:after="240" w:line="320" w:lineRule="exact"/>
        <w:ind w:left="0" w:firstLine="0"/>
        <w:jc w:val="both"/>
        <w:outlineLvl w:val="0"/>
        <w:rPr>
          <w:rFonts w:eastAsia="Arial Unicode MS"/>
          <w:b/>
          <w:sz w:val="22"/>
          <w:szCs w:val="22"/>
        </w:rPr>
      </w:pPr>
      <w:bookmarkStart w:id="256" w:name="_DV_M165"/>
      <w:bookmarkStart w:id="257" w:name="_Hlk16503530"/>
      <w:bookmarkEnd w:id="256"/>
      <w:r w:rsidRPr="00DD1CC9">
        <w:rPr>
          <w:sz w:val="22"/>
          <w:szCs w:val="22"/>
        </w:rPr>
        <w:t xml:space="preserve">As </w:t>
      </w:r>
      <w:r w:rsidRPr="00DD1CC9">
        <w:rPr>
          <w:rFonts w:eastAsia="Arial Unicode MS"/>
          <w:sz w:val="22"/>
          <w:szCs w:val="22"/>
        </w:rPr>
        <w:t>comunicações</w:t>
      </w:r>
      <w:r w:rsidRPr="00DD1CC9">
        <w:rPr>
          <w:sz w:val="22"/>
          <w:szCs w:val="22"/>
        </w:rPr>
        <w:t xml:space="preserve"> a serem realizadas por qualquer das Partes nos termos desta Escritura de Emissão deverão ser efetuadas por escrito e enviadas para os seguintes endereços:</w:t>
      </w:r>
    </w:p>
    <w:p w14:paraId="4F28C983" w14:textId="76A116DA" w:rsidR="00B111A4" w:rsidRPr="00DD1CC9" w:rsidRDefault="00B111A4" w:rsidP="00DD1CC9">
      <w:pPr>
        <w:pStyle w:val="p0"/>
        <w:keepLines/>
        <w:widowControl/>
        <w:tabs>
          <w:tab w:val="left" w:pos="1134"/>
        </w:tabs>
        <w:spacing w:after="240" w:line="320" w:lineRule="exact"/>
        <w:rPr>
          <w:rFonts w:ascii="Times New Roman" w:eastAsia="Arial Unicode MS" w:hAnsi="Times New Roman"/>
          <w:u w:val="single"/>
        </w:rPr>
      </w:pPr>
      <w:bookmarkStart w:id="258" w:name="_DV_M166"/>
      <w:bookmarkEnd w:id="257"/>
      <w:bookmarkEnd w:id="258"/>
      <w:r w:rsidRPr="00DD1CC9">
        <w:rPr>
          <w:rFonts w:ascii="Times New Roman" w:eastAsia="Arial Unicode MS" w:hAnsi="Times New Roman"/>
          <w:i/>
          <w:u w:val="single"/>
        </w:rPr>
        <w:t>Para a Emissora</w:t>
      </w:r>
      <w:r w:rsidRPr="00DD1CC9">
        <w:rPr>
          <w:rFonts w:ascii="Times New Roman" w:eastAsia="Arial Unicode MS" w:hAnsi="Times New Roman"/>
          <w:i/>
        </w:rPr>
        <w:t>:</w:t>
      </w:r>
      <w:r w:rsidR="003116F2" w:rsidRPr="00DD1CC9">
        <w:rPr>
          <w:rFonts w:ascii="Times New Roman" w:hAnsi="Times New Roman"/>
        </w:rPr>
        <w:t xml:space="preserve"> </w:t>
      </w:r>
    </w:p>
    <w:p w14:paraId="011F0CC1" w14:textId="24A3F232" w:rsidR="00B111A4" w:rsidRPr="00DD1CC9" w:rsidRDefault="005607ED" w:rsidP="004505B7">
      <w:pPr>
        <w:tabs>
          <w:tab w:val="left" w:pos="1134"/>
        </w:tabs>
        <w:spacing w:after="240" w:line="320" w:lineRule="exact"/>
        <w:rPr>
          <w:rFonts w:ascii="Times New Roman" w:hAnsi="Times New Roman" w:cs="Times New Roman"/>
          <w:b/>
        </w:rPr>
      </w:pPr>
      <w:bookmarkStart w:id="259" w:name="_DV_M167"/>
      <w:bookmarkEnd w:id="259"/>
      <w:r w:rsidRPr="00D33DCF">
        <w:rPr>
          <w:rFonts w:ascii="Times New Roman" w:hAnsi="Times New Roman"/>
          <w:b/>
        </w:rPr>
        <w:t>ALIANSCE SONAE SHOPPING CENTERS S.A.</w:t>
      </w:r>
      <w:r w:rsidR="00165036" w:rsidRPr="00D33DCF" w:rsidDel="00165036">
        <w:rPr>
          <w:rFonts w:ascii="Times New Roman" w:hAnsi="Times New Roman" w:cs="Times New Roman"/>
          <w:b/>
        </w:rPr>
        <w:t xml:space="preserve"> </w:t>
      </w:r>
      <w:r w:rsidR="00C6639F" w:rsidRPr="00D33DCF">
        <w:rPr>
          <w:rFonts w:ascii="Times New Roman" w:hAnsi="Times New Roman"/>
        </w:rPr>
        <w:br/>
      </w:r>
      <w:r w:rsidR="00C251FD" w:rsidRPr="00DD1CC9">
        <w:rPr>
          <w:rFonts w:ascii="Times New Roman" w:hAnsi="Times New Roman" w:cs="Times New Roman"/>
        </w:rPr>
        <w:t>Rua Dias Ferreira, 190, 3º andar, sala 301 (parte), Leblon</w:t>
      </w:r>
      <w:r w:rsidR="00C251FD" w:rsidRPr="00DD1CC9">
        <w:rPr>
          <w:rFonts w:ascii="Times New Roman" w:hAnsi="Times New Roman" w:cs="Times New Roman"/>
        </w:rPr>
        <w:br/>
        <w:t xml:space="preserve">CEP 22431-050 – Rio de Janeiro, RJ </w:t>
      </w:r>
      <w:r w:rsidR="00C251FD" w:rsidRPr="00DD1CC9">
        <w:rPr>
          <w:rFonts w:ascii="Times New Roman" w:hAnsi="Times New Roman" w:cs="Times New Roman"/>
        </w:rPr>
        <w:br/>
        <w:t xml:space="preserve">At.: Sr. </w:t>
      </w:r>
      <w:r w:rsidR="003116F2" w:rsidRPr="00DD1CC9">
        <w:rPr>
          <w:rFonts w:ascii="Times New Roman" w:hAnsi="Times New Roman" w:cs="Times New Roman"/>
        </w:rPr>
        <w:t>Diego Bruhn Esteve</w:t>
      </w:r>
      <w:r w:rsidR="00165036">
        <w:rPr>
          <w:rFonts w:ascii="Times New Roman" w:hAnsi="Times New Roman" w:cs="Times New Roman"/>
        </w:rPr>
        <w:t>,</w:t>
      </w:r>
      <w:r w:rsidR="003116F2" w:rsidRPr="00DD1CC9">
        <w:rPr>
          <w:rFonts w:ascii="Times New Roman" w:hAnsi="Times New Roman" w:cs="Times New Roman"/>
        </w:rPr>
        <w:t xml:space="preserve"> Paula Guimarães Fonseca</w:t>
      </w:r>
      <w:r w:rsidR="00165036">
        <w:rPr>
          <w:rFonts w:ascii="Times New Roman" w:hAnsi="Times New Roman" w:cs="Times New Roman"/>
        </w:rPr>
        <w:t xml:space="preserve">  e Daniella Guanabara</w:t>
      </w:r>
      <w:r w:rsidR="00C251FD" w:rsidRPr="00DD1CC9">
        <w:rPr>
          <w:rFonts w:ascii="Times New Roman" w:hAnsi="Times New Roman" w:cs="Times New Roman"/>
        </w:rPr>
        <w:br/>
        <w:t>Tel.: (21) 2176-7272</w:t>
      </w:r>
      <w:r w:rsidR="00C251FD" w:rsidRPr="00DD1CC9">
        <w:rPr>
          <w:rFonts w:ascii="Times New Roman" w:hAnsi="Times New Roman" w:cs="Times New Roman"/>
        </w:rPr>
        <w:br/>
        <w:t xml:space="preserve">e-mail: </w:t>
      </w:r>
      <w:hyperlink r:id="rId16" w:history="1">
        <w:r w:rsidR="00DE10ED" w:rsidRPr="00DD1CC9">
          <w:rPr>
            <w:rStyle w:val="Hyperlink"/>
            <w:rFonts w:ascii="Times New Roman" w:hAnsi="Times New Roman" w:cs="Times New Roman"/>
          </w:rPr>
          <w:t>diego.esteve@alianscesonae.com.br</w:t>
        </w:r>
      </w:hyperlink>
      <w:r w:rsidR="00165036">
        <w:rPr>
          <w:rFonts w:ascii="Times New Roman" w:hAnsi="Times New Roman" w:cs="Times New Roman"/>
        </w:rPr>
        <w:t>,</w:t>
      </w:r>
      <w:r w:rsidR="00C251FD" w:rsidRPr="00DD1CC9">
        <w:rPr>
          <w:rFonts w:ascii="Times New Roman" w:hAnsi="Times New Roman" w:cs="Times New Roman"/>
        </w:rPr>
        <w:t xml:space="preserve"> </w:t>
      </w:r>
      <w:hyperlink r:id="rId17" w:history="1">
        <w:r w:rsidR="003116F2" w:rsidRPr="00DD1CC9">
          <w:rPr>
            <w:rStyle w:val="Hyperlink"/>
            <w:rFonts w:ascii="Times New Roman" w:hAnsi="Times New Roman" w:cs="Times New Roman"/>
          </w:rPr>
          <w:t>paula@alianscesonae.com.br</w:t>
        </w:r>
      </w:hyperlink>
      <w:r w:rsidR="003116F2" w:rsidRPr="00DD1CC9">
        <w:rPr>
          <w:rFonts w:ascii="Times New Roman" w:hAnsi="Times New Roman" w:cs="Times New Roman"/>
        </w:rPr>
        <w:t xml:space="preserve"> </w:t>
      </w:r>
      <w:r w:rsidR="00165036">
        <w:rPr>
          <w:rFonts w:ascii="Times New Roman" w:hAnsi="Times New Roman" w:cs="Times New Roman"/>
        </w:rPr>
        <w:t>e daniella.guanabara@alianscesonae.com.br</w:t>
      </w:r>
    </w:p>
    <w:p w14:paraId="1F390A47" w14:textId="77777777" w:rsidR="00B111A4" w:rsidRPr="00DD1CC9" w:rsidRDefault="00B111A4" w:rsidP="00DD1CC9">
      <w:pPr>
        <w:pStyle w:val="p0"/>
        <w:keepLines/>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134"/>
        </w:tabs>
        <w:spacing w:after="240" w:line="320" w:lineRule="exact"/>
        <w:rPr>
          <w:rFonts w:ascii="Times New Roman" w:hAnsi="Times New Roman"/>
          <w:i/>
          <w:u w:val="single"/>
        </w:rPr>
      </w:pPr>
      <w:bookmarkStart w:id="260" w:name="_DV_M168"/>
      <w:bookmarkStart w:id="261" w:name="_DV_M169"/>
      <w:bookmarkStart w:id="262" w:name="_DV_M170"/>
      <w:bookmarkStart w:id="263" w:name="_DV_M171"/>
      <w:bookmarkStart w:id="264" w:name="_DV_M172"/>
      <w:bookmarkStart w:id="265" w:name="_DV_M173"/>
      <w:bookmarkStart w:id="266" w:name="_Hlk16387547"/>
      <w:bookmarkEnd w:id="260"/>
      <w:bookmarkEnd w:id="261"/>
      <w:bookmarkEnd w:id="262"/>
      <w:bookmarkEnd w:id="263"/>
      <w:bookmarkEnd w:id="264"/>
      <w:bookmarkEnd w:id="265"/>
      <w:r w:rsidRPr="00DD1CC9">
        <w:rPr>
          <w:rFonts w:ascii="Times New Roman" w:hAnsi="Times New Roman"/>
          <w:i/>
          <w:u w:val="single"/>
        </w:rPr>
        <w:t>Para a Debenturista</w:t>
      </w:r>
      <w:r w:rsidRPr="00DD1CC9">
        <w:rPr>
          <w:rFonts w:ascii="Times New Roman" w:hAnsi="Times New Roman"/>
          <w:i/>
        </w:rPr>
        <w:t>:</w:t>
      </w:r>
    </w:p>
    <w:p w14:paraId="4F69FE9F" w14:textId="77777777" w:rsidR="002D2D3E" w:rsidRPr="00DD1CC9" w:rsidRDefault="002D2D3E" w:rsidP="00802978">
      <w:pPr>
        <w:spacing w:after="240" w:line="320" w:lineRule="exact"/>
        <w:contextualSpacing/>
        <w:jc w:val="both"/>
        <w:rPr>
          <w:rFonts w:ascii="Times New Roman" w:hAnsi="Times New Roman" w:cs="Times New Roman"/>
          <w:b/>
          <w:bCs/>
        </w:rPr>
      </w:pPr>
      <w:bookmarkStart w:id="267" w:name="_Hlk110948201"/>
      <w:bookmarkStart w:id="268" w:name="_Hlk5638550"/>
      <w:r w:rsidRPr="00DD1CC9">
        <w:rPr>
          <w:rFonts w:ascii="Times New Roman" w:hAnsi="Times New Roman" w:cs="Times New Roman"/>
          <w:b/>
          <w:bCs/>
        </w:rPr>
        <w:t>OPEA SECURITIZADORA S.A.</w:t>
      </w:r>
    </w:p>
    <w:p w14:paraId="3059F3D4" w14:textId="0055C29C" w:rsidR="002D2D3E" w:rsidRPr="00DD1CC9" w:rsidRDefault="002D2D3E" w:rsidP="00802978">
      <w:pPr>
        <w:spacing w:after="240" w:line="320" w:lineRule="exact"/>
        <w:contextualSpacing/>
        <w:jc w:val="both"/>
        <w:rPr>
          <w:rFonts w:ascii="Times New Roman" w:hAnsi="Times New Roman" w:cs="Times New Roman"/>
        </w:rPr>
      </w:pPr>
      <w:r w:rsidRPr="00DD1CC9">
        <w:rPr>
          <w:rFonts w:ascii="Times New Roman" w:hAnsi="Times New Roman" w:cs="Times New Roman"/>
        </w:rPr>
        <w:t>Rua Hungria, nº 1.240, conjunto 62, Jardim Europa, CEP 01455-000, São Paulo - SP</w:t>
      </w:r>
    </w:p>
    <w:p w14:paraId="05EBCC3C" w14:textId="1F3D7C51" w:rsidR="002D2D3E" w:rsidRPr="00DD1CC9" w:rsidRDefault="002D2D3E" w:rsidP="00802978">
      <w:pPr>
        <w:spacing w:after="240" w:line="320" w:lineRule="exact"/>
        <w:contextualSpacing/>
        <w:jc w:val="both"/>
        <w:rPr>
          <w:rFonts w:ascii="Times New Roman" w:hAnsi="Times New Roman" w:cs="Times New Roman"/>
        </w:rPr>
      </w:pPr>
      <w:bookmarkStart w:id="269" w:name="_Hlk111644013"/>
      <w:bookmarkStart w:id="270" w:name="_Hlk111038553"/>
      <w:r w:rsidRPr="00DD1CC9">
        <w:rPr>
          <w:rFonts w:ascii="Times New Roman" w:hAnsi="Times New Roman" w:cs="Times New Roman"/>
        </w:rPr>
        <w:t xml:space="preserve">At.: </w:t>
      </w:r>
      <w:bookmarkStart w:id="271" w:name="_Hlk105078952"/>
      <w:r w:rsidRPr="00DD1CC9">
        <w:rPr>
          <w:rFonts w:ascii="Times New Roman" w:hAnsi="Times New Roman" w:cs="Times New Roman"/>
        </w:rPr>
        <w:t xml:space="preserve">Flavia Palacios </w:t>
      </w:r>
      <w:bookmarkEnd w:id="271"/>
    </w:p>
    <w:p w14:paraId="4206C076" w14:textId="142AC5FD" w:rsidR="002D2D3E" w:rsidRPr="00DD1CC9" w:rsidRDefault="002D2D3E" w:rsidP="00802978">
      <w:pPr>
        <w:spacing w:after="240" w:line="320" w:lineRule="exact"/>
        <w:contextualSpacing/>
        <w:jc w:val="both"/>
        <w:rPr>
          <w:rFonts w:ascii="Times New Roman" w:hAnsi="Times New Roman" w:cs="Times New Roman"/>
        </w:rPr>
      </w:pPr>
      <w:bookmarkStart w:id="272" w:name="_Hlk106028207"/>
      <w:r w:rsidRPr="00DD1CC9">
        <w:rPr>
          <w:rFonts w:ascii="Times New Roman" w:hAnsi="Times New Roman" w:cs="Times New Roman"/>
        </w:rPr>
        <w:t xml:space="preserve">Tel.: </w:t>
      </w:r>
      <w:bookmarkStart w:id="273" w:name="_Hlk105436639"/>
      <w:r w:rsidRPr="00DD1CC9">
        <w:rPr>
          <w:rFonts w:ascii="Times New Roman" w:hAnsi="Times New Roman" w:cs="Times New Roman"/>
        </w:rPr>
        <w:t xml:space="preserve">11 </w:t>
      </w:r>
      <w:bookmarkStart w:id="274" w:name="_Hlk118902536"/>
      <w:bookmarkEnd w:id="273"/>
      <w:r w:rsidRPr="00DD1CC9">
        <w:rPr>
          <w:rFonts w:ascii="Times New Roman" w:hAnsi="Times New Roman" w:cs="Times New Roman"/>
        </w:rPr>
        <w:t>4270-0130</w:t>
      </w:r>
      <w:bookmarkEnd w:id="274"/>
    </w:p>
    <w:p w14:paraId="18123E38" w14:textId="06673F49" w:rsidR="002D2D3E" w:rsidRPr="00DD1CC9" w:rsidRDefault="002D2D3E" w:rsidP="004505B7">
      <w:pPr>
        <w:spacing w:after="240" w:line="320" w:lineRule="exact"/>
        <w:jc w:val="both"/>
        <w:rPr>
          <w:rFonts w:ascii="Times New Roman" w:hAnsi="Times New Roman" w:cs="Times New Roman"/>
        </w:rPr>
      </w:pPr>
      <w:r w:rsidRPr="00DD1CC9">
        <w:rPr>
          <w:rFonts w:ascii="Times New Roman" w:hAnsi="Times New Roman" w:cs="Times New Roman"/>
        </w:rPr>
        <w:t xml:space="preserve">E-mail: </w:t>
      </w:r>
      <w:bookmarkStart w:id="275" w:name="_Hlk105078958"/>
      <w:r w:rsidRPr="00DD1CC9">
        <w:rPr>
          <w:rFonts w:ascii="Times New Roman" w:hAnsi="Times New Roman" w:cs="Times New Roman"/>
        </w:rPr>
        <w:fldChar w:fldCharType="begin"/>
      </w:r>
      <w:r w:rsidRPr="00DD1CC9">
        <w:rPr>
          <w:rFonts w:ascii="Times New Roman" w:hAnsi="Times New Roman" w:cs="Times New Roman"/>
        </w:rPr>
        <w:instrText xml:space="preserve"> HYPERLINK "mailto:gestao@opeacapital.com" </w:instrText>
      </w:r>
      <w:r w:rsidRPr="00DD1CC9">
        <w:rPr>
          <w:rFonts w:ascii="Times New Roman" w:hAnsi="Times New Roman" w:cs="Times New Roman"/>
        </w:rPr>
        <w:fldChar w:fldCharType="separate"/>
      </w:r>
      <w:r w:rsidRPr="00DD1CC9">
        <w:rPr>
          <w:rFonts w:ascii="Times New Roman" w:hAnsi="Times New Roman" w:cs="Times New Roman"/>
          <w:color w:val="0563C1" w:themeColor="hyperlink"/>
          <w:u w:val="single"/>
        </w:rPr>
        <w:t>gestao@opeacapital.com</w:t>
      </w:r>
      <w:bookmarkEnd w:id="275"/>
      <w:r w:rsidRPr="00DD1CC9">
        <w:rPr>
          <w:rFonts w:ascii="Times New Roman" w:hAnsi="Times New Roman" w:cs="Times New Roman"/>
        </w:rPr>
        <w:fldChar w:fldCharType="end"/>
      </w:r>
      <w:bookmarkEnd w:id="267"/>
      <w:bookmarkEnd w:id="269"/>
      <w:bookmarkEnd w:id="272"/>
    </w:p>
    <w:p w14:paraId="09EEB512" w14:textId="7E5D9DA3" w:rsidR="00336455" w:rsidRPr="00336455" w:rsidRDefault="003116F2" w:rsidP="00336455">
      <w:pPr>
        <w:pStyle w:val="ListParagraph"/>
        <w:numPr>
          <w:ilvl w:val="2"/>
          <w:numId w:val="21"/>
        </w:numPr>
        <w:tabs>
          <w:tab w:val="left" w:pos="1134"/>
        </w:tabs>
        <w:spacing w:after="240" w:line="320" w:lineRule="exact"/>
        <w:ind w:left="0" w:firstLine="0"/>
        <w:jc w:val="both"/>
        <w:outlineLvl w:val="0"/>
        <w:rPr>
          <w:sz w:val="22"/>
          <w:szCs w:val="22"/>
        </w:rPr>
      </w:pPr>
      <w:bookmarkStart w:id="276" w:name="_Hlk16503588"/>
      <w:bookmarkEnd w:id="266"/>
      <w:bookmarkEnd w:id="268"/>
      <w:bookmarkEnd w:id="270"/>
      <w:r w:rsidRPr="00DD1CC9">
        <w:rPr>
          <w:sz w:val="22"/>
          <w:szCs w:val="22"/>
        </w:rPr>
        <w:t>As comunicações serão consideradas entregues quando recebidas sob protocolo ou com “aviso de recebimento” expedido pela Empresa Brasileira de Correios, nos endereços acima. As comunicações feitas por correio eletrônico serão consideradas recebidas na data de seu envio, desde que seu recebimento seja confirmado por meio de indicativo (recibo emitido pela máquina utilizada pelo remetente)</w:t>
      </w:r>
      <w:r w:rsidR="00B111A4" w:rsidRPr="00DD1CC9">
        <w:rPr>
          <w:sz w:val="22"/>
          <w:szCs w:val="22"/>
        </w:rPr>
        <w:t xml:space="preserve">. </w:t>
      </w:r>
    </w:p>
    <w:p w14:paraId="5F106693" w14:textId="6FA0EEF0" w:rsidR="00336455" w:rsidRPr="00DD1CC9" w:rsidRDefault="00336455" w:rsidP="00336455">
      <w:pPr>
        <w:pStyle w:val="ListParagraph"/>
        <w:numPr>
          <w:ilvl w:val="2"/>
          <w:numId w:val="21"/>
        </w:numPr>
        <w:tabs>
          <w:tab w:val="left" w:pos="1134"/>
        </w:tabs>
        <w:spacing w:after="240" w:line="320" w:lineRule="exact"/>
        <w:ind w:left="0" w:firstLine="0"/>
        <w:jc w:val="both"/>
        <w:outlineLvl w:val="0"/>
        <w:rPr>
          <w:sz w:val="22"/>
          <w:szCs w:val="22"/>
        </w:rPr>
      </w:pPr>
      <w:r>
        <w:rPr>
          <w:sz w:val="22"/>
          <w:szCs w:val="22"/>
        </w:rPr>
        <w:t xml:space="preserve">As comunicações ao Agente Fiduciário </w:t>
      </w:r>
      <w:r w:rsidR="00860DB0">
        <w:rPr>
          <w:sz w:val="22"/>
          <w:szCs w:val="22"/>
        </w:rPr>
        <w:t xml:space="preserve">deverão </w:t>
      </w:r>
      <w:r>
        <w:rPr>
          <w:sz w:val="22"/>
          <w:szCs w:val="22"/>
        </w:rPr>
        <w:t>ser realizada</w:t>
      </w:r>
      <w:r w:rsidR="00860DB0">
        <w:rPr>
          <w:sz w:val="22"/>
          <w:szCs w:val="22"/>
        </w:rPr>
        <w:t>s</w:t>
      </w:r>
      <w:r>
        <w:rPr>
          <w:sz w:val="22"/>
          <w:szCs w:val="22"/>
        </w:rPr>
        <w:t xml:space="preserve"> por meio do e-mail af.controles@oliveiratrust.com.br.</w:t>
      </w:r>
    </w:p>
    <w:p w14:paraId="08AE2BCF" w14:textId="41DD8ABD"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bookmarkStart w:id="277" w:name="_DV_M183"/>
      <w:bookmarkStart w:id="278" w:name="_Ref16077441"/>
      <w:bookmarkEnd w:id="276"/>
      <w:bookmarkEnd w:id="277"/>
      <w:r w:rsidRPr="00DD1CC9">
        <w:rPr>
          <w:b/>
          <w:sz w:val="22"/>
          <w:szCs w:val="22"/>
        </w:rPr>
        <w:t xml:space="preserve">CLÁUSULA DOZE </w:t>
      </w:r>
      <w:r w:rsidR="005912BB" w:rsidRPr="00DD1CC9">
        <w:rPr>
          <w:b/>
          <w:sz w:val="22"/>
          <w:szCs w:val="22"/>
        </w:rPr>
        <w:t>–</w:t>
      </w:r>
      <w:r w:rsidRPr="00DD1CC9">
        <w:rPr>
          <w:b/>
          <w:sz w:val="22"/>
          <w:szCs w:val="22"/>
        </w:rPr>
        <w:t xml:space="preserve"> </w:t>
      </w:r>
      <w:bookmarkStart w:id="279" w:name="_Toc496646691"/>
      <w:bookmarkStart w:id="280" w:name="_Ref535225906"/>
      <w:r w:rsidRPr="00DD1CC9">
        <w:rPr>
          <w:b/>
          <w:sz w:val="22"/>
          <w:szCs w:val="22"/>
        </w:rPr>
        <w:t>PAGAMENTO DE TRIBUTOS</w:t>
      </w:r>
      <w:bookmarkEnd w:id="278"/>
      <w:bookmarkEnd w:id="279"/>
      <w:bookmarkEnd w:id="280"/>
    </w:p>
    <w:p w14:paraId="1CD354FB" w14:textId="46A29D61" w:rsidR="00B111A4" w:rsidRPr="00DD1CC9" w:rsidRDefault="00B111A4" w:rsidP="00DD1CC9">
      <w:pPr>
        <w:pStyle w:val="ListParagraph"/>
        <w:numPr>
          <w:ilvl w:val="1"/>
          <w:numId w:val="22"/>
        </w:numPr>
        <w:tabs>
          <w:tab w:val="left" w:pos="1134"/>
        </w:tabs>
        <w:spacing w:after="240" w:line="320" w:lineRule="exact"/>
        <w:ind w:left="0" w:firstLine="0"/>
        <w:jc w:val="both"/>
        <w:outlineLvl w:val="0"/>
        <w:rPr>
          <w:rFonts w:eastAsia="Arial Unicode MS"/>
          <w:sz w:val="22"/>
          <w:szCs w:val="22"/>
        </w:rPr>
      </w:pPr>
      <w:bookmarkStart w:id="281" w:name="_Ref535226563"/>
      <w:r w:rsidRPr="00DD1CC9">
        <w:rPr>
          <w:rFonts w:eastAsia="Arial Unicode MS"/>
          <w:sz w:val="22"/>
          <w:szCs w:val="22"/>
        </w:rPr>
        <w:t xml:space="preserve">Os tributos incidentes sobre a Emissão e as Debêntures deverão ser integralmente pagos pela Emissora, incluindo, sem limitação, todos os custos de tributação incidentes sobre quaisquer pagamentos devidos à Securitizadora, na qualidade de titular das Debêntures em decorrência desta Escritura de Emissão. Neste sentido, referidos pagamentos deverão ser acrescidos dos valores atuais e futuros correspondentes a quaisquer tributos e/ou taxas que sobre eles incidam, venham a incidir ou sejam entendidos como devidos. Da mesma forma, caso, por força de norma ou determinação de </w:t>
      </w:r>
      <w:r w:rsidR="00E75145" w:rsidRPr="00DD1CC9">
        <w:rPr>
          <w:rFonts w:eastAsia="Arial Unicode MS"/>
          <w:sz w:val="22"/>
          <w:szCs w:val="22"/>
        </w:rPr>
        <w:lastRenderedPageBreak/>
        <w:t>a</w:t>
      </w:r>
      <w:r w:rsidRPr="00DD1CC9">
        <w:rPr>
          <w:rFonts w:eastAsia="Arial Unicode MS"/>
          <w:sz w:val="22"/>
          <w:szCs w:val="22"/>
        </w:rPr>
        <w:t>utoridade</w:t>
      </w:r>
      <w:r w:rsidR="00E75145" w:rsidRPr="00DD1CC9">
        <w:rPr>
          <w:rFonts w:eastAsia="Arial Unicode MS"/>
          <w:sz w:val="22"/>
          <w:szCs w:val="22"/>
        </w:rPr>
        <w:t xml:space="preserve"> competente</w:t>
      </w:r>
      <w:r w:rsidRPr="00DD1CC9">
        <w:rPr>
          <w:rFonts w:eastAsia="Arial Unicode MS"/>
          <w:sz w:val="22"/>
          <w:szCs w:val="22"/>
        </w:rPr>
        <w:t>, a Securitizadora, na qualidade de titular das Debêntures, conforme o caso, tiver de reter ou deduzir, de quaisquer pagamentos feitos exclusivamente no âmbito das Debêntures, quaisquer tributos e/ou taxas, a Emissora dever</w:t>
      </w:r>
      <w:r w:rsidR="00DD6F01" w:rsidRPr="00DD1CC9">
        <w:rPr>
          <w:rFonts w:eastAsia="Arial Unicode MS"/>
          <w:sz w:val="22"/>
          <w:szCs w:val="22"/>
        </w:rPr>
        <w:t>á</w:t>
      </w:r>
      <w:r w:rsidRPr="00DD1CC9">
        <w:rPr>
          <w:rFonts w:eastAsia="Arial Unicode MS"/>
          <w:sz w:val="22"/>
          <w:szCs w:val="22"/>
        </w:rPr>
        <w:t xml:space="preserve"> acrescer a tais pagamentos valores adicionais de modo que a Securitizadora, na qualidade de titular das Debêntures, receba os mesmos valores que seriam por ela recebidos caso nenhuma retenção ou dedução fosse realizada. Para tanto, a Emissora desde já reconhece ser pecuniária a obrigação aqui prevista, e declara</w:t>
      </w:r>
      <w:r w:rsidR="004E3E64" w:rsidRPr="00DD1CC9">
        <w:rPr>
          <w:rFonts w:eastAsia="Arial Unicode MS"/>
          <w:sz w:val="22"/>
          <w:szCs w:val="22"/>
        </w:rPr>
        <w:t>m</w:t>
      </w:r>
      <w:r w:rsidRPr="00DD1CC9">
        <w:rPr>
          <w:rFonts w:eastAsia="Arial Unicode MS"/>
          <w:sz w:val="22"/>
          <w:szCs w:val="22"/>
        </w:rPr>
        <w:t xml:space="preserve"> serem líquidos, certos e exigíveis todos e quaisquer valores que vierem a ser apresentados contra si, pela Securitizadora, na qualidade de titular das Debêntures, pertinentes a esses tributos e, nos termos desta Escritura de Emissão, os quais deverão ser liquidados, pela Emissora, por ocasião da sua apresentação pela Securitizadora.</w:t>
      </w:r>
      <w:bookmarkEnd w:id="281"/>
    </w:p>
    <w:p w14:paraId="726FDE2C" w14:textId="1BE59CBE" w:rsidR="00B111A4" w:rsidRPr="00DD1CC9" w:rsidRDefault="00A877A9" w:rsidP="00DD1CC9">
      <w:pPr>
        <w:pStyle w:val="ListParagraph"/>
        <w:numPr>
          <w:ilvl w:val="1"/>
          <w:numId w:val="22"/>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A</w:t>
      </w:r>
      <w:r w:rsidR="004E3E64" w:rsidRPr="00DD1CC9">
        <w:rPr>
          <w:rFonts w:eastAsia="Arial Unicode MS"/>
          <w:sz w:val="22"/>
          <w:szCs w:val="22"/>
        </w:rPr>
        <w:t xml:space="preserve"> </w:t>
      </w:r>
      <w:r w:rsidR="00B111A4" w:rsidRPr="00DD1CC9">
        <w:rPr>
          <w:rFonts w:eastAsia="Arial Unicode MS"/>
          <w:sz w:val="22"/>
          <w:szCs w:val="22"/>
        </w:rPr>
        <w:t xml:space="preserve">Emissora </w:t>
      </w:r>
      <w:r w:rsidRPr="00DD1CC9">
        <w:rPr>
          <w:rFonts w:eastAsia="Arial Unicode MS"/>
          <w:sz w:val="22"/>
          <w:szCs w:val="22"/>
        </w:rPr>
        <w:t xml:space="preserve">não </w:t>
      </w:r>
      <w:r w:rsidR="00DD6F01" w:rsidRPr="00DD1CC9">
        <w:rPr>
          <w:rFonts w:eastAsia="Arial Unicode MS"/>
          <w:sz w:val="22"/>
          <w:szCs w:val="22"/>
        </w:rPr>
        <w:t xml:space="preserve">será responsável </w:t>
      </w:r>
      <w:r w:rsidR="00B111A4" w:rsidRPr="00DD1CC9">
        <w:rPr>
          <w:rFonts w:eastAsia="Arial Unicode MS"/>
          <w:sz w:val="22"/>
          <w:szCs w:val="22"/>
        </w:rPr>
        <w:t xml:space="preserve">pelo pagamento de quaisquer tributos que venham a incidir sobre o pagamento de rendimentos pela Securitizadora aos </w:t>
      </w:r>
      <w:r w:rsidR="009A31C9" w:rsidRPr="00DD1CC9">
        <w:rPr>
          <w:rFonts w:eastAsia="Arial Unicode MS"/>
          <w:sz w:val="22"/>
          <w:szCs w:val="22"/>
        </w:rPr>
        <w:t>t</w:t>
      </w:r>
      <w:r w:rsidR="00B111A4" w:rsidRPr="00DD1CC9">
        <w:rPr>
          <w:rFonts w:eastAsia="Arial Unicode MS"/>
          <w:sz w:val="22"/>
          <w:szCs w:val="22"/>
        </w:rPr>
        <w:t xml:space="preserve">itulares de CRI e/ou que de qualquer outra forma incidam sobre os </w:t>
      </w:r>
      <w:r w:rsidR="009A31C9" w:rsidRPr="00DD1CC9">
        <w:rPr>
          <w:rFonts w:eastAsia="Arial Unicode MS"/>
          <w:sz w:val="22"/>
          <w:szCs w:val="22"/>
        </w:rPr>
        <w:t>t</w:t>
      </w:r>
      <w:r w:rsidR="00B111A4" w:rsidRPr="00DD1CC9">
        <w:rPr>
          <w:rFonts w:eastAsia="Arial Unicode MS"/>
          <w:sz w:val="22"/>
          <w:szCs w:val="22"/>
        </w:rPr>
        <w:t>itulares de CRI em virtude de seu investimento nos CRI.</w:t>
      </w:r>
      <w:r w:rsidR="00C02D95" w:rsidRPr="00DD1CC9">
        <w:rPr>
          <w:rFonts w:eastAsia="Arial Unicode MS"/>
          <w:sz w:val="22"/>
          <w:szCs w:val="22"/>
        </w:rPr>
        <w:t xml:space="preserve"> </w:t>
      </w:r>
    </w:p>
    <w:p w14:paraId="48AB38A4" w14:textId="6538B65C" w:rsidR="00B111A4" w:rsidRPr="00DD1CC9" w:rsidRDefault="00B111A4" w:rsidP="00DD1CC9">
      <w:pPr>
        <w:pStyle w:val="ListParagraph"/>
        <w:numPr>
          <w:ilvl w:val="1"/>
          <w:numId w:val="22"/>
        </w:numPr>
        <w:tabs>
          <w:tab w:val="left" w:pos="1134"/>
        </w:tabs>
        <w:spacing w:after="240" w:line="320" w:lineRule="exact"/>
        <w:ind w:left="0" w:firstLine="0"/>
        <w:jc w:val="both"/>
        <w:outlineLvl w:val="0"/>
        <w:rPr>
          <w:rFonts w:eastAsia="Arial Unicode MS"/>
          <w:sz w:val="22"/>
          <w:szCs w:val="22"/>
        </w:rPr>
      </w:pPr>
      <w:bookmarkStart w:id="282" w:name="_Ref535226216"/>
      <w:r w:rsidRPr="00DD1CC9">
        <w:rPr>
          <w:rFonts w:eastAsia="Arial Unicode MS"/>
          <w:color w:val="000000"/>
          <w:sz w:val="22"/>
          <w:szCs w:val="22"/>
        </w:rPr>
        <w:t>Os rendimentos gerados por aplicação em CRI por pessoas físicas estão atualmente isentos de imposto de renda, por força do artigo 3º, inciso I</w:t>
      </w:r>
      <w:r w:rsidR="00034803" w:rsidRPr="00DD1CC9">
        <w:rPr>
          <w:rFonts w:eastAsia="Arial Unicode MS"/>
          <w:color w:val="000000"/>
          <w:sz w:val="22"/>
          <w:szCs w:val="22"/>
        </w:rPr>
        <w:t>I</w:t>
      </w:r>
      <w:r w:rsidRPr="00DD1CC9">
        <w:rPr>
          <w:rFonts w:eastAsia="Arial Unicode MS"/>
          <w:color w:val="000000"/>
          <w:sz w:val="22"/>
          <w:szCs w:val="22"/>
        </w:rPr>
        <w:t xml:space="preserve">, da Lei </w:t>
      </w:r>
      <w:r w:rsidR="00606578" w:rsidRPr="00DD1CC9">
        <w:rPr>
          <w:rFonts w:eastAsia="Arial Unicode MS"/>
          <w:color w:val="000000"/>
          <w:sz w:val="22"/>
          <w:szCs w:val="22"/>
        </w:rPr>
        <w:t>n.º </w:t>
      </w:r>
      <w:r w:rsidRPr="00DD1CC9">
        <w:rPr>
          <w:rFonts w:eastAsia="Arial Unicode MS"/>
          <w:color w:val="000000"/>
          <w:sz w:val="22"/>
          <w:szCs w:val="22"/>
        </w:rPr>
        <w:t xml:space="preserve">11.033, de 21 de dezembro de 2004, conforme alterada, isenção essa que pode sofrer alterações ao longo do tempo. </w:t>
      </w:r>
      <w:r w:rsidR="00A877A9" w:rsidRPr="00DD1CC9">
        <w:rPr>
          <w:rFonts w:eastAsia="Arial Unicode MS"/>
          <w:color w:val="000000"/>
          <w:sz w:val="22"/>
          <w:szCs w:val="22"/>
        </w:rPr>
        <w:t>A</w:t>
      </w:r>
      <w:r w:rsidRPr="00DD1CC9">
        <w:rPr>
          <w:rFonts w:eastAsia="Arial Unicode MS"/>
          <w:color w:val="000000"/>
          <w:sz w:val="22"/>
          <w:szCs w:val="22"/>
        </w:rPr>
        <w:t xml:space="preserve"> Emissora </w:t>
      </w:r>
      <w:r w:rsidR="00A877A9" w:rsidRPr="00DD1CC9">
        <w:rPr>
          <w:rFonts w:eastAsia="Arial Unicode MS"/>
          <w:color w:val="000000"/>
          <w:sz w:val="22"/>
          <w:szCs w:val="22"/>
        </w:rPr>
        <w:t xml:space="preserve">não </w:t>
      </w:r>
      <w:r w:rsidR="00DD6F01" w:rsidRPr="00DD1CC9">
        <w:rPr>
          <w:rFonts w:eastAsia="Arial Unicode MS"/>
          <w:color w:val="000000"/>
          <w:sz w:val="22"/>
          <w:szCs w:val="22"/>
        </w:rPr>
        <w:t xml:space="preserve">será </w:t>
      </w:r>
      <w:r w:rsidR="00DD6F01" w:rsidRPr="00DD1CC9">
        <w:rPr>
          <w:sz w:val="22"/>
          <w:szCs w:val="22"/>
        </w:rPr>
        <w:t>responsável</w:t>
      </w:r>
      <w:r w:rsidR="00DD6F01" w:rsidRPr="00DD1CC9">
        <w:rPr>
          <w:rFonts w:eastAsia="Arial Unicode MS"/>
          <w:color w:val="000000"/>
          <w:sz w:val="22"/>
          <w:szCs w:val="22"/>
        </w:rPr>
        <w:t xml:space="preserve"> </w:t>
      </w:r>
      <w:r w:rsidRPr="00DD1CC9">
        <w:rPr>
          <w:rFonts w:eastAsia="Arial Unicode MS"/>
          <w:color w:val="000000"/>
          <w:sz w:val="22"/>
          <w:szCs w:val="22"/>
        </w:rPr>
        <w:t xml:space="preserve">pela realização de qualquer pagamento adicional à Securitizadora </w:t>
      </w:r>
      <w:r w:rsidR="00CD2196" w:rsidRPr="00DD1CC9">
        <w:rPr>
          <w:rFonts w:eastAsia="Arial Unicode MS"/>
          <w:color w:val="000000"/>
          <w:sz w:val="22"/>
          <w:szCs w:val="22"/>
        </w:rPr>
        <w:t>e/</w:t>
      </w:r>
      <w:r w:rsidRPr="00DD1CC9">
        <w:rPr>
          <w:rFonts w:eastAsia="Arial Unicode MS"/>
          <w:color w:val="000000"/>
          <w:sz w:val="22"/>
          <w:szCs w:val="22"/>
        </w:rPr>
        <w:t xml:space="preserve">ou aos </w:t>
      </w:r>
      <w:r w:rsidR="00CD2196" w:rsidRPr="00DD1CC9">
        <w:rPr>
          <w:rFonts w:eastAsia="Arial Unicode MS"/>
          <w:color w:val="000000"/>
          <w:sz w:val="22"/>
          <w:szCs w:val="22"/>
        </w:rPr>
        <w:t>t</w:t>
      </w:r>
      <w:r w:rsidR="002E707D" w:rsidRPr="00DD1CC9">
        <w:rPr>
          <w:rFonts w:eastAsia="Arial Unicode MS"/>
          <w:color w:val="000000"/>
          <w:sz w:val="22"/>
          <w:szCs w:val="22"/>
        </w:rPr>
        <w:t>itulares de</w:t>
      </w:r>
      <w:r w:rsidRPr="00DD1CC9">
        <w:rPr>
          <w:rFonts w:eastAsia="Arial Unicode MS"/>
          <w:color w:val="000000"/>
          <w:sz w:val="22"/>
          <w:szCs w:val="22"/>
        </w:rPr>
        <w:t xml:space="preserve"> CRI em razão de qualquer alteração na legislação tributária ou na tributação aplicável aos CRI, conforme descrito </w:t>
      </w:r>
      <w:r w:rsidRPr="00DD1CC9">
        <w:rPr>
          <w:rFonts w:eastAsia="Arial Unicode MS"/>
          <w:sz w:val="22"/>
          <w:szCs w:val="22"/>
        </w:rPr>
        <w:t>acima.</w:t>
      </w:r>
      <w:bookmarkEnd w:id="282"/>
      <w:r w:rsidR="00A877A9" w:rsidRPr="00DD1CC9">
        <w:rPr>
          <w:rFonts w:eastAsia="Arial Unicode MS"/>
          <w:sz w:val="22"/>
          <w:szCs w:val="22"/>
        </w:rPr>
        <w:t xml:space="preserve"> </w:t>
      </w:r>
    </w:p>
    <w:p w14:paraId="3ABB67E7" w14:textId="13992FD9" w:rsidR="002E707D"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r w:rsidRPr="00DD1CC9">
        <w:rPr>
          <w:b/>
          <w:sz w:val="22"/>
          <w:szCs w:val="22"/>
        </w:rPr>
        <w:t>CLÁUSULA TREZE –</w:t>
      </w:r>
      <w:r w:rsidR="002E707D" w:rsidRPr="00DD1CC9">
        <w:rPr>
          <w:b/>
          <w:sz w:val="22"/>
          <w:szCs w:val="22"/>
        </w:rPr>
        <w:t xml:space="preserve"> </w:t>
      </w:r>
      <w:r w:rsidRPr="00DD1CC9">
        <w:rPr>
          <w:b/>
          <w:sz w:val="22"/>
          <w:szCs w:val="22"/>
        </w:rPr>
        <w:t>DESPESAS</w:t>
      </w:r>
      <w:bookmarkStart w:id="283" w:name="_Ref7738607"/>
    </w:p>
    <w:p w14:paraId="4632E12D" w14:textId="7EF8C750" w:rsidR="003F4014" w:rsidRPr="00DD1CC9" w:rsidRDefault="00B111A4"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b/>
          <w:sz w:val="22"/>
          <w:szCs w:val="22"/>
        </w:rPr>
      </w:pPr>
      <w:r w:rsidRPr="00DD1CC9">
        <w:rPr>
          <w:rFonts w:eastAsia="Arial Unicode MS"/>
          <w:sz w:val="22"/>
          <w:szCs w:val="22"/>
        </w:rPr>
        <w:t>Sem prejuízo do disposto nesta Escritura de Emissão, a</w:t>
      </w:r>
      <w:r w:rsidR="00EF7124" w:rsidRPr="00DD1CC9">
        <w:rPr>
          <w:rFonts w:eastAsia="Arial Unicode MS"/>
          <w:sz w:val="22"/>
          <w:szCs w:val="22"/>
        </w:rPr>
        <w:t xml:space="preserve">s despesas da Operação de Securitização </w:t>
      </w:r>
      <w:bookmarkEnd w:id="283"/>
      <w:r w:rsidR="00EF7124" w:rsidRPr="00DD1CC9">
        <w:rPr>
          <w:rFonts w:eastAsia="Arial Unicode MS"/>
          <w:sz w:val="22"/>
          <w:szCs w:val="22"/>
        </w:rPr>
        <w:t>serão arcadas da seguinte forma</w:t>
      </w:r>
      <w:r w:rsidR="00446346" w:rsidRPr="00DD1CC9">
        <w:rPr>
          <w:rFonts w:eastAsia="Arial Unicode MS"/>
          <w:sz w:val="22"/>
          <w:szCs w:val="22"/>
        </w:rPr>
        <w:t xml:space="preserve"> (em conjunto, "</w:t>
      </w:r>
      <w:r w:rsidR="00446346" w:rsidRPr="00DD1CC9">
        <w:rPr>
          <w:rFonts w:eastAsia="Arial Unicode MS"/>
          <w:sz w:val="22"/>
          <w:szCs w:val="22"/>
          <w:u w:val="single"/>
        </w:rPr>
        <w:t>Despesas</w:t>
      </w:r>
      <w:r w:rsidR="00446346" w:rsidRPr="00DD1CC9">
        <w:rPr>
          <w:rFonts w:eastAsia="Arial Unicode MS"/>
          <w:sz w:val="22"/>
          <w:szCs w:val="22"/>
        </w:rPr>
        <w:t>")</w:t>
      </w:r>
      <w:r w:rsidR="00EF7124" w:rsidRPr="00DD1CC9">
        <w:rPr>
          <w:rFonts w:eastAsia="Arial Unicode MS"/>
          <w:sz w:val="22"/>
          <w:szCs w:val="22"/>
        </w:rPr>
        <w:t xml:space="preserve">: </w:t>
      </w:r>
      <w:r w:rsidR="00EF7124" w:rsidRPr="00DD1CC9">
        <w:rPr>
          <w:rFonts w:eastAsia="Arial Unicode MS"/>
          <w:b/>
          <w:bCs/>
          <w:sz w:val="22"/>
          <w:szCs w:val="22"/>
        </w:rPr>
        <w:t>(i)</w:t>
      </w:r>
      <w:r w:rsidR="00EF7124" w:rsidRPr="00DD1CC9">
        <w:rPr>
          <w:rFonts w:eastAsia="Arial Unicode MS"/>
          <w:sz w:val="22"/>
          <w:szCs w:val="22"/>
        </w:rPr>
        <w:t xml:space="preserve"> os valores referentes às Despesas </w:t>
      </w:r>
      <w:r w:rsidR="00EF7124" w:rsidRPr="00DD1CC9">
        <w:rPr>
          <w:rFonts w:eastAsia="Arial Unicode MS"/>
          <w:i/>
          <w:sz w:val="22"/>
          <w:szCs w:val="22"/>
        </w:rPr>
        <w:t>flat</w:t>
      </w:r>
      <w:r w:rsidR="00EF7124" w:rsidRPr="00DD1CC9">
        <w:rPr>
          <w:rFonts w:eastAsia="Arial Unicode MS"/>
          <w:iCs/>
          <w:sz w:val="22"/>
          <w:szCs w:val="22"/>
        </w:rPr>
        <w:t xml:space="preserve"> </w:t>
      </w:r>
      <w:r w:rsidR="00A359DE" w:rsidRPr="00DD1CC9">
        <w:rPr>
          <w:rFonts w:eastAsia="Arial Unicode MS"/>
          <w:iCs/>
          <w:sz w:val="22"/>
          <w:szCs w:val="22"/>
        </w:rPr>
        <w:t xml:space="preserve">listadas no </w:t>
      </w:r>
      <w:r w:rsidR="00A359DE" w:rsidRPr="00DD1CC9">
        <w:rPr>
          <w:rFonts w:eastAsia="Arial Unicode MS"/>
          <w:iCs/>
          <w:sz w:val="22"/>
          <w:szCs w:val="22"/>
          <w:u w:val="single"/>
        </w:rPr>
        <w:t xml:space="preserve">Anexo </w:t>
      </w:r>
      <w:r w:rsidR="00F37995" w:rsidRPr="00DD1CC9">
        <w:rPr>
          <w:rFonts w:eastAsia="Arial Unicode MS"/>
          <w:iCs/>
          <w:sz w:val="22"/>
          <w:szCs w:val="22"/>
          <w:u w:val="single"/>
        </w:rPr>
        <w:t>V</w:t>
      </w:r>
      <w:r w:rsidR="00A359DE" w:rsidRPr="00DD1CC9">
        <w:rPr>
          <w:rFonts w:eastAsia="Arial Unicode MS"/>
          <w:sz w:val="22"/>
          <w:szCs w:val="22"/>
        </w:rPr>
        <w:t xml:space="preserve"> </w:t>
      </w:r>
      <w:r w:rsidR="00EF7124" w:rsidRPr="00DD1CC9">
        <w:rPr>
          <w:rFonts w:eastAsia="Arial Unicode MS"/>
          <w:sz w:val="22"/>
          <w:szCs w:val="22"/>
        </w:rPr>
        <w:t xml:space="preserve">serão retidos pela Debenturista quando do pagamento do Preço de Integralização das Debêntures, na Primeira Data de Integralização, e </w:t>
      </w:r>
      <w:r w:rsidR="00EF7124" w:rsidRPr="00DD1CC9">
        <w:rPr>
          <w:rFonts w:eastAsia="Arial Unicode MS"/>
          <w:b/>
          <w:bCs/>
          <w:sz w:val="22"/>
          <w:szCs w:val="22"/>
        </w:rPr>
        <w:t>(ii)</w:t>
      </w:r>
      <w:r w:rsidR="00EF7124" w:rsidRPr="00DD1CC9">
        <w:rPr>
          <w:rFonts w:eastAsia="Arial Unicode MS"/>
          <w:sz w:val="22"/>
          <w:szCs w:val="22"/>
        </w:rPr>
        <w:t xml:space="preserve"> as demais Despesas serão arcadas pela Debenturista, na qualidade de Securitizadora, mediante utilização de recursos do Fundo de Despesas (conforme definido abaixo) a ser constituído para os CRI na </w:t>
      </w:r>
      <w:r w:rsidR="009F64AD" w:rsidRPr="00DD1CC9">
        <w:rPr>
          <w:rFonts w:eastAsia="Arial Unicode MS"/>
          <w:sz w:val="22"/>
          <w:szCs w:val="22"/>
        </w:rPr>
        <w:t>Conta Centralizadora</w:t>
      </w:r>
      <w:r w:rsidR="00EF7124" w:rsidRPr="00DD1CC9">
        <w:rPr>
          <w:rFonts w:eastAsia="Arial Unicode MS"/>
          <w:sz w:val="22"/>
          <w:szCs w:val="22"/>
        </w:rPr>
        <w:t>, nos termos da Cláusula 13.2 abaixo</w:t>
      </w:r>
      <w:r w:rsidR="003F4014" w:rsidRPr="00DD1CC9">
        <w:rPr>
          <w:rFonts w:eastAsia="Arial Unicode MS"/>
          <w:sz w:val="22"/>
          <w:szCs w:val="22"/>
        </w:rPr>
        <w:t>:</w:t>
      </w:r>
    </w:p>
    <w:p w14:paraId="28F54FF2" w14:textId="4889D4A0"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emolumentos e taxas de registro da B3 e da ANBIMA, conforme aplicáveis, relativos aos CRI;</w:t>
      </w:r>
    </w:p>
    <w:p w14:paraId="75E7EB36" w14:textId="23E897A6"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bookmarkStart w:id="284" w:name="_Ref7738696"/>
      <w:r w:rsidRPr="00DD1CC9">
        <w:rPr>
          <w:sz w:val="22"/>
          <w:szCs w:val="22"/>
          <w:u w:val="single"/>
        </w:rPr>
        <w:t xml:space="preserve">remuneração da </w:t>
      </w:r>
      <w:r w:rsidR="00E75145" w:rsidRPr="00DD1CC9">
        <w:rPr>
          <w:sz w:val="22"/>
          <w:szCs w:val="22"/>
          <w:u w:val="single"/>
        </w:rPr>
        <w:t>A</w:t>
      </w:r>
      <w:r w:rsidRPr="00DD1CC9">
        <w:rPr>
          <w:sz w:val="22"/>
          <w:szCs w:val="22"/>
          <w:u w:val="single"/>
        </w:rPr>
        <w:t xml:space="preserve">gência </w:t>
      </w:r>
      <w:r w:rsidR="00E75145" w:rsidRPr="00DD1CC9">
        <w:rPr>
          <w:sz w:val="22"/>
          <w:szCs w:val="22"/>
          <w:u w:val="single"/>
        </w:rPr>
        <w:t xml:space="preserve">de </w:t>
      </w:r>
      <w:r w:rsidR="00E75145" w:rsidRPr="00DD1CC9">
        <w:rPr>
          <w:i/>
          <w:iCs/>
          <w:sz w:val="22"/>
          <w:szCs w:val="22"/>
          <w:u w:val="single"/>
        </w:rPr>
        <w:t>Rating</w:t>
      </w:r>
      <w:r w:rsidRPr="00DD1CC9">
        <w:rPr>
          <w:sz w:val="22"/>
          <w:szCs w:val="22"/>
        </w:rPr>
        <w:t xml:space="preserve">, </w:t>
      </w:r>
      <w:bookmarkStart w:id="285" w:name="_Hlk126917261"/>
      <w:r w:rsidR="004A2143">
        <w:rPr>
          <w:sz w:val="22"/>
          <w:szCs w:val="22"/>
        </w:rPr>
        <w:t>(i) parcela única referente ao fee de emissão de R$ 126.500 (cento e vinte seis mil e quinhentos reais), a ser paga assim que ocorrer a liquidação de toda emissão classificada; (ii)</w:t>
      </w:r>
      <w:r w:rsidR="00B51766">
        <w:rPr>
          <w:sz w:val="22"/>
          <w:szCs w:val="22"/>
        </w:rPr>
        <w:t xml:space="preserve"> parcela única referente ao primeiro ano de monitoramento de R$ 35.000,00 (trinta e cinco mil reais), a ser paga na data de liquidação da operação; (iii) parcelas anuais no valor de R$ 90.000,00 (noventa mil reais), sendo a primeira parcela devida no mesmo dia do ano subsequente à data de vencimento da parcela (ii) acima mencionada</w:t>
      </w:r>
      <w:bookmarkEnd w:id="285"/>
      <w:r w:rsidR="00B51766">
        <w:rPr>
          <w:sz w:val="22"/>
          <w:szCs w:val="22"/>
        </w:rPr>
        <w:t>.</w:t>
      </w:r>
    </w:p>
    <w:p w14:paraId="33EA4735" w14:textId="1C2A1495"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u w:val="single"/>
        </w:rPr>
        <w:lastRenderedPageBreak/>
        <w:t>remuneração do Agente Fiduciário</w:t>
      </w:r>
      <w:r w:rsidR="00336455">
        <w:rPr>
          <w:sz w:val="22"/>
          <w:szCs w:val="22"/>
        </w:rPr>
        <w:t>:</w:t>
      </w:r>
      <w:r w:rsidR="00336455" w:rsidRPr="00DD1CC9">
        <w:rPr>
          <w:sz w:val="22"/>
          <w:szCs w:val="22"/>
        </w:rPr>
        <w:t xml:space="preserve"> </w:t>
      </w:r>
      <w:bookmarkStart w:id="286" w:name="_Hlk103365602"/>
      <w:bookmarkStart w:id="287" w:name="_Ref104374564"/>
      <w:bookmarkStart w:id="288" w:name="_Ref82009546"/>
      <w:bookmarkStart w:id="289" w:name="_Hlk126863068"/>
      <w:r w:rsidR="00336455" w:rsidRPr="00695029">
        <w:rPr>
          <w:sz w:val="22"/>
          <w:szCs w:val="22"/>
        </w:rPr>
        <w:t xml:space="preserve">(i) parcela única da implantação </w:t>
      </w:r>
      <w:r w:rsidR="00A918CF">
        <w:rPr>
          <w:sz w:val="22"/>
          <w:szCs w:val="22"/>
        </w:rPr>
        <w:t xml:space="preserve">e verificação da Destinação de Recursos Reembolso </w:t>
      </w:r>
      <w:r w:rsidR="00336455" w:rsidRPr="00695029">
        <w:rPr>
          <w:sz w:val="22"/>
          <w:szCs w:val="22"/>
        </w:rPr>
        <w:t>de R$ </w:t>
      </w:r>
      <w:r w:rsidR="00A918CF">
        <w:rPr>
          <w:sz w:val="22"/>
          <w:szCs w:val="22"/>
        </w:rPr>
        <w:t>10.000,00 (dez mil reais)</w:t>
      </w:r>
      <w:r w:rsidR="00336455" w:rsidRPr="00695029">
        <w:rPr>
          <w:sz w:val="22"/>
          <w:szCs w:val="22"/>
        </w:rPr>
        <w:t xml:space="preserve"> devida até o 5º (quinto) Dia Útil contado da primeira data de integralização dos CRI; (ii) parcelas anuais no valor de R$ 15.000,00 (quinze mil reais), sendo a primeira parcela devida no mesmo dia do vencimento da parcela (i) acima do ano subsequente e as demais no mesmo dia dos anos subsequentes;  (iii) parcela semestral pela verificação da Destinação dos Recursos, </w:t>
      </w:r>
      <w:r w:rsidR="00A918CF">
        <w:rPr>
          <w:sz w:val="22"/>
          <w:szCs w:val="22"/>
        </w:rPr>
        <w:t>no valor de R$ 1.200,00 (mil e duzentos reais)</w:t>
      </w:r>
      <w:r w:rsidR="00336455" w:rsidRPr="00695029">
        <w:rPr>
          <w:sz w:val="22"/>
          <w:szCs w:val="22"/>
        </w:rPr>
        <w:t xml:space="preserve">, sendo </w:t>
      </w:r>
      <w:r w:rsidR="00A918CF">
        <w:rPr>
          <w:sz w:val="22"/>
          <w:szCs w:val="22"/>
        </w:rPr>
        <w:t xml:space="preserve">em </w:t>
      </w:r>
      <w:r w:rsidR="00336455" w:rsidRPr="00695029">
        <w:rPr>
          <w:sz w:val="22"/>
          <w:szCs w:val="22"/>
        </w:rPr>
        <w:t xml:space="preserve">20 de julho e 20 de janeiro de cada semestre, sendo o primeiro relatório devido em 20 de julho de 2023 e até a data de vencimento dos CRI ou até a utilização da totalidade dos recursos obtidos, pela Devedora, no âmbito da Emissão, o que ocorrer primeiro; (iv) </w:t>
      </w:r>
      <w:bookmarkStart w:id="290" w:name="_Hlk79583882"/>
      <w:r w:rsidR="00336455" w:rsidRPr="00492E91">
        <w:rPr>
          <w:sz w:val="22"/>
          <w:szCs w:val="22"/>
        </w:rPr>
        <w:t>No caso de inadimplemento no pagamento dos CRI ou da Emissora, ou de reestruturação das condições da oferta após a Emissão, bem como a participação em reuniões ou contatos telefônicos e/ou conference call, Assembleias Gerais presenciais ou virtuais, que implique à título exemplificativo, em execução das garantias, participação em reuniões internas ou externas ao escritório do Agente Fiduciário, formais ou virtuais com a Emissora e/ou com os Titulares dos CRI ou demais partes da Emissão, análise e eventuais comentários aos documentos da operação e implementação das consequentes decisões tomadas em tais eventos, serão devidas ao Agente Fiduciário, adicionalmente, a remuneração no valor de R$ 600,00 (</w:t>
      </w:r>
      <w:r w:rsidR="00492E91" w:rsidRPr="00A41759">
        <w:rPr>
          <w:sz w:val="22"/>
          <w:szCs w:val="22"/>
        </w:rPr>
        <w:t>seiscentos</w:t>
      </w:r>
      <w:r w:rsidR="00336455" w:rsidRPr="00492E91">
        <w:rPr>
          <w:sz w:val="22"/>
          <w:szCs w:val="22"/>
        </w:rPr>
        <w:t xml:space="preserve"> reais) por hora-homem de trabalho dedicado aos trabalhos acima, pagas em 5 (cinco) dias corridos após comprovação da entrega, pelo Agente Fiduciário, de “relatório de horas”</w:t>
      </w:r>
      <w:r w:rsidR="00860DB0">
        <w:rPr>
          <w:sz w:val="22"/>
          <w:szCs w:val="22"/>
        </w:rPr>
        <w:t>]</w:t>
      </w:r>
      <w:r w:rsidR="00336455" w:rsidRPr="00695029">
        <w:rPr>
          <w:sz w:val="22"/>
          <w:szCs w:val="22"/>
        </w:rPr>
        <w:t xml:space="preserve">. Entende-se </w:t>
      </w:r>
      <w:bookmarkStart w:id="291" w:name="_Hlk115877276"/>
      <w:r w:rsidR="00336455" w:rsidRPr="00695029">
        <w:rPr>
          <w:sz w:val="22"/>
          <w:szCs w:val="22"/>
        </w:rPr>
        <w:t>por reestruturação os eventos relacionados às alterações das garantias, taxa, índice, prazos e fluxos de pagamento de principal e remuneração, condições relacionadas às recompra compulsória e/ou facultativa, integral ou parcial, multa, vencimento antecipado e/ou resgate antecipado e/ou liquidação do patrimônio separado</w:t>
      </w:r>
      <w:bookmarkEnd w:id="291"/>
      <w:r w:rsidR="00336455" w:rsidRPr="00695029">
        <w:rPr>
          <w:sz w:val="22"/>
          <w:szCs w:val="22"/>
        </w:rPr>
        <w:t>. Os eventos relacionados à amortização dos CRI não são considerados reestruturação dos CRI</w:t>
      </w:r>
      <w:bookmarkEnd w:id="290"/>
      <w:r w:rsidR="00336455" w:rsidRPr="00695029">
        <w:rPr>
          <w:sz w:val="22"/>
          <w:szCs w:val="22"/>
        </w:rPr>
        <w:t>. A parcela única de implantação será devida a título de estruturação e implantação ainda que os CRI não sejam integralizados</w:t>
      </w:r>
      <w:bookmarkEnd w:id="286"/>
      <w:bookmarkEnd w:id="287"/>
      <w:r w:rsidR="00336455" w:rsidRPr="00695029">
        <w:rPr>
          <w:sz w:val="22"/>
          <w:szCs w:val="22"/>
        </w:rPr>
        <w:t xml:space="preserve"> a título de “abort fee”. </w:t>
      </w:r>
      <w:bookmarkEnd w:id="288"/>
      <w:r w:rsidR="00336455" w:rsidRPr="00695029">
        <w:rPr>
          <w:sz w:val="22"/>
          <w:szCs w:val="22"/>
        </w:rPr>
        <w:t xml:space="preserve">A remuneração prevista neste item não inclui a eventual assunção do Patrimônio Separado. Nas operações de securitização em que a constituição do lastro se der pela correta destinação dada aos recursos pela Devedora, em razão das obrigações impostas ao Agente Fiduciário dos CRI pelo Ofício Circular CVM SRE n.º 1/2021, permanecem exigíveis as obrigações da Devedora e do Agente Fiduciário com relação à comprovação e verificação da destinação dos recursos até o vencimento original dos CRI ou até que a destinação da totalidade dos recursos decorrentes da emissão seja efetivada e comprovada. Desta forma fica contratado e desde já ajustado que a Devedora assumirá a integral responsabilidade financeira pelos honorários do Agente Fiduciário até a integral comprovação da destinação dos recursos. As parcelas citadas neste item serão acrescidas de ISS (Imposto Sobre Serviços de Qualquer Natureza), PIS (Contribuição ao Programa de Integração Social), COFINS (Contribuição para o Financiamento da Seguridade Social), CSLL (Contribuição sobre o Lucro Líquido), IRRF (Imposto de Renda Retido na Fonte) e quaisquer outros impostos que venham a incidir sobre a remuneração do Agente Fiduciário nas alíquotas vigentes nas </w:t>
      </w:r>
      <w:r w:rsidR="00336455" w:rsidRPr="00695029">
        <w:rPr>
          <w:sz w:val="22"/>
          <w:szCs w:val="22"/>
        </w:rPr>
        <w:lastRenderedPageBreak/>
        <w:t xml:space="preserve">datas de cada pagamento. </w:t>
      </w:r>
      <w:bookmarkStart w:id="292" w:name="_Hlk103365618"/>
      <w:r w:rsidR="00336455" w:rsidRPr="00695029">
        <w:rPr>
          <w:sz w:val="22"/>
          <w:szCs w:val="22"/>
        </w:rPr>
        <w:t>As parcelas citadas no item</w:t>
      </w:r>
      <w:r w:rsidR="00F96157">
        <w:rPr>
          <w:sz w:val="22"/>
          <w:szCs w:val="22"/>
        </w:rPr>
        <w:t xml:space="preserve"> (iii)</w:t>
      </w:r>
      <w:r w:rsidR="00336455" w:rsidRPr="00695029">
        <w:rPr>
          <w:sz w:val="22"/>
          <w:szCs w:val="22"/>
        </w:rPr>
        <w:t>. acima serão reajustadas anualmente pela variação acumulada positiva do IPCA, ou na falta deste ou impossibilidade de sua utilização, pelo índice que vier a substituí-lo, a partir da data do primeiro pagamento até as datas de pagamento seguintes, calculadas pro rata die, se necessário</w:t>
      </w:r>
      <w:bookmarkEnd w:id="292"/>
      <w:r w:rsidR="00336455" w:rsidRPr="00695029">
        <w:rPr>
          <w:sz w:val="22"/>
          <w:szCs w:val="22"/>
        </w:rPr>
        <w:t xml:space="preserve">. Em caso de mora no pagamento de qualquer quantia devida, sobre os débitos em atraso incidirão multa contratual de 2% (dois por cento) sobre o valor do débito, bem como juros moratórios de 1% (um por cento) ao mês, ficando o valor do débito em atraso sujeito a atualização monetária pelo IPCA acumulado, incidente desde a data da inadimplência até a data do efetivo pagamento, calculado pro rata die; (v) </w:t>
      </w:r>
      <w:bookmarkStart w:id="293" w:name="_Hlk103365627"/>
      <w:r w:rsidR="00336455" w:rsidRPr="00695029">
        <w:rPr>
          <w:sz w:val="22"/>
          <w:szCs w:val="22"/>
        </w:rPr>
        <w:t>a remuneração do Agente Fiduciário será devida até a liquidação integral dos CRI e será calculada pro rata die, especialmente nos casos em que o Agente Fiduciário seja obrigado a acompanhar a destinação dos recursos da emissão, mesmo depois de seu encerramento seja por vencimento original ou antecipado, o Agente Fiduciário fará jus à sua remuneração até o cumprimento integral de tal destinação de recursos. Em nenhuma hipótese será cabível pagamento pro rata temporis de tal remuneração ou devolução, mesmo que parcial da mesma</w:t>
      </w:r>
      <w:bookmarkEnd w:id="293"/>
      <w:r w:rsidR="00336455" w:rsidRPr="00695029">
        <w:rPr>
          <w:sz w:val="22"/>
          <w:szCs w:val="22"/>
        </w:rPr>
        <w:t xml:space="preserve">; (vi) </w:t>
      </w:r>
      <w:bookmarkStart w:id="294" w:name="_Hlk103365668"/>
      <w:r w:rsidR="00336455" w:rsidRPr="00695029">
        <w:rPr>
          <w:sz w:val="22"/>
          <w:szCs w:val="22"/>
        </w:rPr>
        <w:t xml:space="preserve">adicionalmente, a Securitizadora ressarcirá o Agente Fiduciário, às expensas do Patrimônio Separado, de todas as despesas em que tenha comprovadamente incorrido para prestar os serviços descritos neste instrumento e proteger os direitos e interesses dos investidores ou para realizar seus créditos, incluindo judiciais e extrajudiciais, honorários advocatícios e outros. Quando houver insuficiência de recursos no Patrimônio Separado, os investidores deverão reembolsar todos os custos e despesas a serem despendidos pelo Agente Fiduciário, na forma do item </w:t>
      </w:r>
      <w:r w:rsidR="00F96157">
        <w:rPr>
          <w:sz w:val="22"/>
          <w:szCs w:val="22"/>
        </w:rPr>
        <w:t>(i)</w:t>
      </w:r>
      <w:r w:rsidR="00336455" w:rsidRPr="00695029">
        <w:rPr>
          <w:sz w:val="22"/>
          <w:szCs w:val="22"/>
        </w:rPr>
        <w:t>. abaixo. São exemplos de despesas que poderão ser realizadas pelo Agente Fiduciário: (a) publicação de relatórios, avisos, editais e notificações, despesas cartorárias, conforme previsto neste instrumento e na legislação aplicável, e outras que vierem a ser exigidas por regulamentos aplicáveis; (b) despesas com conferências e contatos telefônicos; (c) obtenção de certidões, fotocópias, digitalizações, envio de documentos; (d) locomoções entre estados da federação, alimentação, transportes e respectivas hospedagens, quando necessárias ao desempenho das funções e devidamente comprovadas; (e) se aplicável, todas as despesas necessárias para realizar vistoria nas obras ou empreendimentos financiados com recursos da integralização; e (f) conferência, validação ou utilização de sistemas para checagem, monitoramento ou obtenção de opinião técnica ou legal de documentação ou informação prestada pela Securitizadora para cumprimento das suas obrigações; (g) hora-homem pelos serviços prestados pelo Agente Fiduciário; (h) revalidação de laudos de avaliação, se o caso, nos termos do Ofício-Circular nº 1/2021-CVM/SRE da CVM</w:t>
      </w:r>
      <w:bookmarkEnd w:id="294"/>
      <w:r w:rsidR="00336455" w:rsidRPr="00695029">
        <w:rPr>
          <w:sz w:val="22"/>
          <w:szCs w:val="22"/>
        </w:rPr>
        <w:t xml:space="preserve">; </w:t>
      </w:r>
      <w:r w:rsidR="00336455" w:rsidRPr="00695029" w:rsidDel="008E437D">
        <w:rPr>
          <w:sz w:val="22"/>
          <w:szCs w:val="22"/>
        </w:rPr>
        <w:t xml:space="preserve"> </w:t>
      </w:r>
      <w:r w:rsidR="00336455" w:rsidRPr="00695029">
        <w:rPr>
          <w:sz w:val="22"/>
          <w:szCs w:val="22"/>
        </w:rPr>
        <w:t>(i) honorários advocatícios</w:t>
      </w:r>
      <w:r w:rsidR="00336455" w:rsidRPr="00695029" w:rsidDel="008E437D">
        <w:rPr>
          <w:sz w:val="22"/>
          <w:szCs w:val="22"/>
        </w:rPr>
        <w:t xml:space="preserve"> </w:t>
      </w:r>
      <w:r w:rsidR="00336455" w:rsidRPr="00695029">
        <w:rPr>
          <w:sz w:val="22"/>
          <w:szCs w:val="22"/>
        </w:rPr>
        <w:t>incorridos em função da prestação dos serviços e/ou na defesa dos interesses dos Titulares de CRI</w:t>
      </w:r>
      <w:r w:rsidRPr="00DD1CC9">
        <w:rPr>
          <w:sz w:val="22"/>
          <w:szCs w:val="22"/>
        </w:rPr>
        <w:t>;</w:t>
      </w:r>
      <w:bookmarkEnd w:id="289"/>
    </w:p>
    <w:p w14:paraId="37CFA2E7" w14:textId="050084BE"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bookmarkStart w:id="295" w:name="_Hlk21107984"/>
      <w:r w:rsidRPr="00DD1CC9">
        <w:rPr>
          <w:sz w:val="22"/>
          <w:szCs w:val="22"/>
          <w:u w:val="single"/>
        </w:rPr>
        <w:t xml:space="preserve">remuneração do escriturador dos CRI e </w:t>
      </w:r>
      <w:r w:rsidR="002B3112" w:rsidRPr="00DD1CC9">
        <w:rPr>
          <w:sz w:val="22"/>
          <w:szCs w:val="22"/>
          <w:u w:val="single"/>
        </w:rPr>
        <w:t>do banco liquidante dos CRI</w:t>
      </w:r>
      <w:r w:rsidRPr="00DD1CC9">
        <w:rPr>
          <w:sz w:val="22"/>
          <w:szCs w:val="22"/>
        </w:rPr>
        <w:t xml:space="preserve">, </w:t>
      </w:r>
      <w:bookmarkStart w:id="296" w:name="_Hlk126863089"/>
      <w:bookmarkEnd w:id="295"/>
      <w:r w:rsidR="00476BF3">
        <w:rPr>
          <w:sz w:val="22"/>
          <w:szCs w:val="22"/>
        </w:rPr>
        <w:t xml:space="preserve">serão devidas </w:t>
      </w:r>
      <w:r w:rsidR="00476BF3" w:rsidRPr="003310F4">
        <w:rPr>
          <w:sz w:val="22"/>
          <w:szCs w:val="22"/>
        </w:rPr>
        <w:t>parcelas anuais de R$6.000,00 (</w:t>
      </w:r>
      <w:r w:rsidR="00476BF3">
        <w:rPr>
          <w:sz w:val="22"/>
          <w:szCs w:val="22"/>
        </w:rPr>
        <w:t>seis mil</w:t>
      </w:r>
      <w:r w:rsidR="00476BF3" w:rsidRPr="003310F4">
        <w:rPr>
          <w:sz w:val="22"/>
          <w:szCs w:val="22"/>
        </w:rPr>
        <w:t xml:space="preserve"> reais) por série</w:t>
      </w:r>
      <w:r w:rsidR="00476BF3">
        <w:rPr>
          <w:sz w:val="22"/>
          <w:szCs w:val="22"/>
        </w:rPr>
        <w:t xml:space="preserve"> emitida</w:t>
      </w:r>
      <w:r w:rsidR="00476BF3" w:rsidRPr="003310F4">
        <w:rPr>
          <w:sz w:val="22"/>
          <w:szCs w:val="22"/>
        </w:rPr>
        <w:t>,</w:t>
      </w:r>
      <w:r w:rsidR="00476BF3">
        <w:rPr>
          <w:sz w:val="22"/>
          <w:szCs w:val="22"/>
        </w:rPr>
        <w:t xml:space="preserve"> totalizando R$ 12.000,00 (doze mil reais anuais)</w:t>
      </w:r>
      <w:r w:rsidR="00476BF3" w:rsidRPr="003310F4">
        <w:rPr>
          <w:sz w:val="22"/>
          <w:szCs w:val="22"/>
        </w:rPr>
        <w:t xml:space="preserve"> a título de remuneração</w:t>
      </w:r>
      <w:r w:rsidR="00476BF3">
        <w:rPr>
          <w:sz w:val="22"/>
          <w:szCs w:val="22"/>
        </w:rPr>
        <w:t xml:space="preserve">, sendo a primeira parcela </w:t>
      </w:r>
      <w:r w:rsidR="00476BF3" w:rsidRPr="00695029">
        <w:rPr>
          <w:sz w:val="22"/>
          <w:szCs w:val="22"/>
        </w:rPr>
        <w:t>devida até o 5º (quinto) Dia Útil contado da primeira data de integralização dos CRI</w:t>
      </w:r>
      <w:r w:rsidR="00476BF3">
        <w:rPr>
          <w:sz w:val="22"/>
          <w:szCs w:val="22"/>
        </w:rPr>
        <w:t xml:space="preserve"> e as demais no mesmo </w:t>
      </w:r>
      <w:r w:rsidR="00476BF3">
        <w:rPr>
          <w:sz w:val="22"/>
          <w:szCs w:val="22"/>
        </w:rPr>
        <w:lastRenderedPageBreak/>
        <w:t>dia dos anos subsequentes</w:t>
      </w:r>
      <w:r w:rsidR="00476BF3" w:rsidRPr="003310F4">
        <w:rPr>
          <w:sz w:val="22"/>
          <w:szCs w:val="22"/>
        </w:rPr>
        <w:t>, atualizados anualmente, em janeiro de cada ano, pela variação acumulada do IPCA e, em caso de extinção, outro índice substituto constante na lei</w:t>
      </w:r>
      <w:bookmarkEnd w:id="296"/>
      <w:r w:rsidRPr="00DD1CC9">
        <w:rPr>
          <w:sz w:val="22"/>
          <w:szCs w:val="22"/>
        </w:rPr>
        <w:t>;</w:t>
      </w:r>
      <w:bookmarkStart w:id="297" w:name="_Hlk21105838"/>
    </w:p>
    <w:bookmarkEnd w:id="297"/>
    <w:p w14:paraId="01C0B082" w14:textId="089EE140"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u w:val="single"/>
        </w:rPr>
        <w:t>remuneração d</w:t>
      </w:r>
      <w:r w:rsidR="004F2C2F" w:rsidRPr="00DD1CC9">
        <w:rPr>
          <w:sz w:val="22"/>
          <w:szCs w:val="22"/>
          <w:u w:val="single"/>
        </w:rPr>
        <w:t>a</w:t>
      </w:r>
      <w:r w:rsidRPr="00DD1CC9">
        <w:rPr>
          <w:sz w:val="22"/>
          <w:szCs w:val="22"/>
          <w:u w:val="single"/>
        </w:rPr>
        <w:t xml:space="preserve"> </w:t>
      </w:r>
      <w:r w:rsidR="004F2C2F" w:rsidRPr="00DD1CC9">
        <w:rPr>
          <w:sz w:val="22"/>
          <w:szCs w:val="22"/>
          <w:u w:val="single"/>
        </w:rPr>
        <w:t xml:space="preserve">Instituição </w:t>
      </w:r>
      <w:r w:rsidRPr="00DD1CC9">
        <w:rPr>
          <w:sz w:val="22"/>
          <w:szCs w:val="22"/>
          <w:u w:val="single"/>
        </w:rPr>
        <w:t>Custodiante</w:t>
      </w:r>
      <w:r w:rsidR="004112CE">
        <w:rPr>
          <w:sz w:val="22"/>
          <w:szCs w:val="22"/>
        </w:rPr>
        <w:t>:</w:t>
      </w:r>
      <w:r w:rsidR="00E01C4D" w:rsidRPr="00DD1CC9">
        <w:rPr>
          <w:sz w:val="22"/>
          <w:szCs w:val="22"/>
        </w:rPr>
        <w:t xml:space="preserve"> </w:t>
      </w:r>
      <w:r w:rsidR="004112CE">
        <w:rPr>
          <w:sz w:val="22"/>
          <w:szCs w:val="22"/>
        </w:rPr>
        <w:t>s</w:t>
      </w:r>
      <w:r w:rsidR="004112CE" w:rsidRPr="00C67767">
        <w:rPr>
          <w:sz w:val="22"/>
          <w:szCs w:val="22"/>
        </w:rPr>
        <w:t>erá devida, pela prestação de serviços de custódia deste instrumento</w:t>
      </w:r>
      <w:r w:rsidR="004112CE">
        <w:rPr>
          <w:sz w:val="22"/>
          <w:szCs w:val="22"/>
        </w:rPr>
        <w:t xml:space="preserve"> e do Termo de Securitização</w:t>
      </w:r>
      <w:r w:rsidR="004112CE" w:rsidRPr="00C67767">
        <w:rPr>
          <w:sz w:val="22"/>
          <w:szCs w:val="22"/>
        </w:rPr>
        <w:t xml:space="preserve">, remuneração anual, no valor de R$ </w:t>
      </w:r>
      <w:r w:rsidR="004112CE">
        <w:rPr>
          <w:sz w:val="22"/>
          <w:szCs w:val="22"/>
        </w:rPr>
        <w:t>8.000,00</w:t>
      </w:r>
      <w:r w:rsidR="004112CE" w:rsidRPr="00C67767">
        <w:rPr>
          <w:sz w:val="22"/>
          <w:szCs w:val="22"/>
        </w:rPr>
        <w:t xml:space="preserve"> (</w:t>
      </w:r>
      <w:r w:rsidR="004112CE">
        <w:rPr>
          <w:sz w:val="22"/>
          <w:szCs w:val="22"/>
        </w:rPr>
        <w:t>oito mil reais</w:t>
      </w:r>
      <w:r w:rsidR="004112CE" w:rsidRPr="00C67767">
        <w:rPr>
          <w:sz w:val="22"/>
          <w:szCs w:val="22"/>
        </w:rPr>
        <w:t>)</w:t>
      </w:r>
      <w:r w:rsidR="00476BF3">
        <w:rPr>
          <w:sz w:val="22"/>
          <w:szCs w:val="22"/>
        </w:rPr>
        <w:t xml:space="preserve">, </w:t>
      </w:r>
      <w:bookmarkStart w:id="298" w:name="_Hlk126863104"/>
      <w:r w:rsidR="00476BF3">
        <w:rPr>
          <w:sz w:val="22"/>
          <w:szCs w:val="22"/>
        </w:rPr>
        <w:t xml:space="preserve">sendo a primeira parcela </w:t>
      </w:r>
      <w:r w:rsidR="00476BF3" w:rsidRPr="00695029">
        <w:rPr>
          <w:sz w:val="22"/>
          <w:szCs w:val="22"/>
        </w:rPr>
        <w:t>devida até o 5º (quinto) Dia Útil contado da primeira data de integralização dos CRI</w:t>
      </w:r>
      <w:r w:rsidR="00476BF3">
        <w:rPr>
          <w:sz w:val="22"/>
          <w:szCs w:val="22"/>
        </w:rPr>
        <w:t xml:space="preserve"> e as demais no mesmo dia dos anos subsequentes</w:t>
      </w:r>
      <w:r w:rsidR="00476BF3" w:rsidRPr="003310F4">
        <w:rPr>
          <w:sz w:val="22"/>
          <w:szCs w:val="22"/>
        </w:rPr>
        <w:t>, atualizados anualmente, em janeiro de cada ano, pela variação acumulada do IPCA e, em caso de extinção, outro índice substituto constante na lei</w:t>
      </w:r>
      <w:bookmarkEnd w:id="298"/>
      <w:r w:rsidRPr="00DD1CC9">
        <w:rPr>
          <w:sz w:val="22"/>
          <w:szCs w:val="22"/>
        </w:rPr>
        <w:t>;</w:t>
      </w:r>
    </w:p>
    <w:p w14:paraId="52D5E256" w14:textId="6B4CC9C9" w:rsidR="00476BF3" w:rsidRPr="00A41759" w:rsidRDefault="003F4014" w:rsidP="00A4175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u w:val="single"/>
        </w:rPr>
        <w:t>remuneração da Debenturista (na qualidade de Securitizadora)</w:t>
      </w:r>
      <w:r w:rsidR="00476BF3">
        <w:rPr>
          <w:sz w:val="22"/>
          <w:szCs w:val="22"/>
        </w:rPr>
        <w:t>:</w:t>
      </w:r>
    </w:p>
    <w:p w14:paraId="29C699C8" w14:textId="77777777" w:rsidR="00476BF3" w:rsidRPr="003310F4" w:rsidRDefault="00476BF3" w:rsidP="00476BF3">
      <w:pPr>
        <w:pStyle w:val="ListParagraph"/>
        <w:tabs>
          <w:tab w:val="left" w:pos="1134"/>
        </w:tabs>
        <w:spacing w:after="240" w:line="320" w:lineRule="exact"/>
        <w:ind w:left="1230"/>
        <w:jc w:val="both"/>
        <w:outlineLvl w:val="0"/>
        <w:rPr>
          <w:sz w:val="22"/>
          <w:szCs w:val="22"/>
        </w:rPr>
      </w:pPr>
      <w:r w:rsidRPr="003310F4">
        <w:rPr>
          <w:sz w:val="22"/>
          <w:szCs w:val="22"/>
        </w:rPr>
        <w:t>(a) pela administração do Patrimônio Separado, durante o período de vigência dos CRI, serão devidas parcelas mensais no valor de R$3.000,00 (três mil reais) por série integralizada, atualizadas anualmente, pela variação acumulada do IPCA, ou na falta deste, ou, ainda, na impossibilidade de sua utilização, pelo índice que vier a substituí-lo, calculadas pro rata die, se necessário, a ser paga à Securitizadora em até 5 (cinco) Dias Úteis da data de subscrição e integralização dos CRI, e as demais no dia 16 de cada mês, e, caso este não seja um Dia Útil, no dia útil imediatamente subsequente até o resgate total dos CRI</w:t>
      </w:r>
      <w:r>
        <w:rPr>
          <w:sz w:val="22"/>
          <w:szCs w:val="22"/>
        </w:rPr>
        <w:t xml:space="preserve">. </w:t>
      </w:r>
      <w:r w:rsidRPr="001D0BBA">
        <w:rPr>
          <w:sz w:val="22"/>
          <w:szCs w:val="22"/>
        </w:rPr>
        <w:t>Caso a integralização ocorra em mais de uma data, será devida remuneração adicional de R$ 2.000,00 (dois mil reais) em cada nova data de integralização da Operação, a ser paga em até 2 (dois) dias úteis da respectiva integralização</w:t>
      </w:r>
      <w:r w:rsidRPr="003310F4">
        <w:rPr>
          <w:sz w:val="22"/>
          <w:szCs w:val="22"/>
        </w:rPr>
        <w:t>;</w:t>
      </w:r>
    </w:p>
    <w:p w14:paraId="43065BBB" w14:textId="77777777" w:rsidR="00476BF3" w:rsidRPr="003310F4" w:rsidRDefault="00476BF3" w:rsidP="00476BF3">
      <w:pPr>
        <w:pStyle w:val="ListParagraph"/>
        <w:tabs>
          <w:tab w:val="left" w:pos="1134"/>
        </w:tabs>
        <w:spacing w:after="240" w:line="320" w:lineRule="exact"/>
        <w:ind w:left="1230"/>
        <w:jc w:val="both"/>
        <w:outlineLvl w:val="0"/>
        <w:rPr>
          <w:sz w:val="22"/>
          <w:szCs w:val="22"/>
        </w:rPr>
      </w:pPr>
      <w:r w:rsidRPr="003310F4">
        <w:rPr>
          <w:sz w:val="22"/>
          <w:szCs w:val="22"/>
        </w:rPr>
        <w:t>(b) pela emissão dos CRI, será cobrada o valor de R$ 25.000,00, a ser pago em parcela única, 5 (cinco) dias úteis após a data da integralização;</w:t>
      </w:r>
    </w:p>
    <w:p w14:paraId="65F9F91C" w14:textId="77777777" w:rsidR="00476BF3" w:rsidRPr="003310F4" w:rsidRDefault="00476BF3" w:rsidP="00476BF3">
      <w:pPr>
        <w:pStyle w:val="ListParagraph"/>
        <w:tabs>
          <w:tab w:val="left" w:pos="1134"/>
        </w:tabs>
        <w:spacing w:after="240" w:line="320" w:lineRule="exact"/>
        <w:ind w:left="1230"/>
        <w:jc w:val="both"/>
        <w:outlineLvl w:val="0"/>
        <w:rPr>
          <w:sz w:val="22"/>
          <w:szCs w:val="22"/>
        </w:rPr>
      </w:pPr>
      <w:r w:rsidRPr="003310F4">
        <w:rPr>
          <w:sz w:val="22"/>
          <w:szCs w:val="22"/>
        </w:rPr>
        <w:t>(c) em caso de inadimplência dos créditos vinculados à respectiva emissão, a emissão dos CRI e/ou de trabalho de consultoria sobre eventual alteração de condições operacionais e/ou estruturais da emissão após sua liquidação, bem como participação em reuniões ou conferências telefônicas, assembleias especiais presenciais ou virtuais, será devido à Securitizadora o valor de R$600,0 (seiscentos reais) por hora-homem de trabalho dedicado, limitado a R$5.000,00 (cinco mil reais) incluindo (1) esforços de cobrança e execução de garantias, se aplicável, (2) o comparecimento em reuniões formais ou conferências telefônicas com demais partes da emissão, incluindo assembleia especiais, (3) análise a eventuais aditamentos aos Documentos da Operação; (4) a implementação das consequentes decisões tomadas em tais eventos; (5) verificações extraordinárias de lastro, destinação e garantias, neste último caso, se aplicável; e (6) esforços adicionais, quando a liquidação ocorrer em mais de uma data;</w:t>
      </w:r>
    </w:p>
    <w:p w14:paraId="0F6F9E41" w14:textId="52B7AEB9" w:rsidR="00476BF3" w:rsidRPr="00A41759" w:rsidRDefault="00476BF3" w:rsidP="00A41759">
      <w:pPr>
        <w:pStyle w:val="ListParagraph"/>
        <w:tabs>
          <w:tab w:val="left" w:pos="1134"/>
        </w:tabs>
        <w:spacing w:after="240" w:line="320" w:lineRule="exact"/>
        <w:ind w:left="1230"/>
        <w:jc w:val="both"/>
        <w:outlineLvl w:val="0"/>
        <w:rPr>
          <w:sz w:val="22"/>
          <w:szCs w:val="22"/>
        </w:rPr>
      </w:pPr>
      <w:r w:rsidRPr="003310F4">
        <w:rPr>
          <w:sz w:val="22"/>
          <w:szCs w:val="22"/>
        </w:rPr>
        <w:t xml:space="preserve">(d) de acordo com as práticas do mercado, a remuneração descrita nas alíneas (a), (b) e (c) acima deverá ser paga no Brasil, em reais e livre de quaisquer impostos ou taxas </w:t>
      </w:r>
      <w:r w:rsidRPr="003310F4">
        <w:rPr>
          <w:sz w:val="22"/>
          <w:szCs w:val="22"/>
        </w:rPr>
        <w:lastRenderedPageBreak/>
        <w:t>incidentes sobre a mesma, tais como Imposto Sobre Serviços de Qualquer Natureza – ISS, da Contribuição ao Programa de Integração Social – PIS, da Contribuição para o Financiamento da Seguridade Social – COFINS. Tal previsão inclui quaisquer outros tributos que porventura venham a incidir sobre a receita dos pagamentos realizados, bem como quaisquer majorações das alíquotas dos tributos mencionados já existentes. Desta forma, a Securitizadora receberá quantia equivalente àquela que teria sido recebidas</w:t>
      </w:r>
      <w:r>
        <w:rPr>
          <w:sz w:val="22"/>
          <w:szCs w:val="22"/>
        </w:rPr>
        <w:t xml:space="preserve"> </w:t>
      </w:r>
      <w:r w:rsidRPr="003310F4">
        <w:rPr>
          <w:sz w:val="22"/>
          <w:szCs w:val="22"/>
        </w:rPr>
        <w:t xml:space="preserve">e tais deduções, recolhimentos ou pagamentos não fossem necessários; </w:t>
      </w:r>
    </w:p>
    <w:bookmarkEnd w:id="284"/>
    <w:p w14:paraId="35E14F30" w14:textId="142B9886"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custos devidos às instituições financeiras onde se encontrem abertas a </w:t>
      </w:r>
      <w:r w:rsidR="009F64AD" w:rsidRPr="00DD1CC9">
        <w:rPr>
          <w:sz w:val="22"/>
          <w:szCs w:val="22"/>
        </w:rPr>
        <w:t>Conta Centralizadora</w:t>
      </w:r>
      <w:r w:rsidRPr="00DD1CC9">
        <w:rPr>
          <w:sz w:val="22"/>
          <w:szCs w:val="22"/>
        </w:rPr>
        <w:t xml:space="preserve"> que decorram da abertura e manutenção da </w:t>
      </w:r>
      <w:r w:rsidR="009F64AD" w:rsidRPr="00DD1CC9">
        <w:rPr>
          <w:sz w:val="22"/>
          <w:szCs w:val="22"/>
        </w:rPr>
        <w:t>Conta Centralizadora</w:t>
      </w:r>
      <w:r w:rsidRPr="00DD1CC9">
        <w:rPr>
          <w:sz w:val="22"/>
          <w:szCs w:val="22"/>
        </w:rPr>
        <w:t>;</w:t>
      </w:r>
    </w:p>
    <w:p w14:paraId="7D19B684" w14:textId="1E55F071"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todas as despesas razoavelmente incorridas e devidamente comprovadas pelo Agente Fiduciário que sejam necessárias para proteger os direitos e interesses dos </w:t>
      </w:r>
      <w:r w:rsidR="006141BA" w:rsidRPr="00DD1CC9">
        <w:rPr>
          <w:sz w:val="22"/>
          <w:szCs w:val="22"/>
        </w:rPr>
        <w:t>t</w:t>
      </w:r>
      <w:r w:rsidRPr="00DD1CC9">
        <w:rPr>
          <w:sz w:val="22"/>
          <w:szCs w:val="22"/>
        </w:rPr>
        <w:t xml:space="preserve">itulares de CRI ou para realização dos seus créditos, nos termos previstos no Termo de Securitização; </w:t>
      </w:r>
    </w:p>
    <w:p w14:paraId="540269CA" w14:textId="0D1A7132"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honorários, despesas e custos de terceiros especialistas, advogados, auditor independente para auditoria do </w:t>
      </w:r>
      <w:r w:rsidR="00343F4A" w:rsidRPr="00DD1CC9">
        <w:rPr>
          <w:sz w:val="22"/>
          <w:szCs w:val="22"/>
        </w:rPr>
        <w:t>P</w:t>
      </w:r>
      <w:r w:rsidRPr="00DD1CC9">
        <w:rPr>
          <w:sz w:val="22"/>
          <w:szCs w:val="22"/>
        </w:rPr>
        <w:t xml:space="preserve">atrimônio </w:t>
      </w:r>
      <w:r w:rsidR="00343F4A" w:rsidRPr="00DD1CC9">
        <w:rPr>
          <w:sz w:val="22"/>
          <w:szCs w:val="22"/>
        </w:rPr>
        <w:t>S</w:t>
      </w:r>
      <w:r w:rsidRPr="00DD1CC9">
        <w:rPr>
          <w:sz w:val="22"/>
          <w:szCs w:val="22"/>
        </w:rPr>
        <w:t xml:space="preserve">eparado, bem como demais prestadores de serviços eventualmente contratados para resguardar os interesses dos </w:t>
      </w:r>
      <w:r w:rsidR="00925FA7" w:rsidRPr="00DD1CC9">
        <w:rPr>
          <w:sz w:val="22"/>
          <w:szCs w:val="22"/>
        </w:rPr>
        <w:t>t</w:t>
      </w:r>
      <w:r w:rsidRPr="00DD1CC9">
        <w:rPr>
          <w:sz w:val="22"/>
          <w:szCs w:val="22"/>
        </w:rPr>
        <w:t xml:space="preserve">itulares de CRI; </w:t>
      </w:r>
    </w:p>
    <w:p w14:paraId="76529E66" w14:textId="77777777"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despesas relativas à publicação de quaisquer avisos exigidos pela CVM no âmbito da emissão dos CRI;</w:t>
      </w:r>
    </w:p>
    <w:p w14:paraId="6F0D84D7" w14:textId="74C4C527"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despesas relativas ao registro </w:t>
      </w:r>
      <w:r w:rsidR="003064EB" w:rsidRPr="00DD1CC9">
        <w:rPr>
          <w:sz w:val="22"/>
          <w:szCs w:val="22"/>
        </w:rPr>
        <w:t xml:space="preserve">desta </w:t>
      </w:r>
      <w:r w:rsidRPr="00DD1CC9">
        <w:rPr>
          <w:sz w:val="22"/>
          <w:szCs w:val="22"/>
        </w:rPr>
        <w:t xml:space="preserve">Escritura de Emissão de Debêntures e dos demais Documentos da Operação, conforme aplicável; </w:t>
      </w:r>
    </w:p>
    <w:p w14:paraId="589907DD" w14:textId="77777777"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despesas com as publicações eventualmente necessárias, nos termos dos Documentos da Operação; </w:t>
      </w:r>
    </w:p>
    <w:p w14:paraId="585A56DF" w14:textId="35C2F9DE"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as despesas com a gestão, cobrança, realização e administração do Patrimônio Separado, outras despesas indispensáveis à administração dos Créditos Imobiliários, exclusivamente na hipótese de liquidação do Patrimônio Separado, inclusive aquelas referentes à sua transferência na hipótese de o Agente Fiduciário assumir a sua administração; e</w:t>
      </w:r>
    </w:p>
    <w:p w14:paraId="1696334E" w14:textId="13F8967D"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as eventuais despesas, depósitos e custas judiciais decorrentes da sucumbência em ações judiciais ajuizadas com a finalidade de resguardar os interesses dos </w:t>
      </w:r>
      <w:r w:rsidR="00AE75DD" w:rsidRPr="00DD1CC9">
        <w:rPr>
          <w:sz w:val="22"/>
          <w:szCs w:val="22"/>
        </w:rPr>
        <w:t>t</w:t>
      </w:r>
      <w:r w:rsidRPr="00DD1CC9">
        <w:rPr>
          <w:sz w:val="22"/>
          <w:szCs w:val="22"/>
        </w:rPr>
        <w:t>itulares de CRI e a realização dos Créditos Imobiliários.</w:t>
      </w:r>
    </w:p>
    <w:p w14:paraId="3BC0F5C4" w14:textId="60DDA982" w:rsidR="009E1380" w:rsidRPr="00DD1CC9" w:rsidRDefault="003F4014" w:rsidP="00DD1CC9">
      <w:pPr>
        <w:pStyle w:val="ListParagraph"/>
        <w:keepNext/>
        <w:numPr>
          <w:ilvl w:val="2"/>
          <w:numId w:val="23"/>
        </w:numPr>
        <w:tabs>
          <w:tab w:val="left" w:pos="1134"/>
        </w:tabs>
        <w:spacing w:after="240" w:line="320" w:lineRule="exact"/>
        <w:ind w:left="0" w:firstLine="0"/>
        <w:jc w:val="both"/>
        <w:outlineLvl w:val="0"/>
        <w:rPr>
          <w:b/>
          <w:sz w:val="22"/>
          <w:szCs w:val="22"/>
        </w:rPr>
      </w:pPr>
      <w:bookmarkStart w:id="299" w:name="_Ref7738908"/>
      <w:r w:rsidRPr="00DD1CC9">
        <w:rPr>
          <w:rFonts w:eastAsia="Arial Unicode MS"/>
          <w:sz w:val="22"/>
          <w:szCs w:val="22"/>
        </w:rPr>
        <w:t>Quaisquer</w:t>
      </w:r>
      <w:r w:rsidRPr="00DD1CC9">
        <w:rPr>
          <w:sz w:val="22"/>
          <w:szCs w:val="22"/>
        </w:rPr>
        <w:t xml:space="preserve"> despesas não mencionadas na Cláusula 13.1 acima e relacionadas à manutenção da </w:t>
      </w:r>
      <w:r w:rsidR="00AE75DD" w:rsidRPr="00DD1CC9">
        <w:rPr>
          <w:rFonts w:eastAsia="Arial Unicode MS"/>
          <w:sz w:val="22"/>
          <w:szCs w:val="22"/>
        </w:rPr>
        <w:t>O</w:t>
      </w:r>
      <w:r w:rsidRPr="00DD1CC9">
        <w:rPr>
          <w:rFonts w:eastAsia="Arial Unicode MS"/>
          <w:sz w:val="22"/>
          <w:szCs w:val="22"/>
        </w:rPr>
        <w:t xml:space="preserve">peração de </w:t>
      </w:r>
      <w:r w:rsidR="00AE75DD" w:rsidRPr="00DD1CC9">
        <w:rPr>
          <w:rFonts w:eastAsia="Arial Unicode MS"/>
          <w:sz w:val="22"/>
          <w:szCs w:val="22"/>
        </w:rPr>
        <w:t>S</w:t>
      </w:r>
      <w:r w:rsidRPr="00DD1CC9">
        <w:rPr>
          <w:rFonts w:eastAsia="Arial Unicode MS"/>
          <w:sz w:val="22"/>
          <w:szCs w:val="22"/>
        </w:rPr>
        <w:t>ecuritização</w:t>
      </w:r>
      <w:r w:rsidRPr="00DD1CC9">
        <w:rPr>
          <w:sz w:val="22"/>
          <w:szCs w:val="22"/>
        </w:rPr>
        <w:t xml:space="preserve"> serão de responsabilidade única e exclusiva da </w:t>
      </w:r>
      <w:r w:rsidR="00DD6F01" w:rsidRPr="00DD1CC9">
        <w:rPr>
          <w:sz w:val="22"/>
          <w:szCs w:val="22"/>
        </w:rPr>
        <w:t>Emissora</w:t>
      </w:r>
      <w:r w:rsidRPr="00DD1CC9">
        <w:rPr>
          <w:sz w:val="22"/>
          <w:szCs w:val="22"/>
        </w:rPr>
        <w:t xml:space="preserve">, inclusive as seguintes despesas razoavelmente incorridas ou a incorrer e devidamente comprovadas pela Debenturista, necessárias ao exercício pleno de sua função: </w:t>
      </w:r>
      <w:r w:rsidRPr="00DD1CC9">
        <w:rPr>
          <w:b/>
          <w:sz w:val="22"/>
          <w:szCs w:val="22"/>
        </w:rPr>
        <w:t>(i) </w:t>
      </w:r>
      <w:r w:rsidRPr="00DD1CC9">
        <w:rPr>
          <w:sz w:val="22"/>
          <w:szCs w:val="22"/>
        </w:rPr>
        <w:t xml:space="preserve">registro de documentos, notificações, extração de certidões em geral, reconhecimento de firmas em cartórios, cópias autenticadas em cartório e/ou reprográficas, portadores, emolumentos cartorários, custas processuais, periciais e similares, bem </w:t>
      </w:r>
      <w:r w:rsidRPr="00DD1CC9">
        <w:rPr>
          <w:sz w:val="22"/>
          <w:szCs w:val="22"/>
        </w:rPr>
        <w:lastRenderedPageBreak/>
        <w:t xml:space="preserve">como quaisquer prestadores de serviço que venham a ser utilizados para a realização dos procedimentos listados neste item (i); </w:t>
      </w:r>
      <w:r w:rsidRPr="00DD1CC9">
        <w:rPr>
          <w:b/>
          <w:sz w:val="22"/>
          <w:szCs w:val="22"/>
        </w:rPr>
        <w:t>(ii) </w:t>
      </w:r>
      <w:r w:rsidRPr="00DD1CC9">
        <w:rPr>
          <w:sz w:val="22"/>
          <w:szCs w:val="22"/>
        </w:rPr>
        <w:t xml:space="preserve">contratação de prestadores de serviços não determinados nos Documentos da Operação, inclusive assessores legais, agentes de auditoria, fiscalização e/ou cobrança; e </w:t>
      </w:r>
      <w:r w:rsidRPr="00DD1CC9">
        <w:rPr>
          <w:b/>
          <w:sz w:val="22"/>
          <w:szCs w:val="22"/>
        </w:rPr>
        <w:t>(iii) </w:t>
      </w:r>
      <w:r w:rsidRPr="00DD1CC9">
        <w:rPr>
          <w:sz w:val="22"/>
          <w:szCs w:val="22"/>
        </w:rPr>
        <w:t xml:space="preserve">publicações em jornais e outros meios de comunicação, locação de imóvel, contratação de colaboradores, bem como quaisquer outras despesas necessárias para realização de Assembleias </w:t>
      </w:r>
      <w:r w:rsidR="00425089" w:rsidRPr="00DD1CC9">
        <w:rPr>
          <w:sz w:val="22"/>
          <w:szCs w:val="22"/>
        </w:rPr>
        <w:t xml:space="preserve">Especiais </w:t>
      </w:r>
      <w:r w:rsidRPr="00DD1CC9">
        <w:rPr>
          <w:sz w:val="22"/>
          <w:szCs w:val="22"/>
        </w:rPr>
        <w:t>de Titulares de CRI.</w:t>
      </w:r>
      <w:bookmarkEnd w:id="299"/>
      <w:r w:rsidRPr="00DD1CC9">
        <w:rPr>
          <w:rFonts w:eastAsia="Arial Unicode MS"/>
          <w:sz w:val="22"/>
          <w:szCs w:val="22"/>
        </w:rPr>
        <w:t xml:space="preserve"> </w:t>
      </w:r>
    </w:p>
    <w:p w14:paraId="07F22F23" w14:textId="64D8492B" w:rsidR="00EF7124" w:rsidRPr="00DD1CC9" w:rsidRDefault="00EF7124"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A Debenturista descontará do Preço de Integralização das Debêntures</w:t>
      </w:r>
      <w:r w:rsidR="003116F2" w:rsidRPr="00DD1CC9">
        <w:rPr>
          <w:rFonts w:eastAsia="Arial Unicode MS"/>
          <w:sz w:val="22"/>
          <w:szCs w:val="22"/>
        </w:rPr>
        <w:t xml:space="preserve"> (na proporção que as Debêntures da Primeira Série e as Debêntures da Segunda Série representam em relação ao saldo devedor total)</w:t>
      </w:r>
      <w:r w:rsidRPr="00DD1CC9">
        <w:rPr>
          <w:rFonts w:eastAsia="Arial Unicode MS"/>
          <w:sz w:val="22"/>
          <w:szCs w:val="22"/>
        </w:rPr>
        <w:t xml:space="preserve"> um montante para constituição de um fundo de despesas para pagamento das Despesas indicadas acima, que será mantido na </w:t>
      </w:r>
      <w:r w:rsidR="009F64AD" w:rsidRPr="00DD1CC9">
        <w:rPr>
          <w:rFonts w:eastAsia="Arial Unicode MS"/>
          <w:sz w:val="22"/>
          <w:szCs w:val="22"/>
        </w:rPr>
        <w:t>Conta Centralizadora</w:t>
      </w:r>
      <w:r w:rsidRPr="00DD1CC9">
        <w:rPr>
          <w:rFonts w:eastAsia="Arial Unicode MS"/>
          <w:sz w:val="22"/>
          <w:szCs w:val="22"/>
        </w:rPr>
        <w:t xml:space="preserve"> durante toda a vigência dos CRI ("</w:t>
      </w:r>
      <w:r w:rsidRPr="00DD1CC9">
        <w:rPr>
          <w:rFonts w:eastAsia="Arial Unicode MS"/>
          <w:sz w:val="22"/>
          <w:szCs w:val="22"/>
          <w:u w:val="single"/>
        </w:rPr>
        <w:t>Fundo de Despesas</w:t>
      </w:r>
      <w:r w:rsidRPr="00DD1CC9">
        <w:rPr>
          <w:rFonts w:eastAsia="Arial Unicode MS"/>
          <w:sz w:val="22"/>
          <w:szCs w:val="22"/>
        </w:rPr>
        <w:t xml:space="preserve">"). O valor </w:t>
      </w:r>
      <w:r w:rsidR="00E75145" w:rsidRPr="00DD1CC9">
        <w:rPr>
          <w:rFonts w:eastAsia="Arial Unicode MS"/>
          <w:sz w:val="22"/>
          <w:szCs w:val="22"/>
        </w:rPr>
        <w:t xml:space="preserve">inicial </w:t>
      </w:r>
      <w:r w:rsidRPr="00DD1CC9">
        <w:rPr>
          <w:rFonts w:eastAsia="Arial Unicode MS"/>
          <w:sz w:val="22"/>
          <w:szCs w:val="22"/>
        </w:rPr>
        <w:t>do Fundo de Despesas será de R</w:t>
      </w:r>
      <w:r w:rsidR="00A359DE" w:rsidRPr="00DD1CC9">
        <w:rPr>
          <w:rFonts w:eastAsia="Arial Unicode MS"/>
          <w:sz w:val="22"/>
          <w:szCs w:val="22"/>
        </w:rPr>
        <w:t>$</w:t>
      </w:r>
      <w:r w:rsidR="000D12A8" w:rsidRPr="00DD1CC9">
        <w:rPr>
          <w:rFonts w:eastAsia="Arial Unicode MS"/>
          <w:sz w:val="22"/>
          <w:szCs w:val="22"/>
        </w:rPr>
        <w:t xml:space="preserve"> </w:t>
      </w:r>
      <w:r w:rsidR="007F5234">
        <w:rPr>
          <w:rFonts w:eastAsia="Arial Unicode MS"/>
          <w:sz w:val="22"/>
          <w:szCs w:val="22"/>
        </w:rPr>
        <w:t>3</w:t>
      </w:r>
      <w:r w:rsidR="00695029">
        <w:rPr>
          <w:rFonts w:eastAsia="Arial Unicode MS"/>
          <w:sz w:val="22"/>
          <w:szCs w:val="22"/>
        </w:rPr>
        <w:t>50.000,00 (</w:t>
      </w:r>
      <w:r w:rsidR="007F5234">
        <w:rPr>
          <w:rFonts w:eastAsia="Arial Unicode MS"/>
          <w:sz w:val="22"/>
          <w:szCs w:val="22"/>
        </w:rPr>
        <w:t xml:space="preserve">trezentos </w:t>
      </w:r>
      <w:r w:rsidR="00695029">
        <w:rPr>
          <w:rFonts w:eastAsia="Arial Unicode MS"/>
          <w:sz w:val="22"/>
          <w:szCs w:val="22"/>
        </w:rPr>
        <w:t>e cinquenta mil reais)</w:t>
      </w:r>
      <w:r w:rsidR="00A359DE" w:rsidRPr="00DD1CC9">
        <w:rPr>
          <w:rFonts w:eastAsia="Arial Unicode MS"/>
          <w:sz w:val="22"/>
          <w:szCs w:val="22"/>
        </w:rPr>
        <w:t xml:space="preserve"> </w:t>
      </w:r>
      <w:r w:rsidRPr="00DD1CC9">
        <w:rPr>
          <w:rFonts w:eastAsia="Arial Unicode MS"/>
          <w:sz w:val="22"/>
          <w:szCs w:val="22"/>
        </w:rPr>
        <w:t>("</w:t>
      </w:r>
      <w:r w:rsidRPr="00DD1CC9">
        <w:rPr>
          <w:rFonts w:eastAsia="Arial Unicode MS"/>
          <w:sz w:val="22"/>
          <w:szCs w:val="22"/>
          <w:u w:val="single"/>
        </w:rPr>
        <w:t>Valor Inicial do Fundo de Despesas</w:t>
      </w:r>
      <w:r w:rsidRPr="00DD1CC9">
        <w:rPr>
          <w:rFonts w:eastAsia="Arial Unicode MS"/>
          <w:sz w:val="22"/>
          <w:szCs w:val="22"/>
        </w:rPr>
        <w:t>"), observado o valor mínimo do Fundo de Despesas correspondente a R</w:t>
      </w:r>
      <w:r w:rsidR="00A359DE" w:rsidRPr="00DD1CC9">
        <w:rPr>
          <w:rFonts w:eastAsia="Arial Unicode MS"/>
          <w:sz w:val="22"/>
          <w:szCs w:val="22"/>
        </w:rPr>
        <w:t>$</w:t>
      </w:r>
      <w:r w:rsidR="00B82C51" w:rsidRPr="00DD1CC9">
        <w:rPr>
          <w:rFonts w:eastAsia="Arial Unicode MS"/>
          <w:sz w:val="22"/>
          <w:szCs w:val="22"/>
        </w:rPr>
        <w:t> </w:t>
      </w:r>
      <w:r w:rsidR="007F5234">
        <w:rPr>
          <w:rFonts w:eastAsia="Arial Unicode MS"/>
          <w:sz w:val="22"/>
          <w:szCs w:val="22"/>
        </w:rPr>
        <w:t>1</w:t>
      </w:r>
      <w:r w:rsidR="00695029">
        <w:rPr>
          <w:rFonts w:eastAsia="Arial Unicode MS"/>
          <w:sz w:val="22"/>
          <w:szCs w:val="22"/>
        </w:rPr>
        <w:t>75.000,00 (</w:t>
      </w:r>
      <w:r w:rsidR="007F5234">
        <w:rPr>
          <w:rFonts w:eastAsia="Arial Unicode MS"/>
          <w:sz w:val="22"/>
          <w:szCs w:val="22"/>
        </w:rPr>
        <w:t xml:space="preserve">cento e </w:t>
      </w:r>
      <w:r w:rsidR="00695029">
        <w:rPr>
          <w:rFonts w:eastAsia="Arial Unicode MS"/>
          <w:sz w:val="22"/>
          <w:szCs w:val="22"/>
        </w:rPr>
        <w:t>setenta e cinco mil reais)</w:t>
      </w:r>
      <w:r w:rsidR="00A359DE" w:rsidRPr="00DD1CC9">
        <w:rPr>
          <w:rFonts w:eastAsia="Arial Unicode MS"/>
          <w:sz w:val="22"/>
          <w:szCs w:val="22"/>
        </w:rPr>
        <w:t xml:space="preserve"> </w:t>
      </w:r>
      <w:r w:rsidRPr="00DD1CC9">
        <w:rPr>
          <w:rFonts w:eastAsia="Arial Unicode MS"/>
          <w:sz w:val="22"/>
          <w:szCs w:val="22"/>
        </w:rPr>
        <w:t>("</w:t>
      </w:r>
      <w:r w:rsidRPr="00DD1CC9">
        <w:rPr>
          <w:rFonts w:eastAsia="Arial Unicode MS"/>
          <w:sz w:val="22"/>
          <w:szCs w:val="22"/>
          <w:u w:val="single"/>
        </w:rPr>
        <w:t>Valor Mínimo do Fundo de Despesas</w:t>
      </w:r>
      <w:r w:rsidRPr="00DD1CC9">
        <w:rPr>
          <w:rFonts w:eastAsia="Arial Unicode MS"/>
          <w:sz w:val="22"/>
          <w:szCs w:val="22"/>
        </w:rPr>
        <w:t>"), durante toda a vigência dos CRI.</w:t>
      </w:r>
      <w:r w:rsidR="003116F2" w:rsidRPr="00DD1CC9">
        <w:rPr>
          <w:rFonts w:eastAsia="Arial Unicode MS"/>
          <w:sz w:val="22"/>
          <w:szCs w:val="22"/>
        </w:rPr>
        <w:t xml:space="preserve"> </w:t>
      </w:r>
    </w:p>
    <w:p w14:paraId="31DAAED9" w14:textId="651B1A8F"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Os valores necessários para o pagamento das Despesas e para constituição do Fundo de Despesas terão prioridade, sendo certo que a Emissora somente receberá qualquer quantia referente ao Preço de Integralização das Debêntures após o pagamento e desconto dos valores aqui previstos.</w:t>
      </w:r>
    </w:p>
    <w:p w14:paraId="1F11E3EB" w14:textId="15AE1FC9"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Sempre que, por qualquer motivo, os recursos do Fundo de Despesas venham a ser inferiores ao Valor Mínimo do Fundo de Despesas, a Debenturista deverá, em até 1 (um) Dia Útil contado da verificação, enviar notificação neste sentido para a Emissora, solicitando a sua recomposição. Nos termos desta Escritura de Emissão, a Emissora deverá, em até 15 (quinze) Dias Úteis contados do recebimento da referida notificação, recompor o Fundo de Despesas com o montante necessário para que os recursos existentes no Fundo de Despesas, após a recomposição sejam de, no mínimo, igual ao Valor Inicial </w:t>
      </w:r>
      <w:r w:rsidR="00446346" w:rsidRPr="00DD1CC9">
        <w:rPr>
          <w:rFonts w:eastAsia="Arial Unicode MS"/>
          <w:sz w:val="22"/>
          <w:szCs w:val="22"/>
        </w:rPr>
        <w:t>do</w:t>
      </w:r>
      <w:r w:rsidRPr="00DD1CC9">
        <w:rPr>
          <w:rFonts w:eastAsia="Arial Unicode MS"/>
          <w:sz w:val="22"/>
          <w:szCs w:val="22"/>
        </w:rPr>
        <w:t xml:space="preserve"> Fundo de Despesas mediante transferência dos valores necessários à sua recomposição diretamente para a </w:t>
      </w:r>
      <w:r w:rsidR="009F64AD" w:rsidRPr="00DD1CC9">
        <w:rPr>
          <w:rFonts w:eastAsia="Arial Unicode MS"/>
          <w:sz w:val="22"/>
          <w:szCs w:val="22"/>
        </w:rPr>
        <w:t>Conta Centralizadora</w:t>
      </w:r>
      <w:r w:rsidRPr="00DD1CC9">
        <w:rPr>
          <w:rFonts w:eastAsia="Arial Unicode MS"/>
          <w:sz w:val="22"/>
          <w:szCs w:val="22"/>
        </w:rPr>
        <w:t xml:space="preserve">. </w:t>
      </w:r>
    </w:p>
    <w:p w14:paraId="0C61727C" w14:textId="1B66BC1C"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Os recursos do Fundo de Despesas estarão abrangidos pelo </w:t>
      </w:r>
      <w:r w:rsidR="00446346" w:rsidRPr="00DD1CC9">
        <w:rPr>
          <w:rFonts w:eastAsia="Arial Unicode MS"/>
          <w:sz w:val="22"/>
          <w:szCs w:val="22"/>
        </w:rPr>
        <w:t>r</w:t>
      </w:r>
      <w:r w:rsidRPr="00DD1CC9">
        <w:rPr>
          <w:rFonts w:eastAsia="Arial Unicode MS"/>
          <w:sz w:val="22"/>
          <w:szCs w:val="22"/>
        </w:rPr>
        <w:t xml:space="preserve">egime </w:t>
      </w:r>
      <w:r w:rsidR="00446346" w:rsidRPr="00DD1CC9">
        <w:rPr>
          <w:rFonts w:eastAsia="Arial Unicode MS"/>
          <w:sz w:val="22"/>
          <w:szCs w:val="22"/>
        </w:rPr>
        <w:t>f</w:t>
      </w:r>
      <w:r w:rsidRPr="00DD1CC9">
        <w:rPr>
          <w:rFonts w:eastAsia="Arial Unicode MS"/>
          <w:sz w:val="22"/>
          <w:szCs w:val="22"/>
        </w:rPr>
        <w:t xml:space="preserve">iduciário </w:t>
      </w:r>
      <w:r w:rsidR="00446346" w:rsidRPr="00DD1CC9">
        <w:rPr>
          <w:rFonts w:eastAsia="Arial Unicode MS"/>
          <w:sz w:val="22"/>
          <w:szCs w:val="22"/>
        </w:rPr>
        <w:t xml:space="preserve">a ser </w:t>
      </w:r>
      <w:r w:rsidRPr="00DD1CC9">
        <w:rPr>
          <w:rFonts w:eastAsia="Arial Unicode MS"/>
          <w:sz w:val="22"/>
          <w:szCs w:val="22"/>
        </w:rPr>
        <w:t>instituído pela Debenturista e integrar</w:t>
      </w:r>
      <w:r w:rsidR="00583B3D" w:rsidRPr="00DD1CC9">
        <w:rPr>
          <w:rFonts w:eastAsia="Arial Unicode MS"/>
          <w:sz w:val="22"/>
          <w:szCs w:val="22"/>
        </w:rPr>
        <w:t>ão</w:t>
      </w:r>
      <w:r w:rsidRPr="00DD1CC9">
        <w:rPr>
          <w:rFonts w:eastAsia="Arial Unicode MS"/>
          <w:sz w:val="22"/>
          <w:szCs w:val="22"/>
        </w:rPr>
        <w:t xml:space="preserve"> o </w:t>
      </w:r>
      <w:r w:rsidR="00446346" w:rsidRPr="00DD1CC9">
        <w:rPr>
          <w:rFonts w:eastAsia="Arial Unicode MS"/>
          <w:sz w:val="22"/>
          <w:szCs w:val="22"/>
        </w:rPr>
        <w:t>Patrimônio Separado</w:t>
      </w:r>
      <w:r w:rsidRPr="00DD1CC9">
        <w:rPr>
          <w:rFonts w:eastAsia="Arial Unicode MS"/>
          <w:sz w:val="22"/>
          <w:szCs w:val="22"/>
        </w:rPr>
        <w:t>.</w:t>
      </w:r>
    </w:p>
    <w:p w14:paraId="527E68FB" w14:textId="402737E0"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Sem prejuízo do disposto na Cláusula </w:t>
      </w:r>
      <w:r w:rsidR="00446346" w:rsidRPr="00DD1CC9">
        <w:rPr>
          <w:rFonts w:eastAsia="Arial Unicode MS"/>
          <w:sz w:val="22"/>
          <w:szCs w:val="22"/>
        </w:rPr>
        <w:t>13.2</w:t>
      </w:r>
      <w:r w:rsidRPr="00DD1CC9">
        <w:rPr>
          <w:rFonts w:eastAsia="Arial Unicode MS"/>
          <w:sz w:val="22"/>
          <w:szCs w:val="22"/>
        </w:rPr>
        <w:t xml:space="preserve"> acima, caso os recursos existentes no Fundo de Despesas para pagamento das Despesas sejam insuficientes e a </w:t>
      </w:r>
      <w:r w:rsidR="00446346" w:rsidRPr="00DD1CC9">
        <w:rPr>
          <w:rFonts w:eastAsia="Arial Unicode MS"/>
          <w:sz w:val="22"/>
          <w:szCs w:val="22"/>
        </w:rPr>
        <w:t>Emissora</w:t>
      </w:r>
      <w:r w:rsidRPr="00DD1CC9">
        <w:rPr>
          <w:rFonts w:eastAsia="Arial Unicode MS"/>
          <w:sz w:val="22"/>
          <w:szCs w:val="22"/>
        </w:rPr>
        <w:t xml:space="preserve"> não efetue diretamente tais pagamentos, tais Despesas deverão ser arcadas pela Debenturista com os demais recursos integrantes do </w:t>
      </w:r>
      <w:r w:rsidR="00446346" w:rsidRPr="00DD1CC9">
        <w:rPr>
          <w:rFonts w:eastAsia="Arial Unicode MS"/>
          <w:sz w:val="22"/>
          <w:szCs w:val="22"/>
        </w:rPr>
        <w:t xml:space="preserve">Patrimônio Separado </w:t>
      </w:r>
      <w:r w:rsidRPr="00DD1CC9">
        <w:rPr>
          <w:rFonts w:eastAsia="Arial Unicode MS"/>
          <w:sz w:val="22"/>
          <w:szCs w:val="22"/>
        </w:rPr>
        <w:t xml:space="preserve">e reembolsados pela </w:t>
      </w:r>
      <w:r w:rsidR="00446346" w:rsidRPr="00DD1CC9">
        <w:rPr>
          <w:rFonts w:eastAsia="Arial Unicode MS"/>
          <w:sz w:val="22"/>
          <w:szCs w:val="22"/>
        </w:rPr>
        <w:t>Emissora</w:t>
      </w:r>
      <w:r w:rsidRPr="00DD1CC9">
        <w:rPr>
          <w:rFonts w:eastAsia="Arial Unicode MS"/>
          <w:sz w:val="22"/>
          <w:szCs w:val="22"/>
        </w:rPr>
        <w:t>, nos termos da Cláusula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5</w:t>
      </w:r>
      <w:r w:rsidRPr="00DD1CC9">
        <w:rPr>
          <w:rFonts w:eastAsia="Arial Unicode MS"/>
          <w:sz w:val="22"/>
          <w:szCs w:val="22"/>
        </w:rPr>
        <w:t xml:space="preserve"> abaixo.</w:t>
      </w:r>
    </w:p>
    <w:p w14:paraId="7AB666B8" w14:textId="1562E075" w:rsidR="00446346"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As Despesas que, nos termos da Cláusulas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4</w:t>
      </w:r>
      <w:r w:rsidRPr="00DD1CC9">
        <w:rPr>
          <w:rFonts w:eastAsia="Arial Unicode MS"/>
          <w:sz w:val="22"/>
          <w:szCs w:val="22"/>
        </w:rPr>
        <w:t xml:space="preserve"> acima, sejam pagas pela Debenturista com os recursos do Patrimônio Separado serão reembolsadas pela </w:t>
      </w:r>
      <w:r w:rsidR="00446346" w:rsidRPr="00DD1CC9">
        <w:rPr>
          <w:rFonts w:eastAsia="Arial Unicode MS"/>
          <w:sz w:val="22"/>
          <w:szCs w:val="22"/>
        </w:rPr>
        <w:t>Emissora</w:t>
      </w:r>
      <w:r w:rsidRPr="00DD1CC9">
        <w:rPr>
          <w:rFonts w:eastAsia="Arial Unicode MS"/>
          <w:sz w:val="22"/>
          <w:szCs w:val="22"/>
        </w:rPr>
        <w:t xml:space="preserve"> à Debenturista no prazo de 15 </w:t>
      </w:r>
      <w:r w:rsidRPr="00DD1CC9">
        <w:rPr>
          <w:rFonts w:eastAsia="Arial Unicode MS"/>
          <w:sz w:val="22"/>
          <w:szCs w:val="22"/>
        </w:rPr>
        <w:lastRenderedPageBreak/>
        <w:t>(quinze) Dias Úteis, mediante a apresentação, pela Debenturista, de comunicação indicando as despesas incorridas, acompanhada dos recibos/notas fiscais correspondentes</w:t>
      </w:r>
    </w:p>
    <w:p w14:paraId="7E9188B9" w14:textId="0D49B469"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Caso os recursos do Patrimônio Separado não sejam suficientes para arcar com as </w:t>
      </w:r>
      <w:r w:rsidR="00446346" w:rsidRPr="00DD1CC9">
        <w:rPr>
          <w:rFonts w:eastAsia="Arial Unicode MS"/>
          <w:sz w:val="22"/>
          <w:szCs w:val="22"/>
        </w:rPr>
        <w:t>Despesas</w:t>
      </w:r>
      <w:r w:rsidRPr="00DD1CC9">
        <w:rPr>
          <w:rFonts w:eastAsia="Arial Unicode MS"/>
          <w:sz w:val="22"/>
          <w:szCs w:val="22"/>
        </w:rPr>
        <w:t>, a Debenturista e/ou qualquer prestador de serviços</w:t>
      </w:r>
      <w:r w:rsidR="00446346" w:rsidRPr="00DD1CC9">
        <w:rPr>
          <w:rFonts w:eastAsia="Arial Unicode MS"/>
          <w:sz w:val="22"/>
          <w:szCs w:val="22"/>
        </w:rPr>
        <w:t xml:space="preserve"> no âmbito da Operação de Securitização</w:t>
      </w:r>
      <w:r w:rsidRPr="00DD1CC9">
        <w:rPr>
          <w:rFonts w:eastAsia="Arial Unicode MS"/>
          <w:sz w:val="22"/>
          <w:szCs w:val="22"/>
        </w:rPr>
        <w:t xml:space="preserve">, conforme o caso, poderão cobrar tal pagamento da </w:t>
      </w:r>
      <w:r w:rsidR="00446346" w:rsidRPr="00DD1CC9">
        <w:rPr>
          <w:rFonts w:eastAsia="Arial Unicode MS"/>
          <w:sz w:val="22"/>
          <w:szCs w:val="22"/>
        </w:rPr>
        <w:t>Emissora</w:t>
      </w:r>
      <w:r w:rsidRPr="00DD1CC9">
        <w:rPr>
          <w:rFonts w:eastAsia="Arial Unicode MS"/>
          <w:sz w:val="22"/>
          <w:szCs w:val="22"/>
        </w:rPr>
        <w:t xml:space="preserve"> com as penalidades previstas na Cláusula </w:t>
      </w:r>
      <w:r w:rsidR="00446346" w:rsidRPr="00DD1CC9">
        <w:rPr>
          <w:rFonts w:eastAsia="Arial Unicode MS"/>
          <w:sz w:val="22"/>
          <w:szCs w:val="22"/>
        </w:rPr>
        <w:t>13</w:t>
      </w:r>
      <w:r w:rsidRPr="00DD1CC9">
        <w:rPr>
          <w:rFonts w:eastAsia="Arial Unicode MS"/>
          <w:sz w:val="22"/>
          <w:szCs w:val="22"/>
        </w:rPr>
        <w:t xml:space="preserve">.3 abaixo, ou somente se </w:t>
      </w:r>
      <w:r w:rsidRPr="00DD1CC9">
        <w:rPr>
          <w:rFonts w:eastAsia="Arial Unicode MS"/>
          <w:b/>
          <w:bCs/>
          <w:sz w:val="22"/>
          <w:szCs w:val="22"/>
        </w:rPr>
        <w:t>(i)</w:t>
      </w:r>
      <w:r w:rsidRPr="00DD1CC9">
        <w:rPr>
          <w:rFonts w:eastAsia="Arial Unicode MS"/>
          <w:sz w:val="22"/>
          <w:szCs w:val="22"/>
        </w:rPr>
        <w:t xml:space="preserve"> a </w:t>
      </w:r>
      <w:r w:rsidR="00446346" w:rsidRPr="00DD1CC9">
        <w:rPr>
          <w:rFonts w:eastAsia="Arial Unicode MS"/>
          <w:sz w:val="22"/>
          <w:szCs w:val="22"/>
        </w:rPr>
        <w:t>Emissora</w:t>
      </w:r>
      <w:r w:rsidRPr="00DD1CC9">
        <w:rPr>
          <w:rFonts w:eastAsia="Arial Unicode MS"/>
          <w:sz w:val="22"/>
          <w:szCs w:val="22"/>
        </w:rPr>
        <w:t xml:space="preserve"> não efetuar tal pagamento com as penalidades previstas na Cláusula 1</w:t>
      </w:r>
      <w:r w:rsidR="00446346" w:rsidRPr="00DD1CC9">
        <w:rPr>
          <w:rFonts w:eastAsia="Arial Unicode MS"/>
          <w:sz w:val="22"/>
          <w:szCs w:val="22"/>
        </w:rPr>
        <w:t>3</w:t>
      </w:r>
      <w:r w:rsidRPr="00DD1CC9">
        <w:rPr>
          <w:rFonts w:eastAsia="Arial Unicode MS"/>
          <w:sz w:val="22"/>
          <w:szCs w:val="22"/>
        </w:rPr>
        <w:t xml:space="preserve">.3 abaixo, e </w:t>
      </w:r>
      <w:r w:rsidRPr="00DD1CC9">
        <w:rPr>
          <w:rFonts w:eastAsia="Arial Unicode MS"/>
          <w:b/>
          <w:bCs/>
          <w:sz w:val="22"/>
          <w:szCs w:val="22"/>
        </w:rPr>
        <w:t>(ii)</w:t>
      </w:r>
      <w:r w:rsidRPr="00DD1CC9">
        <w:rPr>
          <w:rFonts w:eastAsia="Arial Unicode MS"/>
          <w:sz w:val="22"/>
          <w:szCs w:val="22"/>
        </w:rPr>
        <w:t xml:space="preserve"> os recursos do Patrimônio Separado não sejam suficientes, a Debenturista e/ou qualquer prestador de serviços</w:t>
      </w:r>
      <w:r w:rsidR="00446346" w:rsidRPr="00DD1CC9">
        <w:rPr>
          <w:rFonts w:eastAsia="Arial Unicode MS"/>
          <w:sz w:val="22"/>
          <w:szCs w:val="22"/>
        </w:rPr>
        <w:t xml:space="preserve"> no âmbito da Operação de Securitização</w:t>
      </w:r>
      <w:r w:rsidRPr="00DD1CC9">
        <w:rPr>
          <w:rFonts w:eastAsia="Arial Unicode MS"/>
          <w:sz w:val="22"/>
          <w:szCs w:val="22"/>
        </w:rPr>
        <w:t xml:space="preserve">, conforme o caso, poderão solicitar aos </w:t>
      </w:r>
      <w:r w:rsidR="00EE35E2" w:rsidRPr="00DD1CC9">
        <w:rPr>
          <w:rFonts w:eastAsia="Arial Unicode MS"/>
          <w:sz w:val="22"/>
          <w:szCs w:val="22"/>
        </w:rPr>
        <w:t>t</w:t>
      </w:r>
      <w:r w:rsidRPr="00DD1CC9">
        <w:rPr>
          <w:rFonts w:eastAsia="Arial Unicode MS"/>
          <w:sz w:val="22"/>
          <w:szCs w:val="22"/>
        </w:rPr>
        <w:t>itulares de CRI que arquem com o referido pagamento mediante aporte de recursos no Patrimônios Separado</w:t>
      </w:r>
      <w:r w:rsidRPr="00DD1CC9">
        <w:rPr>
          <w:bCs/>
          <w:sz w:val="22"/>
          <w:szCs w:val="22"/>
        </w:rPr>
        <w:t>.</w:t>
      </w:r>
    </w:p>
    <w:p w14:paraId="4DD8AD2A" w14:textId="2AE0E3E1"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Sem prejuízo do disposto na Cláusula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5</w:t>
      </w:r>
      <w:r w:rsidRPr="00DD1CC9">
        <w:rPr>
          <w:rFonts w:eastAsia="Arial Unicode MS"/>
          <w:sz w:val="22"/>
          <w:szCs w:val="22"/>
        </w:rPr>
        <w:t xml:space="preserve"> acima, na hipótese da Cláusula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6</w:t>
      </w:r>
      <w:r w:rsidRPr="00DD1CC9">
        <w:rPr>
          <w:rFonts w:eastAsia="Arial Unicode MS"/>
          <w:sz w:val="22"/>
          <w:szCs w:val="22"/>
        </w:rPr>
        <w:t xml:space="preserve"> acima, os </w:t>
      </w:r>
      <w:r w:rsidR="00EE35E2" w:rsidRPr="00DD1CC9">
        <w:rPr>
          <w:rFonts w:eastAsia="Arial Unicode MS"/>
          <w:sz w:val="22"/>
          <w:szCs w:val="22"/>
        </w:rPr>
        <w:t>t</w:t>
      </w:r>
      <w:r w:rsidRPr="00DD1CC9">
        <w:rPr>
          <w:rFonts w:eastAsia="Arial Unicode MS"/>
          <w:sz w:val="22"/>
          <w:szCs w:val="22"/>
        </w:rPr>
        <w:t xml:space="preserve">itulares de CRI reunidos em </w:t>
      </w:r>
      <w:r w:rsidR="003F012B" w:rsidRPr="00DD1CC9">
        <w:rPr>
          <w:rFonts w:eastAsia="Arial Unicode MS"/>
          <w:sz w:val="22"/>
          <w:szCs w:val="22"/>
        </w:rPr>
        <w:t>Assembleia Especial de Titulares de CRI</w:t>
      </w:r>
      <w:r w:rsidRPr="00DD1CC9">
        <w:rPr>
          <w:rFonts w:eastAsia="Arial Unicode MS"/>
          <w:sz w:val="22"/>
          <w:szCs w:val="22"/>
        </w:rPr>
        <w:t xml:space="preserve"> convocada com este fim, nos termos do Termo de Securitização, deverão deliberar sobre o aporte de recursos observado que, caso concordem com </w:t>
      </w:r>
      <w:r w:rsidR="0003508A" w:rsidRPr="00DD1CC9">
        <w:rPr>
          <w:rFonts w:eastAsia="Arial Unicode MS"/>
          <w:sz w:val="22"/>
          <w:szCs w:val="22"/>
        </w:rPr>
        <w:t>tal aporte</w:t>
      </w:r>
      <w:r w:rsidRPr="00DD1CC9">
        <w:rPr>
          <w:rFonts w:eastAsia="Arial Unicode MS"/>
          <w:sz w:val="22"/>
          <w:szCs w:val="22"/>
        </w:rPr>
        <w:t xml:space="preserve">, possuirão direito de regresso contra a </w:t>
      </w:r>
      <w:r w:rsidR="00446346" w:rsidRPr="00DD1CC9">
        <w:rPr>
          <w:rFonts w:eastAsia="Arial Unicode MS"/>
          <w:sz w:val="22"/>
          <w:szCs w:val="22"/>
        </w:rPr>
        <w:t>Emissora</w:t>
      </w:r>
      <w:r w:rsidRPr="00DD1CC9">
        <w:rPr>
          <w:rFonts w:eastAsia="Arial Unicode MS"/>
          <w:sz w:val="22"/>
          <w:szCs w:val="22"/>
        </w:rPr>
        <w:t>. As despesas que eventualmente não tenham sido quitad</w:t>
      </w:r>
      <w:r w:rsidR="003F012B" w:rsidRPr="00DD1CC9">
        <w:rPr>
          <w:rFonts w:eastAsia="Arial Unicode MS"/>
          <w:sz w:val="22"/>
          <w:szCs w:val="22"/>
        </w:rPr>
        <w:t>a</w:t>
      </w:r>
      <w:r w:rsidRPr="00DD1CC9">
        <w:rPr>
          <w:rFonts w:eastAsia="Arial Unicode MS"/>
          <w:sz w:val="22"/>
          <w:szCs w:val="22"/>
        </w:rPr>
        <w:t>s na forma desta Cláusula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7</w:t>
      </w:r>
      <w:r w:rsidRPr="00DD1CC9">
        <w:rPr>
          <w:rFonts w:eastAsia="Arial Unicode MS"/>
          <w:sz w:val="22"/>
          <w:szCs w:val="22"/>
        </w:rPr>
        <w:t xml:space="preserve"> serão acrescidos à dívida da </w:t>
      </w:r>
      <w:r w:rsidR="00446346" w:rsidRPr="00DD1CC9">
        <w:rPr>
          <w:rFonts w:eastAsia="Arial Unicode MS"/>
          <w:sz w:val="22"/>
          <w:szCs w:val="22"/>
        </w:rPr>
        <w:t>Emissora</w:t>
      </w:r>
      <w:r w:rsidRPr="00DD1CC9">
        <w:rPr>
          <w:rFonts w:eastAsia="Arial Unicode MS"/>
          <w:sz w:val="22"/>
          <w:szCs w:val="22"/>
        </w:rPr>
        <w:t xml:space="preserve"> no âmbito dos Créditos Imobiliários, e deverão ser pagos de acordo com a ordem de alocação de recursos prevista no Termo de Securitização.</w:t>
      </w:r>
    </w:p>
    <w:p w14:paraId="29231AE8" w14:textId="6E92A2ED" w:rsidR="002D2D3E"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Caso qualquer um dos </w:t>
      </w:r>
      <w:r w:rsidR="00A45A40" w:rsidRPr="00DD1CC9">
        <w:rPr>
          <w:rFonts w:eastAsia="Arial Unicode MS"/>
          <w:sz w:val="22"/>
          <w:szCs w:val="22"/>
        </w:rPr>
        <w:t>t</w:t>
      </w:r>
      <w:r w:rsidRPr="00DD1CC9">
        <w:rPr>
          <w:rFonts w:eastAsia="Arial Unicode MS"/>
          <w:sz w:val="22"/>
          <w:szCs w:val="22"/>
        </w:rPr>
        <w:t xml:space="preserve">itulares de CRI não cumpra com eventual obrigação de realização de aportes de recursos no Patrimônio Separado, para custear eventuais despesas necessárias a salvaguardar seus interesses, a Debenturista estará autorizada a realizar a compensação de eventual </w:t>
      </w:r>
      <w:r w:rsidR="0003508A" w:rsidRPr="00DD1CC9">
        <w:rPr>
          <w:rFonts w:eastAsia="Arial Unicode MS"/>
          <w:sz w:val="22"/>
          <w:szCs w:val="22"/>
        </w:rPr>
        <w:t>r</w:t>
      </w:r>
      <w:r w:rsidRPr="00DD1CC9">
        <w:rPr>
          <w:rFonts w:eastAsia="Arial Unicode MS"/>
          <w:sz w:val="22"/>
          <w:szCs w:val="22"/>
        </w:rPr>
        <w:t xml:space="preserve">emuneração a que este </w:t>
      </w:r>
      <w:r w:rsidR="00892357" w:rsidRPr="00DD1CC9">
        <w:rPr>
          <w:rFonts w:eastAsia="Arial Unicode MS"/>
          <w:sz w:val="22"/>
          <w:szCs w:val="22"/>
        </w:rPr>
        <w:t>t</w:t>
      </w:r>
      <w:r w:rsidR="0003508A" w:rsidRPr="00DD1CC9">
        <w:rPr>
          <w:rFonts w:eastAsia="Arial Unicode MS"/>
          <w:sz w:val="22"/>
          <w:szCs w:val="22"/>
        </w:rPr>
        <w:t xml:space="preserve">itular </w:t>
      </w:r>
      <w:r w:rsidRPr="00DD1CC9">
        <w:rPr>
          <w:rFonts w:eastAsia="Arial Unicode MS"/>
          <w:sz w:val="22"/>
          <w:szCs w:val="22"/>
        </w:rPr>
        <w:t xml:space="preserve">de CRI inadimplente tenha direito com os valores gastos pela Debenturista com estas despesas. </w:t>
      </w:r>
    </w:p>
    <w:p w14:paraId="135F1C73" w14:textId="37E12E0B" w:rsidR="002D2D3E" w:rsidRPr="00DD1CC9" w:rsidRDefault="002D2D3E"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Em nenhuma hipótese a Debenturista incorrerá em antecipação de Despesas e/ou suportará Despesas com recursos próprios.</w:t>
      </w:r>
    </w:p>
    <w:p w14:paraId="18535EC4" w14:textId="30E14B61" w:rsidR="00EF7124" w:rsidRPr="00DD1CC9" w:rsidRDefault="00EF7124"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No caso de inadimplemento no pagamento ou reembolso pela </w:t>
      </w:r>
      <w:r w:rsidR="0003508A" w:rsidRPr="00DD1CC9">
        <w:rPr>
          <w:rFonts w:eastAsia="Arial Unicode MS"/>
          <w:sz w:val="22"/>
          <w:szCs w:val="22"/>
        </w:rPr>
        <w:t>Emissora</w:t>
      </w:r>
      <w:r w:rsidRPr="00DD1CC9">
        <w:rPr>
          <w:rFonts w:eastAsia="Arial Unicode MS"/>
          <w:sz w:val="22"/>
          <w:szCs w:val="22"/>
        </w:rPr>
        <w:t xml:space="preserve"> de qualquer das despesas, sobre todos e quaisquer valores em atraso, incidirão, independentemente de aviso, notificação ou interpelação judicial ou extrajudicial, </w:t>
      </w:r>
      <w:r w:rsidRPr="00DD1CC9">
        <w:rPr>
          <w:rFonts w:eastAsia="Arial Unicode MS"/>
          <w:b/>
          <w:bCs/>
          <w:sz w:val="22"/>
          <w:szCs w:val="22"/>
        </w:rPr>
        <w:t>(i)</w:t>
      </w:r>
      <w:r w:rsidRPr="00DD1CC9">
        <w:rPr>
          <w:rFonts w:eastAsia="Arial Unicode MS"/>
          <w:sz w:val="22"/>
          <w:szCs w:val="22"/>
        </w:rPr>
        <w:t xml:space="preserve"> juros de mora de 1% (um por cento) ao mês, calculados </w:t>
      </w:r>
      <w:r w:rsidRPr="00DD1CC9">
        <w:rPr>
          <w:rFonts w:eastAsia="Arial Unicode MS"/>
          <w:i/>
          <w:iCs/>
          <w:sz w:val="22"/>
          <w:szCs w:val="22"/>
        </w:rPr>
        <w:t>pro rata temporis</w:t>
      </w:r>
      <w:r w:rsidRPr="00DD1CC9">
        <w:rPr>
          <w:rFonts w:eastAsia="Arial Unicode MS"/>
          <w:sz w:val="22"/>
          <w:szCs w:val="22"/>
        </w:rPr>
        <w:t xml:space="preserve"> desde a data de inadimplemento até a data do efetivo pagamento; e </w:t>
      </w:r>
      <w:r w:rsidRPr="00DD1CC9">
        <w:rPr>
          <w:rFonts w:eastAsia="Arial Unicode MS"/>
          <w:b/>
          <w:bCs/>
          <w:sz w:val="22"/>
          <w:szCs w:val="22"/>
        </w:rPr>
        <w:t>(ii)</w:t>
      </w:r>
      <w:r w:rsidRPr="00DD1CC9">
        <w:rPr>
          <w:rFonts w:eastAsia="Arial Unicode MS"/>
          <w:sz w:val="22"/>
          <w:szCs w:val="22"/>
        </w:rPr>
        <w:t xml:space="preserve"> multa moratória de natureza não compensatória de 2% (dois por cento).</w:t>
      </w:r>
    </w:p>
    <w:p w14:paraId="51673681" w14:textId="0A814760" w:rsidR="00EF7124" w:rsidRPr="00DD1CC9" w:rsidRDefault="00EF7124"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Caso a </w:t>
      </w:r>
      <w:r w:rsidR="0003508A" w:rsidRPr="00DD1CC9">
        <w:rPr>
          <w:rFonts w:eastAsia="Arial Unicode MS"/>
          <w:sz w:val="22"/>
          <w:szCs w:val="22"/>
        </w:rPr>
        <w:t>Emissora</w:t>
      </w:r>
      <w:r w:rsidRPr="00DD1CC9">
        <w:rPr>
          <w:rFonts w:eastAsia="Arial Unicode MS"/>
          <w:sz w:val="22"/>
          <w:szCs w:val="22"/>
        </w:rPr>
        <w:t xml:space="preserve"> venha a arcar com quaisquer despesas ou custos incorridos por motivo imputável à Debenturista a título de dolo ou culpa, a Debenturista obriga-se a ressarcir a </w:t>
      </w:r>
      <w:r w:rsidR="0003508A" w:rsidRPr="00DD1CC9">
        <w:rPr>
          <w:rFonts w:eastAsia="Arial Unicode MS"/>
          <w:sz w:val="22"/>
          <w:szCs w:val="22"/>
        </w:rPr>
        <w:t>Emissora</w:t>
      </w:r>
      <w:r w:rsidRPr="00DD1CC9">
        <w:rPr>
          <w:rFonts w:eastAsia="Arial Unicode MS"/>
          <w:sz w:val="22"/>
          <w:szCs w:val="22"/>
        </w:rPr>
        <w:t xml:space="preserve"> pelos valores por ela pagos em até 5 (cinco) Dias Úteis contados do envio dos comprovantes de pagamentos à Debenturista.</w:t>
      </w:r>
    </w:p>
    <w:p w14:paraId="1129CF0C" w14:textId="0B591972" w:rsidR="0003508A" w:rsidRPr="00DD1CC9" w:rsidRDefault="0003508A"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Os recursos do Fundo de Despesas estarão abrangidos pelo regime fiduciário a ser instituído pela Debenturista e </w:t>
      </w:r>
      <w:r w:rsidR="004664D7" w:rsidRPr="00DD1CC9">
        <w:rPr>
          <w:rFonts w:eastAsia="Arial Unicode MS"/>
          <w:sz w:val="22"/>
          <w:szCs w:val="22"/>
        </w:rPr>
        <w:t xml:space="preserve">integrarão </w:t>
      </w:r>
      <w:r w:rsidRPr="00DD1CC9">
        <w:rPr>
          <w:rFonts w:eastAsia="Arial Unicode MS"/>
          <w:sz w:val="22"/>
          <w:szCs w:val="22"/>
        </w:rPr>
        <w:t xml:space="preserve">o Patrimônio Separado, sendo certo que a Debenturista, na qualidade de </w:t>
      </w:r>
      <w:r w:rsidRPr="00DD1CC9">
        <w:rPr>
          <w:rFonts w:eastAsia="Arial Unicode MS"/>
          <w:sz w:val="22"/>
          <w:szCs w:val="22"/>
        </w:rPr>
        <w:lastRenderedPageBreak/>
        <w:t xml:space="preserve">titular da </w:t>
      </w:r>
      <w:r w:rsidR="009F64AD" w:rsidRPr="00DD1CC9">
        <w:rPr>
          <w:rFonts w:eastAsia="Arial Unicode MS"/>
          <w:sz w:val="22"/>
          <w:szCs w:val="22"/>
        </w:rPr>
        <w:t>Conta Centralizadora</w:t>
      </w:r>
      <w:r w:rsidRPr="00DD1CC9">
        <w:rPr>
          <w:rFonts w:eastAsia="Arial Unicode MS"/>
          <w:sz w:val="22"/>
          <w:szCs w:val="22"/>
        </w:rPr>
        <w:t>, envidará seus melhores esforços para aplicar tais recursos nas Aplicações Financeiras Permitidas (conforme definido abaixo), não sendo a Debenturista responsabilizada por qualquer garantia mínima de rentabilidade. Os resultados decorrentes desse investimento integrarão automaticamente o Fundo de Despesas.</w:t>
      </w:r>
    </w:p>
    <w:p w14:paraId="6C58D185" w14:textId="10291AB8" w:rsidR="0003508A" w:rsidRPr="00DD1CC9" w:rsidRDefault="0003508A" w:rsidP="00DD1CC9">
      <w:pPr>
        <w:pStyle w:val="ListParagraph"/>
        <w:keepNext/>
        <w:numPr>
          <w:ilvl w:val="2"/>
          <w:numId w:val="23"/>
        </w:numPr>
        <w:tabs>
          <w:tab w:val="left" w:pos="-284"/>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Para fins desta Escritura de Emissão, "</w:t>
      </w:r>
      <w:r w:rsidRPr="00DD1CC9">
        <w:rPr>
          <w:rFonts w:eastAsia="Arial Unicode MS"/>
          <w:sz w:val="22"/>
          <w:szCs w:val="22"/>
          <w:u w:val="single"/>
        </w:rPr>
        <w:t>Aplicações Financeiras Permitidas</w:t>
      </w:r>
      <w:r w:rsidRPr="00DD1CC9">
        <w:rPr>
          <w:rFonts w:eastAsia="Arial Unicode MS"/>
          <w:sz w:val="22"/>
          <w:szCs w:val="22"/>
        </w:rPr>
        <w:t xml:space="preserve">" significa as aplicações financeiras permitidas, realizadas com os valores decorrentes da </w:t>
      </w:r>
      <w:r w:rsidR="009F64AD" w:rsidRPr="00DD1CC9">
        <w:rPr>
          <w:rFonts w:eastAsia="Arial Unicode MS"/>
          <w:sz w:val="22"/>
          <w:szCs w:val="22"/>
        </w:rPr>
        <w:t>Conta Centralizadora</w:t>
      </w:r>
      <w:r w:rsidRPr="00DD1CC9">
        <w:rPr>
          <w:rFonts w:eastAsia="Arial Unicode MS"/>
          <w:sz w:val="22"/>
          <w:szCs w:val="22"/>
        </w:rPr>
        <w:t xml:space="preserve"> e que deverão ser resgatáveis de maneira que estejam imediatamente disponíveis na </w:t>
      </w:r>
      <w:r w:rsidR="009F64AD" w:rsidRPr="00DD1CC9">
        <w:rPr>
          <w:rFonts w:eastAsia="Arial Unicode MS"/>
          <w:sz w:val="22"/>
          <w:szCs w:val="22"/>
        </w:rPr>
        <w:t>Conta Centralizadora</w:t>
      </w:r>
      <w:r w:rsidRPr="00DD1CC9">
        <w:rPr>
          <w:rFonts w:eastAsia="Arial Unicode MS"/>
          <w:sz w:val="22"/>
          <w:szCs w:val="22"/>
        </w:rPr>
        <w:t xml:space="preserve">, quais sejam: </w:t>
      </w:r>
      <w:r w:rsidR="00695029" w:rsidRPr="00695029">
        <w:rPr>
          <w:rFonts w:eastAsia="Arial Unicode MS"/>
          <w:sz w:val="22"/>
          <w:szCs w:val="22"/>
        </w:rPr>
        <w:t>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w:t>
      </w:r>
      <w:r w:rsidR="00A359DE" w:rsidRPr="00DD1CC9">
        <w:rPr>
          <w:rFonts w:eastAsia="Arial Unicode MS"/>
          <w:sz w:val="22"/>
          <w:szCs w:val="22"/>
        </w:rPr>
        <w:t>.</w:t>
      </w:r>
    </w:p>
    <w:p w14:paraId="7CC5F283" w14:textId="5A0DB68E" w:rsidR="00B111A4" w:rsidRPr="00DD1CC9" w:rsidRDefault="00B111A4" w:rsidP="00DD1CC9">
      <w:pPr>
        <w:pStyle w:val="ListParagraph"/>
        <w:keepNext/>
        <w:tabs>
          <w:tab w:val="left" w:pos="-284"/>
          <w:tab w:val="left" w:pos="993"/>
          <w:tab w:val="left" w:pos="1134"/>
          <w:tab w:val="left" w:pos="1418"/>
          <w:tab w:val="left" w:pos="1560"/>
        </w:tabs>
        <w:spacing w:after="240" w:line="320" w:lineRule="exact"/>
        <w:ind w:left="0"/>
        <w:jc w:val="center"/>
        <w:outlineLvl w:val="0"/>
        <w:rPr>
          <w:b/>
          <w:sz w:val="22"/>
          <w:szCs w:val="22"/>
        </w:rPr>
      </w:pPr>
      <w:bookmarkStart w:id="300" w:name="_DV_M410"/>
      <w:bookmarkStart w:id="301" w:name="_Toc496646692"/>
      <w:bookmarkEnd w:id="300"/>
      <w:r w:rsidRPr="00DD1CC9">
        <w:rPr>
          <w:b/>
          <w:sz w:val="22"/>
          <w:szCs w:val="22"/>
        </w:rPr>
        <w:t>CLÁUSULA QUATORZE –</w:t>
      </w:r>
      <w:r w:rsidR="002E707D" w:rsidRPr="00DD1CC9">
        <w:rPr>
          <w:b/>
          <w:sz w:val="22"/>
          <w:szCs w:val="22"/>
        </w:rPr>
        <w:t xml:space="preserve"> </w:t>
      </w:r>
      <w:r w:rsidRPr="00DD1CC9">
        <w:rPr>
          <w:b/>
          <w:sz w:val="22"/>
          <w:szCs w:val="22"/>
        </w:rPr>
        <w:t>DISPOSIÇÕES GERAIS</w:t>
      </w:r>
      <w:bookmarkEnd w:id="301"/>
    </w:p>
    <w:p w14:paraId="50F57FE1" w14:textId="1C9BE94C"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bookmarkStart w:id="302" w:name="_DV_M412"/>
      <w:bookmarkEnd w:id="302"/>
      <w:r w:rsidRPr="00DD1CC9">
        <w:rPr>
          <w:rFonts w:eastAsia="Arial Unicode MS"/>
          <w:sz w:val="22"/>
          <w:szCs w:val="22"/>
        </w:rPr>
        <w:t xml:space="preserve">Esta Escritura de Emissão é firmada em caráter irrevogável e irretratável, obrigando as </w:t>
      </w:r>
      <w:r w:rsidR="00537F49" w:rsidRPr="00DD1CC9">
        <w:rPr>
          <w:rFonts w:eastAsia="Arial Unicode MS"/>
          <w:sz w:val="22"/>
          <w:szCs w:val="22"/>
        </w:rPr>
        <w:t>P</w:t>
      </w:r>
      <w:r w:rsidRPr="00DD1CC9">
        <w:rPr>
          <w:rFonts w:eastAsia="Arial Unicode MS"/>
          <w:sz w:val="22"/>
          <w:szCs w:val="22"/>
        </w:rPr>
        <w:t>artes por si e seus sucessores.</w:t>
      </w:r>
    </w:p>
    <w:p w14:paraId="7537B0FA" w14:textId="77777777"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Esta Escritura de Emissão constitui o único e integral acordo entre as Partes, com relação ao objeto nela previsto.</w:t>
      </w:r>
    </w:p>
    <w:p w14:paraId="748D69A4" w14:textId="2451BDA9"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Não se presume a renúncia a qualquer dos direitos decorrentes desta Escritura de Emissão. Des</w:t>
      </w:r>
      <w:r w:rsidR="00537F49" w:rsidRPr="00DD1CC9">
        <w:rPr>
          <w:rFonts w:eastAsia="Arial Unicode MS"/>
          <w:sz w:val="22"/>
          <w:szCs w:val="22"/>
        </w:rPr>
        <w:t>s</w:t>
      </w:r>
      <w:r w:rsidRPr="00DD1CC9">
        <w:rPr>
          <w:rFonts w:eastAsia="Arial Unicode MS"/>
          <w:sz w:val="22"/>
          <w:szCs w:val="22"/>
        </w:rPr>
        <w:t>a forma, nenhum atraso, omissão ou liberalidade no exercício de qualquer direito ou faculdade que caiba à Debenturista em razão de qualquer inadimplemento da Emissora prejudicará o exercício de tal direito ou faculdade, ou será interpretado como renúncia ao mesmo, nem constituirá novação ou precedente no tocante a qualquer outro inadimplemento ou atraso.</w:t>
      </w:r>
    </w:p>
    <w:p w14:paraId="701ABE79" w14:textId="000E27DB"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Caso qualquer das disposições ora aprovadas venha a ser julgada ilegal, inválida ou ineficaz, prevalecerão todas as demais disposições não afetadas por tal julgamento, comprometendo-se as </w:t>
      </w:r>
      <w:r w:rsidR="009008A9" w:rsidRPr="00DD1CC9">
        <w:rPr>
          <w:rFonts w:eastAsia="Arial Unicode MS"/>
          <w:sz w:val="22"/>
          <w:szCs w:val="22"/>
        </w:rPr>
        <w:t>P</w:t>
      </w:r>
      <w:r w:rsidRPr="00DD1CC9">
        <w:rPr>
          <w:rFonts w:eastAsia="Arial Unicode MS"/>
          <w:sz w:val="22"/>
          <w:szCs w:val="22"/>
        </w:rPr>
        <w:t>artes, em boa-fé, a substitu</w:t>
      </w:r>
      <w:r w:rsidR="009008A9" w:rsidRPr="00DD1CC9">
        <w:rPr>
          <w:rFonts w:eastAsia="Arial Unicode MS"/>
          <w:sz w:val="22"/>
          <w:szCs w:val="22"/>
        </w:rPr>
        <w:t>ir</w:t>
      </w:r>
      <w:r w:rsidRPr="00DD1CC9">
        <w:rPr>
          <w:rFonts w:eastAsia="Arial Unicode MS"/>
          <w:sz w:val="22"/>
          <w:szCs w:val="22"/>
        </w:rPr>
        <w:t xml:space="preserve"> a disposição afetada por outra que, na medida do possível, produza o mesmo efeito. </w:t>
      </w:r>
    </w:p>
    <w:p w14:paraId="4D0A1893" w14:textId="3A1BAC70"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bookmarkStart w:id="303" w:name="_DV_M422"/>
      <w:bookmarkEnd w:id="303"/>
      <w:r w:rsidRPr="00DD1CC9">
        <w:rPr>
          <w:rFonts w:eastAsia="Arial Unicode MS"/>
          <w:sz w:val="22"/>
          <w:szCs w:val="22"/>
        </w:rPr>
        <w:t xml:space="preserve">As palavras e os termos constantes desta Escritura de Emissão, aqui não expressamente definidos, grafados em português ou em qualquer língua estrangeira, bem como quaisquer outros de linguagem técnica e/ou financeira, que, eventualmente, durante a vigência da presente Escritura de Emissão, no cumprimento de direitos e obrigações assumidos por ambas as </w:t>
      </w:r>
      <w:r w:rsidR="009008A9" w:rsidRPr="00DD1CC9">
        <w:rPr>
          <w:rFonts w:eastAsia="Arial Unicode MS"/>
          <w:sz w:val="22"/>
          <w:szCs w:val="22"/>
        </w:rPr>
        <w:t>P</w:t>
      </w:r>
      <w:r w:rsidRPr="00DD1CC9">
        <w:rPr>
          <w:rFonts w:eastAsia="Arial Unicode MS"/>
          <w:sz w:val="22"/>
          <w:szCs w:val="22"/>
        </w:rPr>
        <w:t>artes, sejam utilizados para identificar a prática de quaisquer atos ou fatos, deverão ser compreendidos e interpretados em consonância com os usos, costumes e práticas do mercado de capitais brasileiro.</w:t>
      </w:r>
    </w:p>
    <w:p w14:paraId="175D998B" w14:textId="77777777"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As Partes declaram, mútua e expressamente, que a presente Escritura de Emissão foi celebrada respeitando-se os princípios de probidade e de boa-fé, por livre, consciente e firme manifestação de vontade das Partes e em perfeita relação de equidade.</w:t>
      </w:r>
    </w:p>
    <w:p w14:paraId="7CD830AD" w14:textId="4BA32CF7"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lastRenderedPageBreak/>
        <w:t xml:space="preserve">Esta Escritura de Emissão e as Debêntures constituem títulos executivos extrajudiciais nos termos </w:t>
      </w:r>
      <w:r w:rsidRPr="00DD1CC9">
        <w:rPr>
          <w:sz w:val="22"/>
          <w:szCs w:val="22"/>
        </w:rPr>
        <w:t xml:space="preserve">dos incisos I e III do </w:t>
      </w:r>
      <w:r w:rsidRPr="00DD1CC9">
        <w:rPr>
          <w:rFonts w:eastAsia="Arial Unicode MS"/>
          <w:sz w:val="22"/>
          <w:szCs w:val="22"/>
        </w:rPr>
        <w:t xml:space="preserve">artigo 784 </w:t>
      </w:r>
      <w:r w:rsidR="003C1765" w:rsidRPr="00DD1CC9">
        <w:rPr>
          <w:sz w:val="22"/>
          <w:szCs w:val="22"/>
        </w:rPr>
        <w:t xml:space="preserve">do </w:t>
      </w:r>
      <w:r w:rsidR="00822B47" w:rsidRPr="00DD1CC9">
        <w:rPr>
          <w:sz w:val="22"/>
          <w:szCs w:val="22"/>
        </w:rPr>
        <w:t>Código de Processo Civil</w:t>
      </w:r>
      <w:r w:rsidRPr="00DD1CC9">
        <w:rPr>
          <w:rFonts w:eastAsia="Arial Unicode MS"/>
          <w:sz w:val="22"/>
          <w:szCs w:val="22"/>
        </w:rPr>
        <w:t>, reconhecendo as Partes, desde já, que</w:t>
      </w:r>
      <w:r w:rsidR="00A23A71" w:rsidRPr="00DD1CC9">
        <w:rPr>
          <w:rFonts w:eastAsia="Arial Unicode MS"/>
          <w:sz w:val="22"/>
          <w:szCs w:val="22"/>
        </w:rPr>
        <w:t>,</w:t>
      </w:r>
      <w:r w:rsidRPr="00DD1CC9">
        <w:rPr>
          <w:rFonts w:eastAsia="Arial Unicode MS"/>
          <w:sz w:val="22"/>
          <w:szCs w:val="22"/>
        </w:rPr>
        <w:t xml:space="preserve"> independentemente de quaisquer outras medidas cabíveis, as obrigações assumidas nos termos desta Escritura de Emissão comportam execução específica, submetendo-se às disposições dos artigos 815 e seguintes do Código de Processo Civil, sem prejuízo do direito de declarar o vencimento antecipado das Debêntures nos termos desta Escritura de Emissão.</w:t>
      </w:r>
    </w:p>
    <w:p w14:paraId="0CD04C1F" w14:textId="0165D283"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bookmarkStart w:id="304" w:name="_Hlk16526772"/>
      <w:r w:rsidRPr="00DD1CC9">
        <w:rPr>
          <w:rFonts w:eastAsia="Arial Unicode MS"/>
          <w:sz w:val="22"/>
          <w:szCs w:val="22"/>
        </w:rPr>
        <w:t xml:space="preserve">As Partes concordam que a presente Escritura de Emissão, poderá ser alterada, sem a necessidade de qualquer aprovação dos </w:t>
      </w:r>
      <w:r w:rsidR="00405F2F" w:rsidRPr="00DD1CC9">
        <w:rPr>
          <w:rFonts w:eastAsia="Arial Unicode MS"/>
          <w:sz w:val="22"/>
          <w:szCs w:val="22"/>
        </w:rPr>
        <w:t>t</w:t>
      </w:r>
      <w:r w:rsidRPr="00DD1CC9">
        <w:rPr>
          <w:rFonts w:eastAsia="Arial Unicode MS"/>
          <w:sz w:val="22"/>
          <w:szCs w:val="22"/>
        </w:rPr>
        <w:t xml:space="preserve">itulares de CRI, desde que a referida alteração não prejudique a validade, exigibilidade ou exequibilidade das Debêntures, sempre que e somente </w:t>
      </w:r>
      <w:r w:rsidRPr="00DD1CC9">
        <w:rPr>
          <w:rFonts w:eastAsia="Arial Unicode MS"/>
          <w:b/>
          <w:sz w:val="22"/>
          <w:szCs w:val="22"/>
        </w:rPr>
        <w:t>(i)</w:t>
      </w:r>
      <w:r w:rsidRPr="00DD1CC9">
        <w:rPr>
          <w:rFonts w:eastAsia="Arial Unicode MS"/>
          <w:sz w:val="22"/>
          <w:szCs w:val="22"/>
        </w:rPr>
        <w:t xml:space="preserve"> quando tal alteração decorrer exclusivamente da necessidade de atendimento a exigências expressas da CVM,</w:t>
      </w:r>
      <w:r w:rsidR="009E3DAD" w:rsidRPr="00DD1CC9">
        <w:rPr>
          <w:rFonts w:eastAsia="Arial Unicode MS"/>
          <w:sz w:val="22"/>
          <w:szCs w:val="22"/>
        </w:rPr>
        <w:t xml:space="preserve"> da B3, da ANBIMA</w:t>
      </w:r>
      <w:r w:rsidRPr="00DD1CC9">
        <w:rPr>
          <w:rFonts w:eastAsia="Arial Unicode MS"/>
          <w:sz w:val="22"/>
          <w:szCs w:val="22"/>
        </w:rPr>
        <w:t xml:space="preserve"> </w:t>
      </w:r>
      <w:r w:rsidR="009E3DAD" w:rsidRPr="00DD1CC9">
        <w:rPr>
          <w:rFonts w:eastAsia="Arial Unicode MS"/>
          <w:sz w:val="22"/>
          <w:szCs w:val="22"/>
        </w:rPr>
        <w:t xml:space="preserve">e/ou de outras entidades competentes, </w:t>
      </w:r>
      <w:r w:rsidRPr="00DD1CC9">
        <w:rPr>
          <w:rFonts w:eastAsia="Arial Unicode MS"/>
          <w:sz w:val="22"/>
          <w:szCs w:val="22"/>
        </w:rPr>
        <w:t xml:space="preserve">de adequação a normas legais ou regulamentares, bem como de demandas das entidades administradoras de mercados organizados ou de entidades autorreguladoras; </w:t>
      </w:r>
      <w:r w:rsidRPr="00DD1CC9">
        <w:rPr>
          <w:rFonts w:eastAsia="Arial Unicode MS"/>
          <w:b/>
          <w:sz w:val="22"/>
          <w:szCs w:val="22"/>
        </w:rPr>
        <w:t>(ii)</w:t>
      </w:r>
      <w:r w:rsidRPr="00DD1CC9">
        <w:rPr>
          <w:rFonts w:eastAsia="Arial Unicode MS"/>
          <w:sz w:val="22"/>
          <w:szCs w:val="22"/>
        </w:rPr>
        <w:t xml:space="preserve"> for necessária em virtude da atualização dos dados cadastrais da</w:t>
      </w:r>
      <w:r w:rsidR="001669A1" w:rsidRPr="00DD1CC9">
        <w:rPr>
          <w:rFonts w:eastAsia="Arial Unicode MS"/>
          <w:sz w:val="22"/>
          <w:szCs w:val="22"/>
        </w:rPr>
        <w:t>s</w:t>
      </w:r>
      <w:r w:rsidRPr="00DD1CC9">
        <w:rPr>
          <w:rFonts w:eastAsia="Arial Unicode MS"/>
          <w:sz w:val="22"/>
          <w:szCs w:val="22"/>
        </w:rPr>
        <w:t xml:space="preserve"> </w:t>
      </w:r>
      <w:r w:rsidR="001669A1" w:rsidRPr="00DD1CC9">
        <w:rPr>
          <w:rFonts w:eastAsia="Arial Unicode MS"/>
          <w:sz w:val="22"/>
          <w:szCs w:val="22"/>
        </w:rPr>
        <w:t>partes</w:t>
      </w:r>
      <w:r w:rsidRPr="00DD1CC9">
        <w:rPr>
          <w:rFonts w:eastAsia="Arial Unicode MS"/>
          <w:sz w:val="22"/>
          <w:szCs w:val="22"/>
        </w:rPr>
        <w:t xml:space="preserve"> ou dos prestadores de serviços contratados no âmbito da </w:t>
      </w:r>
      <w:r w:rsidRPr="00DD1CC9">
        <w:rPr>
          <w:sz w:val="22"/>
          <w:szCs w:val="22"/>
        </w:rPr>
        <w:t>Oferta</w:t>
      </w:r>
      <w:r w:rsidRPr="00DD1CC9">
        <w:rPr>
          <w:rFonts w:eastAsia="Arial Unicode MS"/>
          <w:sz w:val="22"/>
          <w:szCs w:val="22"/>
        </w:rPr>
        <w:t xml:space="preserve">; </w:t>
      </w:r>
      <w:r w:rsidRPr="00DD1CC9">
        <w:rPr>
          <w:rFonts w:eastAsia="Arial Unicode MS"/>
          <w:b/>
          <w:sz w:val="22"/>
          <w:szCs w:val="22"/>
        </w:rPr>
        <w:t>(iii)</w:t>
      </w:r>
      <w:r w:rsidRPr="00DD1CC9">
        <w:rPr>
          <w:rFonts w:eastAsia="Arial Unicode MS"/>
          <w:sz w:val="22"/>
          <w:szCs w:val="22"/>
        </w:rPr>
        <w:t xml:space="preserve"> envolver redução da remuneração dos prestadores de serviço contratados no âmbito da Oferta, conforme descritos no Termo de Securitização; </w:t>
      </w:r>
      <w:r w:rsidRPr="00DD1CC9">
        <w:rPr>
          <w:rFonts w:eastAsia="Arial Unicode MS"/>
          <w:b/>
          <w:sz w:val="22"/>
          <w:szCs w:val="22"/>
        </w:rPr>
        <w:t>(iv)</w:t>
      </w:r>
      <w:r w:rsidRPr="00DD1CC9">
        <w:rPr>
          <w:rFonts w:eastAsia="Arial Unicode MS"/>
          <w:sz w:val="22"/>
          <w:szCs w:val="22"/>
        </w:rPr>
        <w:t xml:space="preserve"> decorrer de correção de erro formal e desde que tal alteração não acarrete qualquer alteração na remuneração e no fluxo de pagamentos das Debêntures e dos CRI e que não haja qualquer custo ou despesa adicional para os </w:t>
      </w:r>
      <w:r w:rsidR="00D37997" w:rsidRPr="00DD1CC9">
        <w:rPr>
          <w:rFonts w:eastAsia="Arial Unicode MS"/>
          <w:sz w:val="22"/>
          <w:szCs w:val="22"/>
        </w:rPr>
        <w:t>t</w:t>
      </w:r>
      <w:r w:rsidRPr="00DD1CC9">
        <w:rPr>
          <w:rFonts w:eastAsia="Arial Unicode MS"/>
          <w:sz w:val="22"/>
          <w:szCs w:val="22"/>
        </w:rPr>
        <w:t>itulares de CRI</w:t>
      </w:r>
      <w:r w:rsidR="002E707D" w:rsidRPr="00DD1CC9">
        <w:rPr>
          <w:rFonts w:eastAsia="Arial Unicode MS"/>
          <w:sz w:val="22"/>
          <w:szCs w:val="22"/>
        </w:rPr>
        <w:t xml:space="preserve">; </w:t>
      </w:r>
      <w:r w:rsidR="00F32A03" w:rsidRPr="00DD1CC9">
        <w:rPr>
          <w:rFonts w:eastAsia="Arial Unicode MS"/>
          <w:b/>
          <w:bCs/>
          <w:sz w:val="22"/>
          <w:szCs w:val="22"/>
        </w:rPr>
        <w:t>(v)</w:t>
      </w:r>
      <w:r w:rsidR="00F32A03" w:rsidRPr="00DD1CC9">
        <w:rPr>
          <w:rFonts w:eastAsia="Arial Unicode MS"/>
          <w:sz w:val="22"/>
          <w:szCs w:val="22"/>
        </w:rPr>
        <w:t xml:space="preserve"> </w:t>
      </w:r>
      <w:r w:rsidR="009E3DAD" w:rsidRPr="00DD1CC9">
        <w:rPr>
          <w:rFonts w:eastAsia="Arial Unicode MS"/>
          <w:sz w:val="22"/>
          <w:szCs w:val="22"/>
        </w:rPr>
        <w:t xml:space="preserve">expressamente permitidas nos termos desta Escritura de Emissão e/ou dos Demais Documentos da Operação; ou </w:t>
      </w:r>
      <w:r w:rsidR="009E3DAD" w:rsidRPr="00DD1CC9">
        <w:rPr>
          <w:rFonts w:eastAsia="Arial Unicode MS"/>
          <w:b/>
          <w:bCs/>
          <w:sz w:val="22"/>
          <w:szCs w:val="22"/>
        </w:rPr>
        <w:t xml:space="preserve">(vi) </w:t>
      </w:r>
      <w:r w:rsidR="00F32A03" w:rsidRPr="00DD1CC9">
        <w:rPr>
          <w:rFonts w:eastAsia="Arial Unicode MS"/>
          <w:sz w:val="22"/>
          <w:szCs w:val="22"/>
        </w:rPr>
        <w:t xml:space="preserve">para cumprir eventuais exigências realizadas pela </w:t>
      </w:r>
      <w:r w:rsidR="00DD6F01" w:rsidRPr="00DD1CC9">
        <w:rPr>
          <w:rFonts w:eastAsia="Arial Unicode MS"/>
          <w:sz w:val="22"/>
          <w:szCs w:val="22"/>
        </w:rPr>
        <w:t xml:space="preserve">JUCERJA </w:t>
      </w:r>
      <w:r w:rsidR="00F32A03" w:rsidRPr="00DD1CC9">
        <w:rPr>
          <w:rFonts w:eastAsia="Arial Unicode MS"/>
          <w:sz w:val="22"/>
          <w:szCs w:val="22"/>
        </w:rPr>
        <w:t>para registro desta Escritura de Emissão</w:t>
      </w:r>
      <w:r w:rsidRPr="00DD1CC9">
        <w:rPr>
          <w:rFonts w:eastAsia="Arial Unicode MS"/>
          <w:sz w:val="22"/>
          <w:szCs w:val="22"/>
        </w:rPr>
        <w:t xml:space="preserve">. </w:t>
      </w:r>
    </w:p>
    <w:p w14:paraId="3340A51C" w14:textId="3A498B6F" w:rsidR="004D130F" w:rsidRPr="00DD1CC9" w:rsidRDefault="004D130F" w:rsidP="00DD1CC9">
      <w:pPr>
        <w:pStyle w:val="ListParagraph"/>
        <w:widowControl w:val="0"/>
        <w:numPr>
          <w:ilvl w:val="1"/>
          <w:numId w:val="24"/>
        </w:numPr>
        <w:tabs>
          <w:tab w:val="left" w:pos="851"/>
        </w:tabs>
        <w:spacing w:after="240" w:line="320" w:lineRule="exact"/>
        <w:ind w:left="0" w:firstLine="0"/>
        <w:jc w:val="both"/>
        <w:rPr>
          <w:spacing w:val="2"/>
          <w:sz w:val="22"/>
          <w:szCs w:val="22"/>
        </w:rPr>
      </w:pPr>
      <w:r w:rsidRPr="00DD1CC9">
        <w:rPr>
          <w:spacing w:val="2"/>
          <w:sz w:val="22"/>
          <w:szCs w:val="22"/>
        </w:rPr>
        <w:t xml:space="preserve">As Partes reconhecem que as declarações de vontade das Partes mediante assinatura digital </w:t>
      </w:r>
      <w:r w:rsidR="00D37997" w:rsidRPr="00DD1CC9">
        <w:rPr>
          <w:spacing w:val="2"/>
          <w:sz w:val="22"/>
          <w:szCs w:val="22"/>
        </w:rPr>
        <w:t xml:space="preserve">se </w:t>
      </w:r>
      <w:r w:rsidRPr="00DD1CC9">
        <w:rPr>
          <w:spacing w:val="2"/>
          <w:sz w:val="22"/>
          <w:szCs w:val="22"/>
        </w:rPr>
        <w:t xml:space="preserve">presumem verdadeiras em relação aos signatários quando é utilizado </w:t>
      </w:r>
      <w:r w:rsidRPr="00DD1CC9">
        <w:rPr>
          <w:b/>
          <w:bCs/>
          <w:spacing w:val="2"/>
          <w:sz w:val="22"/>
          <w:szCs w:val="22"/>
        </w:rPr>
        <w:t>(i)</w:t>
      </w:r>
      <w:r w:rsidRPr="00DD1CC9">
        <w:rPr>
          <w:spacing w:val="2"/>
          <w:sz w:val="22"/>
          <w:szCs w:val="22"/>
        </w:rPr>
        <w:t xml:space="preserve"> o processo de certificação disponibilizado pela Infraestrutura de Chaves Públicas Brasileira – ICP-Brasil</w:t>
      </w:r>
      <w:r w:rsidR="00A359DE" w:rsidRPr="00DD1CC9">
        <w:rPr>
          <w:spacing w:val="2"/>
          <w:sz w:val="22"/>
          <w:szCs w:val="22"/>
        </w:rPr>
        <w:t>,</w:t>
      </w:r>
      <w:r w:rsidRPr="00DD1CC9">
        <w:rPr>
          <w:spacing w:val="2"/>
          <w:sz w:val="22"/>
          <w:szCs w:val="22"/>
        </w:rPr>
        <w:t xml:space="preserve"> ou </w:t>
      </w:r>
      <w:r w:rsidRPr="00DD1CC9">
        <w:rPr>
          <w:b/>
          <w:bCs/>
          <w:spacing w:val="2"/>
          <w:sz w:val="22"/>
          <w:szCs w:val="22"/>
        </w:rPr>
        <w:t>(ii)</w:t>
      </w:r>
      <w:r w:rsidRPr="00DD1CC9">
        <w:rPr>
          <w:spacing w:val="2"/>
          <w:sz w:val="22"/>
          <w:szCs w:val="22"/>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w:t>
      </w:r>
      <w:r w:rsidR="003B0B8E" w:rsidRPr="00DD1CC9">
        <w:rPr>
          <w:spacing w:val="2"/>
          <w:sz w:val="22"/>
          <w:szCs w:val="22"/>
        </w:rPr>
        <w:t>.</w:t>
      </w:r>
      <w:r w:rsidRPr="00DD1CC9">
        <w:rPr>
          <w:spacing w:val="2"/>
          <w:sz w:val="22"/>
          <w:szCs w:val="22"/>
        </w:rPr>
        <w:t>º 2.200</w:t>
      </w:r>
      <w:r w:rsidR="00702494" w:rsidRPr="00DD1CC9">
        <w:rPr>
          <w:spacing w:val="2"/>
          <w:sz w:val="22"/>
          <w:szCs w:val="22"/>
        </w:rPr>
        <w:t>-2</w:t>
      </w:r>
      <w:r w:rsidRPr="00DD1CC9">
        <w:rPr>
          <w:spacing w:val="2"/>
          <w:sz w:val="22"/>
          <w:szCs w:val="22"/>
        </w:rPr>
        <w:t xml:space="preserve">,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disposto na presente cláusula. </w:t>
      </w:r>
    </w:p>
    <w:bookmarkEnd w:id="304"/>
    <w:p w14:paraId="2E04EAB3" w14:textId="277F0148"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r w:rsidRPr="00DD1CC9">
        <w:rPr>
          <w:b/>
          <w:sz w:val="22"/>
          <w:szCs w:val="22"/>
        </w:rPr>
        <w:t xml:space="preserve">CLÁUSULA QUINZE </w:t>
      </w:r>
      <w:r w:rsidR="00C02D95" w:rsidRPr="00DD1CC9">
        <w:rPr>
          <w:b/>
          <w:sz w:val="22"/>
          <w:szCs w:val="22"/>
        </w:rPr>
        <w:t>–</w:t>
      </w:r>
      <w:r w:rsidRPr="00DD1CC9">
        <w:rPr>
          <w:b/>
          <w:sz w:val="22"/>
          <w:szCs w:val="22"/>
        </w:rPr>
        <w:t xml:space="preserve"> </w:t>
      </w:r>
      <w:bookmarkStart w:id="305" w:name="_Toc496646693"/>
      <w:r w:rsidRPr="00DD1CC9">
        <w:rPr>
          <w:b/>
          <w:sz w:val="22"/>
          <w:szCs w:val="22"/>
        </w:rPr>
        <w:t>LEI E SOLUÇÃO DE CONTROVÉRSIAS</w:t>
      </w:r>
      <w:bookmarkEnd w:id="305"/>
    </w:p>
    <w:p w14:paraId="0DAC99AA" w14:textId="71B2CAD9" w:rsidR="00B111A4" w:rsidRPr="00DD1CC9" w:rsidRDefault="00B111A4" w:rsidP="00DD1CC9">
      <w:pPr>
        <w:pStyle w:val="ListParagraph"/>
        <w:keepNext/>
        <w:numPr>
          <w:ilvl w:val="1"/>
          <w:numId w:val="25"/>
        </w:numPr>
        <w:tabs>
          <w:tab w:val="left" w:pos="1134"/>
        </w:tabs>
        <w:spacing w:after="240" w:line="320" w:lineRule="exact"/>
        <w:ind w:left="0" w:firstLine="0"/>
        <w:jc w:val="both"/>
        <w:outlineLvl w:val="0"/>
        <w:rPr>
          <w:rFonts w:eastAsia="Arial Unicode MS"/>
          <w:sz w:val="22"/>
          <w:szCs w:val="22"/>
        </w:rPr>
      </w:pPr>
      <w:bookmarkStart w:id="306" w:name="_DV_M413"/>
      <w:bookmarkStart w:id="307" w:name="_DV_M414"/>
      <w:bookmarkEnd w:id="306"/>
      <w:bookmarkEnd w:id="307"/>
      <w:r w:rsidRPr="00DD1CC9">
        <w:rPr>
          <w:rFonts w:eastAsia="Arial Unicode MS"/>
          <w:sz w:val="22"/>
          <w:szCs w:val="22"/>
        </w:rPr>
        <w:t xml:space="preserve">A presente Escritura de Emissão reger-se-á pelas leis </w:t>
      </w:r>
      <w:r w:rsidRPr="00DD1CC9">
        <w:rPr>
          <w:sz w:val="22"/>
          <w:szCs w:val="22"/>
        </w:rPr>
        <w:t>da República Federativa do Brasil</w:t>
      </w:r>
      <w:r w:rsidRPr="00DD1CC9">
        <w:rPr>
          <w:rFonts w:eastAsia="Arial Unicode MS"/>
          <w:sz w:val="22"/>
          <w:szCs w:val="22"/>
        </w:rPr>
        <w:t>.</w:t>
      </w:r>
    </w:p>
    <w:p w14:paraId="318FD0EC" w14:textId="39622A58" w:rsidR="00B111A4" w:rsidRPr="00DD1CC9" w:rsidRDefault="00B111A4" w:rsidP="00DD1CC9">
      <w:pPr>
        <w:pStyle w:val="ListParagraph"/>
        <w:keepNext/>
        <w:numPr>
          <w:ilvl w:val="1"/>
          <w:numId w:val="25"/>
        </w:numPr>
        <w:tabs>
          <w:tab w:val="left" w:pos="1134"/>
        </w:tabs>
        <w:spacing w:after="240" w:line="320" w:lineRule="exact"/>
        <w:ind w:left="0" w:firstLine="0"/>
        <w:jc w:val="both"/>
        <w:outlineLvl w:val="0"/>
        <w:rPr>
          <w:sz w:val="22"/>
          <w:szCs w:val="22"/>
        </w:rPr>
      </w:pPr>
      <w:bookmarkStart w:id="308" w:name="_Ref514142462"/>
      <w:bookmarkStart w:id="309" w:name="_Ref513408365"/>
      <w:r w:rsidRPr="00DD1CC9">
        <w:rPr>
          <w:sz w:val="22"/>
          <w:szCs w:val="22"/>
        </w:rPr>
        <w:t>Fica eleito o foro</w:t>
      </w:r>
      <w:bookmarkStart w:id="310" w:name="_DV_C683"/>
      <w:r w:rsidRPr="00DD1CC9">
        <w:rPr>
          <w:sz w:val="22"/>
          <w:szCs w:val="22"/>
        </w:rPr>
        <w:t xml:space="preserve"> da comarca </w:t>
      </w:r>
      <w:bookmarkEnd w:id="310"/>
      <w:r w:rsidR="004664D7" w:rsidRPr="00DD1CC9">
        <w:rPr>
          <w:sz w:val="22"/>
          <w:szCs w:val="22"/>
        </w:rPr>
        <w:t>do Rio de Janeiro</w:t>
      </w:r>
      <w:r w:rsidRPr="00DD1CC9">
        <w:rPr>
          <w:sz w:val="22"/>
          <w:szCs w:val="22"/>
        </w:rPr>
        <w:t xml:space="preserve">, com exclusão de qualquer outro, por mais privilegiado que </w:t>
      </w:r>
      <w:r w:rsidRPr="00DD1CC9">
        <w:rPr>
          <w:rFonts w:eastAsia="Arial Unicode MS"/>
          <w:sz w:val="22"/>
          <w:szCs w:val="22"/>
        </w:rPr>
        <w:t>seja</w:t>
      </w:r>
      <w:r w:rsidRPr="00DD1CC9">
        <w:rPr>
          <w:sz w:val="22"/>
          <w:szCs w:val="22"/>
        </w:rPr>
        <w:t>, para dirimir as questões porventura oriundas desta Escritura de Emissão.</w:t>
      </w:r>
      <w:bookmarkEnd w:id="308"/>
    </w:p>
    <w:p w14:paraId="754EB01E" w14:textId="60B7B4DB" w:rsidR="00B111A4" w:rsidRPr="00DD1CC9" w:rsidRDefault="00B111A4" w:rsidP="004505B7">
      <w:pPr>
        <w:pStyle w:val="sub"/>
        <w:widowControl/>
        <w:tabs>
          <w:tab w:val="clear" w:pos="1440"/>
          <w:tab w:val="left" w:pos="1134"/>
        </w:tabs>
        <w:spacing w:before="0" w:after="240" w:line="320" w:lineRule="exact"/>
        <w:rPr>
          <w:rFonts w:ascii="Times New Roman" w:eastAsia="Arial Unicode MS" w:hAnsi="Times New Roman"/>
        </w:rPr>
      </w:pPr>
      <w:bookmarkStart w:id="311" w:name="_DV_M415"/>
      <w:bookmarkEnd w:id="309"/>
      <w:bookmarkEnd w:id="311"/>
      <w:r w:rsidRPr="00DD1CC9">
        <w:rPr>
          <w:rFonts w:ascii="Times New Roman" w:eastAsia="Arial Unicode MS" w:hAnsi="Times New Roman"/>
        </w:rPr>
        <w:t xml:space="preserve">E, por estarem assim justas e contratadas, as Partes firmam a presente Escritura de Emissão em </w:t>
      </w:r>
      <w:r w:rsidR="003B0B8E" w:rsidRPr="00DD1CC9">
        <w:rPr>
          <w:rFonts w:ascii="Times New Roman" w:hAnsi="Times New Roman"/>
        </w:rPr>
        <w:t>1 (uma) via eletrônica</w:t>
      </w:r>
      <w:r w:rsidRPr="00DD1CC9">
        <w:rPr>
          <w:rFonts w:ascii="Times New Roman" w:eastAsia="Arial Unicode MS" w:hAnsi="Times New Roman"/>
        </w:rPr>
        <w:t xml:space="preserve">, </w:t>
      </w:r>
      <w:r w:rsidRPr="00DD1CC9">
        <w:rPr>
          <w:rFonts w:ascii="Times New Roman" w:hAnsi="Times New Roman"/>
        </w:rPr>
        <w:t>em conjunto com as 2 (duas) testemunhas abaixo assinadas</w:t>
      </w:r>
      <w:r w:rsidRPr="00DD1CC9">
        <w:rPr>
          <w:rFonts w:ascii="Times New Roman" w:eastAsia="Arial Unicode MS" w:hAnsi="Times New Roman"/>
        </w:rPr>
        <w:t>.</w:t>
      </w:r>
      <w:r w:rsidR="00CC77F3" w:rsidRPr="00DD1CC9">
        <w:rPr>
          <w:rFonts w:ascii="Times New Roman" w:eastAsia="Arial Unicode MS" w:hAnsi="Times New Roman"/>
        </w:rPr>
        <w:t xml:space="preserve"> </w:t>
      </w:r>
    </w:p>
    <w:p w14:paraId="66C76C8D" w14:textId="4B01C7AC" w:rsidR="00B111A4" w:rsidRPr="00DD1CC9" w:rsidRDefault="009E3DAD" w:rsidP="00DD1CC9">
      <w:pPr>
        <w:pStyle w:val="p0"/>
        <w:widowControl/>
        <w:spacing w:after="240" w:line="320" w:lineRule="exact"/>
        <w:jc w:val="center"/>
        <w:rPr>
          <w:rFonts w:ascii="Times New Roman" w:eastAsia="Arial Unicode MS" w:hAnsi="Times New Roman"/>
        </w:rPr>
      </w:pPr>
      <w:r w:rsidRPr="00DD1CC9">
        <w:rPr>
          <w:rFonts w:ascii="Times New Roman" w:eastAsia="Arial Unicode MS" w:hAnsi="Times New Roman"/>
        </w:rPr>
        <w:lastRenderedPageBreak/>
        <w:t>Rio de Janeiro</w:t>
      </w:r>
      <w:r w:rsidR="00B111A4" w:rsidRPr="00DD1CC9">
        <w:rPr>
          <w:rFonts w:ascii="Times New Roman" w:eastAsia="Arial Unicode MS" w:hAnsi="Times New Roman"/>
        </w:rPr>
        <w:t xml:space="preserve">, </w:t>
      </w:r>
      <w:r w:rsidR="005E74A7">
        <w:rPr>
          <w:rFonts w:ascii="Times New Roman" w:eastAsia="Arial Unicode MS" w:hAnsi="Times New Roman"/>
        </w:rPr>
        <w:t>13</w:t>
      </w:r>
      <w:r w:rsidR="008362DE" w:rsidRPr="00DD1CC9">
        <w:rPr>
          <w:rFonts w:ascii="Times New Roman" w:eastAsia="Arial Unicode MS" w:hAnsi="Times New Roman"/>
        </w:rPr>
        <w:t xml:space="preserve"> </w:t>
      </w:r>
      <w:r w:rsidR="00A359DE" w:rsidRPr="00DD1CC9">
        <w:rPr>
          <w:rFonts w:ascii="Times New Roman" w:eastAsia="Arial Unicode MS" w:hAnsi="Times New Roman"/>
        </w:rPr>
        <w:t xml:space="preserve">de </w:t>
      </w:r>
      <w:r w:rsidR="00D97390">
        <w:rPr>
          <w:rFonts w:ascii="Times New Roman" w:eastAsia="Arial Unicode MS" w:hAnsi="Times New Roman"/>
        </w:rPr>
        <w:t>fevereiro</w:t>
      </w:r>
      <w:r w:rsidR="00D97390" w:rsidRPr="00DD1CC9">
        <w:rPr>
          <w:rFonts w:ascii="Times New Roman" w:eastAsia="Arial Unicode MS" w:hAnsi="Times New Roman"/>
        </w:rPr>
        <w:t xml:space="preserve"> </w:t>
      </w:r>
      <w:r w:rsidR="00B111A4" w:rsidRPr="00DD1CC9">
        <w:rPr>
          <w:rFonts w:ascii="Times New Roman" w:eastAsia="Arial Unicode MS" w:hAnsi="Times New Roman"/>
        </w:rPr>
        <w:t>de 20</w:t>
      </w:r>
      <w:r w:rsidR="002E707D" w:rsidRPr="00DD1CC9">
        <w:rPr>
          <w:rFonts w:ascii="Times New Roman" w:eastAsia="Arial Unicode MS" w:hAnsi="Times New Roman"/>
        </w:rPr>
        <w:t>2</w:t>
      </w:r>
      <w:r w:rsidR="00702494" w:rsidRPr="00DD1CC9">
        <w:rPr>
          <w:rFonts w:ascii="Times New Roman" w:eastAsia="Arial Unicode MS" w:hAnsi="Times New Roman"/>
        </w:rPr>
        <w:t>3</w:t>
      </w:r>
      <w:r w:rsidR="00B111A4" w:rsidRPr="00DD1CC9">
        <w:rPr>
          <w:rFonts w:ascii="Times New Roman" w:eastAsia="Arial Unicode MS" w:hAnsi="Times New Roman"/>
        </w:rPr>
        <w:t>.</w:t>
      </w:r>
    </w:p>
    <w:p w14:paraId="0B9C4E98" w14:textId="77777777" w:rsidR="00B111A4" w:rsidRPr="00DD1CC9" w:rsidRDefault="00B111A4" w:rsidP="00DD1CC9">
      <w:pPr>
        <w:pStyle w:val="p0"/>
        <w:widowControl/>
        <w:spacing w:after="240" w:line="320" w:lineRule="exact"/>
        <w:jc w:val="center"/>
        <w:rPr>
          <w:rFonts w:ascii="Times New Roman" w:eastAsia="Arial Unicode MS" w:hAnsi="Times New Roman"/>
        </w:rPr>
      </w:pPr>
      <w:r w:rsidRPr="00DD1CC9">
        <w:rPr>
          <w:rFonts w:ascii="Times New Roman" w:eastAsia="Arial Unicode MS" w:hAnsi="Times New Roman"/>
        </w:rPr>
        <w:t>(</w:t>
      </w:r>
      <w:r w:rsidRPr="00DD1CC9">
        <w:rPr>
          <w:rFonts w:ascii="Times New Roman" w:eastAsia="Arial Unicode MS" w:hAnsi="Times New Roman"/>
          <w:i/>
        </w:rPr>
        <w:t>restante da página intencionalmente deixado em branco</w:t>
      </w:r>
      <w:r w:rsidRPr="00DD1CC9">
        <w:rPr>
          <w:rFonts w:ascii="Times New Roman" w:eastAsia="Arial Unicode MS" w:hAnsi="Times New Roman"/>
        </w:rPr>
        <w:t>)</w:t>
      </w:r>
    </w:p>
    <w:p w14:paraId="080AA4D0" w14:textId="4958B328" w:rsidR="00B95E09" w:rsidRPr="00DD1CC9" w:rsidRDefault="00B111A4" w:rsidP="004505B7">
      <w:pPr>
        <w:pStyle w:val="p0"/>
        <w:widowControl/>
        <w:spacing w:after="240" w:line="320" w:lineRule="exact"/>
        <w:rPr>
          <w:rFonts w:ascii="Times New Roman" w:hAnsi="Times New Roman"/>
        </w:rPr>
      </w:pPr>
      <w:bookmarkStart w:id="312" w:name="_DV_X0"/>
      <w:r w:rsidRPr="00DD1CC9">
        <w:rPr>
          <w:rFonts w:ascii="Times New Roman" w:eastAsia="Arial Unicode MS" w:hAnsi="Times New Roman"/>
          <w:b/>
        </w:rPr>
        <w:br w:type="page"/>
      </w:r>
      <w:r w:rsidRPr="00DD1CC9">
        <w:rPr>
          <w:rFonts w:ascii="Times New Roman" w:hAnsi="Times New Roman"/>
          <w:i/>
        </w:rPr>
        <w:lastRenderedPageBreak/>
        <w:t>Página de assinaturas 1/</w:t>
      </w:r>
      <w:r w:rsidR="00BD2A8F" w:rsidRPr="00DD1CC9">
        <w:rPr>
          <w:rFonts w:ascii="Times New Roman" w:hAnsi="Times New Roman"/>
          <w:i/>
        </w:rPr>
        <w:t>3</w:t>
      </w:r>
      <w:r w:rsidR="005607ED" w:rsidRPr="00DD1CC9">
        <w:rPr>
          <w:rFonts w:ascii="Times New Roman" w:hAnsi="Times New Roman"/>
          <w:i/>
        </w:rPr>
        <w:t xml:space="preserve"> </w:t>
      </w:r>
      <w:r w:rsidRPr="00DD1CC9">
        <w:rPr>
          <w:rFonts w:ascii="Times New Roman" w:hAnsi="Times New Roman"/>
          <w:i/>
        </w:rPr>
        <w:t xml:space="preserve">do </w:t>
      </w:r>
      <w:r w:rsidR="001669A1" w:rsidRPr="00DD1CC9">
        <w:rPr>
          <w:rFonts w:ascii="Times New Roman" w:hAnsi="Times New Roman"/>
        </w:rPr>
        <w:t>"</w:t>
      </w:r>
      <w:r w:rsidR="003F20EB" w:rsidRPr="00DD1CC9">
        <w:rPr>
          <w:rFonts w:ascii="Times New Roman" w:hAnsi="Times New Roman"/>
          <w:i/>
        </w:rPr>
        <w:t xml:space="preserve"> Instrumento Particular de Escritura da </w:t>
      </w:r>
      <w:r w:rsidR="00D97390">
        <w:rPr>
          <w:rFonts w:ascii="Times New Roman" w:hAnsi="Times New Roman"/>
          <w:i/>
        </w:rPr>
        <w:t>7</w:t>
      </w:r>
      <w:r w:rsidR="003F20EB" w:rsidRPr="00DD1CC9">
        <w:rPr>
          <w:rFonts w:ascii="Times New Roman" w:hAnsi="Times New Roman"/>
          <w:i/>
        </w:rPr>
        <w:t xml:space="preserve">ª </w:t>
      </w:r>
      <w:r w:rsidR="00D97390" w:rsidRPr="00DD1CC9">
        <w:rPr>
          <w:rFonts w:ascii="Times New Roman" w:hAnsi="Times New Roman"/>
          <w:i/>
        </w:rPr>
        <w:t>(</w:t>
      </w:r>
      <w:r w:rsidR="00D97390">
        <w:rPr>
          <w:rFonts w:ascii="Times New Roman" w:hAnsi="Times New Roman"/>
          <w:i/>
        </w:rPr>
        <w:t>sétima</w:t>
      </w:r>
      <w:r w:rsidR="00D97390" w:rsidRPr="00DD1CC9">
        <w:rPr>
          <w:rFonts w:ascii="Times New Roman" w:hAnsi="Times New Roman"/>
          <w:i/>
        </w:rPr>
        <w:t xml:space="preserve">) </w:t>
      </w:r>
      <w:r w:rsidR="003F20EB" w:rsidRPr="00DD1CC9">
        <w:rPr>
          <w:rFonts w:ascii="Times New Roman" w:hAnsi="Times New Roman"/>
          <w:i/>
        </w:rPr>
        <w:t xml:space="preserve">Emissão de Debêntures Simples, não Conversíveis em Ações, da Espécie com Garantia Real, em Até 2 (Duas) Séries, para Colocação Privada, da </w:t>
      </w:r>
      <w:r w:rsidR="003F20EB" w:rsidRPr="00802978">
        <w:rPr>
          <w:rFonts w:ascii="Times New Roman" w:hAnsi="Times New Roman"/>
          <w:i/>
        </w:rPr>
        <w:t>Aliansce Sonae Shopping Centers S.A.</w:t>
      </w:r>
      <w:r w:rsidR="00702494" w:rsidRPr="00DD1CC9">
        <w:rPr>
          <w:rFonts w:ascii="Times New Roman" w:hAnsi="Times New Roman"/>
          <w:i/>
        </w:rPr>
        <w:t>”</w:t>
      </w:r>
    </w:p>
    <w:p w14:paraId="725A41CE" w14:textId="7979A25A" w:rsidR="001E38A7" w:rsidRPr="00DD1CC9" w:rsidRDefault="001E38A7" w:rsidP="004505B7">
      <w:pPr>
        <w:spacing w:after="240" w:line="320" w:lineRule="exact"/>
        <w:jc w:val="both"/>
        <w:rPr>
          <w:rFonts w:ascii="Times New Roman" w:eastAsia="Arial Unicode MS" w:hAnsi="Times New Roman" w:cs="Times New Roman"/>
        </w:rPr>
      </w:pPr>
    </w:p>
    <w:p w14:paraId="4A564464" w14:textId="77777777" w:rsidR="007A6915" w:rsidRPr="00DD1CC9" w:rsidRDefault="007A6915" w:rsidP="004505B7">
      <w:pPr>
        <w:spacing w:after="240" w:line="320" w:lineRule="exact"/>
        <w:jc w:val="both"/>
        <w:rPr>
          <w:rFonts w:ascii="Times New Roman" w:eastAsia="Arial Unicode MS" w:hAnsi="Times New Roman" w:cs="Times New Roman"/>
        </w:rPr>
      </w:pPr>
    </w:p>
    <w:p w14:paraId="1B616973" w14:textId="06F19487" w:rsidR="00B95E09" w:rsidRPr="00DD1CC9" w:rsidRDefault="005607ED"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jc w:val="center"/>
        <w:rPr>
          <w:rFonts w:ascii="Times New Roman" w:hAnsi="Times New Roman"/>
          <w:b/>
          <w:lang w:val="en-US"/>
        </w:rPr>
      </w:pPr>
      <w:r w:rsidRPr="00802978">
        <w:rPr>
          <w:rFonts w:ascii="Times New Roman" w:hAnsi="Times New Roman"/>
          <w:b/>
          <w:lang w:val="en-US"/>
        </w:rPr>
        <w:t>ALIANSCE SONAE SHOPPING CENTERS S.A.</w:t>
      </w:r>
    </w:p>
    <w:p w14:paraId="53D311E1" w14:textId="05306674" w:rsidR="00702494" w:rsidRPr="00DD1CC9" w:rsidRDefault="00702494"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jc w:val="center"/>
        <w:rPr>
          <w:rFonts w:ascii="Times New Roman" w:eastAsia="Arial Unicode MS" w:hAnsi="Times New Roman"/>
          <w:bCs/>
          <w:i/>
          <w:iCs/>
          <w:lang w:val="en-US"/>
        </w:rPr>
      </w:pPr>
      <w:r w:rsidRPr="00DD1CC9">
        <w:rPr>
          <w:rFonts w:ascii="Times New Roman" w:hAnsi="Times New Roman"/>
          <w:bCs/>
          <w:i/>
          <w:iCs/>
          <w:lang w:val="en-US"/>
        </w:rPr>
        <w:t>Emissora</w:t>
      </w:r>
    </w:p>
    <w:bookmarkEnd w:id="312"/>
    <w:p w14:paraId="66D2BEBA" w14:textId="108BB4A6" w:rsidR="001E38A7" w:rsidRPr="00DD1CC9" w:rsidRDefault="001E38A7" w:rsidP="004505B7">
      <w:pPr>
        <w:pStyle w:val="p0"/>
        <w:widowControl/>
        <w:spacing w:after="240" w:line="320" w:lineRule="exact"/>
        <w:jc w:val="center"/>
        <w:rPr>
          <w:rFonts w:ascii="Times New Roman" w:eastAsia="Arial Unicode MS" w:hAnsi="Times New Roman"/>
          <w:lang w:val="en-US"/>
        </w:rPr>
      </w:pPr>
    </w:p>
    <w:p w14:paraId="5A9DF981" w14:textId="77777777" w:rsidR="007A6915" w:rsidRPr="00DD1CC9" w:rsidRDefault="007A6915" w:rsidP="004505B7">
      <w:pPr>
        <w:pStyle w:val="p0"/>
        <w:widowControl/>
        <w:spacing w:after="240" w:line="320" w:lineRule="exact"/>
        <w:jc w:val="center"/>
        <w:rPr>
          <w:rFonts w:ascii="Times New Roman" w:eastAsia="Arial Unicode MS" w:hAnsi="Times New Roman"/>
          <w:lang w:val="en-US"/>
        </w:rPr>
      </w:pPr>
    </w:p>
    <w:p w14:paraId="0FAA57EA" w14:textId="77777777" w:rsidR="00B111A4" w:rsidRPr="00DD1CC9" w:rsidRDefault="00B111A4" w:rsidP="004505B7">
      <w:pPr>
        <w:pStyle w:val="p0"/>
        <w:widowControl/>
        <w:spacing w:after="240" w:line="320" w:lineRule="exact"/>
        <w:jc w:val="center"/>
        <w:rPr>
          <w:rFonts w:ascii="Times New Roman" w:eastAsia="Arial Unicode MS" w:hAnsi="Times New Roman"/>
          <w:lang w:val="en-US"/>
        </w:rPr>
      </w:pPr>
    </w:p>
    <w:tbl>
      <w:tblPr>
        <w:tblW w:w="0" w:type="auto"/>
        <w:jc w:val="center"/>
        <w:tblLayout w:type="fixed"/>
        <w:tblLook w:val="04A0" w:firstRow="1" w:lastRow="0" w:firstColumn="1" w:lastColumn="0" w:noHBand="0" w:noVBand="1"/>
      </w:tblPr>
      <w:tblGrid>
        <w:gridCol w:w="4605"/>
        <w:gridCol w:w="4606"/>
      </w:tblGrid>
      <w:tr w:rsidR="00B111A4" w:rsidRPr="00802978" w14:paraId="215916FB" w14:textId="77777777" w:rsidTr="00B111A4">
        <w:trPr>
          <w:jc w:val="center"/>
        </w:trPr>
        <w:tc>
          <w:tcPr>
            <w:tcW w:w="4605" w:type="dxa"/>
            <w:shd w:val="clear" w:color="auto" w:fill="auto"/>
          </w:tcPr>
          <w:p w14:paraId="028DE97F" w14:textId="01336D05" w:rsidR="00B111A4" w:rsidRPr="00DD1CC9" w:rsidRDefault="00B111A4" w:rsidP="004505B7">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Por:</w:t>
            </w:r>
            <w:r w:rsidR="000F274B" w:rsidRPr="00DD1CC9">
              <w:rPr>
                <w:rFonts w:ascii="Times New Roman" w:eastAsia="Arial Unicode MS" w:hAnsi="Times New Roman"/>
              </w:rPr>
              <w:t xml:space="preserve"> </w:t>
            </w:r>
          </w:p>
          <w:p w14:paraId="14FB7597" w14:textId="2CEA0853" w:rsidR="00F715FB" w:rsidRPr="00DD1CC9" w:rsidRDefault="00F715FB" w:rsidP="004505B7">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tc>
        <w:tc>
          <w:tcPr>
            <w:tcW w:w="4606" w:type="dxa"/>
            <w:shd w:val="clear" w:color="auto" w:fill="auto"/>
          </w:tcPr>
          <w:p w14:paraId="68E4A267" w14:textId="330CB20F" w:rsidR="00B111A4"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Por:</w:t>
            </w:r>
            <w:r w:rsidR="00F715FB" w:rsidRPr="00DD1CC9">
              <w:rPr>
                <w:rFonts w:ascii="Times New Roman" w:eastAsia="Arial Unicode MS" w:hAnsi="Times New Roman"/>
              </w:rPr>
              <w:t xml:space="preserve"> </w:t>
            </w:r>
          </w:p>
          <w:p w14:paraId="0DDAE392" w14:textId="0917B278" w:rsidR="00F715FB" w:rsidRPr="00DD1CC9" w:rsidRDefault="00F715FB"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tc>
      </w:tr>
      <w:tr w:rsidR="00B111A4" w:rsidRPr="00802978" w14:paraId="3451845A" w14:textId="77777777" w:rsidTr="00B111A4">
        <w:trPr>
          <w:jc w:val="center"/>
        </w:trPr>
        <w:tc>
          <w:tcPr>
            <w:tcW w:w="4605" w:type="dxa"/>
            <w:shd w:val="clear" w:color="auto" w:fill="auto"/>
          </w:tcPr>
          <w:p w14:paraId="71D364D6" w14:textId="6D266C96" w:rsidR="00B111A4" w:rsidRPr="00DD1CC9" w:rsidRDefault="00B111A4"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Cargo:</w:t>
            </w:r>
            <w:r w:rsidR="00F715FB" w:rsidRPr="00DD1CC9">
              <w:rPr>
                <w:rFonts w:ascii="Times New Roman" w:eastAsia="Arial Unicode MS" w:hAnsi="Times New Roman"/>
              </w:rPr>
              <w:t xml:space="preserve"> </w:t>
            </w:r>
          </w:p>
        </w:tc>
        <w:tc>
          <w:tcPr>
            <w:tcW w:w="4606" w:type="dxa"/>
            <w:shd w:val="clear" w:color="auto" w:fill="auto"/>
          </w:tcPr>
          <w:p w14:paraId="55D054C9" w14:textId="7620A785" w:rsidR="00B111A4" w:rsidRPr="00DD1CC9" w:rsidRDefault="00B111A4"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Cargo:</w:t>
            </w:r>
            <w:r w:rsidR="00F715FB" w:rsidRPr="00DD1CC9">
              <w:rPr>
                <w:rFonts w:ascii="Times New Roman" w:eastAsia="Arial Unicode MS" w:hAnsi="Times New Roman"/>
              </w:rPr>
              <w:t xml:space="preserve"> </w:t>
            </w:r>
          </w:p>
        </w:tc>
      </w:tr>
    </w:tbl>
    <w:p w14:paraId="364F48A9" w14:textId="77777777" w:rsidR="00B111A4" w:rsidRPr="00DD1CC9" w:rsidRDefault="00B111A4" w:rsidP="004505B7">
      <w:pPr>
        <w:pStyle w:val="p0"/>
        <w:widowControl/>
        <w:spacing w:after="240" w:line="320" w:lineRule="exact"/>
        <w:jc w:val="center"/>
        <w:rPr>
          <w:rFonts w:ascii="Times New Roman" w:eastAsia="Arial Unicode MS" w:hAnsi="Times New Roman"/>
        </w:rPr>
      </w:pPr>
    </w:p>
    <w:p w14:paraId="3600A7A2" w14:textId="2FC2F19D" w:rsidR="00B95E09" w:rsidRPr="00DD1CC9" w:rsidRDefault="00B111A4" w:rsidP="004505B7">
      <w:pPr>
        <w:pStyle w:val="p0"/>
        <w:widowControl/>
        <w:spacing w:after="240" w:line="320" w:lineRule="exact"/>
        <w:rPr>
          <w:rFonts w:ascii="Times New Roman" w:hAnsi="Times New Roman"/>
          <w:i/>
        </w:rPr>
      </w:pPr>
      <w:bookmarkStart w:id="313" w:name="_DV_M416"/>
      <w:bookmarkEnd w:id="313"/>
      <w:r w:rsidRPr="00DD1CC9">
        <w:rPr>
          <w:rFonts w:ascii="Times New Roman" w:hAnsi="Times New Roman"/>
        </w:rPr>
        <w:br w:type="page"/>
      </w:r>
      <w:r w:rsidR="00023BC4" w:rsidRPr="00DD1CC9">
        <w:rPr>
          <w:rFonts w:ascii="Times New Roman" w:hAnsi="Times New Roman"/>
          <w:i/>
        </w:rPr>
        <w:lastRenderedPageBreak/>
        <w:t>Página de assinaturas 2</w:t>
      </w:r>
      <w:r w:rsidR="005607ED" w:rsidRPr="00DD1CC9">
        <w:rPr>
          <w:rFonts w:ascii="Times New Roman" w:hAnsi="Times New Roman"/>
          <w:i/>
        </w:rPr>
        <w:t>/</w:t>
      </w:r>
      <w:r w:rsidR="00BD2A8F" w:rsidRPr="00DD1CC9">
        <w:rPr>
          <w:rFonts w:ascii="Times New Roman" w:hAnsi="Times New Roman"/>
          <w:i/>
        </w:rPr>
        <w:t>3</w:t>
      </w:r>
      <w:r w:rsidR="005607ED" w:rsidRPr="00DD1CC9">
        <w:rPr>
          <w:rFonts w:ascii="Times New Roman" w:hAnsi="Times New Roman"/>
          <w:i/>
        </w:rPr>
        <w:t xml:space="preserve"> do </w:t>
      </w:r>
      <w:r w:rsidR="00702494" w:rsidRPr="00DD1CC9">
        <w:rPr>
          <w:rFonts w:ascii="Times New Roman" w:hAnsi="Times New Roman"/>
        </w:rPr>
        <w:t>"</w:t>
      </w:r>
      <w:r w:rsidR="00F435CF" w:rsidRPr="00DD1CC9">
        <w:rPr>
          <w:rFonts w:ascii="Times New Roman" w:hAnsi="Times New Roman"/>
          <w:i/>
        </w:rPr>
        <w:t xml:space="preserve"> Instrumento Particular de Escritura da </w:t>
      </w:r>
      <w:r w:rsidR="00D97390">
        <w:rPr>
          <w:rFonts w:ascii="Times New Roman" w:hAnsi="Times New Roman"/>
          <w:i/>
        </w:rPr>
        <w:t>7</w:t>
      </w:r>
      <w:r w:rsidR="00F435CF" w:rsidRPr="00DD1CC9">
        <w:rPr>
          <w:rFonts w:ascii="Times New Roman" w:hAnsi="Times New Roman"/>
          <w:i/>
        </w:rPr>
        <w:t xml:space="preserve">ª </w:t>
      </w:r>
      <w:r w:rsidR="00D97390" w:rsidRPr="00DD1CC9">
        <w:rPr>
          <w:rFonts w:ascii="Times New Roman" w:hAnsi="Times New Roman"/>
          <w:i/>
        </w:rPr>
        <w:t>(</w:t>
      </w:r>
      <w:r w:rsidR="00D97390">
        <w:rPr>
          <w:rFonts w:ascii="Times New Roman" w:hAnsi="Times New Roman"/>
          <w:i/>
        </w:rPr>
        <w:t>Sétima</w:t>
      </w:r>
      <w:r w:rsidR="00D97390" w:rsidRPr="00DD1CC9">
        <w:rPr>
          <w:rFonts w:ascii="Times New Roman" w:hAnsi="Times New Roman"/>
          <w:i/>
        </w:rPr>
        <w:t xml:space="preserve">) </w:t>
      </w:r>
      <w:r w:rsidR="00F435CF" w:rsidRPr="00DD1CC9">
        <w:rPr>
          <w:rFonts w:ascii="Times New Roman" w:hAnsi="Times New Roman"/>
          <w:i/>
        </w:rPr>
        <w:t xml:space="preserve">Emissão de Debêntures Simples, não Conversíveis em Ações, da Espécie com Garantia Real, em Até 2 (Duas) Séries, para Colocação Privada, da </w:t>
      </w:r>
      <w:r w:rsidR="00F435CF" w:rsidRPr="00802978">
        <w:rPr>
          <w:rFonts w:ascii="Times New Roman" w:hAnsi="Times New Roman"/>
          <w:i/>
        </w:rPr>
        <w:t>Aliansce Sonae Shopping Centers S.A.</w:t>
      </w:r>
      <w:r w:rsidR="00702494" w:rsidRPr="00DD1CC9">
        <w:rPr>
          <w:rFonts w:ascii="Times New Roman" w:hAnsi="Times New Roman"/>
          <w:i/>
        </w:rPr>
        <w:t>”</w:t>
      </w:r>
    </w:p>
    <w:p w14:paraId="1C6A33BF" w14:textId="314FE614" w:rsidR="00DE5208" w:rsidRPr="00DD1CC9" w:rsidRDefault="00DE5208" w:rsidP="004505B7">
      <w:pPr>
        <w:pStyle w:val="p0"/>
        <w:widowControl/>
        <w:spacing w:after="240" w:line="320" w:lineRule="exact"/>
        <w:rPr>
          <w:rFonts w:ascii="Times New Roman" w:hAnsi="Times New Roman"/>
          <w:i/>
        </w:rPr>
      </w:pPr>
    </w:p>
    <w:p w14:paraId="613A4FE0" w14:textId="77777777" w:rsidR="00DE5208" w:rsidRPr="00DD1CC9" w:rsidRDefault="00DE5208" w:rsidP="004505B7">
      <w:pPr>
        <w:pStyle w:val="p0"/>
        <w:widowControl/>
        <w:spacing w:after="240" w:line="320" w:lineRule="exact"/>
        <w:rPr>
          <w:rFonts w:ascii="Times New Roman" w:hAnsi="Times New Roman"/>
          <w:i/>
        </w:rPr>
      </w:pPr>
    </w:p>
    <w:p w14:paraId="76124CE2" w14:textId="004D7AB6" w:rsidR="00B95E09" w:rsidRPr="00DD1CC9" w:rsidRDefault="00695029" w:rsidP="004505B7">
      <w:pPr>
        <w:pStyle w:val="p0"/>
        <w:widowControl/>
        <w:spacing w:after="240" w:line="320" w:lineRule="exact"/>
        <w:jc w:val="center"/>
        <w:rPr>
          <w:rFonts w:ascii="Times New Roman" w:hAnsi="Times New Roman"/>
          <w:b/>
        </w:rPr>
      </w:pPr>
      <w:r>
        <w:rPr>
          <w:rFonts w:ascii="Times New Roman" w:hAnsi="Times New Roman"/>
          <w:b/>
        </w:rPr>
        <w:t>OPEA SECURITIZADORA S.A.</w:t>
      </w:r>
    </w:p>
    <w:p w14:paraId="721CEA94" w14:textId="56D8386A" w:rsidR="00702494" w:rsidRPr="00DD1CC9" w:rsidRDefault="00702494" w:rsidP="004505B7">
      <w:pPr>
        <w:pStyle w:val="p0"/>
        <w:widowControl/>
        <w:spacing w:after="240" w:line="320" w:lineRule="exact"/>
        <w:jc w:val="center"/>
        <w:rPr>
          <w:rFonts w:ascii="Times New Roman" w:hAnsi="Times New Roman"/>
          <w:bCs/>
          <w:i/>
          <w:iCs/>
        </w:rPr>
      </w:pPr>
      <w:r w:rsidRPr="00DD1CC9">
        <w:rPr>
          <w:rFonts w:ascii="Times New Roman" w:hAnsi="Times New Roman"/>
          <w:bCs/>
          <w:i/>
          <w:iCs/>
        </w:rPr>
        <w:t>Debenturista</w:t>
      </w:r>
    </w:p>
    <w:p w14:paraId="19150591" w14:textId="15173093" w:rsidR="001E38A7" w:rsidRPr="00DD1CC9" w:rsidRDefault="001E38A7" w:rsidP="004505B7">
      <w:pPr>
        <w:pStyle w:val="p0"/>
        <w:widowControl/>
        <w:spacing w:after="240" w:line="320" w:lineRule="exact"/>
        <w:jc w:val="center"/>
        <w:rPr>
          <w:rFonts w:ascii="Times New Roman" w:hAnsi="Times New Roman"/>
          <w:b/>
        </w:rPr>
      </w:pPr>
    </w:p>
    <w:p w14:paraId="07CC424C" w14:textId="77777777" w:rsidR="001E38A7" w:rsidRPr="00DD1CC9" w:rsidRDefault="001E38A7" w:rsidP="004505B7">
      <w:pPr>
        <w:pStyle w:val="p0"/>
        <w:widowControl/>
        <w:spacing w:after="240" w:line="320" w:lineRule="exact"/>
        <w:jc w:val="center"/>
        <w:rPr>
          <w:rFonts w:ascii="Times New Roman" w:eastAsia="Arial Unicode MS" w:hAnsi="Times New Roman"/>
        </w:rPr>
      </w:pPr>
    </w:p>
    <w:p w14:paraId="1C5ACBA4" w14:textId="77777777" w:rsidR="00B111A4" w:rsidRPr="00DD1CC9" w:rsidRDefault="00B111A4" w:rsidP="004505B7">
      <w:pPr>
        <w:pStyle w:val="p0"/>
        <w:widowControl/>
        <w:spacing w:after="240" w:line="320" w:lineRule="exact"/>
        <w:jc w:val="center"/>
        <w:rPr>
          <w:rFonts w:ascii="Times New Roman" w:eastAsia="Arial Unicode MS" w:hAnsi="Times New Roman"/>
        </w:rPr>
      </w:pPr>
    </w:p>
    <w:tbl>
      <w:tblPr>
        <w:tblW w:w="0" w:type="auto"/>
        <w:jc w:val="center"/>
        <w:tblLayout w:type="fixed"/>
        <w:tblLook w:val="04A0" w:firstRow="1" w:lastRow="0" w:firstColumn="1" w:lastColumn="0" w:noHBand="0" w:noVBand="1"/>
      </w:tblPr>
      <w:tblGrid>
        <w:gridCol w:w="4605"/>
        <w:gridCol w:w="4606"/>
      </w:tblGrid>
      <w:tr w:rsidR="00B111A4" w:rsidRPr="00802978" w14:paraId="1E6F0339" w14:textId="77777777" w:rsidTr="00B111A4">
        <w:trPr>
          <w:jc w:val="center"/>
        </w:trPr>
        <w:tc>
          <w:tcPr>
            <w:tcW w:w="4605" w:type="dxa"/>
            <w:shd w:val="clear" w:color="auto" w:fill="auto"/>
          </w:tcPr>
          <w:p w14:paraId="624319AF" w14:textId="73AED0C8" w:rsidR="00B111A4" w:rsidRPr="00DD1CC9" w:rsidRDefault="00B111A4" w:rsidP="004505B7">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Por:</w:t>
            </w:r>
            <w:r w:rsidR="00296A45" w:rsidRPr="00DD1CC9">
              <w:rPr>
                <w:rFonts w:ascii="Times New Roman" w:eastAsia="Arial Unicode MS" w:hAnsi="Times New Roman"/>
              </w:rPr>
              <w:t xml:space="preserve"> </w:t>
            </w:r>
          </w:p>
        </w:tc>
        <w:tc>
          <w:tcPr>
            <w:tcW w:w="4606" w:type="dxa"/>
            <w:shd w:val="clear" w:color="auto" w:fill="auto"/>
          </w:tcPr>
          <w:p w14:paraId="433D36E0" w14:textId="148C88A3" w:rsidR="00B111A4"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Por:</w:t>
            </w:r>
            <w:r w:rsidR="00296A45" w:rsidRPr="00DD1CC9">
              <w:rPr>
                <w:rFonts w:ascii="Times New Roman" w:eastAsia="Arial Unicode MS" w:hAnsi="Times New Roman"/>
              </w:rPr>
              <w:t xml:space="preserve"> </w:t>
            </w:r>
          </w:p>
        </w:tc>
      </w:tr>
      <w:tr w:rsidR="00B111A4" w:rsidRPr="00802978" w14:paraId="52075174" w14:textId="77777777" w:rsidTr="00B111A4">
        <w:trPr>
          <w:jc w:val="center"/>
        </w:trPr>
        <w:tc>
          <w:tcPr>
            <w:tcW w:w="4605" w:type="dxa"/>
            <w:shd w:val="clear" w:color="auto" w:fill="auto"/>
          </w:tcPr>
          <w:p w14:paraId="0FDB7620" w14:textId="6E6291FB" w:rsidR="00296A45" w:rsidRPr="00DD1CC9" w:rsidRDefault="00296A45"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p w14:paraId="23DB5F00" w14:textId="56872FEF" w:rsidR="00B111A4" w:rsidRPr="00DD1CC9" w:rsidRDefault="00B111A4"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Cargo:</w:t>
            </w:r>
            <w:r w:rsidR="00296A45" w:rsidRPr="00DD1CC9">
              <w:rPr>
                <w:rFonts w:ascii="Times New Roman" w:eastAsia="Arial Unicode MS" w:hAnsi="Times New Roman"/>
              </w:rPr>
              <w:t xml:space="preserve"> </w:t>
            </w:r>
          </w:p>
        </w:tc>
        <w:tc>
          <w:tcPr>
            <w:tcW w:w="4606" w:type="dxa"/>
            <w:shd w:val="clear" w:color="auto" w:fill="auto"/>
          </w:tcPr>
          <w:p w14:paraId="138AE37D" w14:textId="1B46D771" w:rsidR="00296A45" w:rsidRPr="00DD1CC9" w:rsidRDefault="00296A45"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p w14:paraId="31D84CCE" w14:textId="07C3C7F2" w:rsidR="00B111A4" w:rsidRPr="00DD1CC9" w:rsidRDefault="00B111A4"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Cargo:</w:t>
            </w:r>
            <w:r w:rsidR="00296A45" w:rsidRPr="00DD1CC9">
              <w:rPr>
                <w:rFonts w:ascii="Times New Roman" w:eastAsia="Arial Unicode MS" w:hAnsi="Times New Roman"/>
              </w:rPr>
              <w:t xml:space="preserve"> </w:t>
            </w:r>
          </w:p>
        </w:tc>
      </w:tr>
    </w:tbl>
    <w:p w14:paraId="7DCCA814" w14:textId="77777777" w:rsidR="00B111A4" w:rsidRPr="00DD1CC9" w:rsidRDefault="00B111A4" w:rsidP="004505B7">
      <w:pPr>
        <w:pStyle w:val="p0"/>
        <w:widowControl/>
        <w:spacing w:after="240" w:line="320" w:lineRule="exact"/>
        <w:jc w:val="center"/>
        <w:rPr>
          <w:rFonts w:ascii="Times New Roman" w:hAnsi="Times New Roman"/>
          <w:b/>
          <w:smallCaps/>
        </w:rPr>
      </w:pPr>
    </w:p>
    <w:p w14:paraId="2F58F869" w14:textId="77777777" w:rsidR="00B111A4" w:rsidRPr="00DD1CC9" w:rsidRDefault="00B111A4" w:rsidP="004505B7">
      <w:pPr>
        <w:spacing w:after="240" w:line="320" w:lineRule="exact"/>
        <w:rPr>
          <w:rFonts w:ascii="Times New Roman" w:hAnsi="Times New Roman" w:cs="Times New Roman"/>
        </w:rPr>
      </w:pPr>
      <w:r w:rsidRPr="00DD1CC9">
        <w:rPr>
          <w:rFonts w:ascii="Times New Roman" w:hAnsi="Times New Roman" w:cs="Times New Roman"/>
        </w:rPr>
        <w:br w:type="page"/>
      </w:r>
    </w:p>
    <w:p w14:paraId="7A3A5075" w14:textId="312FEDE8" w:rsidR="00B95E09" w:rsidRPr="00DD1CC9" w:rsidRDefault="00023BC4" w:rsidP="004505B7">
      <w:pPr>
        <w:pStyle w:val="p0"/>
        <w:widowControl/>
        <w:spacing w:after="240" w:line="320" w:lineRule="exact"/>
        <w:rPr>
          <w:rFonts w:ascii="Times New Roman" w:eastAsia="Arial Unicode MS" w:hAnsi="Times New Roman"/>
          <w:b/>
        </w:rPr>
      </w:pPr>
      <w:r w:rsidRPr="00DD1CC9">
        <w:rPr>
          <w:rFonts w:ascii="Times New Roman" w:hAnsi="Times New Roman"/>
          <w:i/>
        </w:rPr>
        <w:lastRenderedPageBreak/>
        <w:t xml:space="preserve">Página de assinaturas </w:t>
      </w:r>
      <w:r w:rsidR="00BD2A8F" w:rsidRPr="00DD1CC9">
        <w:rPr>
          <w:rFonts w:ascii="Times New Roman" w:hAnsi="Times New Roman"/>
          <w:i/>
        </w:rPr>
        <w:t>3</w:t>
      </w:r>
      <w:r w:rsidR="005607ED" w:rsidRPr="00DD1CC9">
        <w:rPr>
          <w:rFonts w:ascii="Times New Roman" w:hAnsi="Times New Roman"/>
          <w:i/>
        </w:rPr>
        <w:t>/</w:t>
      </w:r>
      <w:r w:rsidR="00BD2A8F" w:rsidRPr="00DD1CC9">
        <w:rPr>
          <w:rFonts w:ascii="Times New Roman" w:hAnsi="Times New Roman"/>
          <w:i/>
        </w:rPr>
        <w:t>3</w:t>
      </w:r>
      <w:r w:rsidR="005607ED" w:rsidRPr="00DD1CC9">
        <w:rPr>
          <w:rFonts w:ascii="Times New Roman" w:hAnsi="Times New Roman"/>
          <w:i/>
        </w:rPr>
        <w:t xml:space="preserve"> do </w:t>
      </w:r>
      <w:r w:rsidR="00702494" w:rsidRPr="00DD1CC9">
        <w:rPr>
          <w:rFonts w:ascii="Times New Roman" w:hAnsi="Times New Roman"/>
        </w:rPr>
        <w:t>"</w:t>
      </w:r>
      <w:r w:rsidR="00C67C40" w:rsidRPr="00DD1CC9">
        <w:rPr>
          <w:rFonts w:ascii="Times New Roman" w:hAnsi="Times New Roman"/>
          <w:i/>
        </w:rPr>
        <w:t xml:space="preserve"> Instrumento Particular de Escritura da </w:t>
      </w:r>
      <w:r w:rsidR="00D97390">
        <w:rPr>
          <w:rFonts w:ascii="Times New Roman" w:hAnsi="Times New Roman"/>
          <w:i/>
        </w:rPr>
        <w:t>7</w:t>
      </w:r>
      <w:r w:rsidR="00C67C40" w:rsidRPr="00DD1CC9">
        <w:rPr>
          <w:rFonts w:ascii="Times New Roman" w:hAnsi="Times New Roman"/>
          <w:i/>
        </w:rPr>
        <w:t xml:space="preserve">ª </w:t>
      </w:r>
      <w:r w:rsidR="00D97390" w:rsidRPr="00DD1CC9">
        <w:rPr>
          <w:rFonts w:ascii="Times New Roman" w:hAnsi="Times New Roman"/>
          <w:i/>
        </w:rPr>
        <w:t>(</w:t>
      </w:r>
      <w:r w:rsidR="00D97390">
        <w:rPr>
          <w:rFonts w:ascii="Times New Roman" w:hAnsi="Times New Roman"/>
          <w:i/>
        </w:rPr>
        <w:t>Sétima</w:t>
      </w:r>
      <w:r w:rsidR="00D97390" w:rsidRPr="00DD1CC9">
        <w:rPr>
          <w:rFonts w:ascii="Times New Roman" w:hAnsi="Times New Roman"/>
          <w:i/>
        </w:rPr>
        <w:t xml:space="preserve">) </w:t>
      </w:r>
      <w:r w:rsidR="00C67C40" w:rsidRPr="00DD1CC9">
        <w:rPr>
          <w:rFonts w:ascii="Times New Roman" w:hAnsi="Times New Roman"/>
          <w:i/>
        </w:rPr>
        <w:t xml:space="preserve">Emissão de Debêntures Simples, não Conversíveis em Ações, da Espécie com Garantia Real, em Até 2 (Duas) Séries, para Colocação Privada, da </w:t>
      </w:r>
      <w:r w:rsidR="00C67C40" w:rsidRPr="00802978">
        <w:rPr>
          <w:rFonts w:ascii="Times New Roman" w:hAnsi="Times New Roman"/>
          <w:i/>
        </w:rPr>
        <w:t>Aliansce Sonae Shopping Centers S.A.</w:t>
      </w:r>
      <w:r w:rsidR="00702494" w:rsidRPr="00DD1CC9">
        <w:rPr>
          <w:rFonts w:ascii="Times New Roman" w:hAnsi="Times New Roman"/>
          <w:i/>
        </w:rPr>
        <w:t>”</w:t>
      </w:r>
    </w:p>
    <w:p w14:paraId="362C0C54" w14:textId="72998C59" w:rsidR="001E38A7" w:rsidRPr="00DD1CC9" w:rsidRDefault="001E38A7" w:rsidP="004505B7">
      <w:pPr>
        <w:pStyle w:val="p0"/>
        <w:widowControl/>
        <w:spacing w:after="240" w:line="320" w:lineRule="exact"/>
        <w:rPr>
          <w:rFonts w:ascii="Times New Roman" w:eastAsia="Arial Unicode MS" w:hAnsi="Times New Roman"/>
          <w:b/>
        </w:rPr>
      </w:pPr>
    </w:p>
    <w:p w14:paraId="32C4C20B" w14:textId="77777777" w:rsidR="007A6915" w:rsidRPr="00DD1CC9" w:rsidRDefault="007A6915" w:rsidP="004505B7">
      <w:pPr>
        <w:pStyle w:val="p0"/>
        <w:widowControl/>
        <w:spacing w:after="240" w:line="320" w:lineRule="exact"/>
        <w:rPr>
          <w:rFonts w:ascii="Times New Roman" w:eastAsia="Arial Unicode MS" w:hAnsi="Times New Roman"/>
          <w:b/>
        </w:rPr>
      </w:pPr>
    </w:p>
    <w:p w14:paraId="24D9EF57" w14:textId="22899954" w:rsidR="00B95E09" w:rsidRPr="00DD1CC9" w:rsidRDefault="00B111A4"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b/>
          <w:smallCaps/>
        </w:rPr>
      </w:pPr>
      <w:r w:rsidRPr="00DD1CC9">
        <w:rPr>
          <w:rFonts w:ascii="Times New Roman" w:eastAsia="Arial Unicode MS" w:hAnsi="Times New Roman"/>
          <w:b/>
          <w:smallCaps/>
          <w:u w:val="single"/>
        </w:rPr>
        <w:t>TESTEMUNHAS</w:t>
      </w:r>
      <w:r w:rsidRPr="00DD1CC9">
        <w:rPr>
          <w:rFonts w:ascii="Times New Roman" w:eastAsia="Arial Unicode MS" w:hAnsi="Times New Roman"/>
          <w:b/>
          <w:smallCaps/>
        </w:rPr>
        <w:t>:</w:t>
      </w:r>
    </w:p>
    <w:p w14:paraId="560E2A5E" w14:textId="4154FE8E" w:rsidR="001E38A7" w:rsidRPr="00DD1CC9" w:rsidRDefault="001E38A7"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b/>
          <w:bCs/>
        </w:rPr>
      </w:pPr>
    </w:p>
    <w:p w14:paraId="74B67043" w14:textId="77777777" w:rsidR="007A6915" w:rsidRPr="00DD1CC9" w:rsidRDefault="007A6915"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b/>
          <w:bCs/>
        </w:rPr>
      </w:pPr>
    </w:p>
    <w:p w14:paraId="122744FD" w14:textId="77777777" w:rsidR="00B111A4" w:rsidRPr="00DD1CC9" w:rsidRDefault="00B111A4"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b/>
          <w:bCs/>
        </w:rPr>
      </w:pPr>
    </w:p>
    <w:tbl>
      <w:tblPr>
        <w:tblW w:w="0" w:type="auto"/>
        <w:jc w:val="center"/>
        <w:tblLook w:val="04A0" w:firstRow="1" w:lastRow="0" w:firstColumn="1" w:lastColumn="0" w:noHBand="0" w:noVBand="1"/>
      </w:tblPr>
      <w:tblGrid>
        <w:gridCol w:w="4515"/>
        <w:gridCol w:w="4512"/>
      </w:tblGrid>
      <w:tr w:rsidR="00B111A4" w:rsidRPr="00802978" w14:paraId="2B3CF0EE" w14:textId="77777777" w:rsidTr="00B111A4">
        <w:trPr>
          <w:jc w:val="center"/>
        </w:trPr>
        <w:tc>
          <w:tcPr>
            <w:tcW w:w="4537" w:type="dxa"/>
            <w:shd w:val="clear" w:color="auto" w:fill="auto"/>
          </w:tcPr>
          <w:p w14:paraId="2EC880A7" w14:textId="735932B7" w:rsidR="00CD324D"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Nome:</w:t>
            </w:r>
            <w:r w:rsidR="007F436E" w:rsidRPr="00DD1CC9">
              <w:rPr>
                <w:rFonts w:ascii="Times New Roman" w:eastAsia="Arial Unicode MS" w:hAnsi="Times New Roman"/>
              </w:rPr>
              <w:t xml:space="preserve"> </w:t>
            </w:r>
          </w:p>
          <w:p w14:paraId="57A51513" w14:textId="3FFB799C" w:rsidR="00CD324D"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RG:</w:t>
            </w:r>
            <w:r w:rsidR="00CD324D" w:rsidRPr="00DD1CC9">
              <w:rPr>
                <w:rFonts w:ascii="Times New Roman" w:eastAsia="Arial Unicode MS" w:hAnsi="Times New Roman"/>
              </w:rPr>
              <w:t xml:space="preserve"> </w:t>
            </w:r>
          </w:p>
          <w:p w14:paraId="078E6878" w14:textId="05787193" w:rsidR="00B111A4"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tc>
        <w:tc>
          <w:tcPr>
            <w:tcW w:w="4534" w:type="dxa"/>
            <w:shd w:val="clear" w:color="auto" w:fill="auto"/>
          </w:tcPr>
          <w:p w14:paraId="1C692317" w14:textId="78A9C03B" w:rsidR="00CD324D"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Nome:</w:t>
            </w:r>
            <w:r w:rsidR="00CD324D" w:rsidRPr="00DD1CC9">
              <w:rPr>
                <w:rFonts w:ascii="Times New Roman" w:eastAsia="Arial Unicode MS" w:hAnsi="Times New Roman"/>
              </w:rPr>
              <w:t xml:space="preserve"> </w:t>
            </w:r>
          </w:p>
          <w:p w14:paraId="04380F4E" w14:textId="018468B1" w:rsidR="00443E27"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RG:</w:t>
            </w:r>
            <w:r w:rsidR="00443E27" w:rsidRPr="00DD1CC9">
              <w:rPr>
                <w:rFonts w:ascii="Times New Roman" w:eastAsia="Arial Unicode MS" w:hAnsi="Times New Roman"/>
              </w:rPr>
              <w:t xml:space="preserve"> </w:t>
            </w:r>
          </w:p>
          <w:p w14:paraId="7D4A6CCD" w14:textId="4FB0F650" w:rsidR="00B111A4"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CPF:</w:t>
            </w:r>
            <w:r w:rsidR="00443E27" w:rsidRPr="00DD1CC9">
              <w:rPr>
                <w:rFonts w:ascii="Times New Roman" w:eastAsia="Arial Unicode MS" w:hAnsi="Times New Roman"/>
              </w:rPr>
              <w:t xml:space="preserve"> </w:t>
            </w:r>
          </w:p>
        </w:tc>
      </w:tr>
    </w:tbl>
    <w:p w14:paraId="5BF3A90F" w14:textId="77777777" w:rsidR="00B111A4" w:rsidRPr="00DD1CC9" w:rsidRDefault="00B111A4" w:rsidP="00DD1CC9">
      <w:pPr>
        <w:autoSpaceDE w:val="0"/>
        <w:autoSpaceDN w:val="0"/>
        <w:adjustRightInd w:val="0"/>
        <w:spacing w:after="240" w:line="320" w:lineRule="exact"/>
        <w:rPr>
          <w:rFonts w:ascii="Times New Roman" w:hAnsi="Times New Roman" w:cs="Times New Roman"/>
        </w:rPr>
      </w:pPr>
    </w:p>
    <w:p w14:paraId="301B0811" w14:textId="77777777" w:rsidR="00F37E7B" w:rsidRPr="00DD1CC9" w:rsidRDefault="00F37E7B" w:rsidP="004505B7">
      <w:pPr>
        <w:spacing w:after="240" w:line="320" w:lineRule="exact"/>
        <w:rPr>
          <w:rFonts w:ascii="Times New Roman" w:eastAsia="Calibri" w:hAnsi="Times New Roman" w:cs="Times New Roman"/>
        </w:rPr>
        <w:sectPr w:rsidR="00F37E7B" w:rsidRPr="00DD1CC9" w:rsidSect="004F505A">
          <w:footerReference w:type="default" r:id="rId18"/>
          <w:headerReference w:type="first" r:id="rId19"/>
          <w:footerReference w:type="first" r:id="rId20"/>
          <w:pgSz w:w="11907" w:h="16839" w:code="9"/>
          <w:pgMar w:top="2268" w:right="1440" w:bottom="1440" w:left="1440" w:header="709" w:footer="227" w:gutter="0"/>
          <w:cols w:space="708"/>
          <w:titlePg/>
          <w:docGrid w:linePitch="360"/>
        </w:sectPr>
      </w:pPr>
    </w:p>
    <w:p w14:paraId="6377C213" w14:textId="77777777" w:rsidR="00B95E09" w:rsidRPr="00DD1CC9" w:rsidRDefault="00B95E09" w:rsidP="004505B7">
      <w:pPr>
        <w:spacing w:after="240" w:line="320" w:lineRule="exact"/>
        <w:rPr>
          <w:rFonts w:ascii="Times New Roman" w:eastAsia="Calibri" w:hAnsi="Times New Roman" w:cs="Times New Roman"/>
        </w:rPr>
      </w:pPr>
    </w:p>
    <w:p w14:paraId="618D6557" w14:textId="77777777" w:rsidR="009A6CFE" w:rsidRPr="00DD1CC9" w:rsidRDefault="009A6CFE" w:rsidP="00DD1CC9">
      <w:pPr>
        <w:pStyle w:val="ListParagraph"/>
        <w:numPr>
          <w:ilvl w:val="0"/>
          <w:numId w:val="3"/>
        </w:numPr>
        <w:spacing w:after="240" w:line="320" w:lineRule="exact"/>
        <w:jc w:val="center"/>
        <w:rPr>
          <w:b/>
          <w:smallCaps/>
          <w:sz w:val="22"/>
          <w:szCs w:val="22"/>
        </w:rPr>
      </w:pPr>
      <w:bookmarkStart w:id="314" w:name="_Ref16040807"/>
    </w:p>
    <w:p w14:paraId="127393B0" w14:textId="77777777" w:rsidR="00336455" w:rsidRDefault="00336455" w:rsidP="00336455">
      <w:pPr>
        <w:spacing w:after="240" w:line="320" w:lineRule="exact"/>
        <w:rPr>
          <w:rFonts w:ascii="Times New Roman" w:hAnsi="Times New Roman" w:cs="Times New Roman"/>
          <w:b/>
          <w:smallCaps/>
        </w:rPr>
      </w:pPr>
      <w:bookmarkStart w:id="315" w:name="_Ref472115"/>
      <w:bookmarkStart w:id="316" w:name="_Toc496646695"/>
      <w:bookmarkEnd w:id="314"/>
    </w:p>
    <w:p w14:paraId="76F57491" w14:textId="77777777" w:rsidR="00336455" w:rsidRPr="00DD70C2" w:rsidRDefault="00336455" w:rsidP="00336455">
      <w:pPr>
        <w:pStyle w:val="Recitals2"/>
        <w:jc w:val="center"/>
        <w:rPr>
          <w:rFonts w:eastAsiaTheme="minorHAnsi"/>
          <w:b/>
          <w:smallCaps/>
          <w:sz w:val="22"/>
          <w:szCs w:val="22"/>
          <w:lang w:eastAsia="en-US"/>
        </w:rPr>
      </w:pPr>
      <w:r w:rsidRPr="00DD70C2">
        <w:rPr>
          <w:rFonts w:eastAsiaTheme="minorHAnsi"/>
          <w:b/>
          <w:smallCaps/>
          <w:sz w:val="22"/>
          <w:szCs w:val="22"/>
          <w:lang w:eastAsia="en-US"/>
        </w:rPr>
        <w:t>IMÓVEIS LASTRO</w:t>
      </w:r>
    </w:p>
    <w:p w14:paraId="4185D044" w14:textId="77777777" w:rsidR="00336455" w:rsidRDefault="00336455" w:rsidP="00336455">
      <w:pPr>
        <w:spacing w:after="240" w:line="320" w:lineRule="exact"/>
        <w:jc w:val="center"/>
        <w:rPr>
          <w:rFonts w:ascii="Times New Roman" w:hAnsi="Times New Roman" w:cs="Times New Roman"/>
          <w:b/>
          <w:smallCaps/>
        </w:rPr>
      </w:pPr>
    </w:p>
    <w:tbl>
      <w:tblPr>
        <w:tblW w:w="14220" w:type="dxa"/>
        <w:tblInd w:w="-10" w:type="dxa"/>
        <w:tblCellMar>
          <w:left w:w="70" w:type="dxa"/>
          <w:right w:w="70" w:type="dxa"/>
        </w:tblCellMar>
        <w:tblLook w:val="04A0" w:firstRow="1" w:lastRow="0" w:firstColumn="1" w:lastColumn="0" w:noHBand="0" w:noVBand="1"/>
      </w:tblPr>
      <w:tblGrid>
        <w:gridCol w:w="1985"/>
        <w:gridCol w:w="2551"/>
        <w:gridCol w:w="2724"/>
        <w:gridCol w:w="2560"/>
        <w:gridCol w:w="2371"/>
        <w:gridCol w:w="2029"/>
      </w:tblGrid>
      <w:tr w:rsidR="00336455" w:rsidRPr="00D9348B" w14:paraId="56422CDB" w14:textId="77777777" w:rsidTr="003A6A2B">
        <w:trPr>
          <w:trHeight w:val="810"/>
        </w:trPr>
        <w:tc>
          <w:tcPr>
            <w:tcW w:w="1985"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4593A8A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Imóvel</w:t>
            </w:r>
          </w:p>
        </w:tc>
        <w:tc>
          <w:tcPr>
            <w:tcW w:w="2551" w:type="dxa"/>
            <w:tcBorders>
              <w:top w:val="single" w:sz="8" w:space="0" w:color="auto"/>
              <w:left w:val="nil"/>
              <w:bottom w:val="single" w:sz="8" w:space="0" w:color="auto"/>
              <w:right w:val="single" w:sz="8" w:space="0" w:color="auto"/>
            </w:tcBorders>
            <w:shd w:val="clear" w:color="000000" w:fill="D9D9D9"/>
            <w:vAlign w:val="center"/>
            <w:hideMark/>
          </w:tcPr>
          <w:p w14:paraId="4CB8FFDB"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Proprietário (CNPJ/CPF)</w:t>
            </w:r>
          </w:p>
        </w:tc>
        <w:tc>
          <w:tcPr>
            <w:tcW w:w="2724" w:type="dxa"/>
            <w:tcBorders>
              <w:top w:val="single" w:sz="8" w:space="0" w:color="auto"/>
              <w:left w:val="nil"/>
              <w:bottom w:val="single" w:sz="8" w:space="0" w:color="auto"/>
              <w:right w:val="single" w:sz="8" w:space="0" w:color="auto"/>
            </w:tcBorders>
            <w:shd w:val="clear" w:color="000000" w:fill="D9D9D9"/>
            <w:vAlign w:val="center"/>
            <w:hideMark/>
          </w:tcPr>
          <w:p w14:paraId="703C4674"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Endereço</w:t>
            </w:r>
          </w:p>
        </w:tc>
        <w:tc>
          <w:tcPr>
            <w:tcW w:w="2560" w:type="dxa"/>
            <w:tcBorders>
              <w:top w:val="single" w:sz="8" w:space="0" w:color="auto"/>
              <w:left w:val="nil"/>
              <w:bottom w:val="single" w:sz="8" w:space="0" w:color="auto"/>
              <w:right w:val="single" w:sz="8" w:space="0" w:color="auto"/>
            </w:tcBorders>
            <w:shd w:val="clear" w:color="000000" w:fill="D9D9D9"/>
            <w:vAlign w:val="center"/>
            <w:hideMark/>
          </w:tcPr>
          <w:p w14:paraId="5367BE6F"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Matrícula</w:t>
            </w:r>
          </w:p>
        </w:tc>
        <w:tc>
          <w:tcPr>
            <w:tcW w:w="2371" w:type="dxa"/>
            <w:tcBorders>
              <w:top w:val="single" w:sz="8" w:space="0" w:color="auto"/>
              <w:left w:val="nil"/>
              <w:bottom w:val="single" w:sz="8" w:space="0" w:color="auto"/>
              <w:right w:val="single" w:sz="8" w:space="0" w:color="auto"/>
            </w:tcBorders>
            <w:shd w:val="clear" w:color="000000" w:fill="D9D9D9"/>
            <w:vAlign w:val="center"/>
            <w:hideMark/>
          </w:tcPr>
          <w:p w14:paraId="4E01908D"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Cartório</w:t>
            </w:r>
          </w:p>
        </w:tc>
        <w:tc>
          <w:tcPr>
            <w:tcW w:w="2029" w:type="dxa"/>
            <w:tcBorders>
              <w:top w:val="single" w:sz="8" w:space="0" w:color="auto"/>
              <w:left w:val="nil"/>
              <w:bottom w:val="single" w:sz="8" w:space="0" w:color="auto"/>
              <w:right w:val="single" w:sz="8" w:space="0" w:color="auto"/>
            </w:tcBorders>
            <w:shd w:val="clear" w:color="000000" w:fill="D9D9D9"/>
            <w:vAlign w:val="center"/>
            <w:hideMark/>
          </w:tcPr>
          <w:p w14:paraId="2D133E1A"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Imóvel objeto de destinação de recursos de outra emissão de CRI</w:t>
            </w:r>
          </w:p>
        </w:tc>
      </w:tr>
      <w:tr w:rsidR="00336455" w:rsidRPr="00D9348B" w14:paraId="204B2E77" w14:textId="77777777" w:rsidTr="003A6A2B">
        <w:trPr>
          <w:trHeight w:val="46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3BFBD5A"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Bangu Shopping</w:t>
            </w:r>
          </w:p>
        </w:tc>
        <w:tc>
          <w:tcPr>
            <w:tcW w:w="2551" w:type="dxa"/>
            <w:tcBorders>
              <w:top w:val="nil"/>
              <w:left w:val="nil"/>
              <w:bottom w:val="single" w:sz="8" w:space="0" w:color="auto"/>
              <w:right w:val="single" w:sz="8" w:space="0" w:color="auto"/>
            </w:tcBorders>
            <w:shd w:val="clear" w:color="000000" w:fill="E2EFDA"/>
            <w:vAlign w:val="center"/>
            <w:hideMark/>
          </w:tcPr>
          <w:p w14:paraId="2DCFFFD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da Aliansce Sonae </w:t>
            </w:r>
          </w:p>
        </w:tc>
        <w:tc>
          <w:tcPr>
            <w:tcW w:w="2724" w:type="dxa"/>
            <w:tcBorders>
              <w:top w:val="nil"/>
              <w:left w:val="nil"/>
              <w:bottom w:val="single" w:sz="8" w:space="0" w:color="auto"/>
              <w:right w:val="single" w:sz="8" w:space="0" w:color="auto"/>
            </w:tcBorders>
            <w:shd w:val="clear" w:color="000000" w:fill="E2EFDA"/>
            <w:vAlign w:val="center"/>
            <w:hideMark/>
          </w:tcPr>
          <w:p w14:paraId="1F967BE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Fonseca, nº 240, Bangu, Rio de Janeiro, RJ, CEP 21820-005</w:t>
            </w:r>
          </w:p>
        </w:tc>
        <w:tc>
          <w:tcPr>
            <w:tcW w:w="2560" w:type="dxa"/>
            <w:tcBorders>
              <w:top w:val="nil"/>
              <w:left w:val="nil"/>
              <w:bottom w:val="single" w:sz="8" w:space="0" w:color="auto"/>
              <w:right w:val="single" w:sz="8" w:space="0" w:color="auto"/>
            </w:tcBorders>
            <w:shd w:val="clear" w:color="000000" w:fill="E2EFDA"/>
            <w:vAlign w:val="center"/>
            <w:hideMark/>
          </w:tcPr>
          <w:p w14:paraId="6B1CFC0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17.038 a 17.324</w:t>
            </w:r>
          </w:p>
        </w:tc>
        <w:tc>
          <w:tcPr>
            <w:tcW w:w="2371" w:type="dxa"/>
            <w:tcBorders>
              <w:top w:val="nil"/>
              <w:left w:val="nil"/>
              <w:bottom w:val="single" w:sz="8" w:space="0" w:color="auto"/>
              <w:right w:val="single" w:sz="8" w:space="0" w:color="auto"/>
            </w:tcBorders>
            <w:shd w:val="clear" w:color="000000" w:fill="E2EFDA"/>
            <w:vAlign w:val="center"/>
            <w:hideMark/>
          </w:tcPr>
          <w:p w14:paraId="51FC821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12° Registro de Imóveis do Rio de Janeiro, RJ</w:t>
            </w:r>
          </w:p>
        </w:tc>
        <w:tc>
          <w:tcPr>
            <w:tcW w:w="2029" w:type="dxa"/>
            <w:tcBorders>
              <w:top w:val="nil"/>
              <w:left w:val="nil"/>
              <w:bottom w:val="single" w:sz="8" w:space="0" w:color="auto"/>
              <w:right w:val="single" w:sz="8" w:space="0" w:color="auto"/>
            </w:tcBorders>
            <w:shd w:val="clear" w:color="auto" w:fill="auto"/>
            <w:vAlign w:val="center"/>
            <w:hideMark/>
          </w:tcPr>
          <w:p w14:paraId="5F176A0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200D5E4" w14:textId="77777777" w:rsidTr="003A6A2B">
        <w:trPr>
          <w:trHeight w:val="175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F424D3D"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Boulevard Shopping Bauru</w:t>
            </w:r>
          </w:p>
        </w:tc>
        <w:tc>
          <w:tcPr>
            <w:tcW w:w="2551" w:type="dxa"/>
            <w:tcBorders>
              <w:top w:val="nil"/>
              <w:left w:val="nil"/>
              <w:bottom w:val="single" w:sz="8" w:space="0" w:color="auto"/>
              <w:right w:val="single" w:sz="8" w:space="0" w:color="auto"/>
            </w:tcBorders>
            <w:shd w:val="clear" w:color="000000" w:fill="E2EFDA"/>
            <w:vAlign w:val="center"/>
            <w:hideMark/>
          </w:tcPr>
          <w:p w14:paraId="2D9A1E5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da Vértico Bauru (subsidiária integral da Aliansce Sonae) </w:t>
            </w:r>
          </w:p>
        </w:tc>
        <w:tc>
          <w:tcPr>
            <w:tcW w:w="2724" w:type="dxa"/>
            <w:tcBorders>
              <w:top w:val="nil"/>
              <w:left w:val="nil"/>
              <w:bottom w:val="single" w:sz="8" w:space="0" w:color="auto"/>
              <w:right w:val="single" w:sz="8" w:space="0" w:color="auto"/>
            </w:tcBorders>
            <w:shd w:val="clear" w:color="000000" w:fill="E2EFDA"/>
            <w:vAlign w:val="center"/>
            <w:hideMark/>
          </w:tcPr>
          <w:p w14:paraId="0C8AA8C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Marcondes Salgado, 11-39, Chácara das Flores, Bauru, SP</w:t>
            </w:r>
          </w:p>
        </w:tc>
        <w:tc>
          <w:tcPr>
            <w:tcW w:w="2560" w:type="dxa"/>
            <w:tcBorders>
              <w:top w:val="nil"/>
              <w:left w:val="nil"/>
              <w:bottom w:val="single" w:sz="8" w:space="0" w:color="auto"/>
              <w:right w:val="single" w:sz="8" w:space="0" w:color="auto"/>
            </w:tcBorders>
            <w:shd w:val="clear" w:color="000000" w:fill="E2EFDA"/>
            <w:vAlign w:val="center"/>
            <w:hideMark/>
          </w:tcPr>
          <w:p w14:paraId="3E79A47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321, 510, 3.374, 4.308, 8.114, 8.115,8.116, 8.117, 8.903, 16.125, 16.870,19.852, 23.245, 24.520, 24.521, 29.057, 29.150, 30.322, 32.071, 32.072, 32.073, 32.074, 32.075, 32.076, 32.986, 38.895, 41.327, 43.154, 51.888, 67.140, 84.063, 86.805, 86.806, 88.743, 94.060, 94.285, 96.231, 99.376, 99.377, 100.931</w:t>
            </w:r>
          </w:p>
        </w:tc>
        <w:tc>
          <w:tcPr>
            <w:tcW w:w="2371" w:type="dxa"/>
            <w:tcBorders>
              <w:top w:val="nil"/>
              <w:left w:val="nil"/>
              <w:bottom w:val="single" w:sz="8" w:space="0" w:color="auto"/>
              <w:right w:val="single" w:sz="8" w:space="0" w:color="auto"/>
            </w:tcBorders>
            <w:shd w:val="clear" w:color="000000" w:fill="E2EFDA"/>
            <w:vAlign w:val="center"/>
            <w:hideMark/>
          </w:tcPr>
          <w:p w14:paraId="5BA7890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 Oficial de Registro de Imóveis da Comarca de Bauru, SP</w:t>
            </w:r>
          </w:p>
        </w:tc>
        <w:tc>
          <w:tcPr>
            <w:tcW w:w="2029" w:type="dxa"/>
            <w:tcBorders>
              <w:top w:val="nil"/>
              <w:left w:val="nil"/>
              <w:bottom w:val="single" w:sz="8" w:space="0" w:color="auto"/>
              <w:right w:val="single" w:sz="8" w:space="0" w:color="auto"/>
            </w:tcBorders>
            <w:shd w:val="clear" w:color="auto" w:fill="auto"/>
            <w:vAlign w:val="center"/>
            <w:hideMark/>
          </w:tcPr>
          <w:p w14:paraId="4541A26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6B10EC8"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51A3855"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Boulevard Shopping Belém</w:t>
            </w:r>
          </w:p>
        </w:tc>
        <w:tc>
          <w:tcPr>
            <w:tcW w:w="2551" w:type="dxa"/>
            <w:tcBorders>
              <w:top w:val="nil"/>
              <w:left w:val="nil"/>
              <w:bottom w:val="single" w:sz="8" w:space="0" w:color="auto"/>
              <w:right w:val="single" w:sz="8" w:space="0" w:color="auto"/>
            </w:tcBorders>
            <w:shd w:val="clear" w:color="000000" w:fill="E2EFDA"/>
            <w:vAlign w:val="center"/>
            <w:hideMark/>
          </w:tcPr>
          <w:p w14:paraId="09F0110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40% da Seriema, 39,99% da Tiziu (subsidiárias integral da Aliansce Sonae) e Status Construções Ltda. 20,01%</w:t>
            </w:r>
          </w:p>
        </w:tc>
        <w:tc>
          <w:tcPr>
            <w:tcW w:w="2724" w:type="dxa"/>
            <w:tcBorders>
              <w:top w:val="nil"/>
              <w:left w:val="nil"/>
              <w:bottom w:val="single" w:sz="8" w:space="0" w:color="auto"/>
              <w:right w:val="single" w:sz="8" w:space="0" w:color="auto"/>
            </w:tcBorders>
            <w:shd w:val="clear" w:color="000000" w:fill="E2EFDA"/>
            <w:vAlign w:val="center"/>
            <w:hideMark/>
          </w:tcPr>
          <w:p w14:paraId="59CA764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Visconde de Souza Franco, nº 776, Reduto, CEP 66053-000, Belém, Pará</w:t>
            </w:r>
          </w:p>
        </w:tc>
        <w:tc>
          <w:tcPr>
            <w:tcW w:w="2560" w:type="dxa"/>
            <w:tcBorders>
              <w:top w:val="nil"/>
              <w:left w:val="nil"/>
              <w:bottom w:val="single" w:sz="8" w:space="0" w:color="auto"/>
              <w:right w:val="single" w:sz="8" w:space="0" w:color="auto"/>
            </w:tcBorders>
            <w:shd w:val="clear" w:color="000000" w:fill="E2EFDA"/>
            <w:vAlign w:val="center"/>
            <w:hideMark/>
          </w:tcPr>
          <w:p w14:paraId="4728BD9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70.174 a 70.178;</w:t>
            </w:r>
            <w:r w:rsidRPr="00D9348B">
              <w:rPr>
                <w:rFonts w:ascii="Times New Roman" w:eastAsia="Times New Roman" w:hAnsi="Times New Roman" w:cs="Times New Roman"/>
                <w:color w:val="000000"/>
                <w:sz w:val="16"/>
                <w:szCs w:val="16"/>
                <w:lang w:eastAsia="pt-BR"/>
              </w:rPr>
              <w:br/>
              <w:t>70.203, 70.262</w:t>
            </w:r>
          </w:p>
        </w:tc>
        <w:tc>
          <w:tcPr>
            <w:tcW w:w="2371" w:type="dxa"/>
            <w:tcBorders>
              <w:top w:val="nil"/>
              <w:left w:val="nil"/>
              <w:bottom w:val="single" w:sz="8" w:space="0" w:color="auto"/>
              <w:right w:val="single" w:sz="8" w:space="0" w:color="auto"/>
            </w:tcBorders>
            <w:shd w:val="clear" w:color="000000" w:fill="E2EFDA"/>
            <w:vAlign w:val="center"/>
            <w:hideMark/>
          </w:tcPr>
          <w:p w14:paraId="00FD1E8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Belém</w:t>
            </w:r>
          </w:p>
        </w:tc>
        <w:tc>
          <w:tcPr>
            <w:tcW w:w="2029" w:type="dxa"/>
            <w:tcBorders>
              <w:top w:val="nil"/>
              <w:left w:val="nil"/>
              <w:bottom w:val="single" w:sz="8" w:space="0" w:color="auto"/>
              <w:right w:val="single" w:sz="8" w:space="0" w:color="auto"/>
            </w:tcBorders>
            <w:shd w:val="clear" w:color="auto" w:fill="auto"/>
            <w:vAlign w:val="center"/>
            <w:hideMark/>
          </w:tcPr>
          <w:p w14:paraId="0987B82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608D77C4" w14:textId="77777777" w:rsidTr="003A6A2B">
        <w:trPr>
          <w:trHeight w:val="46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190E6BC"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Boulevard Shopping Belo Horizonte</w:t>
            </w:r>
          </w:p>
        </w:tc>
        <w:tc>
          <w:tcPr>
            <w:tcW w:w="2551" w:type="dxa"/>
            <w:tcBorders>
              <w:top w:val="nil"/>
              <w:left w:val="nil"/>
              <w:bottom w:val="single" w:sz="8" w:space="0" w:color="auto"/>
              <w:right w:val="single" w:sz="8" w:space="0" w:color="auto"/>
            </w:tcBorders>
            <w:shd w:val="clear" w:color="000000" w:fill="E2EFDA"/>
            <w:vAlign w:val="center"/>
            <w:hideMark/>
          </w:tcPr>
          <w:p w14:paraId="6EF094C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70% da Aliansce Sonae e 30% da Boulevard Participações S</w:t>
            </w:r>
            <w:r>
              <w:rPr>
                <w:rFonts w:ascii="Times New Roman" w:eastAsia="Times New Roman" w:hAnsi="Times New Roman" w:cs="Times New Roman"/>
                <w:color w:val="000000"/>
                <w:sz w:val="16"/>
                <w:szCs w:val="16"/>
                <w:lang w:eastAsia="pt-BR"/>
              </w:rPr>
              <w:t>.</w:t>
            </w:r>
            <w:r w:rsidRPr="00D9348B">
              <w:rPr>
                <w:rFonts w:ascii="Times New Roman" w:eastAsia="Times New Roman" w:hAnsi="Times New Roman" w:cs="Times New Roman"/>
                <w:color w:val="000000"/>
                <w:sz w:val="16"/>
                <w:szCs w:val="16"/>
                <w:lang w:eastAsia="pt-BR"/>
              </w:rPr>
              <w:t xml:space="preserve"> A</w:t>
            </w:r>
          </w:p>
        </w:tc>
        <w:tc>
          <w:tcPr>
            <w:tcW w:w="2724" w:type="dxa"/>
            <w:tcBorders>
              <w:top w:val="nil"/>
              <w:left w:val="nil"/>
              <w:bottom w:val="single" w:sz="8" w:space="0" w:color="auto"/>
              <w:right w:val="single" w:sz="8" w:space="0" w:color="auto"/>
            </w:tcBorders>
            <w:shd w:val="clear" w:color="000000" w:fill="E2EFDA"/>
            <w:vAlign w:val="center"/>
            <w:hideMark/>
          </w:tcPr>
          <w:p w14:paraId="1E89B33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dos Andradas, nº 3.000, Santa Efigênia, Belo Horizonte, MG</w:t>
            </w:r>
          </w:p>
        </w:tc>
        <w:tc>
          <w:tcPr>
            <w:tcW w:w="2560" w:type="dxa"/>
            <w:tcBorders>
              <w:top w:val="nil"/>
              <w:left w:val="nil"/>
              <w:bottom w:val="single" w:sz="8" w:space="0" w:color="auto"/>
              <w:right w:val="single" w:sz="8" w:space="0" w:color="auto"/>
            </w:tcBorders>
            <w:shd w:val="clear" w:color="000000" w:fill="E2EFDA"/>
            <w:vAlign w:val="center"/>
            <w:hideMark/>
          </w:tcPr>
          <w:p w14:paraId="23AD6C7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103.611 a 103.659, 103.661 a 103.828 e 103.831 a 103.838</w:t>
            </w:r>
          </w:p>
        </w:tc>
        <w:tc>
          <w:tcPr>
            <w:tcW w:w="2371" w:type="dxa"/>
            <w:tcBorders>
              <w:top w:val="nil"/>
              <w:left w:val="nil"/>
              <w:bottom w:val="single" w:sz="8" w:space="0" w:color="auto"/>
              <w:right w:val="single" w:sz="8" w:space="0" w:color="auto"/>
            </w:tcBorders>
            <w:shd w:val="clear" w:color="000000" w:fill="E2EFDA"/>
            <w:vAlign w:val="center"/>
            <w:hideMark/>
          </w:tcPr>
          <w:p w14:paraId="4F2629F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 Registro de Imóveis de Belo Horizonte, MG</w:t>
            </w:r>
          </w:p>
        </w:tc>
        <w:tc>
          <w:tcPr>
            <w:tcW w:w="2029" w:type="dxa"/>
            <w:tcBorders>
              <w:top w:val="nil"/>
              <w:left w:val="nil"/>
              <w:bottom w:val="single" w:sz="8" w:space="0" w:color="auto"/>
              <w:right w:val="single" w:sz="8" w:space="0" w:color="auto"/>
            </w:tcBorders>
            <w:shd w:val="clear" w:color="auto" w:fill="auto"/>
            <w:vAlign w:val="center"/>
            <w:hideMark/>
          </w:tcPr>
          <w:p w14:paraId="0625507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61628E55"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2E38886D"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Boulevard Shopping Campos</w:t>
            </w:r>
          </w:p>
        </w:tc>
        <w:tc>
          <w:tcPr>
            <w:tcW w:w="2551" w:type="dxa"/>
            <w:tcBorders>
              <w:top w:val="nil"/>
              <w:left w:val="nil"/>
              <w:bottom w:val="single" w:sz="8" w:space="0" w:color="auto"/>
              <w:right w:val="single" w:sz="8" w:space="0" w:color="auto"/>
            </w:tcBorders>
            <w:shd w:val="clear" w:color="000000" w:fill="E2EFDA"/>
            <w:vAlign w:val="center"/>
            <w:hideMark/>
          </w:tcPr>
          <w:p w14:paraId="49D6787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75% da CDG Centro Comercial LTDA (subsidiárias integral da Aliansce Sonae) e 25% da Vórtx Distribuidora de Títulos e Valores Mobiliários</w:t>
            </w:r>
          </w:p>
        </w:tc>
        <w:tc>
          <w:tcPr>
            <w:tcW w:w="2724" w:type="dxa"/>
            <w:tcBorders>
              <w:top w:val="nil"/>
              <w:left w:val="nil"/>
              <w:bottom w:val="single" w:sz="8" w:space="0" w:color="auto"/>
              <w:right w:val="single" w:sz="8" w:space="0" w:color="auto"/>
            </w:tcBorders>
            <w:shd w:val="clear" w:color="000000" w:fill="E2EFDA"/>
            <w:vAlign w:val="center"/>
            <w:hideMark/>
          </w:tcPr>
          <w:p w14:paraId="43D94AC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Doutor Silvio Bastos Tavares, nº 330, Parque Rodoviário, Campos dos Goytacazes, RJ, CEP 28051-250</w:t>
            </w:r>
          </w:p>
        </w:tc>
        <w:tc>
          <w:tcPr>
            <w:tcW w:w="2560" w:type="dxa"/>
            <w:tcBorders>
              <w:top w:val="nil"/>
              <w:left w:val="nil"/>
              <w:bottom w:val="single" w:sz="8" w:space="0" w:color="auto"/>
              <w:right w:val="single" w:sz="8" w:space="0" w:color="auto"/>
            </w:tcBorders>
            <w:shd w:val="clear" w:color="000000" w:fill="E2EFDA"/>
            <w:vAlign w:val="center"/>
            <w:hideMark/>
          </w:tcPr>
          <w:p w14:paraId="02164EF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11.584, 11,586 e 3938</w:t>
            </w:r>
          </w:p>
        </w:tc>
        <w:tc>
          <w:tcPr>
            <w:tcW w:w="2371" w:type="dxa"/>
            <w:tcBorders>
              <w:top w:val="nil"/>
              <w:left w:val="nil"/>
              <w:bottom w:val="single" w:sz="8" w:space="0" w:color="auto"/>
              <w:right w:val="single" w:sz="8" w:space="0" w:color="auto"/>
            </w:tcBorders>
            <w:shd w:val="clear" w:color="000000" w:fill="E2EFDA"/>
            <w:vAlign w:val="center"/>
            <w:hideMark/>
          </w:tcPr>
          <w:p w14:paraId="2CE04D0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do 12° Ofício da Quinta Circunscrição Territorial de Campos dos Goytacazes, RJ</w:t>
            </w:r>
          </w:p>
        </w:tc>
        <w:tc>
          <w:tcPr>
            <w:tcW w:w="2029" w:type="dxa"/>
            <w:tcBorders>
              <w:top w:val="nil"/>
              <w:left w:val="nil"/>
              <w:bottom w:val="single" w:sz="8" w:space="0" w:color="auto"/>
              <w:right w:val="single" w:sz="8" w:space="0" w:color="auto"/>
            </w:tcBorders>
            <w:shd w:val="clear" w:color="auto" w:fill="auto"/>
            <w:vAlign w:val="center"/>
            <w:hideMark/>
          </w:tcPr>
          <w:p w14:paraId="33F88DB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44007433" w14:textId="77777777" w:rsidTr="003A6A2B">
        <w:trPr>
          <w:trHeight w:val="82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1CFB4AB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Carioca Shopping</w:t>
            </w:r>
          </w:p>
        </w:tc>
        <w:tc>
          <w:tcPr>
            <w:tcW w:w="2551" w:type="dxa"/>
            <w:tcBorders>
              <w:top w:val="nil"/>
              <w:left w:val="nil"/>
              <w:bottom w:val="single" w:sz="8" w:space="0" w:color="auto"/>
              <w:right w:val="single" w:sz="8" w:space="0" w:color="auto"/>
            </w:tcBorders>
            <w:shd w:val="clear" w:color="000000" w:fill="E2EFDA"/>
            <w:vAlign w:val="center"/>
            <w:hideMark/>
          </w:tcPr>
          <w:p w14:paraId="6F6D2CC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da Cezanne (subsidiária integral da Aliansce Sonae)</w:t>
            </w:r>
          </w:p>
        </w:tc>
        <w:tc>
          <w:tcPr>
            <w:tcW w:w="2724" w:type="dxa"/>
            <w:tcBorders>
              <w:top w:val="nil"/>
              <w:left w:val="nil"/>
              <w:bottom w:val="single" w:sz="8" w:space="0" w:color="auto"/>
              <w:right w:val="single" w:sz="8" w:space="0" w:color="auto"/>
            </w:tcBorders>
            <w:shd w:val="clear" w:color="000000" w:fill="E2EFDA"/>
            <w:vAlign w:val="center"/>
            <w:hideMark/>
          </w:tcPr>
          <w:p w14:paraId="4A5BF59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Vicente de Carvalho, nº 909, Vila da Penha, Rio de Janeiro, RJ, CEP 21210-000</w:t>
            </w:r>
          </w:p>
        </w:tc>
        <w:tc>
          <w:tcPr>
            <w:tcW w:w="2560" w:type="dxa"/>
            <w:tcBorders>
              <w:top w:val="nil"/>
              <w:left w:val="nil"/>
              <w:bottom w:val="single" w:sz="8" w:space="0" w:color="auto"/>
              <w:right w:val="single" w:sz="8" w:space="0" w:color="auto"/>
            </w:tcBorders>
            <w:shd w:val="clear" w:color="000000" w:fill="E2EFDA"/>
            <w:vAlign w:val="center"/>
            <w:hideMark/>
          </w:tcPr>
          <w:p w14:paraId="44EA2C6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224.972 (encerrada e aberta as de nº 247.258, 247.259, 247.260, 247.261, 247.262, 247.263, 247.264, 247.265, 247.266); 224.974; 225.698 a 225.737</w:t>
            </w:r>
          </w:p>
        </w:tc>
        <w:tc>
          <w:tcPr>
            <w:tcW w:w="2371" w:type="dxa"/>
            <w:tcBorders>
              <w:top w:val="nil"/>
              <w:left w:val="nil"/>
              <w:bottom w:val="single" w:sz="8" w:space="0" w:color="auto"/>
              <w:right w:val="single" w:sz="8" w:space="0" w:color="auto"/>
            </w:tcBorders>
            <w:shd w:val="clear" w:color="000000" w:fill="E2EFDA"/>
            <w:vAlign w:val="center"/>
            <w:hideMark/>
          </w:tcPr>
          <w:p w14:paraId="66B53C6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Oitavo Serviço Registral de Imóveis do Rio de Janeiro, RJ</w:t>
            </w:r>
          </w:p>
        </w:tc>
        <w:tc>
          <w:tcPr>
            <w:tcW w:w="2029" w:type="dxa"/>
            <w:tcBorders>
              <w:top w:val="nil"/>
              <w:left w:val="nil"/>
              <w:bottom w:val="single" w:sz="8" w:space="0" w:color="auto"/>
              <w:right w:val="single" w:sz="8" w:space="0" w:color="auto"/>
            </w:tcBorders>
            <w:shd w:val="clear" w:color="auto" w:fill="auto"/>
            <w:vAlign w:val="center"/>
            <w:hideMark/>
          </w:tcPr>
          <w:p w14:paraId="51DA6FD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 (CRI 300MM - Expansão/ Revitalização 2021-2022)</w:t>
            </w:r>
          </w:p>
        </w:tc>
      </w:tr>
      <w:tr w:rsidR="00336455" w:rsidRPr="00D9348B" w14:paraId="0376D155" w14:textId="77777777" w:rsidTr="003A6A2B">
        <w:trPr>
          <w:trHeight w:val="6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076A91C"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Caxias Shopping</w:t>
            </w:r>
          </w:p>
        </w:tc>
        <w:tc>
          <w:tcPr>
            <w:tcW w:w="2551" w:type="dxa"/>
            <w:tcBorders>
              <w:top w:val="nil"/>
              <w:left w:val="nil"/>
              <w:bottom w:val="single" w:sz="8" w:space="0" w:color="auto"/>
              <w:right w:val="single" w:sz="8" w:space="0" w:color="auto"/>
            </w:tcBorders>
            <w:shd w:val="clear" w:color="000000" w:fill="E2EFDA"/>
            <w:vAlign w:val="center"/>
            <w:hideMark/>
          </w:tcPr>
          <w:p w14:paraId="4342762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65% da Tissiano e 35% da XP Malls</w:t>
            </w:r>
          </w:p>
        </w:tc>
        <w:tc>
          <w:tcPr>
            <w:tcW w:w="2724" w:type="dxa"/>
            <w:tcBorders>
              <w:top w:val="nil"/>
              <w:left w:val="nil"/>
              <w:bottom w:val="single" w:sz="8" w:space="0" w:color="auto"/>
              <w:right w:val="single" w:sz="8" w:space="0" w:color="auto"/>
            </w:tcBorders>
            <w:shd w:val="clear" w:color="000000" w:fill="E2EFDA"/>
            <w:vAlign w:val="center"/>
            <w:hideMark/>
          </w:tcPr>
          <w:p w14:paraId="67BCA8D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 Washington Luiz, nº 2.895, Parque Duque, Duque de Caxias, RJ, CEP 25085-008</w:t>
            </w:r>
          </w:p>
        </w:tc>
        <w:tc>
          <w:tcPr>
            <w:tcW w:w="2560" w:type="dxa"/>
            <w:tcBorders>
              <w:top w:val="nil"/>
              <w:left w:val="nil"/>
              <w:bottom w:val="single" w:sz="8" w:space="0" w:color="auto"/>
              <w:right w:val="single" w:sz="8" w:space="0" w:color="auto"/>
            </w:tcBorders>
            <w:shd w:val="clear" w:color="000000" w:fill="E2EFDA"/>
            <w:vAlign w:val="center"/>
            <w:hideMark/>
          </w:tcPr>
          <w:p w14:paraId="4BA609A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32.006</w:t>
            </w:r>
          </w:p>
        </w:tc>
        <w:tc>
          <w:tcPr>
            <w:tcW w:w="2371" w:type="dxa"/>
            <w:tcBorders>
              <w:top w:val="nil"/>
              <w:left w:val="nil"/>
              <w:bottom w:val="single" w:sz="8" w:space="0" w:color="auto"/>
              <w:right w:val="single" w:sz="8" w:space="0" w:color="auto"/>
            </w:tcBorders>
            <w:shd w:val="clear" w:color="000000" w:fill="E2EFDA"/>
            <w:vAlign w:val="center"/>
            <w:hideMark/>
          </w:tcPr>
          <w:p w14:paraId="3BCE66A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Registro de Imóveis da 2ª e da 4ª Circunscrições (1° e 3° distritos) de Duque de Caxias, RJ</w:t>
            </w:r>
          </w:p>
        </w:tc>
        <w:tc>
          <w:tcPr>
            <w:tcW w:w="2029" w:type="dxa"/>
            <w:tcBorders>
              <w:top w:val="nil"/>
              <w:left w:val="nil"/>
              <w:bottom w:val="single" w:sz="8" w:space="0" w:color="auto"/>
              <w:right w:val="single" w:sz="8" w:space="0" w:color="auto"/>
            </w:tcBorders>
            <w:shd w:val="clear" w:color="auto" w:fill="auto"/>
            <w:vAlign w:val="center"/>
            <w:hideMark/>
          </w:tcPr>
          <w:p w14:paraId="7844D39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6E6EA09" w14:textId="77777777" w:rsidTr="003A6A2B">
        <w:trPr>
          <w:trHeight w:val="166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0494C46"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Franca Shopping</w:t>
            </w:r>
          </w:p>
        </w:tc>
        <w:tc>
          <w:tcPr>
            <w:tcW w:w="2551" w:type="dxa"/>
            <w:tcBorders>
              <w:top w:val="nil"/>
              <w:left w:val="nil"/>
              <w:bottom w:val="single" w:sz="8" w:space="0" w:color="auto"/>
              <w:right w:val="single" w:sz="8" w:space="0" w:color="auto"/>
            </w:tcBorders>
            <w:shd w:val="clear" w:color="000000" w:fill="E2EFDA"/>
            <w:vAlign w:val="center"/>
            <w:hideMark/>
          </w:tcPr>
          <w:p w14:paraId="16FFDB3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76,90% da Pátio Uberlândia LTDA. (subsidiária integral da Aliansce Sonae) e 8,5537% INCAL Ind. e Com. de Alumínio Ltda </w:t>
            </w:r>
            <w:r w:rsidRPr="00D9348B">
              <w:rPr>
                <w:rFonts w:ascii="Times New Roman" w:eastAsia="Times New Roman" w:hAnsi="Times New Roman" w:cs="Times New Roman"/>
                <w:color w:val="000000"/>
                <w:sz w:val="16"/>
                <w:szCs w:val="16"/>
                <w:lang w:eastAsia="pt-BR"/>
              </w:rPr>
              <w:br/>
              <w:t>3,8314% J&amp;M Participações e Empreendimentos Ltda, o percentual restante é distribuído em diversas pessoas físicas</w:t>
            </w:r>
          </w:p>
        </w:tc>
        <w:tc>
          <w:tcPr>
            <w:tcW w:w="2724" w:type="dxa"/>
            <w:tcBorders>
              <w:top w:val="nil"/>
              <w:left w:val="nil"/>
              <w:bottom w:val="single" w:sz="8" w:space="0" w:color="auto"/>
              <w:right w:val="single" w:sz="8" w:space="0" w:color="auto"/>
            </w:tcBorders>
            <w:shd w:val="clear" w:color="000000" w:fill="E2EFDA"/>
            <w:vAlign w:val="center"/>
            <w:hideMark/>
          </w:tcPr>
          <w:p w14:paraId="7089B94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 Rio Negro, 1100 - Jardim Roselandia, cidade de Franca - São Paulo. </w:t>
            </w:r>
          </w:p>
        </w:tc>
        <w:tc>
          <w:tcPr>
            <w:tcW w:w="2560" w:type="dxa"/>
            <w:tcBorders>
              <w:top w:val="nil"/>
              <w:left w:val="nil"/>
              <w:bottom w:val="single" w:sz="8" w:space="0" w:color="auto"/>
              <w:right w:val="single" w:sz="8" w:space="0" w:color="auto"/>
            </w:tcBorders>
            <w:shd w:val="clear" w:color="000000" w:fill="E2EFDA"/>
            <w:vAlign w:val="center"/>
            <w:hideMark/>
          </w:tcPr>
          <w:p w14:paraId="6E94C68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8.018 e 25.271</w:t>
            </w:r>
          </w:p>
        </w:tc>
        <w:tc>
          <w:tcPr>
            <w:tcW w:w="2371" w:type="dxa"/>
            <w:tcBorders>
              <w:top w:val="nil"/>
              <w:left w:val="nil"/>
              <w:bottom w:val="single" w:sz="8" w:space="0" w:color="auto"/>
              <w:right w:val="single" w:sz="8" w:space="0" w:color="auto"/>
            </w:tcBorders>
            <w:shd w:val="clear" w:color="000000" w:fill="E2EFDA"/>
            <w:vAlign w:val="center"/>
            <w:hideMark/>
          </w:tcPr>
          <w:p w14:paraId="5C90822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Cartório de Registro de Imóveis e Anexos da Comarca de Franca, SP</w:t>
            </w:r>
          </w:p>
        </w:tc>
        <w:tc>
          <w:tcPr>
            <w:tcW w:w="2029" w:type="dxa"/>
            <w:tcBorders>
              <w:top w:val="nil"/>
              <w:left w:val="nil"/>
              <w:bottom w:val="single" w:sz="8" w:space="0" w:color="auto"/>
              <w:right w:val="single" w:sz="8" w:space="0" w:color="auto"/>
            </w:tcBorders>
            <w:shd w:val="clear" w:color="auto" w:fill="auto"/>
            <w:vAlign w:val="center"/>
            <w:hideMark/>
          </w:tcPr>
          <w:p w14:paraId="2EDE080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92A79F2" w14:textId="77777777" w:rsidTr="003A6A2B">
        <w:trPr>
          <w:trHeight w:val="6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3AD078E"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Manauara Shopping</w:t>
            </w:r>
          </w:p>
        </w:tc>
        <w:tc>
          <w:tcPr>
            <w:tcW w:w="2551" w:type="dxa"/>
            <w:tcBorders>
              <w:top w:val="nil"/>
              <w:left w:val="nil"/>
              <w:bottom w:val="single" w:sz="8" w:space="0" w:color="auto"/>
              <w:right w:val="single" w:sz="8" w:space="0" w:color="auto"/>
            </w:tcBorders>
            <w:shd w:val="clear" w:color="000000" w:fill="E2EFDA"/>
            <w:vAlign w:val="center"/>
            <w:hideMark/>
          </w:tcPr>
          <w:p w14:paraId="1007937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da Aliansce Sonae </w:t>
            </w:r>
          </w:p>
        </w:tc>
        <w:tc>
          <w:tcPr>
            <w:tcW w:w="2724" w:type="dxa"/>
            <w:tcBorders>
              <w:top w:val="nil"/>
              <w:left w:val="nil"/>
              <w:bottom w:val="single" w:sz="8" w:space="0" w:color="auto"/>
              <w:right w:val="single" w:sz="8" w:space="0" w:color="auto"/>
            </w:tcBorders>
            <w:shd w:val="clear" w:color="000000" w:fill="E2EFDA"/>
            <w:vAlign w:val="center"/>
            <w:hideMark/>
          </w:tcPr>
          <w:p w14:paraId="0DB16E5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Mário Ypiranga, nº 1.300, Adrianópolis, CEP 69.057-002, Manaus - Amazonas</w:t>
            </w:r>
          </w:p>
        </w:tc>
        <w:tc>
          <w:tcPr>
            <w:tcW w:w="2560" w:type="dxa"/>
            <w:tcBorders>
              <w:top w:val="nil"/>
              <w:left w:val="nil"/>
              <w:bottom w:val="single" w:sz="8" w:space="0" w:color="auto"/>
              <w:right w:val="single" w:sz="8" w:space="0" w:color="auto"/>
            </w:tcBorders>
            <w:shd w:val="clear" w:color="000000" w:fill="E2EFDA"/>
            <w:vAlign w:val="center"/>
            <w:hideMark/>
          </w:tcPr>
          <w:p w14:paraId="6AE2A9D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56.788</w:t>
            </w:r>
          </w:p>
        </w:tc>
        <w:tc>
          <w:tcPr>
            <w:tcW w:w="2371" w:type="dxa"/>
            <w:tcBorders>
              <w:top w:val="nil"/>
              <w:left w:val="nil"/>
              <w:bottom w:val="single" w:sz="8" w:space="0" w:color="auto"/>
              <w:right w:val="single" w:sz="8" w:space="0" w:color="auto"/>
            </w:tcBorders>
            <w:shd w:val="clear" w:color="000000" w:fill="E2EFDA"/>
            <w:vAlign w:val="center"/>
            <w:hideMark/>
          </w:tcPr>
          <w:p w14:paraId="149B6E3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Ofício de Registro de Imóveis e Protesto de Letras de Manaus</w:t>
            </w:r>
          </w:p>
        </w:tc>
        <w:tc>
          <w:tcPr>
            <w:tcW w:w="2029" w:type="dxa"/>
            <w:tcBorders>
              <w:top w:val="nil"/>
              <w:left w:val="nil"/>
              <w:bottom w:val="single" w:sz="8" w:space="0" w:color="auto"/>
              <w:right w:val="single" w:sz="8" w:space="0" w:color="auto"/>
            </w:tcBorders>
            <w:shd w:val="clear" w:color="auto" w:fill="auto"/>
            <w:vAlign w:val="center"/>
            <w:hideMark/>
          </w:tcPr>
          <w:p w14:paraId="29DFC8E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A51A346"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D94E559"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Parque D. Pedro Shopping</w:t>
            </w:r>
          </w:p>
        </w:tc>
        <w:tc>
          <w:tcPr>
            <w:tcW w:w="2551" w:type="dxa"/>
            <w:tcBorders>
              <w:top w:val="nil"/>
              <w:left w:val="nil"/>
              <w:bottom w:val="single" w:sz="8" w:space="0" w:color="auto"/>
              <w:right w:val="single" w:sz="8" w:space="0" w:color="auto"/>
            </w:tcBorders>
            <w:shd w:val="clear" w:color="000000" w:fill="E2EFDA"/>
            <w:vAlign w:val="center"/>
            <w:hideMark/>
          </w:tcPr>
          <w:p w14:paraId="142F562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74,47%</w:t>
            </w:r>
            <w:r w:rsidRPr="00D9348B">
              <w:rPr>
                <w:rFonts w:ascii="Times New Roman" w:eastAsia="Times New Roman" w:hAnsi="Times New Roman" w:cs="Times New Roman"/>
                <w:color w:val="000000"/>
                <w:sz w:val="16"/>
                <w:szCs w:val="16"/>
                <w:lang w:eastAsia="pt-BR"/>
              </w:rPr>
              <w:t xml:space="preserve"> do FII Shopping Parque Dom Pedro, </w:t>
            </w:r>
            <w:r w:rsidRPr="00D9348B">
              <w:rPr>
                <w:rFonts w:ascii="Times New Roman" w:eastAsia="Times New Roman" w:hAnsi="Times New Roman" w:cs="Times New Roman"/>
                <w:b/>
                <w:bCs/>
                <w:color w:val="000000"/>
                <w:sz w:val="16"/>
                <w:szCs w:val="16"/>
                <w:lang w:eastAsia="pt-BR"/>
              </w:rPr>
              <w:t>15%</w:t>
            </w:r>
            <w:r w:rsidRPr="00D9348B">
              <w:rPr>
                <w:rFonts w:ascii="Times New Roman" w:eastAsia="Times New Roman" w:hAnsi="Times New Roman" w:cs="Times New Roman"/>
                <w:color w:val="000000"/>
                <w:sz w:val="16"/>
                <w:szCs w:val="16"/>
                <w:lang w:eastAsia="pt-BR"/>
              </w:rPr>
              <w:t xml:space="preserve"> do FII Parque Dom Pedro Shopping Center e </w:t>
            </w:r>
            <w:r w:rsidRPr="00D9348B">
              <w:rPr>
                <w:rFonts w:ascii="Times New Roman" w:eastAsia="Times New Roman" w:hAnsi="Times New Roman" w:cs="Times New Roman"/>
                <w:b/>
                <w:bCs/>
                <w:color w:val="000000"/>
                <w:sz w:val="16"/>
                <w:szCs w:val="16"/>
                <w:lang w:eastAsia="pt-BR"/>
              </w:rPr>
              <w:t>10,53%</w:t>
            </w:r>
            <w:r w:rsidRPr="00D9348B">
              <w:rPr>
                <w:rFonts w:ascii="Times New Roman" w:eastAsia="Times New Roman" w:hAnsi="Times New Roman" w:cs="Times New Roman"/>
                <w:color w:val="000000"/>
                <w:sz w:val="16"/>
                <w:szCs w:val="16"/>
                <w:lang w:eastAsia="pt-BR"/>
              </w:rPr>
              <w:t xml:space="preserve"> do FII Hedge</w:t>
            </w:r>
          </w:p>
        </w:tc>
        <w:tc>
          <w:tcPr>
            <w:tcW w:w="2724" w:type="dxa"/>
            <w:tcBorders>
              <w:top w:val="nil"/>
              <w:left w:val="nil"/>
              <w:bottom w:val="single" w:sz="8" w:space="0" w:color="auto"/>
              <w:right w:val="single" w:sz="8" w:space="0" w:color="auto"/>
            </w:tcBorders>
            <w:shd w:val="clear" w:color="000000" w:fill="E2EFDA"/>
            <w:vAlign w:val="center"/>
            <w:hideMark/>
          </w:tcPr>
          <w:p w14:paraId="770919A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Guilherme Campos, n.º 500, no Município e Comarca de Campinas-SP, CEP 13087-901</w:t>
            </w:r>
          </w:p>
        </w:tc>
        <w:tc>
          <w:tcPr>
            <w:tcW w:w="2560" w:type="dxa"/>
            <w:tcBorders>
              <w:top w:val="nil"/>
              <w:left w:val="nil"/>
              <w:bottom w:val="single" w:sz="8" w:space="0" w:color="auto"/>
              <w:right w:val="single" w:sz="8" w:space="0" w:color="auto"/>
            </w:tcBorders>
            <w:shd w:val="clear" w:color="000000" w:fill="E2EFDA"/>
            <w:vAlign w:val="center"/>
            <w:hideMark/>
          </w:tcPr>
          <w:p w14:paraId="332A867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126.946, 126.947 e 106.977</w:t>
            </w:r>
          </w:p>
        </w:tc>
        <w:tc>
          <w:tcPr>
            <w:tcW w:w="2371" w:type="dxa"/>
            <w:tcBorders>
              <w:top w:val="nil"/>
              <w:left w:val="nil"/>
              <w:bottom w:val="single" w:sz="8" w:space="0" w:color="auto"/>
              <w:right w:val="single" w:sz="8" w:space="0" w:color="auto"/>
            </w:tcBorders>
            <w:shd w:val="clear" w:color="000000" w:fill="E2EFDA"/>
            <w:vAlign w:val="center"/>
            <w:hideMark/>
          </w:tcPr>
          <w:p w14:paraId="017673C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Serviço de Registro Imobiliário de Campinas</w:t>
            </w:r>
          </w:p>
        </w:tc>
        <w:tc>
          <w:tcPr>
            <w:tcW w:w="2029" w:type="dxa"/>
            <w:tcBorders>
              <w:top w:val="nil"/>
              <w:left w:val="nil"/>
              <w:bottom w:val="single" w:sz="8" w:space="0" w:color="auto"/>
              <w:right w:val="single" w:sz="8" w:space="0" w:color="auto"/>
            </w:tcBorders>
            <w:shd w:val="clear" w:color="auto" w:fill="auto"/>
            <w:vAlign w:val="center"/>
            <w:hideMark/>
          </w:tcPr>
          <w:p w14:paraId="38456C1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44F96A1"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8F19AB6"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Parque Shopping Belém</w:t>
            </w:r>
          </w:p>
        </w:tc>
        <w:tc>
          <w:tcPr>
            <w:tcW w:w="2551" w:type="dxa"/>
            <w:tcBorders>
              <w:top w:val="nil"/>
              <w:left w:val="nil"/>
              <w:bottom w:val="single" w:sz="8" w:space="0" w:color="auto"/>
              <w:right w:val="single" w:sz="8" w:space="0" w:color="auto"/>
            </w:tcBorders>
            <w:shd w:val="clear" w:color="000000" w:fill="E2EFDA"/>
            <w:vAlign w:val="center"/>
            <w:hideMark/>
          </w:tcPr>
          <w:p w14:paraId="37C8E94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51%</w:t>
            </w:r>
            <w:r w:rsidRPr="00D9348B">
              <w:rPr>
                <w:rFonts w:ascii="Times New Roman" w:eastAsia="Times New Roman" w:hAnsi="Times New Roman" w:cs="Times New Roman"/>
                <w:color w:val="000000"/>
                <w:sz w:val="16"/>
                <w:szCs w:val="16"/>
                <w:lang w:eastAsia="pt-BR"/>
              </w:rPr>
              <w:t xml:space="preserve"> da Norte Shopping Belém S.A. (subsidiária integral da Aliansce Sonae) e </w:t>
            </w:r>
            <w:r w:rsidRPr="00D9348B">
              <w:rPr>
                <w:rFonts w:ascii="Times New Roman" w:eastAsia="Times New Roman" w:hAnsi="Times New Roman" w:cs="Times New Roman"/>
                <w:b/>
                <w:bCs/>
                <w:color w:val="000000"/>
                <w:sz w:val="16"/>
                <w:szCs w:val="16"/>
                <w:lang w:eastAsia="pt-BR"/>
              </w:rPr>
              <w:t>49%</w:t>
            </w:r>
            <w:r w:rsidRPr="00D9348B">
              <w:rPr>
                <w:rFonts w:ascii="Times New Roman" w:eastAsia="Times New Roman" w:hAnsi="Times New Roman" w:cs="Times New Roman"/>
                <w:color w:val="000000"/>
                <w:sz w:val="16"/>
                <w:szCs w:val="16"/>
                <w:lang w:eastAsia="pt-BR"/>
              </w:rPr>
              <w:t xml:space="preserve"> da Legatus Shoppings Fundo de Investimento Imobiliário - FII</w:t>
            </w:r>
          </w:p>
        </w:tc>
        <w:tc>
          <w:tcPr>
            <w:tcW w:w="2724" w:type="dxa"/>
            <w:tcBorders>
              <w:top w:val="nil"/>
              <w:left w:val="nil"/>
              <w:bottom w:val="single" w:sz="8" w:space="0" w:color="auto"/>
              <w:right w:val="single" w:sz="8" w:space="0" w:color="auto"/>
            </w:tcBorders>
            <w:shd w:val="clear" w:color="000000" w:fill="E2EFDA"/>
            <w:vAlign w:val="center"/>
            <w:hideMark/>
          </w:tcPr>
          <w:p w14:paraId="31A9DBE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 Augusto Montenegro, nº 4.300, Parque Verde, CEP 66635-110, Belém, PA</w:t>
            </w:r>
          </w:p>
        </w:tc>
        <w:tc>
          <w:tcPr>
            <w:tcW w:w="2560" w:type="dxa"/>
            <w:tcBorders>
              <w:top w:val="nil"/>
              <w:left w:val="nil"/>
              <w:bottom w:val="single" w:sz="8" w:space="0" w:color="auto"/>
              <w:right w:val="single" w:sz="8" w:space="0" w:color="auto"/>
            </w:tcBorders>
            <w:shd w:val="clear" w:color="000000" w:fill="E2EFDA"/>
            <w:vAlign w:val="center"/>
            <w:hideMark/>
          </w:tcPr>
          <w:p w14:paraId="5C65EC9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49.083 - matrícula mãe</w:t>
            </w:r>
            <w:r w:rsidRPr="00D9348B">
              <w:rPr>
                <w:rFonts w:ascii="Times New Roman" w:eastAsia="Times New Roman" w:hAnsi="Times New Roman" w:cs="Times New Roman"/>
                <w:color w:val="000000"/>
                <w:sz w:val="16"/>
                <w:szCs w:val="16"/>
                <w:lang w:eastAsia="pt-BR"/>
              </w:rPr>
              <w:br/>
              <w:t>66.453 - P0/G1 - subsolo</w:t>
            </w:r>
            <w:r w:rsidRPr="00D9348B">
              <w:rPr>
                <w:rFonts w:ascii="Times New Roman" w:eastAsia="Times New Roman" w:hAnsi="Times New Roman" w:cs="Times New Roman"/>
                <w:color w:val="000000"/>
                <w:sz w:val="16"/>
                <w:szCs w:val="16"/>
                <w:lang w:eastAsia="pt-BR"/>
              </w:rPr>
              <w:br/>
              <w:t>66.454 - P1/G2 - térreo</w:t>
            </w:r>
            <w:r w:rsidRPr="00D9348B">
              <w:rPr>
                <w:rFonts w:ascii="Times New Roman" w:eastAsia="Times New Roman" w:hAnsi="Times New Roman" w:cs="Times New Roman"/>
                <w:color w:val="000000"/>
                <w:sz w:val="16"/>
                <w:szCs w:val="16"/>
                <w:lang w:eastAsia="pt-BR"/>
              </w:rPr>
              <w:br/>
              <w:t>66.455 - P2/G4 - 1º pavimento</w:t>
            </w:r>
          </w:p>
        </w:tc>
        <w:tc>
          <w:tcPr>
            <w:tcW w:w="2371" w:type="dxa"/>
            <w:tcBorders>
              <w:top w:val="nil"/>
              <w:left w:val="nil"/>
              <w:bottom w:val="single" w:sz="8" w:space="0" w:color="auto"/>
              <w:right w:val="single" w:sz="8" w:space="0" w:color="auto"/>
            </w:tcBorders>
            <w:shd w:val="clear" w:color="000000" w:fill="E2EFDA"/>
            <w:vAlign w:val="center"/>
            <w:hideMark/>
          </w:tcPr>
          <w:p w14:paraId="4D32DF4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 Registro de Imóveis de Belém - Pará</w:t>
            </w:r>
          </w:p>
        </w:tc>
        <w:tc>
          <w:tcPr>
            <w:tcW w:w="2029" w:type="dxa"/>
            <w:tcBorders>
              <w:top w:val="nil"/>
              <w:left w:val="nil"/>
              <w:bottom w:val="single" w:sz="8" w:space="0" w:color="auto"/>
              <w:right w:val="single" w:sz="8" w:space="0" w:color="auto"/>
            </w:tcBorders>
            <w:shd w:val="clear" w:color="auto" w:fill="auto"/>
            <w:vAlign w:val="center"/>
            <w:hideMark/>
          </w:tcPr>
          <w:p w14:paraId="33ACB95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 (CRI 300MM - Expansão/ Revitalização 2021-2022)</w:t>
            </w:r>
          </w:p>
        </w:tc>
      </w:tr>
      <w:tr w:rsidR="00336455" w:rsidRPr="00D9348B" w14:paraId="650306D5"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C52454C"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Parque Shopping Maceió</w:t>
            </w:r>
          </w:p>
        </w:tc>
        <w:tc>
          <w:tcPr>
            <w:tcW w:w="2551" w:type="dxa"/>
            <w:tcBorders>
              <w:top w:val="nil"/>
              <w:left w:val="nil"/>
              <w:bottom w:val="single" w:sz="8" w:space="0" w:color="auto"/>
              <w:right w:val="single" w:sz="8" w:space="0" w:color="auto"/>
            </w:tcBorders>
            <w:shd w:val="clear" w:color="000000" w:fill="E2EFDA"/>
            <w:vAlign w:val="center"/>
            <w:hideMark/>
          </w:tcPr>
          <w:p w14:paraId="7B39784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da Parque Shopping Maceió S.A. (50% das ações são de titularidade da Aliansce Sonae)</w:t>
            </w:r>
          </w:p>
        </w:tc>
        <w:tc>
          <w:tcPr>
            <w:tcW w:w="2724" w:type="dxa"/>
            <w:tcBorders>
              <w:top w:val="nil"/>
              <w:left w:val="nil"/>
              <w:bottom w:val="single" w:sz="8" w:space="0" w:color="auto"/>
              <w:right w:val="single" w:sz="8" w:space="0" w:color="auto"/>
            </w:tcBorders>
            <w:shd w:val="clear" w:color="000000" w:fill="E2EFDA"/>
            <w:vAlign w:val="center"/>
            <w:hideMark/>
          </w:tcPr>
          <w:p w14:paraId="66C75B5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Comendador Gustavo Paiva, nº 5945, Cruz das Almas, CEP 57038-000, Maceió, AL</w:t>
            </w:r>
          </w:p>
        </w:tc>
        <w:tc>
          <w:tcPr>
            <w:tcW w:w="2560" w:type="dxa"/>
            <w:tcBorders>
              <w:top w:val="nil"/>
              <w:left w:val="nil"/>
              <w:bottom w:val="single" w:sz="8" w:space="0" w:color="auto"/>
              <w:right w:val="single" w:sz="8" w:space="0" w:color="auto"/>
            </w:tcBorders>
            <w:shd w:val="clear" w:color="000000" w:fill="E2EFDA"/>
            <w:vAlign w:val="center"/>
            <w:hideMark/>
          </w:tcPr>
          <w:p w14:paraId="0908BB1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173.409 a 173.623</w:t>
            </w:r>
          </w:p>
        </w:tc>
        <w:tc>
          <w:tcPr>
            <w:tcW w:w="2371" w:type="dxa"/>
            <w:tcBorders>
              <w:top w:val="nil"/>
              <w:left w:val="nil"/>
              <w:bottom w:val="single" w:sz="8" w:space="0" w:color="auto"/>
              <w:right w:val="single" w:sz="8" w:space="0" w:color="auto"/>
            </w:tcBorders>
            <w:shd w:val="clear" w:color="000000" w:fill="E2EFDA"/>
            <w:vAlign w:val="center"/>
            <w:hideMark/>
          </w:tcPr>
          <w:p w14:paraId="2EFEB6C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 Registro Geral de Imóveis de Maceió, AL</w:t>
            </w:r>
          </w:p>
        </w:tc>
        <w:tc>
          <w:tcPr>
            <w:tcW w:w="2029" w:type="dxa"/>
            <w:tcBorders>
              <w:top w:val="nil"/>
              <w:left w:val="nil"/>
              <w:bottom w:val="single" w:sz="8" w:space="0" w:color="auto"/>
              <w:right w:val="single" w:sz="8" w:space="0" w:color="auto"/>
            </w:tcBorders>
            <w:shd w:val="clear" w:color="auto" w:fill="auto"/>
            <w:vAlign w:val="center"/>
            <w:hideMark/>
          </w:tcPr>
          <w:p w14:paraId="7CB5C99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706885A" w14:textId="77777777" w:rsidTr="003A6A2B">
        <w:trPr>
          <w:trHeight w:val="6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02A1217"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Passeio das Águas Shopping</w:t>
            </w:r>
          </w:p>
        </w:tc>
        <w:tc>
          <w:tcPr>
            <w:tcW w:w="2551" w:type="dxa"/>
            <w:tcBorders>
              <w:top w:val="nil"/>
              <w:left w:val="nil"/>
              <w:bottom w:val="single" w:sz="8" w:space="0" w:color="auto"/>
              <w:right w:val="single" w:sz="8" w:space="0" w:color="auto"/>
            </w:tcBorders>
            <w:shd w:val="clear" w:color="000000" w:fill="E2EFDA"/>
            <w:vAlign w:val="center"/>
            <w:hideMark/>
          </w:tcPr>
          <w:p w14:paraId="2904C7B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da Sierra Investimentos Brasil LTDA. (subsidiária integral da Aliansce Sonae)</w:t>
            </w:r>
          </w:p>
        </w:tc>
        <w:tc>
          <w:tcPr>
            <w:tcW w:w="2724" w:type="dxa"/>
            <w:tcBorders>
              <w:top w:val="nil"/>
              <w:left w:val="nil"/>
              <w:bottom w:val="single" w:sz="8" w:space="0" w:color="auto"/>
              <w:right w:val="single" w:sz="8" w:space="0" w:color="auto"/>
            </w:tcBorders>
            <w:shd w:val="clear" w:color="000000" w:fill="E2EFDA"/>
            <w:vAlign w:val="center"/>
            <w:hideMark/>
          </w:tcPr>
          <w:p w14:paraId="376F46C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Perimetral Norte, S/N, Fazenda Caveiras, Goiânia - Goiás, CEP 74.445-360</w:t>
            </w:r>
          </w:p>
        </w:tc>
        <w:tc>
          <w:tcPr>
            <w:tcW w:w="2560" w:type="dxa"/>
            <w:tcBorders>
              <w:top w:val="nil"/>
              <w:left w:val="nil"/>
              <w:bottom w:val="single" w:sz="8" w:space="0" w:color="auto"/>
              <w:right w:val="single" w:sz="8" w:space="0" w:color="auto"/>
            </w:tcBorders>
            <w:shd w:val="clear" w:color="000000" w:fill="E2EFDA"/>
            <w:vAlign w:val="center"/>
            <w:hideMark/>
          </w:tcPr>
          <w:p w14:paraId="42FBCF3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126.210</w:t>
            </w:r>
          </w:p>
        </w:tc>
        <w:tc>
          <w:tcPr>
            <w:tcW w:w="2371" w:type="dxa"/>
            <w:tcBorders>
              <w:top w:val="nil"/>
              <w:left w:val="nil"/>
              <w:bottom w:val="single" w:sz="8" w:space="0" w:color="auto"/>
              <w:right w:val="single" w:sz="8" w:space="0" w:color="auto"/>
            </w:tcBorders>
            <w:shd w:val="clear" w:color="000000" w:fill="E2EFDA"/>
            <w:vAlign w:val="center"/>
            <w:hideMark/>
          </w:tcPr>
          <w:p w14:paraId="514A037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Cartório de Registro de Imóveis da Comarca de Goiânia</w:t>
            </w:r>
          </w:p>
        </w:tc>
        <w:tc>
          <w:tcPr>
            <w:tcW w:w="2029" w:type="dxa"/>
            <w:tcBorders>
              <w:top w:val="nil"/>
              <w:left w:val="nil"/>
              <w:bottom w:val="single" w:sz="8" w:space="0" w:color="auto"/>
              <w:right w:val="single" w:sz="8" w:space="0" w:color="auto"/>
            </w:tcBorders>
            <w:shd w:val="clear" w:color="auto" w:fill="auto"/>
            <w:vAlign w:val="center"/>
            <w:hideMark/>
          </w:tcPr>
          <w:p w14:paraId="1F72ED4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0984BC8"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0A9B55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Plaza Sul Shopping</w:t>
            </w:r>
          </w:p>
        </w:tc>
        <w:tc>
          <w:tcPr>
            <w:tcW w:w="2551" w:type="dxa"/>
            <w:tcBorders>
              <w:top w:val="nil"/>
              <w:left w:val="nil"/>
              <w:bottom w:val="single" w:sz="8" w:space="0" w:color="auto"/>
              <w:right w:val="single" w:sz="8" w:space="0" w:color="auto"/>
            </w:tcBorders>
            <w:shd w:val="clear" w:color="000000" w:fill="E2EFDA"/>
            <w:vAlign w:val="center"/>
            <w:hideMark/>
          </w:tcPr>
          <w:p w14:paraId="399DCF5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30% da Pátio São Bernardo LTDA., 30% da Pátio Londrina LTDA., 30% da Aliansce Sonae e 10% do XP Malls Fundo de Investimento Imobiliário - FII</w:t>
            </w:r>
          </w:p>
        </w:tc>
        <w:tc>
          <w:tcPr>
            <w:tcW w:w="2724" w:type="dxa"/>
            <w:tcBorders>
              <w:top w:val="nil"/>
              <w:left w:val="nil"/>
              <w:bottom w:val="single" w:sz="8" w:space="0" w:color="auto"/>
              <w:right w:val="single" w:sz="8" w:space="0" w:color="auto"/>
            </w:tcBorders>
            <w:shd w:val="clear" w:color="000000" w:fill="E2EFDA"/>
            <w:vAlign w:val="center"/>
            <w:hideMark/>
          </w:tcPr>
          <w:p w14:paraId="76286AF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Praça Leonor Kaupa, nº 100, Bairro Bosque da Saúde, CEP 04151-900</w:t>
            </w:r>
          </w:p>
        </w:tc>
        <w:tc>
          <w:tcPr>
            <w:tcW w:w="2560" w:type="dxa"/>
            <w:tcBorders>
              <w:top w:val="nil"/>
              <w:left w:val="nil"/>
              <w:bottom w:val="single" w:sz="8" w:space="0" w:color="auto"/>
              <w:right w:val="single" w:sz="8" w:space="0" w:color="auto"/>
            </w:tcBorders>
            <w:shd w:val="clear" w:color="000000" w:fill="E2EFDA"/>
            <w:vAlign w:val="center"/>
            <w:hideMark/>
          </w:tcPr>
          <w:p w14:paraId="079C533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 136.175 a 136.690</w:t>
            </w:r>
          </w:p>
        </w:tc>
        <w:tc>
          <w:tcPr>
            <w:tcW w:w="2371" w:type="dxa"/>
            <w:tcBorders>
              <w:top w:val="nil"/>
              <w:left w:val="nil"/>
              <w:bottom w:val="single" w:sz="8" w:space="0" w:color="auto"/>
              <w:right w:val="single" w:sz="8" w:space="0" w:color="auto"/>
            </w:tcBorders>
            <w:shd w:val="clear" w:color="000000" w:fill="E2EFDA"/>
            <w:vAlign w:val="center"/>
            <w:hideMark/>
          </w:tcPr>
          <w:p w14:paraId="1330EB3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14º Oficial de Registro de Imóveis de São Paulo</w:t>
            </w:r>
          </w:p>
        </w:tc>
        <w:tc>
          <w:tcPr>
            <w:tcW w:w="2029" w:type="dxa"/>
            <w:tcBorders>
              <w:top w:val="nil"/>
              <w:left w:val="nil"/>
              <w:bottom w:val="single" w:sz="8" w:space="0" w:color="auto"/>
              <w:right w:val="single" w:sz="8" w:space="0" w:color="auto"/>
            </w:tcBorders>
            <w:shd w:val="clear" w:color="auto" w:fill="auto"/>
            <w:vAlign w:val="center"/>
            <w:hideMark/>
          </w:tcPr>
          <w:p w14:paraId="56BBE04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E3294BA" w14:textId="77777777" w:rsidTr="003A6A2B">
        <w:trPr>
          <w:trHeight w:val="150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D9FE369"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Santana Parque Shopping</w:t>
            </w:r>
          </w:p>
        </w:tc>
        <w:tc>
          <w:tcPr>
            <w:tcW w:w="2551" w:type="dxa"/>
            <w:tcBorders>
              <w:top w:val="nil"/>
              <w:left w:val="nil"/>
              <w:bottom w:val="single" w:sz="8" w:space="0" w:color="auto"/>
              <w:right w:val="single" w:sz="8" w:space="0" w:color="auto"/>
            </w:tcBorders>
            <w:shd w:val="clear" w:color="000000" w:fill="E2EFDA"/>
            <w:vAlign w:val="center"/>
            <w:hideMark/>
          </w:tcPr>
          <w:p w14:paraId="29E4365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70%</w:t>
            </w:r>
            <w:r w:rsidRPr="00D9348B">
              <w:rPr>
                <w:rFonts w:ascii="Times New Roman" w:eastAsia="Times New Roman" w:hAnsi="Times New Roman" w:cs="Times New Roman"/>
                <w:color w:val="000000"/>
                <w:sz w:val="16"/>
                <w:szCs w:val="16"/>
                <w:lang w:eastAsia="pt-BR"/>
              </w:rPr>
              <w:t xml:space="preserve"> da Acapurana Participações S.A., </w:t>
            </w:r>
            <w:r w:rsidRPr="00D9348B">
              <w:rPr>
                <w:rFonts w:ascii="Times New Roman" w:eastAsia="Times New Roman" w:hAnsi="Times New Roman" w:cs="Times New Roman"/>
                <w:b/>
                <w:bCs/>
                <w:color w:val="000000"/>
                <w:sz w:val="16"/>
                <w:szCs w:val="16"/>
                <w:lang w:eastAsia="pt-BR"/>
              </w:rPr>
              <w:t>15%</w:t>
            </w:r>
            <w:r w:rsidRPr="00D9348B">
              <w:rPr>
                <w:rFonts w:ascii="Times New Roman" w:eastAsia="Times New Roman" w:hAnsi="Times New Roman" w:cs="Times New Roman"/>
                <w:color w:val="000000"/>
                <w:sz w:val="16"/>
                <w:szCs w:val="16"/>
                <w:lang w:eastAsia="pt-BR"/>
              </w:rPr>
              <w:t xml:space="preserve"> do XP Malls Fundo de Investimento Imobiliário - FII e </w:t>
            </w:r>
            <w:r w:rsidRPr="00D9348B">
              <w:rPr>
                <w:rFonts w:ascii="Times New Roman" w:eastAsia="Times New Roman" w:hAnsi="Times New Roman" w:cs="Times New Roman"/>
                <w:b/>
                <w:bCs/>
                <w:color w:val="000000"/>
                <w:sz w:val="16"/>
                <w:szCs w:val="16"/>
                <w:lang w:eastAsia="pt-BR"/>
              </w:rPr>
              <w:t xml:space="preserve">15% </w:t>
            </w:r>
            <w:r w:rsidRPr="00D9348B">
              <w:rPr>
                <w:rFonts w:ascii="Times New Roman" w:eastAsia="Times New Roman" w:hAnsi="Times New Roman" w:cs="Times New Roman"/>
                <w:color w:val="000000"/>
                <w:sz w:val="16"/>
                <w:szCs w:val="16"/>
                <w:lang w:eastAsia="pt-BR"/>
              </w:rPr>
              <w:t>do Hedge Brasil Shopping Fundo de Investimento Imobiliário (HGBS11)</w:t>
            </w:r>
          </w:p>
        </w:tc>
        <w:tc>
          <w:tcPr>
            <w:tcW w:w="2724" w:type="dxa"/>
            <w:tcBorders>
              <w:top w:val="nil"/>
              <w:left w:val="nil"/>
              <w:bottom w:val="single" w:sz="8" w:space="0" w:color="auto"/>
              <w:right w:val="single" w:sz="8" w:space="0" w:color="auto"/>
            </w:tcBorders>
            <w:shd w:val="clear" w:color="000000" w:fill="E2EFDA"/>
            <w:vAlign w:val="bottom"/>
            <w:hideMark/>
          </w:tcPr>
          <w:p w14:paraId="3305B57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Conselheiro Moreira de Barros, Nº 2780, Santana, São Paulo, SP, CEP 02430-001</w:t>
            </w:r>
          </w:p>
        </w:tc>
        <w:tc>
          <w:tcPr>
            <w:tcW w:w="2560" w:type="dxa"/>
            <w:tcBorders>
              <w:top w:val="nil"/>
              <w:left w:val="nil"/>
              <w:bottom w:val="single" w:sz="8" w:space="0" w:color="auto"/>
              <w:right w:val="single" w:sz="8" w:space="0" w:color="auto"/>
            </w:tcBorders>
            <w:shd w:val="clear" w:color="000000" w:fill="E2EFDA"/>
            <w:vAlign w:val="center"/>
            <w:hideMark/>
          </w:tcPr>
          <w:p w14:paraId="7D0EAA5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153.690 a 153.856; 12.950, 91.601, 12.021, 122.413, 67.292 e 137.456</w:t>
            </w:r>
          </w:p>
        </w:tc>
        <w:tc>
          <w:tcPr>
            <w:tcW w:w="2371" w:type="dxa"/>
            <w:tcBorders>
              <w:top w:val="nil"/>
              <w:left w:val="nil"/>
              <w:bottom w:val="single" w:sz="8" w:space="0" w:color="auto"/>
              <w:right w:val="single" w:sz="8" w:space="0" w:color="auto"/>
            </w:tcBorders>
            <w:shd w:val="clear" w:color="000000" w:fill="E2EFDA"/>
            <w:vAlign w:val="center"/>
            <w:hideMark/>
          </w:tcPr>
          <w:p w14:paraId="36A9698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3º Oficial de Registro de Imóveis de São Paulo</w:t>
            </w:r>
          </w:p>
        </w:tc>
        <w:tc>
          <w:tcPr>
            <w:tcW w:w="2029" w:type="dxa"/>
            <w:tcBorders>
              <w:top w:val="nil"/>
              <w:left w:val="nil"/>
              <w:bottom w:val="single" w:sz="8" w:space="0" w:color="auto"/>
              <w:right w:val="single" w:sz="8" w:space="0" w:color="auto"/>
            </w:tcBorders>
            <w:shd w:val="clear" w:color="auto" w:fill="auto"/>
            <w:vAlign w:val="center"/>
            <w:hideMark/>
          </w:tcPr>
          <w:p w14:paraId="1C413FA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613B6CF"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5804E8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Campo Limpo</w:t>
            </w:r>
          </w:p>
        </w:tc>
        <w:tc>
          <w:tcPr>
            <w:tcW w:w="2551" w:type="dxa"/>
            <w:tcBorders>
              <w:top w:val="nil"/>
              <w:left w:val="nil"/>
              <w:bottom w:val="single" w:sz="8" w:space="0" w:color="auto"/>
              <w:right w:val="single" w:sz="8" w:space="0" w:color="auto"/>
            </w:tcBorders>
            <w:shd w:val="clear" w:color="000000" w:fill="E2EFDA"/>
            <w:vAlign w:val="center"/>
            <w:hideMark/>
          </w:tcPr>
          <w:p w14:paraId="665087C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da Campo Limpo LTDA. (Aliansce Sonae detém participação em 20% da sociedade)</w:t>
            </w:r>
          </w:p>
        </w:tc>
        <w:tc>
          <w:tcPr>
            <w:tcW w:w="2724" w:type="dxa"/>
            <w:tcBorders>
              <w:top w:val="nil"/>
              <w:left w:val="nil"/>
              <w:bottom w:val="single" w:sz="8" w:space="0" w:color="auto"/>
              <w:right w:val="single" w:sz="8" w:space="0" w:color="auto"/>
            </w:tcBorders>
            <w:shd w:val="clear" w:color="000000" w:fill="E2EFDA"/>
            <w:vAlign w:val="center"/>
            <w:hideMark/>
          </w:tcPr>
          <w:p w14:paraId="3A7599C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Estrada do Campo Limpo nº 459, Bairro Campo Limpo, cidade e Estado de Sâo Paulo, CEP 05777-000</w:t>
            </w:r>
          </w:p>
        </w:tc>
        <w:tc>
          <w:tcPr>
            <w:tcW w:w="2560" w:type="dxa"/>
            <w:tcBorders>
              <w:top w:val="nil"/>
              <w:left w:val="nil"/>
              <w:bottom w:val="single" w:sz="8" w:space="0" w:color="auto"/>
              <w:right w:val="single" w:sz="8" w:space="0" w:color="auto"/>
            </w:tcBorders>
            <w:shd w:val="clear" w:color="000000" w:fill="E2EFDA"/>
            <w:vAlign w:val="center"/>
            <w:hideMark/>
          </w:tcPr>
          <w:p w14:paraId="4C9897B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429.974</w:t>
            </w:r>
          </w:p>
        </w:tc>
        <w:tc>
          <w:tcPr>
            <w:tcW w:w="2371" w:type="dxa"/>
            <w:tcBorders>
              <w:top w:val="nil"/>
              <w:left w:val="nil"/>
              <w:bottom w:val="single" w:sz="8" w:space="0" w:color="auto"/>
              <w:right w:val="single" w:sz="8" w:space="0" w:color="auto"/>
            </w:tcBorders>
            <w:shd w:val="clear" w:color="000000" w:fill="E2EFDA"/>
            <w:vAlign w:val="center"/>
            <w:hideMark/>
          </w:tcPr>
          <w:p w14:paraId="15014B6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11º Registro de Imóveis de Sâo Paulo</w:t>
            </w:r>
          </w:p>
        </w:tc>
        <w:tc>
          <w:tcPr>
            <w:tcW w:w="2029" w:type="dxa"/>
            <w:tcBorders>
              <w:top w:val="nil"/>
              <w:left w:val="nil"/>
              <w:bottom w:val="single" w:sz="8" w:space="0" w:color="auto"/>
              <w:right w:val="single" w:sz="8" w:space="0" w:color="auto"/>
            </w:tcBorders>
            <w:shd w:val="clear" w:color="auto" w:fill="auto"/>
            <w:vAlign w:val="center"/>
            <w:hideMark/>
          </w:tcPr>
          <w:p w14:paraId="6DB78FC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7D16040A" w14:textId="77777777" w:rsidTr="003A6A2B">
        <w:trPr>
          <w:trHeight w:val="27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2D59043C"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da Bahia</w:t>
            </w:r>
          </w:p>
        </w:tc>
        <w:tc>
          <w:tcPr>
            <w:tcW w:w="2551" w:type="dxa"/>
            <w:tcBorders>
              <w:top w:val="nil"/>
              <w:left w:val="nil"/>
              <w:bottom w:val="single" w:sz="8" w:space="0" w:color="auto"/>
              <w:right w:val="single" w:sz="8" w:space="0" w:color="auto"/>
            </w:tcBorders>
            <w:shd w:val="clear" w:color="000000" w:fill="E2EFDA"/>
            <w:vAlign w:val="center"/>
            <w:hideMark/>
          </w:tcPr>
          <w:p w14:paraId="4B042DE4" w14:textId="77777777" w:rsidR="00336455" w:rsidRPr="00D9348B" w:rsidRDefault="00336455" w:rsidP="003A6A2B">
            <w:pPr>
              <w:spacing w:after="0" w:line="240" w:lineRule="auto"/>
              <w:jc w:val="center"/>
              <w:rPr>
                <w:rFonts w:ascii="Times New Roman" w:eastAsia="Times New Roman" w:hAnsi="Times New Roman" w:cs="Times New Roman"/>
                <w:sz w:val="16"/>
                <w:szCs w:val="16"/>
                <w:lang w:eastAsia="pt-BR"/>
              </w:rPr>
            </w:pPr>
            <w:r w:rsidRPr="00D9348B">
              <w:rPr>
                <w:rFonts w:ascii="Times New Roman" w:eastAsia="Times New Roman" w:hAnsi="Times New Roman" w:cs="Times New Roman"/>
                <w:b/>
                <w:bCs/>
                <w:sz w:val="16"/>
                <w:szCs w:val="16"/>
                <w:lang w:eastAsia="pt-BR"/>
              </w:rPr>
              <w:t>46,68%</w:t>
            </w:r>
            <w:r w:rsidRPr="00D9348B">
              <w:rPr>
                <w:rFonts w:ascii="Times New Roman" w:eastAsia="Times New Roman" w:hAnsi="Times New Roman" w:cs="Times New Roman"/>
                <w:sz w:val="16"/>
                <w:szCs w:val="16"/>
                <w:lang w:eastAsia="pt-BR"/>
              </w:rPr>
              <w:t xml:space="preserve"> da Nibal Participações S.A., </w:t>
            </w:r>
            <w:r w:rsidRPr="00D9348B">
              <w:rPr>
                <w:rFonts w:ascii="Times New Roman" w:eastAsia="Times New Roman" w:hAnsi="Times New Roman" w:cs="Times New Roman"/>
                <w:b/>
                <w:bCs/>
                <w:sz w:val="16"/>
                <w:szCs w:val="16"/>
                <w:lang w:eastAsia="pt-BR"/>
              </w:rPr>
              <w:t>22,81%</w:t>
            </w:r>
            <w:r w:rsidRPr="00D9348B">
              <w:rPr>
                <w:rFonts w:ascii="Times New Roman" w:eastAsia="Times New Roman" w:hAnsi="Times New Roman" w:cs="Times New Roman"/>
                <w:sz w:val="16"/>
                <w:szCs w:val="16"/>
                <w:lang w:eastAsia="pt-BR"/>
              </w:rPr>
              <w:t xml:space="preserve"> da Tarsila Empreendimentos e Participações LTDA.,</w:t>
            </w:r>
            <w:r w:rsidRPr="00D9348B">
              <w:rPr>
                <w:rFonts w:ascii="Times New Roman" w:eastAsia="Times New Roman" w:hAnsi="Times New Roman" w:cs="Times New Roman"/>
                <w:b/>
                <w:bCs/>
                <w:sz w:val="16"/>
                <w:szCs w:val="16"/>
                <w:lang w:eastAsia="pt-BR"/>
              </w:rPr>
              <w:t xml:space="preserve"> 2%</w:t>
            </w:r>
            <w:r w:rsidRPr="00D9348B">
              <w:rPr>
                <w:rFonts w:ascii="Times New Roman" w:eastAsia="Times New Roman" w:hAnsi="Times New Roman" w:cs="Times New Roman"/>
                <w:sz w:val="16"/>
                <w:szCs w:val="16"/>
                <w:lang w:eastAsia="pt-BR"/>
              </w:rPr>
              <w:t xml:space="preserve"> da Hannover Consultoria e Negócios LTDA., (subsidiárias integrais da Aliansce Sonae) </w:t>
            </w:r>
            <w:r w:rsidRPr="00D9348B">
              <w:rPr>
                <w:rFonts w:ascii="Times New Roman" w:eastAsia="Times New Roman" w:hAnsi="Times New Roman" w:cs="Times New Roman"/>
                <w:b/>
                <w:bCs/>
                <w:sz w:val="16"/>
                <w:szCs w:val="16"/>
                <w:lang w:eastAsia="pt-BR"/>
              </w:rPr>
              <w:t>10,41%</w:t>
            </w:r>
            <w:r w:rsidRPr="00D9348B">
              <w:rPr>
                <w:rFonts w:ascii="Times New Roman" w:eastAsia="Times New Roman" w:hAnsi="Times New Roman" w:cs="Times New Roman"/>
                <w:sz w:val="16"/>
                <w:szCs w:val="16"/>
                <w:lang w:eastAsia="pt-BR"/>
              </w:rPr>
              <w:t xml:space="preserve"> da Bicar Consultores e Administradores LTDA., 9,05% da Salvador Empreendimentos e Participações LTDA., </w:t>
            </w:r>
            <w:r w:rsidRPr="00D9348B">
              <w:rPr>
                <w:rFonts w:ascii="Times New Roman" w:eastAsia="Times New Roman" w:hAnsi="Times New Roman" w:cs="Times New Roman"/>
                <w:b/>
                <w:bCs/>
                <w:sz w:val="16"/>
                <w:szCs w:val="16"/>
                <w:lang w:eastAsia="pt-BR"/>
              </w:rPr>
              <w:t>9,05%</w:t>
            </w:r>
            <w:r w:rsidRPr="00D9348B">
              <w:rPr>
                <w:rFonts w:ascii="Times New Roman" w:eastAsia="Times New Roman" w:hAnsi="Times New Roman" w:cs="Times New Roman"/>
                <w:sz w:val="16"/>
                <w:szCs w:val="16"/>
                <w:lang w:eastAsia="pt-BR"/>
              </w:rPr>
              <w:t xml:space="preserve"> do XP Malls Fundo de Investimento Imobiliário - FII</w:t>
            </w:r>
          </w:p>
        </w:tc>
        <w:tc>
          <w:tcPr>
            <w:tcW w:w="2724" w:type="dxa"/>
            <w:tcBorders>
              <w:top w:val="nil"/>
              <w:left w:val="nil"/>
              <w:bottom w:val="single" w:sz="8" w:space="0" w:color="auto"/>
              <w:right w:val="single" w:sz="8" w:space="0" w:color="auto"/>
            </w:tcBorders>
            <w:shd w:val="clear" w:color="000000" w:fill="E2EFDA"/>
            <w:vAlign w:val="center"/>
            <w:hideMark/>
          </w:tcPr>
          <w:p w14:paraId="7A61513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Avenida Tancredo Neves, nº 148, Salvador - Bahia. </w:t>
            </w:r>
          </w:p>
        </w:tc>
        <w:tc>
          <w:tcPr>
            <w:tcW w:w="2560" w:type="dxa"/>
            <w:tcBorders>
              <w:top w:val="nil"/>
              <w:left w:val="nil"/>
              <w:bottom w:val="single" w:sz="8" w:space="0" w:color="auto"/>
              <w:right w:val="single" w:sz="8" w:space="0" w:color="auto"/>
            </w:tcBorders>
            <w:shd w:val="clear" w:color="000000" w:fill="E2EFDA"/>
            <w:vAlign w:val="center"/>
            <w:hideMark/>
          </w:tcPr>
          <w:p w14:paraId="0276104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 10.404, 14.376, 30.755 e 23.562</w:t>
            </w:r>
          </w:p>
        </w:tc>
        <w:tc>
          <w:tcPr>
            <w:tcW w:w="2371" w:type="dxa"/>
            <w:tcBorders>
              <w:top w:val="nil"/>
              <w:left w:val="nil"/>
              <w:bottom w:val="single" w:sz="8" w:space="0" w:color="auto"/>
              <w:right w:val="single" w:sz="8" w:space="0" w:color="auto"/>
            </w:tcBorders>
            <w:shd w:val="clear" w:color="000000" w:fill="E2EFDA"/>
            <w:vAlign w:val="center"/>
            <w:hideMark/>
          </w:tcPr>
          <w:p w14:paraId="065AAD4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Ofício do Registro de Imóveis da Bahia</w:t>
            </w:r>
          </w:p>
        </w:tc>
        <w:tc>
          <w:tcPr>
            <w:tcW w:w="2029" w:type="dxa"/>
            <w:tcBorders>
              <w:top w:val="nil"/>
              <w:left w:val="nil"/>
              <w:bottom w:val="single" w:sz="8" w:space="0" w:color="auto"/>
              <w:right w:val="single" w:sz="8" w:space="0" w:color="auto"/>
            </w:tcBorders>
            <w:shd w:val="clear" w:color="000000" w:fill="FFFFFF"/>
            <w:vAlign w:val="center"/>
            <w:hideMark/>
          </w:tcPr>
          <w:p w14:paraId="5FB6A64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 (CRI 300MM - Expansão/ Revitalização 2021-2022)</w:t>
            </w:r>
          </w:p>
        </w:tc>
      </w:tr>
      <w:tr w:rsidR="00336455" w:rsidRPr="00D9348B" w14:paraId="31CF71EB" w14:textId="77777777" w:rsidTr="003A6A2B">
        <w:trPr>
          <w:trHeight w:val="109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0A5FA2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Grande Rio</w:t>
            </w:r>
          </w:p>
        </w:tc>
        <w:tc>
          <w:tcPr>
            <w:tcW w:w="2551" w:type="dxa"/>
            <w:tcBorders>
              <w:top w:val="nil"/>
              <w:left w:val="nil"/>
              <w:bottom w:val="single" w:sz="8" w:space="0" w:color="auto"/>
              <w:right w:val="single" w:sz="8" w:space="0" w:color="auto"/>
            </w:tcBorders>
            <w:shd w:val="clear" w:color="000000" w:fill="E2EFDA"/>
            <w:vAlign w:val="center"/>
            <w:hideMark/>
          </w:tcPr>
          <w:p w14:paraId="0A799FA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50% da SCGR Empreendimentos e Participações S.A. (subsidiária integral da Aliansce Sonae) e 50% da Sendas Empreendimentos e Participações Ltda.</w:t>
            </w:r>
          </w:p>
        </w:tc>
        <w:tc>
          <w:tcPr>
            <w:tcW w:w="2724" w:type="dxa"/>
            <w:tcBorders>
              <w:top w:val="nil"/>
              <w:left w:val="nil"/>
              <w:bottom w:val="single" w:sz="8" w:space="0" w:color="auto"/>
              <w:right w:val="single" w:sz="8" w:space="0" w:color="auto"/>
            </w:tcBorders>
            <w:shd w:val="clear" w:color="000000" w:fill="E2EFDA"/>
            <w:vAlign w:val="center"/>
            <w:hideMark/>
          </w:tcPr>
          <w:p w14:paraId="76ED9C9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Maria Soares Sendas, nº 111, Bairro Venda Velha, São João de Meriti.</w:t>
            </w:r>
          </w:p>
        </w:tc>
        <w:tc>
          <w:tcPr>
            <w:tcW w:w="2560" w:type="dxa"/>
            <w:tcBorders>
              <w:top w:val="nil"/>
              <w:left w:val="nil"/>
              <w:bottom w:val="single" w:sz="8" w:space="0" w:color="auto"/>
              <w:right w:val="single" w:sz="8" w:space="0" w:color="auto"/>
            </w:tcBorders>
            <w:shd w:val="clear" w:color="000000" w:fill="E2EFDA"/>
            <w:vAlign w:val="center"/>
            <w:hideMark/>
          </w:tcPr>
          <w:p w14:paraId="149CE9B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 202.296, 203.077, 203.076, 44.739 e 232.235</w:t>
            </w:r>
          </w:p>
        </w:tc>
        <w:tc>
          <w:tcPr>
            <w:tcW w:w="2371" w:type="dxa"/>
            <w:tcBorders>
              <w:top w:val="nil"/>
              <w:left w:val="nil"/>
              <w:bottom w:val="single" w:sz="8" w:space="0" w:color="auto"/>
              <w:right w:val="single" w:sz="8" w:space="0" w:color="auto"/>
            </w:tcBorders>
            <w:shd w:val="clear" w:color="000000" w:fill="E2EFDA"/>
            <w:vAlign w:val="center"/>
            <w:hideMark/>
          </w:tcPr>
          <w:p w14:paraId="62BE75A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Ofício de</w:t>
            </w:r>
            <w:r w:rsidRPr="00D9348B">
              <w:rPr>
                <w:rFonts w:ascii="Times New Roman" w:eastAsia="Times New Roman" w:hAnsi="Times New Roman" w:cs="Times New Roman"/>
                <w:color w:val="000000"/>
                <w:sz w:val="16"/>
                <w:szCs w:val="16"/>
                <w:lang w:eastAsia="pt-BR"/>
              </w:rPr>
              <w:br/>
              <w:t>Justiça de São João de Meriti</w:t>
            </w:r>
          </w:p>
        </w:tc>
        <w:tc>
          <w:tcPr>
            <w:tcW w:w="2029" w:type="dxa"/>
            <w:tcBorders>
              <w:top w:val="nil"/>
              <w:left w:val="nil"/>
              <w:bottom w:val="single" w:sz="8" w:space="0" w:color="auto"/>
              <w:right w:val="single" w:sz="8" w:space="0" w:color="auto"/>
            </w:tcBorders>
            <w:shd w:val="clear" w:color="000000" w:fill="FFFFFF"/>
            <w:vAlign w:val="center"/>
            <w:hideMark/>
          </w:tcPr>
          <w:p w14:paraId="3FB5858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9BAC0B1"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E5205DB"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Leblon</w:t>
            </w:r>
          </w:p>
        </w:tc>
        <w:tc>
          <w:tcPr>
            <w:tcW w:w="2551" w:type="dxa"/>
            <w:tcBorders>
              <w:top w:val="nil"/>
              <w:left w:val="nil"/>
              <w:bottom w:val="single" w:sz="8" w:space="0" w:color="auto"/>
              <w:right w:val="single" w:sz="8" w:space="0" w:color="auto"/>
            </w:tcBorders>
            <w:shd w:val="clear" w:color="000000" w:fill="E2EFDA"/>
            <w:vAlign w:val="center"/>
            <w:hideMark/>
          </w:tcPr>
          <w:p w14:paraId="2BB7995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46,10% da Altar (subsidiária integral da Aliansce Sonae); 14% CPPIB Leblon 9,9% da RLB; e 30% da SHL </w:t>
            </w:r>
          </w:p>
        </w:tc>
        <w:tc>
          <w:tcPr>
            <w:tcW w:w="2724" w:type="dxa"/>
            <w:tcBorders>
              <w:top w:val="nil"/>
              <w:left w:val="nil"/>
              <w:bottom w:val="single" w:sz="8" w:space="0" w:color="auto"/>
              <w:right w:val="single" w:sz="8" w:space="0" w:color="auto"/>
            </w:tcBorders>
            <w:shd w:val="clear" w:color="000000" w:fill="E2EFDA"/>
            <w:vAlign w:val="center"/>
            <w:hideMark/>
          </w:tcPr>
          <w:p w14:paraId="3D81B4E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Afrânio de Melo Franco, nº 290, Leblon, Rio de Janeiro, RJ, CEP 22430-060</w:t>
            </w:r>
          </w:p>
        </w:tc>
        <w:tc>
          <w:tcPr>
            <w:tcW w:w="2560" w:type="dxa"/>
            <w:tcBorders>
              <w:top w:val="nil"/>
              <w:left w:val="nil"/>
              <w:bottom w:val="single" w:sz="8" w:space="0" w:color="auto"/>
              <w:right w:val="single" w:sz="8" w:space="0" w:color="auto"/>
            </w:tcBorders>
            <w:shd w:val="clear" w:color="000000" w:fill="E2EFDA"/>
            <w:vAlign w:val="center"/>
            <w:hideMark/>
          </w:tcPr>
          <w:p w14:paraId="340510A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93.672 a 93.713</w:t>
            </w:r>
          </w:p>
        </w:tc>
        <w:tc>
          <w:tcPr>
            <w:tcW w:w="2371" w:type="dxa"/>
            <w:tcBorders>
              <w:top w:val="nil"/>
              <w:left w:val="nil"/>
              <w:bottom w:val="single" w:sz="8" w:space="0" w:color="auto"/>
              <w:right w:val="single" w:sz="8" w:space="0" w:color="auto"/>
            </w:tcBorders>
            <w:shd w:val="clear" w:color="000000" w:fill="E2EFDA"/>
            <w:vAlign w:val="center"/>
            <w:hideMark/>
          </w:tcPr>
          <w:p w14:paraId="415BB1C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 Ofício do Registo de Imóveis da Cidade do Rio de Janeiro, RJ</w:t>
            </w:r>
          </w:p>
        </w:tc>
        <w:tc>
          <w:tcPr>
            <w:tcW w:w="2029" w:type="dxa"/>
            <w:tcBorders>
              <w:top w:val="nil"/>
              <w:left w:val="nil"/>
              <w:bottom w:val="single" w:sz="8" w:space="0" w:color="auto"/>
              <w:right w:val="single" w:sz="8" w:space="0" w:color="auto"/>
            </w:tcBorders>
            <w:shd w:val="clear" w:color="auto" w:fill="auto"/>
            <w:vAlign w:val="center"/>
            <w:hideMark/>
          </w:tcPr>
          <w:p w14:paraId="75BEF49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4624CF69"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C7F0CCF"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Metrópole</w:t>
            </w:r>
          </w:p>
        </w:tc>
        <w:tc>
          <w:tcPr>
            <w:tcW w:w="2551" w:type="dxa"/>
            <w:tcBorders>
              <w:top w:val="nil"/>
              <w:left w:val="nil"/>
              <w:bottom w:val="single" w:sz="8" w:space="0" w:color="auto"/>
              <w:right w:val="single" w:sz="8" w:space="0" w:color="auto"/>
            </w:tcBorders>
            <w:shd w:val="clear" w:color="000000" w:fill="E2EFDA"/>
            <w:vAlign w:val="center"/>
            <w:hideMark/>
          </w:tcPr>
          <w:p w14:paraId="411B381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 xml:space="preserve">99,5% </w:t>
            </w:r>
            <w:r w:rsidRPr="00D9348B">
              <w:rPr>
                <w:rFonts w:ascii="Times New Roman" w:eastAsia="Times New Roman" w:hAnsi="Times New Roman" w:cs="Times New Roman"/>
                <w:color w:val="000000"/>
                <w:sz w:val="16"/>
                <w:szCs w:val="16"/>
                <w:lang w:eastAsia="pt-BR"/>
              </w:rPr>
              <w:t xml:space="preserve">da Pátio Boa Vista LTDA e </w:t>
            </w:r>
            <w:r w:rsidRPr="00D9348B">
              <w:rPr>
                <w:rFonts w:ascii="Times New Roman" w:eastAsia="Times New Roman" w:hAnsi="Times New Roman" w:cs="Times New Roman"/>
                <w:b/>
                <w:bCs/>
                <w:color w:val="000000"/>
                <w:sz w:val="16"/>
                <w:szCs w:val="16"/>
                <w:lang w:eastAsia="pt-BR"/>
              </w:rPr>
              <w:t>0,5%</w:t>
            </w:r>
            <w:r w:rsidRPr="00D9348B">
              <w:rPr>
                <w:rFonts w:ascii="Times New Roman" w:eastAsia="Times New Roman" w:hAnsi="Times New Roman" w:cs="Times New Roman"/>
                <w:color w:val="000000"/>
                <w:sz w:val="16"/>
                <w:szCs w:val="16"/>
                <w:lang w:eastAsia="pt-BR"/>
              </w:rPr>
              <w:t xml:space="preserve"> da Sierra Investimentos Brasil LTDA. (subsidiária integral da Aliansce Sonae)</w:t>
            </w:r>
          </w:p>
        </w:tc>
        <w:tc>
          <w:tcPr>
            <w:tcW w:w="2724" w:type="dxa"/>
            <w:tcBorders>
              <w:top w:val="nil"/>
              <w:left w:val="nil"/>
              <w:bottom w:val="single" w:sz="8" w:space="0" w:color="auto"/>
              <w:right w:val="single" w:sz="8" w:space="0" w:color="auto"/>
            </w:tcBorders>
            <w:shd w:val="clear" w:color="000000" w:fill="E2EFDA"/>
            <w:vAlign w:val="center"/>
            <w:hideMark/>
          </w:tcPr>
          <w:p w14:paraId="4C44A55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Praça Samuel Sabatini, 200 - Centro, São Bernardo do Campo - SP, 09750-902</w:t>
            </w:r>
          </w:p>
        </w:tc>
        <w:tc>
          <w:tcPr>
            <w:tcW w:w="2560" w:type="dxa"/>
            <w:tcBorders>
              <w:top w:val="nil"/>
              <w:left w:val="nil"/>
              <w:bottom w:val="single" w:sz="8" w:space="0" w:color="auto"/>
              <w:right w:val="single" w:sz="8" w:space="0" w:color="auto"/>
            </w:tcBorders>
            <w:shd w:val="clear" w:color="000000" w:fill="E2EFDA"/>
            <w:vAlign w:val="center"/>
            <w:hideMark/>
          </w:tcPr>
          <w:p w14:paraId="008827F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 121.014 e 118.886</w:t>
            </w:r>
          </w:p>
        </w:tc>
        <w:tc>
          <w:tcPr>
            <w:tcW w:w="2371" w:type="dxa"/>
            <w:tcBorders>
              <w:top w:val="nil"/>
              <w:left w:val="nil"/>
              <w:bottom w:val="single" w:sz="8" w:space="0" w:color="auto"/>
              <w:right w:val="single" w:sz="8" w:space="0" w:color="auto"/>
            </w:tcBorders>
            <w:shd w:val="clear" w:color="000000" w:fill="E2EFDA"/>
            <w:vAlign w:val="center"/>
            <w:hideMark/>
          </w:tcPr>
          <w:p w14:paraId="0272FAE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Ofício de São Bernardo do Campo</w:t>
            </w:r>
          </w:p>
        </w:tc>
        <w:tc>
          <w:tcPr>
            <w:tcW w:w="2029" w:type="dxa"/>
            <w:tcBorders>
              <w:top w:val="nil"/>
              <w:left w:val="nil"/>
              <w:bottom w:val="single" w:sz="8" w:space="0" w:color="auto"/>
              <w:right w:val="single" w:sz="8" w:space="0" w:color="auto"/>
            </w:tcBorders>
            <w:shd w:val="clear" w:color="auto" w:fill="auto"/>
            <w:vAlign w:val="center"/>
            <w:hideMark/>
          </w:tcPr>
          <w:p w14:paraId="100FB87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D900F0C" w14:textId="77777777" w:rsidTr="003A6A2B">
        <w:trPr>
          <w:trHeight w:val="18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D35CB59"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Shopping Parangaba</w:t>
            </w:r>
          </w:p>
        </w:tc>
        <w:tc>
          <w:tcPr>
            <w:tcW w:w="2551" w:type="dxa"/>
            <w:tcBorders>
              <w:top w:val="nil"/>
              <w:left w:val="nil"/>
              <w:bottom w:val="single" w:sz="8" w:space="0" w:color="auto"/>
              <w:right w:val="single" w:sz="8" w:space="0" w:color="auto"/>
            </w:tcBorders>
            <w:shd w:val="clear" w:color="000000" w:fill="E2EFDA"/>
            <w:vAlign w:val="center"/>
            <w:hideMark/>
          </w:tcPr>
          <w:p w14:paraId="63C6C92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40%</w:t>
            </w:r>
            <w:r w:rsidRPr="00D9348B">
              <w:rPr>
                <w:rFonts w:ascii="Times New Roman" w:eastAsia="Times New Roman" w:hAnsi="Times New Roman" w:cs="Times New Roman"/>
                <w:color w:val="000000"/>
                <w:sz w:val="16"/>
                <w:szCs w:val="16"/>
                <w:lang w:eastAsia="pt-BR"/>
              </w:rPr>
              <w:t xml:space="preserve"> da Bazille Empreendimentos e Participações LTDA (subsidiária integral da Aliansce Sonae), </w:t>
            </w:r>
            <w:r w:rsidRPr="00D9348B">
              <w:rPr>
                <w:rFonts w:ascii="Times New Roman" w:eastAsia="Times New Roman" w:hAnsi="Times New Roman" w:cs="Times New Roman"/>
                <w:b/>
                <w:bCs/>
                <w:color w:val="000000"/>
                <w:sz w:val="16"/>
                <w:szCs w:val="16"/>
                <w:lang w:eastAsia="pt-BR"/>
              </w:rPr>
              <w:t>56,2%</w:t>
            </w:r>
            <w:r w:rsidRPr="00D9348B">
              <w:rPr>
                <w:rFonts w:ascii="Times New Roman" w:eastAsia="Times New Roman" w:hAnsi="Times New Roman" w:cs="Times New Roman"/>
                <w:color w:val="000000"/>
                <w:sz w:val="16"/>
                <w:szCs w:val="16"/>
                <w:lang w:eastAsia="pt-BR"/>
              </w:rPr>
              <w:t xml:space="preserve"> da Marquise Centros Comerciais LTDA., </w:t>
            </w:r>
            <w:r w:rsidRPr="00D9348B">
              <w:rPr>
                <w:rFonts w:ascii="Times New Roman" w:eastAsia="Times New Roman" w:hAnsi="Times New Roman" w:cs="Times New Roman"/>
                <w:b/>
                <w:bCs/>
                <w:color w:val="000000"/>
                <w:sz w:val="16"/>
                <w:szCs w:val="16"/>
                <w:lang w:eastAsia="pt-BR"/>
              </w:rPr>
              <w:t>2,4%</w:t>
            </w:r>
            <w:r w:rsidRPr="00D9348B">
              <w:rPr>
                <w:rFonts w:ascii="Times New Roman" w:eastAsia="Times New Roman" w:hAnsi="Times New Roman" w:cs="Times New Roman"/>
                <w:color w:val="000000"/>
                <w:sz w:val="16"/>
                <w:szCs w:val="16"/>
                <w:lang w:eastAsia="pt-BR"/>
              </w:rPr>
              <w:t xml:space="preserve"> da P.E.C Empreendimentos Imobiliários e </w:t>
            </w:r>
            <w:r w:rsidRPr="00D9348B">
              <w:rPr>
                <w:rFonts w:ascii="Times New Roman" w:eastAsia="Times New Roman" w:hAnsi="Times New Roman" w:cs="Times New Roman"/>
                <w:b/>
                <w:bCs/>
                <w:color w:val="000000"/>
                <w:sz w:val="16"/>
                <w:szCs w:val="16"/>
                <w:lang w:eastAsia="pt-BR"/>
              </w:rPr>
              <w:t>1,4%</w:t>
            </w:r>
            <w:r w:rsidRPr="00D9348B">
              <w:rPr>
                <w:rFonts w:ascii="Times New Roman" w:eastAsia="Times New Roman" w:hAnsi="Times New Roman" w:cs="Times New Roman"/>
                <w:color w:val="000000"/>
                <w:sz w:val="16"/>
                <w:szCs w:val="16"/>
                <w:lang w:eastAsia="pt-BR"/>
              </w:rPr>
              <w:t xml:space="preserve"> da EST Empreendimentos Imobiliários </w:t>
            </w:r>
          </w:p>
        </w:tc>
        <w:tc>
          <w:tcPr>
            <w:tcW w:w="2724" w:type="dxa"/>
            <w:tcBorders>
              <w:top w:val="nil"/>
              <w:left w:val="nil"/>
              <w:bottom w:val="single" w:sz="8" w:space="0" w:color="auto"/>
              <w:right w:val="single" w:sz="8" w:space="0" w:color="auto"/>
            </w:tcBorders>
            <w:shd w:val="clear" w:color="000000" w:fill="E2EFDA"/>
            <w:vAlign w:val="center"/>
            <w:hideMark/>
          </w:tcPr>
          <w:p w14:paraId="5C20DE3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Germano Franck, nº 300, Parangaba, CEP 60740-020, Fortaleza, CE</w:t>
            </w:r>
          </w:p>
        </w:tc>
        <w:tc>
          <w:tcPr>
            <w:tcW w:w="2560" w:type="dxa"/>
            <w:tcBorders>
              <w:top w:val="nil"/>
              <w:left w:val="nil"/>
              <w:bottom w:val="single" w:sz="8" w:space="0" w:color="auto"/>
              <w:right w:val="single" w:sz="8" w:space="0" w:color="auto"/>
            </w:tcBorders>
            <w:shd w:val="clear" w:color="000000" w:fill="E2EFDA"/>
            <w:vAlign w:val="center"/>
            <w:hideMark/>
          </w:tcPr>
          <w:p w14:paraId="73FA1BD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85.169</w:t>
            </w:r>
          </w:p>
        </w:tc>
        <w:tc>
          <w:tcPr>
            <w:tcW w:w="2371" w:type="dxa"/>
            <w:tcBorders>
              <w:top w:val="nil"/>
              <w:left w:val="nil"/>
              <w:bottom w:val="single" w:sz="8" w:space="0" w:color="auto"/>
              <w:right w:val="single" w:sz="8" w:space="0" w:color="auto"/>
            </w:tcBorders>
            <w:shd w:val="clear" w:color="000000" w:fill="E2EFDA"/>
            <w:vAlign w:val="center"/>
            <w:hideMark/>
          </w:tcPr>
          <w:p w14:paraId="5D0B70A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Registro de Imóveis da 2ª Zona de Fortaleza, Ceará</w:t>
            </w:r>
            <w:r w:rsidRPr="00D9348B">
              <w:rPr>
                <w:rFonts w:ascii="Times New Roman" w:eastAsia="Times New Roman" w:hAnsi="Times New Roman" w:cs="Times New Roman"/>
                <w:color w:val="000000"/>
                <w:sz w:val="16"/>
                <w:szCs w:val="16"/>
                <w:lang w:eastAsia="pt-BR"/>
              </w:rPr>
              <w:br/>
              <w:t xml:space="preserve">2° Oficio </w:t>
            </w:r>
          </w:p>
        </w:tc>
        <w:tc>
          <w:tcPr>
            <w:tcW w:w="2029" w:type="dxa"/>
            <w:tcBorders>
              <w:top w:val="nil"/>
              <w:left w:val="nil"/>
              <w:bottom w:val="single" w:sz="8" w:space="0" w:color="auto"/>
              <w:right w:val="single" w:sz="8" w:space="0" w:color="auto"/>
            </w:tcBorders>
            <w:shd w:val="clear" w:color="auto" w:fill="auto"/>
            <w:vAlign w:val="center"/>
            <w:hideMark/>
          </w:tcPr>
          <w:p w14:paraId="1AEDBD9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506B8A1" w14:textId="77777777" w:rsidTr="003A6A2B">
        <w:trPr>
          <w:trHeight w:val="18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A9DFF20"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Taboão</w:t>
            </w:r>
          </w:p>
        </w:tc>
        <w:tc>
          <w:tcPr>
            <w:tcW w:w="2551" w:type="dxa"/>
            <w:tcBorders>
              <w:top w:val="nil"/>
              <w:left w:val="nil"/>
              <w:bottom w:val="single" w:sz="8" w:space="0" w:color="auto"/>
              <w:right w:val="single" w:sz="8" w:space="0" w:color="auto"/>
            </w:tcBorders>
            <w:shd w:val="clear" w:color="000000" w:fill="E2EFDA"/>
            <w:vAlign w:val="center"/>
            <w:hideMark/>
          </w:tcPr>
          <w:p w14:paraId="6A51383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40%</w:t>
            </w:r>
            <w:r w:rsidRPr="00D9348B">
              <w:rPr>
                <w:rFonts w:ascii="Times New Roman" w:eastAsia="Times New Roman" w:hAnsi="Times New Roman" w:cs="Times New Roman"/>
                <w:color w:val="000000"/>
                <w:sz w:val="16"/>
                <w:szCs w:val="16"/>
                <w:lang w:eastAsia="pt-BR"/>
              </w:rPr>
              <w:t xml:space="preserve"> da Dali Empreendimentos e Participações S.A., </w:t>
            </w:r>
            <w:r w:rsidRPr="00D9348B">
              <w:rPr>
                <w:rFonts w:ascii="Times New Roman" w:eastAsia="Times New Roman" w:hAnsi="Times New Roman" w:cs="Times New Roman"/>
                <w:b/>
                <w:bCs/>
                <w:color w:val="000000"/>
                <w:sz w:val="16"/>
                <w:szCs w:val="16"/>
                <w:lang w:eastAsia="pt-BR"/>
              </w:rPr>
              <w:t>38%</w:t>
            </w:r>
            <w:r w:rsidRPr="00D9348B">
              <w:rPr>
                <w:rFonts w:ascii="Times New Roman" w:eastAsia="Times New Roman" w:hAnsi="Times New Roman" w:cs="Times New Roman"/>
                <w:color w:val="000000"/>
                <w:sz w:val="16"/>
                <w:szCs w:val="16"/>
                <w:lang w:eastAsia="pt-BR"/>
              </w:rPr>
              <w:t xml:space="preserve"> da Tarsila Empreendimentos e Participações LTDA.,</w:t>
            </w:r>
            <w:r w:rsidRPr="00D9348B">
              <w:rPr>
                <w:rFonts w:ascii="Times New Roman" w:eastAsia="Times New Roman" w:hAnsi="Times New Roman" w:cs="Times New Roman"/>
                <w:b/>
                <w:bCs/>
                <w:color w:val="000000"/>
                <w:sz w:val="16"/>
                <w:szCs w:val="16"/>
                <w:lang w:eastAsia="pt-BR"/>
              </w:rPr>
              <w:t xml:space="preserve"> 14%</w:t>
            </w:r>
            <w:r w:rsidRPr="00D9348B">
              <w:rPr>
                <w:rFonts w:ascii="Times New Roman" w:eastAsia="Times New Roman" w:hAnsi="Times New Roman" w:cs="Times New Roman"/>
                <w:color w:val="000000"/>
                <w:sz w:val="16"/>
                <w:szCs w:val="16"/>
                <w:lang w:eastAsia="pt-BR"/>
              </w:rPr>
              <w:t xml:space="preserve"> da Pátio Londrina Empreendimentos e Participações LTDA. e</w:t>
            </w:r>
            <w:r w:rsidRPr="00D9348B">
              <w:rPr>
                <w:rFonts w:ascii="Times New Roman" w:eastAsia="Times New Roman" w:hAnsi="Times New Roman" w:cs="Times New Roman"/>
                <w:b/>
                <w:bCs/>
                <w:color w:val="000000"/>
                <w:sz w:val="16"/>
                <w:szCs w:val="16"/>
                <w:lang w:eastAsia="pt-BR"/>
              </w:rPr>
              <w:t xml:space="preserve"> 8%</w:t>
            </w:r>
            <w:r w:rsidRPr="00D9348B">
              <w:rPr>
                <w:rFonts w:ascii="Times New Roman" w:eastAsia="Times New Roman" w:hAnsi="Times New Roman" w:cs="Times New Roman"/>
                <w:color w:val="000000"/>
                <w:sz w:val="16"/>
                <w:szCs w:val="16"/>
                <w:lang w:eastAsia="pt-BR"/>
              </w:rPr>
              <w:t xml:space="preserve"> da Malls Brasil Plural Fundo de Investimento Imobiliário.</w:t>
            </w:r>
          </w:p>
        </w:tc>
        <w:tc>
          <w:tcPr>
            <w:tcW w:w="2724" w:type="dxa"/>
            <w:tcBorders>
              <w:top w:val="nil"/>
              <w:left w:val="nil"/>
              <w:bottom w:val="single" w:sz="8" w:space="0" w:color="auto"/>
              <w:right w:val="single" w:sz="8" w:space="0" w:color="auto"/>
            </w:tcBorders>
            <w:shd w:val="clear" w:color="000000" w:fill="E2EFDA"/>
            <w:vAlign w:val="center"/>
            <w:hideMark/>
          </w:tcPr>
          <w:p w14:paraId="48E60AF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 Régis Bittencourt, nº 2643, Jardim Helena, Taboão da Serra, SP, CEP 06768-200</w:t>
            </w:r>
          </w:p>
        </w:tc>
        <w:tc>
          <w:tcPr>
            <w:tcW w:w="2560" w:type="dxa"/>
            <w:tcBorders>
              <w:top w:val="nil"/>
              <w:left w:val="nil"/>
              <w:bottom w:val="single" w:sz="8" w:space="0" w:color="auto"/>
              <w:right w:val="single" w:sz="8" w:space="0" w:color="auto"/>
            </w:tcBorders>
            <w:shd w:val="clear" w:color="000000" w:fill="E2EFDA"/>
            <w:vAlign w:val="center"/>
            <w:hideMark/>
          </w:tcPr>
          <w:p w14:paraId="3C3F8B0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37883</w:t>
            </w:r>
          </w:p>
        </w:tc>
        <w:tc>
          <w:tcPr>
            <w:tcW w:w="2371" w:type="dxa"/>
            <w:tcBorders>
              <w:top w:val="nil"/>
              <w:left w:val="nil"/>
              <w:bottom w:val="single" w:sz="8" w:space="0" w:color="auto"/>
              <w:right w:val="single" w:sz="8" w:space="0" w:color="auto"/>
            </w:tcBorders>
            <w:shd w:val="clear" w:color="000000" w:fill="E2EFDA"/>
            <w:vAlign w:val="center"/>
            <w:hideMark/>
          </w:tcPr>
          <w:p w14:paraId="6CC5A1E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Registro de Imóveis e Anexos da Comarca de Taboão da Serra, SP</w:t>
            </w:r>
          </w:p>
        </w:tc>
        <w:tc>
          <w:tcPr>
            <w:tcW w:w="2029" w:type="dxa"/>
            <w:tcBorders>
              <w:top w:val="nil"/>
              <w:left w:val="nil"/>
              <w:bottom w:val="single" w:sz="8" w:space="0" w:color="auto"/>
              <w:right w:val="single" w:sz="8" w:space="0" w:color="auto"/>
            </w:tcBorders>
            <w:shd w:val="clear" w:color="auto" w:fill="auto"/>
            <w:vAlign w:val="center"/>
            <w:hideMark/>
          </w:tcPr>
          <w:p w14:paraId="74E1C9C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745D5F87" w14:textId="77777777" w:rsidTr="003A6A2B">
        <w:trPr>
          <w:trHeight w:val="6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DE5AA2B"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Via Parque Shopping</w:t>
            </w:r>
          </w:p>
        </w:tc>
        <w:tc>
          <w:tcPr>
            <w:tcW w:w="2551" w:type="dxa"/>
            <w:tcBorders>
              <w:top w:val="nil"/>
              <w:left w:val="nil"/>
              <w:bottom w:val="single" w:sz="8" w:space="0" w:color="auto"/>
              <w:right w:val="single" w:sz="8" w:space="0" w:color="auto"/>
            </w:tcBorders>
            <w:shd w:val="clear" w:color="000000" w:fill="E2EFDA"/>
            <w:vAlign w:val="center"/>
            <w:hideMark/>
          </w:tcPr>
          <w:p w14:paraId="2EBDF78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do FIIVPS (Aliansce Sonae detém cotas representativas de 9,28% do patrimônio do fundo)</w:t>
            </w:r>
          </w:p>
        </w:tc>
        <w:tc>
          <w:tcPr>
            <w:tcW w:w="2724" w:type="dxa"/>
            <w:tcBorders>
              <w:top w:val="nil"/>
              <w:left w:val="nil"/>
              <w:bottom w:val="single" w:sz="8" w:space="0" w:color="auto"/>
              <w:right w:val="single" w:sz="8" w:space="0" w:color="auto"/>
            </w:tcBorders>
            <w:shd w:val="clear" w:color="000000" w:fill="E2EFDA"/>
            <w:vAlign w:val="center"/>
            <w:hideMark/>
          </w:tcPr>
          <w:p w14:paraId="48CCFF6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Ayrton Senna, nº 3.000, Barra da Tijuca, Rio de Janeiro, RJ, CEP 22775-904</w:t>
            </w:r>
          </w:p>
        </w:tc>
        <w:tc>
          <w:tcPr>
            <w:tcW w:w="2560" w:type="dxa"/>
            <w:tcBorders>
              <w:top w:val="nil"/>
              <w:left w:val="nil"/>
              <w:bottom w:val="single" w:sz="8" w:space="0" w:color="auto"/>
              <w:right w:val="single" w:sz="8" w:space="0" w:color="auto"/>
            </w:tcBorders>
            <w:shd w:val="clear" w:color="000000" w:fill="E2EFDA"/>
            <w:vAlign w:val="center"/>
            <w:hideMark/>
          </w:tcPr>
          <w:p w14:paraId="7B700A8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220.313 a 220.880</w:t>
            </w:r>
          </w:p>
        </w:tc>
        <w:tc>
          <w:tcPr>
            <w:tcW w:w="2371" w:type="dxa"/>
            <w:tcBorders>
              <w:top w:val="nil"/>
              <w:left w:val="nil"/>
              <w:bottom w:val="single" w:sz="8" w:space="0" w:color="auto"/>
              <w:right w:val="single" w:sz="8" w:space="0" w:color="auto"/>
            </w:tcBorders>
            <w:shd w:val="clear" w:color="000000" w:fill="E2EFDA"/>
            <w:vAlign w:val="center"/>
            <w:hideMark/>
          </w:tcPr>
          <w:p w14:paraId="1451E37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9º Ofício de Registro de Imóveis da Capital do Estado do Rio de Janeiro</w:t>
            </w:r>
          </w:p>
        </w:tc>
        <w:tc>
          <w:tcPr>
            <w:tcW w:w="2029" w:type="dxa"/>
            <w:tcBorders>
              <w:top w:val="nil"/>
              <w:left w:val="nil"/>
              <w:bottom w:val="single" w:sz="8" w:space="0" w:color="auto"/>
              <w:right w:val="single" w:sz="8" w:space="0" w:color="auto"/>
            </w:tcBorders>
            <w:shd w:val="clear" w:color="auto" w:fill="auto"/>
            <w:vAlign w:val="center"/>
            <w:hideMark/>
          </w:tcPr>
          <w:p w14:paraId="249146F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6C53CD2" w14:textId="77777777" w:rsidTr="003A6A2B">
        <w:trPr>
          <w:trHeight w:val="3390"/>
        </w:trPr>
        <w:tc>
          <w:tcPr>
            <w:tcW w:w="1985" w:type="dxa"/>
            <w:tcBorders>
              <w:top w:val="nil"/>
              <w:left w:val="single" w:sz="8" w:space="0" w:color="auto"/>
              <w:bottom w:val="nil"/>
              <w:right w:val="single" w:sz="8" w:space="0" w:color="auto"/>
            </w:tcBorders>
            <w:shd w:val="clear" w:color="000000" w:fill="F2F2F2"/>
            <w:vAlign w:val="center"/>
            <w:hideMark/>
          </w:tcPr>
          <w:p w14:paraId="3D26B56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Amazonas Shopping</w:t>
            </w:r>
          </w:p>
        </w:tc>
        <w:tc>
          <w:tcPr>
            <w:tcW w:w="2551" w:type="dxa"/>
            <w:tcBorders>
              <w:top w:val="nil"/>
              <w:left w:val="nil"/>
              <w:bottom w:val="single" w:sz="8" w:space="0" w:color="auto"/>
              <w:right w:val="single" w:sz="8" w:space="0" w:color="auto"/>
            </w:tcBorders>
            <w:shd w:val="clear" w:color="000000" w:fill="E2EFDA"/>
            <w:vAlign w:val="center"/>
            <w:hideMark/>
          </w:tcPr>
          <w:p w14:paraId="110A17E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(44,051%) Fundação dos Economiários Federais - FUNCEF (CNPJ 00.436.923/0001-90)</w:t>
            </w:r>
            <w:r w:rsidRPr="00D9348B">
              <w:rPr>
                <w:rFonts w:ascii="Times New Roman" w:eastAsia="Times New Roman" w:hAnsi="Times New Roman" w:cs="Times New Roman"/>
                <w:color w:val="000000"/>
                <w:sz w:val="16"/>
                <w:szCs w:val="16"/>
                <w:lang w:eastAsia="pt-BR"/>
              </w:rPr>
              <w:br/>
              <w:t>(24,5%) Fundação Embratel de Seguridade Social - TELOS (CNPJ 42.465.310/0001-21)</w:t>
            </w:r>
            <w:r w:rsidRPr="00D9348B">
              <w:rPr>
                <w:rFonts w:ascii="Times New Roman" w:eastAsia="Times New Roman" w:hAnsi="Times New Roman" w:cs="Times New Roman"/>
                <w:color w:val="000000"/>
                <w:sz w:val="16"/>
                <w:szCs w:val="16"/>
                <w:lang w:eastAsia="pt-BR"/>
              </w:rPr>
              <w:br/>
              <w:t>(7,5424%) J&amp;M Participações e Empreendimentos Ltda. (CNPJ: 04.857.908/0001-77);</w:t>
            </w:r>
            <w:r w:rsidRPr="00D9348B">
              <w:rPr>
                <w:rFonts w:ascii="Times New Roman" w:eastAsia="Times New Roman" w:hAnsi="Times New Roman" w:cs="Times New Roman"/>
                <w:color w:val="000000"/>
                <w:sz w:val="16"/>
                <w:szCs w:val="16"/>
                <w:lang w:eastAsia="pt-BR"/>
              </w:rPr>
              <w:br/>
              <w:t>(22,9066%) Br Malls Participações S.A (CNPJ 06.977.745/0001-91);</w:t>
            </w:r>
            <w:r w:rsidRPr="00D9348B">
              <w:rPr>
                <w:rFonts w:ascii="Times New Roman" w:eastAsia="Times New Roman" w:hAnsi="Times New Roman" w:cs="Times New Roman"/>
                <w:color w:val="000000"/>
                <w:sz w:val="16"/>
                <w:szCs w:val="16"/>
                <w:lang w:eastAsia="pt-BR"/>
              </w:rPr>
              <w:br/>
              <w:t>(1%) Danubio Empreendimentos e Participaçoes Ltda. (CNPJ 07.832.015/0001-65)</w:t>
            </w:r>
          </w:p>
        </w:tc>
        <w:tc>
          <w:tcPr>
            <w:tcW w:w="2724" w:type="dxa"/>
            <w:tcBorders>
              <w:top w:val="nil"/>
              <w:left w:val="nil"/>
              <w:bottom w:val="single" w:sz="8" w:space="0" w:color="auto"/>
              <w:right w:val="single" w:sz="8" w:space="0" w:color="auto"/>
            </w:tcBorders>
            <w:shd w:val="clear" w:color="000000" w:fill="E2EFDA"/>
            <w:vAlign w:val="center"/>
            <w:hideMark/>
          </w:tcPr>
          <w:p w14:paraId="4B43801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Djalma Batista, nº 482, Manaus/AM</w:t>
            </w:r>
          </w:p>
        </w:tc>
        <w:tc>
          <w:tcPr>
            <w:tcW w:w="2560" w:type="dxa"/>
            <w:tcBorders>
              <w:top w:val="nil"/>
              <w:left w:val="nil"/>
              <w:bottom w:val="single" w:sz="8" w:space="0" w:color="auto"/>
              <w:right w:val="single" w:sz="8" w:space="0" w:color="auto"/>
            </w:tcBorders>
            <w:shd w:val="clear" w:color="000000" w:fill="E2EFDA"/>
            <w:vAlign w:val="center"/>
            <w:hideMark/>
          </w:tcPr>
          <w:p w14:paraId="77969CC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12201, 12840 e 17638</w:t>
            </w:r>
          </w:p>
        </w:tc>
        <w:tc>
          <w:tcPr>
            <w:tcW w:w="2371" w:type="dxa"/>
            <w:tcBorders>
              <w:top w:val="nil"/>
              <w:left w:val="nil"/>
              <w:bottom w:val="single" w:sz="8" w:space="0" w:color="auto"/>
              <w:right w:val="single" w:sz="8" w:space="0" w:color="auto"/>
            </w:tcBorders>
            <w:shd w:val="clear" w:color="000000" w:fill="E2EFDA"/>
            <w:vAlign w:val="center"/>
            <w:hideMark/>
          </w:tcPr>
          <w:p w14:paraId="680A03C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Registro de Imóveis e Protestos de letras de Manaus/AM</w:t>
            </w:r>
          </w:p>
        </w:tc>
        <w:tc>
          <w:tcPr>
            <w:tcW w:w="2029" w:type="dxa"/>
            <w:tcBorders>
              <w:top w:val="nil"/>
              <w:left w:val="nil"/>
              <w:bottom w:val="single" w:sz="8" w:space="0" w:color="auto"/>
              <w:right w:val="single" w:sz="8" w:space="0" w:color="auto"/>
            </w:tcBorders>
            <w:shd w:val="clear" w:color="auto" w:fill="auto"/>
            <w:vAlign w:val="center"/>
            <w:hideMark/>
          </w:tcPr>
          <w:p w14:paraId="634059E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8058E52" w14:textId="77777777" w:rsidTr="003A6A2B">
        <w:trPr>
          <w:trHeight w:val="2040"/>
        </w:trPr>
        <w:tc>
          <w:tcPr>
            <w:tcW w:w="1985" w:type="dxa"/>
            <w:tcBorders>
              <w:top w:val="single" w:sz="8" w:space="0" w:color="auto"/>
              <w:left w:val="single" w:sz="8" w:space="0" w:color="auto"/>
              <w:bottom w:val="nil"/>
              <w:right w:val="single" w:sz="8" w:space="0" w:color="auto"/>
            </w:tcBorders>
            <w:shd w:val="clear" w:color="000000" w:fill="F2F2F2"/>
            <w:vAlign w:val="center"/>
            <w:hideMark/>
          </w:tcPr>
          <w:p w14:paraId="47BB1895"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Catuaí Shopping Londrina</w:t>
            </w:r>
          </w:p>
        </w:tc>
        <w:tc>
          <w:tcPr>
            <w:tcW w:w="2551" w:type="dxa"/>
            <w:tcBorders>
              <w:top w:val="nil"/>
              <w:left w:val="nil"/>
              <w:bottom w:val="single" w:sz="8" w:space="0" w:color="auto"/>
              <w:right w:val="single" w:sz="8" w:space="0" w:color="auto"/>
            </w:tcBorders>
            <w:shd w:val="clear" w:color="000000" w:fill="E2EFDA"/>
            <w:vAlign w:val="center"/>
            <w:hideMark/>
          </w:tcPr>
          <w:p w14:paraId="6FAAF33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u w:val="single"/>
                <w:lang w:eastAsia="pt-BR"/>
              </w:rPr>
              <w:t>(</w:t>
            </w:r>
            <w:r w:rsidRPr="00D9348B">
              <w:rPr>
                <w:rFonts w:ascii="Times New Roman" w:eastAsia="Times New Roman" w:hAnsi="Times New Roman" w:cs="Times New Roman"/>
                <w:color w:val="000000"/>
                <w:sz w:val="16"/>
                <w:szCs w:val="16"/>
                <w:lang w:eastAsia="pt-BR"/>
              </w:rPr>
              <w:t>93%) Alvear Participações S.A. (CNPJ 03.195.007/0001-02) (subisidiária integral da BrMalls Participações S.A.)</w:t>
            </w:r>
            <w:r w:rsidRPr="00D9348B">
              <w:rPr>
                <w:rFonts w:ascii="Times New Roman" w:eastAsia="Times New Roman" w:hAnsi="Times New Roman" w:cs="Times New Roman"/>
                <w:color w:val="000000"/>
                <w:sz w:val="16"/>
                <w:szCs w:val="16"/>
                <w:lang w:eastAsia="pt-BR"/>
              </w:rPr>
              <w:br/>
              <w:t xml:space="preserve">(2,5%) Badessa - Participações e Incorporações Ltda (CNPJ 00.108.276/0001-98) </w:t>
            </w:r>
            <w:r w:rsidRPr="00D9348B">
              <w:rPr>
                <w:rFonts w:ascii="Times New Roman" w:eastAsia="Times New Roman" w:hAnsi="Times New Roman" w:cs="Times New Roman"/>
                <w:color w:val="000000"/>
                <w:sz w:val="16"/>
                <w:szCs w:val="16"/>
                <w:lang w:eastAsia="pt-BR"/>
              </w:rPr>
              <w:br/>
              <w:t>(4,5%) Boesel Promoções e Eventos Ltda</w:t>
            </w:r>
          </w:p>
        </w:tc>
        <w:tc>
          <w:tcPr>
            <w:tcW w:w="2724" w:type="dxa"/>
            <w:tcBorders>
              <w:top w:val="nil"/>
              <w:left w:val="nil"/>
              <w:bottom w:val="single" w:sz="8" w:space="0" w:color="auto"/>
              <w:right w:val="single" w:sz="8" w:space="0" w:color="auto"/>
            </w:tcBorders>
            <w:shd w:val="clear" w:color="000000" w:fill="E2EFDA"/>
            <w:vAlign w:val="center"/>
            <w:hideMark/>
          </w:tcPr>
          <w:p w14:paraId="0C41F5E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 Celso Garcia Cid, 5600 - Gleba Fazenda Palhano, Londrina/PR</w:t>
            </w:r>
          </w:p>
        </w:tc>
        <w:tc>
          <w:tcPr>
            <w:tcW w:w="2560" w:type="dxa"/>
            <w:tcBorders>
              <w:top w:val="nil"/>
              <w:left w:val="nil"/>
              <w:bottom w:val="single" w:sz="8" w:space="0" w:color="auto"/>
              <w:right w:val="single" w:sz="8" w:space="0" w:color="auto"/>
            </w:tcBorders>
            <w:shd w:val="clear" w:color="000000" w:fill="E2EFDA"/>
            <w:vAlign w:val="center"/>
            <w:hideMark/>
          </w:tcPr>
          <w:p w14:paraId="59826B50"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81543 e 81544</w:t>
            </w:r>
          </w:p>
        </w:tc>
        <w:tc>
          <w:tcPr>
            <w:tcW w:w="2371" w:type="dxa"/>
            <w:tcBorders>
              <w:top w:val="nil"/>
              <w:left w:val="nil"/>
              <w:bottom w:val="single" w:sz="8" w:space="0" w:color="auto"/>
              <w:right w:val="single" w:sz="8" w:space="0" w:color="auto"/>
            </w:tcBorders>
            <w:shd w:val="clear" w:color="000000" w:fill="E2EFDA"/>
            <w:vAlign w:val="center"/>
            <w:hideMark/>
          </w:tcPr>
          <w:p w14:paraId="7B5BCD33"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Londrina/PR</w:t>
            </w:r>
          </w:p>
        </w:tc>
        <w:tc>
          <w:tcPr>
            <w:tcW w:w="2029" w:type="dxa"/>
            <w:tcBorders>
              <w:top w:val="nil"/>
              <w:left w:val="nil"/>
              <w:bottom w:val="single" w:sz="8" w:space="0" w:color="auto"/>
              <w:right w:val="single" w:sz="8" w:space="0" w:color="auto"/>
            </w:tcBorders>
            <w:shd w:val="clear" w:color="auto" w:fill="auto"/>
            <w:vAlign w:val="center"/>
            <w:hideMark/>
          </w:tcPr>
          <w:p w14:paraId="0BDC285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Sim </w:t>
            </w:r>
          </w:p>
        </w:tc>
      </w:tr>
      <w:tr w:rsidR="00336455" w:rsidRPr="00D9348B" w14:paraId="6629633E" w14:textId="77777777" w:rsidTr="003A6A2B">
        <w:trPr>
          <w:trHeight w:val="915"/>
        </w:trPr>
        <w:tc>
          <w:tcPr>
            <w:tcW w:w="1985"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2831900B"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Catuaí Shopping Maringá</w:t>
            </w:r>
          </w:p>
        </w:tc>
        <w:tc>
          <w:tcPr>
            <w:tcW w:w="2551" w:type="dxa"/>
            <w:tcBorders>
              <w:top w:val="nil"/>
              <w:left w:val="nil"/>
              <w:bottom w:val="single" w:sz="8" w:space="0" w:color="auto"/>
              <w:right w:val="single" w:sz="8" w:space="0" w:color="auto"/>
            </w:tcBorders>
            <w:shd w:val="clear" w:color="000000" w:fill="E2EFDA"/>
            <w:vAlign w:val="center"/>
            <w:hideMark/>
          </w:tcPr>
          <w:p w14:paraId="106FCEF0"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w:t>
            </w:r>
            <w:r w:rsidRPr="00D9348B">
              <w:rPr>
                <w:rFonts w:ascii="Times New Roman" w:eastAsia="Times New Roman" w:hAnsi="Times New Roman" w:cs="Times New Roman"/>
                <w:color w:val="000000"/>
                <w:sz w:val="16"/>
                <w:szCs w:val="16"/>
                <w:lang w:eastAsia="pt-BR"/>
              </w:rPr>
              <w:t>100%) Alvear Participações S.A. (CNPJ 03.195.007/0001-02) (subisidiária integral da BrMalls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2C6297F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Colombo, 9161 - Parque Industrial Bandeirantes, Maringá/PR</w:t>
            </w:r>
          </w:p>
        </w:tc>
        <w:tc>
          <w:tcPr>
            <w:tcW w:w="2560" w:type="dxa"/>
            <w:tcBorders>
              <w:top w:val="nil"/>
              <w:left w:val="nil"/>
              <w:bottom w:val="single" w:sz="8" w:space="0" w:color="auto"/>
              <w:right w:val="single" w:sz="8" w:space="0" w:color="auto"/>
            </w:tcBorders>
            <w:shd w:val="clear" w:color="000000" w:fill="E2EFDA"/>
            <w:vAlign w:val="center"/>
            <w:hideMark/>
          </w:tcPr>
          <w:p w14:paraId="5D6CC335"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24.489</w:t>
            </w:r>
          </w:p>
        </w:tc>
        <w:tc>
          <w:tcPr>
            <w:tcW w:w="2371" w:type="dxa"/>
            <w:tcBorders>
              <w:top w:val="nil"/>
              <w:left w:val="nil"/>
              <w:bottom w:val="single" w:sz="8" w:space="0" w:color="auto"/>
              <w:right w:val="single" w:sz="8" w:space="0" w:color="auto"/>
            </w:tcBorders>
            <w:shd w:val="clear" w:color="000000" w:fill="E2EFDA"/>
            <w:vAlign w:val="center"/>
            <w:hideMark/>
          </w:tcPr>
          <w:p w14:paraId="3089B85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3ª Serventia Registral de Maringá/PR</w:t>
            </w:r>
          </w:p>
        </w:tc>
        <w:tc>
          <w:tcPr>
            <w:tcW w:w="2029" w:type="dxa"/>
            <w:tcBorders>
              <w:top w:val="nil"/>
              <w:left w:val="nil"/>
              <w:bottom w:val="single" w:sz="8" w:space="0" w:color="auto"/>
              <w:right w:val="single" w:sz="8" w:space="0" w:color="auto"/>
            </w:tcBorders>
            <w:shd w:val="clear" w:color="auto" w:fill="auto"/>
            <w:vAlign w:val="center"/>
            <w:hideMark/>
          </w:tcPr>
          <w:p w14:paraId="2E71FDF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498F398"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CD1324A"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Center Shopping Uberlândia</w:t>
            </w:r>
          </w:p>
        </w:tc>
        <w:tc>
          <w:tcPr>
            <w:tcW w:w="2551" w:type="dxa"/>
            <w:tcBorders>
              <w:top w:val="nil"/>
              <w:left w:val="nil"/>
              <w:bottom w:val="single" w:sz="8" w:space="0" w:color="auto"/>
              <w:right w:val="single" w:sz="8" w:space="0" w:color="auto"/>
            </w:tcBorders>
            <w:shd w:val="clear" w:color="000000" w:fill="E2EFDA"/>
            <w:vAlign w:val="center"/>
            <w:hideMark/>
          </w:tcPr>
          <w:p w14:paraId="608328E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Center Shopping S.A. (CNPJ 38.720.884/0001-21) (subisidiária integral da BrMalls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22C4447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Rondon Pacheco, 4600, Tibery, Uberlândia/MG</w:t>
            </w:r>
          </w:p>
        </w:tc>
        <w:tc>
          <w:tcPr>
            <w:tcW w:w="2560" w:type="dxa"/>
            <w:tcBorders>
              <w:top w:val="nil"/>
              <w:left w:val="nil"/>
              <w:bottom w:val="single" w:sz="8" w:space="0" w:color="auto"/>
              <w:right w:val="single" w:sz="8" w:space="0" w:color="auto"/>
            </w:tcBorders>
            <w:shd w:val="clear" w:color="000000" w:fill="E2EFDA"/>
            <w:vAlign w:val="center"/>
            <w:hideMark/>
          </w:tcPr>
          <w:p w14:paraId="5E824A7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57.988, 195.446, 132.028, 130.549 e 135.755</w:t>
            </w:r>
          </w:p>
        </w:tc>
        <w:tc>
          <w:tcPr>
            <w:tcW w:w="2371" w:type="dxa"/>
            <w:tcBorders>
              <w:top w:val="nil"/>
              <w:left w:val="nil"/>
              <w:bottom w:val="single" w:sz="8" w:space="0" w:color="auto"/>
              <w:right w:val="single" w:sz="8" w:space="0" w:color="auto"/>
            </w:tcBorders>
            <w:shd w:val="clear" w:color="000000" w:fill="E2EFDA"/>
            <w:vAlign w:val="center"/>
            <w:hideMark/>
          </w:tcPr>
          <w:p w14:paraId="476F7F8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Uberlândia/MG</w:t>
            </w:r>
          </w:p>
        </w:tc>
        <w:tc>
          <w:tcPr>
            <w:tcW w:w="2029" w:type="dxa"/>
            <w:tcBorders>
              <w:top w:val="nil"/>
              <w:left w:val="nil"/>
              <w:bottom w:val="single" w:sz="8" w:space="0" w:color="auto"/>
              <w:right w:val="single" w:sz="8" w:space="0" w:color="auto"/>
            </w:tcBorders>
            <w:shd w:val="clear" w:color="auto" w:fill="auto"/>
            <w:vAlign w:val="center"/>
            <w:hideMark/>
          </w:tcPr>
          <w:p w14:paraId="1B7C8F7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05E68A7" w14:textId="77777777" w:rsidTr="003A6A2B">
        <w:trPr>
          <w:trHeight w:val="18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AC5D18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Estação BH</w:t>
            </w:r>
          </w:p>
        </w:tc>
        <w:tc>
          <w:tcPr>
            <w:tcW w:w="2551" w:type="dxa"/>
            <w:tcBorders>
              <w:top w:val="nil"/>
              <w:left w:val="nil"/>
              <w:bottom w:val="single" w:sz="8" w:space="0" w:color="auto"/>
              <w:right w:val="single" w:sz="8" w:space="0" w:color="auto"/>
            </w:tcBorders>
            <w:shd w:val="clear" w:color="000000" w:fill="E2EFDA"/>
            <w:vAlign w:val="center"/>
            <w:hideMark/>
          </w:tcPr>
          <w:p w14:paraId="2203200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Companhia Brasileira de Trens Urbanos - CBTU (CNPJ 42.357.483/0001-26) *concessão em favor da Estacao BH Empreendimentos Imobiliários e Participações Ltda (subsidiária integral da BrMalls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6CF1528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Cristiano Machado, 11833 - Vila Cloris, Belo Horizonte/MG</w:t>
            </w:r>
          </w:p>
        </w:tc>
        <w:tc>
          <w:tcPr>
            <w:tcW w:w="2560" w:type="dxa"/>
            <w:tcBorders>
              <w:top w:val="nil"/>
              <w:left w:val="nil"/>
              <w:bottom w:val="single" w:sz="8" w:space="0" w:color="auto"/>
              <w:right w:val="single" w:sz="8" w:space="0" w:color="auto"/>
            </w:tcBorders>
            <w:shd w:val="clear" w:color="000000" w:fill="E2EFDA"/>
            <w:vAlign w:val="center"/>
            <w:hideMark/>
          </w:tcPr>
          <w:p w14:paraId="00F92EDD"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45.860</w:t>
            </w:r>
          </w:p>
        </w:tc>
        <w:tc>
          <w:tcPr>
            <w:tcW w:w="2371" w:type="dxa"/>
            <w:tcBorders>
              <w:top w:val="nil"/>
              <w:left w:val="nil"/>
              <w:bottom w:val="single" w:sz="8" w:space="0" w:color="auto"/>
              <w:right w:val="single" w:sz="8" w:space="0" w:color="auto"/>
            </w:tcBorders>
            <w:shd w:val="clear" w:color="000000" w:fill="E2EFDA"/>
            <w:vAlign w:val="center"/>
            <w:hideMark/>
          </w:tcPr>
          <w:p w14:paraId="728791F3"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5º Registro de Imóveis de Belo Horizonte/MG</w:t>
            </w:r>
          </w:p>
        </w:tc>
        <w:tc>
          <w:tcPr>
            <w:tcW w:w="2029" w:type="dxa"/>
            <w:tcBorders>
              <w:top w:val="nil"/>
              <w:left w:val="nil"/>
              <w:bottom w:val="single" w:sz="8" w:space="0" w:color="auto"/>
              <w:right w:val="single" w:sz="8" w:space="0" w:color="auto"/>
            </w:tcBorders>
            <w:shd w:val="clear" w:color="auto" w:fill="auto"/>
            <w:vAlign w:val="center"/>
            <w:hideMark/>
          </w:tcPr>
          <w:p w14:paraId="55F703E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25C948D" w14:textId="77777777" w:rsidTr="003A6A2B">
        <w:trPr>
          <w:trHeight w:val="1140"/>
        </w:trPr>
        <w:tc>
          <w:tcPr>
            <w:tcW w:w="1985" w:type="dxa"/>
            <w:vMerge w:val="restart"/>
            <w:tcBorders>
              <w:top w:val="nil"/>
              <w:left w:val="single" w:sz="8" w:space="0" w:color="auto"/>
              <w:bottom w:val="single" w:sz="8" w:space="0" w:color="000000"/>
              <w:right w:val="single" w:sz="8" w:space="0" w:color="auto"/>
            </w:tcBorders>
            <w:shd w:val="clear" w:color="000000" w:fill="F2F2F2"/>
            <w:noWrap/>
            <w:vAlign w:val="center"/>
            <w:hideMark/>
          </w:tcPr>
          <w:p w14:paraId="40E18212"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Goiânia Shopping</w:t>
            </w:r>
          </w:p>
        </w:tc>
        <w:tc>
          <w:tcPr>
            <w:tcW w:w="2551" w:type="dxa"/>
            <w:tcBorders>
              <w:top w:val="nil"/>
              <w:left w:val="nil"/>
              <w:bottom w:val="single" w:sz="8" w:space="0" w:color="auto"/>
              <w:right w:val="single" w:sz="8" w:space="0" w:color="auto"/>
            </w:tcBorders>
            <w:shd w:val="clear" w:color="000000" w:fill="E2EFDA"/>
            <w:vAlign w:val="center"/>
            <w:hideMark/>
          </w:tcPr>
          <w:p w14:paraId="2647B73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(96,289%) GS Shopping Center S/A (subsidiária integral da BrMalls Participações S.A.); </w:t>
            </w:r>
            <w:r w:rsidRPr="00D9348B">
              <w:rPr>
                <w:rFonts w:ascii="Times New Roman" w:eastAsia="Times New Roman" w:hAnsi="Times New Roman" w:cs="Times New Roman"/>
                <w:color w:val="000000"/>
                <w:sz w:val="16"/>
                <w:szCs w:val="16"/>
                <w:lang w:eastAsia="pt-BR"/>
              </w:rPr>
              <w:br/>
              <w:t xml:space="preserve">(3,711%) Gary Alano Bureli Burrel </w:t>
            </w:r>
          </w:p>
        </w:tc>
        <w:tc>
          <w:tcPr>
            <w:tcW w:w="2724" w:type="dxa"/>
            <w:tcBorders>
              <w:top w:val="nil"/>
              <w:left w:val="nil"/>
              <w:bottom w:val="single" w:sz="8" w:space="0" w:color="auto"/>
              <w:right w:val="single" w:sz="8" w:space="0" w:color="auto"/>
            </w:tcBorders>
            <w:shd w:val="clear" w:color="000000" w:fill="E2EFDA"/>
            <w:vAlign w:val="center"/>
            <w:hideMark/>
          </w:tcPr>
          <w:p w14:paraId="284DB16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T-10, 1300 - Setor Bueno, Goiânia/GO</w:t>
            </w:r>
          </w:p>
        </w:tc>
        <w:tc>
          <w:tcPr>
            <w:tcW w:w="2560" w:type="dxa"/>
            <w:tcBorders>
              <w:top w:val="nil"/>
              <w:left w:val="nil"/>
              <w:bottom w:val="single" w:sz="8" w:space="0" w:color="auto"/>
              <w:right w:val="single" w:sz="8" w:space="0" w:color="auto"/>
            </w:tcBorders>
            <w:shd w:val="clear" w:color="000000" w:fill="E2EFDA"/>
            <w:vAlign w:val="center"/>
            <w:hideMark/>
          </w:tcPr>
          <w:p w14:paraId="479C454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167.688 e 167.689</w:t>
            </w:r>
          </w:p>
        </w:tc>
        <w:tc>
          <w:tcPr>
            <w:tcW w:w="2371" w:type="dxa"/>
            <w:tcBorders>
              <w:top w:val="nil"/>
              <w:left w:val="nil"/>
              <w:bottom w:val="single" w:sz="8" w:space="0" w:color="auto"/>
              <w:right w:val="single" w:sz="8" w:space="0" w:color="auto"/>
            </w:tcBorders>
            <w:shd w:val="clear" w:color="000000" w:fill="E2EFDA"/>
            <w:vAlign w:val="center"/>
            <w:hideMark/>
          </w:tcPr>
          <w:p w14:paraId="511B058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1ª Circunscrição de Goiânia/GO</w:t>
            </w:r>
          </w:p>
        </w:tc>
        <w:tc>
          <w:tcPr>
            <w:tcW w:w="2029" w:type="dxa"/>
            <w:tcBorders>
              <w:top w:val="nil"/>
              <w:left w:val="nil"/>
              <w:bottom w:val="single" w:sz="8" w:space="0" w:color="auto"/>
              <w:right w:val="single" w:sz="8" w:space="0" w:color="auto"/>
            </w:tcBorders>
            <w:shd w:val="clear" w:color="auto" w:fill="auto"/>
            <w:vAlign w:val="center"/>
            <w:hideMark/>
          </w:tcPr>
          <w:p w14:paraId="14B0814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81D1076" w14:textId="77777777" w:rsidTr="003A6A2B">
        <w:trPr>
          <w:trHeight w:val="690"/>
        </w:trPr>
        <w:tc>
          <w:tcPr>
            <w:tcW w:w="1985" w:type="dxa"/>
            <w:vMerge/>
            <w:tcBorders>
              <w:top w:val="nil"/>
              <w:left w:val="single" w:sz="8" w:space="0" w:color="auto"/>
              <w:bottom w:val="single" w:sz="8" w:space="0" w:color="000000"/>
              <w:right w:val="single" w:sz="8" w:space="0" w:color="auto"/>
            </w:tcBorders>
            <w:vAlign w:val="center"/>
            <w:hideMark/>
          </w:tcPr>
          <w:p w14:paraId="44BBC68E"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72BD0D8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GS Shopping Center S/A (subsidiária integral da BrMalls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59BDBD8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T-10, 1300 - Setor Bueno, Goiânia/GO</w:t>
            </w:r>
          </w:p>
        </w:tc>
        <w:tc>
          <w:tcPr>
            <w:tcW w:w="2560" w:type="dxa"/>
            <w:tcBorders>
              <w:top w:val="nil"/>
              <w:left w:val="nil"/>
              <w:bottom w:val="single" w:sz="8" w:space="0" w:color="auto"/>
              <w:right w:val="single" w:sz="8" w:space="0" w:color="auto"/>
            </w:tcBorders>
            <w:shd w:val="clear" w:color="000000" w:fill="E2EFDA"/>
            <w:vAlign w:val="center"/>
            <w:hideMark/>
          </w:tcPr>
          <w:p w14:paraId="5F1BCB43"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229.582</w:t>
            </w:r>
          </w:p>
        </w:tc>
        <w:tc>
          <w:tcPr>
            <w:tcW w:w="2371" w:type="dxa"/>
            <w:tcBorders>
              <w:top w:val="nil"/>
              <w:left w:val="nil"/>
              <w:bottom w:val="single" w:sz="8" w:space="0" w:color="auto"/>
              <w:right w:val="single" w:sz="8" w:space="0" w:color="auto"/>
            </w:tcBorders>
            <w:shd w:val="clear" w:color="000000" w:fill="E2EFDA"/>
            <w:vAlign w:val="center"/>
            <w:hideMark/>
          </w:tcPr>
          <w:p w14:paraId="4851BB88"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1ª Circunscrição de Goiânia/GO</w:t>
            </w:r>
          </w:p>
        </w:tc>
        <w:tc>
          <w:tcPr>
            <w:tcW w:w="2029" w:type="dxa"/>
            <w:tcBorders>
              <w:top w:val="nil"/>
              <w:left w:val="nil"/>
              <w:bottom w:val="single" w:sz="8" w:space="0" w:color="auto"/>
              <w:right w:val="single" w:sz="8" w:space="0" w:color="auto"/>
            </w:tcBorders>
            <w:shd w:val="clear" w:color="auto" w:fill="auto"/>
            <w:vAlign w:val="center"/>
            <w:hideMark/>
          </w:tcPr>
          <w:p w14:paraId="0294235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77C0BCC"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E0D2D66"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Independência Shopping</w:t>
            </w:r>
          </w:p>
        </w:tc>
        <w:tc>
          <w:tcPr>
            <w:tcW w:w="2551" w:type="dxa"/>
            <w:tcBorders>
              <w:top w:val="nil"/>
              <w:left w:val="nil"/>
              <w:bottom w:val="single" w:sz="8" w:space="0" w:color="auto"/>
              <w:right w:val="single" w:sz="8" w:space="0" w:color="auto"/>
            </w:tcBorders>
            <w:shd w:val="clear" w:color="000000" w:fill="E2EFDA"/>
            <w:vAlign w:val="center"/>
            <w:hideMark/>
          </w:tcPr>
          <w:p w14:paraId="3A938B2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Sociedade Independência Imóveis S.A (CNPJ 05.217.061/0001-29) (subsidiária integral da BrMalls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494EDB7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Presidente Itamar Franco, 3600 - São Mateus, Juiz de Fora/MG</w:t>
            </w:r>
          </w:p>
        </w:tc>
        <w:tc>
          <w:tcPr>
            <w:tcW w:w="2560" w:type="dxa"/>
            <w:tcBorders>
              <w:top w:val="nil"/>
              <w:left w:val="nil"/>
              <w:bottom w:val="single" w:sz="8" w:space="0" w:color="auto"/>
              <w:right w:val="single" w:sz="8" w:space="0" w:color="auto"/>
            </w:tcBorders>
            <w:shd w:val="clear" w:color="000000" w:fill="E2EFDA"/>
            <w:vAlign w:val="center"/>
            <w:hideMark/>
          </w:tcPr>
          <w:p w14:paraId="7146652E"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70.486 a 70549</w:t>
            </w:r>
          </w:p>
        </w:tc>
        <w:tc>
          <w:tcPr>
            <w:tcW w:w="2371" w:type="dxa"/>
            <w:tcBorders>
              <w:top w:val="nil"/>
              <w:left w:val="nil"/>
              <w:bottom w:val="single" w:sz="8" w:space="0" w:color="auto"/>
              <w:right w:val="single" w:sz="8" w:space="0" w:color="auto"/>
            </w:tcBorders>
            <w:shd w:val="clear" w:color="000000" w:fill="E2EFDA"/>
            <w:vAlign w:val="center"/>
            <w:hideMark/>
          </w:tcPr>
          <w:p w14:paraId="34A486B4"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Juiz de Fora/MG</w:t>
            </w:r>
          </w:p>
        </w:tc>
        <w:tc>
          <w:tcPr>
            <w:tcW w:w="2029" w:type="dxa"/>
            <w:tcBorders>
              <w:top w:val="nil"/>
              <w:left w:val="nil"/>
              <w:bottom w:val="single" w:sz="8" w:space="0" w:color="auto"/>
              <w:right w:val="single" w:sz="8" w:space="0" w:color="auto"/>
            </w:tcBorders>
            <w:shd w:val="clear" w:color="auto" w:fill="auto"/>
            <w:vAlign w:val="center"/>
            <w:hideMark/>
          </w:tcPr>
          <w:p w14:paraId="26D07DE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6C1536D"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CDD6002"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Jardim Sul</w:t>
            </w:r>
          </w:p>
        </w:tc>
        <w:tc>
          <w:tcPr>
            <w:tcW w:w="2551" w:type="dxa"/>
            <w:tcBorders>
              <w:top w:val="nil"/>
              <w:left w:val="nil"/>
              <w:bottom w:val="single" w:sz="8" w:space="0" w:color="auto"/>
              <w:right w:val="single" w:sz="8" w:space="0" w:color="auto"/>
            </w:tcBorders>
            <w:shd w:val="clear" w:color="000000" w:fill="E2EFDA"/>
            <w:vAlign w:val="center"/>
            <w:hideMark/>
          </w:tcPr>
          <w:p w14:paraId="33B910D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(60%) BR MALLS Participações S/A </w:t>
            </w:r>
            <w:r w:rsidRPr="00D9348B">
              <w:rPr>
                <w:rFonts w:ascii="Times New Roman" w:eastAsia="Times New Roman" w:hAnsi="Times New Roman" w:cs="Times New Roman"/>
                <w:color w:val="000000"/>
                <w:sz w:val="16"/>
                <w:szCs w:val="16"/>
                <w:lang w:eastAsia="pt-BR"/>
              </w:rPr>
              <w:br/>
              <w:t xml:space="preserve">(40%) Fundo de Investimento Imobiliário - FII Shopping Jardim Sul </w:t>
            </w:r>
          </w:p>
        </w:tc>
        <w:tc>
          <w:tcPr>
            <w:tcW w:w="2724" w:type="dxa"/>
            <w:tcBorders>
              <w:top w:val="nil"/>
              <w:left w:val="nil"/>
              <w:bottom w:val="single" w:sz="8" w:space="0" w:color="auto"/>
              <w:right w:val="single" w:sz="8" w:space="0" w:color="auto"/>
            </w:tcBorders>
            <w:shd w:val="clear" w:color="000000" w:fill="E2EFDA"/>
            <w:vAlign w:val="center"/>
            <w:hideMark/>
          </w:tcPr>
          <w:p w14:paraId="5DC788A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Giovanni Gronchi, 5819 - Vila Andrade - São Paulo/ SP</w:t>
            </w:r>
          </w:p>
        </w:tc>
        <w:tc>
          <w:tcPr>
            <w:tcW w:w="2560" w:type="dxa"/>
            <w:tcBorders>
              <w:top w:val="nil"/>
              <w:left w:val="nil"/>
              <w:bottom w:val="single" w:sz="8" w:space="0" w:color="auto"/>
              <w:right w:val="single" w:sz="8" w:space="0" w:color="auto"/>
            </w:tcBorders>
            <w:shd w:val="clear" w:color="000000" w:fill="E2EFDA"/>
            <w:vAlign w:val="center"/>
            <w:hideMark/>
          </w:tcPr>
          <w:p w14:paraId="4AD16CBE"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311.650 a 311.920</w:t>
            </w:r>
            <w:r w:rsidRPr="00D9348B">
              <w:rPr>
                <w:rFonts w:ascii="Times New Roman" w:eastAsia="Times New Roman" w:hAnsi="Times New Roman" w:cs="Times New Roman"/>
                <w:color w:val="000000"/>
                <w:sz w:val="16"/>
                <w:szCs w:val="16"/>
                <w:lang w:eastAsia="pt-BR"/>
              </w:rPr>
              <w:br/>
              <w:t>381.810 a 381.820</w:t>
            </w:r>
          </w:p>
        </w:tc>
        <w:tc>
          <w:tcPr>
            <w:tcW w:w="2371" w:type="dxa"/>
            <w:tcBorders>
              <w:top w:val="nil"/>
              <w:left w:val="nil"/>
              <w:bottom w:val="single" w:sz="8" w:space="0" w:color="auto"/>
              <w:right w:val="single" w:sz="8" w:space="0" w:color="auto"/>
            </w:tcBorders>
            <w:shd w:val="clear" w:color="000000" w:fill="E2EFDA"/>
            <w:vAlign w:val="center"/>
            <w:hideMark/>
          </w:tcPr>
          <w:p w14:paraId="5F45903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11º Registro de Imóveis de São Paulo/SP</w:t>
            </w:r>
          </w:p>
        </w:tc>
        <w:tc>
          <w:tcPr>
            <w:tcW w:w="2029" w:type="dxa"/>
            <w:tcBorders>
              <w:top w:val="nil"/>
              <w:left w:val="nil"/>
              <w:bottom w:val="single" w:sz="8" w:space="0" w:color="auto"/>
              <w:right w:val="single" w:sz="8" w:space="0" w:color="auto"/>
            </w:tcBorders>
            <w:shd w:val="clear" w:color="auto" w:fill="auto"/>
            <w:vAlign w:val="center"/>
            <w:hideMark/>
          </w:tcPr>
          <w:p w14:paraId="0ABA43A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71E4F8E7" w14:textId="77777777" w:rsidTr="003A6A2B">
        <w:trPr>
          <w:trHeight w:val="345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1AA519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Mooca Plaza Shopping</w:t>
            </w:r>
          </w:p>
        </w:tc>
        <w:tc>
          <w:tcPr>
            <w:tcW w:w="2551" w:type="dxa"/>
            <w:tcBorders>
              <w:top w:val="nil"/>
              <w:left w:val="nil"/>
              <w:bottom w:val="single" w:sz="8" w:space="0" w:color="auto"/>
              <w:right w:val="single" w:sz="8" w:space="0" w:color="auto"/>
            </w:tcBorders>
            <w:shd w:val="clear" w:color="000000" w:fill="E2EFDA"/>
            <w:vAlign w:val="center"/>
            <w:hideMark/>
          </w:tcPr>
          <w:p w14:paraId="5E0800C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(48%) Shopping Center Mooca Empreendimento Imobiliário S.A (CNPJ 07.785.392/0001-90) (subsidiária integral da BrMalls Participações S.A.)</w:t>
            </w:r>
            <w:r w:rsidRPr="00D9348B">
              <w:rPr>
                <w:rFonts w:ascii="Times New Roman" w:eastAsia="Times New Roman" w:hAnsi="Times New Roman" w:cs="Times New Roman"/>
                <w:color w:val="000000"/>
                <w:sz w:val="16"/>
                <w:szCs w:val="16"/>
                <w:lang w:eastAsia="pt-BR"/>
              </w:rPr>
              <w:br/>
              <w:t>(20%) Construtora São José SPE Cambuci Ltda. (CNPJ 08.899.225/0001-33)</w:t>
            </w:r>
            <w:r w:rsidRPr="00D9348B">
              <w:rPr>
                <w:rFonts w:ascii="Times New Roman" w:eastAsia="Times New Roman" w:hAnsi="Times New Roman" w:cs="Times New Roman"/>
                <w:color w:val="000000"/>
                <w:sz w:val="16"/>
                <w:szCs w:val="16"/>
                <w:lang w:eastAsia="pt-BR"/>
              </w:rPr>
              <w:br/>
              <w:t>(16%) Hedge Brasil Shopping Fundo de Investimento Imobiliário (CNPJ 08.431.747/0001-06)</w:t>
            </w:r>
            <w:r w:rsidRPr="00D9348B">
              <w:rPr>
                <w:rFonts w:ascii="Times New Roman" w:eastAsia="Times New Roman" w:hAnsi="Times New Roman" w:cs="Times New Roman"/>
                <w:color w:val="000000"/>
                <w:sz w:val="16"/>
                <w:szCs w:val="16"/>
                <w:lang w:eastAsia="pt-BR"/>
              </w:rPr>
              <w:br/>
              <w:t>(4%) NCMA Participações EIRELI (CNPJ 16.914.545/0001-43)</w:t>
            </w:r>
            <w:r w:rsidRPr="00D9348B">
              <w:rPr>
                <w:rFonts w:ascii="Times New Roman" w:eastAsia="Times New Roman" w:hAnsi="Times New Roman" w:cs="Times New Roman"/>
                <w:color w:val="000000"/>
                <w:sz w:val="16"/>
                <w:szCs w:val="16"/>
                <w:lang w:eastAsia="pt-BR"/>
              </w:rPr>
              <w:br/>
              <w:t>(12%) Milão Empreendimentos Imobiliários Ltda (CNPJ 13.516.148/0001-25)</w:t>
            </w:r>
          </w:p>
        </w:tc>
        <w:tc>
          <w:tcPr>
            <w:tcW w:w="2724" w:type="dxa"/>
            <w:tcBorders>
              <w:top w:val="nil"/>
              <w:left w:val="nil"/>
              <w:bottom w:val="single" w:sz="8" w:space="0" w:color="auto"/>
              <w:right w:val="single" w:sz="8" w:space="0" w:color="auto"/>
            </w:tcBorders>
            <w:shd w:val="clear" w:color="000000" w:fill="E2EFDA"/>
            <w:vAlign w:val="center"/>
            <w:hideMark/>
          </w:tcPr>
          <w:p w14:paraId="741237E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Capitão Pacheco e Chaves, 313, Mooca, São Paulo/SP</w:t>
            </w:r>
          </w:p>
        </w:tc>
        <w:tc>
          <w:tcPr>
            <w:tcW w:w="2560" w:type="dxa"/>
            <w:tcBorders>
              <w:top w:val="nil"/>
              <w:left w:val="nil"/>
              <w:bottom w:val="single" w:sz="8" w:space="0" w:color="auto"/>
              <w:right w:val="single" w:sz="8" w:space="0" w:color="auto"/>
            </w:tcBorders>
            <w:shd w:val="clear" w:color="000000" w:fill="E2EFDA"/>
            <w:vAlign w:val="center"/>
            <w:hideMark/>
          </w:tcPr>
          <w:p w14:paraId="79F80E9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168493 e 144.661 (matrículas duplicadas)</w:t>
            </w:r>
          </w:p>
        </w:tc>
        <w:tc>
          <w:tcPr>
            <w:tcW w:w="2371" w:type="dxa"/>
            <w:tcBorders>
              <w:top w:val="nil"/>
              <w:left w:val="nil"/>
              <w:bottom w:val="single" w:sz="8" w:space="0" w:color="auto"/>
              <w:right w:val="single" w:sz="8" w:space="0" w:color="auto"/>
            </w:tcBorders>
            <w:shd w:val="clear" w:color="000000" w:fill="E2EFDA"/>
            <w:vAlign w:val="center"/>
            <w:hideMark/>
          </w:tcPr>
          <w:p w14:paraId="3C55413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6º/7º Registro de Imóveis de São Paulo/SP</w:t>
            </w:r>
          </w:p>
        </w:tc>
        <w:tc>
          <w:tcPr>
            <w:tcW w:w="2029" w:type="dxa"/>
            <w:tcBorders>
              <w:top w:val="nil"/>
              <w:left w:val="nil"/>
              <w:bottom w:val="single" w:sz="8" w:space="0" w:color="auto"/>
              <w:right w:val="single" w:sz="8" w:space="0" w:color="auto"/>
            </w:tcBorders>
            <w:shd w:val="clear" w:color="auto" w:fill="auto"/>
            <w:vAlign w:val="center"/>
            <w:hideMark/>
          </w:tcPr>
          <w:p w14:paraId="2DB41DB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2B27BE2" w14:textId="77777777" w:rsidTr="003A6A2B">
        <w:trPr>
          <w:trHeight w:val="2055"/>
        </w:trPr>
        <w:tc>
          <w:tcPr>
            <w:tcW w:w="1985"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782DA6AF"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Norteshopping</w:t>
            </w:r>
          </w:p>
        </w:tc>
        <w:tc>
          <w:tcPr>
            <w:tcW w:w="2551" w:type="dxa"/>
            <w:tcBorders>
              <w:top w:val="nil"/>
              <w:left w:val="nil"/>
              <w:bottom w:val="single" w:sz="8" w:space="0" w:color="auto"/>
              <w:right w:val="single" w:sz="8" w:space="0" w:color="auto"/>
            </w:tcBorders>
            <w:shd w:val="clear" w:color="000000" w:fill="E2EFDA"/>
            <w:vAlign w:val="center"/>
            <w:hideMark/>
          </w:tcPr>
          <w:p w14:paraId="0A606FA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(44,5454%) Ecisa Engenharia Comércio e Indústria S/A (CNPJ 33.261.561/0001-01) (subsidiária integral da BrMalls Participações S.A.)</w:t>
            </w:r>
            <w:r w:rsidRPr="00D9348B">
              <w:rPr>
                <w:rFonts w:ascii="Times New Roman" w:eastAsia="Times New Roman" w:hAnsi="Times New Roman" w:cs="Times New Roman"/>
                <w:color w:val="000000"/>
                <w:sz w:val="16"/>
                <w:szCs w:val="16"/>
                <w:lang w:eastAsia="pt-BR"/>
              </w:rPr>
              <w:br/>
              <w:t>(48%) Carrefour Comércio E Indústria Ltda (CNPJ 45.543.915/0001-81)</w:t>
            </w:r>
            <w:r w:rsidRPr="00D9348B">
              <w:rPr>
                <w:rFonts w:ascii="Times New Roman" w:eastAsia="Times New Roman" w:hAnsi="Times New Roman" w:cs="Times New Roman"/>
                <w:color w:val="000000"/>
                <w:sz w:val="16"/>
                <w:szCs w:val="16"/>
                <w:lang w:eastAsia="pt-BR"/>
              </w:rPr>
              <w:br/>
              <w:t>(7,4546%) Caixa de Previdência dos Funcionários do Banco do Brasil - PREVI (CNPJ 33.754.482/0001-24)</w:t>
            </w:r>
          </w:p>
        </w:tc>
        <w:tc>
          <w:tcPr>
            <w:tcW w:w="2724" w:type="dxa"/>
            <w:tcBorders>
              <w:top w:val="nil"/>
              <w:left w:val="nil"/>
              <w:bottom w:val="single" w:sz="8" w:space="0" w:color="auto"/>
              <w:right w:val="single" w:sz="8" w:space="0" w:color="auto"/>
            </w:tcBorders>
            <w:shd w:val="clear" w:color="000000" w:fill="E2EFDA"/>
            <w:vAlign w:val="center"/>
            <w:hideMark/>
          </w:tcPr>
          <w:p w14:paraId="30A818A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Dom Hélder Câmara, 5474 - Cachambi, Rio de Janeiro/RJ</w:t>
            </w:r>
          </w:p>
        </w:tc>
        <w:tc>
          <w:tcPr>
            <w:tcW w:w="2560" w:type="dxa"/>
            <w:tcBorders>
              <w:top w:val="nil"/>
              <w:left w:val="nil"/>
              <w:bottom w:val="single" w:sz="8" w:space="0" w:color="auto"/>
              <w:right w:val="single" w:sz="8" w:space="0" w:color="auto"/>
            </w:tcBorders>
            <w:shd w:val="clear" w:color="000000" w:fill="E2EFDA"/>
            <w:vAlign w:val="center"/>
            <w:hideMark/>
          </w:tcPr>
          <w:p w14:paraId="3BC7C233"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72.576</w:t>
            </w:r>
          </w:p>
        </w:tc>
        <w:tc>
          <w:tcPr>
            <w:tcW w:w="2371" w:type="dxa"/>
            <w:tcBorders>
              <w:top w:val="nil"/>
              <w:left w:val="nil"/>
              <w:bottom w:val="single" w:sz="8" w:space="0" w:color="auto"/>
              <w:right w:val="single" w:sz="8" w:space="0" w:color="auto"/>
            </w:tcBorders>
            <w:shd w:val="clear" w:color="000000" w:fill="E2EFDA"/>
            <w:vAlign w:val="center"/>
            <w:hideMark/>
          </w:tcPr>
          <w:p w14:paraId="7971E315"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Registro de Imóveis do Rio de Janeiro/RJ</w:t>
            </w:r>
          </w:p>
        </w:tc>
        <w:tc>
          <w:tcPr>
            <w:tcW w:w="2029" w:type="dxa"/>
            <w:tcBorders>
              <w:top w:val="nil"/>
              <w:left w:val="nil"/>
              <w:bottom w:val="single" w:sz="8" w:space="0" w:color="auto"/>
              <w:right w:val="single" w:sz="8" w:space="0" w:color="auto"/>
            </w:tcBorders>
            <w:shd w:val="clear" w:color="auto" w:fill="auto"/>
            <w:vAlign w:val="center"/>
            <w:hideMark/>
          </w:tcPr>
          <w:p w14:paraId="2121A48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50EED67" w14:textId="77777777" w:rsidTr="003A6A2B">
        <w:trPr>
          <w:trHeight w:val="1005"/>
        </w:trPr>
        <w:tc>
          <w:tcPr>
            <w:tcW w:w="1985" w:type="dxa"/>
            <w:vMerge/>
            <w:tcBorders>
              <w:top w:val="nil"/>
              <w:left w:val="single" w:sz="8" w:space="0" w:color="auto"/>
              <w:bottom w:val="single" w:sz="8" w:space="0" w:color="000000"/>
              <w:right w:val="single" w:sz="8" w:space="0" w:color="auto"/>
            </w:tcBorders>
            <w:vAlign w:val="center"/>
            <w:hideMark/>
          </w:tcPr>
          <w:p w14:paraId="34474B98"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2E2BCC6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Ecisa Engenharia Comércio e Indústria S/A (CNPJ 33.261.561/0001-01) (subsidiária integral da BrMalls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614E530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Dom Hélder Câmara, 5474 - Cachambi, Rio de Janeiro/RJ</w:t>
            </w:r>
          </w:p>
        </w:tc>
        <w:tc>
          <w:tcPr>
            <w:tcW w:w="2560" w:type="dxa"/>
            <w:tcBorders>
              <w:top w:val="nil"/>
              <w:left w:val="nil"/>
              <w:bottom w:val="single" w:sz="8" w:space="0" w:color="auto"/>
              <w:right w:val="single" w:sz="8" w:space="0" w:color="auto"/>
            </w:tcBorders>
            <w:shd w:val="clear" w:color="000000" w:fill="E2EFDA"/>
            <w:vAlign w:val="center"/>
            <w:hideMark/>
          </w:tcPr>
          <w:p w14:paraId="14D32C4D"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99.820 a 99.854</w:t>
            </w:r>
            <w:r w:rsidRPr="00D9348B">
              <w:rPr>
                <w:rFonts w:ascii="Times New Roman" w:eastAsia="Times New Roman" w:hAnsi="Times New Roman" w:cs="Times New Roman"/>
                <w:color w:val="000000"/>
                <w:sz w:val="16"/>
                <w:szCs w:val="16"/>
                <w:lang w:eastAsia="pt-BR"/>
              </w:rPr>
              <w:br/>
              <w:t>7.041</w:t>
            </w:r>
            <w:r w:rsidRPr="00D9348B">
              <w:rPr>
                <w:rFonts w:ascii="Times New Roman" w:eastAsia="Times New Roman" w:hAnsi="Times New Roman" w:cs="Times New Roman"/>
                <w:color w:val="000000"/>
                <w:sz w:val="16"/>
                <w:szCs w:val="16"/>
                <w:lang w:eastAsia="pt-BR"/>
              </w:rPr>
              <w:br/>
              <w:t>101.363</w:t>
            </w:r>
          </w:p>
        </w:tc>
        <w:tc>
          <w:tcPr>
            <w:tcW w:w="2371" w:type="dxa"/>
            <w:tcBorders>
              <w:top w:val="nil"/>
              <w:left w:val="nil"/>
              <w:bottom w:val="single" w:sz="8" w:space="0" w:color="auto"/>
              <w:right w:val="single" w:sz="8" w:space="0" w:color="auto"/>
            </w:tcBorders>
            <w:shd w:val="clear" w:color="000000" w:fill="E2EFDA"/>
            <w:vAlign w:val="center"/>
            <w:hideMark/>
          </w:tcPr>
          <w:p w14:paraId="04573EC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Registro de Imóveis do Rio de Janeiro/RJ</w:t>
            </w:r>
          </w:p>
        </w:tc>
        <w:tc>
          <w:tcPr>
            <w:tcW w:w="2029" w:type="dxa"/>
            <w:tcBorders>
              <w:top w:val="nil"/>
              <w:left w:val="nil"/>
              <w:bottom w:val="single" w:sz="8" w:space="0" w:color="auto"/>
              <w:right w:val="single" w:sz="8" w:space="0" w:color="auto"/>
            </w:tcBorders>
            <w:shd w:val="clear" w:color="auto" w:fill="auto"/>
            <w:vAlign w:val="center"/>
            <w:hideMark/>
          </w:tcPr>
          <w:p w14:paraId="220FD94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1F85F95" w14:textId="77777777" w:rsidTr="003A6A2B">
        <w:trPr>
          <w:trHeight w:val="1725"/>
        </w:trPr>
        <w:tc>
          <w:tcPr>
            <w:tcW w:w="1985" w:type="dxa"/>
            <w:vMerge/>
            <w:tcBorders>
              <w:top w:val="nil"/>
              <w:left w:val="single" w:sz="8" w:space="0" w:color="auto"/>
              <w:bottom w:val="single" w:sz="8" w:space="0" w:color="000000"/>
              <w:right w:val="single" w:sz="8" w:space="0" w:color="auto"/>
            </w:tcBorders>
            <w:vAlign w:val="center"/>
            <w:hideMark/>
          </w:tcPr>
          <w:p w14:paraId="38B6713E"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4A2335C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(51%) Ecisa Engenharia Comércio e Indústria S/A (CNPJ 33.261.561/0001-01) (subsidiária integral da BrMalls Participações S.A.)</w:t>
            </w:r>
            <w:r w:rsidRPr="00D9348B">
              <w:rPr>
                <w:rFonts w:ascii="Times New Roman" w:eastAsia="Times New Roman" w:hAnsi="Times New Roman" w:cs="Times New Roman"/>
                <w:color w:val="000000"/>
                <w:sz w:val="16"/>
                <w:szCs w:val="16"/>
                <w:lang w:eastAsia="pt-BR"/>
              </w:rPr>
              <w:br/>
              <w:t>(49%) Caixa de Previdência dos Funcionários do Banco do Brasil - PREVI (CNPJ 33.754.482/0001-24)</w:t>
            </w:r>
          </w:p>
        </w:tc>
        <w:tc>
          <w:tcPr>
            <w:tcW w:w="2724" w:type="dxa"/>
            <w:tcBorders>
              <w:top w:val="nil"/>
              <w:left w:val="nil"/>
              <w:bottom w:val="single" w:sz="8" w:space="0" w:color="auto"/>
              <w:right w:val="single" w:sz="8" w:space="0" w:color="auto"/>
            </w:tcBorders>
            <w:shd w:val="clear" w:color="000000" w:fill="E2EFDA"/>
            <w:vAlign w:val="center"/>
            <w:hideMark/>
          </w:tcPr>
          <w:p w14:paraId="43D326D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Dom Hélder Câmara, 5474 - Cachambi, Rio de Janeiro/RJ</w:t>
            </w:r>
          </w:p>
        </w:tc>
        <w:tc>
          <w:tcPr>
            <w:tcW w:w="2560" w:type="dxa"/>
            <w:tcBorders>
              <w:top w:val="nil"/>
              <w:left w:val="nil"/>
              <w:bottom w:val="single" w:sz="8" w:space="0" w:color="auto"/>
              <w:right w:val="single" w:sz="8" w:space="0" w:color="auto"/>
            </w:tcBorders>
            <w:shd w:val="clear" w:color="000000" w:fill="E2EFDA"/>
            <w:vAlign w:val="center"/>
            <w:hideMark/>
          </w:tcPr>
          <w:p w14:paraId="16855F7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61.687 a 61.875</w:t>
            </w:r>
            <w:r w:rsidRPr="00D9348B">
              <w:rPr>
                <w:rFonts w:ascii="Times New Roman" w:eastAsia="Times New Roman" w:hAnsi="Times New Roman" w:cs="Times New Roman"/>
                <w:color w:val="000000"/>
                <w:sz w:val="16"/>
                <w:szCs w:val="16"/>
                <w:lang w:eastAsia="pt-BR"/>
              </w:rPr>
              <w:br/>
              <w:t>72.577</w:t>
            </w:r>
          </w:p>
        </w:tc>
        <w:tc>
          <w:tcPr>
            <w:tcW w:w="2371" w:type="dxa"/>
            <w:tcBorders>
              <w:top w:val="nil"/>
              <w:left w:val="nil"/>
              <w:bottom w:val="single" w:sz="8" w:space="0" w:color="auto"/>
              <w:right w:val="single" w:sz="8" w:space="0" w:color="auto"/>
            </w:tcBorders>
            <w:shd w:val="clear" w:color="000000" w:fill="E2EFDA"/>
            <w:vAlign w:val="center"/>
            <w:hideMark/>
          </w:tcPr>
          <w:p w14:paraId="15AB566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Registro de Imóveis do Rio de Janeiro/RJ</w:t>
            </w:r>
          </w:p>
        </w:tc>
        <w:tc>
          <w:tcPr>
            <w:tcW w:w="2029" w:type="dxa"/>
            <w:tcBorders>
              <w:top w:val="nil"/>
              <w:left w:val="nil"/>
              <w:bottom w:val="single" w:sz="8" w:space="0" w:color="auto"/>
              <w:right w:val="single" w:sz="8" w:space="0" w:color="auto"/>
            </w:tcBorders>
            <w:shd w:val="clear" w:color="auto" w:fill="auto"/>
            <w:vAlign w:val="center"/>
            <w:hideMark/>
          </w:tcPr>
          <w:p w14:paraId="691DA96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5D195A4" w14:textId="77777777" w:rsidTr="003A6A2B">
        <w:trPr>
          <w:trHeight w:val="1275"/>
        </w:trPr>
        <w:tc>
          <w:tcPr>
            <w:tcW w:w="1985"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2077B37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Plaza Niterói</w:t>
            </w:r>
          </w:p>
        </w:tc>
        <w:tc>
          <w:tcPr>
            <w:tcW w:w="2551" w:type="dxa"/>
            <w:tcBorders>
              <w:top w:val="nil"/>
              <w:left w:val="nil"/>
              <w:bottom w:val="single" w:sz="8" w:space="0" w:color="auto"/>
              <w:right w:val="single" w:sz="8" w:space="0" w:color="auto"/>
            </w:tcBorders>
            <w:shd w:val="clear" w:color="000000" w:fill="E2EFDA"/>
            <w:vAlign w:val="center"/>
            <w:hideMark/>
          </w:tcPr>
          <w:p w14:paraId="2B2BC78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COFAC - Companhia Fluminense de Administração e Comércio (CNPJ 28.234.284/0001-08) (subsidiária integral da BrMalls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49913DF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Quinze de Novembro, 8 - Centro, Niterói/RJ</w:t>
            </w:r>
          </w:p>
        </w:tc>
        <w:tc>
          <w:tcPr>
            <w:tcW w:w="2560" w:type="dxa"/>
            <w:tcBorders>
              <w:top w:val="nil"/>
              <w:left w:val="nil"/>
              <w:bottom w:val="single" w:sz="8" w:space="0" w:color="auto"/>
              <w:right w:val="single" w:sz="8" w:space="0" w:color="auto"/>
            </w:tcBorders>
            <w:shd w:val="clear" w:color="000000" w:fill="E2EFDA"/>
            <w:vAlign w:val="center"/>
            <w:hideMark/>
          </w:tcPr>
          <w:p w14:paraId="6403C72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19.111 a 19.432</w:t>
            </w:r>
            <w:r w:rsidRPr="00D9348B">
              <w:rPr>
                <w:rFonts w:ascii="Times New Roman" w:eastAsia="Times New Roman" w:hAnsi="Times New Roman" w:cs="Times New Roman"/>
                <w:color w:val="000000"/>
                <w:sz w:val="16"/>
                <w:szCs w:val="16"/>
                <w:lang w:eastAsia="pt-BR"/>
              </w:rPr>
              <w:br/>
              <w:t>23.419</w:t>
            </w:r>
            <w:r w:rsidRPr="00D9348B">
              <w:rPr>
                <w:rFonts w:ascii="Times New Roman" w:eastAsia="Times New Roman" w:hAnsi="Times New Roman" w:cs="Times New Roman"/>
                <w:color w:val="000000"/>
                <w:sz w:val="16"/>
                <w:szCs w:val="16"/>
                <w:lang w:eastAsia="pt-BR"/>
              </w:rPr>
              <w:br/>
              <w:t>24.062 a 24.072</w:t>
            </w:r>
          </w:p>
        </w:tc>
        <w:tc>
          <w:tcPr>
            <w:tcW w:w="2371" w:type="dxa"/>
            <w:tcBorders>
              <w:top w:val="nil"/>
              <w:left w:val="nil"/>
              <w:bottom w:val="single" w:sz="8" w:space="0" w:color="auto"/>
              <w:right w:val="single" w:sz="8" w:space="0" w:color="auto"/>
            </w:tcBorders>
            <w:shd w:val="clear" w:color="000000" w:fill="E2EFDA"/>
            <w:vAlign w:val="center"/>
            <w:hideMark/>
          </w:tcPr>
          <w:p w14:paraId="7FFB5457"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Ofício de Justiça de Niterói Registro de Imóveis; 1ª Circunscrição de Niterói/RJ</w:t>
            </w:r>
          </w:p>
        </w:tc>
        <w:tc>
          <w:tcPr>
            <w:tcW w:w="2029" w:type="dxa"/>
            <w:tcBorders>
              <w:top w:val="nil"/>
              <w:left w:val="nil"/>
              <w:bottom w:val="single" w:sz="8" w:space="0" w:color="auto"/>
              <w:right w:val="single" w:sz="8" w:space="0" w:color="auto"/>
            </w:tcBorders>
            <w:shd w:val="clear" w:color="auto" w:fill="auto"/>
            <w:vAlign w:val="center"/>
            <w:hideMark/>
          </w:tcPr>
          <w:p w14:paraId="67DF8A8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5A58C96D" w14:textId="77777777" w:rsidTr="003A6A2B">
        <w:trPr>
          <w:trHeight w:val="1140"/>
        </w:trPr>
        <w:tc>
          <w:tcPr>
            <w:tcW w:w="1985" w:type="dxa"/>
            <w:vMerge/>
            <w:tcBorders>
              <w:top w:val="nil"/>
              <w:left w:val="single" w:sz="8" w:space="0" w:color="auto"/>
              <w:bottom w:val="single" w:sz="8" w:space="0" w:color="000000"/>
              <w:right w:val="single" w:sz="8" w:space="0" w:color="auto"/>
            </w:tcBorders>
            <w:vAlign w:val="center"/>
            <w:hideMark/>
          </w:tcPr>
          <w:p w14:paraId="54666415"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771A599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Ecisa Engenharia Comércio e Indústria S/A (CNPJ 33.261.561/0001-01) (subsidiária integral da BrMalls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48ECA9A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Quinze de Novembro, 4 - Centro, Niterói/RJ</w:t>
            </w:r>
          </w:p>
        </w:tc>
        <w:tc>
          <w:tcPr>
            <w:tcW w:w="2560" w:type="dxa"/>
            <w:tcBorders>
              <w:top w:val="nil"/>
              <w:left w:val="nil"/>
              <w:bottom w:val="single" w:sz="8" w:space="0" w:color="auto"/>
              <w:right w:val="single" w:sz="8" w:space="0" w:color="auto"/>
            </w:tcBorders>
            <w:shd w:val="clear" w:color="000000" w:fill="E2EFDA"/>
            <w:vAlign w:val="center"/>
            <w:hideMark/>
          </w:tcPr>
          <w:p w14:paraId="3A35992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23.359 a 23.418</w:t>
            </w:r>
          </w:p>
        </w:tc>
        <w:tc>
          <w:tcPr>
            <w:tcW w:w="2371" w:type="dxa"/>
            <w:tcBorders>
              <w:top w:val="nil"/>
              <w:left w:val="nil"/>
              <w:bottom w:val="single" w:sz="8" w:space="0" w:color="auto"/>
              <w:right w:val="single" w:sz="8" w:space="0" w:color="auto"/>
            </w:tcBorders>
            <w:shd w:val="clear" w:color="000000" w:fill="E2EFDA"/>
            <w:vAlign w:val="center"/>
            <w:hideMark/>
          </w:tcPr>
          <w:p w14:paraId="35404D9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Ofício de Justiça de Niterói Registro de Imóveis; 1ª Circunscrição de Niterói/RJ</w:t>
            </w:r>
          </w:p>
        </w:tc>
        <w:tc>
          <w:tcPr>
            <w:tcW w:w="2029" w:type="dxa"/>
            <w:tcBorders>
              <w:top w:val="nil"/>
              <w:left w:val="nil"/>
              <w:bottom w:val="single" w:sz="8" w:space="0" w:color="auto"/>
              <w:right w:val="single" w:sz="8" w:space="0" w:color="auto"/>
            </w:tcBorders>
            <w:shd w:val="clear" w:color="auto" w:fill="auto"/>
            <w:vAlign w:val="center"/>
            <w:hideMark/>
          </w:tcPr>
          <w:p w14:paraId="7EECB7E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647F3602"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1B343BA2"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Rio Anil</w:t>
            </w:r>
          </w:p>
        </w:tc>
        <w:tc>
          <w:tcPr>
            <w:tcW w:w="2551" w:type="dxa"/>
            <w:tcBorders>
              <w:top w:val="nil"/>
              <w:left w:val="nil"/>
              <w:bottom w:val="single" w:sz="8" w:space="0" w:color="auto"/>
              <w:right w:val="single" w:sz="8" w:space="0" w:color="auto"/>
            </w:tcBorders>
            <w:shd w:val="clear" w:color="000000" w:fill="E2EFDA"/>
            <w:vAlign w:val="center"/>
            <w:hideMark/>
          </w:tcPr>
          <w:p w14:paraId="3DE071F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Franere Comércio Construções e Imobiliária Ltda (CNPJ 06.066.229/0001-05) (subsidiária integral da BrMalls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66801E5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São Luís Rei de França, 8 - Turu, São Luís/MA</w:t>
            </w:r>
          </w:p>
        </w:tc>
        <w:tc>
          <w:tcPr>
            <w:tcW w:w="2560" w:type="dxa"/>
            <w:tcBorders>
              <w:top w:val="nil"/>
              <w:left w:val="nil"/>
              <w:bottom w:val="single" w:sz="8" w:space="0" w:color="auto"/>
              <w:right w:val="single" w:sz="8" w:space="0" w:color="auto"/>
            </w:tcBorders>
            <w:shd w:val="clear" w:color="000000" w:fill="E2EFDA"/>
            <w:vAlign w:val="center"/>
            <w:hideMark/>
          </w:tcPr>
          <w:p w14:paraId="5C17D540"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72.081</w:t>
            </w:r>
          </w:p>
        </w:tc>
        <w:tc>
          <w:tcPr>
            <w:tcW w:w="2371" w:type="dxa"/>
            <w:tcBorders>
              <w:top w:val="nil"/>
              <w:left w:val="nil"/>
              <w:bottom w:val="single" w:sz="8" w:space="0" w:color="auto"/>
              <w:right w:val="single" w:sz="8" w:space="0" w:color="auto"/>
            </w:tcBorders>
            <w:shd w:val="clear" w:color="000000" w:fill="E2EFDA"/>
            <w:vAlign w:val="center"/>
            <w:hideMark/>
          </w:tcPr>
          <w:p w14:paraId="195CF190"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São Luís/MA</w:t>
            </w:r>
          </w:p>
        </w:tc>
        <w:tc>
          <w:tcPr>
            <w:tcW w:w="2029" w:type="dxa"/>
            <w:tcBorders>
              <w:top w:val="nil"/>
              <w:left w:val="nil"/>
              <w:bottom w:val="single" w:sz="8" w:space="0" w:color="auto"/>
              <w:right w:val="single" w:sz="8" w:space="0" w:color="auto"/>
            </w:tcBorders>
            <w:shd w:val="clear" w:color="auto" w:fill="auto"/>
            <w:vAlign w:val="center"/>
            <w:hideMark/>
          </w:tcPr>
          <w:p w14:paraId="1DABD7B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C37949A" w14:textId="77777777" w:rsidTr="003A6A2B">
        <w:trPr>
          <w:trHeight w:val="24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F47E335"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São Bernardo Plaza Shopping</w:t>
            </w:r>
          </w:p>
        </w:tc>
        <w:tc>
          <w:tcPr>
            <w:tcW w:w="2551" w:type="dxa"/>
            <w:tcBorders>
              <w:top w:val="nil"/>
              <w:left w:val="nil"/>
              <w:bottom w:val="single" w:sz="8" w:space="0" w:color="auto"/>
              <w:right w:val="single" w:sz="8" w:space="0" w:color="auto"/>
            </w:tcBorders>
            <w:shd w:val="clear" w:color="000000" w:fill="E2EFDA"/>
            <w:vAlign w:val="center"/>
            <w:hideMark/>
          </w:tcPr>
          <w:p w14:paraId="03E46B7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 São José Desenvolvimento Imobiliário 45 Ltda (CNPJ 15.159.845/0001-00);</w:t>
            </w:r>
            <w:r w:rsidRPr="00D9348B">
              <w:rPr>
                <w:rFonts w:ascii="Times New Roman" w:eastAsia="Times New Roman" w:hAnsi="Times New Roman" w:cs="Times New Roman"/>
                <w:color w:val="000000"/>
                <w:sz w:val="16"/>
                <w:szCs w:val="16"/>
                <w:lang w:eastAsia="pt-BR"/>
              </w:rPr>
              <w:br/>
              <w:t>(65%) Dokka Empreendimentos Imobiliários e Participações S.A. (CNPJ 14.218.096/0001-73) (subsidiária integral da BrMalls Participações S.A.); e</w:t>
            </w:r>
            <w:r w:rsidRPr="00D9348B">
              <w:rPr>
                <w:rFonts w:ascii="Times New Roman" w:eastAsia="Times New Roman" w:hAnsi="Times New Roman" w:cs="Times New Roman"/>
                <w:color w:val="000000"/>
                <w:sz w:val="16"/>
                <w:szCs w:val="16"/>
                <w:lang w:eastAsia="pt-BR"/>
              </w:rPr>
              <w:br/>
              <w:t>(35%) Hedge Brasil Shopping Fundo de Investimento Imobiliário (CNPJ 08.431.747/0001-06)</w:t>
            </w:r>
          </w:p>
        </w:tc>
        <w:tc>
          <w:tcPr>
            <w:tcW w:w="2724" w:type="dxa"/>
            <w:tcBorders>
              <w:top w:val="nil"/>
              <w:left w:val="nil"/>
              <w:bottom w:val="single" w:sz="8" w:space="0" w:color="auto"/>
              <w:right w:val="single" w:sz="8" w:space="0" w:color="auto"/>
            </w:tcBorders>
            <w:shd w:val="clear" w:color="000000" w:fill="E2EFDA"/>
            <w:vAlign w:val="center"/>
            <w:hideMark/>
          </w:tcPr>
          <w:p w14:paraId="6CFB1D1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Rotary, 624 - Centro, São Bernardo do Campo/SP</w:t>
            </w:r>
          </w:p>
        </w:tc>
        <w:tc>
          <w:tcPr>
            <w:tcW w:w="2560" w:type="dxa"/>
            <w:tcBorders>
              <w:top w:val="nil"/>
              <w:left w:val="nil"/>
              <w:bottom w:val="single" w:sz="8" w:space="0" w:color="auto"/>
              <w:right w:val="single" w:sz="8" w:space="0" w:color="auto"/>
            </w:tcBorders>
            <w:shd w:val="clear" w:color="000000" w:fill="E2EFDA"/>
            <w:vAlign w:val="center"/>
            <w:hideMark/>
          </w:tcPr>
          <w:p w14:paraId="78975D3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143.993 e 144.003</w:t>
            </w:r>
          </w:p>
        </w:tc>
        <w:tc>
          <w:tcPr>
            <w:tcW w:w="2371" w:type="dxa"/>
            <w:tcBorders>
              <w:top w:val="nil"/>
              <w:left w:val="nil"/>
              <w:bottom w:val="single" w:sz="8" w:space="0" w:color="auto"/>
              <w:right w:val="single" w:sz="8" w:space="0" w:color="auto"/>
            </w:tcBorders>
            <w:shd w:val="clear" w:color="000000" w:fill="E2EFDA"/>
            <w:vAlign w:val="center"/>
            <w:hideMark/>
          </w:tcPr>
          <w:p w14:paraId="61E0A00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São Bernardo do Campo/SP</w:t>
            </w:r>
          </w:p>
        </w:tc>
        <w:tc>
          <w:tcPr>
            <w:tcW w:w="2029" w:type="dxa"/>
            <w:tcBorders>
              <w:top w:val="nil"/>
              <w:left w:val="nil"/>
              <w:bottom w:val="single" w:sz="8" w:space="0" w:color="auto"/>
              <w:right w:val="single" w:sz="8" w:space="0" w:color="auto"/>
            </w:tcBorders>
            <w:shd w:val="clear" w:color="auto" w:fill="auto"/>
            <w:vAlign w:val="center"/>
            <w:hideMark/>
          </w:tcPr>
          <w:p w14:paraId="0168600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8E454A7" w14:textId="77777777" w:rsidTr="003A6A2B">
        <w:trPr>
          <w:trHeight w:val="316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1B4C9F0E"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São Luís Shopping</w:t>
            </w:r>
          </w:p>
        </w:tc>
        <w:tc>
          <w:tcPr>
            <w:tcW w:w="2551" w:type="dxa"/>
            <w:tcBorders>
              <w:top w:val="nil"/>
              <w:left w:val="nil"/>
              <w:bottom w:val="single" w:sz="8" w:space="0" w:color="auto"/>
              <w:right w:val="single" w:sz="8" w:space="0" w:color="auto"/>
            </w:tcBorders>
            <w:shd w:val="clear" w:color="000000" w:fill="E2EFDA"/>
            <w:vAlign w:val="center"/>
            <w:hideMark/>
          </w:tcPr>
          <w:p w14:paraId="657EA98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(50%) Houston S/A Empreendimentos e Participações (CNPJ 53.811.196/0001-10);</w:t>
            </w:r>
            <w:r w:rsidRPr="00D9348B">
              <w:rPr>
                <w:rFonts w:ascii="Times New Roman" w:eastAsia="Times New Roman" w:hAnsi="Times New Roman" w:cs="Times New Roman"/>
                <w:color w:val="000000"/>
                <w:sz w:val="16"/>
                <w:szCs w:val="16"/>
                <w:lang w:eastAsia="pt-BR"/>
              </w:rPr>
              <w:br/>
              <w:t xml:space="preserve">(15%) Participa Empreendimentos Imobiliários e Participações S/A (CNPJ 55.886.725/0001-10); </w:t>
            </w:r>
            <w:r w:rsidRPr="00D9348B">
              <w:rPr>
                <w:rFonts w:ascii="Times New Roman" w:eastAsia="Times New Roman" w:hAnsi="Times New Roman" w:cs="Times New Roman"/>
                <w:color w:val="000000"/>
                <w:sz w:val="16"/>
                <w:szCs w:val="16"/>
                <w:lang w:eastAsia="pt-BR"/>
              </w:rPr>
              <w:br/>
              <w:t xml:space="preserve">(15%) BR MALLS Participações S/A (CNPJ 06.977.745/0001-91); </w:t>
            </w:r>
            <w:r w:rsidRPr="00D9348B">
              <w:rPr>
                <w:rFonts w:ascii="Times New Roman" w:eastAsia="Times New Roman" w:hAnsi="Times New Roman" w:cs="Times New Roman"/>
                <w:color w:val="000000"/>
                <w:sz w:val="16"/>
                <w:szCs w:val="16"/>
                <w:lang w:eastAsia="pt-BR"/>
              </w:rPr>
              <w:br/>
              <w:t xml:space="preserve">(10%) Bel-Sur - Administração e Participações Ltda (CNPJ 55.886.725/0001-10); e </w:t>
            </w:r>
            <w:r w:rsidRPr="00D9348B">
              <w:rPr>
                <w:rFonts w:ascii="Times New Roman" w:eastAsia="Times New Roman" w:hAnsi="Times New Roman" w:cs="Times New Roman"/>
                <w:color w:val="000000"/>
                <w:sz w:val="16"/>
                <w:szCs w:val="16"/>
                <w:lang w:eastAsia="pt-BR"/>
              </w:rPr>
              <w:br/>
              <w:t>(10%) Delta Participações Ltda (CNPJ 41.997.198/0001-07)</w:t>
            </w:r>
          </w:p>
        </w:tc>
        <w:tc>
          <w:tcPr>
            <w:tcW w:w="2724" w:type="dxa"/>
            <w:tcBorders>
              <w:top w:val="nil"/>
              <w:left w:val="nil"/>
              <w:bottom w:val="single" w:sz="8" w:space="0" w:color="auto"/>
              <w:right w:val="single" w:sz="8" w:space="0" w:color="auto"/>
            </w:tcBorders>
            <w:shd w:val="clear" w:color="000000" w:fill="E2EFDA"/>
            <w:vAlign w:val="center"/>
            <w:hideMark/>
          </w:tcPr>
          <w:p w14:paraId="473A5C2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Prof. Carlos Cunha, 1000 - Jaracaty, São Luís/MA</w:t>
            </w:r>
          </w:p>
        </w:tc>
        <w:tc>
          <w:tcPr>
            <w:tcW w:w="2560" w:type="dxa"/>
            <w:tcBorders>
              <w:top w:val="nil"/>
              <w:left w:val="nil"/>
              <w:bottom w:val="single" w:sz="8" w:space="0" w:color="auto"/>
              <w:right w:val="single" w:sz="8" w:space="0" w:color="auto"/>
            </w:tcBorders>
            <w:shd w:val="clear" w:color="000000" w:fill="E2EFDA"/>
            <w:vAlign w:val="center"/>
            <w:hideMark/>
          </w:tcPr>
          <w:p w14:paraId="24EEE817"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44.551</w:t>
            </w:r>
          </w:p>
        </w:tc>
        <w:tc>
          <w:tcPr>
            <w:tcW w:w="2371" w:type="dxa"/>
            <w:tcBorders>
              <w:top w:val="nil"/>
              <w:left w:val="nil"/>
              <w:bottom w:val="single" w:sz="8" w:space="0" w:color="auto"/>
              <w:right w:val="single" w:sz="8" w:space="0" w:color="auto"/>
            </w:tcBorders>
            <w:shd w:val="clear" w:color="000000" w:fill="E2EFDA"/>
            <w:vAlign w:val="center"/>
            <w:hideMark/>
          </w:tcPr>
          <w:p w14:paraId="7C4A879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São Luís/MA</w:t>
            </w:r>
          </w:p>
        </w:tc>
        <w:tc>
          <w:tcPr>
            <w:tcW w:w="2029" w:type="dxa"/>
            <w:tcBorders>
              <w:top w:val="nil"/>
              <w:left w:val="nil"/>
              <w:bottom w:val="single" w:sz="8" w:space="0" w:color="auto"/>
              <w:right w:val="single" w:sz="8" w:space="0" w:color="auto"/>
            </w:tcBorders>
            <w:shd w:val="clear" w:color="auto" w:fill="auto"/>
            <w:vAlign w:val="center"/>
            <w:hideMark/>
          </w:tcPr>
          <w:p w14:paraId="5241299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A0D8B24" w14:textId="77777777" w:rsidTr="003A6A2B">
        <w:trPr>
          <w:trHeight w:val="20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A904E4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ABC</w:t>
            </w:r>
          </w:p>
        </w:tc>
        <w:tc>
          <w:tcPr>
            <w:tcW w:w="2551" w:type="dxa"/>
            <w:tcBorders>
              <w:top w:val="nil"/>
              <w:left w:val="nil"/>
              <w:bottom w:val="single" w:sz="8" w:space="0" w:color="auto"/>
              <w:right w:val="single" w:sz="8" w:space="0" w:color="auto"/>
            </w:tcBorders>
            <w:shd w:val="clear" w:color="000000" w:fill="E2EFDA"/>
            <w:vAlign w:val="center"/>
            <w:hideMark/>
          </w:tcPr>
          <w:p w14:paraId="6D16E74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(91,4023482%) Caixa de Previdência dos Funcionários do Banco do Brasil - PREVI (CNPJ 33.754.482/0001-24);</w:t>
            </w:r>
            <w:r w:rsidRPr="00D9348B">
              <w:rPr>
                <w:rFonts w:ascii="Times New Roman" w:eastAsia="Times New Roman" w:hAnsi="Times New Roman" w:cs="Times New Roman"/>
                <w:color w:val="000000"/>
                <w:sz w:val="16"/>
                <w:szCs w:val="16"/>
                <w:lang w:eastAsia="pt-BR"/>
              </w:rPr>
              <w:br/>
              <w:t>(7,32437%) Fundação Cesp (CNPJ 62.465.117/0001-06); e</w:t>
            </w:r>
            <w:r w:rsidRPr="00D9348B">
              <w:rPr>
                <w:rFonts w:ascii="Times New Roman" w:eastAsia="Times New Roman" w:hAnsi="Times New Roman" w:cs="Times New Roman"/>
                <w:color w:val="000000"/>
                <w:sz w:val="16"/>
                <w:szCs w:val="16"/>
                <w:lang w:eastAsia="pt-BR"/>
              </w:rPr>
              <w:br/>
              <w:t>(1,2732818%) Br Malls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22B4976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Pereira Barreto, 42, Vila Gilda - Santo André/SP</w:t>
            </w:r>
          </w:p>
        </w:tc>
        <w:tc>
          <w:tcPr>
            <w:tcW w:w="2560" w:type="dxa"/>
            <w:tcBorders>
              <w:top w:val="nil"/>
              <w:left w:val="nil"/>
              <w:bottom w:val="single" w:sz="8" w:space="0" w:color="auto"/>
              <w:right w:val="single" w:sz="8" w:space="0" w:color="auto"/>
            </w:tcBorders>
            <w:shd w:val="clear" w:color="000000" w:fill="E2EFDA"/>
            <w:vAlign w:val="center"/>
            <w:hideMark/>
          </w:tcPr>
          <w:p w14:paraId="0521B5EC"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71.010</w:t>
            </w:r>
          </w:p>
        </w:tc>
        <w:tc>
          <w:tcPr>
            <w:tcW w:w="2371" w:type="dxa"/>
            <w:tcBorders>
              <w:top w:val="nil"/>
              <w:left w:val="nil"/>
              <w:bottom w:val="single" w:sz="8" w:space="0" w:color="auto"/>
              <w:right w:val="single" w:sz="8" w:space="0" w:color="auto"/>
            </w:tcBorders>
            <w:shd w:val="clear" w:color="000000" w:fill="E2EFDA"/>
            <w:vAlign w:val="center"/>
            <w:hideMark/>
          </w:tcPr>
          <w:p w14:paraId="794CCE3C"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Santo André/SP</w:t>
            </w:r>
          </w:p>
        </w:tc>
        <w:tc>
          <w:tcPr>
            <w:tcW w:w="2029" w:type="dxa"/>
            <w:tcBorders>
              <w:top w:val="nil"/>
              <w:left w:val="nil"/>
              <w:bottom w:val="single" w:sz="8" w:space="0" w:color="auto"/>
              <w:right w:val="single" w:sz="8" w:space="0" w:color="auto"/>
            </w:tcBorders>
            <w:shd w:val="clear" w:color="auto" w:fill="auto"/>
            <w:vAlign w:val="center"/>
            <w:hideMark/>
          </w:tcPr>
          <w:p w14:paraId="1290DA2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AD160C6" w14:textId="77777777" w:rsidTr="003A6A2B">
        <w:trPr>
          <w:trHeight w:val="810"/>
        </w:trPr>
        <w:tc>
          <w:tcPr>
            <w:tcW w:w="1985"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549FCBC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Campo Grande</w:t>
            </w:r>
          </w:p>
        </w:tc>
        <w:tc>
          <w:tcPr>
            <w:tcW w:w="2551" w:type="dxa"/>
            <w:tcBorders>
              <w:top w:val="nil"/>
              <w:left w:val="nil"/>
              <w:bottom w:val="single" w:sz="8" w:space="0" w:color="auto"/>
              <w:right w:val="single" w:sz="8" w:space="0" w:color="auto"/>
            </w:tcBorders>
            <w:shd w:val="clear" w:color="000000" w:fill="E2EFDA"/>
            <w:vAlign w:val="center"/>
            <w:hideMark/>
          </w:tcPr>
          <w:p w14:paraId="11597A1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BR MALLS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30AEAF2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Afonso Pena, n.º 4909, Campo Grande/MS</w:t>
            </w:r>
          </w:p>
        </w:tc>
        <w:tc>
          <w:tcPr>
            <w:tcW w:w="2560" w:type="dxa"/>
            <w:tcBorders>
              <w:top w:val="nil"/>
              <w:left w:val="nil"/>
              <w:bottom w:val="single" w:sz="8" w:space="0" w:color="auto"/>
              <w:right w:val="single" w:sz="8" w:space="0" w:color="auto"/>
            </w:tcBorders>
            <w:shd w:val="clear" w:color="000000" w:fill="E2EFDA"/>
            <w:vAlign w:val="center"/>
            <w:hideMark/>
          </w:tcPr>
          <w:p w14:paraId="38827EB4" w14:textId="77777777" w:rsidR="00336455" w:rsidRPr="00D9348B" w:rsidRDefault="00336455" w:rsidP="003A6A2B">
            <w:pPr>
              <w:spacing w:after="24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241.349</w:t>
            </w:r>
            <w:r w:rsidRPr="00D9348B">
              <w:rPr>
                <w:rFonts w:ascii="Times New Roman" w:eastAsia="Times New Roman" w:hAnsi="Times New Roman" w:cs="Times New Roman"/>
                <w:color w:val="000000"/>
                <w:sz w:val="16"/>
                <w:szCs w:val="16"/>
                <w:lang w:eastAsia="pt-BR"/>
              </w:rPr>
              <w:br/>
              <w:t>241.475 a 241.477</w:t>
            </w:r>
            <w:r w:rsidRPr="00D9348B">
              <w:rPr>
                <w:rFonts w:ascii="Times New Roman" w:eastAsia="Times New Roman" w:hAnsi="Times New Roman" w:cs="Times New Roman"/>
                <w:color w:val="000000"/>
                <w:sz w:val="16"/>
                <w:szCs w:val="16"/>
                <w:lang w:eastAsia="pt-BR"/>
              </w:rPr>
              <w:br/>
              <w:t>241.500</w:t>
            </w:r>
            <w:r w:rsidRPr="00D9348B">
              <w:rPr>
                <w:rFonts w:ascii="Times New Roman" w:eastAsia="Times New Roman" w:hAnsi="Times New Roman" w:cs="Times New Roman"/>
                <w:color w:val="000000"/>
                <w:sz w:val="16"/>
                <w:szCs w:val="16"/>
                <w:lang w:eastAsia="pt-BR"/>
              </w:rPr>
              <w:br/>
              <w:t>241.350</w:t>
            </w:r>
            <w:r w:rsidRPr="00D9348B">
              <w:rPr>
                <w:rFonts w:ascii="Times New Roman" w:eastAsia="Times New Roman" w:hAnsi="Times New Roman" w:cs="Times New Roman"/>
                <w:color w:val="000000"/>
                <w:sz w:val="16"/>
                <w:szCs w:val="16"/>
                <w:lang w:eastAsia="pt-BR"/>
              </w:rPr>
              <w:br/>
              <w:t>241.501</w:t>
            </w:r>
            <w:r w:rsidRPr="00D9348B">
              <w:rPr>
                <w:rFonts w:ascii="Times New Roman" w:eastAsia="Times New Roman" w:hAnsi="Times New Roman" w:cs="Times New Roman"/>
                <w:color w:val="000000"/>
                <w:sz w:val="16"/>
                <w:szCs w:val="16"/>
                <w:lang w:eastAsia="pt-BR"/>
              </w:rPr>
              <w:br/>
              <w:t>241.351</w:t>
            </w:r>
            <w:r w:rsidRPr="00D9348B">
              <w:rPr>
                <w:rFonts w:ascii="Times New Roman" w:eastAsia="Times New Roman" w:hAnsi="Times New Roman" w:cs="Times New Roman"/>
                <w:color w:val="000000"/>
                <w:sz w:val="16"/>
                <w:szCs w:val="16"/>
                <w:lang w:eastAsia="pt-BR"/>
              </w:rPr>
              <w:br/>
            </w:r>
            <w:r w:rsidRPr="00D9348B">
              <w:rPr>
                <w:rFonts w:ascii="Times New Roman" w:eastAsia="Times New Roman" w:hAnsi="Times New Roman" w:cs="Times New Roman"/>
                <w:color w:val="000000"/>
                <w:sz w:val="16"/>
                <w:szCs w:val="16"/>
                <w:lang w:eastAsia="pt-BR"/>
              </w:rPr>
              <w:br/>
            </w:r>
          </w:p>
        </w:tc>
        <w:tc>
          <w:tcPr>
            <w:tcW w:w="2371" w:type="dxa"/>
            <w:tcBorders>
              <w:top w:val="nil"/>
              <w:left w:val="nil"/>
              <w:bottom w:val="single" w:sz="8" w:space="0" w:color="auto"/>
              <w:right w:val="single" w:sz="8" w:space="0" w:color="auto"/>
            </w:tcBorders>
            <w:shd w:val="clear" w:color="000000" w:fill="E2EFDA"/>
            <w:vAlign w:val="center"/>
            <w:hideMark/>
          </w:tcPr>
          <w:p w14:paraId="01438BD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Imóveis da 1ª Circunscrição de Campo Grande/MS</w:t>
            </w:r>
          </w:p>
        </w:tc>
        <w:tc>
          <w:tcPr>
            <w:tcW w:w="2029" w:type="dxa"/>
            <w:tcBorders>
              <w:top w:val="nil"/>
              <w:left w:val="nil"/>
              <w:bottom w:val="single" w:sz="8" w:space="0" w:color="auto"/>
              <w:right w:val="single" w:sz="8" w:space="0" w:color="auto"/>
            </w:tcBorders>
            <w:shd w:val="clear" w:color="auto" w:fill="auto"/>
            <w:vAlign w:val="center"/>
            <w:hideMark/>
          </w:tcPr>
          <w:p w14:paraId="1757B54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5175EFC8" w14:textId="77777777" w:rsidTr="003A6A2B">
        <w:trPr>
          <w:trHeight w:val="4965"/>
        </w:trPr>
        <w:tc>
          <w:tcPr>
            <w:tcW w:w="1985" w:type="dxa"/>
            <w:vMerge/>
            <w:tcBorders>
              <w:top w:val="nil"/>
              <w:left w:val="single" w:sz="8" w:space="0" w:color="auto"/>
              <w:bottom w:val="single" w:sz="8" w:space="0" w:color="000000"/>
              <w:right w:val="single" w:sz="8" w:space="0" w:color="auto"/>
            </w:tcBorders>
            <w:vAlign w:val="center"/>
            <w:hideMark/>
          </w:tcPr>
          <w:p w14:paraId="6D7A48F5"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074DC9F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(65,5%) BR MALLS Participações S/A (CNPJ 06.977.745/0001-91)</w:t>
            </w:r>
            <w:r w:rsidRPr="00D9348B">
              <w:rPr>
                <w:rFonts w:ascii="Times New Roman" w:eastAsia="Times New Roman" w:hAnsi="Times New Roman" w:cs="Times New Roman"/>
                <w:color w:val="000000"/>
                <w:sz w:val="16"/>
                <w:szCs w:val="16"/>
                <w:lang w:eastAsia="pt-BR"/>
              </w:rPr>
              <w:br/>
              <w:t xml:space="preserve">(5,50%) Planejar Consultoria, Empreendimentos e Participações Ltda (CNPJ 40.268.492/0001-15); </w:t>
            </w:r>
            <w:r w:rsidRPr="00D9348B">
              <w:rPr>
                <w:rFonts w:ascii="Times New Roman" w:eastAsia="Times New Roman" w:hAnsi="Times New Roman" w:cs="Times New Roman"/>
                <w:color w:val="000000"/>
                <w:sz w:val="16"/>
                <w:szCs w:val="16"/>
                <w:lang w:eastAsia="pt-BR"/>
              </w:rPr>
              <w:br/>
              <w:t xml:space="preserve">(2,12%) Power Serviços de Gerenciamento Ltda (CNPJ 68.845.619/0001-30); </w:t>
            </w:r>
            <w:r w:rsidRPr="00D9348B">
              <w:rPr>
                <w:rFonts w:ascii="Times New Roman" w:eastAsia="Times New Roman" w:hAnsi="Times New Roman" w:cs="Times New Roman"/>
                <w:color w:val="000000"/>
                <w:sz w:val="16"/>
                <w:szCs w:val="16"/>
                <w:lang w:eastAsia="pt-BR"/>
              </w:rPr>
              <w:br/>
              <w:t xml:space="preserve">3,5%) G.J.C. Planejamento e Consultoria Ltda (CNPJ 39.933.916/0001-30); </w:t>
            </w:r>
            <w:r w:rsidRPr="00D9348B">
              <w:rPr>
                <w:rFonts w:ascii="Times New Roman" w:eastAsia="Times New Roman" w:hAnsi="Times New Roman" w:cs="Times New Roman"/>
                <w:color w:val="000000"/>
                <w:sz w:val="16"/>
                <w:szCs w:val="16"/>
                <w:lang w:eastAsia="pt-BR"/>
              </w:rPr>
              <w:br/>
              <w:t xml:space="preserve">(5,18%) Pama Participações Ltda. (CNPJ 04.815.212/0001-8); </w:t>
            </w:r>
            <w:r w:rsidRPr="00D9348B">
              <w:rPr>
                <w:rFonts w:ascii="Times New Roman" w:eastAsia="Times New Roman" w:hAnsi="Times New Roman" w:cs="Times New Roman"/>
                <w:color w:val="000000"/>
                <w:sz w:val="16"/>
                <w:szCs w:val="16"/>
                <w:lang w:eastAsia="pt-BR"/>
              </w:rPr>
              <w:br/>
              <w:t>(4,33%) Zuzy Empreendimentos Ltda (CNPJ 04.836.096/0001-83)</w:t>
            </w:r>
            <w:r w:rsidRPr="00D9348B">
              <w:rPr>
                <w:rFonts w:ascii="Times New Roman" w:eastAsia="Times New Roman" w:hAnsi="Times New Roman" w:cs="Times New Roman"/>
                <w:color w:val="000000"/>
                <w:sz w:val="16"/>
                <w:szCs w:val="16"/>
                <w:lang w:eastAsia="pt-BR"/>
              </w:rPr>
              <w:br/>
              <w:t>(10%) Vaspart Participações (CNPJ 04424521000127)</w:t>
            </w:r>
            <w:r w:rsidRPr="00D9348B">
              <w:rPr>
                <w:rFonts w:ascii="Times New Roman" w:eastAsia="Times New Roman" w:hAnsi="Times New Roman" w:cs="Times New Roman"/>
                <w:color w:val="000000"/>
                <w:sz w:val="16"/>
                <w:szCs w:val="16"/>
                <w:lang w:eastAsia="pt-BR"/>
              </w:rPr>
              <w:br/>
              <w:t>(3,87%) CG Participações Ltda. (CNPJ 12229215000168) (subsidiária integral da BrMalls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4E49DAA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Afonso Pena, n.º 4909, Campo Grande/MS</w:t>
            </w:r>
          </w:p>
        </w:tc>
        <w:tc>
          <w:tcPr>
            <w:tcW w:w="2560" w:type="dxa"/>
            <w:tcBorders>
              <w:top w:val="nil"/>
              <w:left w:val="nil"/>
              <w:bottom w:val="single" w:sz="8" w:space="0" w:color="auto"/>
              <w:right w:val="single" w:sz="8" w:space="0" w:color="auto"/>
            </w:tcBorders>
            <w:shd w:val="clear" w:color="000000" w:fill="E2EFDA"/>
            <w:vAlign w:val="center"/>
            <w:hideMark/>
          </w:tcPr>
          <w:p w14:paraId="02551A6C"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241.354 a 241.369</w:t>
            </w:r>
            <w:r w:rsidRPr="00D9348B">
              <w:rPr>
                <w:rFonts w:ascii="Times New Roman" w:eastAsia="Times New Roman" w:hAnsi="Times New Roman" w:cs="Times New Roman"/>
                <w:color w:val="000000"/>
                <w:sz w:val="16"/>
                <w:szCs w:val="16"/>
                <w:lang w:eastAsia="pt-BR"/>
              </w:rPr>
              <w:br/>
              <w:t>241.523</w:t>
            </w:r>
            <w:r w:rsidRPr="00D9348B">
              <w:rPr>
                <w:rFonts w:ascii="Times New Roman" w:eastAsia="Times New Roman" w:hAnsi="Times New Roman" w:cs="Times New Roman"/>
                <w:color w:val="000000"/>
                <w:sz w:val="16"/>
                <w:szCs w:val="16"/>
                <w:lang w:eastAsia="pt-BR"/>
              </w:rPr>
              <w:br/>
              <w:t>241.438 a 241.460</w:t>
            </w:r>
            <w:r w:rsidRPr="00D9348B">
              <w:rPr>
                <w:rFonts w:ascii="Times New Roman" w:eastAsia="Times New Roman" w:hAnsi="Times New Roman" w:cs="Times New Roman"/>
                <w:color w:val="000000"/>
                <w:sz w:val="16"/>
                <w:szCs w:val="16"/>
                <w:lang w:eastAsia="pt-BR"/>
              </w:rPr>
              <w:br/>
              <w:t>241.370 a 241.375</w:t>
            </w:r>
            <w:r w:rsidRPr="00D9348B">
              <w:rPr>
                <w:rFonts w:ascii="Times New Roman" w:eastAsia="Times New Roman" w:hAnsi="Times New Roman" w:cs="Times New Roman"/>
                <w:color w:val="000000"/>
                <w:sz w:val="16"/>
                <w:szCs w:val="16"/>
                <w:lang w:eastAsia="pt-BR"/>
              </w:rPr>
              <w:br/>
              <w:t>241.261 a 241.477</w:t>
            </w:r>
            <w:r w:rsidRPr="00D9348B">
              <w:rPr>
                <w:rFonts w:ascii="Times New Roman" w:eastAsia="Times New Roman" w:hAnsi="Times New Roman" w:cs="Times New Roman"/>
                <w:color w:val="000000"/>
                <w:sz w:val="16"/>
                <w:szCs w:val="16"/>
                <w:lang w:eastAsia="pt-BR"/>
              </w:rPr>
              <w:br/>
              <w:t>241.376 a 241.387</w:t>
            </w:r>
            <w:r w:rsidRPr="00D9348B">
              <w:rPr>
                <w:rFonts w:ascii="Times New Roman" w:eastAsia="Times New Roman" w:hAnsi="Times New Roman" w:cs="Times New Roman"/>
                <w:color w:val="000000"/>
                <w:sz w:val="16"/>
                <w:szCs w:val="16"/>
                <w:lang w:eastAsia="pt-BR"/>
              </w:rPr>
              <w:br/>
              <w:t>241.478 a 241.490</w:t>
            </w:r>
            <w:r w:rsidRPr="00D9348B">
              <w:rPr>
                <w:rFonts w:ascii="Times New Roman" w:eastAsia="Times New Roman" w:hAnsi="Times New Roman" w:cs="Times New Roman"/>
                <w:color w:val="000000"/>
                <w:sz w:val="16"/>
                <w:szCs w:val="16"/>
                <w:lang w:eastAsia="pt-BR"/>
              </w:rPr>
              <w:br/>
              <w:t>241.388 a 241.401</w:t>
            </w:r>
            <w:r w:rsidRPr="00D9348B">
              <w:rPr>
                <w:rFonts w:ascii="Times New Roman" w:eastAsia="Times New Roman" w:hAnsi="Times New Roman" w:cs="Times New Roman"/>
                <w:color w:val="000000"/>
                <w:sz w:val="16"/>
                <w:szCs w:val="16"/>
                <w:lang w:eastAsia="pt-BR"/>
              </w:rPr>
              <w:br/>
              <w:t>241.491 a 241.501</w:t>
            </w:r>
            <w:r w:rsidRPr="00D9348B">
              <w:rPr>
                <w:rFonts w:ascii="Times New Roman" w:eastAsia="Times New Roman" w:hAnsi="Times New Roman" w:cs="Times New Roman"/>
                <w:color w:val="000000"/>
                <w:sz w:val="16"/>
                <w:szCs w:val="16"/>
                <w:lang w:eastAsia="pt-BR"/>
              </w:rPr>
              <w:br/>
              <w:t>241.402 a 241.414</w:t>
            </w:r>
            <w:r w:rsidRPr="00D9348B">
              <w:rPr>
                <w:rFonts w:ascii="Times New Roman" w:eastAsia="Times New Roman" w:hAnsi="Times New Roman" w:cs="Times New Roman"/>
                <w:color w:val="000000"/>
                <w:sz w:val="16"/>
                <w:szCs w:val="16"/>
                <w:lang w:eastAsia="pt-BR"/>
              </w:rPr>
              <w:br/>
              <w:t>241.502 a 241.519</w:t>
            </w:r>
            <w:r w:rsidRPr="00D9348B">
              <w:rPr>
                <w:rFonts w:ascii="Times New Roman" w:eastAsia="Times New Roman" w:hAnsi="Times New Roman" w:cs="Times New Roman"/>
                <w:color w:val="000000"/>
                <w:sz w:val="16"/>
                <w:szCs w:val="16"/>
                <w:lang w:eastAsia="pt-BR"/>
              </w:rPr>
              <w:br/>
              <w:t>241.415 a 241.437</w:t>
            </w:r>
            <w:r w:rsidRPr="00D9348B">
              <w:rPr>
                <w:rFonts w:ascii="Times New Roman" w:eastAsia="Times New Roman" w:hAnsi="Times New Roman" w:cs="Times New Roman"/>
                <w:color w:val="000000"/>
                <w:sz w:val="16"/>
                <w:szCs w:val="16"/>
                <w:lang w:eastAsia="pt-BR"/>
              </w:rPr>
              <w:br/>
              <w:t>251.520</w:t>
            </w:r>
          </w:p>
        </w:tc>
        <w:tc>
          <w:tcPr>
            <w:tcW w:w="2371" w:type="dxa"/>
            <w:tcBorders>
              <w:top w:val="nil"/>
              <w:left w:val="nil"/>
              <w:bottom w:val="single" w:sz="8" w:space="0" w:color="auto"/>
              <w:right w:val="single" w:sz="8" w:space="0" w:color="auto"/>
            </w:tcBorders>
            <w:shd w:val="clear" w:color="000000" w:fill="E2EFDA"/>
            <w:vAlign w:val="center"/>
            <w:hideMark/>
          </w:tcPr>
          <w:p w14:paraId="15E3631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Imóveis da 1ª Circunscrição de Campo Grande/MS</w:t>
            </w:r>
          </w:p>
        </w:tc>
        <w:tc>
          <w:tcPr>
            <w:tcW w:w="2029" w:type="dxa"/>
            <w:tcBorders>
              <w:top w:val="nil"/>
              <w:left w:val="nil"/>
              <w:bottom w:val="single" w:sz="8" w:space="0" w:color="auto"/>
              <w:right w:val="single" w:sz="8" w:space="0" w:color="auto"/>
            </w:tcBorders>
            <w:shd w:val="clear" w:color="auto" w:fill="auto"/>
            <w:vAlign w:val="center"/>
            <w:hideMark/>
          </w:tcPr>
          <w:p w14:paraId="4F5D82F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73627C5D" w14:textId="77777777" w:rsidTr="003A6A2B">
        <w:trPr>
          <w:trHeight w:val="4035"/>
        </w:trPr>
        <w:tc>
          <w:tcPr>
            <w:tcW w:w="1985" w:type="dxa"/>
            <w:vMerge/>
            <w:tcBorders>
              <w:top w:val="nil"/>
              <w:left w:val="single" w:sz="8" w:space="0" w:color="auto"/>
              <w:bottom w:val="single" w:sz="8" w:space="0" w:color="000000"/>
              <w:right w:val="single" w:sz="8" w:space="0" w:color="auto"/>
            </w:tcBorders>
            <w:vAlign w:val="center"/>
            <w:hideMark/>
          </w:tcPr>
          <w:p w14:paraId="347CB262"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2ED4349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(69,10%) BR MALLS Participações S/A (CNPJ 06.977.745/0001-91)</w:t>
            </w:r>
            <w:r w:rsidRPr="00D9348B">
              <w:rPr>
                <w:rFonts w:ascii="Times New Roman" w:eastAsia="Times New Roman" w:hAnsi="Times New Roman" w:cs="Times New Roman"/>
                <w:color w:val="000000"/>
                <w:sz w:val="16"/>
                <w:szCs w:val="16"/>
                <w:lang w:eastAsia="pt-BR"/>
              </w:rPr>
              <w:br/>
              <w:t xml:space="preserve">(5,50%) Planejar Consultoria, Empreendimentos e Participações Ltda (CNPJ 40.268.492/0001-15); </w:t>
            </w:r>
            <w:r w:rsidRPr="00D9348B">
              <w:rPr>
                <w:rFonts w:ascii="Times New Roman" w:eastAsia="Times New Roman" w:hAnsi="Times New Roman" w:cs="Times New Roman"/>
                <w:color w:val="000000"/>
                <w:sz w:val="16"/>
                <w:szCs w:val="16"/>
                <w:lang w:eastAsia="pt-BR"/>
              </w:rPr>
              <w:br/>
              <w:t xml:space="preserve">(2,20%) Power Serviços de Gerenciamento Ltda (CNPJ 68.845.619/0001-30); </w:t>
            </w:r>
            <w:r w:rsidRPr="00D9348B">
              <w:rPr>
                <w:rFonts w:ascii="Times New Roman" w:eastAsia="Times New Roman" w:hAnsi="Times New Roman" w:cs="Times New Roman"/>
                <w:color w:val="000000"/>
                <w:sz w:val="16"/>
                <w:szCs w:val="16"/>
                <w:lang w:eastAsia="pt-BR"/>
              </w:rPr>
              <w:br/>
              <w:t xml:space="preserve">(3,5%) G.J.C. Planejamento e Consultoria Ltda (CNPJ 39.933.916/0001-30); </w:t>
            </w:r>
            <w:r w:rsidRPr="00D9348B">
              <w:rPr>
                <w:rFonts w:ascii="Times New Roman" w:eastAsia="Times New Roman" w:hAnsi="Times New Roman" w:cs="Times New Roman"/>
                <w:color w:val="000000"/>
                <w:sz w:val="16"/>
                <w:szCs w:val="16"/>
                <w:lang w:eastAsia="pt-BR"/>
              </w:rPr>
              <w:br/>
              <w:t xml:space="preserve">(5,30%) Pama Participações Ltda. (CNPJ 04.815.212/0001-8); </w:t>
            </w:r>
            <w:r w:rsidRPr="00D9348B">
              <w:rPr>
                <w:rFonts w:ascii="Times New Roman" w:eastAsia="Times New Roman" w:hAnsi="Times New Roman" w:cs="Times New Roman"/>
                <w:color w:val="000000"/>
                <w:sz w:val="16"/>
                <w:szCs w:val="16"/>
                <w:lang w:eastAsia="pt-BR"/>
              </w:rPr>
              <w:br/>
              <w:t>(4,40%) Zuzy Empreendimentos Ltda (CNPJ 04.836.096/0001-83)</w:t>
            </w:r>
            <w:r w:rsidRPr="00D9348B">
              <w:rPr>
                <w:rFonts w:ascii="Times New Roman" w:eastAsia="Times New Roman" w:hAnsi="Times New Roman" w:cs="Times New Roman"/>
                <w:color w:val="000000"/>
                <w:sz w:val="16"/>
                <w:szCs w:val="16"/>
                <w:lang w:eastAsia="pt-BR"/>
              </w:rPr>
              <w:br/>
              <w:t>(10%) Vaspart Participações (CNPJ 04424521000127)</w:t>
            </w:r>
          </w:p>
        </w:tc>
        <w:tc>
          <w:tcPr>
            <w:tcW w:w="2724" w:type="dxa"/>
            <w:tcBorders>
              <w:top w:val="nil"/>
              <w:left w:val="nil"/>
              <w:bottom w:val="single" w:sz="8" w:space="0" w:color="auto"/>
              <w:right w:val="single" w:sz="8" w:space="0" w:color="auto"/>
            </w:tcBorders>
            <w:shd w:val="clear" w:color="000000" w:fill="E2EFDA"/>
            <w:vAlign w:val="center"/>
            <w:hideMark/>
          </w:tcPr>
          <w:p w14:paraId="1DF165C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Afonso Pena, n.º 4909, Campo Grande/MS</w:t>
            </w:r>
          </w:p>
        </w:tc>
        <w:tc>
          <w:tcPr>
            <w:tcW w:w="2560" w:type="dxa"/>
            <w:tcBorders>
              <w:top w:val="nil"/>
              <w:left w:val="nil"/>
              <w:bottom w:val="single" w:sz="8" w:space="0" w:color="auto"/>
              <w:right w:val="single" w:sz="8" w:space="0" w:color="auto"/>
            </w:tcBorders>
            <w:shd w:val="clear" w:color="000000" w:fill="E2EFDA"/>
            <w:vAlign w:val="center"/>
            <w:hideMark/>
          </w:tcPr>
          <w:p w14:paraId="50DA91F5"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241.353</w:t>
            </w:r>
          </w:p>
        </w:tc>
        <w:tc>
          <w:tcPr>
            <w:tcW w:w="2371" w:type="dxa"/>
            <w:tcBorders>
              <w:top w:val="nil"/>
              <w:left w:val="nil"/>
              <w:bottom w:val="single" w:sz="8" w:space="0" w:color="auto"/>
              <w:right w:val="single" w:sz="8" w:space="0" w:color="auto"/>
            </w:tcBorders>
            <w:shd w:val="clear" w:color="000000" w:fill="E2EFDA"/>
            <w:vAlign w:val="center"/>
            <w:hideMark/>
          </w:tcPr>
          <w:p w14:paraId="6C1E37D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Imóveis da 1ª Circunscrição de Campo Grande/MS</w:t>
            </w:r>
          </w:p>
        </w:tc>
        <w:tc>
          <w:tcPr>
            <w:tcW w:w="2029" w:type="dxa"/>
            <w:tcBorders>
              <w:top w:val="nil"/>
              <w:left w:val="nil"/>
              <w:bottom w:val="single" w:sz="8" w:space="0" w:color="auto"/>
              <w:right w:val="single" w:sz="8" w:space="0" w:color="auto"/>
            </w:tcBorders>
            <w:shd w:val="clear" w:color="auto" w:fill="auto"/>
            <w:vAlign w:val="center"/>
            <w:hideMark/>
          </w:tcPr>
          <w:p w14:paraId="5E51637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70653629" w14:textId="77777777" w:rsidTr="003A6A2B">
        <w:trPr>
          <w:trHeight w:val="120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2449E05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Shopping Curitiba</w:t>
            </w:r>
          </w:p>
        </w:tc>
        <w:tc>
          <w:tcPr>
            <w:tcW w:w="2551" w:type="dxa"/>
            <w:tcBorders>
              <w:top w:val="nil"/>
              <w:left w:val="nil"/>
              <w:bottom w:val="single" w:sz="8" w:space="0" w:color="auto"/>
              <w:right w:val="single" w:sz="8" w:space="0" w:color="auto"/>
            </w:tcBorders>
            <w:shd w:val="clear" w:color="000000" w:fill="E2EFDA"/>
            <w:vAlign w:val="center"/>
            <w:hideMark/>
          </w:tcPr>
          <w:p w14:paraId="41303A7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(51%) Caixa de Previdência dos Funcionários do Banco do Brasil - PREVI (CNPJ 33.754.482/0001-24);</w:t>
            </w:r>
            <w:r w:rsidRPr="00D9348B">
              <w:rPr>
                <w:rFonts w:ascii="Times New Roman" w:eastAsia="Times New Roman" w:hAnsi="Times New Roman" w:cs="Times New Roman"/>
                <w:color w:val="000000"/>
                <w:sz w:val="16"/>
                <w:szCs w:val="16"/>
                <w:lang w:eastAsia="pt-BR"/>
              </w:rPr>
              <w:br/>
              <w:t>(49%) BR MALLS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723F4D9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 Brg. Franco, 2300 - Batel - Curitiba / Paraná</w:t>
            </w:r>
          </w:p>
        </w:tc>
        <w:tc>
          <w:tcPr>
            <w:tcW w:w="2560" w:type="dxa"/>
            <w:tcBorders>
              <w:top w:val="nil"/>
              <w:left w:val="nil"/>
              <w:bottom w:val="single" w:sz="8" w:space="0" w:color="auto"/>
              <w:right w:val="single" w:sz="8" w:space="0" w:color="auto"/>
            </w:tcBorders>
            <w:shd w:val="clear" w:color="000000" w:fill="E2EFDA"/>
            <w:vAlign w:val="center"/>
            <w:hideMark/>
          </w:tcPr>
          <w:p w14:paraId="0191088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45.647 a 45.806</w:t>
            </w:r>
            <w:r w:rsidRPr="00D9348B">
              <w:rPr>
                <w:rFonts w:ascii="Times New Roman" w:eastAsia="Times New Roman" w:hAnsi="Times New Roman" w:cs="Times New Roman"/>
                <w:color w:val="000000"/>
                <w:sz w:val="16"/>
                <w:szCs w:val="16"/>
                <w:lang w:eastAsia="pt-BR"/>
              </w:rPr>
              <w:br/>
              <w:t>45.257</w:t>
            </w:r>
            <w:r w:rsidRPr="00D9348B">
              <w:rPr>
                <w:rFonts w:ascii="Times New Roman" w:eastAsia="Times New Roman" w:hAnsi="Times New Roman" w:cs="Times New Roman"/>
                <w:color w:val="000000"/>
                <w:sz w:val="16"/>
                <w:szCs w:val="16"/>
                <w:lang w:eastAsia="pt-BR"/>
              </w:rPr>
              <w:br/>
              <w:t>49.258 a 49.271</w:t>
            </w:r>
          </w:p>
        </w:tc>
        <w:tc>
          <w:tcPr>
            <w:tcW w:w="2371" w:type="dxa"/>
            <w:tcBorders>
              <w:top w:val="nil"/>
              <w:left w:val="nil"/>
              <w:bottom w:val="single" w:sz="8" w:space="0" w:color="auto"/>
              <w:right w:val="single" w:sz="8" w:space="0" w:color="auto"/>
            </w:tcBorders>
            <w:shd w:val="clear" w:color="000000" w:fill="E2EFDA"/>
            <w:vAlign w:val="center"/>
            <w:hideMark/>
          </w:tcPr>
          <w:p w14:paraId="3400049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Registro de Imóveis da 5ª Circunscrição de Curitiba/PR</w:t>
            </w:r>
          </w:p>
        </w:tc>
        <w:tc>
          <w:tcPr>
            <w:tcW w:w="2029" w:type="dxa"/>
            <w:tcBorders>
              <w:top w:val="nil"/>
              <w:left w:val="nil"/>
              <w:bottom w:val="single" w:sz="8" w:space="0" w:color="auto"/>
              <w:right w:val="single" w:sz="8" w:space="0" w:color="auto"/>
            </w:tcBorders>
            <w:shd w:val="clear" w:color="auto" w:fill="auto"/>
            <w:vAlign w:val="center"/>
            <w:hideMark/>
          </w:tcPr>
          <w:p w14:paraId="7FBC285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82569B9" w14:textId="77777777" w:rsidTr="003A6A2B">
        <w:trPr>
          <w:trHeight w:val="411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5DBB84E"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Shopping Del Rey</w:t>
            </w:r>
          </w:p>
        </w:tc>
        <w:tc>
          <w:tcPr>
            <w:tcW w:w="2551" w:type="dxa"/>
            <w:tcBorders>
              <w:top w:val="nil"/>
              <w:left w:val="nil"/>
              <w:bottom w:val="single" w:sz="8" w:space="0" w:color="auto"/>
              <w:right w:val="single" w:sz="8" w:space="0" w:color="auto"/>
            </w:tcBorders>
            <w:shd w:val="clear" w:color="000000" w:fill="E2EFDA"/>
            <w:vAlign w:val="center"/>
            <w:hideMark/>
          </w:tcPr>
          <w:p w14:paraId="093A7A7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(23,88%) BR MALLS Participações S/A (CNPJ 06.977.745/0001-91)</w:t>
            </w:r>
            <w:r w:rsidRPr="00D9348B">
              <w:rPr>
                <w:rFonts w:ascii="Times New Roman" w:eastAsia="Times New Roman" w:hAnsi="Times New Roman" w:cs="Times New Roman"/>
                <w:color w:val="000000"/>
                <w:sz w:val="16"/>
                <w:szCs w:val="16"/>
                <w:lang w:eastAsia="pt-BR"/>
              </w:rPr>
              <w:br/>
              <w:t>(22,364%) Casa Sendas Comércio e Indústria S/A (CNPJ 31.911.548/0001-17)</w:t>
            </w:r>
            <w:r w:rsidRPr="00D9348B">
              <w:rPr>
                <w:rFonts w:ascii="Times New Roman" w:eastAsia="Times New Roman" w:hAnsi="Times New Roman" w:cs="Times New Roman"/>
                <w:color w:val="000000"/>
                <w:sz w:val="16"/>
                <w:szCs w:val="16"/>
                <w:lang w:eastAsia="pt-BR"/>
              </w:rPr>
              <w:br/>
              <w:t>(4,641%) Pampulha Shopping Center S/A (CNPJ 25.929.662/0001-71)</w:t>
            </w:r>
            <w:r w:rsidRPr="00D9348B">
              <w:rPr>
                <w:rFonts w:ascii="Times New Roman" w:eastAsia="Times New Roman" w:hAnsi="Times New Roman" w:cs="Times New Roman"/>
                <w:color w:val="000000"/>
                <w:sz w:val="16"/>
                <w:szCs w:val="16"/>
                <w:lang w:eastAsia="pt-BR"/>
              </w:rPr>
              <w:br/>
              <w:t>(30,7035%) SDR Empreendimentos Imobiliários Ltda (CNPJ 08105928000142) (subsidiária integral da BrMalls Participações S.A.)</w:t>
            </w:r>
            <w:r w:rsidRPr="00D9348B">
              <w:rPr>
                <w:rFonts w:ascii="Times New Roman" w:eastAsia="Times New Roman" w:hAnsi="Times New Roman" w:cs="Times New Roman"/>
                <w:color w:val="000000"/>
                <w:sz w:val="16"/>
                <w:szCs w:val="16"/>
                <w:lang w:eastAsia="pt-BR"/>
              </w:rPr>
              <w:br/>
              <w:t>(4,7655%) Fundação Petrobrás de Seguridade Social - Petros (CNPJ 34.035.942/0001-50)</w:t>
            </w:r>
            <w:r w:rsidRPr="00D9348B">
              <w:rPr>
                <w:rFonts w:ascii="Times New Roman" w:eastAsia="Times New Roman" w:hAnsi="Times New Roman" w:cs="Times New Roman"/>
                <w:color w:val="000000"/>
                <w:sz w:val="16"/>
                <w:szCs w:val="16"/>
                <w:lang w:eastAsia="pt-BR"/>
              </w:rPr>
              <w:br/>
              <w:t>(13,646%) Sendas Empreendimentos e Participações Ltda (CNPJ 30630362000127)</w:t>
            </w:r>
          </w:p>
        </w:tc>
        <w:tc>
          <w:tcPr>
            <w:tcW w:w="2724" w:type="dxa"/>
            <w:tcBorders>
              <w:top w:val="nil"/>
              <w:left w:val="nil"/>
              <w:bottom w:val="single" w:sz="8" w:space="0" w:color="auto"/>
              <w:right w:val="single" w:sz="8" w:space="0" w:color="auto"/>
            </w:tcBorders>
            <w:shd w:val="clear" w:color="000000" w:fill="E2EFDA"/>
            <w:vAlign w:val="center"/>
            <w:hideMark/>
          </w:tcPr>
          <w:p w14:paraId="2378803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Presidente Carlos Luz, 3001 - Pampulha, Belo Horizonte/MG</w:t>
            </w:r>
          </w:p>
        </w:tc>
        <w:tc>
          <w:tcPr>
            <w:tcW w:w="2560" w:type="dxa"/>
            <w:tcBorders>
              <w:top w:val="nil"/>
              <w:left w:val="nil"/>
              <w:bottom w:val="single" w:sz="8" w:space="0" w:color="auto"/>
              <w:right w:val="single" w:sz="8" w:space="0" w:color="auto"/>
            </w:tcBorders>
            <w:shd w:val="clear" w:color="000000" w:fill="E2EFDA"/>
            <w:vAlign w:val="center"/>
            <w:hideMark/>
          </w:tcPr>
          <w:p w14:paraId="60DABFA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56.776 a 56.779</w:t>
            </w:r>
            <w:r w:rsidRPr="00D9348B">
              <w:rPr>
                <w:rFonts w:ascii="Times New Roman" w:eastAsia="Times New Roman" w:hAnsi="Times New Roman" w:cs="Times New Roman"/>
                <w:color w:val="000000"/>
                <w:sz w:val="16"/>
                <w:szCs w:val="16"/>
                <w:lang w:eastAsia="pt-BR"/>
              </w:rPr>
              <w:br/>
              <w:t>56.781 a 56.828</w:t>
            </w:r>
            <w:r w:rsidRPr="00D9348B">
              <w:rPr>
                <w:rFonts w:ascii="Times New Roman" w:eastAsia="Times New Roman" w:hAnsi="Times New Roman" w:cs="Times New Roman"/>
                <w:color w:val="000000"/>
                <w:sz w:val="16"/>
                <w:szCs w:val="16"/>
                <w:lang w:eastAsia="pt-BR"/>
              </w:rPr>
              <w:br/>
              <w:t>56.833 a 56.834</w:t>
            </w:r>
            <w:r w:rsidRPr="00D9348B">
              <w:rPr>
                <w:rFonts w:ascii="Times New Roman" w:eastAsia="Times New Roman" w:hAnsi="Times New Roman" w:cs="Times New Roman"/>
                <w:color w:val="000000"/>
                <w:sz w:val="16"/>
                <w:szCs w:val="16"/>
                <w:lang w:eastAsia="pt-BR"/>
              </w:rPr>
              <w:br/>
              <w:t>56.836</w:t>
            </w:r>
            <w:r w:rsidRPr="00D9348B">
              <w:rPr>
                <w:rFonts w:ascii="Times New Roman" w:eastAsia="Times New Roman" w:hAnsi="Times New Roman" w:cs="Times New Roman"/>
                <w:color w:val="000000"/>
                <w:sz w:val="16"/>
                <w:szCs w:val="16"/>
                <w:lang w:eastAsia="pt-BR"/>
              </w:rPr>
              <w:br/>
              <w:t>56.838 a 56.840</w:t>
            </w:r>
            <w:r w:rsidRPr="00D9348B">
              <w:rPr>
                <w:rFonts w:ascii="Times New Roman" w:eastAsia="Times New Roman" w:hAnsi="Times New Roman" w:cs="Times New Roman"/>
                <w:color w:val="000000"/>
                <w:sz w:val="16"/>
                <w:szCs w:val="16"/>
                <w:lang w:eastAsia="pt-BR"/>
              </w:rPr>
              <w:br/>
              <w:t>56.843 a 56.845</w:t>
            </w:r>
            <w:r w:rsidRPr="00D9348B">
              <w:rPr>
                <w:rFonts w:ascii="Times New Roman" w:eastAsia="Times New Roman" w:hAnsi="Times New Roman" w:cs="Times New Roman"/>
                <w:color w:val="000000"/>
                <w:sz w:val="16"/>
                <w:szCs w:val="16"/>
                <w:lang w:eastAsia="pt-BR"/>
              </w:rPr>
              <w:br/>
              <w:t>56.847 a 56.853</w:t>
            </w:r>
            <w:r w:rsidRPr="00D9348B">
              <w:rPr>
                <w:rFonts w:ascii="Times New Roman" w:eastAsia="Times New Roman" w:hAnsi="Times New Roman" w:cs="Times New Roman"/>
                <w:color w:val="000000"/>
                <w:sz w:val="16"/>
                <w:szCs w:val="16"/>
                <w:lang w:eastAsia="pt-BR"/>
              </w:rPr>
              <w:br/>
              <w:t>56.855</w:t>
            </w:r>
            <w:r w:rsidRPr="00D9348B">
              <w:rPr>
                <w:rFonts w:ascii="Times New Roman" w:eastAsia="Times New Roman" w:hAnsi="Times New Roman" w:cs="Times New Roman"/>
                <w:color w:val="000000"/>
                <w:sz w:val="16"/>
                <w:szCs w:val="16"/>
                <w:lang w:eastAsia="pt-BR"/>
              </w:rPr>
              <w:br/>
              <w:t>56.857 a 56.883</w:t>
            </w:r>
            <w:r w:rsidRPr="00D9348B">
              <w:rPr>
                <w:rFonts w:ascii="Times New Roman" w:eastAsia="Times New Roman" w:hAnsi="Times New Roman" w:cs="Times New Roman"/>
                <w:color w:val="000000"/>
                <w:sz w:val="16"/>
                <w:szCs w:val="16"/>
                <w:lang w:eastAsia="pt-BR"/>
              </w:rPr>
              <w:br/>
              <w:t>56.885 a 56.899</w:t>
            </w:r>
            <w:r w:rsidRPr="00D9348B">
              <w:rPr>
                <w:rFonts w:ascii="Times New Roman" w:eastAsia="Times New Roman" w:hAnsi="Times New Roman" w:cs="Times New Roman"/>
                <w:color w:val="000000"/>
                <w:sz w:val="16"/>
                <w:szCs w:val="16"/>
                <w:lang w:eastAsia="pt-BR"/>
              </w:rPr>
              <w:br/>
              <w:t>56.907</w:t>
            </w:r>
            <w:r w:rsidRPr="00D9348B">
              <w:rPr>
                <w:rFonts w:ascii="Times New Roman" w:eastAsia="Times New Roman" w:hAnsi="Times New Roman" w:cs="Times New Roman"/>
                <w:color w:val="000000"/>
                <w:sz w:val="16"/>
                <w:szCs w:val="16"/>
                <w:lang w:eastAsia="pt-BR"/>
              </w:rPr>
              <w:br/>
              <w:t>56.937</w:t>
            </w:r>
            <w:r w:rsidRPr="00D9348B">
              <w:rPr>
                <w:rFonts w:ascii="Times New Roman" w:eastAsia="Times New Roman" w:hAnsi="Times New Roman" w:cs="Times New Roman"/>
                <w:color w:val="000000"/>
                <w:sz w:val="16"/>
                <w:szCs w:val="16"/>
                <w:lang w:eastAsia="pt-BR"/>
              </w:rPr>
              <w:br/>
              <w:t>56.964</w:t>
            </w:r>
          </w:p>
        </w:tc>
        <w:tc>
          <w:tcPr>
            <w:tcW w:w="2371" w:type="dxa"/>
            <w:tcBorders>
              <w:top w:val="nil"/>
              <w:left w:val="nil"/>
              <w:bottom w:val="single" w:sz="8" w:space="0" w:color="auto"/>
              <w:right w:val="single" w:sz="8" w:space="0" w:color="auto"/>
            </w:tcBorders>
            <w:shd w:val="clear" w:color="000000" w:fill="E2EFDA"/>
            <w:vAlign w:val="center"/>
            <w:hideMark/>
          </w:tcPr>
          <w:p w14:paraId="42F73A1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Registro de Imóveis de Belo Horizonte/MG</w:t>
            </w:r>
          </w:p>
        </w:tc>
        <w:tc>
          <w:tcPr>
            <w:tcW w:w="2029" w:type="dxa"/>
            <w:tcBorders>
              <w:top w:val="nil"/>
              <w:left w:val="nil"/>
              <w:bottom w:val="single" w:sz="8" w:space="0" w:color="auto"/>
              <w:right w:val="single" w:sz="8" w:space="0" w:color="auto"/>
            </w:tcBorders>
            <w:shd w:val="clear" w:color="auto" w:fill="auto"/>
            <w:vAlign w:val="center"/>
            <w:hideMark/>
          </w:tcPr>
          <w:p w14:paraId="217B743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B77AEA0" w14:textId="77777777" w:rsidTr="003A6A2B">
        <w:trPr>
          <w:trHeight w:val="156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E55A39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 xml:space="preserve">Shopping Estação </w:t>
            </w:r>
          </w:p>
        </w:tc>
        <w:tc>
          <w:tcPr>
            <w:tcW w:w="2551" w:type="dxa"/>
            <w:tcBorders>
              <w:top w:val="nil"/>
              <w:left w:val="nil"/>
              <w:bottom w:val="single" w:sz="8" w:space="0" w:color="auto"/>
              <w:right w:val="single" w:sz="8" w:space="0" w:color="auto"/>
            </w:tcBorders>
            <w:shd w:val="clear" w:color="000000" w:fill="E2EFDA"/>
            <w:vAlign w:val="center"/>
            <w:hideMark/>
          </w:tcPr>
          <w:p w14:paraId="6671B95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(99,99%) Nattca2006 Participações S.A. (CNPJ 08.496.047/0001-08) e</w:t>
            </w:r>
            <w:r w:rsidRPr="00D9348B">
              <w:rPr>
                <w:rFonts w:ascii="Times New Roman" w:eastAsia="Times New Roman" w:hAnsi="Times New Roman" w:cs="Times New Roman"/>
                <w:color w:val="000000"/>
                <w:sz w:val="16"/>
                <w:szCs w:val="16"/>
                <w:lang w:eastAsia="pt-BR"/>
              </w:rPr>
              <w:br/>
              <w:t>(0,01%) (subsidiária integral da BrMalls Participações S.A.)BR MALLS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33DFFE3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Sete de Setembro, 2775, Centro, Curitiba/PR</w:t>
            </w:r>
          </w:p>
        </w:tc>
        <w:tc>
          <w:tcPr>
            <w:tcW w:w="2560" w:type="dxa"/>
            <w:tcBorders>
              <w:top w:val="nil"/>
              <w:left w:val="nil"/>
              <w:bottom w:val="single" w:sz="8" w:space="0" w:color="auto"/>
              <w:right w:val="single" w:sz="8" w:space="0" w:color="auto"/>
            </w:tcBorders>
            <w:shd w:val="clear" w:color="000000" w:fill="E2EFDA"/>
            <w:vAlign w:val="center"/>
            <w:hideMark/>
          </w:tcPr>
          <w:p w14:paraId="33288C5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26.536</w:t>
            </w:r>
          </w:p>
        </w:tc>
        <w:tc>
          <w:tcPr>
            <w:tcW w:w="2371" w:type="dxa"/>
            <w:tcBorders>
              <w:top w:val="nil"/>
              <w:left w:val="nil"/>
              <w:bottom w:val="single" w:sz="8" w:space="0" w:color="auto"/>
              <w:right w:val="single" w:sz="8" w:space="0" w:color="auto"/>
            </w:tcBorders>
            <w:shd w:val="clear" w:color="000000" w:fill="E2EFDA"/>
            <w:vAlign w:val="center"/>
            <w:hideMark/>
          </w:tcPr>
          <w:p w14:paraId="359D22A7"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Registro de Imóveis da 7ª Circunscrição de Curitiba/PR</w:t>
            </w:r>
          </w:p>
        </w:tc>
        <w:tc>
          <w:tcPr>
            <w:tcW w:w="2029" w:type="dxa"/>
            <w:tcBorders>
              <w:top w:val="nil"/>
              <w:left w:val="nil"/>
              <w:bottom w:val="single" w:sz="8" w:space="0" w:color="auto"/>
              <w:right w:val="single" w:sz="8" w:space="0" w:color="auto"/>
            </w:tcBorders>
            <w:shd w:val="clear" w:color="auto" w:fill="auto"/>
            <w:vAlign w:val="center"/>
            <w:hideMark/>
          </w:tcPr>
          <w:p w14:paraId="68471ED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37F04C9" w14:textId="77777777" w:rsidTr="003A6A2B">
        <w:trPr>
          <w:trHeight w:val="18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972D54B"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Estação Cuiabá</w:t>
            </w:r>
          </w:p>
        </w:tc>
        <w:tc>
          <w:tcPr>
            <w:tcW w:w="2551" w:type="dxa"/>
            <w:tcBorders>
              <w:top w:val="nil"/>
              <w:left w:val="nil"/>
              <w:bottom w:val="single" w:sz="8" w:space="0" w:color="auto"/>
              <w:right w:val="single" w:sz="8" w:space="0" w:color="auto"/>
            </w:tcBorders>
            <w:shd w:val="clear" w:color="000000" w:fill="E2EFDA"/>
            <w:vAlign w:val="center"/>
            <w:hideMark/>
          </w:tcPr>
          <w:p w14:paraId="156D555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(25%) Royal Brasil Administração, Empreendimentos e Participações Ltda (CNPJ 69.332.757/0001-89) e (75%) Cuiabá Plaza Shopping Empreendimentos imobiliários (subsidiária integral da BrMalls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1E6EF1AC"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Miguel Sutil, 9300 - Santa Rosa, Cuiabá/MT</w:t>
            </w:r>
          </w:p>
        </w:tc>
        <w:tc>
          <w:tcPr>
            <w:tcW w:w="2560" w:type="dxa"/>
            <w:tcBorders>
              <w:top w:val="nil"/>
              <w:left w:val="nil"/>
              <w:bottom w:val="single" w:sz="8" w:space="0" w:color="auto"/>
              <w:right w:val="single" w:sz="8" w:space="0" w:color="auto"/>
            </w:tcBorders>
            <w:shd w:val="clear" w:color="000000" w:fill="E2EFDA"/>
            <w:vAlign w:val="center"/>
            <w:hideMark/>
          </w:tcPr>
          <w:p w14:paraId="213A26E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31.346</w:t>
            </w:r>
          </w:p>
        </w:tc>
        <w:tc>
          <w:tcPr>
            <w:tcW w:w="2371" w:type="dxa"/>
            <w:tcBorders>
              <w:top w:val="nil"/>
              <w:left w:val="nil"/>
              <w:bottom w:val="single" w:sz="8" w:space="0" w:color="auto"/>
              <w:right w:val="single" w:sz="8" w:space="0" w:color="auto"/>
            </w:tcBorders>
            <w:shd w:val="clear" w:color="000000" w:fill="E2EFDA"/>
            <w:vAlign w:val="center"/>
            <w:hideMark/>
          </w:tcPr>
          <w:p w14:paraId="4EF265F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7º Ofício do Registro de Imóveis de Cuiabá/MT</w:t>
            </w:r>
          </w:p>
        </w:tc>
        <w:tc>
          <w:tcPr>
            <w:tcW w:w="2029" w:type="dxa"/>
            <w:tcBorders>
              <w:top w:val="nil"/>
              <w:left w:val="nil"/>
              <w:bottom w:val="single" w:sz="8" w:space="0" w:color="auto"/>
              <w:right w:val="single" w:sz="8" w:space="0" w:color="auto"/>
            </w:tcBorders>
            <w:shd w:val="clear" w:color="auto" w:fill="auto"/>
            <w:vAlign w:val="center"/>
            <w:hideMark/>
          </w:tcPr>
          <w:p w14:paraId="443DD77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498DC45A"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AE75ABB"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Metrô Santa Cruz</w:t>
            </w:r>
          </w:p>
        </w:tc>
        <w:tc>
          <w:tcPr>
            <w:tcW w:w="2551" w:type="dxa"/>
            <w:tcBorders>
              <w:top w:val="nil"/>
              <w:left w:val="nil"/>
              <w:bottom w:val="single" w:sz="8" w:space="0" w:color="auto"/>
              <w:right w:val="single" w:sz="8" w:space="0" w:color="auto"/>
            </w:tcBorders>
            <w:shd w:val="clear" w:color="000000" w:fill="E2EFDA"/>
            <w:vAlign w:val="center"/>
            <w:hideMark/>
          </w:tcPr>
          <w:p w14:paraId="689064E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Companhia do Metropolitano de São Paulo - METRO (CNPJ 62.070.362/0001-06) * Concessão em Favor da BrMalls Participações </w:t>
            </w:r>
          </w:p>
        </w:tc>
        <w:tc>
          <w:tcPr>
            <w:tcW w:w="2724" w:type="dxa"/>
            <w:tcBorders>
              <w:top w:val="nil"/>
              <w:left w:val="nil"/>
              <w:bottom w:val="single" w:sz="8" w:space="0" w:color="auto"/>
              <w:right w:val="single" w:sz="8" w:space="0" w:color="auto"/>
            </w:tcBorders>
            <w:shd w:val="clear" w:color="000000" w:fill="E2EFDA"/>
            <w:vAlign w:val="center"/>
            <w:hideMark/>
          </w:tcPr>
          <w:p w14:paraId="067B581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 Domingos de Morais, 2564 - Vila Mariana, São Paulo/SP</w:t>
            </w:r>
          </w:p>
        </w:tc>
        <w:tc>
          <w:tcPr>
            <w:tcW w:w="2560" w:type="dxa"/>
            <w:tcBorders>
              <w:top w:val="nil"/>
              <w:left w:val="nil"/>
              <w:bottom w:val="single" w:sz="8" w:space="0" w:color="auto"/>
              <w:right w:val="single" w:sz="8" w:space="0" w:color="auto"/>
            </w:tcBorders>
            <w:shd w:val="clear" w:color="000000" w:fill="E2EFDA"/>
            <w:vAlign w:val="center"/>
            <w:hideMark/>
          </w:tcPr>
          <w:p w14:paraId="44EE6AD4"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176.460</w:t>
            </w:r>
          </w:p>
        </w:tc>
        <w:tc>
          <w:tcPr>
            <w:tcW w:w="2371" w:type="dxa"/>
            <w:tcBorders>
              <w:top w:val="nil"/>
              <w:left w:val="nil"/>
              <w:bottom w:val="single" w:sz="8" w:space="0" w:color="auto"/>
              <w:right w:val="single" w:sz="8" w:space="0" w:color="auto"/>
            </w:tcBorders>
            <w:shd w:val="clear" w:color="000000" w:fill="E2EFDA"/>
            <w:vAlign w:val="center"/>
            <w:hideMark/>
          </w:tcPr>
          <w:p w14:paraId="09851B04"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14º Registro de Imóveis de São Paulo/SP</w:t>
            </w:r>
          </w:p>
        </w:tc>
        <w:tc>
          <w:tcPr>
            <w:tcW w:w="2029" w:type="dxa"/>
            <w:tcBorders>
              <w:top w:val="nil"/>
              <w:left w:val="nil"/>
              <w:bottom w:val="single" w:sz="8" w:space="0" w:color="auto"/>
              <w:right w:val="single" w:sz="8" w:space="0" w:color="auto"/>
            </w:tcBorders>
            <w:shd w:val="clear" w:color="auto" w:fill="auto"/>
            <w:vAlign w:val="center"/>
            <w:hideMark/>
          </w:tcPr>
          <w:p w14:paraId="526A0D5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1C316F7" w14:textId="77777777" w:rsidTr="003A6A2B">
        <w:trPr>
          <w:trHeight w:val="27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EB2880F"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Shopping Piracicaba</w:t>
            </w:r>
          </w:p>
        </w:tc>
        <w:tc>
          <w:tcPr>
            <w:tcW w:w="2551" w:type="dxa"/>
            <w:tcBorders>
              <w:top w:val="nil"/>
              <w:left w:val="nil"/>
              <w:bottom w:val="single" w:sz="8" w:space="0" w:color="auto"/>
              <w:right w:val="single" w:sz="8" w:space="0" w:color="auto"/>
            </w:tcBorders>
            <w:shd w:val="clear" w:color="000000" w:fill="E2EFDA"/>
            <w:vAlign w:val="center"/>
            <w:hideMark/>
          </w:tcPr>
          <w:p w14:paraId="021A9FB7" w14:textId="77777777" w:rsidR="00336455" w:rsidRPr="0032795C" w:rsidRDefault="00336455" w:rsidP="003A6A2B">
            <w:pPr>
              <w:spacing w:after="0" w:line="240" w:lineRule="auto"/>
              <w:jc w:val="center"/>
              <w:rPr>
                <w:rFonts w:ascii="Times New Roman" w:eastAsia="Times New Roman" w:hAnsi="Times New Roman" w:cs="Times New Roman"/>
                <w:color w:val="000000"/>
                <w:sz w:val="16"/>
                <w:szCs w:val="16"/>
                <w:lang w:val="en-US" w:eastAsia="pt-BR"/>
              </w:rPr>
            </w:pPr>
            <w:r w:rsidRPr="00D9348B">
              <w:rPr>
                <w:rFonts w:ascii="Times New Roman" w:eastAsia="Times New Roman" w:hAnsi="Times New Roman" w:cs="Times New Roman"/>
                <w:color w:val="000000"/>
                <w:sz w:val="16"/>
                <w:szCs w:val="16"/>
                <w:lang w:eastAsia="pt-BR"/>
              </w:rPr>
              <w:t>(40%) Fundação Cesp (CNPJ 62.465.117/0001-06);</w:t>
            </w:r>
            <w:r w:rsidRPr="00D9348B">
              <w:rPr>
                <w:rFonts w:ascii="Times New Roman" w:eastAsia="Times New Roman" w:hAnsi="Times New Roman" w:cs="Times New Roman"/>
                <w:color w:val="000000"/>
                <w:sz w:val="16"/>
                <w:szCs w:val="16"/>
                <w:lang w:eastAsia="pt-BR"/>
              </w:rPr>
              <w:br/>
              <w:t xml:space="preserve">(17,115%) JRG Desenvolvimento Imobiliário Ltda. </w:t>
            </w:r>
            <w:r w:rsidRPr="0032795C">
              <w:rPr>
                <w:rFonts w:ascii="Times New Roman" w:eastAsia="Times New Roman" w:hAnsi="Times New Roman" w:cs="Times New Roman"/>
                <w:color w:val="000000"/>
                <w:sz w:val="16"/>
                <w:szCs w:val="16"/>
                <w:lang w:val="en-US" w:eastAsia="pt-BR"/>
              </w:rPr>
              <w:t>(CNPJ 59.485.698/0001-25);</w:t>
            </w:r>
            <w:r w:rsidRPr="0032795C">
              <w:rPr>
                <w:rFonts w:ascii="Times New Roman" w:eastAsia="Times New Roman" w:hAnsi="Times New Roman" w:cs="Times New Roman"/>
                <w:color w:val="000000"/>
                <w:sz w:val="16"/>
                <w:szCs w:val="16"/>
                <w:lang w:val="en-US" w:eastAsia="pt-BR"/>
              </w:rPr>
              <w:br/>
              <w:t>(3%) New Shopping Promoções S.A. (CNPJ 57.659.039/0001-21)</w:t>
            </w:r>
            <w:r w:rsidRPr="0032795C">
              <w:rPr>
                <w:rFonts w:ascii="Times New Roman" w:eastAsia="Times New Roman" w:hAnsi="Times New Roman" w:cs="Times New Roman"/>
                <w:color w:val="000000"/>
                <w:sz w:val="16"/>
                <w:szCs w:val="16"/>
                <w:lang w:val="en-US" w:eastAsia="pt-BR"/>
              </w:rPr>
              <w:br/>
              <w:t>(3%) Shopping Rental S.A (CNPJ 27.533.553/0001-66);</w:t>
            </w:r>
            <w:r w:rsidRPr="0032795C">
              <w:rPr>
                <w:rFonts w:ascii="Times New Roman" w:eastAsia="Times New Roman" w:hAnsi="Times New Roman" w:cs="Times New Roman"/>
                <w:color w:val="000000"/>
                <w:sz w:val="16"/>
                <w:szCs w:val="16"/>
                <w:lang w:val="en-US" w:eastAsia="pt-BR"/>
              </w:rPr>
              <w:br/>
              <w:t>(36,885%) BR MALLS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526DD10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Limeira, 772, Areão, Piracicaba/SP</w:t>
            </w:r>
          </w:p>
        </w:tc>
        <w:tc>
          <w:tcPr>
            <w:tcW w:w="2560" w:type="dxa"/>
            <w:tcBorders>
              <w:top w:val="nil"/>
              <w:left w:val="nil"/>
              <w:bottom w:val="single" w:sz="8" w:space="0" w:color="auto"/>
              <w:right w:val="single" w:sz="8" w:space="0" w:color="auto"/>
            </w:tcBorders>
            <w:shd w:val="clear" w:color="000000" w:fill="E2EFDA"/>
            <w:vAlign w:val="center"/>
            <w:hideMark/>
          </w:tcPr>
          <w:p w14:paraId="59F9A19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37.854</w:t>
            </w:r>
          </w:p>
        </w:tc>
        <w:tc>
          <w:tcPr>
            <w:tcW w:w="2371" w:type="dxa"/>
            <w:tcBorders>
              <w:top w:val="nil"/>
              <w:left w:val="nil"/>
              <w:bottom w:val="single" w:sz="8" w:space="0" w:color="auto"/>
              <w:right w:val="single" w:sz="8" w:space="0" w:color="auto"/>
            </w:tcBorders>
            <w:shd w:val="clear" w:color="000000" w:fill="E2EFDA"/>
            <w:vAlign w:val="center"/>
            <w:hideMark/>
          </w:tcPr>
          <w:p w14:paraId="58B8DB5F"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Títulos e Documentos e Civil de Pessoa Jurídica de Piracicaba/SP</w:t>
            </w:r>
          </w:p>
        </w:tc>
        <w:tc>
          <w:tcPr>
            <w:tcW w:w="2029" w:type="dxa"/>
            <w:tcBorders>
              <w:top w:val="nil"/>
              <w:left w:val="nil"/>
              <w:bottom w:val="single" w:sz="8" w:space="0" w:color="auto"/>
              <w:right w:val="single" w:sz="8" w:space="0" w:color="auto"/>
            </w:tcBorders>
            <w:shd w:val="clear" w:color="auto" w:fill="auto"/>
            <w:vAlign w:val="center"/>
            <w:hideMark/>
          </w:tcPr>
          <w:p w14:paraId="46C4AA3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C8D04E5" w14:textId="77777777" w:rsidTr="003A6A2B">
        <w:trPr>
          <w:trHeight w:val="27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454B56F"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Recife</w:t>
            </w:r>
          </w:p>
        </w:tc>
        <w:tc>
          <w:tcPr>
            <w:tcW w:w="2551" w:type="dxa"/>
            <w:tcBorders>
              <w:top w:val="nil"/>
              <w:left w:val="nil"/>
              <w:bottom w:val="single" w:sz="8" w:space="0" w:color="auto"/>
              <w:right w:val="single" w:sz="8" w:space="0" w:color="auto"/>
            </w:tcBorders>
            <w:shd w:val="clear" w:color="000000" w:fill="E2EFDA"/>
            <w:vAlign w:val="center"/>
            <w:hideMark/>
          </w:tcPr>
          <w:p w14:paraId="30C1238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(30,83%) BR MALLS Participações S/A (CNPJ 06.977.745/0001-91)</w:t>
            </w:r>
            <w:r w:rsidRPr="00D9348B">
              <w:rPr>
                <w:rFonts w:ascii="Times New Roman" w:eastAsia="Times New Roman" w:hAnsi="Times New Roman" w:cs="Times New Roman"/>
                <w:color w:val="000000"/>
                <w:sz w:val="16"/>
                <w:szCs w:val="16"/>
                <w:lang w:eastAsia="pt-BR"/>
              </w:rPr>
              <w:br/>
              <w:t>(19,7%) Magnus Investimentos S.A (CNPJ 27.841.626/0001-87);</w:t>
            </w:r>
            <w:r w:rsidRPr="00D9348B">
              <w:rPr>
                <w:rFonts w:ascii="Times New Roman" w:eastAsia="Times New Roman" w:hAnsi="Times New Roman" w:cs="Times New Roman"/>
                <w:color w:val="000000"/>
                <w:sz w:val="16"/>
                <w:szCs w:val="16"/>
                <w:lang w:eastAsia="pt-BR"/>
              </w:rPr>
              <w:br/>
              <w:t>(11,13%) Millburn do Brasil Ltda. (CNPJ 39.111.570/0001-94); e</w:t>
            </w:r>
            <w:r w:rsidRPr="00D9348B">
              <w:rPr>
                <w:rFonts w:ascii="Times New Roman" w:eastAsia="Times New Roman" w:hAnsi="Times New Roman" w:cs="Times New Roman"/>
                <w:color w:val="000000"/>
                <w:sz w:val="16"/>
                <w:szCs w:val="16"/>
                <w:lang w:eastAsia="pt-BR"/>
              </w:rPr>
              <w:br/>
              <w:t>(33,33%) Emami Participações S.A (CNPJ 04.805.021/0001-35)</w:t>
            </w:r>
            <w:r w:rsidRPr="00D9348B">
              <w:rPr>
                <w:rFonts w:ascii="Times New Roman" w:eastAsia="Times New Roman" w:hAnsi="Times New Roman" w:cs="Times New Roman"/>
                <w:color w:val="000000"/>
                <w:sz w:val="16"/>
                <w:szCs w:val="16"/>
                <w:lang w:eastAsia="pt-BR"/>
              </w:rPr>
              <w:br/>
              <w:t>(5%) CERES – Fundação de Seguridade Social (CNPJ 00.532.804/0001-31)</w:t>
            </w:r>
          </w:p>
        </w:tc>
        <w:tc>
          <w:tcPr>
            <w:tcW w:w="2724" w:type="dxa"/>
            <w:tcBorders>
              <w:top w:val="nil"/>
              <w:left w:val="nil"/>
              <w:bottom w:val="single" w:sz="8" w:space="0" w:color="auto"/>
              <w:right w:val="single" w:sz="8" w:space="0" w:color="auto"/>
            </w:tcBorders>
            <w:shd w:val="clear" w:color="000000" w:fill="E2EFDA"/>
            <w:vAlign w:val="center"/>
            <w:hideMark/>
          </w:tcPr>
          <w:p w14:paraId="7C7D492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 Padre Carapuceiro, 777 - Boa Viagem, Recife/PE</w:t>
            </w:r>
          </w:p>
        </w:tc>
        <w:tc>
          <w:tcPr>
            <w:tcW w:w="2560" w:type="dxa"/>
            <w:tcBorders>
              <w:top w:val="nil"/>
              <w:left w:val="nil"/>
              <w:bottom w:val="single" w:sz="8" w:space="0" w:color="auto"/>
              <w:right w:val="single" w:sz="8" w:space="0" w:color="auto"/>
            </w:tcBorders>
            <w:shd w:val="clear" w:color="000000" w:fill="E2EFDA"/>
            <w:vAlign w:val="center"/>
            <w:hideMark/>
          </w:tcPr>
          <w:p w14:paraId="6D6C968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52.881, 52.882, 29.246, 29.245, 50.151, 50.150, 37.142, 50.291, 50.292, 50.293, 50.294, 50.295, 50.296, 50.297, 54.999, 55.000, 61.914 a 62.174, 70.085 e 70.086</w:t>
            </w:r>
          </w:p>
        </w:tc>
        <w:tc>
          <w:tcPr>
            <w:tcW w:w="2371" w:type="dxa"/>
            <w:tcBorders>
              <w:top w:val="nil"/>
              <w:left w:val="nil"/>
              <w:bottom w:val="single" w:sz="8" w:space="0" w:color="auto"/>
              <w:right w:val="single" w:sz="8" w:space="0" w:color="auto"/>
            </w:tcBorders>
            <w:shd w:val="clear" w:color="000000" w:fill="E2EFDA"/>
            <w:vAlign w:val="center"/>
            <w:hideMark/>
          </w:tcPr>
          <w:p w14:paraId="79D814A8"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Ofício do Registro Geral de Imóveis do Recife/PE</w:t>
            </w:r>
          </w:p>
        </w:tc>
        <w:tc>
          <w:tcPr>
            <w:tcW w:w="2029" w:type="dxa"/>
            <w:tcBorders>
              <w:top w:val="nil"/>
              <w:left w:val="nil"/>
              <w:bottom w:val="single" w:sz="8" w:space="0" w:color="auto"/>
              <w:right w:val="single" w:sz="8" w:space="0" w:color="auto"/>
            </w:tcBorders>
            <w:shd w:val="clear" w:color="auto" w:fill="auto"/>
            <w:vAlign w:val="center"/>
            <w:hideMark/>
          </w:tcPr>
          <w:p w14:paraId="719D59D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7061F750"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901930C"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Tamboré</w:t>
            </w:r>
          </w:p>
        </w:tc>
        <w:tc>
          <w:tcPr>
            <w:tcW w:w="2551" w:type="dxa"/>
            <w:tcBorders>
              <w:top w:val="nil"/>
              <w:left w:val="nil"/>
              <w:bottom w:val="single" w:sz="8" w:space="0" w:color="auto"/>
              <w:right w:val="single" w:sz="8" w:space="0" w:color="auto"/>
            </w:tcBorders>
            <w:shd w:val="clear" w:color="000000" w:fill="E2EFDA"/>
            <w:vAlign w:val="center"/>
            <w:hideMark/>
          </w:tcPr>
          <w:p w14:paraId="1C72DC4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(77,940931%%) Proffito Holding Participações S.A (CNPJ 08.741.778/0001-63) (Subisidiária integral da BrMalls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7D7923A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Piracema n°. 669, Tamboré, na Cidade de Barueri/sp</w:t>
            </w:r>
          </w:p>
        </w:tc>
        <w:tc>
          <w:tcPr>
            <w:tcW w:w="2560" w:type="dxa"/>
            <w:tcBorders>
              <w:top w:val="nil"/>
              <w:left w:val="nil"/>
              <w:bottom w:val="single" w:sz="8" w:space="0" w:color="auto"/>
              <w:right w:val="single" w:sz="8" w:space="0" w:color="auto"/>
            </w:tcBorders>
            <w:shd w:val="clear" w:color="000000" w:fill="E2EFDA"/>
            <w:vAlign w:val="center"/>
            <w:hideMark/>
          </w:tcPr>
          <w:p w14:paraId="2B59765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85.415</w:t>
            </w:r>
          </w:p>
        </w:tc>
        <w:tc>
          <w:tcPr>
            <w:tcW w:w="2371" w:type="dxa"/>
            <w:tcBorders>
              <w:top w:val="nil"/>
              <w:left w:val="nil"/>
              <w:bottom w:val="single" w:sz="8" w:space="0" w:color="auto"/>
              <w:right w:val="single" w:sz="8" w:space="0" w:color="auto"/>
            </w:tcBorders>
            <w:shd w:val="clear" w:color="000000" w:fill="E2EFDA"/>
            <w:vAlign w:val="center"/>
            <w:hideMark/>
          </w:tcPr>
          <w:p w14:paraId="221CC13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Registros de Imóveis de Barueri/SP</w:t>
            </w:r>
          </w:p>
        </w:tc>
        <w:tc>
          <w:tcPr>
            <w:tcW w:w="2029" w:type="dxa"/>
            <w:tcBorders>
              <w:top w:val="nil"/>
              <w:left w:val="nil"/>
              <w:bottom w:val="single" w:sz="8" w:space="0" w:color="auto"/>
              <w:right w:val="single" w:sz="8" w:space="0" w:color="auto"/>
            </w:tcBorders>
            <w:shd w:val="clear" w:color="auto" w:fill="auto"/>
            <w:vAlign w:val="center"/>
            <w:hideMark/>
          </w:tcPr>
          <w:p w14:paraId="442C3E6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4674F715" w14:textId="77777777" w:rsidTr="003A6A2B">
        <w:trPr>
          <w:trHeight w:val="96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9599D5D"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Tijuca</w:t>
            </w:r>
          </w:p>
        </w:tc>
        <w:tc>
          <w:tcPr>
            <w:tcW w:w="2551" w:type="dxa"/>
            <w:tcBorders>
              <w:top w:val="nil"/>
              <w:left w:val="nil"/>
              <w:bottom w:val="single" w:sz="8" w:space="0" w:color="auto"/>
              <w:right w:val="single" w:sz="8" w:space="0" w:color="auto"/>
            </w:tcBorders>
            <w:shd w:val="clear" w:color="000000" w:fill="E2EFDA"/>
            <w:vAlign w:val="center"/>
            <w:hideMark/>
          </w:tcPr>
          <w:p w14:paraId="7DF6E8C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CIMA Empreendimentos do Brasil S.A. (CNPJ 06.351.076/0001-48) (Subisidiária integral da BrMalls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044DEF9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Maracanã, 987 - Tijuca, Rio de Janeiro/RJ</w:t>
            </w:r>
          </w:p>
        </w:tc>
        <w:tc>
          <w:tcPr>
            <w:tcW w:w="2560" w:type="dxa"/>
            <w:tcBorders>
              <w:top w:val="nil"/>
              <w:left w:val="nil"/>
              <w:bottom w:val="single" w:sz="8" w:space="0" w:color="auto"/>
              <w:right w:val="single" w:sz="8" w:space="0" w:color="auto"/>
            </w:tcBorders>
            <w:shd w:val="clear" w:color="000000" w:fill="E2EFDA"/>
            <w:vAlign w:val="center"/>
            <w:hideMark/>
          </w:tcPr>
          <w:p w14:paraId="3CED5C15"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60.337 a 60.436</w:t>
            </w:r>
            <w:r w:rsidRPr="00D9348B">
              <w:rPr>
                <w:rFonts w:ascii="Times New Roman" w:eastAsia="Times New Roman" w:hAnsi="Times New Roman" w:cs="Times New Roman"/>
                <w:color w:val="000000"/>
                <w:sz w:val="16"/>
                <w:szCs w:val="16"/>
                <w:lang w:eastAsia="pt-BR"/>
              </w:rPr>
              <w:br/>
              <w:t>60.438 a 60.601</w:t>
            </w:r>
            <w:r w:rsidRPr="00D9348B">
              <w:rPr>
                <w:rFonts w:ascii="Times New Roman" w:eastAsia="Times New Roman" w:hAnsi="Times New Roman" w:cs="Times New Roman"/>
                <w:color w:val="000000"/>
                <w:sz w:val="16"/>
                <w:szCs w:val="16"/>
                <w:lang w:eastAsia="pt-BR"/>
              </w:rPr>
              <w:br/>
              <w:t>60.603 a 60.675</w:t>
            </w:r>
            <w:r w:rsidRPr="00D9348B">
              <w:rPr>
                <w:rFonts w:ascii="Times New Roman" w:eastAsia="Times New Roman" w:hAnsi="Times New Roman" w:cs="Times New Roman"/>
                <w:color w:val="000000"/>
                <w:sz w:val="16"/>
                <w:szCs w:val="16"/>
                <w:lang w:eastAsia="pt-BR"/>
              </w:rPr>
              <w:br/>
              <w:t>60.678 a 60.708</w:t>
            </w:r>
            <w:r w:rsidRPr="00D9348B">
              <w:rPr>
                <w:rFonts w:ascii="Times New Roman" w:eastAsia="Times New Roman" w:hAnsi="Times New Roman" w:cs="Times New Roman"/>
                <w:color w:val="000000"/>
                <w:sz w:val="16"/>
                <w:szCs w:val="16"/>
                <w:lang w:eastAsia="pt-BR"/>
              </w:rPr>
              <w:br/>
              <w:t>60.722</w:t>
            </w:r>
            <w:r w:rsidRPr="00D9348B">
              <w:rPr>
                <w:rFonts w:ascii="Times New Roman" w:eastAsia="Times New Roman" w:hAnsi="Times New Roman" w:cs="Times New Roman"/>
                <w:color w:val="000000"/>
                <w:sz w:val="16"/>
                <w:szCs w:val="16"/>
                <w:lang w:eastAsia="pt-BR"/>
              </w:rPr>
              <w:br/>
              <w:t>60.725</w:t>
            </w:r>
          </w:p>
        </w:tc>
        <w:tc>
          <w:tcPr>
            <w:tcW w:w="2371" w:type="dxa"/>
            <w:tcBorders>
              <w:top w:val="nil"/>
              <w:left w:val="nil"/>
              <w:bottom w:val="single" w:sz="8" w:space="0" w:color="auto"/>
              <w:right w:val="single" w:sz="8" w:space="0" w:color="auto"/>
            </w:tcBorders>
            <w:shd w:val="clear" w:color="000000" w:fill="E2EFDA"/>
            <w:vAlign w:val="center"/>
            <w:hideMark/>
          </w:tcPr>
          <w:p w14:paraId="78F25E8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10º Registro de Imóveis do Riode Janeiro/RJ</w:t>
            </w:r>
          </w:p>
        </w:tc>
        <w:tc>
          <w:tcPr>
            <w:tcW w:w="2029" w:type="dxa"/>
            <w:tcBorders>
              <w:top w:val="nil"/>
              <w:left w:val="nil"/>
              <w:bottom w:val="single" w:sz="8" w:space="0" w:color="auto"/>
              <w:right w:val="single" w:sz="8" w:space="0" w:color="auto"/>
            </w:tcBorders>
            <w:shd w:val="clear" w:color="auto" w:fill="auto"/>
            <w:vAlign w:val="center"/>
            <w:hideMark/>
          </w:tcPr>
          <w:p w14:paraId="052062A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 (CRI 500MM - Direitos Creditórios 2011 - 2026)</w:t>
            </w:r>
          </w:p>
        </w:tc>
      </w:tr>
      <w:tr w:rsidR="00336455" w:rsidRPr="00D9348B" w14:paraId="1A40F6D7" w14:textId="77777777" w:rsidTr="003A6A2B">
        <w:trPr>
          <w:trHeight w:val="120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1037C1BD"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Vila Velha</w:t>
            </w:r>
          </w:p>
        </w:tc>
        <w:tc>
          <w:tcPr>
            <w:tcW w:w="2551" w:type="dxa"/>
            <w:tcBorders>
              <w:top w:val="nil"/>
              <w:left w:val="nil"/>
              <w:bottom w:val="single" w:sz="8" w:space="0" w:color="auto"/>
              <w:right w:val="single" w:sz="8" w:space="0" w:color="auto"/>
            </w:tcBorders>
            <w:shd w:val="clear" w:color="000000" w:fill="E2EFDA"/>
            <w:vAlign w:val="center"/>
            <w:hideMark/>
          </w:tcPr>
          <w:p w14:paraId="461032B9" w14:textId="77777777" w:rsidR="00336455" w:rsidRPr="00D9348B" w:rsidRDefault="00336455" w:rsidP="003A6A2B">
            <w:pPr>
              <w:spacing w:after="24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Affinity Realty Shopping Center S.A. (CNPJ 12.122.025/0001-47) * Usufruto em favor da Empresa Espírito Santo Malls S/A </w:t>
            </w:r>
            <w:r w:rsidRPr="00D9348B">
              <w:rPr>
                <w:rFonts w:ascii="Times New Roman" w:eastAsia="Times New Roman" w:hAnsi="Times New Roman" w:cs="Times New Roman"/>
                <w:color w:val="000000"/>
                <w:sz w:val="16"/>
                <w:szCs w:val="16"/>
                <w:lang w:eastAsia="pt-BR"/>
              </w:rPr>
              <w:lastRenderedPageBreak/>
              <w:t xml:space="preserve">(Subisidiária integral da BrMalls Participações S.A.); </w:t>
            </w:r>
          </w:p>
        </w:tc>
        <w:tc>
          <w:tcPr>
            <w:tcW w:w="2724" w:type="dxa"/>
            <w:tcBorders>
              <w:top w:val="nil"/>
              <w:left w:val="nil"/>
              <w:bottom w:val="single" w:sz="8" w:space="0" w:color="auto"/>
              <w:right w:val="single" w:sz="8" w:space="0" w:color="auto"/>
            </w:tcBorders>
            <w:shd w:val="clear" w:color="000000" w:fill="E2EFDA"/>
            <w:vAlign w:val="center"/>
            <w:hideMark/>
          </w:tcPr>
          <w:p w14:paraId="7676AC7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lastRenderedPageBreak/>
              <w:t>Av. Luciano das Neves, 2418 - Centro de Vila Velha, Vila Velha/ES</w:t>
            </w:r>
          </w:p>
        </w:tc>
        <w:tc>
          <w:tcPr>
            <w:tcW w:w="2560" w:type="dxa"/>
            <w:tcBorders>
              <w:top w:val="nil"/>
              <w:left w:val="nil"/>
              <w:bottom w:val="single" w:sz="8" w:space="0" w:color="auto"/>
              <w:right w:val="single" w:sz="8" w:space="0" w:color="auto"/>
            </w:tcBorders>
            <w:shd w:val="clear" w:color="000000" w:fill="E2EFDA"/>
            <w:vAlign w:val="center"/>
            <w:hideMark/>
          </w:tcPr>
          <w:p w14:paraId="41C4039D"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36791</w:t>
            </w:r>
            <w:r w:rsidRPr="00D9348B">
              <w:rPr>
                <w:rFonts w:ascii="Times New Roman" w:eastAsia="Times New Roman" w:hAnsi="Times New Roman" w:cs="Times New Roman"/>
                <w:color w:val="000000"/>
                <w:sz w:val="16"/>
                <w:szCs w:val="16"/>
                <w:lang w:eastAsia="pt-BR"/>
              </w:rPr>
              <w:br/>
              <w:t>45.992</w:t>
            </w:r>
            <w:r w:rsidRPr="00D9348B">
              <w:rPr>
                <w:rFonts w:ascii="Times New Roman" w:eastAsia="Times New Roman" w:hAnsi="Times New Roman" w:cs="Times New Roman"/>
                <w:color w:val="000000"/>
                <w:sz w:val="16"/>
                <w:szCs w:val="16"/>
                <w:lang w:eastAsia="pt-BR"/>
              </w:rPr>
              <w:br/>
              <w:t>53.778</w:t>
            </w:r>
            <w:r w:rsidRPr="00D9348B">
              <w:rPr>
                <w:rFonts w:ascii="Times New Roman" w:eastAsia="Times New Roman" w:hAnsi="Times New Roman" w:cs="Times New Roman"/>
                <w:color w:val="000000"/>
                <w:sz w:val="16"/>
                <w:szCs w:val="16"/>
                <w:lang w:eastAsia="pt-BR"/>
              </w:rPr>
              <w:br/>
              <w:t>45.991</w:t>
            </w:r>
            <w:r w:rsidRPr="00D9348B">
              <w:rPr>
                <w:rFonts w:ascii="Times New Roman" w:eastAsia="Times New Roman" w:hAnsi="Times New Roman" w:cs="Times New Roman"/>
                <w:color w:val="000000"/>
                <w:sz w:val="16"/>
                <w:szCs w:val="16"/>
                <w:lang w:eastAsia="pt-BR"/>
              </w:rPr>
              <w:br/>
              <w:t>45.990</w:t>
            </w:r>
            <w:r w:rsidRPr="00D9348B">
              <w:rPr>
                <w:rFonts w:ascii="Times New Roman" w:eastAsia="Times New Roman" w:hAnsi="Times New Roman" w:cs="Times New Roman"/>
                <w:color w:val="000000"/>
                <w:sz w:val="16"/>
                <w:szCs w:val="16"/>
                <w:lang w:eastAsia="pt-BR"/>
              </w:rPr>
              <w:br/>
              <w:t>14.383</w:t>
            </w:r>
          </w:p>
        </w:tc>
        <w:tc>
          <w:tcPr>
            <w:tcW w:w="2371" w:type="dxa"/>
            <w:tcBorders>
              <w:top w:val="nil"/>
              <w:left w:val="nil"/>
              <w:bottom w:val="single" w:sz="8" w:space="0" w:color="auto"/>
              <w:right w:val="single" w:sz="8" w:space="0" w:color="auto"/>
            </w:tcBorders>
            <w:shd w:val="clear" w:color="000000" w:fill="E2EFDA"/>
            <w:vAlign w:val="center"/>
            <w:hideMark/>
          </w:tcPr>
          <w:p w14:paraId="17CB6D8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Vila Velha/ES</w:t>
            </w:r>
          </w:p>
        </w:tc>
        <w:tc>
          <w:tcPr>
            <w:tcW w:w="2029" w:type="dxa"/>
            <w:tcBorders>
              <w:top w:val="nil"/>
              <w:left w:val="nil"/>
              <w:bottom w:val="single" w:sz="8" w:space="0" w:color="auto"/>
              <w:right w:val="single" w:sz="8" w:space="0" w:color="auto"/>
            </w:tcBorders>
            <w:shd w:val="clear" w:color="auto" w:fill="auto"/>
            <w:vAlign w:val="center"/>
            <w:hideMark/>
          </w:tcPr>
          <w:p w14:paraId="7235EFE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0DD63C0" w14:textId="77777777" w:rsidTr="003A6A2B">
        <w:trPr>
          <w:trHeight w:val="621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94A571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Villagio Caxias do Sul</w:t>
            </w:r>
          </w:p>
        </w:tc>
        <w:tc>
          <w:tcPr>
            <w:tcW w:w="2551" w:type="dxa"/>
            <w:tcBorders>
              <w:top w:val="nil"/>
              <w:left w:val="nil"/>
              <w:bottom w:val="single" w:sz="8" w:space="0" w:color="auto"/>
              <w:right w:val="single" w:sz="8" w:space="0" w:color="auto"/>
            </w:tcBorders>
            <w:shd w:val="clear" w:color="000000" w:fill="E2EFDA"/>
            <w:vAlign w:val="center"/>
            <w:hideMark/>
          </w:tcPr>
          <w:p w14:paraId="43FB138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(3,231%) GJC Planejamento E Consultoria Ltda (CNPJ 39.933.916/0001-30);</w:t>
            </w:r>
            <w:r w:rsidRPr="00D9348B">
              <w:rPr>
                <w:rFonts w:ascii="Times New Roman" w:eastAsia="Times New Roman" w:hAnsi="Times New Roman" w:cs="Times New Roman"/>
                <w:color w:val="000000"/>
                <w:sz w:val="16"/>
                <w:szCs w:val="16"/>
                <w:lang w:eastAsia="pt-BR"/>
              </w:rPr>
              <w:br/>
              <w:t>(1,346%) Power – Serviços De Gerenciamentos Ltda (CNPJ 68.845.619/0001-30);</w:t>
            </w:r>
            <w:r w:rsidRPr="00D9348B">
              <w:rPr>
                <w:rFonts w:ascii="Times New Roman" w:eastAsia="Times New Roman" w:hAnsi="Times New Roman" w:cs="Times New Roman"/>
                <w:color w:val="000000"/>
                <w:sz w:val="16"/>
                <w:szCs w:val="16"/>
                <w:lang w:eastAsia="pt-BR"/>
              </w:rPr>
              <w:br/>
              <w:t>(1,346%) Abx-Ns Participações Ltda (CNPJ 37.869.902/0001-79);</w:t>
            </w:r>
            <w:r w:rsidRPr="00D9348B">
              <w:rPr>
                <w:rFonts w:ascii="Times New Roman" w:eastAsia="Times New Roman" w:hAnsi="Times New Roman" w:cs="Times New Roman"/>
                <w:color w:val="000000"/>
                <w:sz w:val="16"/>
                <w:szCs w:val="16"/>
                <w:lang w:eastAsia="pt-BR"/>
              </w:rPr>
              <w:br/>
              <w:t>(3,231%) Trevi Rj Participações Ltda (CNPJ 14.608.161/0001-77);</w:t>
            </w:r>
            <w:r w:rsidRPr="00D9348B">
              <w:rPr>
                <w:rFonts w:ascii="Times New Roman" w:eastAsia="Times New Roman" w:hAnsi="Times New Roman" w:cs="Times New Roman"/>
                <w:color w:val="000000"/>
                <w:sz w:val="16"/>
                <w:szCs w:val="16"/>
                <w:lang w:eastAsia="pt-BR"/>
              </w:rPr>
              <w:br/>
              <w:t>(3,231%) Planejar Consultoria, Empreendimentos E Participações Ltda (CNPJ 40.268.492/0001-15);</w:t>
            </w:r>
            <w:r w:rsidRPr="00D9348B">
              <w:rPr>
                <w:rFonts w:ascii="Times New Roman" w:eastAsia="Times New Roman" w:hAnsi="Times New Roman" w:cs="Times New Roman"/>
                <w:color w:val="000000"/>
                <w:sz w:val="16"/>
                <w:szCs w:val="16"/>
                <w:lang w:eastAsia="pt-BR"/>
              </w:rPr>
              <w:br/>
              <w:t>(3,231%) GC2 Empreendimentos e Participações Ltda (CNPJ 05.695.518/0001-00);</w:t>
            </w:r>
            <w:r w:rsidRPr="00D9348B">
              <w:rPr>
                <w:rFonts w:ascii="Times New Roman" w:eastAsia="Times New Roman" w:hAnsi="Times New Roman" w:cs="Times New Roman"/>
                <w:color w:val="000000"/>
                <w:sz w:val="16"/>
                <w:szCs w:val="16"/>
                <w:lang w:eastAsia="pt-BR"/>
              </w:rPr>
              <w:br/>
              <w:t>(13,732%) Shopping Center Mooca Empreendimento Imobiliário S.A (CNPJ 07.785.392/0001-90) (Subisidiária integral da BrMalls Participações S.A.); ;</w:t>
            </w:r>
            <w:r w:rsidRPr="00D9348B">
              <w:rPr>
                <w:rFonts w:ascii="Times New Roman" w:eastAsia="Times New Roman" w:hAnsi="Times New Roman" w:cs="Times New Roman"/>
                <w:color w:val="000000"/>
                <w:sz w:val="16"/>
                <w:szCs w:val="16"/>
                <w:lang w:eastAsia="pt-BR"/>
              </w:rPr>
              <w:br/>
              <w:t>(46,149%) Carrefour Comércio E Indústria Ltda (CNPJ 45.543.915/0001-81);</w:t>
            </w:r>
            <w:r w:rsidRPr="00D9348B">
              <w:rPr>
                <w:rFonts w:ascii="Times New Roman" w:eastAsia="Times New Roman" w:hAnsi="Times New Roman" w:cs="Times New Roman"/>
                <w:color w:val="000000"/>
                <w:sz w:val="16"/>
                <w:szCs w:val="16"/>
                <w:lang w:eastAsia="pt-BR"/>
              </w:rPr>
              <w:br/>
              <w:t>(24,502%) Br Malls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1228C82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Rodovia RSC 453, 2780 - Desvio Rizzo, Caxias do Sul/ RS</w:t>
            </w:r>
          </w:p>
        </w:tc>
        <w:tc>
          <w:tcPr>
            <w:tcW w:w="2560" w:type="dxa"/>
            <w:tcBorders>
              <w:top w:val="nil"/>
              <w:left w:val="nil"/>
              <w:bottom w:val="single" w:sz="8" w:space="0" w:color="auto"/>
              <w:right w:val="single" w:sz="8" w:space="0" w:color="auto"/>
            </w:tcBorders>
            <w:shd w:val="clear" w:color="000000" w:fill="E2EFDA"/>
            <w:vAlign w:val="center"/>
            <w:hideMark/>
          </w:tcPr>
          <w:p w14:paraId="4194780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48.532</w:t>
            </w:r>
          </w:p>
        </w:tc>
        <w:tc>
          <w:tcPr>
            <w:tcW w:w="2371" w:type="dxa"/>
            <w:tcBorders>
              <w:top w:val="nil"/>
              <w:left w:val="nil"/>
              <w:bottom w:val="single" w:sz="8" w:space="0" w:color="auto"/>
              <w:right w:val="single" w:sz="8" w:space="0" w:color="auto"/>
            </w:tcBorders>
            <w:shd w:val="clear" w:color="000000" w:fill="E2EFDA"/>
            <w:vAlign w:val="center"/>
            <w:hideMark/>
          </w:tcPr>
          <w:p w14:paraId="77CCC2C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Ofício do Serviço Registral de Caxias do Sul/RS</w:t>
            </w:r>
          </w:p>
        </w:tc>
        <w:tc>
          <w:tcPr>
            <w:tcW w:w="2029" w:type="dxa"/>
            <w:tcBorders>
              <w:top w:val="nil"/>
              <w:left w:val="nil"/>
              <w:bottom w:val="single" w:sz="8" w:space="0" w:color="auto"/>
              <w:right w:val="single" w:sz="8" w:space="0" w:color="auto"/>
            </w:tcBorders>
            <w:shd w:val="clear" w:color="auto" w:fill="auto"/>
            <w:vAlign w:val="center"/>
            <w:hideMark/>
          </w:tcPr>
          <w:p w14:paraId="05588B1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126C8DF3" w14:textId="77777777" w:rsidTr="003A6A2B">
        <w:trPr>
          <w:trHeight w:val="447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848878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Shopping Villa Lobos</w:t>
            </w:r>
          </w:p>
        </w:tc>
        <w:tc>
          <w:tcPr>
            <w:tcW w:w="2551" w:type="dxa"/>
            <w:tcBorders>
              <w:top w:val="nil"/>
              <w:left w:val="nil"/>
              <w:bottom w:val="single" w:sz="8" w:space="0" w:color="auto"/>
              <w:right w:val="single" w:sz="8" w:space="0" w:color="auto"/>
            </w:tcBorders>
            <w:shd w:val="clear" w:color="000000" w:fill="E2EFDA"/>
            <w:vAlign w:val="center"/>
            <w:hideMark/>
          </w:tcPr>
          <w:p w14:paraId="51842A8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(26,85%) BR MALLS Participações S/A (CNPJ 06.977.745/0001-91)</w:t>
            </w:r>
            <w:r w:rsidRPr="00D9348B">
              <w:rPr>
                <w:rFonts w:ascii="Times New Roman" w:eastAsia="Times New Roman" w:hAnsi="Times New Roman" w:cs="Times New Roman"/>
                <w:color w:val="000000"/>
                <w:sz w:val="16"/>
                <w:szCs w:val="16"/>
                <w:lang w:eastAsia="pt-BR"/>
              </w:rPr>
              <w:br/>
              <w:t xml:space="preserve">(18,69%) VL 100 Empreendimentos e Participações S/A (CNPJ 15325439000161) (Subsidiária integral da BrMalls Participações S.A.); </w:t>
            </w:r>
            <w:r w:rsidRPr="00D9348B">
              <w:rPr>
                <w:rFonts w:ascii="Times New Roman" w:eastAsia="Times New Roman" w:hAnsi="Times New Roman" w:cs="Times New Roman"/>
                <w:color w:val="000000"/>
                <w:sz w:val="16"/>
                <w:szCs w:val="16"/>
                <w:lang w:eastAsia="pt-BR"/>
              </w:rPr>
              <w:br/>
              <w:t>(5%) Biton Empreendimentos e Participações Ltda (CNPJ 00.907.990/0001-46)</w:t>
            </w:r>
            <w:r w:rsidRPr="00D9348B">
              <w:rPr>
                <w:rFonts w:ascii="Times New Roman" w:eastAsia="Times New Roman" w:hAnsi="Times New Roman" w:cs="Times New Roman"/>
                <w:color w:val="000000"/>
                <w:sz w:val="16"/>
                <w:szCs w:val="16"/>
                <w:lang w:eastAsia="pt-BR"/>
              </w:rPr>
              <w:br/>
              <w:t>(15%) Hedge Brasil Shopping Fundo De Investimento Imobiliário (CNPJ 08431747000106)</w:t>
            </w:r>
            <w:r w:rsidRPr="00D9348B">
              <w:rPr>
                <w:rFonts w:ascii="Times New Roman" w:eastAsia="Times New Roman" w:hAnsi="Times New Roman" w:cs="Times New Roman"/>
                <w:color w:val="000000"/>
                <w:sz w:val="16"/>
                <w:szCs w:val="16"/>
                <w:lang w:eastAsia="pt-BR"/>
              </w:rPr>
              <w:br/>
              <w:t>(25,75%) Christaltur Empreendimentos e Participações Ltda (CNPJ 62388871000181)</w:t>
            </w:r>
            <w:r w:rsidRPr="00D9348B">
              <w:rPr>
                <w:rFonts w:ascii="Times New Roman" w:eastAsia="Times New Roman" w:hAnsi="Times New Roman" w:cs="Times New Roman"/>
                <w:color w:val="000000"/>
                <w:sz w:val="16"/>
                <w:szCs w:val="16"/>
                <w:lang w:eastAsia="pt-BR"/>
              </w:rPr>
              <w:br/>
              <w:t>(1,85%) GHBII Participações Ltda (CNPJ 05189815000184)</w:t>
            </w:r>
            <w:r w:rsidRPr="00D9348B">
              <w:rPr>
                <w:rFonts w:ascii="Times New Roman" w:eastAsia="Times New Roman" w:hAnsi="Times New Roman" w:cs="Times New Roman"/>
                <w:color w:val="000000"/>
                <w:sz w:val="16"/>
                <w:szCs w:val="16"/>
                <w:lang w:eastAsia="pt-BR"/>
              </w:rPr>
              <w:br/>
              <w:t>(6,86%) Jaguari Comercial e Agrícola Ltda (CNPJ 36016273000171)</w:t>
            </w:r>
          </w:p>
        </w:tc>
        <w:tc>
          <w:tcPr>
            <w:tcW w:w="2724" w:type="dxa"/>
            <w:tcBorders>
              <w:top w:val="nil"/>
              <w:left w:val="nil"/>
              <w:bottom w:val="single" w:sz="8" w:space="0" w:color="auto"/>
              <w:right w:val="single" w:sz="8" w:space="0" w:color="auto"/>
            </w:tcBorders>
            <w:shd w:val="clear" w:color="000000" w:fill="E2EFDA"/>
            <w:vAlign w:val="center"/>
            <w:hideMark/>
          </w:tcPr>
          <w:p w14:paraId="5660206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Drª Ruth Cardoso, 4777 – Jardim Universidade Pinheiros – São Paulo – SP</w:t>
            </w:r>
          </w:p>
        </w:tc>
        <w:tc>
          <w:tcPr>
            <w:tcW w:w="2560" w:type="dxa"/>
            <w:tcBorders>
              <w:top w:val="nil"/>
              <w:left w:val="nil"/>
              <w:bottom w:val="single" w:sz="8" w:space="0" w:color="auto"/>
              <w:right w:val="single" w:sz="8" w:space="0" w:color="auto"/>
            </w:tcBorders>
            <w:shd w:val="clear" w:color="000000" w:fill="E2EFDA"/>
            <w:vAlign w:val="center"/>
            <w:hideMark/>
          </w:tcPr>
          <w:p w14:paraId="40C82BC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98.230</w:t>
            </w:r>
          </w:p>
        </w:tc>
        <w:tc>
          <w:tcPr>
            <w:tcW w:w="2371" w:type="dxa"/>
            <w:tcBorders>
              <w:top w:val="nil"/>
              <w:left w:val="nil"/>
              <w:bottom w:val="single" w:sz="8" w:space="0" w:color="auto"/>
              <w:right w:val="single" w:sz="8" w:space="0" w:color="auto"/>
            </w:tcBorders>
            <w:shd w:val="clear" w:color="000000" w:fill="E2EFDA"/>
            <w:vAlign w:val="center"/>
            <w:hideMark/>
          </w:tcPr>
          <w:p w14:paraId="5A44E7CE"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10º Registro de Imóveis de São Paulo/SP</w:t>
            </w:r>
          </w:p>
        </w:tc>
        <w:tc>
          <w:tcPr>
            <w:tcW w:w="2029" w:type="dxa"/>
            <w:tcBorders>
              <w:top w:val="nil"/>
              <w:left w:val="nil"/>
              <w:bottom w:val="single" w:sz="8" w:space="0" w:color="auto"/>
              <w:right w:val="single" w:sz="8" w:space="0" w:color="auto"/>
            </w:tcBorders>
            <w:shd w:val="clear" w:color="auto" w:fill="auto"/>
            <w:vAlign w:val="center"/>
            <w:hideMark/>
          </w:tcPr>
          <w:p w14:paraId="207DBA9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85B3A4E" w14:textId="77777777" w:rsidTr="003A6A2B">
        <w:trPr>
          <w:trHeight w:val="15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98E5B3F"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Top Shopping</w:t>
            </w:r>
          </w:p>
        </w:tc>
        <w:tc>
          <w:tcPr>
            <w:tcW w:w="2551" w:type="dxa"/>
            <w:tcBorders>
              <w:top w:val="nil"/>
              <w:left w:val="nil"/>
              <w:bottom w:val="single" w:sz="8" w:space="0" w:color="auto"/>
              <w:right w:val="single" w:sz="8" w:space="0" w:color="auto"/>
            </w:tcBorders>
            <w:shd w:val="clear" w:color="000000" w:fill="E2EFDA"/>
            <w:vAlign w:val="center"/>
            <w:hideMark/>
          </w:tcPr>
          <w:p w14:paraId="154F740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(50%) Marcelino Martins Imobiliária Ltda (CNPJ 33.520.438/0001-50)</w:t>
            </w:r>
            <w:r w:rsidRPr="00D9348B">
              <w:rPr>
                <w:rFonts w:ascii="Times New Roman" w:eastAsia="Times New Roman" w:hAnsi="Times New Roman" w:cs="Times New Roman"/>
                <w:color w:val="000000"/>
                <w:sz w:val="16"/>
                <w:szCs w:val="16"/>
                <w:lang w:eastAsia="pt-BR"/>
              </w:rPr>
              <w:br/>
              <w:t xml:space="preserve">(50%) SPE Fortuna Gestão e Participação Ltda (CNPJ 08.849.664/0001-31) (Subsidiária integral da BrMalls Participações S.A.); </w:t>
            </w:r>
          </w:p>
        </w:tc>
        <w:tc>
          <w:tcPr>
            <w:tcW w:w="2724" w:type="dxa"/>
            <w:tcBorders>
              <w:top w:val="nil"/>
              <w:left w:val="nil"/>
              <w:bottom w:val="single" w:sz="8" w:space="0" w:color="auto"/>
              <w:right w:val="single" w:sz="8" w:space="0" w:color="auto"/>
            </w:tcBorders>
            <w:shd w:val="clear" w:color="000000" w:fill="E2EFDA"/>
            <w:vAlign w:val="center"/>
            <w:hideMark/>
          </w:tcPr>
          <w:p w14:paraId="2422F8D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Avenida </w:t>
            </w:r>
            <w:r w:rsidRPr="00D9348B">
              <w:rPr>
                <w:rFonts w:ascii="Times New Roman" w:eastAsia="Times New Roman" w:hAnsi="Times New Roman" w:cs="Times New Roman"/>
                <w:color w:val="000000"/>
                <w:sz w:val="16"/>
                <w:szCs w:val="16"/>
                <w:lang w:eastAsia="pt-BR"/>
              </w:rPr>
              <w:br/>
              <w:t>Governador Roberto Silveira, nº 540, Centro, Nova Iguaçu/RJ</w:t>
            </w:r>
          </w:p>
        </w:tc>
        <w:tc>
          <w:tcPr>
            <w:tcW w:w="2560" w:type="dxa"/>
            <w:tcBorders>
              <w:top w:val="nil"/>
              <w:left w:val="nil"/>
              <w:bottom w:val="single" w:sz="8" w:space="0" w:color="auto"/>
              <w:right w:val="single" w:sz="8" w:space="0" w:color="auto"/>
            </w:tcBorders>
            <w:shd w:val="clear" w:color="000000" w:fill="E2EFDA"/>
            <w:vAlign w:val="center"/>
            <w:hideMark/>
          </w:tcPr>
          <w:p w14:paraId="6CB1818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52.824</w:t>
            </w:r>
          </w:p>
        </w:tc>
        <w:tc>
          <w:tcPr>
            <w:tcW w:w="2371" w:type="dxa"/>
            <w:tcBorders>
              <w:top w:val="nil"/>
              <w:left w:val="nil"/>
              <w:bottom w:val="single" w:sz="8" w:space="0" w:color="auto"/>
              <w:right w:val="single" w:sz="8" w:space="0" w:color="auto"/>
            </w:tcBorders>
            <w:shd w:val="clear" w:color="000000" w:fill="E2EFDA"/>
            <w:vAlign w:val="center"/>
            <w:hideMark/>
          </w:tcPr>
          <w:p w14:paraId="70C34367"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1ª Circunscrição da Comarca de Nova Iguaçu/RJ</w:t>
            </w:r>
          </w:p>
        </w:tc>
        <w:tc>
          <w:tcPr>
            <w:tcW w:w="2029" w:type="dxa"/>
            <w:tcBorders>
              <w:top w:val="nil"/>
              <w:left w:val="nil"/>
              <w:bottom w:val="single" w:sz="8" w:space="0" w:color="auto"/>
              <w:right w:val="single" w:sz="8" w:space="0" w:color="auto"/>
            </w:tcBorders>
            <w:shd w:val="clear" w:color="auto" w:fill="auto"/>
            <w:vAlign w:val="center"/>
            <w:hideMark/>
          </w:tcPr>
          <w:p w14:paraId="0DFDB02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bl>
    <w:p w14:paraId="1933C1C5" w14:textId="77777777" w:rsidR="00336455" w:rsidRDefault="00336455" w:rsidP="00336455">
      <w:pPr>
        <w:spacing w:after="240" w:line="320" w:lineRule="exact"/>
        <w:jc w:val="center"/>
        <w:rPr>
          <w:rFonts w:ascii="Times New Roman" w:hAnsi="Times New Roman" w:cs="Times New Roman"/>
          <w:b/>
          <w:smallCaps/>
        </w:rPr>
      </w:pPr>
    </w:p>
    <w:p w14:paraId="719D5D02" w14:textId="77777777" w:rsidR="00336455" w:rsidRDefault="00336455" w:rsidP="00336455">
      <w:pPr>
        <w:spacing w:after="240" w:line="320" w:lineRule="exact"/>
        <w:jc w:val="center"/>
        <w:rPr>
          <w:rFonts w:ascii="Times New Roman" w:hAnsi="Times New Roman" w:cs="Times New Roman"/>
          <w:b/>
          <w:smallCaps/>
        </w:rPr>
      </w:pPr>
    </w:p>
    <w:p w14:paraId="3D0609A4" w14:textId="77777777" w:rsidR="00336455" w:rsidRDefault="00336455" w:rsidP="00336455">
      <w:pPr>
        <w:spacing w:after="240" w:line="320" w:lineRule="exact"/>
        <w:jc w:val="center"/>
        <w:rPr>
          <w:rFonts w:ascii="Times New Roman" w:hAnsi="Times New Roman" w:cs="Times New Roman"/>
          <w:b/>
          <w:smallCaps/>
        </w:rPr>
      </w:pPr>
    </w:p>
    <w:p w14:paraId="2BACB26B" w14:textId="77777777" w:rsidR="00336455" w:rsidRDefault="00336455" w:rsidP="00336455">
      <w:pPr>
        <w:spacing w:after="240" w:line="320" w:lineRule="exact"/>
        <w:jc w:val="center"/>
        <w:rPr>
          <w:rFonts w:ascii="Times New Roman" w:hAnsi="Times New Roman" w:cs="Times New Roman"/>
          <w:b/>
          <w:smallCaps/>
        </w:rPr>
      </w:pPr>
    </w:p>
    <w:p w14:paraId="1B45848C" w14:textId="77777777" w:rsidR="00336455" w:rsidRDefault="00336455" w:rsidP="00336455">
      <w:pPr>
        <w:spacing w:after="240" w:line="320" w:lineRule="exact"/>
        <w:jc w:val="center"/>
        <w:rPr>
          <w:rFonts w:ascii="Times New Roman" w:hAnsi="Times New Roman" w:cs="Times New Roman"/>
          <w:b/>
          <w:smallCaps/>
        </w:rPr>
      </w:pPr>
      <w:r>
        <w:rPr>
          <w:rFonts w:ascii="Times New Roman" w:hAnsi="Times New Roman" w:cs="Times New Roman"/>
          <w:b/>
          <w:smallCaps/>
        </w:rPr>
        <w:t xml:space="preserve">(B) </w:t>
      </w:r>
      <w:r w:rsidRPr="00DD1CC9">
        <w:rPr>
          <w:rFonts w:ascii="Times New Roman" w:hAnsi="Times New Roman" w:cs="Times New Roman"/>
          <w:b/>
          <w:smallCaps/>
        </w:rPr>
        <w:t>D</w:t>
      </w:r>
      <w:r>
        <w:rPr>
          <w:rFonts w:ascii="Times New Roman" w:hAnsi="Times New Roman" w:cs="Times New Roman"/>
          <w:b/>
          <w:smallCaps/>
        </w:rPr>
        <w:t>ESPESAS A INCORRER (GASTO FUTURO) – CRONOGRAMA TENTATIVO E INDICATIVO DE UTILIZAÇÃO DOS RECURSOS NOS IMÓVEIS LASTRO</w:t>
      </w:r>
    </w:p>
    <w:p w14:paraId="54FAA1E2" w14:textId="77777777" w:rsidR="00336455" w:rsidRDefault="00336455" w:rsidP="00336455">
      <w:pPr>
        <w:spacing w:after="240" w:line="320" w:lineRule="exact"/>
        <w:jc w:val="center"/>
        <w:rPr>
          <w:rFonts w:ascii="Times New Roman" w:hAnsi="Times New Roman" w:cs="Times New Roman"/>
          <w:b/>
          <w:smallCaps/>
        </w:rPr>
      </w:pPr>
    </w:p>
    <w:tbl>
      <w:tblPr>
        <w:tblW w:w="16050" w:type="dxa"/>
        <w:tblInd w:w="-1144" w:type="dxa"/>
        <w:tblCellMar>
          <w:left w:w="70" w:type="dxa"/>
          <w:right w:w="70" w:type="dxa"/>
        </w:tblCellMar>
        <w:tblLook w:val="04A0" w:firstRow="1" w:lastRow="0" w:firstColumn="1" w:lastColumn="0" w:noHBand="0" w:noVBand="1"/>
      </w:tblPr>
      <w:tblGrid>
        <w:gridCol w:w="1843"/>
        <w:gridCol w:w="1151"/>
        <w:gridCol w:w="1042"/>
        <w:gridCol w:w="1042"/>
        <w:gridCol w:w="1071"/>
        <w:gridCol w:w="1042"/>
        <w:gridCol w:w="1088"/>
        <w:gridCol w:w="1088"/>
        <w:gridCol w:w="1122"/>
        <w:gridCol w:w="1151"/>
        <w:gridCol w:w="1088"/>
        <w:gridCol w:w="1071"/>
        <w:gridCol w:w="1071"/>
        <w:gridCol w:w="1180"/>
      </w:tblGrid>
      <w:tr w:rsidR="00336455" w:rsidRPr="00F9583B" w14:paraId="5310AD4F" w14:textId="77777777" w:rsidTr="003A6A2B">
        <w:trPr>
          <w:trHeight w:val="315"/>
        </w:trPr>
        <w:tc>
          <w:tcPr>
            <w:tcW w:w="184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E214FB1"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Imóvel</w:t>
            </w:r>
          </w:p>
        </w:tc>
        <w:tc>
          <w:tcPr>
            <w:tcW w:w="1151" w:type="dxa"/>
            <w:tcBorders>
              <w:top w:val="single" w:sz="8" w:space="0" w:color="auto"/>
              <w:left w:val="nil"/>
              <w:bottom w:val="single" w:sz="8" w:space="0" w:color="auto"/>
              <w:right w:val="single" w:sz="8" w:space="0" w:color="auto"/>
            </w:tcBorders>
            <w:shd w:val="clear" w:color="000000" w:fill="D9D9D9"/>
            <w:vAlign w:val="center"/>
            <w:hideMark/>
          </w:tcPr>
          <w:p w14:paraId="4EFB050D"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1S23</w:t>
            </w:r>
          </w:p>
        </w:tc>
        <w:tc>
          <w:tcPr>
            <w:tcW w:w="1042" w:type="dxa"/>
            <w:tcBorders>
              <w:top w:val="single" w:sz="8" w:space="0" w:color="auto"/>
              <w:left w:val="nil"/>
              <w:bottom w:val="single" w:sz="8" w:space="0" w:color="auto"/>
              <w:right w:val="single" w:sz="8" w:space="0" w:color="auto"/>
            </w:tcBorders>
            <w:shd w:val="clear" w:color="000000" w:fill="D9D9D9"/>
            <w:vAlign w:val="center"/>
            <w:hideMark/>
          </w:tcPr>
          <w:p w14:paraId="0EFDB611"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2S23</w:t>
            </w:r>
          </w:p>
        </w:tc>
        <w:tc>
          <w:tcPr>
            <w:tcW w:w="1042" w:type="dxa"/>
            <w:tcBorders>
              <w:top w:val="single" w:sz="8" w:space="0" w:color="auto"/>
              <w:left w:val="nil"/>
              <w:bottom w:val="single" w:sz="8" w:space="0" w:color="auto"/>
              <w:right w:val="single" w:sz="8" w:space="0" w:color="auto"/>
            </w:tcBorders>
            <w:shd w:val="clear" w:color="000000" w:fill="D9D9D9"/>
            <w:vAlign w:val="center"/>
            <w:hideMark/>
          </w:tcPr>
          <w:p w14:paraId="363E64B2"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1S24</w:t>
            </w:r>
          </w:p>
        </w:tc>
        <w:tc>
          <w:tcPr>
            <w:tcW w:w="1071" w:type="dxa"/>
            <w:tcBorders>
              <w:top w:val="single" w:sz="8" w:space="0" w:color="auto"/>
              <w:left w:val="nil"/>
              <w:bottom w:val="single" w:sz="8" w:space="0" w:color="auto"/>
              <w:right w:val="single" w:sz="8" w:space="0" w:color="auto"/>
            </w:tcBorders>
            <w:shd w:val="clear" w:color="000000" w:fill="D9D9D9"/>
            <w:vAlign w:val="center"/>
            <w:hideMark/>
          </w:tcPr>
          <w:p w14:paraId="12A9D530"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2S24</w:t>
            </w:r>
          </w:p>
        </w:tc>
        <w:tc>
          <w:tcPr>
            <w:tcW w:w="1042" w:type="dxa"/>
            <w:tcBorders>
              <w:top w:val="single" w:sz="8" w:space="0" w:color="auto"/>
              <w:left w:val="nil"/>
              <w:bottom w:val="single" w:sz="8" w:space="0" w:color="auto"/>
              <w:right w:val="single" w:sz="8" w:space="0" w:color="auto"/>
            </w:tcBorders>
            <w:shd w:val="clear" w:color="000000" w:fill="D9D9D9"/>
            <w:vAlign w:val="center"/>
            <w:hideMark/>
          </w:tcPr>
          <w:p w14:paraId="186441B8"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1S25</w:t>
            </w:r>
          </w:p>
        </w:tc>
        <w:tc>
          <w:tcPr>
            <w:tcW w:w="1088" w:type="dxa"/>
            <w:tcBorders>
              <w:top w:val="single" w:sz="8" w:space="0" w:color="auto"/>
              <w:left w:val="nil"/>
              <w:bottom w:val="single" w:sz="8" w:space="0" w:color="auto"/>
              <w:right w:val="single" w:sz="8" w:space="0" w:color="auto"/>
            </w:tcBorders>
            <w:shd w:val="clear" w:color="000000" w:fill="D9D9D9"/>
            <w:vAlign w:val="center"/>
            <w:hideMark/>
          </w:tcPr>
          <w:p w14:paraId="5939FAEC"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2S25</w:t>
            </w:r>
          </w:p>
        </w:tc>
        <w:tc>
          <w:tcPr>
            <w:tcW w:w="1088" w:type="dxa"/>
            <w:tcBorders>
              <w:top w:val="single" w:sz="8" w:space="0" w:color="auto"/>
              <w:left w:val="nil"/>
              <w:bottom w:val="single" w:sz="8" w:space="0" w:color="auto"/>
              <w:right w:val="single" w:sz="8" w:space="0" w:color="auto"/>
            </w:tcBorders>
            <w:shd w:val="clear" w:color="000000" w:fill="D9D9D9"/>
            <w:vAlign w:val="center"/>
            <w:hideMark/>
          </w:tcPr>
          <w:p w14:paraId="205C09BA"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1S26</w:t>
            </w:r>
          </w:p>
        </w:tc>
        <w:tc>
          <w:tcPr>
            <w:tcW w:w="1122" w:type="dxa"/>
            <w:tcBorders>
              <w:top w:val="single" w:sz="8" w:space="0" w:color="auto"/>
              <w:left w:val="nil"/>
              <w:bottom w:val="single" w:sz="8" w:space="0" w:color="auto"/>
              <w:right w:val="single" w:sz="8" w:space="0" w:color="auto"/>
            </w:tcBorders>
            <w:shd w:val="clear" w:color="000000" w:fill="D9D9D9"/>
            <w:vAlign w:val="center"/>
            <w:hideMark/>
          </w:tcPr>
          <w:p w14:paraId="05EDDDD2"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2S26</w:t>
            </w:r>
          </w:p>
        </w:tc>
        <w:tc>
          <w:tcPr>
            <w:tcW w:w="1151" w:type="dxa"/>
            <w:tcBorders>
              <w:top w:val="single" w:sz="8" w:space="0" w:color="auto"/>
              <w:left w:val="nil"/>
              <w:bottom w:val="single" w:sz="8" w:space="0" w:color="auto"/>
              <w:right w:val="single" w:sz="8" w:space="0" w:color="auto"/>
            </w:tcBorders>
            <w:shd w:val="clear" w:color="000000" w:fill="D9D9D9"/>
            <w:vAlign w:val="center"/>
            <w:hideMark/>
          </w:tcPr>
          <w:p w14:paraId="11636C14"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1S27</w:t>
            </w:r>
          </w:p>
        </w:tc>
        <w:tc>
          <w:tcPr>
            <w:tcW w:w="1088" w:type="dxa"/>
            <w:tcBorders>
              <w:top w:val="single" w:sz="8" w:space="0" w:color="auto"/>
              <w:left w:val="nil"/>
              <w:bottom w:val="single" w:sz="8" w:space="0" w:color="auto"/>
              <w:right w:val="single" w:sz="8" w:space="0" w:color="auto"/>
            </w:tcBorders>
            <w:shd w:val="clear" w:color="000000" w:fill="D9D9D9"/>
            <w:vAlign w:val="center"/>
            <w:hideMark/>
          </w:tcPr>
          <w:p w14:paraId="2E35E3E1"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2S27</w:t>
            </w:r>
          </w:p>
        </w:tc>
        <w:tc>
          <w:tcPr>
            <w:tcW w:w="1071" w:type="dxa"/>
            <w:tcBorders>
              <w:top w:val="single" w:sz="8" w:space="0" w:color="auto"/>
              <w:left w:val="nil"/>
              <w:bottom w:val="single" w:sz="8" w:space="0" w:color="auto"/>
              <w:right w:val="single" w:sz="8" w:space="0" w:color="auto"/>
            </w:tcBorders>
            <w:shd w:val="clear" w:color="000000" w:fill="D9D9D9"/>
            <w:vAlign w:val="center"/>
            <w:hideMark/>
          </w:tcPr>
          <w:p w14:paraId="6473F372"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1S28</w:t>
            </w:r>
          </w:p>
        </w:tc>
        <w:tc>
          <w:tcPr>
            <w:tcW w:w="1071" w:type="dxa"/>
            <w:tcBorders>
              <w:top w:val="single" w:sz="8" w:space="0" w:color="auto"/>
              <w:left w:val="nil"/>
              <w:bottom w:val="single" w:sz="8" w:space="0" w:color="auto"/>
              <w:right w:val="single" w:sz="8" w:space="0" w:color="auto"/>
            </w:tcBorders>
            <w:shd w:val="clear" w:color="000000" w:fill="D9D9D9"/>
            <w:vAlign w:val="center"/>
            <w:hideMark/>
          </w:tcPr>
          <w:p w14:paraId="4F4F4BE8"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2S28</w:t>
            </w:r>
          </w:p>
        </w:tc>
        <w:tc>
          <w:tcPr>
            <w:tcW w:w="1180" w:type="dxa"/>
            <w:tcBorders>
              <w:top w:val="single" w:sz="8" w:space="0" w:color="auto"/>
              <w:left w:val="nil"/>
              <w:bottom w:val="single" w:sz="8" w:space="0" w:color="auto"/>
              <w:right w:val="single" w:sz="8" w:space="0" w:color="auto"/>
            </w:tcBorders>
            <w:shd w:val="clear" w:color="000000" w:fill="D9D9D9"/>
            <w:vAlign w:val="center"/>
            <w:hideMark/>
          </w:tcPr>
          <w:p w14:paraId="301FE7E9"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Total</w:t>
            </w:r>
          </w:p>
        </w:tc>
      </w:tr>
      <w:tr w:rsidR="00336455" w:rsidRPr="00F9583B" w14:paraId="1D746C9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1D59D7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Bangu Shopping</w:t>
            </w:r>
          </w:p>
        </w:tc>
        <w:tc>
          <w:tcPr>
            <w:tcW w:w="1151" w:type="dxa"/>
            <w:tcBorders>
              <w:top w:val="nil"/>
              <w:left w:val="nil"/>
              <w:bottom w:val="single" w:sz="8" w:space="0" w:color="auto"/>
              <w:right w:val="single" w:sz="8" w:space="0" w:color="auto"/>
            </w:tcBorders>
            <w:shd w:val="clear" w:color="auto" w:fill="auto"/>
            <w:hideMark/>
          </w:tcPr>
          <w:p w14:paraId="3B06E26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22873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4D6113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35FE6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11B26E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9AF3FC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32FB947" w14:textId="77777777" w:rsidR="00336455" w:rsidRPr="00F9583B" w:rsidRDefault="00336455" w:rsidP="003A6A2B">
            <w:pPr>
              <w:spacing w:after="0" w:line="240" w:lineRule="auto"/>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8E37A6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29DCE38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A11451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393C8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79258A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45F776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79C64C7"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6765285"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Boulevard Shopping Bauru</w:t>
            </w:r>
          </w:p>
        </w:tc>
        <w:tc>
          <w:tcPr>
            <w:tcW w:w="1151" w:type="dxa"/>
            <w:tcBorders>
              <w:top w:val="nil"/>
              <w:left w:val="nil"/>
              <w:bottom w:val="single" w:sz="8" w:space="0" w:color="auto"/>
              <w:right w:val="single" w:sz="8" w:space="0" w:color="auto"/>
            </w:tcBorders>
            <w:shd w:val="clear" w:color="auto" w:fill="auto"/>
            <w:hideMark/>
          </w:tcPr>
          <w:p w14:paraId="5448693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8FA60D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860FDF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BFC47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85941C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33C5B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D8209C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0BD5DD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2BC535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799C58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13B929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74E20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00F577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A5C6E5A"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5D2DE44"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Boulevard Shopping Belém</w:t>
            </w:r>
          </w:p>
        </w:tc>
        <w:tc>
          <w:tcPr>
            <w:tcW w:w="1151" w:type="dxa"/>
            <w:tcBorders>
              <w:top w:val="nil"/>
              <w:left w:val="nil"/>
              <w:bottom w:val="single" w:sz="8" w:space="0" w:color="auto"/>
              <w:right w:val="single" w:sz="8" w:space="0" w:color="auto"/>
            </w:tcBorders>
            <w:shd w:val="clear" w:color="auto" w:fill="auto"/>
            <w:hideMark/>
          </w:tcPr>
          <w:p w14:paraId="75A5A47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EA3CA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CAF30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7EBB5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8A3348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8231F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689849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4B0C7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CDBFB5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E46354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67714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16B89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58856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E593F4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702480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Boulevard Shopping Belo Horizonte</w:t>
            </w:r>
          </w:p>
        </w:tc>
        <w:tc>
          <w:tcPr>
            <w:tcW w:w="1151" w:type="dxa"/>
            <w:tcBorders>
              <w:top w:val="nil"/>
              <w:left w:val="nil"/>
              <w:bottom w:val="single" w:sz="8" w:space="0" w:color="auto"/>
              <w:right w:val="single" w:sz="8" w:space="0" w:color="auto"/>
            </w:tcBorders>
            <w:shd w:val="clear" w:color="auto" w:fill="auto"/>
            <w:hideMark/>
          </w:tcPr>
          <w:p w14:paraId="1D927D3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7D9F80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00BF61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5ED6F6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0D7BD7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F8BC85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092344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63EBAE4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388CB2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1E590D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EF1AE5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8BA289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8B3A1F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5AD90E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0DE13C9"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Boulevard Shopping Campos</w:t>
            </w:r>
          </w:p>
        </w:tc>
        <w:tc>
          <w:tcPr>
            <w:tcW w:w="1151" w:type="dxa"/>
            <w:tcBorders>
              <w:top w:val="nil"/>
              <w:left w:val="nil"/>
              <w:bottom w:val="single" w:sz="8" w:space="0" w:color="auto"/>
              <w:right w:val="single" w:sz="8" w:space="0" w:color="auto"/>
            </w:tcBorders>
            <w:shd w:val="clear" w:color="auto" w:fill="auto"/>
            <w:hideMark/>
          </w:tcPr>
          <w:p w14:paraId="72A9E34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A8206A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945C39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46CE44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07F282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934334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29F7C0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B6658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055BB6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402C1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8B79B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6CCD2E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AC4A9A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10E6DA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E9C1BC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Carioca Shopping</w:t>
            </w:r>
          </w:p>
        </w:tc>
        <w:tc>
          <w:tcPr>
            <w:tcW w:w="1151" w:type="dxa"/>
            <w:tcBorders>
              <w:top w:val="nil"/>
              <w:left w:val="nil"/>
              <w:bottom w:val="single" w:sz="8" w:space="0" w:color="auto"/>
              <w:right w:val="single" w:sz="8" w:space="0" w:color="auto"/>
            </w:tcBorders>
            <w:shd w:val="clear" w:color="auto" w:fill="auto"/>
            <w:hideMark/>
          </w:tcPr>
          <w:p w14:paraId="75E337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8E6533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71290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E50FC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3E0476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E20AF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F14E1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24CFE7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2ECB646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BD8050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945EB8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A69A24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182C6B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EC8620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190FC87"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Caxias Shopping</w:t>
            </w:r>
          </w:p>
        </w:tc>
        <w:tc>
          <w:tcPr>
            <w:tcW w:w="1151" w:type="dxa"/>
            <w:tcBorders>
              <w:top w:val="nil"/>
              <w:left w:val="nil"/>
              <w:bottom w:val="single" w:sz="8" w:space="0" w:color="auto"/>
              <w:right w:val="single" w:sz="8" w:space="0" w:color="auto"/>
            </w:tcBorders>
            <w:shd w:val="clear" w:color="auto" w:fill="auto"/>
            <w:hideMark/>
          </w:tcPr>
          <w:p w14:paraId="7234999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6F5FC5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5DD990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1436C3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29B644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E63D4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DC66B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05CDB4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556505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B5445E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B0AD99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A4AE09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59777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940D426"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8662C1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Franca Shopping</w:t>
            </w:r>
          </w:p>
        </w:tc>
        <w:tc>
          <w:tcPr>
            <w:tcW w:w="1151" w:type="dxa"/>
            <w:tcBorders>
              <w:top w:val="nil"/>
              <w:left w:val="nil"/>
              <w:bottom w:val="single" w:sz="8" w:space="0" w:color="auto"/>
              <w:right w:val="single" w:sz="8" w:space="0" w:color="auto"/>
            </w:tcBorders>
            <w:shd w:val="clear" w:color="auto" w:fill="auto"/>
            <w:hideMark/>
          </w:tcPr>
          <w:p w14:paraId="62B758D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ED8C13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C795E4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721C67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5C6CD4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6BE93D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83A273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9FE9AA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780E62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70ADB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68492B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6FC821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70188F5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E9D871F"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717AF43"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Manauara Shopping</w:t>
            </w:r>
          </w:p>
        </w:tc>
        <w:tc>
          <w:tcPr>
            <w:tcW w:w="1151" w:type="dxa"/>
            <w:tcBorders>
              <w:top w:val="nil"/>
              <w:left w:val="nil"/>
              <w:bottom w:val="single" w:sz="8" w:space="0" w:color="auto"/>
              <w:right w:val="single" w:sz="8" w:space="0" w:color="auto"/>
            </w:tcBorders>
            <w:shd w:val="clear" w:color="auto" w:fill="auto"/>
            <w:hideMark/>
          </w:tcPr>
          <w:p w14:paraId="72AB88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991942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0ED91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4EB4D5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2023EA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B2A23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A9EAEA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649ECE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B7066A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21F599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7BC6A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23EE0B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13F25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DEF8D9F"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C55B4A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Parque D. Pedro Shopping</w:t>
            </w:r>
          </w:p>
        </w:tc>
        <w:tc>
          <w:tcPr>
            <w:tcW w:w="1151" w:type="dxa"/>
            <w:tcBorders>
              <w:top w:val="nil"/>
              <w:left w:val="nil"/>
              <w:bottom w:val="single" w:sz="8" w:space="0" w:color="auto"/>
              <w:right w:val="single" w:sz="8" w:space="0" w:color="auto"/>
            </w:tcBorders>
            <w:shd w:val="clear" w:color="auto" w:fill="auto"/>
            <w:hideMark/>
          </w:tcPr>
          <w:p w14:paraId="6F009B4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551AB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91F4E5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10CEC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7EAC0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3D97F0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9EA8BC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6021F0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A6D041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341E6A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23B674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BF595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776A6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1AF8FA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A18E254"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Parque Shopping Belém</w:t>
            </w:r>
          </w:p>
        </w:tc>
        <w:tc>
          <w:tcPr>
            <w:tcW w:w="1151" w:type="dxa"/>
            <w:tcBorders>
              <w:top w:val="nil"/>
              <w:left w:val="nil"/>
              <w:bottom w:val="single" w:sz="8" w:space="0" w:color="auto"/>
              <w:right w:val="single" w:sz="8" w:space="0" w:color="auto"/>
            </w:tcBorders>
            <w:shd w:val="clear" w:color="auto" w:fill="auto"/>
            <w:hideMark/>
          </w:tcPr>
          <w:p w14:paraId="27AF9AF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6D9BA1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9C510E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826FE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AF5F4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8A2BB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60D606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A3830E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8B8CD7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4AEDC8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34F8EA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E203B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7587B1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611205A"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726AB5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Parque Shopping Maceió</w:t>
            </w:r>
          </w:p>
        </w:tc>
        <w:tc>
          <w:tcPr>
            <w:tcW w:w="1151" w:type="dxa"/>
            <w:tcBorders>
              <w:top w:val="nil"/>
              <w:left w:val="nil"/>
              <w:bottom w:val="single" w:sz="8" w:space="0" w:color="auto"/>
              <w:right w:val="single" w:sz="8" w:space="0" w:color="auto"/>
            </w:tcBorders>
            <w:shd w:val="clear" w:color="auto" w:fill="auto"/>
            <w:hideMark/>
          </w:tcPr>
          <w:p w14:paraId="218839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20AC28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1D44A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830162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7CE651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4088F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78175A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C8B5AE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92B95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80AAF9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CFE214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C502F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3B35B29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E92BC7E"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A12D9D7"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Passeio das Águas Shopping</w:t>
            </w:r>
          </w:p>
        </w:tc>
        <w:tc>
          <w:tcPr>
            <w:tcW w:w="1151" w:type="dxa"/>
            <w:tcBorders>
              <w:top w:val="nil"/>
              <w:left w:val="nil"/>
              <w:bottom w:val="single" w:sz="8" w:space="0" w:color="auto"/>
              <w:right w:val="single" w:sz="8" w:space="0" w:color="auto"/>
            </w:tcBorders>
            <w:shd w:val="clear" w:color="auto" w:fill="auto"/>
            <w:hideMark/>
          </w:tcPr>
          <w:p w14:paraId="303BC8F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099D75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8E616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DFE7D3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716C02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ED72C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FD776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7E1433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7DC11B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09F40B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88273A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F9C09D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0314E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01906E8"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E561B2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Plaza Sul Shopping</w:t>
            </w:r>
          </w:p>
        </w:tc>
        <w:tc>
          <w:tcPr>
            <w:tcW w:w="1151" w:type="dxa"/>
            <w:tcBorders>
              <w:top w:val="nil"/>
              <w:left w:val="nil"/>
              <w:bottom w:val="single" w:sz="8" w:space="0" w:color="auto"/>
              <w:right w:val="single" w:sz="8" w:space="0" w:color="auto"/>
            </w:tcBorders>
            <w:shd w:val="clear" w:color="auto" w:fill="auto"/>
            <w:hideMark/>
          </w:tcPr>
          <w:p w14:paraId="785D21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7EC65A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305AE8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C058DF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C233E0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F0F668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CDD877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9A19C4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7F5C37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A58540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99C089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202CC0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05AA28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96ECFD1"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B2AB62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Santana Parque Shopping</w:t>
            </w:r>
          </w:p>
        </w:tc>
        <w:tc>
          <w:tcPr>
            <w:tcW w:w="1151" w:type="dxa"/>
            <w:tcBorders>
              <w:top w:val="nil"/>
              <w:left w:val="nil"/>
              <w:bottom w:val="single" w:sz="8" w:space="0" w:color="auto"/>
              <w:right w:val="single" w:sz="8" w:space="0" w:color="auto"/>
            </w:tcBorders>
            <w:shd w:val="clear" w:color="auto" w:fill="auto"/>
            <w:hideMark/>
          </w:tcPr>
          <w:p w14:paraId="409B673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4D3696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D800FC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4EB14D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98AA4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6E768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8FB02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164FA7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9E9999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1B5571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4DA2FF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170170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430A67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1B61622"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B2746C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Campo Limpo</w:t>
            </w:r>
          </w:p>
        </w:tc>
        <w:tc>
          <w:tcPr>
            <w:tcW w:w="1151" w:type="dxa"/>
            <w:tcBorders>
              <w:top w:val="nil"/>
              <w:left w:val="nil"/>
              <w:bottom w:val="single" w:sz="8" w:space="0" w:color="auto"/>
              <w:right w:val="single" w:sz="8" w:space="0" w:color="auto"/>
            </w:tcBorders>
            <w:shd w:val="clear" w:color="auto" w:fill="auto"/>
            <w:hideMark/>
          </w:tcPr>
          <w:p w14:paraId="3CD3804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8EC4BC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C22F4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40C52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7CAFE6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18E57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CD1481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3C77E6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748624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EEDF34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99A2C2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A9CB3B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8A6CA9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EEBD11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17C010C"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da Bahia</w:t>
            </w:r>
          </w:p>
        </w:tc>
        <w:tc>
          <w:tcPr>
            <w:tcW w:w="1151" w:type="dxa"/>
            <w:tcBorders>
              <w:top w:val="nil"/>
              <w:left w:val="nil"/>
              <w:bottom w:val="single" w:sz="8" w:space="0" w:color="auto"/>
              <w:right w:val="single" w:sz="8" w:space="0" w:color="auto"/>
            </w:tcBorders>
            <w:shd w:val="clear" w:color="auto" w:fill="auto"/>
            <w:hideMark/>
          </w:tcPr>
          <w:p w14:paraId="1D411C6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R$ 2.446.474,36 </w:t>
            </w:r>
          </w:p>
        </w:tc>
        <w:tc>
          <w:tcPr>
            <w:tcW w:w="1042" w:type="dxa"/>
            <w:tcBorders>
              <w:top w:val="nil"/>
              <w:left w:val="nil"/>
              <w:bottom w:val="single" w:sz="8" w:space="0" w:color="auto"/>
              <w:right w:val="single" w:sz="8" w:space="0" w:color="auto"/>
            </w:tcBorders>
            <w:shd w:val="clear" w:color="auto" w:fill="auto"/>
            <w:hideMark/>
          </w:tcPr>
          <w:p w14:paraId="65EA61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BB4B22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E2467B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5AC1C5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6C72F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280FC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95523C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2496B9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5B08C5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103D5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B345D1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2E3241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R$ 8.457.692,31 </w:t>
            </w:r>
          </w:p>
        </w:tc>
      </w:tr>
      <w:tr w:rsidR="00336455" w:rsidRPr="00F9583B" w14:paraId="0E09AF7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7C0E6D9"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Grande Rio</w:t>
            </w:r>
          </w:p>
        </w:tc>
        <w:tc>
          <w:tcPr>
            <w:tcW w:w="1151" w:type="dxa"/>
            <w:tcBorders>
              <w:top w:val="nil"/>
              <w:left w:val="nil"/>
              <w:bottom w:val="single" w:sz="8" w:space="0" w:color="auto"/>
              <w:right w:val="single" w:sz="8" w:space="0" w:color="auto"/>
            </w:tcBorders>
            <w:shd w:val="clear" w:color="auto" w:fill="auto"/>
            <w:hideMark/>
          </w:tcPr>
          <w:p w14:paraId="6E64F2F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1C9C9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53C1AE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DE04BB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0C639E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FA7F4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966A0C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131EE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3A883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2D4E05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BAEF1B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17B2B2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D3464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AB91483"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49DDAA0"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Leblon</w:t>
            </w:r>
          </w:p>
        </w:tc>
        <w:tc>
          <w:tcPr>
            <w:tcW w:w="1151" w:type="dxa"/>
            <w:tcBorders>
              <w:top w:val="nil"/>
              <w:left w:val="nil"/>
              <w:bottom w:val="single" w:sz="8" w:space="0" w:color="auto"/>
              <w:right w:val="single" w:sz="8" w:space="0" w:color="auto"/>
            </w:tcBorders>
            <w:shd w:val="clear" w:color="auto" w:fill="auto"/>
            <w:hideMark/>
          </w:tcPr>
          <w:p w14:paraId="56D8F6E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C84E06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0A172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CBD58A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6FF754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142366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2EB81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F58D8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E6BA6F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2F175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42252F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3D5E9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0662C2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A1F5EF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954A37C"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Metrópole</w:t>
            </w:r>
          </w:p>
        </w:tc>
        <w:tc>
          <w:tcPr>
            <w:tcW w:w="1151" w:type="dxa"/>
            <w:tcBorders>
              <w:top w:val="nil"/>
              <w:left w:val="nil"/>
              <w:bottom w:val="single" w:sz="8" w:space="0" w:color="auto"/>
              <w:right w:val="single" w:sz="8" w:space="0" w:color="auto"/>
            </w:tcBorders>
            <w:shd w:val="clear" w:color="auto" w:fill="auto"/>
            <w:hideMark/>
          </w:tcPr>
          <w:p w14:paraId="5F1080D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72CC70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BDC0D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3F00CD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B2A79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78D206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C1FDF1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3DBF260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92230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F9A89A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6A00CE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51C0B6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FEF4B1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524C29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08AB50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Parangaba</w:t>
            </w:r>
          </w:p>
        </w:tc>
        <w:tc>
          <w:tcPr>
            <w:tcW w:w="1151" w:type="dxa"/>
            <w:tcBorders>
              <w:top w:val="nil"/>
              <w:left w:val="nil"/>
              <w:bottom w:val="single" w:sz="8" w:space="0" w:color="auto"/>
              <w:right w:val="single" w:sz="8" w:space="0" w:color="auto"/>
            </w:tcBorders>
            <w:shd w:val="clear" w:color="auto" w:fill="auto"/>
            <w:hideMark/>
          </w:tcPr>
          <w:p w14:paraId="4450513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849A7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C9C08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9104C3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14795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2345FA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E459F0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FF356F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55D1AA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FD3497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7B7005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29447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D912AD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83B7F3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E49B78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Taboão</w:t>
            </w:r>
          </w:p>
        </w:tc>
        <w:tc>
          <w:tcPr>
            <w:tcW w:w="1151" w:type="dxa"/>
            <w:tcBorders>
              <w:top w:val="nil"/>
              <w:left w:val="nil"/>
              <w:bottom w:val="single" w:sz="8" w:space="0" w:color="auto"/>
              <w:right w:val="single" w:sz="8" w:space="0" w:color="auto"/>
            </w:tcBorders>
            <w:shd w:val="clear" w:color="auto" w:fill="auto"/>
            <w:hideMark/>
          </w:tcPr>
          <w:p w14:paraId="0D138B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1EC6FB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686D7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E06851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B2DC98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98528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CA1BD0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3DECA0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4F8753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AB655B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0031BE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2535A1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2B516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9772246"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D8BDEB2"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lastRenderedPageBreak/>
              <w:t>Via Parque Shopping</w:t>
            </w:r>
          </w:p>
        </w:tc>
        <w:tc>
          <w:tcPr>
            <w:tcW w:w="1151" w:type="dxa"/>
            <w:tcBorders>
              <w:top w:val="nil"/>
              <w:left w:val="nil"/>
              <w:bottom w:val="single" w:sz="8" w:space="0" w:color="auto"/>
              <w:right w:val="single" w:sz="8" w:space="0" w:color="auto"/>
            </w:tcBorders>
            <w:shd w:val="clear" w:color="auto" w:fill="auto"/>
            <w:hideMark/>
          </w:tcPr>
          <w:p w14:paraId="39EB2AF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DDC35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3F2B0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063AAE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AA074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890F48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C01EF2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13FAA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26F09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8BF3AD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B4044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B8B4E7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A4F26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E91942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0A6AA030"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Amazonas Shopping</w:t>
            </w:r>
          </w:p>
        </w:tc>
        <w:tc>
          <w:tcPr>
            <w:tcW w:w="1151" w:type="dxa"/>
            <w:tcBorders>
              <w:top w:val="nil"/>
              <w:left w:val="nil"/>
              <w:bottom w:val="single" w:sz="8" w:space="0" w:color="auto"/>
              <w:right w:val="single" w:sz="8" w:space="0" w:color="auto"/>
            </w:tcBorders>
            <w:shd w:val="clear" w:color="auto" w:fill="auto"/>
            <w:hideMark/>
          </w:tcPr>
          <w:p w14:paraId="379013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D3E5DF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CA82BB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AA1FA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32327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6A444C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6EF009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9F6CEE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C6CBF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2EA199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9E53E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AAA02F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740DE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9C34D9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1ED29B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Catuaí Shopping Londrina</w:t>
            </w:r>
          </w:p>
        </w:tc>
        <w:tc>
          <w:tcPr>
            <w:tcW w:w="1151" w:type="dxa"/>
            <w:tcBorders>
              <w:top w:val="nil"/>
              <w:left w:val="nil"/>
              <w:bottom w:val="single" w:sz="8" w:space="0" w:color="auto"/>
              <w:right w:val="single" w:sz="8" w:space="0" w:color="auto"/>
            </w:tcBorders>
            <w:shd w:val="clear" w:color="auto" w:fill="auto"/>
            <w:hideMark/>
          </w:tcPr>
          <w:p w14:paraId="6266C0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AE5799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07795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6A056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03275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AD713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82169C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4E42A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04E7C1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DFB639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028342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16695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782A36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958D583"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4850D13"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Catuaí Shopping Maringá</w:t>
            </w:r>
          </w:p>
        </w:tc>
        <w:tc>
          <w:tcPr>
            <w:tcW w:w="1151" w:type="dxa"/>
            <w:tcBorders>
              <w:top w:val="nil"/>
              <w:left w:val="nil"/>
              <w:bottom w:val="single" w:sz="8" w:space="0" w:color="auto"/>
              <w:right w:val="single" w:sz="8" w:space="0" w:color="auto"/>
            </w:tcBorders>
            <w:shd w:val="clear" w:color="auto" w:fill="auto"/>
            <w:hideMark/>
          </w:tcPr>
          <w:p w14:paraId="1F535C9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C1483D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A11DD2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A5D7D5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F9EC6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92970C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5D94E9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3CA9339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22D63A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253D24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4B7EAB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EB4CD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92CDE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BFF298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003DC81"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Center Shopping Uberlândia</w:t>
            </w:r>
          </w:p>
        </w:tc>
        <w:tc>
          <w:tcPr>
            <w:tcW w:w="1151" w:type="dxa"/>
            <w:tcBorders>
              <w:top w:val="nil"/>
              <w:left w:val="nil"/>
              <w:bottom w:val="single" w:sz="8" w:space="0" w:color="auto"/>
              <w:right w:val="single" w:sz="8" w:space="0" w:color="auto"/>
            </w:tcBorders>
            <w:shd w:val="clear" w:color="auto" w:fill="auto"/>
            <w:hideMark/>
          </w:tcPr>
          <w:p w14:paraId="3F2F198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CF23F2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46CC9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C8C5DE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FFA11B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787AF2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B56E15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F101B6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7F812D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2F876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0F88AB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9EE760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3C3302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5E6663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6E9A6B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Estação BH</w:t>
            </w:r>
          </w:p>
        </w:tc>
        <w:tc>
          <w:tcPr>
            <w:tcW w:w="1151" w:type="dxa"/>
            <w:tcBorders>
              <w:top w:val="nil"/>
              <w:left w:val="nil"/>
              <w:bottom w:val="single" w:sz="8" w:space="0" w:color="auto"/>
              <w:right w:val="single" w:sz="8" w:space="0" w:color="auto"/>
            </w:tcBorders>
            <w:shd w:val="clear" w:color="auto" w:fill="auto"/>
            <w:hideMark/>
          </w:tcPr>
          <w:p w14:paraId="5CAE9A6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166DB1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1EF70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9C7167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5B6346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A04B3A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16CC0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4237B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03834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754278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27CD99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AB4E34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880F29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9CCE9F6"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2ED0987"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Goiânia Shopping</w:t>
            </w:r>
          </w:p>
        </w:tc>
        <w:tc>
          <w:tcPr>
            <w:tcW w:w="1151" w:type="dxa"/>
            <w:tcBorders>
              <w:top w:val="nil"/>
              <w:left w:val="nil"/>
              <w:bottom w:val="single" w:sz="8" w:space="0" w:color="auto"/>
              <w:right w:val="single" w:sz="8" w:space="0" w:color="auto"/>
            </w:tcBorders>
            <w:shd w:val="clear" w:color="auto" w:fill="auto"/>
            <w:hideMark/>
          </w:tcPr>
          <w:p w14:paraId="7A93521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0C112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9E4F4D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F91B7A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43FFF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2AD18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3B48C3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073A7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FFC43F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BC95E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740545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9EFEE7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49B02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99B2D4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538595C"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Independência Shopping</w:t>
            </w:r>
          </w:p>
        </w:tc>
        <w:tc>
          <w:tcPr>
            <w:tcW w:w="1151" w:type="dxa"/>
            <w:tcBorders>
              <w:top w:val="nil"/>
              <w:left w:val="nil"/>
              <w:bottom w:val="single" w:sz="8" w:space="0" w:color="auto"/>
              <w:right w:val="single" w:sz="8" w:space="0" w:color="auto"/>
            </w:tcBorders>
            <w:shd w:val="clear" w:color="auto" w:fill="auto"/>
            <w:hideMark/>
          </w:tcPr>
          <w:p w14:paraId="7DC8F3D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13F5BA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6AB890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DB3D0D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65EB9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AFFE3C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5D1450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852A06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4E118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A764C2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75469F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C71A42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EB38FA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8A03179"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12498F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Jardim Sul</w:t>
            </w:r>
          </w:p>
        </w:tc>
        <w:tc>
          <w:tcPr>
            <w:tcW w:w="1151" w:type="dxa"/>
            <w:tcBorders>
              <w:top w:val="nil"/>
              <w:left w:val="nil"/>
              <w:bottom w:val="single" w:sz="8" w:space="0" w:color="auto"/>
              <w:right w:val="single" w:sz="8" w:space="0" w:color="auto"/>
            </w:tcBorders>
            <w:shd w:val="clear" w:color="auto" w:fill="auto"/>
            <w:hideMark/>
          </w:tcPr>
          <w:p w14:paraId="640D20F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6B640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8C425E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7EE564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D7088F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143DE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3CCDAF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4F9AC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962F6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97F5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4A792A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BB1EFA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444A5F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D2398BF"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496DE00"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Mooca Plaza Shopping</w:t>
            </w:r>
          </w:p>
        </w:tc>
        <w:tc>
          <w:tcPr>
            <w:tcW w:w="1151" w:type="dxa"/>
            <w:tcBorders>
              <w:top w:val="nil"/>
              <w:left w:val="nil"/>
              <w:bottom w:val="single" w:sz="8" w:space="0" w:color="auto"/>
              <w:right w:val="single" w:sz="8" w:space="0" w:color="auto"/>
            </w:tcBorders>
            <w:shd w:val="clear" w:color="auto" w:fill="auto"/>
            <w:hideMark/>
          </w:tcPr>
          <w:p w14:paraId="1ACF87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6879F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C0C04C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41F071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55F4F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46B55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C343B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2088F5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D70566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9B0483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ACE93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202962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8472A0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40E602A"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9A7A132"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Norteshopping</w:t>
            </w:r>
          </w:p>
        </w:tc>
        <w:tc>
          <w:tcPr>
            <w:tcW w:w="1151" w:type="dxa"/>
            <w:tcBorders>
              <w:top w:val="nil"/>
              <w:left w:val="nil"/>
              <w:bottom w:val="single" w:sz="8" w:space="0" w:color="auto"/>
              <w:right w:val="single" w:sz="8" w:space="0" w:color="auto"/>
            </w:tcBorders>
            <w:shd w:val="clear" w:color="auto" w:fill="auto"/>
            <w:hideMark/>
          </w:tcPr>
          <w:p w14:paraId="4EDFAB6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5C000C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1EBF65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4564C3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DB7717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188A9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2E0B01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60D09FC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E8E4FF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49E72D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DA7D6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ACBA2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1389D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B6506C1"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68BFC6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Plaza Niterói</w:t>
            </w:r>
          </w:p>
        </w:tc>
        <w:tc>
          <w:tcPr>
            <w:tcW w:w="1151" w:type="dxa"/>
            <w:tcBorders>
              <w:top w:val="nil"/>
              <w:left w:val="nil"/>
              <w:bottom w:val="single" w:sz="8" w:space="0" w:color="auto"/>
              <w:right w:val="single" w:sz="8" w:space="0" w:color="auto"/>
            </w:tcBorders>
            <w:shd w:val="clear" w:color="auto" w:fill="auto"/>
            <w:hideMark/>
          </w:tcPr>
          <w:p w14:paraId="035EF0C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C47072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BEB859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6FF04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262B81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03CA5A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1AB5E4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364C57C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29D1526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E5307B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25BF09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C28B28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055ECA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51F5DE7"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DC10183"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Rio Anil</w:t>
            </w:r>
          </w:p>
        </w:tc>
        <w:tc>
          <w:tcPr>
            <w:tcW w:w="1151" w:type="dxa"/>
            <w:tcBorders>
              <w:top w:val="nil"/>
              <w:left w:val="nil"/>
              <w:bottom w:val="single" w:sz="8" w:space="0" w:color="auto"/>
              <w:right w:val="single" w:sz="8" w:space="0" w:color="auto"/>
            </w:tcBorders>
            <w:shd w:val="clear" w:color="auto" w:fill="auto"/>
            <w:hideMark/>
          </w:tcPr>
          <w:p w14:paraId="7063F1E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54419B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09C340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38434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1DD06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73E1E9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528D9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B378D6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D3931D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638E0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F0EB2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1E361F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B32562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AFDE85B"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F620AA9"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São Bernardo Plaza Shopping</w:t>
            </w:r>
          </w:p>
        </w:tc>
        <w:tc>
          <w:tcPr>
            <w:tcW w:w="1151" w:type="dxa"/>
            <w:tcBorders>
              <w:top w:val="nil"/>
              <w:left w:val="nil"/>
              <w:bottom w:val="single" w:sz="8" w:space="0" w:color="auto"/>
              <w:right w:val="single" w:sz="8" w:space="0" w:color="auto"/>
            </w:tcBorders>
            <w:shd w:val="clear" w:color="auto" w:fill="auto"/>
            <w:hideMark/>
          </w:tcPr>
          <w:p w14:paraId="0F3FC18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BEFFA2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05BDC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F39D2A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853AE2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D4D0BA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FC5A8D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CEB146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17A743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1C9D9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7B708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3C2EA2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379E32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78708AE"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09C7C01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São Luís Shopping</w:t>
            </w:r>
          </w:p>
        </w:tc>
        <w:tc>
          <w:tcPr>
            <w:tcW w:w="1151" w:type="dxa"/>
            <w:tcBorders>
              <w:top w:val="nil"/>
              <w:left w:val="nil"/>
              <w:bottom w:val="single" w:sz="8" w:space="0" w:color="auto"/>
              <w:right w:val="single" w:sz="8" w:space="0" w:color="auto"/>
            </w:tcBorders>
            <w:shd w:val="clear" w:color="auto" w:fill="auto"/>
            <w:hideMark/>
          </w:tcPr>
          <w:p w14:paraId="4F21858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40B7A7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765B71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42EC0D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0A96BE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E9E18F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230D2E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361909C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9998AF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274CD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5FD2C2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C94916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A9B6BE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D2E9A83"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264E8E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ABC</w:t>
            </w:r>
          </w:p>
        </w:tc>
        <w:tc>
          <w:tcPr>
            <w:tcW w:w="1151" w:type="dxa"/>
            <w:tcBorders>
              <w:top w:val="nil"/>
              <w:left w:val="nil"/>
              <w:bottom w:val="single" w:sz="8" w:space="0" w:color="auto"/>
              <w:right w:val="single" w:sz="8" w:space="0" w:color="auto"/>
            </w:tcBorders>
            <w:shd w:val="clear" w:color="auto" w:fill="auto"/>
            <w:hideMark/>
          </w:tcPr>
          <w:p w14:paraId="3447E3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4E10A1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84D929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2FD6A1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EDC003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9024F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8AEAB3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FEC59C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93C91C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3B1C73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633E10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F4D43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234C3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A61D2C7"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FEA5F0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Campo Grande</w:t>
            </w:r>
          </w:p>
        </w:tc>
        <w:tc>
          <w:tcPr>
            <w:tcW w:w="1151" w:type="dxa"/>
            <w:tcBorders>
              <w:top w:val="nil"/>
              <w:left w:val="nil"/>
              <w:bottom w:val="single" w:sz="8" w:space="0" w:color="auto"/>
              <w:right w:val="single" w:sz="8" w:space="0" w:color="auto"/>
            </w:tcBorders>
            <w:shd w:val="clear" w:color="auto" w:fill="auto"/>
            <w:hideMark/>
          </w:tcPr>
          <w:p w14:paraId="7D4CFF7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DF1433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BAD27E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CE0408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21847B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8834A8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FCF3F9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CC6675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276F08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7F77F2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CD5056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33C45C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3A4D166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138F56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5DFE6D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Curitiba</w:t>
            </w:r>
          </w:p>
        </w:tc>
        <w:tc>
          <w:tcPr>
            <w:tcW w:w="1151" w:type="dxa"/>
            <w:tcBorders>
              <w:top w:val="nil"/>
              <w:left w:val="nil"/>
              <w:bottom w:val="single" w:sz="8" w:space="0" w:color="auto"/>
              <w:right w:val="single" w:sz="8" w:space="0" w:color="auto"/>
            </w:tcBorders>
            <w:shd w:val="clear" w:color="auto" w:fill="auto"/>
            <w:hideMark/>
          </w:tcPr>
          <w:p w14:paraId="09A7E26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8A585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10DB0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484F2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212799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9CE92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C60FE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D5C21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26CC2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166978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7CFFF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18B47B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74C327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2FE6D52"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12AE853"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Del Rey</w:t>
            </w:r>
          </w:p>
        </w:tc>
        <w:tc>
          <w:tcPr>
            <w:tcW w:w="1151" w:type="dxa"/>
            <w:tcBorders>
              <w:top w:val="nil"/>
              <w:left w:val="nil"/>
              <w:bottom w:val="single" w:sz="8" w:space="0" w:color="auto"/>
              <w:right w:val="single" w:sz="8" w:space="0" w:color="auto"/>
            </w:tcBorders>
            <w:shd w:val="clear" w:color="auto" w:fill="auto"/>
            <w:hideMark/>
          </w:tcPr>
          <w:p w14:paraId="461FA0A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663F59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3D1C5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1A0ED4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5BC956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EBBDED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85FC85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D94EE2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581D58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0E9FA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B4D4B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F46934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18D40D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27E6598"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5B4D97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Estação</w:t>
            </w:r>
          </w:p>
        </w:tc>
        <w:tc>
          <w:tcPr>
            <w:tcW w:w="1151" w:type="dxa"/>
            <w:tcBorders>
              <w:top w:val="nil"/>
              <w:left w:val="nil"/>
              <w:bottom w:val="single" w:sz="8" w:space="0" w:color="auto"/>
              <w:right w:val="single" w:sz="8" w:space="0" w:color="auto"/>
            </w:tcBorders>
            <w:shd w:val="clear" w:color="auto" w:fill="auto"/>
            <w:hideMark/>
          </w:tcPr>
          <w:p w14:paraId="2607EC5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903C43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08A50C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4AFA3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86D710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9963F7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0C65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A91959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E245E1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43AF7A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3B338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B33CF7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DAB5F9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2500558"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60C2DD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Estação Cuiabá</w:t>
            </w:r>
          </w:p>
        </w:tc>
        <w:tc>
          <w:tcPr>
            <w:tcW w:w="1151" w:type="dxa"/>
            <w:tcBorders>
              <w:top w:val="nil"/>
              <w:left w:val="nil"/>
              <w:bottom w:val="single" w:sz="8" w:space="0" w:color="auto"/>
              <w:right w:val="single" w:sz="8" w:space="0" w:color="auto"/>
            </w:tcBorders>
            <w:shd w:val="clear" w:color="auto" w:fill="auto"/>
            <w:hideMark/>
          </w:tcPr>
          <w:p w14:paraId="7C48799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36D447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1E83C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56BE7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BD588D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9F0518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373F6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2C4FD5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A3704B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BBB9BF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75A5B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07E77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EAD88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E09295B"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2E9C681"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Metrô Santa Cruz</w:t>
            </w:r>
          </w:p>
        </w:tc>
        <w:tc>
          <w:tcPr>
            <w:tcW w:w="1151" w:type="dxa"/>
            <w:tcBorders>
              <w:top w:val="nil"/>
              <w:left w:val="nil"/>
              <w:bottom w:val="single" w:sz="8" w:space="0" w:color="auto"/>
              <w:right w:val="single" w:sz="8" w:space="0" w:color="auto"/>
            </w:tcBorders>
            <w:shd w:val="clear" w:color="auto" w:fill="auto"/>
            <w:hideMark/>
          </w:tcPr>
          <w:p w14:paraId="2D710BE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4E3140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68452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D653DB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FFCB6F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D052C9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A8CF3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C5BC56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7B09EE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DCD4E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83BEB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DB9585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A7ED04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645537B"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008461AD"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Piracicaba</w:t>
            </w:r>
          </w:p>
        </w:tc>
        <w:tc>
          <w:tcPr>
            <w:tcW w:w="1151" w:type="dxa"/>
            <w:tcBorders>
              <w:top w:val="nil"/>
              <w:left w:val="nil"/>
              <w:bottom w:val="single" w:sz="8" w:space="0" w:color="auto"/>
              <w:right w:val="single" w:sz="8" w:space="0" w:color="auto"/>
            </w:tcBorders>
            <w:shd w:val="clear" w:color="auto" w:fill="auto"/>
            <w:hideMark/>
          </w:tcPr>
          <w:p w14:paraId="71A3E69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7D2FAC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3EBF00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D63EB7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D4C696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77376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39797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9933E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0C27E4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07450C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94B9F1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521E8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0D8BFD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093ED9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CA0797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Recife</w:t>
            </w:r>
          </w:p>
        </w:tc>
        <w:tc>
          <w:tcPr>
            <w:tcW w:w="1151" w:type="dxa"/>
            <w:tcBorders>
              <w:top w:val="nil"/>
              <w:left w:val="nil"/>
              <w:bottom w:val="single" w:sz="8" w:space="0" w:color="auto"/>
              <w:right w:val="single" w:sz="8" w:space="0" w:color="auto"/>
            </w:tcBorders>
            <w:shd w:val="clear" w:color="auto" w:fill="auto"/>
            <w:hideMark/>
          </w:tcPr>
          <w:p w14:paraId="5361882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FB10E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687C43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17E292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FFE5E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C80A0D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DA8842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4E35AE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12274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1D3C27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3D79C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1AA3B2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AAD2C9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DC031EB"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60E0901"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Tamboré</w:t>
            </w:r>
          </w:p>
        </w:tc>
        <w:tc>
          <w:tcPr>
            <w:tcW w:w="1151" w:type="dxa"/>
            <w:tcBorders>
              <w:top w:val="nil"/>
              <w:left w:val="nil"/>
              <w:bottom w:val="single" w:sz="8" w:space="0" w:color="auto"/>
              <w:right w:val="single" w:sz="8" w:space="0" w:color="auto"/>
            </w:tcBorders>
            <w:shd w:val="clear" w:color="auto" w:fill="auto"/>
            <w:hideMark/>
          </w:tcPr>
          <w:p w14:paraId="237C34B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EFF557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47F12F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A07926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F8953B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25E41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51585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5AFB1D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045F7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7366E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E28F1C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3CFCE9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63517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5339B10"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147D2D2"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lastRenderedPageBreak/>
              <w:t>Shopping Tijuca</w:t>
            </w:r>
          </w:p>
        </w:tc>
        <w:tc>
          <w:tcPr>
            <w:tcW w:w="1151" w:type="dxa"/>
            <w:tcBorders>
              <w:top w:val="nil"/>
              <w:left w:val="nil"/>
              <w:bottom w:val="single" w:sz="8" w:space="0" w:color="auto"/>
              <w:right w:val="single" w:sz="8" w:space="0" w:color="auto"/>
            </w:tcBorders>
            <w:shd w:val="clear" w:color="auto" w:fill="auto"/>
            <w:hideMark/>
          </w:tcPr>
          <w:p w14:paraId="1B6FA2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4CB03E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B6123D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8A892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6109B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61F843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21F255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6FE856D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F5866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D72410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335B8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EE2DD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052D7F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B543DCF"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7D06C1D"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Vila Velha</w:t>
            </w:r>
          </w:p>
        </w:tc>
        <w:tc>
          <w:tcPr>
            <w:tcW w:w="1151" w:type="dxa"/>
            <w:tcBorders>
              <w:top w:val="nil"/>
              <w:left w:val="nil"/>
              <w:bottom w:val="single" w:sz="8" w:space="0" w:color="auto"/>
              <w:right w:val="single" w:sz="8" w:space="0" w:color="auto"/>
            </w:tcBorders>
            <w:shd w:val="clear" w:color="auto" w:fill="auto"/>
            <w:hideMark/>
          </w:tcPr>
          <w:p w14:paraId="01D058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0D9869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40D188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573A93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12F3F7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CA38FD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9D1083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334DD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E33A76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EAA7C2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D6AAF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0CA64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F78E0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DB31810"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9D4104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Villagio Caxias do Sul</w:t>
            </w:r>
          </w:p>
        </w:tc>
        <w:tc>
          <w:tcPr>
            <w:tcW w:w="1151" w:type="dxa"/>
            <w:tcBorders>
              <w:top w:val="nil"/>
              <w:left w:val="nil"/>
              <w:bottom w:val="single" w:sz="8" w:space="0" w:color="auto"/>
              <w:right w:val="single" w:sz="8" w:space="0" w:color="auto"/>
            </w:tcBorders>
            <w:shd w:val="clear" w:color="auto" w:fill="auto"/>
            <w:hideMark/>
          </w:tcPr>
          <w:p w14:paraId="47816B1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AF5BEB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0A1AA1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5076F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94B7DF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02C82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68C39C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C91007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1CC0DD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C3C53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1608BB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FDC1E7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A88D07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BECFA92"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AAEF0A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Villa Lobos</w:t>
            </w:r>
          </w:p>
        </w:tc>
        <w:tc>
          <w:tcPr>
            <w:tcW w:w="1151" w:type="dxa"/>
            <w:tcBorders>
              <w:top w:val="nil"/>
              <w:left w:val="nil"/>
              <w:bottom w:val="single" w:sz="8" w:space="0" w:color="auto"/>
              <w:right w:val="single" w:sz="8" w:space="0" w:color="auto"/>
            </w:tcBorders>
            <w:shd w:val="clear" w:color="auto" w:fill="auto"/>
            <w:hideMark/>
          </w:tcPr>
          <w:p w14:paraId="24543F5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F0FD23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D0146E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508DB9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FDDE0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DFAF08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EEB78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A6DB16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D3BCE0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A5AD36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96DFF5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BE9D1B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42073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5028667"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D55A779"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Top Shopping</w:t>
            </w:r>
          </w:p>
        </w:tc>
        <w:tc>
          <w:tcPr>
            <w:tcW w:w="1151" w:type="dxa"/>
            <w:tcBorders>
              <w:top w:val="nil"/>
              <w:left w:val="nil"/>
              <w:bottom w:val="single" w:sz="8" w:space="0" w:color="auto"/>
              <w:right w:val="single" w:sz="8" w:space="0" w:color="auto"/>
            </w:tcBorders>
            <w:shd w:val="clear" w:color="auto" w:fill="auto"/>
            <w:hideMark/>
          </w:tcPr>
          <w:p w14:paraId="5A06D7A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38BDD8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7BEAFA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9648BA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14F640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DBD6E3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73AB9C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2F5FA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18ABBD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25492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173EB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7313F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74AA0A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bl>
    <w:p w14:paraId="5CEB05CB" w14:textId="77777777" w:rsidR="00336455" w:rsidRDefault="00336455" w:rsidP="00336455">
      <w:pPr>
        <w:spacing w:after="240" w:line="320" w:lineRule="exact"/>
        <w:rPr>
          <w:rFonts w:ascii="Times New Roman" w:hAnsi="Times New Roman" w:cs="Times New Roman"/>
          <w:b/>
          <w:smallCaps/>
        </w:rPr>
      </w:pPr>
    </w:p>
    <w:p w14:paraId="5B0EB421" w14:textId="77777777" w:rsidR="00A918CF" w:rsidRDefault="00A918CF" w:rsidP="00A918CF">
      <w:pPr>
        <w:spacing w:after="240" w:line="320" w:lineRule="exact"/>
        <w:jc w:val="center"/>
        <w:rPr>
          <w:rFonts w:ascii="Times New Roman" w:hAnsi="Times New Roman" w:cs="Times New Roman"/>
          <w:b/>
          <w:smallCaps/>
        </w:rPr>
      </w:pPr>
    </w:p>
    <w:p w14:paraId="5E2145A1" w14:textId="77777777" w:rsidR="00A918CF" w:rsidRPr="00EF3BEF" w:rsidRDefault="00A918CF" w:rsidP="00A918CF">
      <w:pPr>
        <w:spacing w:line="340" w:lineRule="exact"/>
        <w:jc w:val="both"/>
        <w:rPr>
          <w:rFonts w:cstheme="minorHAnsi"/>
          <w:sz w:val="24"/>
        </w:rPr>
      </w:pPr>
      <w:bookmarkStart w:id="317" w:name="_Hlk85115473"/>
      <w:r w:rsidRPr="00EF3BEF">
        <w:rPr>
          <w:rFonts w:cstheme="minorHAnsi"/>
          <w:bCs/>
          <w:sz w:val="24"/>
        </w:rPr>
        <w:t>Este cronograma é indicativo e não vinculante</w:t>
      </w:r>
      <w:r w:rsidRPr="00EF3BEF">
        <w:rPr>
          <w:rFonts w:cstheme="minorHAnsi"/>
          <w:sz w:val="24"/>
        </w:rPr>
        <w:t xml:space="preserve">, sendo que, caso necessário, considerando a dinâmica comercial do setor no qual atua, </w:t>
      </w:r>
      <w:r w:rsidRPr="00EF3BEF">
        <w:rPr>
          <w:rFonts w:cstheme="minorHAnsi"/>
          <w:bCs/>
          <w:sz w:val="24"/>
        </w:rPr>
        <w:t xml:space="preserve">a Emissora poderá destinar os recursos provenientes da </w:t>
      </w:r>
      <w:r w:rsidRPr="00B4410A">
        <w:rPr>
          <w:rFonts w:cstheme="minorHAnsi"/>
          <w:sz w:val="24"/>
        </w:rPr>
        <w:t>integralização das Debêntures em datas</w:t>
      </w:r>
      <w:r w:rsidRPr="00EF3BEF">
        <w:rPr>
          <w:rFonts w:cstheme="minorHAnsi"/>
          <w:bCs/>
          <w:sz w:val="24"/>
        </w:rPr>
        <w:t xml:space="preserve"> diversas das previstas neste Cronograma Indicativo</w:t>
      </w:r>
      <w:r w:rsidRPr="00EF3BEF">
        <w:rPr>
          <w:rFonts w:cstheme="minorHAnsi"/>
          <w:sz w:val="24"/>
        </w:rPr>
        <w:t xml:space="preserve">, observada a </w:t>
      </w:r>
      <w:r w:rsidRPr="00EF3BEF">
        <w:rPr>
          <w:rFonts w:cstheme="minorHAnsi"/>
          <w:bCs/>
          <w:sz w:val="24"/>
        </w:rPr>
        <w:t>obrigação desta de realizar a integral Destinação de Recursos até a Data de Vencimento dos CRI ou até que a Emissora comprove a aplicação da totalidade dos recursos obtidos com a Emissão, o que ocorrer primeiro</w:t>
      </w:r>
      <w:r w:rsidRPr="00EF3BEF">
        <w:rPr>
          <w:rFonts w:cstheme="minorHAnsi"/>
          <w:sz w:val="24"/>
        </w:rPr>
        <w:t xml:space="preserve">. </w:t>
      </w:r>
    </w:p>
    <w:p w14:paraId="3D79240E" w14:textId="77777777" w:rsidR="00A918CF" w:rsidRPr="00EF3BEF" w:rsidRDefault="00A918CF" w:rsidP="00A918CF">
      <w:pPr>
        <w:spacing w:line="340" w:lineRule="exact"/>
        <w:jc w:val="both"/>
        <w:rPr>
          <w:rFonts w:cstheme="minorHAnsi"/>
          <w:sz w:val="24"/>
        </w:rPr>
      </w:pPr>
    </w:p>
    <w:p w14:paraId="6B68FC82" w14:textId="77777777" w:rsidR="00A918CF" w:rsidRPr="00EF3BEF" w:rsidRDefault="00A918CF" w:rsidP="00A918CF">
      <w:pPr>
        <w:spacing w:line="340" w:lineRule="exact"/>
        <w:jc w:val="both"/>
        <w:rPr>
          <w:rFonts w:cstheme="minorHAnsi"/>
          <w:sz w:val="24"/>
        </w:rPr>
      </w:pPr>
      <w:r w:rsidRPr="00EF3BEF">
        <w:rPr>
          <w:rFonts w:cstheme="minorHAnsi"/>
          <w:sz w:val="24"/>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35ABF5BF" w14:textId="77777777" w:rsidR="00A918CF" w:rsidRPr="00EF3BEF" w:rsidRDefault="00A918CF" w:rsidP="00A918CF">
      <w:pPr>
        <w:spacing w:line="340" w:lineRule="exact"/>
        <w:jc w:val="both"/>
        <w:rPr>
          <w:rFonts w:cstheme="minorHAnsi"/>
          <w:sz w:val="24"/>
        </w:rPr>
      </w:pPr>
    </w:p>
    <w:p w14:paraId="20FF773B" w14:textId="44D99552" w:rsidR="00A918CF" w:rsidRPr="00D97390" w:rsidRDefault="00A918CF" w:rsidP="00A918CF">
      <w:pPr>
        <w:spacing w:line="340" w:lineRule="exact"/>
        <w:jc w:val="both"/>
        <w:rPr>
          <w:rFonts w:cstheme="minorHAnsi"/>
          <w:sz w:val="24"/>
        </w:rPr>
      </w:pPr>
      <w:r w:rsidRPr="00EF3BEF">
        <w:rPr>
          <w:rFonts w:cstheme="minorHAnsi"/>
          <w:sz w:val="24"/>
        </w:rPr>
        <w:t xml:space="preserve">O Cronograma Indicativo da destinação dos recursos pela Emitente é feito com base na sua capacidade de aplicação de recursos dado (i) o histórico de recursos por ela aplicados nas atividades, no </w:t>
      </w:r>
      <w:r w:rsidRPr="00D97390">
        <w:rPr>
          <w:rFonts w:cstheme="minorHAnsi"/>
          <w:sz w:val="24"/>
        </w:rPr>
        <w:t xml:space="preserve">âmbito da aquisição, desenvolvimento e construção de empreendimentos imobiliários em geral; e (ii) a projeção dos recursos a serem investidos em tais atividades foi feita conforme tabela a seguir: </w:t>
      </w:r>
    </w:p>
    <w:p w14:paraId="070280C6" w14:textId="77777777" w:rsidR="00D97390" w:rsidRPr="00D97390" w:rsidRDefault="00D97390" w:rsidP="00A918CF">
      <w:pPr>
        <w:spacing w:line="340" w:lineRule="exact"/>
        <w:jc w:val="both"/>
        <w:rPr>
          <w:rFonts w:cstheme="minorHAns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A918CF" w:rsidRPr="00D97390" w14:paraId="73EDCAC9" w14:textId="77777777" w:rsidTr="00B4410A">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bookmarkEnd w:id="317"/>
          <w:p w14:paraId="038DD9EB" w14:textId="77777777" w:rsidR="00A918CF" w:rsidRPr="00A41759" w:rsidRDefault="00A918CF" w:rsidP="00B4410A">
            <w:pPr>
              <w:spacing w:line="340" w:lineRule="exact"/>
              <w:jc w:val="center"/>
              <w:rPr>
                <w:rFonts w:cstheme="minorHAnsi"/>
                <w:sz w:val="24"/>
              </w:rPr>
            </w:pPr>
            <w:r w:rsidRPr="00A41759">
              <w:rPr>
                <w:rFonts w:cstheme="minorHAnsi"/>
                <w:sz w:val="24"/>
              </w:rPr>
              <w:lastRenderedPageBreak/>
              <w:t>Histórico de aquisição, desenvolvimento</w:t>
            </w:r>
            <w:r w:rsidRPr="00A41759">
              <w:rPr>
                <w:rFonts w:cstheme="minorHAnsi"/>
              </w:rPr>
              <w:t xml:space="preserve"> e</w:t>
            </w:r>
            <w:r w:rsidRPr="00A41759">
              <w:rPr>
                <w:rFonts w:cstheme="minorHAnsi"/>
                <w:sz w:val="24"/>
              </w:rPr>
              <w:t xml:space="preserve"> construção </w:t>
            </w:r>
            <w:r w:rsidRPr="00A41759">
              <w:rPr>
                <w:rFonts w:cstheme="minorHAnsi"/>
              </w:rPr>
              <w:t>de</w:t>
            </w:r>
            <w:r w:rsidRPr="00A41759">
              <w:rPr>
                <w:rFonts w:cstheme="minorHAnsi"/>
                <w:sz w:val="24"/>
              </w:rPr>
              <w:t xml:space="preserve"> empreendimentos imobiliários em geral</w:t>
            </w:r>
            <w:r w:rsidRPr="00A41759">
              <w:rPr>
                <w:rFonts w:cstheme="minorHAnsi"/>
              </w:rPr>
              <w:t xml:space="preserve"> de imóveis</w:t>
            </w:r>
          </w:p>
        </w:tc>
      </w:tr>
      <w:tr w:rsidR="008553A8" w:rsidRPr="00D97390" w14:paraId="58B604F6"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tcPr>
          <w:p w14:paraId="01AD64B6" w14:textId="1AB147ED" w:rsidR="008553A8" w:rsidRPr="008553A8" w:rsidRDefault="008553A8" w:rsidP="008553A8">
            <w:pPr>
              <w:spacing w:line="340" w:lineRule="exact"/>
              <w:jc w:val="center"/>
              <w:rPr>
                <w:rFonts w:cstheme="minorHAnsi"/>
                <w:sz w:val="24"/>
              </w:rPr>
            </w:pPr>
            <w:r w:rsidRPr="008553A8">
              <w:rPr>
                <w:rFonts w:cstheme="minorHAnsi"/>
                <w:sz w:val="24"/>
              </w:rPr>
              <w:t>01 a 12 de 2019</w:t>
            </w:r>
          </w:p>
        </w:tc>
        <w:tc>
          <w:tcPr>
            <w:tcW w:w="3118" w:type="dxa"/>
            <w:tcBorders>
              <w:top w:val="single" w:sz="4" w:space="0" w:color="auto"/>
              <w:left w:val="single" w:sz="4" w:space="0" w:color="auto"/>
              <w:bottom w:val="single" w:sz="4" w:space="0" w:color="auto"/>
              <w:right w:val="single" w:sz="4" w:space="0" w:color="auto"/>
            </w:tcBorders>
          </w:tcPr>
          <w:p w14:paraId="73FD5515" w14:textId="1E210499" w:rsidR="008553A8" w:rsidRPr="008553A8" w:rsidRDefault="008553A8" w:rsidP="008553A8">
            <w:pPr>
              <w:spacing w:line="340" w:lineRule="exact"/>
              <w:jc w:val="center"/>
              <w:rPr>
                <w:rFonts w:cstheme="minorHAnsi"/>
                <w:sz w:val="24"/>
              </w:rPr>
            </w:pPr>
            <w:r w:rsidRPr="008553A8">
              <w:rPr>
                <w:rFonts w:cstheme="minorHAnsi"/>
                <w:sz w:val="24"/>
              </w:rPr>
              <w:t>R$ 642.100.000,00</w:t>
            </w:r>
          </w:p>
        </w:tc>
      </w:tr>
      <w:tr w:rsidR="008553A8" w:rsidRPr="00D97390" w14:paraId="05144072"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hideMark/>
          </w:tcPr>
          <w:p w14:paraId="048966A0" w14:textId="48C04457" w:rsidR="008553A8" w:rsidRPr="008553A8" w:rsidRDefault="008553A8" w:rsidP="008553A8">
            <w:pPr>
              <w:spacing w:line="340" w:lineRule="exact"/>
              <w:jc w:val="center"/>
              <w:rPr>
                <w:rFonts w:cstheme="minorHAnsi"/>
                <w:sz w:val="24"/>
              </w:rPr>
            </w:pPr>
            <w:r w:rsidRPr="008553A8">
              <w:rPr>
                <w:rFonts w:cstheme="minorHAnsi"/>
                <w:sz w:val="24"/>
              </w:rPr>
              <w:t>01 a 12 de 2020</w:t>
            </w:r>
          </w:p>
        </w:tc>
        <w:tc>
          <w:tcPr>
            <w:tcW w:w="3118" w:type="dxa"/>
            <w:tcBorders>
              <w:top w:val="single" w:sz="4" w:space="0" w:color="auto"/>
              <w:left w:val="single" w:sz="4" w:space="0" w:color="auto"/>
              <w:bottom w:val="single" w:sz="4" w:space="0" w:color="auto"/>
              <w:right w:val="single" w:sz="4" w:space="0" w:color="auto"/>
            </w:tcBorders>
            <w:hideMark/>
          </w:tcPr>
          <w:p w14:paraId="2632C74B" w14:textId="182744AD" w:rsidR="008553A8" w:rsidRPr="008553A8" w:rsidRDefault="008553A8" w:rsidP="008553A8">
            <w:pPr>
              <w:spacing w:line="340" w:lineRule="exact"/>
              <w:jc w:val="center"/>
              <w:rPr>
                <w:rFonts w:cstheme="minorHAnsi"/>
                <w:sz w:val="24"/>
              </w:rPr>
            </w:pPr>
            <w:r w:rsidRPr="008553A8">
              <w:rPr>
                <w:rFonts w:cstheme="minorHAnsi"/>
                <w:sz w:val="24"/>
              </w:rPr>
              <w:t>R$ 62.000.000,00</w:t>
            </w:r>
          </w:p>
        </w:tc>
      </w:tr>
      <w:tr w:rsidR="008553A8" w:rsidRPr="00D97390" w14:paraId="737DAAFC"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hideMark/>
          </w:tcPr>
          <w:p w14:paraId="74F911BA" w14:textId="64B2FCC5" w:rsidR="008553A8" w:rsidRPr="008553A8" w:rsidRDefault="008553A8" w:rsidP="008553A8">
            <w:pPr>
              <w:spacing w:line="340" w:lineRule="exact"/>
              <w:jc w:val="center"/>
              <w:rPr>
                <w:rFonts w:cstheme="minorHAnsi"/>
                <w:sz w:val="24"/>
              </w:rPr>
            </w:pPr>
            <w:r w:rsidRPr="008553A8">
              <w:rPr>
                <w:rFonts w:cstheme="minorHAnsi"/>
                <w:sz w:val="24"/>
              </w:rPr>
              <w:t>01 a 12 de 2021</w:t>
            </w:r>
          </w:p>
        </w:tc>
        <w:tc>
          <w:tcPr>
            <w:tcW w:w="3118" w:type="dxa"/>
            <w:tcBorders>
              <w:top w:val="single" w:sz="4" w:space="0" w:color="auto"/>
              <w:left w:val="single" w:sz="4" w:space="0" w:color="auto"/>
              <w:bottom w:val="single" w:sz="4" w:space="0" w:color="auto"/>
              <w:right w:val="single" w:sz="4" w:space="0" w:color="auto"/>
            </w:tcBorders>
            <w:hideMark/>
          </w:tcPr>
          <w:p w14:paraId="122A153E" w14:textId="7EE0A769" w:rsidR="008553A8" w:rsidRPr="008553A8" w:rsidRDefault="008553A8" w:rsidP="008553A8">
            <w:pPr>
              <w:spacing w:line="340" w:lineRule="exact"/>
              <w:jc w:val="center"/>
              <w:rPr>
                <w:rFonts w:cstheme="minorHAnsi"/>
                <w:sz w:val="24"/>
              </w:rPr>
            </w:pPr>
            <w:r w:rsidRPr="008553A8">
              <w:rPr>
                <w:rFonts w:cstheme="minorHAnsi"/>
                <w:sz w:val="24"/>
              </w:rPr>
              <w:t>R$ 528.000.000,00</w:t>
            </w:r>
          </w:p>
        </w:tc>
      </w:tr>
      <w:tr w:rsidR="008553A8" w:rsidRPr="00D97390" w14:paraId="589136C8"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hideMark/>
          </w:tcPr>
          <w:p w14:paraId="37157FFB" w14:textId="4C51455F" w:rsidR="008553A8" w:rsidRPr="008553A8" w:rsidRDefault="008553A8" w:rsidP="008553A8">
            <w:pPr>
              <w:spacing w:line="340" w:lineRule="exact"/>
              <w:jc w:val="center"/>
              <w:rPr>
                <w:rFonts w:cstheme="minorHAnsi"/>
                <w:sz w:val="24"/>
              </w:rPr>
            </w:pPr>
            <w:r w:rsidRPr="008553A8">
              <w:rPr>
                <w:rFonts w:cstheme="minorHAnsi"/>
                <w:sz w:val="24"/>
              </w:rPr>
              <w:t>01 a 09 de 2022</w:t>
            </w:r>
          </w:p>
        </w:tc>
        <w:tc>
          <w:tcPr>
            <w:tcW w:w="3118" w:type="dxa"/>
            <w:tcBorders>
              <w:top w:val="single" w:sz="4" w:space="0" w:color="auto"/>
              <w:left w:val="single" w:sz="4" w:space="0" w:color="auto"/>
              <w:bottom w:val="single" w:sz="4" w:space="0" w:color="auto"/>
              <w:right w:val="single" w:sz="4" w:space="0" w:color="auto"/>
            </w:tcBorders>
            <w:hideMark/>
          </w:tcPr>
          <w:p w14:paraId="4EDB9287" w14:textId="5EB667B9" w:rsidR="008553A8" w:rsidRPr="008553A8" w:rsidRDefault="008553A8" w:rsidP="008553A8">
            <w:pPr>
              <w:spacing w:line="340" w:lineRule="exact"/>
              <w:jc w:val="center"/>
              <w:rPr>
                <w:rFonts w:cstheme="minorHAnsi"/>
                <w:sz w:val="24"/>
              </w:rPr>
            </w:pPr>
            <w:r w:rsidRPr="008553A8">
              <w:rPr>
                <w:rFonts w:cstheme="minorHAnsi"/>
                <w:sz w:val="24"/>
              </w:rPr>
              <w:t>R$ 194.000.000,00</w:t>
            </w:r>
          </w:p>
        </w:tc>
      </w:tr>
      <w:tr w:rsidR="008553A8" w:rsidRPr="00E809D0" w14:paraId="198156B3"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55EF8C84" w14:textId="5E5E89D9" w:rsidR="008553A8" w:rsidRPr="008553A8" w:rsidRDefault="008553A8" w:rsidP="008553A8">
            <w:pPr>
              <w:spacing w:line="340" w:lineRule="exact"/>
              <w:jc w:val="center"/>
              <w:rPr>
                <w:rFonts w:cstheme="minorHAnsi"/>
                <w:b/>
                <w:sz w:val="24"/>
              </w:rPr>
            </w:pPr>
            <w:r w:rsidRPr="008553A8">
              <w:rPr>
                <w:rFonts w:cstheme="minorHAnsi"/>
                <w:b/>
                <w:sz w:val="24"/>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61EE9970" w14:textId="55AE78B6" w:rsidR="008553A8" w:rsidRPr="008553A8" w:rsidRDefault="008553A8" w:rsidP="008553A8">
            <w:pPr>
              <w:spacing w:line="340" w:lineRule="exact"/>
              <w:jc w:val="center"/>
              <w:rPr>
                <w:rFonts w:cstheme="minorHAnsi"/>
                <w:b/>
                <w:sz w:val="24"/>
              </w:rPr>
            </w:pPr>
            <w:r w:rsidRPr="008553A8">
              <w:rPr>
                <w:rFonts w:cstheme="minorHAnsi"/>
                <w:b/>
                <w:sz w:val="24"/>
              </w:rPr>
              <w:t>R$ 1.426.100.000,00</w:t>
            </w:r>
          </w:p>
        </w:tc>
      </w:tr>
    </w:tbl>
    <w:p w14:paraId="3F4A178F" w14:textId="77777777" w:rsidR="00336455" w:rsidRDefault="00336455" w:rsidP="00336455">
      <w:pPr>
        <w:spacing w:after="240" w:line="320" w:lineRule="exact"/>
        <w:jc w:val="center"/>
        <w:rPr>
          <w:rFonts w:ascii="Times New Roman" w:hAnsi="Times New Roman" w:cs="Times New Roman"/>
          <w:b/>
          <w:smallCaps/>
        </w:rPr>
      </w:pPr>
    </w:p>
    <w:p w14:paraId="1876A87C" w14:textId="77777777" w:rsidR="00336455" w:rsidRDefault="00336455" w:rsidP="00336455">
      <w:pPr>
        <w:spacing w:after="240" w:line="320" w:lineRule="exact"/>
        <w:jc w:val="center"/>
        <w:rPr>
          <w:rFonts w:ascii="Times New Roman" w:hAnsi="Times New Roman" w:cs="Times New Roman"/>
          <w:b/>
          <w:smallCaps/>
        </w:rPr>
      </w:pPr>
    </w:p>
    <w:p w14:paraId="1B2A673A" w14:textId="77777777" w:rsidR="00336455" w:rsidRDefault="00336455" w:rsidP="00336455">
      <w:pPr>
        <w:spacing w:after="240" w:line="320" w:lineRule="exact"/>
        <w:jc w:val="center"/>
        <w:rPr>
          <w:rFonts w:ascii="Times New Roman" w:hAnsi="Times New Roman" w:cs="Times New Roman"/>
          <w:b/>
          <w:smallCaps/>
        </w:rPr>
      </w:pPr>
    </w:p>
    <w:p w14:paraId="44C6EF2A" w14:textId="77777777" w:rsidR="00336455" w:rsidRDefault="00336455" w:rsidP="00336455">
      <w:pPr>
        <w:spacing w:after="240" w:line="320" w:lineRule="exact"/>
        <w:jc w:val="center"/>
        <w:rPr>
          <w:rFonts w:ascii="Times New Roman" w:hAnsi="Times New Roman" w:cs="Times New Roman"/>
          <w:b/>
          <w:smallCaps/>
        </w:rPr>
      </w:pPr>
    </w:p>
    <w:p w14:paraId="1ED208F5" w14:textId="77777777" w:rsidR="00336455" w:rsidRDefault="00336455" w:rsidP="00336455">
      <w:pPr>
        <w:spacing w:after="240" w:line="320" w:lineRule="exact"/>
        <w:jc w:val="center"/>
        <w:rPr>
          <w:rFonts w:ascii="Times New Roman" w:hAnsi="Times New Roman" w:cs="Times New Roman"/>
          <w:b/>
          <w:smallCaps/>
        </w:rPr>
      </w:pPr>
    </w:p>
    <w:p w14:paraId="7AAE6BA7" w14:textId="77777777" w:rsidR="00336455" w:rsidRDefault="00336455" w:rsidP="00336455">
      <w:pPr>
        <w:spacing w:after="240" w:line="320" w:lineRule="exact"/>
        <w:jc w:val="center"/>
        <w:rPr>
          <w:rFonts w:ascii="Times New Roman" w:hAnsi="Times New Roman" w:cs="Times New Roman"/>
          <w:b/>
          <w:smallCaps/>
        </w:rPr>
      </w:pPr>
    </w:p>
    <w:p w14:paraId="1064DEE8" w14:textId="77777777" w:rsidR="00336455" w:rsidRDefault="00336455" w:rsidP="00336455">
      <w:pPr>
        <w:spacing w:after="240" w:line="320" w:lineRule="exact"/>
        <w:jc w:val="center"/>
        <w:rPr>
          <w:rFonts w:ascii="Times New Roman" w:hAnsi="Times New Roman" w:cs="Times New Roman"/>
          <w:b/>
          <w:smallCaps/>
        </w:rPr>
      </w:pPr>
    </w:p>
    <w:p w14:paraId="08C819DD" w14:textId="77777777" w:rsidR="00336455" w:rsidRDefault="00336455" w:rsidP="00336455">
      <w:pPr>
        <w:spacing w:after="240" w:line="320" w:lineRule="exact"/>
        <w:jc w:val="center"/>
        <w:rPr>
          <w:rFonts w:ascii="Times New Roman" w:hAnsi="Times New Roman" w:cs="Times New Roman"/>
          <w:b/>
          <w:smallCaps/>
        </w:rPr>
      </w:pPr>
    </w:p>
    <w:p w14:paraId="7F94F3DF" w14:textId="77777777" w:rsidR="00336455" w:rsidRDefault="00336455" w:rsidP="00336455">
      <w:pPr>
        <w:spacing w:after="240" w:line="320" w:lineRule="exact"/>
        <w:jc w:val="center"/>
        <w:rPr>
          <w:rFonts w:ascii="Times New Roman" w:hAnsi="Times New Roman" w:cs="Times New Roman"/>
          <w:b/>
          <w:smallCaps/>
        </w:rPr>
      </w:pPr>
    </w:p>
    <w:p w14:paraId="105CA1E2" w14:textId="77777777" w:rsidR="00336455" w:rsidRDefault="00336455" w:rsidP="00336455">
      <w:pPr>
        <w:spacing w:after="240" w:line="320" w:lineRule="exact"/>
        <w:jc w:val="center"/>
        <w:rPr>
          <w:rFonts w:ascii="Times New Roman" w:hAnsi="Times New Roman" w:cs="Times New Roman"/>
          <w:b/>
          <w:smallCaps/>
        </w:rPr>
      </w:pPr>
    </w:p>
    <w:p w14:paraId="4CBB15EB" w14:textId="77777777" w:rsidR="00336455" w:rsidRDefault="00336455" w:rsidP="00336455">
      <w:pPr>
        <w:spacing w:after="240" w:line="320" w:lineRule="exact"/>
        <w:jc w:val="center"/>
        <w:rPr>
          <w:rFonts w:ascii="Times New Roman" w:hAnsi="Times New Roman" w:cs="Times New Roman"/>
          <w:b/>
          <w:smallCaps/>
        </w:rPr>
      </w:pPr>
    </w:p>
    <w:p w14:paraId="4044C8C4" w14:textId="77777777" w:rsidR="00336455" w:rsidRDefault="00336455" w:rsidP="00336455">
      <w:pPr>
        <w:spacing w:after="240" w:line="320" w:lineRule="exact"/>
        <w:jc w:val="center"/>
        <w:rPr>
          <w:rFonts w:ascii="Times New Roman" w:hAnsi="Times New Roman" w:cs="Times New Roman"/>
          <w:b/>
          <w:smallCaps/>
        </w:rPr>
      </w:pPr>
    </w:p>
    <w:p w14:paraId="29D6CC5D" w14:textId="53F6A254" w:rsidR="00336455" w:rsidRPr="00DD1CC9" w:rsidRDefault="00336455" w:rsidP="00336455">
      <w:pPr>
        <w:spacing w:after="240" w:line="320" w:lineRule="exact"/>
        <w:jc w:val="center"/>
        <w:rPr>
          <w:rFonts w:ascii="Times New Roman" w:hAnsi="Times New Roman" w:cs="Times New Roman"/>
          <w:b/>
          <w:smallCaps/>
        </w:rPr>
      </w:pPr>
      <w:r>
        <w:rPr>
          <w:rFonts w:ascii="Times New Roman" w:hAnsi="Times New Roman" w:cs="Times New Roman"/>
          <w:b/>
          <w:smallCaps/>
        </w:rPr>
        <w:t xml:space="preserve">(c) </w:t>
      </w:r>
      <w:r w:rsidR="00A918CF">
        <w:rPr>
          <w:rFonts w:ascii="Times New Roman" w:hAnsi="Times New Roman" w:cs="Times New Roman"/>
          <w:b/>
          <w:smallCaps/>
        </w:rPr>
        <w:t>PROPORÇÃO</w:t>
      </w:r>
      <w:r>
        <w:rPr>
          <w:rFonts w:ascii="Times New Roman" w:hAnsi="Times New Roman" w:cs="Times New Roman"/>
          <w:b/>
          <w:smallCaps/>
        </w:rPr>
        <w:t xml:space="preserve"> DE DESTINAÇÃO DE RECURSOS PARA OS IMÓVEIS</w:t>
      </w:r>
    </w:p>
    <w:tbl>
      <w:tblPr>
        <w:tblW w:w="13340" w:type="dxa"/>
        <w:tblCellMar>
          <w:left w:w="70" w:type="dxa"/>
          <w:right w:w="70" w:type="dxa"/>
        </w:tblCellMar>
        <w:tblLook w:val="04A0" w:firstRow="1" w:lastRow="0" w:firstColumn="1" w:lastColumn="0" w:noHBand="0" w:noVBand="1"/>
      </w:tblPr>
      <w:tblGrid>
        <w:gridCol w:w="1717"/>
        <w:gridCol w:w="2552"/>
        <w:gridCol w:w="2552"/>
        <w:gridCol w:w="1675"/>
        <w:gridCol w:w="1856"/>
        <w:gridCol w:w="2952"/>
        <w:gridCol w:w="146"/>
      </w:tblGrid>
      <w:tr w:rsidR="00336455" w:rsidRPr="00330664" w14:paraId="61E3036C" w14:textId="77777777" w:rsidTr="003A6A2B">
        <w:trPr>
          <w:gridAfter w:val="1"/>
          <w:wAfter w:w="36" w:type="dxa"/>
          <w:trHeight w:val="315"/>
        </w:trPr>
        <w:tc>
          <w:tcPr>
            <w:tcW w:w="171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06AD85D"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14:paraId="0DFB33B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14:paraId="78FAC0D9"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A</w:t>
            </w:r>
          </w:p>
        </w:tc>
        <w:tc>
          <w:tcPr>
            <w:tcW w:w="1675" w:type="dxa"/>
            <w:tcBorders>
              <w:top w:val="single" w:sz="8" w:space="0" w:color="auto"/>
              <w:left w:val="nil"/>
              <w:bottom w:val="single" w:sz="8" w:space="0" w:color="auto"/>
              <w:right w:val="single" w:sz="8" w:space="0" w:color="auto"/>
            </w:tcBorders>
            <w:shd w:val="clear" w:color="000000" w:fill="D9D9D9"/>
            <w:vAlign w:val="center"/>
            <w:hideMark/>
          </w:tcPr>
          <w:p w14:paraId="46C543D6"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w:t>
            </w:r>
          </w:p>
        </w:tc>
        <w:tc>
          <w:tcPr>
            <w:tcW w:w="1856" w:type="dxa"/>
            <w:tcBorders>
              <w:top w:val="single" w:sz="8" w:space="0" w:color="auto"/>
              <w:left w:val="nil"/>
              <w:bottom w:val="single" w:sz="8" w:space="0" w:color="auto"/>
              <w:right w:val="single" w:sz="8" w:space="0" w:color="auto"/>
            </w:tcBorders>
            <w:shd w:val="clear" w:color="000000" w:fill="D9D9D9"/>
            <w:vAlign w:val="center"/>
            <w:hideMark/>
          </w:tcPr>
          <w:p w14:paraId="18C83E17"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w:t>
            </w:r>
          </w:p>
        </w:tc>
        <w:tc>
          <w:tcPr>
            <w:tcW w:w="2952" w:type="dxa"/>
            <w:tcBorders>
              <w:top w:val="single" w:sz="8" w:space="0" w:color="auto"/>
              <w:left w:val="nil"/>
              <w:bottom w:val="single" w:sz="8" w:space="0" w:color="auto"/>
              <w:right w:val="single" w:sz="8" w:space="0" w:color="auto"/>
            </w:tcBorders>
            <w:shd w:val="clear" w:color="000000" w:fill="D9D9D9"/>
            <w:vAlign w:val="center"/>
            <w:hideMark/>
          </w:tcPr>
          <w:p w14:paraId="5502A78F"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E</w:t>
            </w:r>
          </w:p>
        </w:tc>
      </w:tr>
      <w:tr w:rsidR="00336455" w:rsidRPr="00330664" w14:paraId="35F16D34" w14:textId="77777777" w:rsidTr="003A6A2B">
        <w:trPr>
          <w:gridAfter w:val="1"/>
          <w:wAfter w:w="36" w:type="dxa"/>
          <w:trHeight w:val="450"/>
        </w:trPr>
        <w:tc>
          <w:tcPr>
            <w:tcW w:w="1717"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D072458"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Imóvel</w:t>
            </w:r>
          </w:p>
        </w:tc>
        <w:tc>
          <w:tcPr>
            <w:tcW w:w="2552"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60A2333"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Endereço</w:t>
            </w:r>
          </w:p>
        </w:tc>
        <w:tc>
          <w:tcPr>
            <w:tcW w:w="2552"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DF5568E"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xml:space="preserve">Matrícula </w:t>
            </w:r>
          </w:p>
        </w:tc>
        <w:tc>
          <w:tcPr>
            <w:tcW w:w="1675"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48068FAE"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Percentual do Recurso Recebido</w:t>
            </w:r>
          </w:p>
        </w:tc>
        <w:tc>
          <w:tcPr>
            <w:tcW w:w="1856"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EC2D70F"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xml:space="preserve">Valor Aproximado </w:t>
            </w:r>
          </w:p>
        </w:tc>
        <w:tc>
          <w:tcPr>
            <w:tcW w:w="2952"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3C133EA"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Lastro</w:t>
            </w:r>
          </w:p>
        </w:tc>
      </w:tr>
      <w:tr w:rsidR="00336455" w:rsidRPr="00330664" w14:paraId="07E3CE6F" w14:textId="77777777" w:rsidTr="003A6A2B">
        <w:trPr>
          <w:trHeight w:val="315"/>
        </w:trPr>
        <w:tc>
          <w:tcPr>
            <w:tcW w:w="1717" w:type="dxa"/>
            <w:vMerge/>
            <w:tcBorders>
              <w:top w:val="nil"/>
              <w:left w:val="single" w:sz="8" w:space="0" w:color="auto"/>
              <w:bottom w:val="single" w:sz="8" w:space="0" w:color="000000"/>
              <w:right w:val="single" w:sz="8" w:space="0" w:color="auto"/>
            </w:tcBorders>
            <w:vAlign w:val="center"/>
            <w:hideMark/>
          </w:tcPr>
          <w:p w14:paraId="09F72B87"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2" w:type="dxa"/>
            <w:vMerge/>
            <w:tcBorders>
              <w:top w:val="nil"/>
              <w:left w:val="single" w:sz="8" w:space="0" w:color="auto"/>
              <w:bottom w:val="single" w:sz="8" w:space="0" w:color="000000"/>
              <w:right w:val="single" w:sz="8" w:space="0" w:color="auto"/>
            </w:tcBorders>
            <w:vAlign w:val="center"/>
            <w:hideMark/>
          </w:tcPr>
          <w:p w14:paraId="6A4D800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2" w:type="dxa"/>
            <w:vMerge/>
            <w:tcBorders>
              <w:top w:val="nil"/>
              <w:left w:val="single" w:sz="8" w:space="0" w:color="auto"/>
              <w:bottom w:val="single" w:sz="8" w:space="0" w:color="000000"/>
              <w:right w:val="single" w:sz="8" w:space="0" w:color="auto"/>
            </w:tcBorders>
            <w:vAlign w:val="center"/>
            <w:hideMark/>
          </w:tcPr>
          <w:p w14:paraId="3A359045"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1675" w:type="dxa"/>
            <w:vMerge/>
            <w:tcBorders>
              <w:top w:val="nil"/>
              <w:left w:val="single" w:sz="8" w:space="0" w:color="auto"/>
              <w:bottom w:val="single" w:sz="8" w:space="0" w:color="000000"/>
              <w:right w:val="single" w:sz="8" w:space="0" w:color="auto"/>
            </w:tcBorders>
            <w:vAlign w:val="center"/>
            <w:hideMark/>
          </w:tcPr>
          <w:p w14:paraId="33EC66FB"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1856" w:type="dxa"/>
            <w:vMerge/>
            <w:tcBorders>
              <w:top w:val="nil"/>
              <w:left w:val="single" w:sz="8" w:space="0" w:color="auto"/>
              <w:bottom w:val="single" w:sz="8" w:space="0" w:color="000000"/>
              <w:right w:val="single" w:sz="8" w:space="0" w:color="auto"/>
            </w:tcBorders>
            <w:vAlign w:val="center"/>
            <w:hideMark/>
          </w:tcPr>
          <w:p w14:paraId="0F3782B4"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952" w:type="dxa"/>
            <w:vMerge/>
            <w:tcBorders>
              <w:top w:val="nil"/>
              <w:left w:val="single" w:sz="8" w:space="0" w:color="auto"/>
              <w:bottom w:val="single" w:sz="8" w:space="0" w:color="000000"/>
              <w:right w:val="single" w:sz="8" w:space="0" w:color="auto"/>
            </w:tcBorders>
            <w:vAlign w:val="center"/>
            <w:hideMark/>
          </w:tcPr>
          <w:p w14:paraId="5F9DECDC"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36" w:type="dxa"/>
            <w:tcBorders>
              <w:top w:val="nil"/>
              <w:left w:val="nil"/>
              <w:bottom w:val="nil"/>
              <w:right w:val="nil"/>
            </w:tcBorders>
            <w:shd w:val="clear" w:color="auto" w:fill="auto"/>
            <w:noWrap/>
            <w:vAlign w:val="bottom"/>
            <w:hideMark/>
          </w:tcPr>
          <w:p w14:paraId="489499F9"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8"/>
                <w:szCs w:val="18"/>
                <w:lang w:eastAsia="pt-BR"/>
              </w:rPr>
            </w:pPr>
          </w:p>
        </w:tc>
      </w:tr>
      <w:tr w:rsidR="00336455" w:rsidRPr="00330664" w14:paraId="7C67866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49733E2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Bangu Shopping</w:t>
            </w:r>
          </w:p>
        </w:tc>
        <w:tc>
          <w:tcPr>
            <w:tcW w:w="2552" w:type="dxa"/>
            <w:tcBorders>
              <w:top w:val="nil"/>
              <w:left w:val="nil"/>
              <w:bottom w:val="single" w:sz="8" w:space="0" w:color="auto"/>
              <w:right w:val="single" w:sz="8" w:space="0" w:color="auto"/>
            </w:tcBorders>
            <w:shd w:val="clear" w:color="000000" w:fill="E2EFDA"/>
            <w:vAlign w:val="center"/>
            <w:hideMark/>
          </w:tcPr>
          <w:p w14:paraId="6524697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Fonseca, nº 240, Bangu, Rio de Janeiro, RJ, CEP 21820-005</w:t>
            </w:r>
          </w:p>
        </w:tc>
        <w:tc>
          <w:tcPr>
            <w:tcW w:w="2552" w:type="dxa"/>
            <w:tcBorders>
              <w:top w:val="nil"/>
              <w:left w:val="nil"/>
              <w:bottom w:val="single" w:sz="8" w:space="0" w:color="auto"/>
              <w:right w:val="single" w:sz="8" w:space="0" w:color="auto"/>
            </w:tcBorders>
            <w:shd w:val="clear" w:color="000000" w:fill="E2EFDA"/>
            <w:vAlign w:val="center"/>
            <w:hideMark/>
          </w:tcPr>
          <w:p w14:paraId="40EEA10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17.038 a 17.324</w:t>
            </w:r>
          </w:p>
        </w:tc>
        <w:tc>
          <w:tcPr>
            <w:tcW w:w="1675" w:type="dxa"/>
            <w:tcBorders>
              <w:top w:val="nil"/>
              <w:left w:val="nil"/>
              <w:bottom w:val="single" w:sz="8" w:space="0" w:color="auto"/>
              <w:right w:val="single" w:sz="8" w:space="0" w:color="auto"/>
            </w:tcBorders>
            <w:shd w:val="clear" w:color="auto" w:fill="auto"/>
            <w:vAlign w:val="center"/>
            <w:hideMark/>
          </w:tcPr>
          <w:p w14:paraId="1DA5004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E08A977"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D5A15D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5405C51B"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D22F45E" w14:textId="77777777" w:rsidTr="003A6A2B">
        <w:trPr>
          <w:trHeight w:val="256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2A9B34D2"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Boulevard Shopping Bauru</w:t>
            </w:r>
          </w:p>
        </w:tc>
        <w:tc>
          <w:tcPr>
            <w:tcW w:w="2552" w:type="dxa"/>
            <w:tcBorders>
              <w:top w:val="nil"/>
              <w:left w:val="nil"/>
              <w:bottom w:val="single" w:sz="8" w:space="0" w:color="auto"/>
              <w:right w:val="single" w:sz="8" w:space="0" w:color="auto"/>
            </w:tcBorders>
            <w:shd w:val="clear" w:color="000000" w:fill="E2EFDA"/>
            <w:vAlign w:val="center"/>
            <w:hideMark/>
          </w:tcPr>
          <w:p w14:paraId="1F46204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Marcondes Salgado, 11-39, Chácara das Flores, Bauru, SP</w:t>
            </w:r>
          </w:p>
        </w:tc>
        <w:tc>
          <w:tcPr>
            <w:tcW w:w="2552" w:type="dxa"/>
            <w:tcBorders>
              <w:top w:val="nil"/>
              <w:left w:val="nil"/>
              <w:bottom w:val="single" w:sz="8" w:space="0" w:color="auto"/>
              <w:right w:val="single" w:sz="8" w:space="0" w:color="auto"/>
            </w:tcBorders>
            <w:shd w:val="clear" w:color="000000" w:fill="E2EFDA"/>
            <w:vAlign w:val="center"/>
            <w:hideMark/>
          </w:tcPr>
          <w:p w14:paraId="6050076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321, 510, 3.374, 4.308, 8.114, 8.115,8.116, 8.117, 8.903, 16.125, 16.870,19.852, 23.245, 24.520, 24.521, 29.057, 29.150, 30.322, 32.071, 32.072, 32.073, 32.074, 32.075, 32.076, 32.986, 38.895, 41.327, 43.154, 51.888, 67.140, 84.063, 86.805, 86.806, 88.743, 94.060, 94.285, 96.231, 99.376, 99.377, 100.931</w:t>
            </w:r>
          </w:p>
        </w:tc>
        <w:tc>
          <w:tcPr>
            <w:tcW w:w="1675" w:type="dxa"/>
            <w:tcBorders>
              <w:top w:val="nil"/>
              <w:left w:val="nil"/>
              <w:bottom w:val="single" w:sz="8" w:space="0" w:color="auto"/>
              <w:right w:val="single" w:sz="8" w:space="0" w:color="auto"/>
            </w:tcBorders>
            <w:shd w:val="clear" w:color="auto" w:fill="auto"/>
            <w:vAlign w:val="center"/>
            <w:hideMark/>
          </w:tcPr>
          <w:p w14:paraId="7939A1B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2FD970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5981EE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77E5FCD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09BD707"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1058FA4"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Boulevard Shopping Belém</w:t>
            </w:r>
          </w:p>
        </w:tc>
        <w:tc>
          <w:tcPr>
            <w:tcW w:w="2552" w:type="dxa"/>
            <w:tcBorders>
              <w:top w:val="nil"/>
              <w:left w:val="nil"/>
              <w:bottom w:val="single" w:sz="8" w:space="0" w:color="auto"/>
              <w:right w:val="single" w:sz="8" w:space="0" w:color="auto"/>
            </w:tcBorders>
            <w:shd w:val="clear" w:color="000000" w:fill="E2EFDA"/>
            <w:vAlign w:val="center"/>
            <w:hideMark/>
          </w:tcPr>
          <w:p w14:paraId="5D646A1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Visconde de Souza Franco, nº 776, Reduto, CEP 66053-000, Belém, Pará</w:t>
            </w:r>
          </w:p>
        </w:tc>
        <w:tc>
          <w:tcPr>
            <w:tcW w:w="2552" w:type="dxa"/>
            <w:tcBorders>
              <w:top w:val="nil"/>
              <w:left w:val="nil"/>
              <w:bottom w:val="single" w:sz="8" w:space="0" w:color="auto"/>
              <w:right w:val="single" w:sz="8" w:space="0" w:color="auto"/>
            </w:tcBorders>
            <w:shd w:val="clear" w:color="000000" w:fill="E2EFDA"/>
            <w:vAlign w:val="center"/>
            <w:hideMark/>
          </w:tcPr>
          <w:p w14:paraId="704689D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70.174 a 70.178;</w:t>
            </w:r>
            <w:r w:rsidRPr="00330664">
              <w:rPr>
                <w:rFonts w:ascii="Times New Roman" w:eastAsia="Times New Roman" w:hAnsi="Times New Roman" w:cs="Times New Roman"/>
                <w:color w:val="000000"/>
                <w:sz w:val="16"/>
                <w:szCs w:val="16"/>
                <w:lang w:eastAsia="pt-BR"/>
              </w:rPr>
              <w:br/>
              <w:t>70.203, 70.262</w:t>
            </w:r>
          </w:p>
        </w:tc>
        <w:tc>
          <w:tcPr>
            <w:tcW w:w="1675" w:type="dxa"/>
            <w:tcBorders>
              <w:top w:val="nil"/>
              <w:left w:val="nil"/>
              <w:bottom w:val="single" w:sz="8" w:space="0" w:color="auto"/>
              <w:right w:val="single" w:sz="8" w:space="0" w:color="auto"/>
            </w:tcBorders>
            <w:shd w:val="clear" w:color="auto" w:fill="auto"/>
            <w:vAlign w:val="center"/>
            <w:hideMark/>
          </w:tcPr>
          <w:p w14:paraId="5D239BC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A1C1FF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404596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15E656C7"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CEECD5C"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594ED0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Boulevard Shopping Belo Horizonte</w:t>
            </w:r>
          </w:p>
        </w:tc>
        <w:tc>
          <w:tcPr>
            <w:tcW w:w="2552" w:type="dxa"/>
            <w:tcBorders>
              <w:top w:val="nil"/>
              <w:left w:val="nil"/>
              <w:bottom w:val="single" w:sz="8" w:space="0" w:color="auto"/>
              <w:right w:val="single" w:sz="8" w:space="0" w:color="auto"/>
            </w:tcBorders>
            <w:shd w:val="clear" w:color="000000" w:fill="E2EFDA"/>
            <w:vAlign w:val="center"/>
            <w:hideMark/>
          </w:tcPr>
          <w:p w14:paraId="2D55017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dos Andradas, nº 3.000, Santa Efigênia, Belo Horizonte, MG</w:t>
            </w:r>
          </w:p>
        </w:tc>
        <w:tc>
          <w:tcPr>
            <w:tcW w:w="2552" w:type="dxa"/>
            <w:tcBorders>
              <w:top w:val="nil"/>
              <w:left w:val="nil"/>
              <w:bottom w:val="single" w:sz="8" w:space="0" w:color="auto"/>
              <w:right w:val="single" w:sz="8" w:space="0" w:color="auto"/>
            </w:tcBorders>
            <w:shd w:val="clear" w:color="000000" w:fill="E2EFDA"/>
            <w:vAlign w:val="center"/>
            <w:hideMark/>
          </w:tcPr>
          <w:p w14:paraId="31257A8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103.611 a 103.659, 103.661 a 103.828 e 103.831 a 103.838</w:t>
            </w:r>
          </w:p>
        </w:tc>
        <w:tc>
          <w:tcPr>
            <w:tcW w:w="1675" w:type="dxa"/>
            <w:tcBorders>
              <w:top w:val="nil"/>
              <w:left w:val="nil"/>
              <w:bottom w:val="single" w:sz="8" w:space="0" w:color="auto"/>
              <w:right w:val="single" w:sz="8" w:space="0" w:color="auto"/>
            </w:tcBorders>
            <w:shd w:val="clear" w:color="auto" w:fill="auto"/>
            <w:vAlign w:val="center"/>
            <w:hideMark/>
          </w:tcPr>
          <w:p w14:paraId="05DB9B5E"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4E4095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B471E2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25DA0C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94EE52B" w14:textId="77777777" w:rsidTr="003A6A2B">
        <w:trPr>
          <w:trHeight w:val="129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0492A0D"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lastRenderedPageBreak/>
              <w:t>Boulevard Shopping Campos</w:t>
            </w:r>
          </w:p>
        </w:tc>
        <w:tc>
          <w:tcPr>
            <w:tcW w:w="2552" w:type="dxa"/>
            <w:tcBorders>
              <w:top w:val="nil"/>
              <w:left w:val="nil"/>
              <w:bottom w:val="single" w:sz="8" w:space="0" w:color="auto"/>
              <w:right w:val="single" w:sz="8" w:space="0" w:color="auto"/>
            </w:tcBorders>
            <w:shd w:val="clear" w:color="000000" w:fill="E2EFDA"/>
            <w:vAlign w:val="center"/>
            <w:hideMark/>
          </w:tcPr>
          <w:p w14:paraId="21DF073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Doutor Silvio Bastos Tavares, nº 330, Parque Rodoviário, Campos dos Goytacazes, RJ, CEP 28051-250</w:t>
            </w:r>
          </w:p>
        </w:tc>
        <w:tc>
          <w:tcPr>
            <w:tcW w:w="2552" w:type="dxa"/>
            <w:tcBorders>
              <w:top w:val="nil"/>
              <w:left w:val="nil"/>
              <w:bottom w:val="single" w:sz="8" w:space="0" w:color="auto"/>
              <w:right w:val="single" w:sz="8" w:space="0" w:color="auto"/>
            </w:tcBorders>
            <w:shd w:val="clear" w:color="000000" w:fill="E2EFDA"/>
            <w:vAlign w:val="center"/>
            <w:hideMark/>
          </w:tcPr>
          <w:p w14:paraId="0424C8A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11.584, 11,586 e 3938</w:t>
            </w:r>
          </w:p>
        </w:tc>
        <w:tc>
          <w:tcPr>
            <w:tcW w:w="1675" w:type="dxa"/>
            <w:tcBorders>
              <w:top w:val="nil"/>
              <w:left w:val="nil"/>
              <w:bottom w:val="single" w:sz="8" w:space="0" w:color="auto"/>
              <w:right w:val="single" w:sz="8" w:space="0" w:color="auto"/>
            </w:tcBorders>
            <w:shd w:val="clear" w:color="auto" w:fill="auto"/>
            <w:vAlign w:val="center"/>
            <w:hideMark/>
          </w:tcPr>
          <w:p w14:paraId="1232C2A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062508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6B8B01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648937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00BCED0" w14:textId="77777777" w:rsidTr="003A6A2B">
        <w:trPr>
          <w:trHeight w:val="154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2BA9CC2"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Carioca Shopping</w:t>
            </w:r>
          </w:p>
        </w:tc>
        <w:tc>
          <w:tcPr>
            <w:tcW w:w="2552" w:type="dxa"/>
            <w:tcBorders>
              <w:top w:val="nil"/>
              <w:left w:val="nil"/>
              <w:bottom w:val="single" w:sz="8" w:space="0" w:color="auto"/>
              <w:right w:val="single" w:sz="8" w:space="0" w:color="auto"/>
            </w:tcBorders>
            <w:shd w:val="clear" w:color="000000" w:fill="E2EFDA"/>
            <w:vAlign w:val="center"/>
            <w:hideMark/>
          </w:tcPr>
          <w:p w14:paraId="1C1C74C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Vicente de Carvalho, nº 909, Vila da Penha, Rio de Janeiro, RJ, CEP 21210-000</w:t>
            </w:r>
          </w:p>
        </w:tc>
        <w:tc>
          <w:tcPr>
            <w:tcW w:w="2552" w:type="dxa"/>
            <w:tcBorders>
              <w:top w:val="nil"/>
              <w:left w:val="nil"/>
              <w:bottom w:val="single" w:sz="8" w:space="0" w:color="auto"/>
              <w:right w:val="single" w:sz="8" w:space="0" w:color="auto"/>
            </w:tcBorders>
            <w:shd w:val="clear" w:color="000000" w:fill="E2EFDA"/>
            <w:vAlign w:val="center"/>
            <w:hideMark/>
          </w:tcPr>
          <w:p w14:paraId="0AB9AA6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224.972 (encerrada e aberta as de nº 247.258, 247.259, 247.260, 247.261, 247.262, 247.263, 247.264, 247.265, 247.266); 224.974; 225.698 a 225.737</w:t>
            </w:r>
          </w:p>
        </w:tc>
        <w:tc>
          <w:tcPr>
            <w:tcW w:w="1675" w:type="dxa"/>
            <w:tcBorders>
              <w:top w:val="nil"/>
              <w:left w:val="nil"/>
              <w:bottom w:val="single" w:sz="8" w:space="0" w:color="auto"/>
              <w:right w:val="single" w:sz="8" w:space="0" w:color="auto"/>
            </w:tcBorders>
            <w:shd w:val="clear" w:color="auto" w:fill="auto"/>
            <w:vAlign w:val="center"/>
            <w:hideMark/>
          </w:tcPr>
          <w:p w14:paraId="0FCAE14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7531FD11"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9C67AE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6E66926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E8E05D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009E765"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Caxias Shopping</w:t>
            </w:r>
          </w:p>
        </w:tc>
        <w:tc>
          <w:tcPr>
            <w:tcW w:w="2552" w:type="dxa"/>
            <w:tcBorders>
              <w:top w:val="nil"/>
              <w:left w:val="nil"/>
              <w:bottom w:val="single" w:sz="8" w:space="0" w:color="auto"/>
              <w:right w:val="single" w:sz="8" w:space="0" w:color="auto"/>
            </w:tcBorders>
            <w:shd w:val="clear" w:color="000000" w:fill="E2EFDA"/>
            <w:vAlign w:val="center"/>
            <w:hideMark/>
          </w:tcPr>
          <w:p w14:paraId="66FEBB7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 Washington Luiz, nº 2.895, Parque Duque, Duque de Caxias, RJ, CEP 25085-008</w:t>
            </w:r>
          </w:p>
        </w:tc>
        <w:tc>
          <w:tcPr>
            <w:tcW w:w="2552" w:type="dxa"/>
            <w:tcBorders>
              <w:top w:val="nil"/>
              <w:left w:val="nil"/>
              <w:bottom w:val="single" w:sz="8" w:space="0" w:color="auto"/>
              <w:right w:val="single" w:sz="8" w:space="0" w:color="auto"/>
            </w:tcBorders>
            <w:shd w:val="clear" w:color="000000" w:fill="E2EFDA"/>
            <w:vAlign w:val="center"/>
            <w:hideMark/>
          </w:tcPr>
          <w:p w14:paraId="556AEA1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32006</w:t>
            </w:r>
          </w:p>
        </w:tc>
        <w:tc>
          <w:tcPr>
            <w:tcW w:w="1675" w:type="dxa"/>
            <w:tcBorders>
              <w:top w:val="nil"/>
              <w:left w:val="nil"/>
              <w:bottom w:val="single" w:sz="8" w:space="0" w:color="auto"/>
              <w:right w:val="single" w:sz="8" w:space="0" w:color="auto"/>
            </w:tcBorders>
            <w:shd w:val="clear" w:color="auto" w:fill="auto"/>
            <w:vAlign w:val="center"/>
            <w:hideMark/>
          </w:tcPr>
          <w:p w14:paraId="01A486F3"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FD9CA08"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1285FC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4EE8C6E"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00EE6C9"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9837E7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Franca Shopping</w:t>
            </w:r>
          </w:p>
        </w:tc>
        <w:tc>
          <w:tcPr>
            <w:tcW w:w="2552" w:type="dxa"/>
            <w:tcBorders>
              <w:top w:val="nil"/>
              <w:left w:val="nil"/>
              <w:bottom w:val="single" w:sz="8" w:space="0" w:color="auto"/>
              <w:right w:val="single" w:sz="8" w:space="0" w:color="auto"/>
            </w:tcBorders>
            <w:shd w:val="clear" w:color="000000" w:fill="E2EFDA"/>
            <w:vAlign w:val="center"/>
            <w:hideMark/>
          </w:tcPr>
          <w:p w14:paraId="0498751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 Rio Negro, 1100 - Jardim Roselandia, cidade de Franca - São Paulo. </w:t>
            </w:r>
          </w:p>
        </w:tc>
        <w:tc>
          <w:tcPr>
            <w:tcW w:w="2552" w:type="dxa"/>
            <w:tcBorders>
              <w:top w:val="nil"/>
              <w:left w:val="nil"/>
              <w:bottom w:val="single" w:sz="8" w:space="0" w:color="auto"/>
              <w:right w:val="single" w:sz="8" w:space="0" w:color="auto"/>
            </w:tcBorders>
            <w:shd w:val="clear" w:color="000000" w:fill="E2EFDA"/>
            <w:vAlign w:val="center"/>
            <w:hideMark/>
          </w:tcPr>
          <w:p w14:paraId="67D12B4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8.018 e 25.271</w:t>
            </w:r>
          </w:p>
        </w:tc>
        <w:tc>
          <w:tcPr>
            <w:tcW w:w="1675" w:type="dxa"/>
            <w:tcBorders>
              <w:top w:val="nil"/>
              <w:left w:val="nil"/>
              <w:bottom w:val="single" w:sz="8" w:space="0" w:color="auto"/>
              <w:right w:val="single" w:sz="8" w:space="0" w:color="auto"/>
            </w:tcBorders>
            <w:shd w:val="clear" w:color="auto" w:fill="auto"/>
            <w:vAlign w:val="center"/>
            <w:hideMark/>
          </w:tcPr>
          <w:p w14:paraId="5E772667"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C0919C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42FCC4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58BB99F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56242AD"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46B87420"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Manauara Shopping</w:t>
            </w:r>
          </w:p>
        </w:tc>
        <w:tc>
          <w:tcPr>
            <w:tcW w:w="2552" w:type="dxa"/>
            <w:tcBorders>
              <w:top w:val="nil"/>
              <w:left w:val="nil"/>
              <w:bottom w:val="single" w:sz="8" w:space="0" w:color="auto"/>
              <w:right w:val="single" w:sz="8" w:space="0" w:color="auto"/>
            </w:tcBorders>
            <w:shd w:val="clear" w:color="000000" w:fill="E2EFDA"/>
            <w:vAlign w:val="center"/>
            <w:hideMark/>
          </w:tcPr>
          <w:p w14:paraId="2D4BD7E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Mário Ypiranga, nº 1.300, Adrianópolis, CEP 69.057-002, Manaus - Amazonas</w:t>
            </w:r>
          </w:p>
        </w:tc>
        <w:tc>
          <w:tcPr>
            <w:tcW w:w="2552" w:type="dxa"/>
            <w:tcBorders>
              <w:top w:val="nil"/>
              <w:left w:val="nil"/>
              <w:bottom w:val="single" w:sz="8" w:space="0" w:color="auto"/>
              <w:right w:val="single" w:sz="8" w:space="0" w:color="auto"/>
            </w:tcBorders>
            <w:shd w:val="clear" w:color="000000" w:fill="E2EFDA"/>
            <w:vAlign w:val="center"/>
            <w:hideMark/>
          </w:tcPr>
          <w:p w14:paraId="51A772F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56.788</w:t>
            </w:r>
          </w:p>
        </w:tc>
        <w:tc>
          <w:tcPr>
            <w:tcW w:w="1675" w:type="dxa"/>
            <w:tcBorders>
              <w:top w:val="nil"/>
              <w:left w:val="nil"/>
              <w:bottom w:val="single" w:sz="8" w:space="0" w:color="auto"/>
              <w:right w:val="single" w:sz="8" w:space="0" w:color="auto"/>
            </w:tcBorders>
            <w:shd w:val="clear" w:color="auto" w:fill="auto"/>
            <w:vAlign w:val="center"/>
            <w:hideMark/>
          </w:tcPr>
          <w:p w14:paraId="1FF16B3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0BAA9A10"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AE5081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2F734D1E"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DB3D706"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5A4CB53"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Parque D. Pedro Shopping</w:t>
            </w:r>
          </w:p>
        </w:tc>
        <w:tc>
          <w:tcPr>
            <w:tcW w:w="2552" w:type="dxa"/>
            <w:tcBorders>
              <w:top w:val="nil"/>
              <w:left w:val="nil"/>
              <w:bottom w:val="single" w:sz="8" w:space="0" w:color="auto"/>
              <w:right w:val="single" w:sz="8" w:space="0" w:color="auto"/>
            </w:tcBorders>
            <w:shd w:val="clear" w:color="000000" w:fill="E2EFDA"/>
            <w:vAlign w:val="center"/>
            <w:hideMark/>
          </w:tcPr>
          <w:p w14:paraId="2E191F5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Guilherme Campos, n.º 500, no Município e Comarca de Campinas-SP, CEP 13087-901</w:t>
            </w:r>
          </w:p>
        </w:tc>
        <w:tc>
          <w:tcPr>
            <w:tcW w:w="2552" w:type="dxa"/>
            <w:tcBorders>
              <w:top w:val="nil"/>
              <w:left w:val="nil"/>
              <w:bottom w:val="single" w:sz="8" w:space="0" w:color="auto"/>
              <w:right w:val="single" w:sz="8" w:space="0" w:color="auto"/>
            </w:tcBorders>
            <w:shd w:val="clear" w:color="000000" w:fill="E2EFDA"/>
            <w:vAlign w:val="center"/>
            <w:hideMark/>
          </w:tcPr>
          <w:p w14:paraId="14D3636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126.946, 126.947 e 106.977</w:t>
            </w:r>
          </w:p>
        </w:tc>
        <w:tc>
          <w:tcPr>
            <w:tcW w:w="1675" w:type="dxa"/>
            <w:tcBorders>
              <w:top w:val="nil"/>
              <w:left w:val="nil"/>
              <w:bottom w:val="single" w:sz="8" w:space="0" w:color="auto"/>
              <w:right w:val="single" w:sz="8" w:space="0" w:color="auto"/>
            </w:tcBorders>
            <w:shd w:val="clear" w:color="auto" w:fill="auto"/>
            <w:vAlign w:val="center"/>
            <w:hideMark/>
          </w:tcPr>
          <w:p w14:paraId="0C9965B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73E034FC"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B5D8C0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ED1B259"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A4A6696"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74CE11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Parque Shopping Belém</w:t>
            </w:r>
          </w:p>
        </w:tc>
        <w:tc>
          <w:tcPr>
            <w:tcW w:w="2552" w:type="dxa"/>
            <w:tcBorders>
              <w:top w:val="nil"/>
              <w:left w:val="nil"/>
              <w:bottom w:val="single" w:sz="8" w:space="0" w:color="auto"/>
              <w:right w:val="single" w:sz="8" w:space="0" w:color="auto"/>
            </w:tcBorders>
            <w:shd w:val="clear" w:color="000000" w:fill="E2EFDA"/>
            <w:vAlign w:val="center"/>
            <w:hideMark/>
          </w:tcPr>
          <w:p w14:paraId="3B63F60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 Augusto Montenegro, nº 4.300, Parque Verde, CEP 66635-110, Belém, PA</w:t>
            </w:r>
          </w:p>
        </w:tc>
        <w:tc>
          <w:tcPr>
            <w:tcW w:w="2552" w:type="dxa"/>
            <w:tcBorders>
              <w:top w:val="nil"/>
              <w:left w:val="nil"/>
              <w:bottom w:val="single" w:sz="8" w:space="0" w:color="auto"/>
              <w:right w:val="single" w:sz="8" w:space="0" w:color="auto"/>
            </w:tcBorders>
            <w:shd w:val="clear" w:color="000000" w:fill="E2EFDA"/>
            <w:vAlign w:val="center"/>
            <w:hideMark/>
          </w:tcPr>
          <w:p w14:paraId="04E1B5F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49.083 - matrícula mãe</w:t>
            </w:r>
            <w:r w:rsidRPr="00330664">
              <w:rPr>
                <w:rFonts w:ascii="Times New Roman" w:eastAsia="Times New Roman" w:hAnsi="Times New Roman" w:cs="Times New Roman"/>
                <w:color w:val="000000"/>
                <w:sz w:val="16"/>
                <w:szCs w:val="16"/>
                <w:lang w:eastAsia="pt-BR"/>
              </w:rPr>
              <w:br/>
              <w:t>66.453 - P0/G1 - subsolo</w:t>
            </w:r>
            <w:r w:rsidRPr="00330664">
              <w:rPr>
                <w:rFonts w:ascii="Times New Roman" w:eastAsia="Times New Roman" w:hAnsi="Times New Roman" w:cs="Times New Roman"/>
                <w:color w:val="000000"/>
                <w:sz w:val="16"/>
                <w:szCs w:val="16"/>
                <w:lang w:eastAsia="pt-BR"/>
              </w:rPr>
              <w:br/>
              <w:t>66.454 - P1/G2 - térreo</w:t>
            </w:r>
            <w:r w:rsidRPr="00330664">
              <w:rPr>
                <w:rFonts w:ascii="Times New Roman" w:eastAsia="Times New Roman" w:hAnsi="Times New Roman" w:cs="Times New Roman"/>
                <w:color w:val="000000"/>
                <w:sz w:val="16"/>
                <w:szCs w:val="16"/>
                <w:lang w:eastAsia="pt-BR"/>
              </w:rPr>
              <w:br/>
              <w:t>66.455 - P2/G4 - 1º pavimento</w:t>
            </w:r>
          </w:p>
        </w:tc>
        <w:tc>
          <w:tcPr>
            <w:tcW w:w="1675" w:type="dxa"/>
            <w:tcBorders>
              <w:top w:val="nil"/>
              <w:left w:val="nil"/>
              <w:bottom w:val="single" w:sz="8" w:space="0" w:color="auto"/>
              <w:right w:val="single" w:sz="8" w:space="0" w:color="auto"/>
            </w:tcBorders>
            <w:shd w:val="clear" w:color="auto" w:fill="auto"/>
            <w:vAlign w:val="center"/>
            <w:hideMark/>
          </w:tcPr>
          <w:p w14:paraId="620DCB1F"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63645A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B1B900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5B72483E"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58A7026" w14:textId="77777777" w:rsidTr="003A6A2B">
        <w:trPr>
          <w:trHeight w:val="129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234E7032"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Parque Shopping Maceió</w:t>
            </w:r>
          </w:p>
        </w:tc>
        <w:tc>
          <w:tcPr>
            <w:tcW w:w="2552" w:type="dxa"/>
            <w:tcBorders>
              <w:top w:val="nil"/>
              <w:left w:val="nil"/>
              <w:bottom w:val="single" w:sz="8" w:space="0" w:color="auto"/>
              <w:right w:val="single" w:sz="8" w:space="0" w:color="auto"/>
            </w:tcBorders>
            <w:shd w:val="clear" w:color="000000" w:fill="E2EFDA"/>
            <w:vAlign w:val="center"/>
            <w:hideMark/>
          </w:tcPr>
          <w:p w14:paraId="1332F0A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Comendador Gustavo Paiva, nº 5945, Cruz das Almas, CEP 57038-000, Maceió, AL</w:t>
            </w:r>
          </w:p>
        </w:tc>
        <w:tc>
          <w:tcPr>
            <w:tcW w:w="2552" w:type="dxa"/>
            <w:tcBorders>
              <w:top w:val="nil"/>
              <w:left w:val="nil"/>
              <w:bottom w:val="single" w:sz="8" w:space="0" w:color="auto"/>
              <w:right w:val="single" w:sz="8" w:space="0" w:color="auto"/>
            </w:tcBorders>
            <w:shd w:val="clear" w:color="000000" w:fill="E2EFDA"/>
            <w:vAlign w:val="center"/>
            <w:hideMark/>
          </w:tcPr>
          <w:p w14:paraId="2446086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173.409 a 173.623</w:t>
            </w:r>
          </w:p>
        </w:tc>
        <w:tc>
          <w:tcPr>
            <w:tcW w:w="1675" w:type="dxa"/>
            <w:tcBorders>
              <w:top w:val="nil"/>
              <w:left w:val="nil"/>
              <w:bottom w:val="single" w:sz="8" w:space="0" w:color="auto"/>
              <w:right w:val="single" w:sz="8" w:space="0" w:color="auto"/>
            </w:tcBorders>
            <w:shd w:val="clear" w:color="auto" w:fill="auto"/>
            <w:vAlign w:val="center"/>
            <w:hideMark/>
          </w:tcPr>
          <w:p w14:paraId="2DBC84C6"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43E6C5C"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59CFC36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12878F20"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1FD2009"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AFD647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lastRenderedPageBreak/>
              <w:t>Passeio das Águas Shopping</w:t>
            </w:r>
          </w:p>
        </w:tc>
        <w:tc>
          <w:tcPr>
            <w:tcW w:w="2552" w:type="dxa"/>
            <w:tcBorders>
              <w:top w:val="nil"/>
              <w:left w:val="nil"/>
              <w:bottom w:val="single" w:sz="8" w:space="0" w:color="auto"/>
              <w:right w:val="single" w:sz="8" w:space="0" w:color="auto"/>
            </w:tcBorders>
            <w:shd w:val="clear" w:color="000000" w:fill="E2EFDA"/>
            <w:vAlign w:val="center"/>
            <w:hideMark/>
          </w:tcPr>
          <w:p w14:paraId="4604942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Perimetral Norte, S/N, Fazenda Caveiras, Goiânia - Goiás, CEP 74.445-360</w:t>
            </w:r>
          </w:p>
        </w:tc>
        <w:tc>
          <w:tcPr>
            <w:tcW w:w="2552" w:type="dxa"/>
            <w:tcBorders>
              <w:top w:val="nil"/>
              <w:left w:val="nil"/>
              <w:bottom w:val="single" w:sz="8" w:space="0" w:color="auto"/>
              <w:right w:val="single" w:sz="8" w:space="0" w:color="auto"/>
            </w:tcBorders>
            <w:shd w:val="clear" w:color="000000" w:fill="E2EFDA"/>
            <w:vAlign w:val="center"/>
            <w:hideMark/>
          </w:tcPr>
          <w:p w14:paraId="38B3A0D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126.210</w:t>
            </w:r>
          </w:p>
        </w:tc>
        <w:tc>
          <w:tcPr>
            <w:tcW w:w="1675" w:type="dxa"/>
            <w:tcBorders>
              <w:top w:val="nil"/>
              <w:left w:val="nil"/>
              <w:bottom w:val="single" w:sz="8" w:space="0" w:color="auto"/>
              <w:right w:val="single" w:sz="8" w:space="0" w:color="auto"/>
            </w:tcBorders>
            <w:shd w:val="clear" w:color="auto" w:fill="auto"/>
            <w:vAlign w:val="center"/>
            <w:hideMark/>
          </w:tcPr>
          <w:p w14:paraId="5E2E0C54"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79BE382"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273C8C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4EE9FF8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FBD27D2"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6C2B702"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Plaza Sul Shopping</w:t>
            </w:r>
          </w:p>
        </w:tc>
        <w:tc>
          <w:tcPr>
            <w:tcW w:w="2552" w:type="dxa"/>
            <w:tcBorders>
              <w:top w:val="nil"/>
              <w:left w:val="nil"/>
              <w:bottom w:val="single" w:sz="8" w:space="0" w:color="auto"/>
              <w:right w:val="single" w:sz="8" w:space="0" w:color="auto"/>
            </w:tcBorders>
            <w:shd w:val="clear" w:color="000000" w:fill="E2EFDA"/>
            <w:vAlign w:val="center"/>
            <w:hideMark/>
          </w:tcPr>
          <w:p w14:paraId="56F3BB5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Praça Leonor Kaupa, nº 100, Bairro Bosque da Saúde, CEP 04151-900</w:t>
            </w:r>
          </w:p>
        </w:tc>
        <w:tc>
          <w:tcPr>
            <w:tcW w:w="2552" w:type="dxa"/>
            <w:tcBorders>
              <w:top w:val="nil"/>
              <w:left w:val="nil"/>
              <w:bottom w:val="single" w:sz="8" w:space="0" w:color="auto"/>
              <w:right w:val="single" w:sz="8" w:space="0" w:color="auto"/>
            </w:tcBorders>
            <w:shd w:val="clear" w:color="000000" w:fill="E2EFDA"/>
            <w:vAlign w:val="center"/>
            <w:hideMark/>
          </w:tcPr>
          <w:p w14:paraId="5F66F3D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136.175 a 136.690</w:t>
            </w:r>
          </w:p>
        </w:tc>
        <w:tc>
          <w:tcPr>
            <w:tcW w:w="1675" w:type="dxa"/>
            <w:tcBorders>
              <w:top w:val="nil"/>
              <w:left w:val="nil"/>
              <w:bottom w:val="single" w:sz="8" w:space="0" w:color="auto"/>
              <w:right w:val="single" w:sz="8" w:space="0" w:color="auto"/>
            </w:tcBorders>
            <w:shd w:val="clear" w:color="auto" w:fill="auto"/>
            <w:vAlign w:val="center"/>
            <w:hideMark/>
          </w:tcPr>
          <w:p w14:paraId="0BA6376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02A86D9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282224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25693258"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E3335BC" w14:textId="77777777" w:rsidTr="003A6A2B">
        <w:trPr>
          <w:trHeight w:val="105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26AD729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Santana Parque Shopping</w:t>
            </w:r>
          </w:p>
        </w:tc>
        <w:tc>
          <w:tcPr>
            <w:tcW w:w="2552" w:type="dxa"/>
            <w:tcBorders>
              <w:top w:val="nil"/>
              <w:left w:val="nil"/>
              <w:bottom w:val="single" w:sz="8" w:space="0" w:color="auto"/>
              <w:right w:val="single" w:sz="8" w:space="0" w:color="auto"/>
            </w:tcBorders>
            <w:shd w:val="clear" w:color="000000" w:fill="E2EFDA"/>
            <w:vAlign w:val="bottom"/>
            <w:hideMark/>
          </w:tcPr>
          <w:p w14:paraId="6710DEE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Conselheiro Moreira de Barros, Nº 2780, Santana, São Paulo, SP, CEP 02430-001</w:t>
            </w:r>
          </w:p>
        </w:tc>
        <w:tc>
          <w:tcPr>
            <w:tcW w:w="2552" w:type="dxa"/>
            <w:tcBorders>
              <w:top w:val="nil"/>
              <w:left w:val="nil"/>
              <w:bottom w:val="single" w:sz="8" w:space="0" w:color="auto"/>
              <w:right w:val="single" w:sz="8" w:space="0" w:color="auto"/>
            </w:tcBorders>
            <w:shd w:val="clear" w:color="000000" w:fill="E2EFDA"/>
            <w:vAlign w:val="center"/>
            <w:hideMark/>
          </w:tcPr>
          <w:p w14:paraId="0D43D63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153.690 a 153.856; 12.950, 91.601, 12.021, 122.413, 67.292 e 137.456</w:t>
            </w:r>
          </w:p>
        </w:tc>
        <w:tc>
          <w:tcPr>
            <w:tcW w:w="1675" w:type="dxa"/>
            <w:tcBorders>
              <w:top w:val="nil"/>
              <w:left w:val="nil"/>
              <w:bottom w:val="single" w:sz="8" w:space="0" w:color="auto"/>
              <w:right w:val="single" w:sz="8" w:space="0" w:color="auto"/>
            </w:tcBorders>
            <w:shd w:val="clear" w:color="auto" w:fill="auto"/>
            <w:vAlign w:val="center"/>
            <w:hideMark/>
          </w:tcPr>
          <w:p w14:paraId="7E7D48A7"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7591E9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0F82EE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C2BFA6E"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8B427D4"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DA15D2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Campo Limpo</w:t>
            </w:r>
          </w:p>
        </w:tc>
        <w:tc>
          <w:tcPr>
            <w:tcW w:w="2552" w:type="dxa"/>
            <w:tcBorders>
              <w:top w:val="nil"/>
              <w:left w:val="nil"/>
              <w:bottom w:val="single" w:sz="8" w:space="0" w:color="auto"/>
              <w:right w:val="single" w:sz="8" w:space="0" w:color="auto"/>
            </w:tcBorders>
            <w:shd w:val="clear" w:color="000000" w:fill="E2EFDA"/>
            <w:vAlign w:val="center"/>
            <w:hideMark/>
          </w:tcPr>
          <w:p w14:paraId="727FF57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Estrada do Campo Limpo nº 459, Bairro Campo Limpo, cidade e Estado de São Paulo, CEP 05777-000</w:t>
            </w:r>
          </w:p>
        </w:tc>
        <w:tc>
          <w:tcPr>
            <w:tcW w:w="2552" w:type="dxa"/>
            <w:tcBorders>
              <w:top w:val="nil"/>
              <w:left w:val="nil"/>
              <w:bottom w:val="single" w:sz="8" w:space="0" w:color="auto"/>
              <w:right w:val="single" w:sz="8" w:space="0" w:color="auto"/>
            </w:tcBorders>
            <w:shd w:val="clear" w:color="000000" w:fill="E2EFDA"/>
            <w:vAlign w:val="center"/>
            <w:hideMark/>
          </w:tcPr>
          <w:p w14:paraId="31F7BA1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429.974</w:t>
            </w:r>
          </w:p>
        </w:tc>
        <w:tc>
          <w:tcPr>
            <w:tcW w:w="1675" w:type="dxa"/>
            <w:tcBorders>
              <w:top w:val="nil"/>
              <w:left w:val="nil"/>
              <w:bottom w:val="single" w:sz="8" w:space="0" w:color="auto"/>
              <w:right w:val="single" w:sz="8" w:space="0" w:color="auto"/>
            </w:tcBorders>
            <w:shd w:val="clear" w:color="auto" w:fill="auto"/>
            <w:vAlign w:val="center"/>
            <w:hideMark/>
          </w:tcPr>
          <w:p w14:paraId="07AA7CCB"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2821DF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4C4324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35C95AFB"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CD06A5D"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2689EED"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da Bahia</w:t>
            </w:r>
          </w:p>
        </w:tc>
        <w:tc>
          <w:tcPr>
            <w:tcW w:w="2552" w:type="dxa"/>
            <w:tcBorders>
              <w:top w:val="nil"/>
              <w:left w:val="nil"/>
              <w:bottom w:val="single" w:sz="8" w:space="0" w:color="auto"/>
              <w:right w:val="single" w:sz="8" w:space="0" w:color="auto"/>
            </w:tcBorders>
            <w:shd w:val="clear" w:color="000000" w:fill="E2EFDA"/>
            <w:vAlign w:val="center"/>
            <w:hideMark/>
          </w:tcPr>
          <w:p w14:paraId="02A5925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Avenida Tancredo Neves, nº 148, Salvador - Bahia. </w:t>
            </w:r>
          </w:p>
        </w:tc>
        <w:tc>
          <w:tcPr>
            <w:tcW w:w="2552" w:type="dxa"/>
            <w:tcBorders>
              <w:top w:val="nil"/>
              <w:left w:val="nil"/>
              <w:bottom w:val="single" w:sz="8" w:space="0" w:color="auto"/>
              <w:right w:val="single" w:sz="8" w:space="0" w:color="auto"/>
            </w:tcBorders>
            <w:shd w:val="clear" w:color="000000" w:fill="E2EFDA"/>
            <w:vAlign w:val="center"/>
            <w:hideMark/>
          </w:tcPr>
          <w:p w14:paraId="24EBB57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10.404, 14.376, 30755 e 23.562</w:t>
            </w:r>
          </w:p>
        </w:tc>
        <w:tc>
          <w:tcPr>
            <w:tcW w:w="1675" w:type="dxa"/>
            <w:tcBorders>
              <w:top w:val="nil"/>
              <w:left w:val="nil"/>
              <w:bottom w:val="single" w:sz="8" w:space="0" w:color="auto"/>
              <w:right w:val="single" w:sz="8" w:space="0" w:color="auto"/>
            </w:tcBorders>
            <w:shd w:val="clear" w:color="auto" w:fill="auto"/>
            <w:vAlign w:val="center"/>
            <w:hideMark/>
          </w:tcPr>
          <w:p w14:paraId="019DD7B2"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1,3532%</w:t>
            </w:r>
          </w:p>
        </w:tc>
        <w:tc>
          <w:tcPr>
            <w:tcW w:w="1856" w:type="dxa"/>
            <w:tcBorders>
              <w:top w:val="nil"/>
              <w:left w:val="nil"/>
              <w:bottom w:val="single" w:sz="8" w:space="0" w:color="auto"/>
              <w:right w:val="single" w:sz="8" w:space="0" w:color="auto"/>
            </w:tcBorders>
            <w:shd w:val="clear" w:color="auto" w:fill="auto"/>
            <w:vAlign w:val="center"/>
            <w:hideMark/>
          </w:tcPr>
          <w:p w14:paraId="1F687359"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8.457.692,31 </w:t>
            </w:r>
          </w:p>
        </w:tc>
        <w:tc>
          <w:tcPr>
            <w:tcW w:w="2952" w:type="dxa"/>
            <w:tcBorders>
              <w:top w:val="nil"/>
              <w:left w:val="nil"/>
              <w:bottom w:val="single" w:sz="8" w:space="0" w:color="auto"/>
              <w:right w:val="single" w:sz="8" w:space="0" w:color="auto"/>
            </w:tcBorders>
            <w:shd w:val="clear" w:color="auto" w:fill="auto"/>
            <w:vAlign w:val="center"/>
            <w:hideMark/>
          </w:tcPr>
          <w:p w14:paraId="051DF33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907D703"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ACE4712"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28D52E5"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Grande Rio</w:t>
            </w:r>
          </w:p>
        </w:tc>
        <w:tc>
          <w:tcPr>
            <w:tcW w:w="2552" w:type="dxa"/>
            <w:tcBorders>
              <w:top w:val="nil"/>
              <w:left w:val="nil"/>
              <w:bottom w:val="single" w:sz="8" w:space="0" w:color="auto"/>
              <w:right w:val="single" w:sz="8" w:space="0" w:color="auto"/>
            </w:tcBorders>
            <w:shd w:val="clear" w:color="000000" w:fill="E2EFDA"/>
            <w:vAlign w:val="center"/>
            <w:hideMark/>
          </w:tcPr>
          <w:p w14:paraId="52B1DE4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Maria Soares Sendas, nº 111, Bairro Venda Velha, São João de Meriti.</w:t>
            </w:r>
          </w:p>
        </w:tc>
        <w:tc>
          <w:tcPr>
            <w:tcW w:w="2552" w:type="dxa"/>
            <w:tcBorders>
              <w:top w:val="nil"/>
              <w:left w:val="nil"/>
              <w:bottom w:val="single" w:sz="8" w:space="0" w:color="auto"/>
              <w:right w:val="single" w:sz="8" w:space="0" w:color="auto"/>
            </w:tcBorders>
            <w:shd w:val="clear" w:color="000000" w:fill="E2EFDA"/>
            <w:vAlign w:val="center"/>
            <w:hideMark/>
          </w:tcPr>
          <w:p w14:paraId="0CA82CE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202.296, 203.077, 203.076, 44.739 e 232.235</w:t>
            </w:r>
          </w:p>
        </w:tc>
        <w:tc>
          <w:tcPr>
            <w:tcW w:w="1675" w:type="dxa"/>
            <w:tcBorders>
              <w:top w:val="nil"/>
              <w:left w:val="nil"/>
              <w:bottom w:val="single" w:sz="8" w:space="0" w:color="auto"/>
              <w:right w:val="single" w:sz="8" w:space="0" w:color="auto"/>
            </w:tcBorders>
            <w:shd w:val="clear" w:color="auto" w:fill="auto"/>
            <w:vAlign w:val="center"/>
            <w:hideMark/>
          </w:tcPr>
          <w:p w14:paraId="2ACF196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660E071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333D20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360E39DB"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DFA0CE8"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689667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Leblon</w:t>
            </w:r>
          </w:p>
        </w:tc>
        <w:tc>
          <w:tcPr>
            <w:tcW w:w="2552" w:type="dxa"/>
            <w:tcBorders>
              <w:top w:val="nil"/>
              <w:left w:val="nil"/>
              <w:bottom w:val="single" w:sz="8" w:space="0" w:color="auto"/>
              <w:right w:val="single" w:sz="8" w:space="0" w:color="auto"/>
            </w:tcBorders>
            <w:shd w:val="clear" w:color="000000" w:fill="E2EFDA"/>
            <w:vAlign w:val="center"/>
            <w:hideMark/>
          </w:tcPr>
          <w:p w14:paraId="502BBBE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Afrânio de Melo Franco, nº 290, Leblon, Rio de Janeiro, RJ, CEP 22430-060</w:t>
            </w:r>
          </w:p>
        </w:tc>
        <w:tc>
          <w:tcPr>
            <w:tcW w:w="2552" w:type="dxa"/>
            <w:tcBorders>
              <w:top w:val="nil"/>
              <w:left w:val="nil"/>
              <w:bottom w:val="single" w:sz="8" w:space="0" w:color="auto"/>
              <w:right w:val="single" w:sz="8" w:space="0" w:color="auto"/>
            </w:tcBorders>
            <w:shd w:val="clear" w:color="000000" w:fill="E2EFDA"/>
            <w:vAlign w:val="center"/>
            <w:hideMark/>
          </w:tcPr>
          <w:p w14:paraId="38D4E90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93.672 a 93.713</w:t>
            </w:r>
          </w:p>
        </w:tc>
        <w:tc>
          <w:tcPr>
            <w:tcW w:w="1675" w:type="dxa"/>
            <w:tcBorders>
              <w:top w:val="nil"/>
              <w:left w:val="nil"/>
              <w:bottom w:val="single" w:sz="8" w:space="0" w:color="auto"/>
              <w:right w:val="single" w:sz="8" w:space="0" w:color="auto"/>
            </w:tcBorders>
            <w:shd w:val="clear" w:color="auto" w:fill="auto"/>
            <w:vAlign w:val="center"/>
            <w:hideMark/>
          </w:tcPr>
          <w:p w14:paraId="5AFDB140"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185C50E"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3E59E0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AEB3FC3"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695091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CCDFDD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Metrópole</w:t>
            </w:r>
          </w:p>
        </w:tc>
        <w:tc>
          <w:tcPr>
            <w:tcW w:w="2552" w:type="dxa"/>
            <w:tcBorders>
              <w:top w:val="nil"/>
              <w:left w:val="nil"/>
              <w:bottom w:val="single" w:sz="8" w:space="0" w:color="auto"/>
              <w:right w:val="single" w:sz="8" w:space="0" w:color="auto"/>
            </w:tcBorders>
            <w:shd w:val="clear" w:color="000000" w:fill="E2EFDA"/>
            <w:vAlign w:val="center"/>
            <w:hideMark/>
          </w:tcPr>
          <w:p w14:paraId="6591027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Praça Samuel Sabatini, 200 - Centro, São Bernardo do Campo - SP, 09750-902</w:t>
            </w:r>
          </w:p>
        </w:tc>
        <w:tc>
          <w:tcPr>
            <w:tcW w:w="2552" w:type="dxa"/>
            <w:tcBorders>
              <w:top w:val="nil"/>
              <w:left w:val="nil"/>
              <w:bottom w:val="single" w:sz="8" w:space="0" w:color="auto"/>
              <w:right w:val="single" w:sz="8" w:space="0" w:color="auto"/>
            </w:tcBorders>
            <w:shd w:val="clear" w:color="000000" w:fill="E2EFDA"/>
            <w:vAlign w:val="center"/>
            <w:hideMark/>
          </w:tcPr>
          <w:p w14:paraId="071880C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121.014 e 118.886</w:t>
            </w:r>
          </w:p>
        </w:tc>
        <w:tc>
          <w:tcPr>
            <w:tcW w:w="1675" w:type="dxa"/>
            <w:tcBorders>
              <w:top w:val="nil"/>
              <w:left w:val="nil"/>
              <w:bottom w:val="single" w:sz="8" w:space="0" w:color="auto"/>
              <w:right w:val="single" w:sz="8" w:space="0" w:color="auto"/>
            </w:tcBorders>
            <w:shd w:val="clear" w:color="auto" w:fill="auto"/>
            <w:vAlign w:val="center"/>
            <w:hideMark/>
          </w:tcPr>
          <w:p w14:paraId="5210005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AEA0B75"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FC6590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47522CF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864283F"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E8B1BD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Parangaba</w:t>
            </w:r>
          </w:p>
        </w:tc>
        <w:tc>
          <w:tcPr>
            <w:tcW w:w="2552" w:type="dxa"/>
            <w:tcBorders>
              <w:top w:val="nil"/>
              <w:left w:val="nil"/>
              <w:bottom w:val="single" w:sz="8" w:space="0" w:color="auto"/>
              <w:right w:val="single" w:sz="8" w:space="0" w:color="auto"/>
            </w:tcBorders>
            <w:shd w:val="clear" w:color="000000" w:fill="E2EFDA"/>
            <w:vAlign w:val="center"/>
            <w:hideMark/>
          </w:tcPr>
          <w:p w14:paraId="09B6CD9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Germano Franck, nº 300, Parangaba, CEP 60740-020, Fortaleza, CE</w:t>
            </w:r>
          </w:p>
        </w:tc>
        <w:tc>
          <w:tcPr>
            <w:tcW w:w="2552" w:type="dxa"/>
            <w:tcBorders>
              <w:top w:val="nil"/>
              <w:left w:val="nil"/>
              <w:bottom w:val="single" w:sz="8" w:space="0" w:color="auto"/>
              <w:right w:val="single" w:sz="8" w:space="0" w:color="auto"/>
            </w:tcBorders>
            <w:shd w:val="clear" w:color="000000" w:fill="E2EFDA"/>
            <w:vAlign w:val="center"/>
            <w:hideMark/>
          </w:tcPr>
          <w:p w14:paraId="44F9B0D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85.169</w:t>
            </w:r>
          </w:p>
        </w:tc>
        <w:tc>
          <w:tcPr>
            <w:tcW w:w="1675" w:type="dxa"/>
            <w:tcBorders>
              <w:top w:val="nil"/>
              <w:left w:val="nil"/>
              <w:bottom w:val="single" w:sz="8" w:space="0" w:color="auto"/>
              <w:right w:val="single" w:sz="8" w:space="0" w:color="auto"/>
            </w:tcBorders>
            <w:shd w:val="clear" w:color="auto" w:fill="auto"/>
            <w:vAlign w:val="center"/>
            <w:hideMark/>
          </w:tcPr>
          <w:p w14:paraId="3A02B8B2"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574572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B40993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84273D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BE93547"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568EADB"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lastRenderedPageBreak/>
              <w:t>Shopping Taboão</w:t>
            </w:r>
          </w:p>
        </w:tc>
        <w:tc>
          <w:tcPr>
            <w:tcW w:w="2552" w:type="dxa"/>
            <w:tcBorders>
              <w:top w:val="nil"/>
              <w:left w:val="nil"/>
              <w:bottom w:val="single" w:sz="8" w:space="0" w:color="auto"/>
              <w:right w:val="single" w:sz="8" w:space="0" w:color="auto"/>
            </w:tcBorders>
            <w:shd w:val="clear" w:color="000000" w:fill="E2EFDA"/>
            <w:vAlign w:val="center"/>
            <w:hideMark/>
          </w:tcPr>
          <w:p w14:paraId="7506919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 Régis Bittencourt, nº 2643, Jardim Helena, Taboão da Serra, SP, CEP 06768-200</w:t>
            </w:r>
          </w:p>
        </w:tc>
        <w:tc>
          <w:tcPr>
            <w:tcW w:w="2552" w:type="dxa"/>
            <w:tcBorders>
              <w:top w:val="nil"/>
              <w:left w:val="nil"/>
              <w:bottom w:val="single" w:sz="8" w:space="0" w:color="auto"/>
              <w:right w:val="single" w:sz="8" w:space="0" w:color="auto"/>
            </w:tcBorders>
            <w:shd w:val="clear" w:color="000000" w:fill="E2EFDA"/>
            <w:vAlign w:val="center"/>
            <w:hideMark/>
          </w:tcPr>
          <w:p w14:paraId="180C83B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37.883</w:t>
            </w:r>
          </w:p>
        </w:tc>
        <w:tc>
          <w:tcPr>
            <w:tcW w:w="1675" w:type="dxa"/>
            <w:tcBorders>
              <w:top w:val="nil"/>
              <w:left w:val="nil"/>
              <w:bottom w:val="single" w:sz="8" w:space="0" w:color="auto"/>
              <w:right w:val="single" w:sz="8" w:space="0" w:color="auto"/>
            </w:tcBorders>
            <w:shd w:val="clear" w:color="auto" w:fill="auto"/>
            <w:vAlign w:val="center"/>
            <w:hideMark/>
          </w:tcPr>
          <w:p w14:paraId="33258A9A"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242F33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D7A34F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744EBE58"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80CB4F8"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CAD894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Via Parque Shopping</w:t>
            </w:r>
          </w:p>
        </w:tc>
        <w:tc>
          <w:tcPr>
            <w:tcW w:w="2552" w:type="dxa"/>
            <w:tcBorders>
              <w:top w:val="nil"/>
              <w:left w:val="nil"/>
              <w:bottom w:val="single" w:sz="8" w:space="0" w:color="auto"/>
              <w:right w:val="single" w:sz="8" w:space="0" w:color="auto"/>
            </w:tcBorders>
            <w:shd w:val="clear" w:color="000000" w:fill="E2EFDA"/>
            <w:vAlign w:val="center"/>
            <w:hideMark/>
          </w:tcPr>
          <w:p w14:paraId="78787A9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Ayrton Senna, nº 3.000, Barra da Tijuca, Rio de Janeiro, RJ, CEP 22775-904</w:t>
            </w:r>
          </w:p>
        </w:tc>
        <w:tc>
          <w:tcPr>
            <w:tcW w:w="2552" w:type="dxa"/>
            <w:tcBorders>
              <w:top w:val="nil"/>
              <w:left w:val="nil"/>
              <w:bottom w:val="single" w:sz="8" w:space="0" w:color="auto"/>
              <w:right w:val="single" w:sz="8" w:space="0" w:color="auto"/>
            </w:tcBorders>
            <w:shd w:val="clear" w:color="000000" w:fill="E2EFDA"/>
            <w:vAlign w:val="center"/>
            <w:hideMark/>
          </w:tcPr>
          <w:p w14:paraId="410451E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220.313 a 220.880</w:t>
            </w:r>
          </w:p>
        </w:tc>
        <w:tc>
          <w:tcPr>
            <w:tcW w:w="1675" w:type="dxa"/>
            <w:tcBorders>
              <w:top w:val="nil"/>
              <w:left w:val="nil"/>
              <w:bottom w:val="single" w:sz="8" w:space="0" w:color="auto"/>
              <w:right w:val="single" w:sz="8" w:space="0" w:color="auto"/>
            </w:tcBorders>
            <w:shd w:val="clear" w:color="auto" w:fill="auto"/>
            <w:vAlign w:val="center"/>
            <w:hideMark/>
          </w:tcPr>
          <w:p w14:paraId="5DC7747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7CC001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82CBD7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76E284B"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6D17E39"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A873AE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Amazonas Shopping</w:t>
            </w:r>
          </w:p>
        </w:tc>
        <w:tc>
          <w:tcPr>
            <w:tcW w:w="2552" w:type="dxa"/>
            <w:tcBorders>
              <w:top w:val="nil"/>
              <w:left w:val="nil"/>
              <w:bottom w:val="single" w:sz="8" w:space="0" w:color="auto"/>
              <w:right w:val="single" w:sz="8" w:space="0" w:color="auto"/>
            </w:tcBorders>
            <w:shd w:val="clear" w:color="000000" w:fill="E2EFDA"/>
            <w:vAlign w:val="center"/>
            <w:hideMark/>
          </w:tcPr>
          <w:p w14:paraId="60EB7B3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Djalma Batista, nº 482, Manaus/AM</w:t>
            </w:r>
          </w:p>
        </w:tc>
        <w:tc>
          <w:tcPr>
            <w:tcW w:w="2552" w:type="dxa"/>
            <w:tcBorders>
              <w:top w:val="nil"/>
              <w:left w:val="nil"/>
              <w:bottom w:val="single" w:sz="8" w:space="0" w:color="auto"/>
              <w:right w:val="single" w:sz="8" w:space="0" w:color="auto"/>
            </w:tcBorders>
            <w:shd w:val="clear" w:color="000000" w:fill="E2EFDA"/>
            <w:vAlign w:val="center"/>
            <w:hideMark/>
          </w:tcPr>
          <w:p w14:paraId="44E3023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12201, 12840 e 17638</w:t>
            </w:r>
          </w:p>
        </w:tc>
        <w:tc>
          <w:tcPr>
            <w:tcW w:w="1675" w:type="dxa"/>
            <w:tcBorders>
              <w:top w:val="nil"/>
              <w:left w:val="nil"/>
              <w:bottom w:val="single" w:sz="8" w:space="0" w:color="auto"/>
              <w:right w:val="single" w:sz="8" w:space="0" w:color="auto"/>
            </w:tcBorders>
            <w:shd w:val="clear" w:color="auto" w:fill="auto"/>
            <w:vAlign w:val="center"/>
            <w:hideMark/>
          </w:tcPr>
          <w:p w14:paraId="53D9B16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6177B50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8699E7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16F241C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6B251F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DE44D3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Catuaí Shopping Londrina</w:t>
            </w:r>
          </w:p>
        </w:tc>
        <w:tc>
          <w:tcPr>
            <w:tcW w:w="2552" w:type="dxa"/>
            <w:tcBorders>
              <w:top w:val="nil"/>
              <w:left w:val="nil"/>
              <w:bottom w:val="single" w:sz="8" w:space="0" w:color="auto"/>
              <w:right w:val="single" w:sz="8" w:space="0" w:color="auto"/>
            </w:tcBorders>
            <w:shd w:val="clear" w:color="000000" w:fill="E2EFDA"/>
            <w:vAlign w:val="center"/>
            <w:hideMark/>
          </w:tcPr>
          <w:p w14:paraId="0A73F2A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 Celso Garcia Cid, 5600 - Gleba Fazenda Palhano, Londrina/PR</w:t>
            </w:r>
          </w:p>
        </w:tc>
        <w:tc>
          <w:tcPr>
            <w:tcW w:w="2552" w:type="dxa"/>
            <w:tcBorders>
              <w:top w:val="nil"/>
              <w:left w:val="nil"/>
              <w:bottom w:val="single" w:sz="8" w:space="0" w:color="auto"/>
              <w:right w:val="single" w:sz="8" w:space="0" w:color="auto"/>
            </w:tcBorders>
            <w:shd w:val="clear" w:color="000000" w:fill="E2EFDA"/>
            <w:vAlign w:val="center"/>
            <w:hideMark/>
          </w:tcPr>
          <w:p w14:paraId="1D30D42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81543 e 81544</w:t>
            </w:r>
          </w:p>
        </w:tc>
        <w:tc>
          <w:tcPr>
            <w:tcW w:w="1675" w:type="dxa"/>
            <w:tcBorders>
              <w:top w:val="nil"/>
              <w:left w:val="nil"/>
              <w:bottom w:val="single" w:sz="8" w:space="0" w:color="auto"/>
              <w:right w:val="single" w:sz="8" w:space="0" w:color="auto"/>
            </w:tcBorders>
            <w:shd w:val="clear" w:color="auto" w:fill="auto"/>
            <w:vAlign w:val="center"/>
            <w:hideMark/>
          </w:tcPr>
          <w:p w14:paraId="75487E36"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791EE2D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30F12A7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2EF63740"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C667FD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71FE4D2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Catuaí Shopping Maringá</w:t>
            </w:r>
          </w:p>
        </w:tc>
        <w:tc>
          <w:tcPr>
            <w:tcW w:w="2552" w:type="dxa"/>
            <w:tcBorders>
              <w:top w:val="nil"/>
              <w:left w:val="nil"/>
              <w:bottom w:val="single" w:sz="8" w:space="0" w:color="auto"/>
              <w:right w:val="single" w:sz="8" w:space="0" w:color="auto"/>
            </w:tcBorders>
            <w:shd w:val="clear" w:color="000000" w:fill="E2EFDA"/>
            <w:vAlign w:val="center"/>
            <w:hideMark/>
          </w:tcPr>
          <w:p w14:paraId="43E30A1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Colombo, 9161 - Parque Industrial Bandeirantes, Maringá/PR</w:t>
            </w:r>
          </w:p>
        </w:tc>
        <w:tc>
          <w:tcPr>
            <w:tcW w:w="2552" w:type="dxa"/>
            <w:tcBorders>
              <w:top w:val="nil"/>
              <w:left w:val="nil"/>
              <w:bottom w:val="single" w:sz="8" w:space="0" w:color="auto"/>
              <w:right w:val="single" w:sz="8" w:space="0" w:color="auto"/>
            </w:tcBorders>
            <w:shd w:val="clear" w:color="000000" w:fill="E2EFDA"/>
            <w:vAlign w:val="center"/>
            <w:hideMark/>
          </w:tcPr>
          <w:p w14:paraId="7806F94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24489</w:t>
            </w:r>
          </w:p>
        </w:tc>
        <w:tc>
          <w:tcPr>
            <w:tcW w:w="1675" w:type="dxa"/>
            <w:tcBorders>
              <w:top w:val="nil"/>
              <w:left w:val="nil"/>
              <w:bottom w:val="single" w:sz="8" w:space="0" w:color="auto"/>
              <w:right w:val="single" w:sz="8" w:space="0" w:color="auto"/>
            </w:tcBorders>
            <w:shd w:val="clear" w:color="auto" w:fill="auto"/>
            <w:vAlign w:val="center"/>
            <w:hideMark/>
          </w:tcPr>
          <w:p w14:paraId="3E9632B2"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323B41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BC1105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289C39E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7F2184E" w14:textId="77777777" w:rsidTr="003A6A2B">
        <w:trPr>
          <w:trHeight w:val="52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343B0B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Center Shopping Uberlândia</w:t>
            </w:r>
          </w:p>
        </w:tc>
        <w:tc>
          <w:tcPr>
            <w:tcW w:w="2552" w:type="dxa"/>
            <w:tcBorders>
              <w:top w:val="nil"/>
              <w:left w:val="nil"/>
              <w:bottom w:val="single" w:sz="8" w:space="0" w:color="auto"/>
              <w:right w:val="single" w:sz="8" w:space="0" w:color="auto"/>
            </w:tcBorders>
            <w:shd w:val="clear" w:color="000000" w:fill="E2EFDA"/>
            <w:vAlign w:val="center"/>
            <w:hideMark/>
          </w:tcPr>
          <w:p w14:paraId="66DFA3F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Rondon Pacheco, 4600, Tibery, Uberlândia/MG</w:t>
            </w:r>
          </w:p>
        </w:tc>
        <w:tc>
          <w:tcPr>
            <w:tcW w:w="2552" w:type="dxa"/>
            <w:tcBorders>
              <w:top w:val="nil"/>
              <w:left w:val="nil"/>
              <w:bottom w:val="single" w:sz="8" w:space="0" w:color="auto"/>
              <w:right w:val="single" w:sz="8" w:space="0" w:color="auto"/>
            </w:tcBorders>
            <w:shd w:val="clear" w:color="000000" w:fill="E2EFDA"/>
            <w:vAlign w:val="center"/>
            <w:hideMark/>
          </w:tcPr>
          <w:p w14:paraId="2CA11C4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57.988, 195.446, 132.028, 130.549 e 135.755</w:t>
            </w:r>
          </w:p>
        </w:tc>
        <w:tc>
          <w:tcPr>
            <w:tcW w:w="1675" w:type="dxa"/>
            <w:tcBorders>
              <w:top w:val="nil"/>
              <w:left w:val="nil"/>
              <w:bottom w:val="single" w:sz="8" w:space="0" w:color="auto"/>
              <w:right w:val="single" w:sz="8" w:space="0" w:color="auto"/>
            </w:tcBorders>
            <w:shd w:val="clear" w:color="auto" w:fill="auto"/>
            <w:vAlign w:val="center"/>
            <w:hideMark/>
          </w:tcPr>
          <w:p w14:paraId="3BC5E34C"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1ADB3D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FD9727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0409D30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120B683"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D9B0A80"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Estação BH</w:t>
            </w:r>
          </w:p>
        </w:tc>
        <w:tc>
          <w:tcPr>
            <w:tcW w:w="2552" w:type="dxa"/>
            <w:tcBorders>
              <w:top w:val="nil"/>
              <w:left w:val="nil"/>
              <w:bottom w:val="single" w:sz="8" w:space="0" w:color="auto"/>
              <w:right w:val="single" w:sz="8" w:space="0" w:color="auto"/>
            </w:tcBorders>
            <w:shd w:val="clear" w:color="000000" w:fill="E2EFDA"/>
            <w:vAlign w:val="center"/>
            <w:hideMark/>
          </w:tcPr>
          <w:p w14:paraId="6FEECA1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Cristiano Machado, 11833 - Vila Cloris, Belo Horizonte/MG</w:t>
            </w:r>
          </w:p>
        </w:tc>
        <w:tc>
          <w:tcPr>
            <w:tcW w:w="2552" w:type="dxa"/>
            <w:tcBorders>
              <w:top w:val="nil"/>
              <w:left w:val="nil"/>
              <w:bottom w:val="single" w:sz="8" w:space="0" w:color="auto"/>
              <w:right w:val="single" w:sz="8" w:space="0" w:color="auto"/>
            </w:tcBorders>
            <w:shd w:val="clear" w:color="000000" w:fill="E2EFDA"/>
            <w:vAlign w:val="center"/>
            <w:hideMark/>
          </w:tcPr>
          <w:p w14:paraId="36CC668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45860</w:t>
            </w:r>
          </w:p>
        </w:tc>
        <w:tc>
          <w:tcPr>
            <w:tcW w:w="1675" w:type="dxa"/>
            <w:tcBorders>
              <w:top w:val="nil"/>
              <w:left w:val="nil"/>
              <w:bottom w:val="single" w:sz="8" w:space="0" w:color="auto"/>
              <w:right w:val="single" w:sz="8" w:space="0" w:color="auto"/>
            </w:tcBorders>
            <w:shd w:val="clear" w:color="auto" w:fill="auto"/>
            <w:vAlign w:val="center"/>
            <w:hideMark/>
          </w:tcPr>
          <w:p w14:paraId="5A85C7C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94DA708"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30DCF4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13D58374"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2F2F1DC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F0669FF"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Goiânia Shopping</w:t>
            </w:r>
          </w:p>
        </w:tc>
        <w:tc>
          <w:tcPr>
            <w:tcW w:w="2552" w:type="dxa"/>
            <w:tcBorders>
              <w:top w:val="nil"/>
              <w:left w:val="nil"/>
              <w:bottom w:val="single" w:sz="8" w:space="0" w:color="auto"/>
              <w:right w:val="single" w:sz="8" w:space="0" w:color="auto"/>
            </w:tcBorders>
            <w:shd w:val="clear" w:color="000000" w:fill="E2EFDA"/>
            <w:vAlign w:val="center"/>
            <w:hideMark/>
          </w:tcPr>
          <w:p w14:paraId="141D548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T-10, 1300 - Setor Bueno, Goiânia/GO</w:t>
            </w:r>
          </w:p>
        </w:tc>
        <w:tc>
          <w:tcPr>
            <w:tcW w:w="2552" w:type="dxa"/>
            <w:tcBorders>
              <w:top w:val="nil"/>
              <w:left w:val="nil"/>
              <w:bottom w:val="single" w:sz="8" w:space="0" w:color="auto"/>
              <w:right w:val="single" w:sz="8" w:space="0" w:color="auto"/>
            </w:tcBorders>
            <w:shd w:val="clear" w:color="000000" w:fill="E2EFDA"/>
            <w:vAlign w:val="center"/>
            <w:hideMark/>
          </w:tcPr>
          <w:p w14:paraId="443F70E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167.688 e 167.689</w:t>
            </w:r>
          </w:p>
        </w:tc>
        <w:tc>
          <w:tcPr>
            <w:tcW w:w="1675" w:type="dxa"/>
            <w:tcBorders>
              <w:top w:val="nil"/>
              <w:left w:val="nil"/>
              <w:bottom w:val="single" w:sz="8" w:space="0" w:color="auto"/>
              <w:right w:val="single" w:sz="8" w:space="0" w:color="auto"/>
            </w:tcBorders>
            <w:shd w:val="clear" w:color="auto" w:fill="auto"/>
            <w:vAlign w:val="center"/>
            <w:hideMark/>
          </w:tcPr>
          <w:p w14:paraId="50DBA69C"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5939434"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59A9471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E18F9A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C81A4C8"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D96B43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Independência Shopping</w:t>
            </w:r>
          </w:p>
        </w:tc>
        <w:tc>
          <w:tcPr>
            <w:tcW w:w="2552" w:type="dxa"/>
            <w:tcBorders>
              <w:top w:val="nil"/>
              <w:left w:val="nil"/>
              <w:bottom w:val="single" w:sz="8" w:space="0" w:color="auto"/>
              <w:right w:val="single" w:sz="8" w:space="0" w:color="auto"/>
            </w:tcBorders>
            <w:shd w:val="clear" w:color="000000" w:fill="E2EFDA"/>
            <w:vAlign w:val="center"/>
            <w:hideMark/>
          </w:tcPr>
          <w:p w14:paraId="598C4FA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Presidente Itamar Franco, 3600 - São Mateus, Juiz de Fora/MG</w:t>
            </w:r>
          </w:p>
        </w:tc>
        <w:tc>
          <w:tcPr>
            <w:tcW w:w="2552" w:type="dxa"/>
            <w:tcBorders>
              <w:top w:val="nil"/>
              <w:left w:val="nil"/>
              <w:bottom w:val="single" w:sz="8" w:space="0" w:color="auto"/>
              <w:right w:val="single" w:sz="8" w:space="0" w:color="auto"/>
            </w:tcBorders>
            <w:shd w:val="clear" w:color="000000" w:fill="E2EFDA"/>
            <w:vAlign w:val="center"/>
            <w:hideMark/>
          </w:tcPr>
          <w:p w14:paraId="76D9E52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70.486 a 70549</w:t>
            </w:r>
          </w:p>
        </w:tc>
        <w:tc>
          <w:tcPr>
            <w:tcW w:w="1675" w:type="dxa"/>
            <w:tcBorders>
              <w:top w:val="nil"/>
              <w:left w:val="nil"/>
              <w:bottom w:val="single" w:sz="8" w:space="0" w:color="auto"/>
              <w:right w:val="single" w:sz="8" w:space="0" w:color="auto"/>
            </w:tcBorders>
            <w:shd w:val="clear" w:color="auto" w:fill="auto"/>
            <w:vAlign w:val="center"/>
            <w:hideMark/>
          </w:tcPr>
          <w:p w14:paraId="20382D2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6292F4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5075EC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56CCDE86"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4D52E34"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49B47EC"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Jardim Sul</w:t>
            </w:r>
          </w:p>
        </w:tc>
        <w:tc>
          <w:tcPr>
            <w:tcW w:w="2552" w:type="dxa"/>
            <w:tcBorders>
              <w:top w:val="nil"/>
              <w:left w:val="nil"/>
              <w:bottom w:val="single" w:sz="8" w:space="0" w:color="auto"/>
              <w:right w:val="single" w:sz="8" w:space="0" w:color="auto"/>
            </w:tcBorders>
            <w:shd w:val="clear" w:color="000000" w:fill="E2EFDA"/>
            <w:vAlign w:val="center"/>
            <w:hideMark/>
          </w:tcPr>
          <w:p w14:paraId="34231C9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Giovanni Gronchi, 5819 - Vila Andrade - São Paulo/ SP</w:t>
            </w:r>
          </w:p>
        </w:tc>
        <w:tc>
          <w:tcPr>
            <w:tcW w:w="2552" w:type="dxa"/>
            <w:tcBorders>
              <w:top w:val="nil"/>
              <w:left w:val="nil"/>
              <w:bottom w:val="single" w:sz="8" w:space="0" w:color="auto"/>
              <w:right w:val="single" w:sz="8" w:space="0" w:color="auto"/>
            </w:tcBorders>
            <w:shd w:val="clear" w:color="000000" w:fill="E2EFDA"/>
            <w:vAlign w:val="center"/>
            <w:hideMark/>
          </w:tcPr>
          <w:p w14:paraId="420C063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311.650 a 311.920</w:t>
            </w:r>
            <w:r w:rsidRPr="00330664">
              <w:rPr>
                <w:rFonts w:ascii="Times New Roman" w:eastAsia="Times New Roman" w:hAnsi="Times New Roman" w:cs="Times New Roman"/>
                <w:color w:val="000000"/>
                <w:sz w:val="16"/>
                <w:szCs w:val="16"/>
                <w:lang w:eastAsia="pt-BR"/>
              </w:rPr>
              <w:br/>
              <w:t>381.810 a 381.820</w:t>
            </w:r>
          </w:p>
        </w:tc>
        <w:tc>
          <w:tcPr>
            <w:tcW w:w="1675" w:type="dxa"/>
            <w:tcBorders>
              <w:top w:val="nil"/>
              <w:left w:val="nil"/>
              <w:bottom w:val="single" w:sz="8" w:space="0" w:color="auto"/>
              <w:right w:val="single" w:sz="8" w:space="0" w:color="auto"/>
            </w:tcBorders>
            <w:shd w:val="clear" w:color="auto" w:fill="auto"/>
            <w:vAlign w:val="center"/>
            <w:hideMark/>
          </w:tcPr>
          <w:p w14:paraId="6256A15A"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078D6D5"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6D67AC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D2FFBA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1025614F"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15A24C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Mooca Plaza Shopping</w:t>
            </w:r>
          </w:p>
        </w:tc>
        <w:tc>
          <w:tcPr>
            <w:tcW w:w="2552" w:type="dxa"/>
            <w:tcBorders>
              <w:top w:val="nil"/>
              <w:left w:val="nil"/>
              <w:bottom w:val="single" w:sz="8" w:space="0" w:color="auto"/>
              <w:right w:val="single" w:sz="8" w:space="0" w:color="auto"/>
            </w:tcBorders>
            <w:shd w:val="clear" w:color="000000" w:fill="E2EFDA"/>
            <w:vAlign w:val="center"/>
            <w:hideMark/>
          </w:tcPr>
          <w:p w14:paraId="7A41E6B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Capitão Pacheco e Chaves, 313, Mooca, São Paulo/SP</w:t>
            </w:r>
          </w:p>
        </w:tc>
        <w:tc>
          <w:tcPr>
            <w:tcW w:w="2552" w:type="dxa"/>
            <w:tcBorders>
              <w:top w:val="nil"/>
              <w:left w:val="nil"/>
              <w:bottom w:val="single" w:sz="8" w:space="0" w:color="auto"/>
              <w:right w:val="single" w:sz="8" w:space="0" w:color="auto"/>
            </w:tcBorders>
            <w:shd w:val="clear" w:color="000000" w:fill="E2EFDA"/>
            <w:vAlign w:val="center"/>
            <w:hideMark/>
          </w:tcPr>
          <w:p w14:paraId="4D3D076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168493 e 144.661 (matrículas duplicadas)</w:t>
            </w:r>
          </w:p>
        </w:tc>
        <w:tc>
          <w:tcPr>
            <w:tcW w:w="1675" w:type="dxa"/>
            <w:tcBorders>
              <w:top w:val="nil"/>
              <w:left w:val="nil"/>
              <w:bottom w:val="single" w:sz="8" w:space="0" w:color="auto"/>
              <w:right w:val="single" w:sz="8" w:space="0" w:color="auto"/>
            </w:tcBorders>
            <w:shd w:val="clear" w:color="auto" w:fill="auto"/>
            <w:vAlign w:val="center"/>
            <w:hideMark/>
          </w:tcPr>
          <w:p w14:paraId="395292E0"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FD970A5"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3C3388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335CF4B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3071926"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512D01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lastRenderedPageBreak/>
              <w:t>Norteshopping</w:t>
            </w:r>
          </w:p>
        </w:tc>
        <w:tc>
          <w:tcPr>
            <w:tcW w:w="2552" w:type="dxa"/>
            <w:tcBorders>
              <w:top w:val="nil"/>
              <w:left w:val="nil"/>
              <w:bottom w:val="single" w:sz="8" w:space="0" w:color="auto"/>
              <w:right w:val="single" w:sz="8" w:space="0" w:color="auto"/>
            </w:tcBorders>
            <w:shd w:val="clear" w:color="000000" w:fill="E2EFDA"/>
            <w:vAlign w:val="center"/>
            <w:hideMark/>
          </w:tcPr>
          <w:p w14:paraId="3DC5EBA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Dom Hélder Câmara, 5474 - Cachambi, Rio de Janeiro/RJ</w:t>
            </w:r>
          </w:p>
        </w:tc>
        <w:tc>
          <w:tcPr>
            <w:tcW w:w="2552" w:type="dxa"/>
            <w:tcBorders>
              <w:top w:val="nil"/>
              <w:left w:val="nil"/>
              <w:bottom w:val="single" w:sz="8" w:space="0" w:color="auto"/>
              <w:right w:val="single" w:sz="8" w:space="0" w:color="auto"/>
            </w:tcBorders>
            <w:shd w:val="clear" w:color="000000" w:fill="E2EFDA"/>
            <w:vAlign w:val="center"/>
            <w:hideMark/>
          </w:tcPr>
          <w:p w14:paraId="6CED613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72576</w:t>
            </w:r>
          </w:p>
        </w:tc>
        <w:tc>
          <w:tcPr>
            <w:tcW w:w="1675" w:type="dxa"/>
            <w:tcBorders>
              <w:top w:val="nil"/>
              <w:left w:val="nil"/>
              <w:bottom w:val="single" w:sz="8" w:space="0" w:color="auto"/>
              <w:right w:val="single" w:sz="8" w:space="0" w:color="auto"/>
            </w:tcBorders>
            <w:shd w:val="clear" w:color="auto" w:fill="auto"/>
            <w:vAlign w:val="center"/>
            <w:hideMark/>
          </w:tcPr>
          <w:p w14:paraId="69B68F9B"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BB0226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F255F6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7C9C7E9"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2A5A339D"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25CA90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Plaza Niterói</w:t>
            </w:r>
          </w:p>
        </w:tc>
        <w:tc>
          <w:tcPr>
            <w:tcW w:w="2552" w:type="dxa"/>
            <w:tcBorders>
              <w:top w:val="nil"/>
              <w:left w:val="nil"/>
              <w:bottom w:val="single" w:sz="8" w:space="0" w:color="auto"/>
              <w:right w:val="single" w:sz="8" w:space="0" w:color="auto"/>
            </w:tcBorders>
            <w:shd w:val="clear" w:color="000000" w:fill="E2EFDA"/>
            <w:vAlign w:val="center"/>
            <w:hideMark/>
          </w:tcPr>
          <w:p w14:paraId="37CD9D2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Quinze de Novembro, 8 - Centro, Niterói/RJ</w:t>
            </w:r>
          </w:p>
        </w:tc>
        <w:tc>
          <w:tcPr>
            <w:tcW w:w="2552" w:type="dxa"/>
            <w:tcBorders>
              <w:top w:val="nil"/>
              <w:left w:val="nil"/>
              <w:bottom w:val="single" w:sz="8" w:space="0" w:color="auto"/>
              <w:right w:val="single" w:sz="8" w:space="0" w:color="auto"/>
            </w:tcBorders>
            <w:shd w:val="clear" w:color="000000" w:fill="E2EFDA"/>
            <w:vAlign w:val="center"/>
            <w:hideMark/>
          </w:tcPr>
          <w:p w14:paraId="6611D32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19.111 a 19.432</w:t>
            </w:r>
            <w:r w:rsidRPr="00330664">
              <w:rPr>
                <w:rFonts w:ascii="Times New Roman" w:eastAsia="Times New Roman" w:hAnsi="Times New Roman" w:cs="Times New Roman"/>
                <w:color w:val="000000"/>
                <w:sz w:val="16"/>
                <w:szCs w:val="16"/>
                <w:lang w:eastAsia="pt-BR"/>
              </w:rPr>
              <w:br/>
              <w:t>23.419</w:t>
            </w:r>
            <w:r w:rsidRPr="00330664">
              <w:rPr>
                <w:rFonts w:ascii="Times New Roman" w:eastAsia="Times New Roman" w:hAnsi="Times New Roman" w:cs="Times New Roman"/>
                <w:color w:val="000000"/>
                <w:sz w:val="16"/>
                <w:szCs w:val="16"/>
                <w:lang w:eastAsia="pt-BR"/>
              </w:rPr>
              <w:br/>
              <w:t>24.062 a 24.072</w:t>
            </w:r>
          </w:p>
        </w:tc>
        <w:tc>
          <w:tcPr>
            <w:tcW w:w="1675" w:type="dxa"/>
            <w:tcBorders>
              <w:top w:val="nil"/>
              <w:left w:val="nil"/>
              <w:bottom w:val="single" w:sz="8" w:space="0" w:color="auto"/>
              <w:right w:val="single" w:sz="8" w:space="0" w:color="auto"/>
            </w:tcBorders>
            <w:shd w:val="clear" w:color="auto" w:fill="auto"/>
            <w:vAlign w:val="center"/>
            <w:hideMark/>
          </w:tcPr>
          <w:p w14:paraId="54DF748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B868A08"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36A1BB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68B607E8"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305749F" w14:textId="77777777" w:rsidTr="003A6A2B">
        <w:trPr>
          <w:trHeight w:val="52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17AC9D4"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Rio Anil</w:t>
            </w:r>
          </w:p>
        </w:tc>
        <w:tc>
          <w:tcPr>
            <w:tcW w:w="2552" w:type="dxa"/>
            <w:tcBorders>
              <w:top w:val="nil"/>
              <w:left w:val="nil"/>
              <w:bottom w:val="single" w:sz="8" w:space="0" w:color="auto"/>
              <w:right w:val="single" w:sz="8" w:space="0" w:color="auto"/>
            </w:tcBorders>
            <w:shd w:val="clear" w:color="000000" w:fill="E2EFDA"/>
            <w:vAlign w:val="center"/>
            <w:hideMark/>
          </w:tcPr>
          <w:p w14:paraId="3E9DA1E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São Luís Rei de França, 8 - Turu, São Luís/MA</w:t>
            </w:r>
          </w:p>
        </w:tc>
        <w:tc>
          <w:tcPr>
            <w:tcW w:w="2552" w:type="dxa"/>
            <w:tcBorders>
              <w:top w:val="nil"/>
              <w:left w:val="nil"/>
              <w:bottom w:val="single" w:sz="8" w:space="0" w:color="auto"/>
              <w:right w:val="single" w:sz="8" w:space="0" w:color="auto"/>
            </w:tcBorders>
            <w:shd w:val="clear" w:color="000000" w:fill="E2EFDA"/>
            <w:vAlign w:val="center"/>
            <w:hideMark/>
          </w:tcPr>
          <w:p w14:paraId="40591D9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72081</w:t>
            </w:r>
          </w:p>
        </w:tc>
        <w:tc>
          <w:tcPr>
            <w:tcW w:w="1675" w:type="dxa"/>
            <w:tcBorders>
              <w:top w:val="nil"/>
              <w:left w:val="nil"/>
              <w:bottom w:val="single" w:sz="8" w:space="0" w:color="auto"/>
              <w:right w:val="single" w:sz="8" w:space="0" w:color="auto"/>
            </w:tcBorders>
            <w:shd w:val="clear" w:color="auto" w:fill="auto"/>
            <w:vAlign w:val="center"/>
            <w:hideMark/>
          </w:tcPr>
          <w:p w14:paraId="35D121AB"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305619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07E51E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3918AF2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F2442A3"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357A360"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São Bernardo Plaza Shopping</w:t>
            </w:r>
          </w:p>
        </w:tc>
        <w:tc>
          <w:tcPr>
            <w:tcW w:w="2552" w:type="dxa"/>
            <w:tcBorders>
              <w:top w:val="nil"/>
              <w:left w:val="nil"/>
              <w:bottom w:val="single" w:sz="8" w:space="0" w:color="auto"/>
              <w:right w:val="single" w:sz="8" w:space="0" w:color="auto"/>
            </w:tcBorders>
            <w:shd w:val="clear" w:color="000000" w:fill="E2EFDA"/>
            <w:vAlign w:val="center"/>
            <w:hideMark/>
          </w:tcPr>
          <w:p w14:paraId="5423426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Rotary, 624 - Centro, São Bernardo do Campo/SP</w:t>
            </w:r>
          </w:p>
        </w:tc>
        <w:tc>
          <w:tcPr>
            <w:tcW w:w="2552" w:type="dxa"/>
            <w:tcBorders>
              <w:top w:val="nil"/>
              <w:left w:val="nil"/>
              <w:bottom w:val="single" w:sz="8" w:space="0" w:color="auto"/>
              <w:right w:val="single" w:sz="8" w:space="0" w:color="auto"/>
            </w:tcBorders>
            <w:shd w:val="clear" w:color="000000" w:fill="E2EFDA"/>
            <w:vAlign w:val="center"/>
            <w:hideMark/>
          </w:tcPr>
          <w:p w14:paraId="67B7B13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143.993 e 144.003</w:t>
            </w:r>
          </w:p>
        </w:tc>
        <w:tc>
          <w:tcPr>
            <w:tcW w:w="1675" w:type="dxa"/>
            <w:tcBorders>
              <w:top w:val="nil"/>
              <w:left w:val="nil"/>
              <w:bottom w:val="single" w:sz="8" w:space="0" w:color="auto"/>
              <w:right w:val="single" w:sz="8" w:space="0" w:color="auto"/>
            </w:tcBorders>
            <w:shd w:val="clear" w:color="auto" w:fill="auto"/>
            <w:vAlign w:val="center"/>
            <w:hideMark/>
          </w:tcPr>
          <w:p w14:paraId="0D1772CA"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79B6C00"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08B13D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72840E44"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915F803"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D1D36DD"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São Luís Shopping</w:t>
            </w:r>
          </w:p>
        </w:tc>
        <w:tc>
          <w:tcPr>
            <w:tcW w:w="2552" w:type="dxa"/>
            <w:tcBorders>
              <w:top w:val="nil"/>
              <w:left w:val="nil"/>
              <w:bottom w:val="single" w:sz="8" w:space="0" w:color="auto"/>
              <w:right w:val="single" w:sz="8" w:space="0" w:color="auto"/>
            </w:tcBorders>
            <w:shd w:val="clear" w:color="000000" w:fill="E2EFDA"/>
            <w:vAlign w:val="center"/>
            <w:hideMark/>
          </w:tcPr>
          <w:p w14:paraId="24CE995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Prof. Carlos Cunha, 1000 - Jaracaty, São Luís/MA</w:t>
            </w:r>
          </w:p>
        </w:tc>
        <w:tc>
          <w:tcPr>
            <w:tcW w:w="2552" w:type="dxa"/>
            <w:tcBorders>
              <w:top w:val="nil"/>
              <w:left w:val="nil"/>
              <w:bottom w:val="single" w:sz="8" w:space="0" w:color="auto"/>
              <w:right w:val="single" w:sz="8" w:space="0" w:color="auto"/>
            </w:tcBorders>
            <w:shd w:val="clear" w:color="000000" w:fill="E2EFDA"/>
            <w:vAlign w:val="center"/>
            <w:hideMark/>
          </w:tcPr>
          <w:p w14:paraId="24DDB5B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44551</w:t>
            </w:r>
          </w:p>
        </w:tc>
        <w:tc>
          <w:tcPr>
            <w:tcW w:w="1675" w:type="dxa"/>
            <w:tcBorders>
              <w:top w:val="nil"/>
              <w:left w:val="nil"/>
              <w:bottom w:val="single" w:sz="8" w:space="0" w:color="auto"/>
              <w:right w:val="single" w:sz="8" w:space="0" w:color="auto"/>
            </w:tcBorders>
            <w:shd w:val="clear" w:color="auto" w:fill="auto"/>
            <w:vAlign w:val="center"/>
            <w:hideMark/>
          </w:tcPr>
          <w:p w14:paraId="6891D54C"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DB0A2F2"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3C67EBB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79C9AD9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DC4B61A"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AD869B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ABC</w:t>
            </w:r>
          </w:p>
        </w:tc>
        <w:tc>
          <w:tcPr>
            <w:tcW w:w="2552" w:type="dxa"/>
            <w:tcBorders>
              <w:top w:val="nil"/>
              <w:left w:val="nil"/>
              <w:bottom w:val="single" w:sz="8" w:space="0" w:color="auto"/>
              <w:right w:val="single" w:sz="8" w:space="0" w:color="auto"/>
            </w:tcBorders>
            <w:shd w:val="clear" w:color="000000" w:fill="E2EFDA"/>
            <w:vAlign w:val="center"/>
            <w:hideMark/>
          </w:tcPr>
          <w:p w14:paraId="0B5CC7D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Pereira Barreto, 42, Vila Gilda - Santo André/SP</w:t>
            </w:r>
          </w:p>
        </w:tc>
        <w:tc>
          <w:tcPr>
            <w:tcW w:w="2552" w:type="dxa"/>
            <w:tcBorders>
              <w:top w:val="nil"/>
              <w:left w:val="nil"/>
              <w:bottom w:val="single" w:sz="8" w:space="0" w:color="auto"/>
              <w:right w:val="single" w:sz="8" w:space="0" w:color="auto"/>
            </w:tcBorders>
            <w:shd w:val="clear" w:color="000000" w:fill="E2EFDA"/>
            <w:vAlign w:val="center"/>
            <w:hideMark/>
          </w:tcPr>
          <w:p w14:paraId="016BFAE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71010</w:t>
            </w:r>
          </w:p>
        </w:tc>
        <w:tc>
          <w:tcPr>
            <w:tcW w:w="1675" w:type="dxa"/>
            <w:tcBorders>
              <w:top w:val="nil"/>
              <w:left w:val="nil"/>
              <w:bottom w:val="single" w:sz="8" w:space="0" w:color="auto"/>
              <w:right w:val="single" w:sz="8" w:space="0" w:color="auto"/>
            </w:tcBorders>
            <w:shd w:val="clear" w:color="auto" w:fill="auto"/>
            <w:vAlign w:val="center"/>
            <w:hideMark/>
          </w:tcPr>
          <w:p w14:paraId="2684F0F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51D226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59BD934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58C73839"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75245DC" w14:textId="77777777" w:rsidTr="003A6A2B">
        <w:trPr>
          <w:trHeight w:val="256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2E8AE3A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Campo Grande</w:t>
            </w:r>
          </w:p>
        </w:tc>
        <w:tc>
          <w:tcPr>
            <w:tcW w:w="2552" w:type="dxa"/>
            <w:tcBorders>
              <w:top w:val="nil"/>
              <w:left w:val="nil"/>
              <w:bottom w:val="single" w:sz="8" w:space="0" w:color="auto"/>
              <w:right w:val="single" w:sz="8" w:space="0" w:color="auto"/>
            </w:tcBorders>
            <w:shd w:val="clear" w:color="000000" w:fill="E2EFDA"/>
            <w:vAlign w:val="center"/>
            <w:hideMark/>
          </w:tcPr>
          <w:p w14:paraId="214C603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Afonso Pena, n.º 4909, Campo Grande/MS</w:t>
            </w:r>
          </w:p>
        </w:tc>
        <w:tc>
          <w:tcPr>
            <w:tcW w:w="2552" w:type="dxa"/>
            <w:tcBorders>
              <w:top w:val="nil"/>
              <w:left w:val="nil"/>
              <w:bottom w:val="single" w:sz="8" w:space="0" w:color="auto"/>
              <w:right w:val="single" w:sz="8" w:space="0" w:color="auto"/>
            </w:tcBorders>
            <w:shd w:val="clear" w:color="000000" w:fill="E2EFDA"/>
            <w:vAlign w:val="center"/>
            <w:hideMark/>
          </w:tcPr>
          <w:p w14:paraId="0A1358E6" w14:textId="77777777" w:rsidR="00336455" w:rsidRPr="00330664" w:rsidRDefault="00336455" w:rsidP="003A6A2B">
            <w:pPr>
              <w:spacing w:after="24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241.349</w:t>
            </w:r>
            <w:r w:rsidRPr="00330664">
              <w:rPr>
                <w:rFonts w:ascii="Times New Roman" w:eastAsia="Times New Roman" w:hAnsi="Times New Roman" w:cs="Times New Roman"/>
                <w:color w:val="000000"/>
                <w:sz w:val="16"/>
                <w:szCs w:val="16"/>
                <w:lang w:eastAsia="pt-BR"/>
              </w:rPr>
              <w:br/>
              <w:t>241.475 a 241.477</w:t>
            </w:r>
            <w:r w:rsidRPr="00330664">
              <w:rPr>
                <w:rFonts w:ascii="Times New Roman" w:eastAsia="Times New Roman" w:hAnsi="Times New Roman" w:cs="Times New Roman"/>
                <w:color w:val="000000"/>
                <w:sz w:val="16"/>
                <w:szCs w:val="16"/>
                <w:lang w:eastAsia="pt-BR"/>
              </w:rPr>
              <w:br/>
              <w:t>241.500</w:t>
            </w:r>
            <w:r w:rsidRPr="00330664">
              <w:rPr>
                <w:rFonts w:ascii="Times New Roman" w:eastAsia="Times New Roman" w:hAnsi="Times New Roman" w:cs="Times New Roman"/>
                <w:color w:val="000000"/>
                <w:sz w:val="16"/>
                <w:szCs w:val="16"/>
                <w:lang w:eastAsia="pt-BR"/>
              </w:rPr>
              <w:br/>
              <w:t>241.350</w:t>
            </w:r>
            <w:r w:rsidRPr="00330664">
              <w:rPr>
                <w:rFonts w:ascii="Times New Roman" w:eastAsia="Times New Roman" w:hAnsi="Times New Roman" w:cs="Times New Roman"/>
                <w:color w:val="000000"/>
                <w:sz w:val="16"/>
                <w:szCs w:val="16"/>
                <w:lang w:eastAsia="pt-BR"/>
              </w:rPr>
              <w:br/>
              <w:t>241.501</w:t>
            </w:r>
            <w:r w:rsidRPr="00330664">
              <w:rPr>
                <w:rFonts w:ascii="Times New Roman" w:eastAsia="Times New Roman" w:hAnsi="Times New Roman" w:cs="Times New Roman"/>
                <w:color w:val="000000"/>
                <w:sz w:val="16"/>
                <w:szCs w:val="16"/>
                <w:lang w:eastAsia="pt-BR"/>
              </w:rPr>
              <w:br/>
              <w:t>241.351</w:t>
            </w:r>
            <w:r w:rsidRPr="00330664">
              <w:rPr>
                <w:rFonts w:ascii="Times New Roman" w:eastAsia="Times New Roman" w:hAnsi="Times New Roman" w:cs="Times New Roman"/>
                <w:color w:val="000000"/>
                <w:sz w:val="16"/>
                <w:szCs w:val="16"/>
                <w:lang w:eastAsia="pt-BR"/>
              </w:rPr>
              <w:br/>
            </w:r>
            <w:r w:rsidRPr="00330664">
              <w:rPr>
                <w:rFonts w:ascii="Times New Roman" w:eastAsia="Times New Roman" w:hAnsi="Times New Roman" w:cs="Times New Roman"/>
                <w:color w:val="000000"/>
                <w:sz w:val="16"/>
                <w:szCs w:val="16"/>
                <w:lang w:eastAsia="pt-BR"/>
              </w:rPr>
              <w:br/>
            </w:r>
          </w:p>
        </w:tc>
        <w:tc>
          <w:tcPr>
            <w:tcW w:w="1675" w:type="dxa"/>
            <w:tcBorders>
              <w:top w:val="nil"/>
              <w:left w:val="nil"/>
              <w:bottom w:val="single" w:sz="8" w:space="0" w:color="auto"/>
              <w:right w:val="single" w:sz="8" w:space="0" w:color="auto"/>
            </w:tcBorders>
            <w:shd w:val="clear" w:color="auto" w:fill="auto"/>
            <w:vAlign w:val="center"/>
            <w:hideMark/>
          </w:tcPr>
          <w:p w14:paraId="23463743"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7C2D8A9"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8FEA4A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BFEC18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736CB0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A4ED427"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Curitiba</w:t>
            </w:r>
          </w:p>
        </w:tc>
        <w:tc>
          <w:tcPr>
            <w:tcW w:w="2552" w:type="dxa"/>
            <w:tcBorders>
              <w:top w:val="nil"/>
              <w:left w:val="nil"/>
              <w:bottom w:val="single" w:sz="8" w:space="0" w:color="auto"/>
              <w:right w:val="single" w:sz="8" w:space="0" w:color="auto"/>
            </w:tcBorders>
            <w:shd w:val="clear" w:color="000000" w:fill="E2EFDA"/>
            <w:vAlign w:val="center"/>
            <w:hideMark/>
          </w:tcPr>
          <w:p w14:paraId="7D2D9DB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 Brg. Franco, 2300 - Batel - Curitiba / Paraná</w:t>
            </w:r>
          </w:p>
        </w:tc>
        <w:tc>
          <w:tcPr>
            <w:tcW w:w="2552" w:type="dxa"/>
            <w:tcBorders>
              <w:top w:val="nil"/>
              <w:left w:val="nil"/>
              <w:bottom w:val="single" w:sz="8" w:space="0" w:color="auto"/>
              <w:right w:val="single" w:sz="8" w:space="0" w:color="auto"/>
            </w:tcBorders>
            <w:shd w:val="clear" w:color="000000" w:fill="E2EFDA"/>
            <w:vAlign w:val="center"/>
            <w:hideMark/>
          </w:tcPr>
          <w:p w14:paraId="5A08E64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45.647 a 45.806</w:t>
            </w:r>
            <w:r w:rsidRPr="00330664">
              <w:rPr>
                <w:rFonts w:ascii="Times New Roman" w:eastAsia="Times New Roman" w:hAnsi="Times New Roman" w:cs="Times New Roman"/>
                <w:color w:val="000000"/>
                <w:sz w:val="16"/>
                <w:szCs w:val="16"/>
                <w:lang w:eastAsia="pt-BR"/>
              </w:rPr>
              <w:br/>
              <w:t>45.257</w:t>
            </w:r>
            <w:r w:rsidRPr="00330664">
              <w:rPr>
                <w:rFonts w:ascii="Times New Roman" w:eastAsia="Times New Roman" w:hAnsi="Times New Roman" w:cs="Times New Roman"/>
                <w:color w:val="000000"/>
                <w:sz w:val="16"/>
                <w:szCs w:val="16"/>
                <w:lang w:eastAsia="pt-BR"/>
              </w:rPr>
              <w:br/>
              <w:t>49.258 a 49.271</w:t>
            </w:r>
          </w:p>
        </w:tc>
        <w:tc>
          <w:tcPr>
            <w:tcW w:w="1675" w:type="dxa"/>
            <w:tcBorders>
              <w:top w:val="nil"/>
              <w:left w:val="nil"/>
              <w:bottom w:val="single" w:sz="8" w:space="0" w:color="auto"/>
              <w:right w:val="single" w:sz="8" w:space="0" w:color="auto"/>
            </w:tcBorders>
            <w:shd w:val="clear" w:color="auto" w:fill="auto"/>
            <w:vAlign w:val="center"/>
            <w:hideMark/>
          </w:tcPr>
          <w:p w14:paraId="2277EA0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6D5997A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11CF48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EDEDFA6"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D6F11A6" w14:textId="77777777" w:rsidTr="003A6A2B">
        <w:trPr>
          <w:trHeight w:val="333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C16CE3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lastRenderedPageBreak/>
              <w:t>Shopping Del Rey</w:t>
            </w:r>
          </w:p>
        </w:tc>
        <w:tc>
          <w:tcPr>
            <w:tcW w:w="2552" w:type="dxa"/>
            <w:tcBorders>
              <w:top w:val="nil"/>
              <w:left w:val="nil"/>
              <w:bottom w:val="single" w:sz="8" w:space="0" w:color="auto"/>
              <w:right w:val="single" w:sz="8" w:space="0" w:color="auto"/>
            </w:tcBorders>
            <w:shd w:val="clear" w:color="000000" w:fill="E2EFDA"/>
            <w:vAlign w:val="center"/>
            <w:hideMark/>
          </w:tcPr>
          <w:p w14:paraId="61F0E5C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Presidente Carlos Luz, 3001 - Pampulha, Belo Horizonte/MG</w:t>
            </w:r>
          </w:p>
        </w:tc>
        <w:tc>
          <w:tcPr>
            <w:tcW w:w="2552" w:type="dxa"/>
            <w:tcBorders>
              <w:top w:val="nil"/>
              <w:left w:val="nil"/>
              <w:bottom w:val="single" w:sz="8" w:space="0" w:color="auto"/>
              <w:right w:val="single" w:sz="8" w:space="0" w:color="auto"/>
            </w:tcBorders>
            <w:shd w:val="clear" w:color="000000" w:fill="E2EFDA"/>
            <w:vAlign w:val="center"/>
            <w:hideMark/>
          </w:tcPr>
          <w:p w14:paraId="71ABAAB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56.776 a 56.779</w:t>
            </w:r>
            <w:r w:rsidRPr="00330664">
              <w:rPr>
                <w:rFonts w:ascii="Times New Roman" w:eastAsia="Times New Roman" w:hAnsi="Times New Roman" w:cs="Times New Roman"/>
                <w:color w:val="000000"/>
                <w:sz w:val="16"/>
                <w:szCs w:val="16"/>
                <w:lang w:eastAsia="pt-BR"/>
              </w:rPr>
              <w:br/>
              <w:t>56.781 a 56.828</w:t>
            </w:r>
            <w:r w:rsidRPr="00330664">
              <w:rPr>
                <w:rFonts w:ascii="Times New Roman" w:eastAsia="Times New Roman" w:hAnsi="Times New Roman" w:cs="Times New Roman"/>
                <w:color w:val="000000"/>
                <w:sz w:val="16"/>
                <w:szCs w:val="16"/>
                <w:lang w:eastAsia="pt-BR"/>
              </w:rPr>
              <w:br/>
              <w:t>56.833 a 56.834</w:t>
            </w:r>
            <w:r w:rsidRPr="00330664">
              <w:rPr>
                <w:rFonts w:ascii="Times New Roman" w:eastAsia="Times New Roman" w:hAnsi="Times New Roman" w:cs="Times New Roman"/>
                <w:color w:val="000000"/>
                <w:sz w:val="16"/>
                <w:szCs w:val="16"/>
                <w:lang w:eastAsia="pt-BR"/>
              </w:rPr>
              <w:br/>
              <w:t>56.836</w:t>
            </w:r>
            <w:r w:rsidRPr="00330664">
              <w:rPr>
                <w:rFonts w:ascii="Times New Roman" w:eastAsia="Times New Roman" w:hAnsi="Times New Roman" w:cs="Times New Roman"/>
                <w:color w:val="000000"/>
                <w:sz w:val="16"/>
                <w:szCs w:val="16"/>
                <w:lang w:eastAsia="pt-BR"/>
              </w:rPr>
              <w:br/>
              <w:t>56.838 a 56.840</w:t>
            </w:r>
            <w:r w:rsidRPr="00330664">
              <w:rPr>
                <w:rFonts w:ascii="Times New Roman" w:eastAsia="Times New Roman" w:hAnsi="Times New Roman" w:cs="Times New Roman"/>
                <w:color w:val="000000"/>
                <w:sz w:val="16"/>
                <w:szCs w:val="16"/>
                <w:lang w:eastAsia="pt-BR"/>
              </w:rPr>
              <w:br/>
              <w:t>56.843 a 56.845</w:t>
            </w:r>
            <w:r w:rsidRPr="00330664">
              <w:rPr>
                <w:rFonts w:ascii="Times New Roman" w:eastAsia="Times New Roman" w:hAnsi="Times New Roman" w:cs="Times New Roman"/>
                <w:color w:val="000000"/>
                <w:sz w:val="16"/>
                <w:szCs w:val="16"/>
                <w:lang w:eastAsia="pt-BR"/>
              </w:rPr>
              <w:br/>
              <w:t>56.847 a 56.853</w:t>
            </w:r>
            <w:r w:rsidRPr="00330664">
              <w:rPr>
                <w:rFonts w:ascii="Times New Roman" w:eastAsia="Times New Roman" w:hAnsi="Times New Roman" w:cs="Times New Roman"/>
                <w:color w:val="000000"/>
                <w:sz w:val="16"/>
                <w:szCs w:val="16"/>
                <w:lang w:eastAsia="pt-BR"/>
              </w:rPr>
              <w:br/>
              <w:t>56.855</w:t>
            </w:r>
            <w:r w:rsidRPr="00330664">
              <w:rPr>
                <w:rFonts w:ascii="Times New Roman" w:eastAsia="Times New Roman" w:hAnsi="Times New Roman" w:cs="Times New Roman"/>
                <w:color w:val="000000"/>
                <w:sz w:val="16"/>
                <w:szCs w:val="16"/>
                <w:lang w:eastAsia="pt-BR"/>
              </w:rPr>
              <w:br/>
              <w:t>56.857 a 56.883</w:t>
            </w:r>
            <w:r w:rsidRPr="00330664">
              <w:rPr>
                <w:rFonts w:ascii="Times New Roman" w:eastAsia="Times New Roman" w:hAnsi="Times New Roman" w:cs="Times New Roman"/>
                <w:color w:val="000000"/>
                <w:sz w:val="16"/>
                <w:szCs w:val="16"/>
                <w:lang w:eastAsia="pt-BR"/>
              </w:rPr>
              <w:br/>
              <w:t>56.885 a 56.899</w:t>
            </w:r>
            <w:r w:rsidRPr="00330664">
              <w:rPr>
                <w:rFonts w:ascii="Times New Roman" w:eastAsia="Times New Roman" w:hAnsi="Times New Roman" w:cs="Times New Roman"/>
                <w:color w:val="000000"/>
                <w:sz w:val="16"/>
                <w:szCs w:val="16"/>
                <w:lang w:eastAsia="pt-BR"/>
              </w:rPr>
              <w:br/>
              <w:t>56.907</w:t>
            </w:r>
            <w:r w:rsidRPr="00330664">
              <w:rPr>
                <w:rFonts w:ascii="Times New Roman" w:eastAsia="Times New Roman" w:hAnsi="Times New Roman" w:cs="Times New Roman"/>
                <w:color w:val="000000"/>
                <w:sz w:val="16"/>
                <w:szCs w:val="16"/>
                <w:lang w:eastAsia="pt-BR"/>
              </w:rPr>
              <w:br/>
              <w:t>56.937</w:t>
            </w:r>
            <w:r w:rsidRPr="00330664">
              <w:rPr>
                <w:rFonts w:ascii="Times New Roman" w:eastAsia="Times New Roman" w:hAnsi="Times New Roman" w:cs="Times New Roman"/>
                <w:color w:val="000000"/>
                <w:sz w:val="16"/>
                <w:szCs w:val="16"/>
                <w:lang w:eastAsia="pt-BR"/>
              </w:rPr>
              <w:br/>
              <w:t>56.964</w:t>
            </w:r>
          </w:p>
        </w:tc>
        <w:tc>
          <w:tcPr>
            <w:tcW w:w="1675" w:type="dxa"/>
            <w:tcBorders>
              <w:top w:val="nil"/>
              <w:left w:val="nil"/>
              <w:bottom w:val="single" w:sz="8" w:space="0" w:color="auto"/>
              <w:right w:val="single" w:sz="8" w:space="0" w:color="auto"/>
            </w:tcBorders>
            <w:shd w:val="clear" w:color="auto" w:fill="auto"/>
            <w:vAlign w:val="center"/>
            <w:hideMark/>
          </w:tcPr>
          <w:p w14:paraId="61C0AA0F"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748E63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2B524A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7A4CC00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D560FD7" w14:textId="77777777" w:rsidTr="003A6A2B">
        <w:trPr>
          <w:trHeight w:val="52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9050710"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Estação</w:t>
            </w:r>
          </w:p>
        </w:tc>
        <w:tc>
          <w:tcPr>
            <w:tcW w:w="2552" w:type="dxa"/>
            <w:tcBorders>
              <w:top w:val="nil"/>
              <w:left w:val="nil"/>
              <w:bottom w:val="single" w:sz="8" w:space="0" w:color="auto"/>
              <w:right w:val="single" w:sz="8" w:space="0" w:color="auto"/>
            </w:tcBorders>
            <w:shd w:val="clear" w:color="000000" w:fill="E2EFDA"/>
            <w:vAlign w:val="center"/>
            <w:hideMark/>
          </w:tcPr>
          <w:p w14:paraId="30ECD11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Sete de Setembro, 2775, Centro, Curitiba/PR</w:t>
            </w:r>
          </w:p>
        </w:tc>
        <w:tc>
          <w:tcPr>
            <w:tcW w:w="2552" w:type="dxa"/>
            <w:tcBorders>
              <w:top w:val="nil"/>
              <w:left w:val="nil"/>
              <w:bottom w:val="single" w:sz="8" w:space="0" w:color="auto"/>
              <w:right w:val="single" w:sz="8" w:space="0" w:color="auto"/>
            </w:tcBorders>
            <w:shd w:val="clear" w:color="000000" w:fill="E2EFDA"/>
            <w:vAlign w:val="center"/>
            <w:hideMark/>
          </w:tcPr>
          <w:p w14:paraId="081E6F3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26536</w:t>
            </w:r>
          </w:p>
        </w:tc>
        <w:tc>
          <w:tcPr>
            <w:tcW w:w="1675" w:type="dxa"/>
            <w:tcBorders>
              <w:top w:val="nil"/>
              <w:left w:val="nil"/>
              <w:bottom w:val="single" w:sz="8" w:space="0" w:color="auto"/>
              <w:right w:val="single" w:sz="8" w:space="0" w:color="auto"/>
            </w:tcBorders>
            <w:shd w:val="clear" w:color="auto" w:fill="auto"/>
            <w:vAlign w:val="center"/>
            <w:hideMark/>
          </w:tcPr>
          <w:p w14:paraId="129D879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0679A4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1974BC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0442AF91"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28CC3633"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9AA6D7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Estação Cuiabá</w:t>
            </w:r>
          </w:p>
        </w:tc>
        <w:tc>
          <w:tcPr>
            <w:tcW w:w="2552" w:type="dxa"/>
            <w:tcBorders>
              <w:top w:val="nil"/>
              <w:left w:val="nil"/>
              <w:bottom w:val="single" w:sz="8" w:space="0" w:color="auto"/>
              <w:right w:val="single" w:sz="8" w:space="0" w:color="auto"/>
            </w:tcBorders>
            <w:shd w:val="clear" w:color="000000" w:fill="E2EFDA"/>
            <w:vAlign w:val="center"/>
            <w:hideMark/>
          </w:tcPr>
          <w:p w14:paraId="5A37521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Miguel Sutil, 9300 - Santa Rosa, Cuiabá/MT</w:t>
            </w:r>
          </w:p>
        </w:tc>
        <w:tc>
          <w:tcPr>
            <w:tcW w:w="2552" w:type="dxa"/>
            <w:tcBorders>
              <w:top w:val="nil"/>
              <w:left w:val="nil"/>
              <w:bottom w:val="single" w:sz="8" w:space="0" w:color="auto"/>
              <w:right w:val="single" w:sz="8" w:space="0" w:color="auto"/>
            </w:tcBorders>
            <w:shd w:val="clear" w:color="000000" w:fill="E2EFDA"/>
            <w:vAlign w:val="center"/>
            <w:hideMark/>
          </w:tcPr>
          <w:p w14:paraId="1754211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31346</w:t>
            </w:r>
          </w:p>
        </w:tc>
        <w:tc>
          <w:tcPr>
            <w:tcW w:w="1675" w:type="dxa"/>
            <w:tcBorders>
              <w:top w:val="nil"/>
              <w:left w:val="nil"/>
              <w:bottom w:val="single" w:sz="8" w:space="0" w:color="auto"/>
              <w:right w:val="single" w:sz="8" w:space="0" w:color="auto"/>
            </w:tcBorders>
            <w:shd w:val="clear" w:color="auto" w:fill="auto"/>
            <w:vAlign w:val="center"/>
            <w:hideMark/>
          </w:tcPr>
          <w:p w14:paraId="1186D4D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7CA0E3C5"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34EF35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6D9B39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20CC5E62" w14:textId="77777777" w:rsidTr="003A6A2B">
        <w:trPr>
          <w:trHeight w:val="52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D4803C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Metrô Santa Cruz</w:t>
            </w:r>
          </w:p>
        </w:tc>
        <w:tc>
          <w:tcPr>
            <w:tcW w:w="2552" w:type="dxa"/>
            <w:tcBorders>
              <w:top w:val="nil"/>
              <w:left w:val="nil"/>
              <w:bottom w:val="single" w:sz="8" w:space="0" w:color="auto"/>
              <w:right w:val="single" w:sz="8" w:space="0" w:color="auto"/>
            </w:tcBorders>
            <w:shd w:val="clear" w:color="000000" w:fill="E2EFDA"/>
            <w:vAlign w:val="center"/>
            <w:hideMark/>
          </w:tcPr>
          <w:p w14:paraId="0EC63E3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 Domingos de Morais, 2564 - Vila Mariana, São Paulo/SP</w:t>
            </w:r>
          </w:p>
        </w:tc>
        <w:tc>
          <w:tcPr>
            <w:tcW w:w="2552" w:type="dxa"/>
            <w:tcBorders>
              <w:top w:val="nil"/>
              <w:left w:val="nil"/>
              <w:bottom w:val="single" w:sz="8" w:space="0" w:color="auto"/>
              <w:right w:val="single" w:sz="8" w:space="0" w:color="auto"/>
            </w:tcBorders>
            <w:shd w:val="clear" w:color="000000" w:fill="E2EFDA"/>
            <w:vAlign w:val="center"/>
            <w:hideMark/>
          </w:tcPr>
          <w:p w14:paraId="664E8C8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176460</w:t>
            </w:r>
          </w:p>
        </w:tc>
        <w:tc>
          <w:tcPr>
            <w:tcW w:w="1675" w:type="dxa"/>
            <w:tcBorders>
              <w:top w:val="nil"/>
              <w:left w:val="nil"/>
              <w:bottom w:val="single" w:sz="8" w:space="0" w:color="auto"/>
              <w:right w:val="single" w:sz="8" w:space="0" w:color="auto"/>
            </w:tcBorders>
            <w:shd w:val="clear" w:color="auto" w:fill="auto"/>
            <w:vAlign w:val="center"/>
            <w:hideMark/>
          </w:tcPr>
          <w:p w14:paraId="6E7276E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8495869"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0D186C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312CDAA3"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801F9F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B4D8DCC"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Piracicaba</w:t>
            </w:r>
          </w:p>
        </w:tc>
        <w:tc>
          <w:tcPr>
            <w:tcW w:w="2552" w:type="dxa"/>
            <w:tcBorders>
              <w:top w:val="nil"/>
              <w:left w:val="nil"/>
              <w:bottom w:val="single" w:sz="8" w:space="0" w:color="auto"/>
              <w:right w:val="single" w:sz="8" w:space="0" w:color="auto"/>
            </w:tcBorders>
            <w:shd w:val="clear" w:color="000000" w:fill="E2EFDA"/>
            <w:vAlign w:val="center"/>
            <w:hideMark/>
          </w:tcPr>
          <w:p w14:paraId="4945ADC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Limeira, 772, Areão, Piracicaba/SP</w:t>
            </w:r>
          </w:p>
        </w:tc>
        <w:tc>
          <w:tcPr>
            <w:tcW w:w="2552" w:type="dxa"/>
            <w:tcBorders>
              <w:top w:val="nil"/>
              <w:left w:val="nil"/>
              <w:bottom w:val="single" w:sz="8" w:space="0" w:color="auto"/>
              <w:right w:val="single" w:sz="8" w:space="0" w:color="auto"/>
            </w:tcBorders>
            <w:shd w:val="clear" w:color="000000" w:fill="E2EFDA"/>
            <w:vAlign w:val="center"/>
            <w:hideMark/>
          </w:tcPr>
          <w:p w14:paraId="112900B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37854</w:t>
            </w:r>
          </w:p>
        </w:tc>
        <w:tc>
          <w:tcPr>
            <w:tcW w:w="1675" w:type="dxa"/>
            <w:tcBorders>
              <w:top w:val="nil"/>
              <w:left w:val="nil"/>
              <w:bottom w:val="single" w:sz="8" w:space="0" w:color="auto"/>
              <w:right w:val="single" w:sz="8" w:space="0" w:color="auto"/>
            </w:tcBorders>
            <w:shd w:val="clear" w:color="auto" w:fill="auto"/>
            <w:vAlign w:val="center"/>
            <w:hideMark/>
          </w:tcPr>
          <w:p w14:paraId="6D0C45C3"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0ADD4447"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59103C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74AB4AD"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6BCA4AC" w14:textId="77777777" w:rsidTr="003A6A2B">
        <w:trPr>
          <w:trHeight w:val="154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EE007AB"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Recife</w:t>
            </w:r>
          </w:p>
        </w:tc>
        <w:tc>
          <w:tcPr>
            <w:tcW w:w="2552" w:type="dxa"/>
            <w:tcBorders>
              <w:top w:val="nil"/>
              <w:left w:val="nil"/>
              <w:bottom w:val="single" w:sz="8" w:space="0" w:color="auto"/>
              <w:right w:val="single" w:sz="8" w:space="0" w:color="auto"/>
            </w:tcBorders>
            <w:shd w:val="clear" w:color="000000" w:fill="E2EFDA"/>
            <w:vAlign w:val="center"/>
            <w:hideMark/>
          </w:tcPr>
          <w:p w14:paraId="5393242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 Padre Carapuceiro, 777 - Boa Viagem, Recife/PE</w:t>
            </w:r>
          </w:p>
        </w:tc>
        <w:tc>
          <w:tcPr>
            <w:tcW w:w="2552" w:type="dxa"/>
            <w:tcBorders>
              <w:top w:val="nil"/>
              <w:left w:val="nil"/>
              <w:bottom w:val="single" w:sz="8" w:space="0" w:color="auto"/>
              <w:right w:val="single" w:sz="8" w:space="0" w:color="auto"/>
            </w:tcBorders>
            <w:shd w:val="clear" w:color="000000" w:fill="E2EFDA"/>
            <w:vAlign w:val="center"/>
            <w:hideMark/>
          </w:tcPr>
          <w:p w14:paraId="4EDDED3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52.881, 52.882, 29.246, 29.245, 50.151, 50.150, 37.142, 50.291, 50.292, 50.293, 50.294, 50.295, 50.296, 50.297, 54.999, 55.000, 61.914 a 62.174, 70.085 e 70.086</w:t>
            </w:r>
          </w:p>
        </w:tc>
        <w:tc>
          <w:tcPr>
            <w:tcW w:w="1675" w:type="dxa"/>
            <w:tcBorders>
              <w:top w:val="nil"/>
              <w:left w:val="nil"/>
              <w:bottom w:val="single" w:sz="8" w:space="0" w:color="auto"/>
              <w:right w:val="single" w:sz="8" w:space="0" w:color="auto"/>
            </w:tcBorders>
            <w:shd w:val="clear" w:color="auto" w:fill="auto"/>
            <w:vAlign w:val="center"/>
            <w:hideMark/>
          </w:tcPr>
          <w:p w14:paraId="32E3228A"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EB0D8C1"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1784F0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2F7CEDD4"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1A1A92D8"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E063F5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Tamboré</w:t>
            </w:r>
          </w:p>
        </w:tc>
        <w:tc>
          <w:tcPr>
            <w:tcW w:w="2552" w:type="dxa"/>
            <w:tcBorders>
              <w:top w:val="nil"/>
              <w:left w:val="nil"/>
              <w:bottom w:val="single" w:sz="8" w:space="0" w:color="auto"/>
              <w:right w:val="single" w:sz="8" w:space="0" w:color="auto"/>
            </w:tcBorders>
            <w:shd w:val="clear" w:color="000000" w:fill="E2EFDA"/>
            <w:vAlign w:val="center"/>
            <w:hideMark/>
          </w:tcPr>
          <w:p w14:paraId="00B8B2D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Piracema n°. 669, Tamboré, na Cidade de Barueri/</w:t>
            </w:r>
            <w:r>
              <w:rPr>
                <w:rFonts w:ascii="Times New Roman" w:eastAsia="Times New Roman" w:hAnsi="Times New Roman" w:cs="Times New Roman"/>
                <w:color w:val="000000"/>
                <w:sz w:val="16"/>
                <w:szCs w:val="16"/>
                <w:lang w:eastAsia="pt-BR"/>
              </w:rPr>
              <w:t>SP</w:t>
            </w:r>
          </w:p>
        </w:tc>
        <w:tc>
          <w:tcPr>
            <w:tcW w:w="2552" w:type="dxa"/>
            <w:tcBorders>
              <w:top w:val="nil"/>
              <w:left w:val="nil"/>
              <w:bottom w:val="single" w:sz="8" w:space="0" w:color="auto"/>
              <w:right w:val="single" w:sz="8" w:space="0" w:color="auto"/>
            </w:tcBorders>
            <w:shd w:val="clear" w:color="000000" w:fill="E2EFDA"/>
            <w:vAlign w:val="center"/>
            <w:hideMark/>
          </w:tcPr>
          <w:p w14:paraId="48B0B70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85415</w:t>
            </w:r>
          </w:p>
        </w:tc>
        <w:tc>
          <w:tcPr>
            <w:tcW w:w="1675" w:type="dxa"/>
            <w:tcBorders>
              <w:top w:val="nil"/>
              <w:left w:val="nil"/>
              <w:bottom w:val="single" w:sz="8" w:space="0" w:color="auto"/>
              <w:right w:val="single" w:sz="8" w:space="0" w:color="auto"/>
            </w:tcBorders>
            <w:shd w:val="clear" w:color="auto" w:fill="auto"/>
            <w:vAlign w:val="center"/>
            <w:hideMark/>
          </w:tcPr>
          <w:p w14:paraId="3E6B06E6"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AF48C0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2ADE18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3B10BB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69AB9F6" w14:textId="77777777" w:rsidTr="003A6A2B">
        <w:trPr>
          <w:trHeight w:val="154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880378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lastRenderedPageBreak/>
              <w:t>Shopping Tijuca</w:t>
            </w:r>
          </w:p>
        </w:tc>
        <w:tc>
          <w:tcPr>
            <w:tcW w:w="2552" w:type="dxa"/>
            <w:tcBorders>
              <w:top w:val="nil"/>
              <w:left w:val="nil"/>
              <w:bottom w:val="single" w:sz="8" w:space="0" w:color="auto"/>
              <w:right w:val="single" w:sz="8" w:space="0" w:color="auto"/>
            </w:tcBorders>
            <w:shd w:val="clear" w:color="000000" w:fill="E2EFDA"/>
            <w:vAlign w:val="center"/>
            <w:hideMark/>
          </w:tcPr>
          <w:p w14:paraId="39DEB4F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Maracanã, 987 - Tijuca, Rio de Janeiro/RJ</w:t>
            </w:r>
          </w:p>
        </w:tc>
        <w:tc>
          <w:tcPr>
            <w:tcW w:w="2552" w:type="dxa"/>
            <w:tcBorders>
              <w:top w:val="nil"/>
              <w:left w:val="nil"/>
              <w:bottom w:val="single" w:sz="8" w:space="0" w:color="auto"/>
              <w:right w:val="single" w:sz="8" w:space="0" w:color="auto"/>
            </w:tcBorders>
            <w:shd w:val="clear" w:color="000000" w:fill="E2EFDA"/>
            <w:vAlign w:val="center"/>
            <w:hideMark/>
          </w:tcPr>
          <w:p w14:paraId="2FD25FA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60.337 a 60.436</w:t>
            </w:r>
            <w:r w:rsidRPr="00330664">
              <w:rPr>
                <w:rFonts w:ascii="Times New Roman" w:eastAsia="Times New Roman" w:hAnsi="Times New Roman" w:cs="Times New Roman"/>
                <w:color w:val="000000"/>
                <w:sz w:val="16"/>
                <w:szCs w:val="16"/>
                <w:lang w:eastAsia="pt-BR"/>
              </w:rPr>
              <w:br/>
              <w:t>60.438 a 60.601</w:t>
            </w:r>
            <w:r w:rsidRPr="00330664">
              <w:rPr>
                <w:rFonts w:ascii="Times New Roman" w:eastAsia="Times New Roman" w:hAnsi="Times New Roman" w:cs="Times New Roman"/>
                <w:color w:val="000000"/>
                <w:sz w:val="16"/>
                <w:szCs w:val="16"/>
                <w:lang w:eastAsia="pt-BR"/>
              </w:rPr>
              <w:br/>
              <w:t>60.603 a 60.675</w:t>
            </w:r>
            <w:r w:rsidRPr="00330664">
              <w:rPr>
                <w:rFonts w:ascii="Times New Roman" w:eastAsia="Times New Roman" w:hAnsi="Times New Roman" w:cs="Times New Roman"/>
                <w:color w:val="000000"/>
                <w:sz w:val="16"/>
                <w:szCs w:val="16"/>
                <w:lang w:eastAsia="pt-BR"/>
              </w:rPr>
              <w:br/>
              <w:t>60.678 a 60.708</w:t>
            </w:r>
            <w:r w:rsidRPr="00330664">
              <w:rPr>
                <w:rFonts w:ascii="Times New Roman" w:eastAsia="Times New Roman" w:hAnsi="Times New Roman" w:cs="Times New Roman"/>
                <w:color w:val="000000"/>
                <w:sz w:val="16"/>
                <w:szCs w:val="16"/>
                <w:lang w:eastAsia="pt-BR"/>
              </w:rPr>
              <w:br/>
              <w:t>60.722</w:t>
            </w:r>
            <w:r w:rsidRPr="00330664">
              <w:rPr>
                <w:rFonts w:ascii="Times New Roman" w:eastAsia="Times New Roman" w:hAnsi="Times New Roman" w:cs="Times New Roman"/>
                <w:color w:val="000000"/>
                <w:sz w:val="16"/>
                <w:szCs w:val="16"/>
                <w:lang w:eastAsia="pt-BR"/>
              </w:rPr>
              <w:br/>
              <w:t>60.725</w:t>
            </w:r>
          </w:p>
        </w:tc>
        <w:tc>
          <w:tcPr>
            <w:tcW w:w="1675" w:type="dxa"/>
            <w:tcBorders>
              <w:top w:val="nil"/>
              <w:left w:val="nil"/>
              <w:bottom w:val="single" w:sz="8" w:space="0" w:color="auto"/>
              <w:right w:val="single" w:sz="8" w:space="0" w:color="auto"/>
            </w:tcBorders>
            <w:shd w:val="clear" w:color="auto" w:fill="auto"/>
            <w:vAlign w:val="center"/>
            <w:hideMark/>
          </w:tcPr>
          <w:p w14:paraId="34AC21F2"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A9F150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53F7B99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61989BB8"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1AD5A781" w14:textId="77777777" w:rsidTr="003A6A2B">
        <w:trPr>
          <w:trHeight w:val="154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8DCDD3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Vila Velha</w:t>
            </w:r>
          </w:p>
        </w:tc>
        <w:tc>
          <w:tcPr>
            <w:tcW w:w="2552" w:type="dxa"/>
            <w:tcBorders>
              <w:top w:val="nil"/>
              <w:left w:val="nil"/>
              <w:bottom w:val="single" w:sz="8" w:space="0" w:color="auto"/>
              <w:right w:val="single" w:sz="8" w:space="0" w:color="auto"/>
            </w:tcBorders>
            <w:shd w:val="clear" w:color="000000" w:fill="E2EFDA"/>
            <w:vAlign w:val="center"/>
            <w:hideMark/>
          </w:tcPr>
          <w:p w14:paraId="7C1F98C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Luciano das Neves, 2418 - Centro de Vila Velha, Vila Velha/ES</w:t>
            </w:r>
          </w:p>
        </w:tc>
        <w:tc>
          <w:tcPr>
            <w:tcW w:w="2552" w:type="dxa"/>
            <w:tcBorders>
              <w:top w:val="nil"/>
              <w:left w:val="nil"/>
              <w:bottom w:val="single" w:sz="8" w:space="0" w:color="auto"/>
              <w:right w:val="single" w:sz="8" w:space="0" w:color="auto"/>
            </w:tcBorders>
            <w:shd w:val="clear" w:color="000000" w:fill="E2EFDA"/>
            <w:vAlign w:val="center"/>
            <w:hideMark/>
          </w:tcPr>
          <w:p w14:paraId="6335695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36791</w:t>
            </w:r>
            <w:r w:rsidRPr="00330664">
              <w:rPr>
                <w:rFonts w:ascii="Times New Roman" w:eastAsia="Times New Roman" w:hAnsi="Times New Roman" w:cs="Times New Roman"/>
                <w:color w:val="000000"/>
                <w:sz w:val="16"/>
                <w:szCs w:val="16"/>
                <w:lang w:eastAsia="pt-BR"/>
              </w:rPr>
              <w:br/>
              <w:t>45.992</w:t>
            </w:r>
            <w:r w:rsidRPr="00330664">
              <w:rPr>
                <w:rFonts w:ascii="Times New Roman" w:eastAsia="Times New Roman" w:hAnsi="Times New Roman" w:cs="Times New Roman"/>
                <w:color w:val="000000"/>
                <w:sz w:val="16"/>
                <w:szCs w:val="16"/>
                <w:lang w:eastAsia="pt-BR"/>
              </w:rPr>
              <w:br/>
              <w:t>53.778</w:t>
            </w:r>
            <w:r w:rsidRPr="00330664">
              <w:rPr>
                <w:rFonts w:ascii="Times New Roman" w:eastAsia="Times New Roman" w:hAnsi="Times New Roman" w:cs="Times New Roman"/>
                <w:color w:val="000000"/>
                <w:sz w:val="16"/>
                <w:szCs w:val="16"/>
                <w:lang w:eastAsia="pt-BR"/>
              </w:rPr>
              <w:br/>
              <w:t>45.991</w:t>
            </w:r>
            <w:r w:rsidRPr="00330664">
              <w:rPr>
                <w:rFonts w:ascii="Times New Roman" w:eastAsia="Times New Roman" w:hAnsi="Times New Roman" w:cs="Times New Roman"/>
                <w:color w:val="000000"/>
                <w:sz w:val="16"/>
                <w:szCs w:val="16"/>
                <w:lang w:eastAsia="pt-BR"/>
              </w:rPr>
              <w:br/>
              <w:t>45.990</w:t>
            </w:r>
            <w:r w:rsidRPr="00330664">
              <w:rPr>
                <w:rFonts w:ascii="Times New Roman" w:eastAsia="Times New Roman" w:hAnsi="Times New Roman" w:cs="Times New Roman"/>
                <w:color w:val="000000"/>
                <w:sz w:val="16"/>
                <w:szCs w:val="16"/>
                <w:lang w:eastAsia="pt-BR"/>
              </w:rPr>
              <w:br/>
              <w:t>14.383</w:t>
            </w:r>
          </w:p>
        </w:tc>
        <w:tc>
          <w:tcPr>
            <w:tcW w:w="1675" w:type="dxa"/>
            <w:tcBorders>
              <w:top w:val="nil"/>
              <w:left w:val="nil"/>
              <w:bottom w:val="single" w:sz="8" w:space="0" w:color="auto"/>
              <w:right w:val="single" w:sz="8" w:space="0" w:color="auto"/>
            </w:tcBorders>
            <w:shd w:val="clear" w:color="auto" w:fill="auto"/>
            <w:vAlign w:val="center"/>
            <w:hideMark/>
          </w:tcPr>
          <w:p w14:paraId="1317982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0B35170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EC1B2A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37F05AB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26CD35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187C51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Villagio Caxias do Sul</w:t>
            </w:r>
          </w:p>
        </w:tc>
        <w:tc>
          <w:tcPr>
            <w:tcW w:w="2552" w:type="dxa"/>
            <w:tcBorders>
              <w:top w:val="nil"/>
              <w:left w:val="nil"/>
              <w:bottom w:val="single" w:sz="8" w:space="0" w:color="auto"/>
              <w:right w:val="single" w:sz="8" w:space="0" w:color="auto"/>
            </w:tcBorders>
            <w:shd w:val="clear" w:color="000000" w:fill="E2EFDA"/>
            <w:vAlign w:val="center"/>
            <w:hideMark/>
          </w:tcPr>
          <w:p w14:paraId="20A123A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Rodovia RSC 453, 2780 - Desvio Rizzo, Caxias do Sul/ RS</w:t>
            </w:r>
          </w:p>
        </w:tc>
        <w:tc>
          <w:tcPr>
            <w:tcW w:w="2552" w:type="dxa"/>
            <w:tcBorders>
              <w:top w:val="nil"/>
              <w:left w:val="nil"/>
              <w:bottom w:val="single" w:sz="8" w:space="0" w:color="auto"/>
              <w:right w:val="single" w:sz="8" w:space="0" w:color="auto"/>
            </w:tcBorders>
            <w:shd w:val="clear" w:color="000000" w:fill="E2EFDA"/>
            <w:vAlign w:val="center"/>
            <w:hideMark/>
          </w:tcPr>
          <w:p w14:paraId="60E09F4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48532</w:t>
            </w:r>
          </w:p>
        </w:tc>
        <w:tc>
          <w:tcPr>
            <w:tcW w:w="1675" w:type="dxa"/>
            <w:tcBorders>
              <w:top w:val="nil"/>
              <w:left w:val="nil"/>
              <w:bottom w:val="single" w:sz="8" w:space="0" w:color="auto"/>
              <w:right w:val="single" w:sz="8" w:space="0" w:color="auto"/>
            </w:tcBorders>
            <w:shd w:val="clear" w:color="auto" w:fill="auto"/>
            <w:vAlign w:val="center"/>
            <w:hideMark/>
          </w:tcPr>
          <w:p w14:paraId="244AF45B"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6A8D1C2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27ED16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1633205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6A883C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3F3B43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Villa Lobos</w:t>
            </w:r>
          </w:p>
        </w:tc>
        <w:tc>
          <w:tcPr>
            <w:tcW w:w="2552" w:type="dxa"/>
            <w:tcBorders>
              <w:top w:val="nil"/>
              <w:left w:val="nil"/>
              <w:bottom w:val="single" w:sz="8" w:space="0" w:color="auto"/>
              <w:right w:val="single" w:sz="8" w:space="0" w:color="auto"/>
            </w:tcBorders>
            <w:shd w:val="clear" w:color="000000" w:fill="E2EFDA"/>
            <w:vAlign w:val="center"/>
            <w:hideMark/>
          </w:tcPr>
          <w:p w14:paraId="1755DAD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Drª Ruth Cardoso, 4777 – Jardim Universidade Pinheiros – São Paulo – SP</w:t>
            </w:r>
          </w:p>
        </w:tc>
        <w:tc>
          <w:tcPr>
            <w:tcW w:w="2552" w:type="dxa"/>
            <w:tcBorders>
              <w:top w:val="nil"/>
              <w:left w:val="nil"/>
              <w:bottom w:val="single" w:sz="8" w:space="0" w:color="auto"/>
              <w:right w:val="single" w:sz="8" w:space="0" w:color="auto"/>
            </w:tcBorders>
            <w:shd w:val="clear" w:color="000000" w:fill="E2EFDA"/>
            <w:vAlign w:val="center"/>
            <w:hideMark/>
          </w:tcPr>
          <w:p w14:paraId="53B8D4F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98230</w:t>
            </w:r>
          </w:p>
        </w:tc>
        <w:tc>
          <w:tcPr>
            <w:tcW w:w="1675" w:type="dxa"/>
            <w:tcBorders>
              <w:top w:val="nil"/>
              <w:left w:val="nil"/>
              <w:bottom w:val="single" w:sz="8" w:space="0" w:color="auto"/>
              <w:right w:val="single" w:sz="8" w:space="0" w:color="auto"/>
            </w:tcBorders>
            <w:shd w:val="clear" w:color="auto" w:fill="auto"/>
            <w:vAlign w:val="center"/>
            <w:hideMark/>
          </w:tcPr>
          <w:p w14:paraId="74CF4C1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FA7F7C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9DAA30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53AD33C9"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AEC2812"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79D365D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Top Shopping</w:t>
            </w:r>
          </w:p>
        </w:tc>
        <w:tc>
          <w:tcPr>
            <w:tcW w:w="2552" w:type="dxa"/>
            <w:tcBorders>
              <w:top w:val="nil"/>
              <w:left w:val="nil"/>
              <w:bottom w:val="single" w:sz="8" w:space="0" w:color="auto"/>
              <w:right w:val="single" w:sz="8" w:space="0" w:color="auto"/>
            </w:tcBorders>
            <w:shd w:val="clear" w:color="000000" w:fill="E2EFDA"/>
            <w:vAlign w:val="center"/>
            <w:hideMark/>
          </w:tcPr>
          <w:p w14:paraId="3DF7DEE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Avenida </w:t>
            </w:r>
            <w:r w:rsidRPr="00330664">
              <w:rPr>
                <w:rFonts w:ascii="Times New Roman" w:eastAsia="Times New Roman" w:hAnsi="Times New Roman" w:cs="Times New Roman"/>
                <w:color w:val="000000"/>
                <w:sz w:val="16"/>
                <w:szCs w:val="16"/>
                <w:lang w:eastAsia="pt-BR"/>
              </w:rPr>
              <w:br/>
              <w:t>Governador Roberto Silveira, nº 540, Centro, Nova Iguaçu/RJ</w:t>
            </w:r>
          </w:p>
        </w:tc>
        <w:tc>
          <w:tcPr>
            <w:tcW w:w="2552" w:type="dxa"/>
            <w:tcBorders>
              <w:top w:val="nil"/>
              <w:left w:val="nil"/>
              <w:bottom w:val="single" w:sz="8" w:space="0" w:color="auto"/>
              <w:right w:val="single" w:sz="8" w:space="0" w:color="auto"/>
            </w:tcBorders>
            <w:shd w:val="clear" w:color="000000" w:fill="E2EFDA"/>
            <w:vAlign w:val="center"/>
            <w:hideMark/>
          </w:tcPr>
          <w:p w14:paraId="692FE58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52824</w:t>
            </w:r>
          </w:p>
        </w:tc>
        <w:tc>
          <w:tcPr>
            <w:tcW w:w="1675" w:type="dxa"/>
            <w:tcBorders>
              <w:top w:val="nil"/>
              <w:left w:val="nil"/>
              <w:bottom w:val="single" w:sz="8" w:space="0" w:color="auto"/>
              <w:right w:val="single" w:sz="8" w:space="0" w:color="auto"/>
            </w:tcBorders>
            <w:shd w:val="clear" w:color="auto" w:fill="auto"/>
            <w:vAlign w:val="center"/>
            <w:hideMark/>
          </w:tcPr>
          <w:p w14:paraId="6D84D45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BD3E4B4"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AF99D0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50A65B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1B869A5A" w14:textId="77777777" w:rsidTr="003A6A2B">
        <w:trPr>
          <w:trHeight w:val="300"/>
        </w:trPr>
        <w:tc>
          <w:tcPr>
            <w:tcW w:w="1717" w:type="dxa"/>
            <w:tcBorders>
              <w:top w:val="nil"/>
              <w:left w:val="nil"/>
              <w:bottom w:val="nil"/>
              <w:right w:val="nil"/>
            </w:tcBorders>
            <w:shd w:val="clear" w:color="auto" w:fill="auto"/>
            <w:noWrap/>
            <w:vAlign w:val="bottom"/>
            <w:hideMark/>
          </w:tcPr>
          <w:p w14:paraId="10C9FC2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p>
        </w:tc>
        <w:tc>
          <w:tcPr>
            <w:tcW w:w="2552" w:type="dxa"/>
            <w:tcBorders>
              <w:top w:val="nil"/>
              <w:left w:val="nil"/>
              <w:bottom w:val="nil"/>
              <w:right w:val="nil"/>
            </w:tcBorders>
            <w:shd w:val="clear" w:color="auto" w:fill="auto"/>
            <w:noWrap/>
            <w:vAlign w:val="bottom"/>
            <w:hideMark/>
          </w:tcPr>
          <w:p w14:paraId="2FDC28AF"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2552" w:type="dxa"/>
            <w:tcBorders>
              <w:top w:val="nil"/>
              <w:left w:val="nil"/>
              <w:bottom w:val="nil"/>
              <w:right w:val="nil"/>
            </w:tcBorders>
            <w:shd w:val="clear" w:color="auto" w:fill="auto"/>
            <w:noWrap/>
            <w:vAlign w:val="bottom"/>
            <w:hideMark/>
          </w:tcPr>
          <w:p w14:paraId="2C118F5A"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1675" w:type="dxa"/>
            <w:tcBorders>
              <w:top w:val="nil"/>
              <w:left w:val="nil"/>
              <w:bottom w:val="nil"/>
              <w:right w:val="nil"/>
            </w:tcBorders>
            <w:shd w:val="clear" w:color="auto" w:fill="auto"/>
            <w:noWrap/>
            <w:vAlign w:val="bottom"/>
            <w:hideMark/>
          </w:tcPr>
          <w:p w14:paraId="38B53800"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1856" w:type="dxa"/>
            <w:tcBorders>
              <w:top w:val="nil"/>
              <w:left w:val="nil"/>
              <w:bottom w:val="nil"/>
              <w:right w:val="nil"/>
            </w:tcBorders>
            <w:shd w:val="clear" w:color="auto" w:fill="auto"/>
            <w:noWrap/>
            <w:vAlign w:val="bottom"/>
            <w:hideMark/>
          </w:tcPr>
          <w:p w14:paraId="1B323CB5"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2952" w:type="dxa"/>
            <w:tcBorders>
              <w:top w:val="nil"/>
              <w:left w:val="nil"/>
              <w:bottom w:val="nil"/>
              <w:right w:val="nil"/>
            </w:tcBorders>
            <w:shd w:val="clear" w:color="auto" w:fill="auto"/>
            <w:noWrap/>
            <w:vAlign w:val="bottom"/>
            <w:hideMark/>
          </w:tcPr>
          <w:p w14:paraId="714FA406"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36" w:type="dxa"/>
            <w:vAlign w:val="center"/>
            <w:hideMark/>
          </w:tcPr>
          <w:p w14:paraId="175463D5"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C957AF4" w14:textId="77777777" w:rsidTr="003A6A2B">
        <w:trPr>
          <w:trHeight w:val="300"/>
        </w:trPr>
        <w:tc>
          <w:tcPr>
            <w:tcW w:w="1717" w:type="dxa"/>
            <w:tcBorders>
              <w:top w:val="nil"/>
              <w:left w:val="nil"/>
              <w:bottom w:val="nil"/>
              <w:right w:val="nil"/>
            </w:tcBorders>
            <w:shd w:val="clear" w:color="000000" w:fill="595959"/>
            <w:vAlign w:val="center"/>
            <w:hideMark/>
          </w:tcPr>
          <w:p w14:paraId="15DC3C79" w14:textId="77777777" w:rsidR="00336455" w:rsidRPr="00330664" w:rsidRDefault="00336455" w:rsidP="003A6A2B">
            <w:pPr>
              <w:spacing w:after="0" w:line="240" w:lineRule="auto"/>
              <w:rPr>
                <w:rFonts w:ascii="Times New Roman" w:eastAsia="Times New Roman" w:hAnsi="Times New Roman" w:cs="Times New Roman"/>
                <w:b/>
                <w:bCs/>
                <w:color w:val="FFFFFF"/>
                <w:sz w:val="16"/>
                <w:szCs w:val="16"/>
                <w:lang w:eastAsia="pt-BR"/>
              </w:rPr>
            </w:pPr>
            <w:r w:rsidRPr="00330664">
              <w:rPr>
                <w:rFonts w:ascii="Times New Roman" w:eastAsia="Times New Roman" w:hAnsi="Times New Roman" w:cs="Times New Roman"/>
                <w:b/>
                <w:bCs/>
                <w:color w:val="FFFFFF"/>
                <w:sz w:val="16"/>
                <w:szCs w:val="16"/>
                <w:lang w:eastAsia="pt-BR"/>
              </w:rPr>
              <w:t>Total</w:t>
            </w:r>
          </w:p>
        </w:tc>
        <w:tc>
          <w:tcPr>
            <w:tcW w:w="2552" w:type="dxa"/>
            <w:tcBorders>
              <w:top w:val="nil"/>
              <w:left w:val="nil"/>
              <w:bottom w:val="nil"/>
              <w:right w:val="nil"/>
            </w:tcBorders>
            <w:shd w:val="clear" w:color="000000" w:fill="595959"/>
            <w:noWrap/>
            <w:vAlign w:val="bottom"/>
            <w:hideMark/>
          </w:tcPr>
          <w:p w14:paraId="3D08B643" w14:textId="77777777" w:rsidR="00336455" w:rsidRPr="00330664" w:rsidRDefault="00336455" w:rsidP="003A6A2B">
            <w:pPr>
              <w:spacing w:after="0" w:line="240" w:lineRule="auto"/>
              <w:rPr>
                <w:rFonts w:ascii="Calibri" w:eastAsia="Times New Roman" w:hAnsi="Calibri" w:cs="Calibri"/>
                <w:color w:val="FFFFFF"/>
                <w:sz w:val="16"/>
                <w:szCs w:val="16"/>
                <w:lang w:eastAsia="pt-BR"/>
              </w:rPr>
            </w:pPr>
            <w:r w:rsidRPr="00330664">
              <w:rPr>
                <w:rFonts w:ascii="Calibri" w:eastAsia="Times New Roman" w:hAnsi="Calibri" w:cs="Calibri"/>
                <w:color w:val="FFFFFF"/>
                <w:sz w:val="16"/>
                <w:szCs w:val="16"/>
                <w:lang w:eastAsia="pt-BR"/>
              </w:rPr>
              <w:t> </w:t>
            </w:r>
          </w:p>
        </w:tc>
        <w:tc>
          <w:tcPr>
            <w:tcW w:w="2552" w:type="dxa"/>
            <w:tcBorders>
              <w:top w:val="nil"/>
              <w:left w:val="nil"/>
              <w:bottom w:val="nil"/>
              <w:right w:val="nil"/>
            </w:tcBorders>
            <w:shd w:val="clear" w:color="000000" w:fill="595959"/>
            <w:noWrap/>
            <w:vAlign w:val="bottom"/>
            <w:hideMark/>
          </w:tcPr>
          <w:p w14:paraId="12450D0C" w14:textId="77777777" w:rsidR="00336455" w:rsidRPr="00330664" w:rsidRDefault="00336455" w:rsidP="003A6A2B">
            <w:pPr>
              <w:spacing w:after="0" w:line="240" w:lineRule="auto"/>
              <w:rPr>
                <w:rFonts w:ascii="Calibri" w:eastAsia="Times New Roman" w:hAnsi="Calibri" w:cs="Calibri"/>
                <w:color w:val="FFFFFF"/>
                <w:sz w:val="16"/>
                <w:szCs w:val="16"/>
                <w:lang w:eastAsia="pt-BR"/>
              </w:rPr>
            </w:pPr>
            <w:r w:rsidRPr="00330664">
              <w:rPr>
                <w:rFonts w:ascii="Calibri" w:eastAsia="Times New Roman" w:hAnsi="Calibri" w:cs="Calibri"/>
                <w:color w:val="FFFFFF"/>
                <w:sz w:val="16"/>
                <w:szCs w:val="16"/>
                <w:lang w:eastAsia="pt-BR"/>
              </w:rPr>
              <w:t> </w:t>
            </w:r>
          </w:p>
        </w:tc>
        <w:tc>
          <w:tcPr>
            <w:tcW w:w="1675" w:type="dxa"/>
            <w:tcBorders>
              <w:top w:val="single" w:sz="4" w:space="0" w:color="auto"/>
              <w:left w:val="single" w:sz="4" w:space="0" w:color="auto"/>
              <w:bottom w:val="single" w:sz="4" w:space="0" w:color="auto"/>
              <w:right w:val="single" w:sz="4" w:space="0" w:color="auto"/>
            </w:tcBorders>
            <w:shd w:val="clear" w:color="000000" w:fill="595959"/>
            <w:vAlign w:val="center"/>
            <w:hideMark/>
          </w:tcPr>
          <w:p w14:paraId="7E123DA1" w14:textId="77777777" w:rsidR="00336455" w:rsidRPr="00330664" w:rsidRDefault="00336455" w:rsidP="003A6A2B">
            <w:pPr>
              <w:spacing w:after="0" w:line="240" w:lineRule="auto"/>
              <w:jc w:val="right"/>
              <w:rPr>
                <w:rFonts w:ascii="Times New Roman" w:eastAsia="Times New Roman" w:hAnsi="Times New Roman" w:cs="Times New Roman"/>
                <w:color w:val="FFFFFF"/>
                <w:sz w:val="16"/>
                <w:szCs w:val="16"/>
                <w:lang w:eastAsia="pt-BR"/>
              </w:rPr>
            </w:pPr>
            <w:r w:rsidRPr="00330664">
              <w:rPr>
                <w:rFonts w:ascii="Times New Roman" w:eastAsia="Times New Roman" w:hAnsi="Times New Roman" w:cs="Times New Roman"/>
                <w:color w:val="FFFFFF"/>
                <w:sz w:val="16"/>
                <w:szCs w:val="16"/>
                <w:lang w:eastAsia="pt-BR"/>
              </w:rPr>
              <w:t>54,8640%</w:t>
            </w:r>
          </w:p>
        </w:tc>
        <w:tc>
          <w:tcPr>
            <w:tcW w:w="1856" w:type="dxa"/>
            <w:tcBorders>
              <w:top w:val="single" w:sz="4" w:space="0" w:color="auto"/>
              <w:left w:val="nil"/>
              <w:bottom w:val="single" w:sz="4" w:space="0" w:color="auto"/>
              <w:right w:val="single" w:sz="4" w:space="0" w:color="auto"/>
            </w:tcBorders>
            <w:shd w:val="clear" w:color="000000" w:fill="595959"/>
            <w:vAlign w:val="center"/>
            <w:hideMark/>
          </w:tcPr>
          <w:p w14:paraId="1CD33324" w14:textId="77777777" w:rsidR="00336455" w:rsidRPr="00330664" w:rsidRDefault="00336455" w:rsidP="003A6A2B">
            <w:pPr>
              <w:spacing w:after="0" w:line="240" w:lineRule="auto"/>
              <w:rPr>
                <w:rFonts w:ascii="Times New Roman" w:eastAsia="Times New Roman" w:hAnsi="Times New Roman" w:cs="Times New Roman"/>
                <w:color w:val="FFFFFF"/>
                <w:sz w:val="16"/>
                <w:szCs w:val="16"/>
                <w:lang w:eastAsia="pt-BR"/>
              </w:rPr>
            </w:pPr>
            <w:r w:rsidRPr="00330664">
              <w:rPr>
                <w:rFonts w:ascii="Times New Roman" w:eastAsia="Times New Roman" w:hAnsi="Times New Roman" w:cs="Times New Roman"/>
                <w:color w:val="FFFFFF"/>
                <w:sz w:val="16"/>
                <w:szCs w:val="16"/>
                <w:lang w:eastAsia="pt-BR"/>
              </w:rPr>
              <w:t xml:space="preserve"> R$        625.000.000,00 </w:t>
            </w:r>
          </w:p>
        </w:tc>
        <w:tc>
          <w:tcPr>
            <w:tcW w:w="2952" w:type="dxa"/>
            <w:tcBorders>
              <w:top w:val="nil"/>
              <w:left w:val="nil"/>
              <w:bottom w:val="nil"/>
              <w:right w:val="nil"/>
            </w:tcBorders>
            <w:shd w:val="clear" w:color="000000" w:fill="595959"/>
            <w:noWrap/>
            <w:vAlign w:val="bottom"/>
            <w:hideMark/>
          </w:tcPr>
          <w:p w14:paraId="6D5DA40C" w14:textId="77777777" w:rsidR="00336455" w:rsidRPr="00330664" w:rsidRDefault="00336455" w:rsidP="003A6A2B">
            <w:pPr>
              <w:spacing w:after="0" w:line="240" w:lineRule="auto"/>
              <w:rPr>
                <w:rFonts w:ascii="Calibri" w:eastAsia="Times New Roman" w:hAnsi="Calibri" w:cs="Calibri"/>
                <w:color w:val="FFFFFF"/>
                <w:sz w:val="16"/>
                <w:szCs w:val="16"/>
                <w:lang w:eastAsia="pt-BR"/>
              </w:rPr>
            </w:pPr>
            <w:r w:rsidRPr="00330664">
              <w:rPr>
                <w:rFonts w:ascii="Calibri" w:eastAsia="Times New Roman" w:hAnsi="Calibri" w:cs="Calibri"/>
                <w:color w:val="FFFFFF"/>
                <w:sz w:val="16"/>
                <w:szCs w:val="16"/>
                <w:lang w:eastAsia="pt-BR"/>
              </w:rPr>
              <w:t> </w:t>
            </w:r>
          </w:p>
        </w:tc>
        <w:tc>
          <w:tcPr>
            <w:tcW w:w="36" w:type="dxa"/>
            <w:vAlign w:val="center"/>
            <w:hideMark/>
          </w:tcPr>
          <w:p w14:paraId="3C6B5480"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bl>
    <w:p w14:paraId="0D9AD549" w14:textId="77777777" w:rsidR="00336455" w:rsidRDefault="00336455" w:rsidP="00336455">
      <w:pPr>
        <w:spacing w:after="240" w:line="320" w:lineRule="exact"/>
        <w:jc w:val="center"/>
        <w:rPr>
          <w:rFonts w:ascii="Times New Roman" w:hAnsi="Times New Roman" w:cs="Times New Roman"/>
          <w:b/>
          <w:smallCaps/>
        </w:rPr>
      </w:pPr>
    </w:p>
    <w:p w14:paraId="71818FB9" w14:textId="77777777" w:rsidR="00336455" w:rsidRPr="00DD1CC9" w:rsidRDefault="00336455" w:rsidP="004505B7">
      <w:pPr>
        <w:spacing w:after="240" w:line="320" w:lineRule="exact"/>
        <w:jc w:val="center"/>
        <w:rPr>
          <w:rFonts w:ascii="Times New Roman" w:hAnsi="Times New Roman" w:cs="Times New Roman"/>
          <w:b/>
          <w:smallCaps/>
        </w:rPr>
      </w:pPr>
    </w:p>
    <w:p w14:paraId="5D4F01FF" w14:textId="77777777" w:rsidR="00336455" w:rsidRDefault="00336455">
      <w:pPr>
        <w:rPr>
          <w:rFonts w:ascii="Times New Roman" w:hAnsi="Times New Roman" w:cs="Times New Roman"/>
          <w:b/>
          <w:smallCaps/>
        </w:rPr>
      </w:pPr>
      <w:r>
        <w:rPr>
          <w:rFonts w:ascii="Times New Roman" w:hAnsi="Times New Roman" w:cs="Times New Roman"/>
          <w:b/>
          <w:smallCaps/>
        </w:rPr>
        <w:br w:type="page"/>
      </w:r>
    </w:p>
    <w:p w14:paraId="1451D2F0" w14:textId="07F501B4" w:rsidR="00863010" w:rsidRPr="00DD1CC9" w:rsidRDefault="00863010" w:rsidP="004505B7">
      <w:pPr>
        <w:spacing w:after="240" w:line="320" w:lineRule="exact"/>
        <w:jc w:val="center"/>
        <w:rPr>
          <w:rFonts w:ascii="Times New Roman" w:hAnsi="Times New Roman" w:cs="Times New Roman"/>
          <w:b/>
          <w:smallCaps/>
        </w:rPr>
      </w:pPr>
      <w:r w:rsidRPr="00DD1CC9">
        <w:rPr>
          <w:rFonts w:ascii="Times New Roman" w:hAnsi="Times New Roman" w:cs="Times New Roman"/>
          <w:b/>
          <w:smallCaps/>
        </w:rPr>
        <w:lastRenderedPageBreak/>
        <w:t xml:space="preserve">(b) RELATÓRIO SEMESTRAL DOS RECURSOS </w:t>
      </w:r>
    </w:p>
    <w:p w14:paraId="2216029A" w14:textId="77777777" w:rsidR="00863010" w:rsidRPr="00DD1CC9" w:rsidRDefault="00863010" w:rsidP="004505B7">
      <w:pPr>
        <w:spacing w:after="240" w:line="320" w:lineRule="exact"/>
        <w:rPr>
          <w:rFonts w:ascii="Times New Roman" w:hAnsi="Times New Roman" w:cs="Times New Roman"/>
        </w:rPr>
      </w:pPr>
    </w:p>
    <w:p w14:paraId="416E9760"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[CIDADE], [</w:t>
      </w:r>
      <w:r w:rsidRPr="00DD1CC9">
        <w:rPr>
          <w:rFonts w:ascii="Times New Roman" w:hAnsi="Times New Roman" w:cs="Times New Roman"/>
          <w:smallCaps/>
        </w:rPr>
        <w:t>DATA</w:t>
      </w:r>
      <w:r w:rsidRPr="00DD1CC9">
        <w:rPr>
          <w:rFonts w:ascii="Times New Roman" w:hAnsi="Times New Roman" w:cs="Times New Roman"/>
        </w:rPr>
        <w:t>]</w:t>
      </w:r>
    </w:p>
    <w:p w14:paraId="4AB21803" w14:textId="77777777" w:rsidR="00863010" w:rsidRPr="00DD1CC9" w:rsidRDefault="00863010" w:rsidP="004505B7">
      <w:pPr>
        <w:spacing w:after="240" w:line="320" w:lineRule="exact"/>
        <w:rPr>
          <w:rFonts w:ascii="Times New Roman" w:hAnsi="Times New Roman" w:cs="Times New Roman"/>
        </w:rPr>
      </w:pPr>
    </w:p>
    <w:p w14:paraId="2D5018A3"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À</w:t>
      </w:r>
    </w:p>
    <w:p w14:paraId="218CF01A" w14:textId="7504F3F7" w:rsidR="008A658D" w:rsidRPr="00DD1CC9" w:rsidRDefault="008A658D" w:rsidP="004505B7">
      <w:pPr>
        <w:spacing w:after="240" w:line="320" w:lineRule="exact"/>
        <w:rPr>
          <w:rFonts w:ascii="Times New Roman" w:hAnsi="Times New Roman" w:cs="Times New Roman"/>
          <w:b/>
        </w:rPr>
      </w:pPr>
      <w:r w:rsidRPr="00695029">
        <w:rPr>
          <w:b/>
          <w:bCs/>
        </w:rPr>
        <w:t>OLIVEIRA TRUST DISTRIBUIDORA DE TÍTULOS E VALORES MOBILIÁRIOS S.A.</w:t>
      </w:r>
      <w:r w:rsidRPr="00DD1CC9" w:rsidDel="008A658D">
        <w:rPr>
          <w:rFonts w:ascii="Times New Roman" w:hAnsi="Times New Roman" w:cs="Times New Roman"/>
          <w:b/>
        </w:rPr>
        <w:t xml:space="preserve"> </w:t>
      </w:r>
    </w:p>
    <w:p w14:paraId="1B34EAFD" w14:textId="77777777" w:rsidR="00863010" w:rsidRPr="00DD1CC9" w:rsidRDefault="00863010" w:rsidP="004505B7">
      <w:pPr>
        <w:spacing w:after="240" w:line="320" w:lineRule="exact"/>
        <w:rPr>
          <w:rFonts w:ascii="Times New Roman" w:hAnsi="Times New Roman" w:cs="Times New Roman"/>
        </w:rPr>
      </w:pPr>
    </w:p>
    <w:p w14:paraId="31C62DBF" w14:textId="5A103F05" w:rsidR="008A658D" w:rsidRPr="00DD1CC9" w:rsidRDefault="00863010" w:rsidP="004505B7">
      <w:pPr>
        <w:tabs>
          <w:tab w:val="left" w:pos="24"/>
          <w:tab w:val="left" w:pos="5435"/>
        </w:tabs>
        <w:spacing w:after="240" w:line="320" w:lineRule="exact"/>
        <w:rPr>
          <w:rFonts w:ascii="Times New Roman" w:hAnsi="Times New Roman" w:cs="Times New Roman"/>
        </w:rPr>
      </w:pPr>
      <w:bookmarkStart w:id="318" w:name="_Hlk86933740"/>
      <w:r w:rsidRPr="00DD1CC9">
        <w:rPr>
          <w:rFonts w:ascii="Times New Roman" w:hAnsi="Times New Roman" w:cs="Times New Roman"/>
        </w:rPr>
        <w:t xml:space="preserve">Período: [•].[•].[•] até [•].[•].[•] </w:t>
      </w:r>
    </w:p>
    <w:bookmarkEnd w:id="318"/>
    <w:p w14:paraId="04A1590D" w14:textId="1F81F9CF" w:rsidR="00863010" w:rsidRPr="00DD1CC9" w:rsidRDefault="00863010" w:rsidP="00A41759">
      <w:pPr>
        <w:tabs>
          <w:tab w:val="left" w:pos="24"/>
          <w:tab w:val="left" w:pos="5435"/>
        </w:tabs>
        <w:spacing w:after="240" w:line="320" w:lineRule="exact"/>
        <w:rPr>
          <w:rFonts w:ascii="Times New Roman" w:hAnsi="Times New Roman" w:cs="Times New Roman"/>
        </w:rPr>
      </w:pPr>
    </w:p>
    <w:p w14:paraId="3CE209BC" w14:textId="36BB2CFB" w:rsidR="00863010" w:rsidRPr="00DD1CC9" w:rsidRDefault="00863010" w:rsidP="004505B7">
      <w:pPr>
        <w:spacing w:after="240" w:line="320" w:lineRule="exact"/>
        <w:jc w:val="both"/>
        <w:rPr>
          <w:rFonts w:ascii="Times New Roman" w:hAnsi="Times New Roman" w:cs="Times New Roman"/>
        </w:rPr>
      </w:pPr>
      <w:r w:rsidRPr="00DD1CC9">
        <w:rPr>
          <w:rFonts w:ascii="Times New Roman" w:hAnsi="Times New Roman" w:cs="Times New Roman"/>
        </w:rPr>
        <w:t xml:space="preserve">A </w:t>
      </w:r>
      <w:r w:rsidRPr="004505B7">
        <w:rPr>
          <w:rFonts w:ascii="Times New Roman" w:hAnsi="Times New Roman"/>
          <w:b/>
        </w:rPr>
        <w:t>ALIANSCE SONAE SHOPPING CENTERS S.A.</w:t>
      </w:r>
      <w:r w:rsidRPr="004505B7">
        <w:rPr>
          <w:rFonts w:ascii="Times New Roman" w:hAnsi="Times New Roman"/>
        </w:rPr>
        <w:t>, sociedade por ações, com registro de companhia aberta perante a Comissão de Valores Mobiliários (“</w:t>
      </w:r>
      <w:r w:rsidRPr="004505B7">
        <w:rPr>
          <w:rFonts w:ascii="Times New Roman" w:hAnsi="Times New Roman"/>
          <w:u w:val="single"/>
        </w:rPr>
        <w:t>CVM</w:t>
      </w:r>
      <w:r w:rsidRPr="004505B7">
        <w:rPr>
          <w:rFonts w:ascii="Times New Roman" w:hAnsi="Times New Roman"/>
        </w:rPr>
        <w:t>”), com sede na cidade do Rio de Janeiro, estado do Rio de Janeiro, na Rua Dias Ferreira, 190, 3º andar, sala 301 (parte), Leblon, CEP 22431-050, inscrita no Cadastro Nacional da Pessoa Jurídica (“</w:t>
      </w:r>
      <w:r w:rsidRPr="004505B7">
        <w:rPr>
          <w:rFonts w:ascii="Times New Roman" w:hAnsi="Times New Roman"/>
          <w:u w:val="single"/>
        </w:rPr>
        <w:t>CNPJ</w:t>
      </w:r>
      <w:r w:rsidRPr="004505B7">
        <w:rPr>
          <w:rFonts w:ascii="Times New Roman" w:hAnsi="Times New Roman"/>
        </w:rPr>
        <w:t>”) sob o nº 05.878.397/0001-32, com seus atos constitutivos registrados perante a Junta Comercial do Estado do Rio de Janeiro (“</w:t>
      </w:r>
      <w:r w:rsidRPr="004505B7">
        <w:rPr>
          <w:rFonts w:ascii="Times New Roman" w:hAnsi="Times New Roman"/>
          <w:u w:val="single"/>
        </w:rPr>
        <w:t>JUCERJA</w:t>
      </w:r>
      <w:r w:rsidRPr="004505B7">
        <w:rPr>
          <w:rFonts w:ascii="Times New Roman" w:hAnsi="Times New Roman"/>
        </w:rPr>
        <w:t xml:space="preserve">”) sob o NIRE </w:t>
      </w:r>
      <w:r w:rsidR="0032795C" w:rsidRPr="00A41759">
        <w:rPr>
          <w:rFonts w:ascii="Times New Roman" w:hAnsi="Times New Roman"/>
        </w:rPr>
        <w:t>33.300.332.511</w:t>
      </w:r>
      <w:r w:rsidRPr="00DD1CC9">
        <w:rPr>
          <w:rFonts w:ascii="Times New Roman" w:hAnsi="Times New Roman" w:cs="Times New Roman"/>
        </w:rPr>
        <w:t>, neste ato representada na forma de seu Estatuto Social, por seus representantes legais devidamente autorizados e identificados nas páginas de assinaturas do presente instrumento, nos termos da cláusula 4.1.3 do “</w:t>
      </w:r>
      <w:r w:rsidRPr="00DD1CC9">
        <w:rPr>
          <w:rFonts w:ascii="Times New Roman" w:hAnsi="Times New Roman" w:cs="Times New Roman"/>
          <w:i/>
        </w:rPr>
        <w:t xml:space="preserve">Instrumento Particular de Escritura da </w:t>
      </w:r>
      <w:r w:rsidR="00D97390">
        <w:rPr>
          <w:rFonts w:ascii="Times New Roman" w:hAnsi="Times New Roman" w:cs="Times New Roman"/>
          <w:i/>
        </w:rPr>
        <w:t>7</w:t>
      </w:r>
      <w:r w:rsidRPr="00DD1CC9">
        <w:rPr>
          <w:rFonts w:ascii="Times New Roman" w:hAnsi="Times New Roman" w:cs="Times New Roman"/>
          <w:i/>
        </w:rPr>
        <w:t xml:space="preserve">ª </w:t>
      </w:r>
      <w:r w:rsidR="00D97390" w:rsidRPr="00DD1CC9">
        <w:rPr>
          <w:rFonts w:ascii="Times New Roman" w:hAnsi="Times New Roman" w:cs="Times New Roman"/>
          <w:i/>
        </w:rPr>
        <w:t>(</w:t>
      </w:r>
      <w:r w:rsidR="00D97390">
        <w:rPr>
          <w:rFonts w:ascii="Times New Roman" w:hAnsi="Times New Roman" w:cs="Times New Roman"/>
          <w:i/>
        </w:rPr>
        <w:t>Sétima</w:t>
      </w:r>
      <w:r w:rsidR="00D97390" w:rsidRPr="00DD1CC9">
        <w:rPr>
          <w:rFonts w:ascii="Times New Roman" w:hAnsi="Times New Roman" w:cs="Times New Roman"/>
          <w:i/>
        </w:rPr>
        <w:t xml:space="preserve">) </w:t>
      </w:r>
      <w:r w:rsidRPr="00DD1CC9">
        <w:rPr>
          <w:rFonts w:ascii="Times New Roman" w:hAnsi="Times New Roman" w:cs="Times New Roman"/>
          <w:i/>
        </w:rPr>
        <w:t xml:space="preserve">Emissão de Debêntures Simples, não Conversíveis em Ações, da Espécie com Garantia Real, em Até 2 (Duas) Séries, para Colocação Privada, da </w:t>
      </w:r>
      <w:r w:rsidRPr="004505B7">
        <w:rPr>
          <w:rFonts w:ascii="Times New Roman" w:hAnsi="Times New Roman"/>
          <w:i/>
        </w:rPr>
        <w:t>Aliansce Sonae Shopping Centers S.A</w:t>
      </w:r>
      <w:r w:rsidRPr="00802978">
        <w:rPr>
          <w:rFonts w:ascii="Times New Roman" w:hAnsi="Times New Roman" w:cs="Times New Roman"/>
          <w:i/>
        </w:rPr>
        <w:t>.</w:t>
      </w:r>
      <w:r w:rsidRPr="00DD1CC9">
        <w:rPr>
          <w:rFonts w:ascii="Times New Roman" w:hAnsi="Times New Roman" w:cs="Times New Roman"/>
        </w:rPr>
        <w:t>”</w:t>
      </w:r>
      <w:r w:rsidRPr="00DD1CC9">
        <w:rPr>
          <w:rFonts w:ascii="Times New Roman" w:eastAsia="Arial Unicode MS" w:hAnsi="Times New Roman" w:cs="Times New Roman"/>
          <w:i/>
          <w:w w:val="0"/>
        </w:rPr>
        <w:t>,</w:t>
      </w:r>
      <w:r w:rsidRPr="00DD1CC9">
        <w:rPr>
          <w:rFonts w:ascii="Times New Roman" w:eastAsia="Arial Unicode MS" w:hAnsi="Times New Roman" w:cs="Times New Roman"/>
          <w:w w:val="0"/>
        </w:rPr>
        <w:t xml:space="preserve"> celebrado em </w:t>
      </w:r>
      <w:r w:rsidR="005E74A7">
        <w:rPr>
          <w:rFonts w:ascii="Times New Roman" w:eastAsia="Arial Unicode MS" w:hAnsi="Times New Roman" w:cs="Times New Roman"/>
          <w:w w:val="0"/>
        </w:rPr>
        <w:t>13</w:t>
      </w:r>
      <w:r w:rsidRPr="00DD1CC9">
        <w:rPr>
          <w:rFonts w:ascii="Times New Roman" w:eastAsia="Arial Unicode MS" w:hAnsi="Times New Roman" w:cs="Times New Roman"/>
          <w:w w:val="0"/>
        </w:rPr>
        <w:t xml:space="preserve"> de </w:t>
      </w:r>
      <w:r w:rsidR="005E74A7">
        <w:rPr>
          <w:rFonts w:ascii="Times New Roman" w:eastAsia="Arial Unicode MS" w:hAnsi="Times New Roman" w:cs="Times New Roman"/>
          <w:w w:val="0"/>
        </w:rPr>
        <w:t>fevereiro</w:t>
      </w:r>
      <w:r w:rsidRPr="00DD1CC9">
        <w:rPr>
          <w:rFonts w:ascii="Times New Roman" w:eastAsia="Arial Unicode MS" w:hAnsi="Times New Roman" w:cs="Times New Roman"/>
          <w:w w:val="0"/>
        </w:rPr>
        <w:t xml:space="preserve"> de 2023 (“</w:t>
      </w:r>
      <w:r w:rsidRPr="00DD1CC9">
        <w:rPr>
          <w:rFonts w:ascii="Times New Roman" w:eastAsia="Arial Unicode MS" w:hAnsi="Times New Roman" w:cs="Times New Roman"/>
          <w:w w:val="0"/>
          <w:u w:val="single"/>
        </w:rPr>
        <w:t>Escritura de Emissão de Debêntures</w:t>
      </w:r>
      <w:r w:rsidRPr="00DD1CC9">
        <w:rPr>
          <w:rFonts w:ascii="Times New Roman" w:eastAsia="Arial Unicode MS" w:hAnsi="Times New Roman" w:cs="Times New Roman"/>
          <w:w w:val="0"/>
        </w:rPr>
        <w:t>”)</w:t>
      </w:r>
      <w:r w:rsidRPr="00DD1CC9">
        <w:rPr>
          <w:rFonts w:ascii="Times New Roman" w:hAnsi="Times New Roman" w:cs="Times New Roman"/>
        </w:rPr>
        <w:t>, vem, pelo presente, atestar que o volume total de recursos obtidos mediante a emissão das Debêntures foram utilizados durante o período acima, corresponde a R$ [</w:t>
      </w:r>
      <w:r w:rsidRPr="00DD1CC9">
        <w:rPr>
          <w:rFonts w:ascii="Times New Roman" w:hAnsi="Times New Roman" w:cs="Times New Roman"/>
          <w:highlight w:val="yellow"/>
        </w:rPr>
        <w:t>•</w:t>
      </w:r>
      <w:r w:rsidRPr="00DD1CC9">
        <w:rPr>
          <w:rFonts w:ascii="Times New Roman" w:hAnsi="Times New Roman" w:cs="Times New Roman"/>
        </w:rPr>
        <w:t>] ([</w:t>
      </w:r>
      <w:r w:rsidRPr="00DD1CC9">
        <w:rPr>
          <w:rFonts w:ascii="Times New Roman" w:hAnsi="Times New Roman" w:cs="Times New Roman"/>
          <w:highlight w:val="yellow"/>
        </w:rPr>
        <w:t>•</w:t>
      </w:r>
      <w:r w:rsidRPr="00DD1CC9">
        <w:rPr>
          <w:rFonts w:ascii="Times New Roman" w:hAnsi="Times New Roman" w:cs="Times New Roman"/>
        </w:rPr>
        <w:t>]) e foram para utilizados nos termos previstos na Escritura de Emissão de Debêntures, conforme abaixo:</w:t>
      </w:r>
    </w:p>
    <w:p w14:paraId="469C4C1C" w14:textId="77777777" w:rsidR="00863010" w:rsidRPr="00DD1CC9" w:rsidRDefault="00863010" w:rsidP="004505B7">
      <w:pPr>
        <w:spacing w:after="240" w:line="320" w:lineRule="exact"/>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400"/>
        <w:gridCol w:w="1157"/>
        <w:gridCol w:w="1114"/>
        <w:gridCol w:w="803"/>
        <w:gridCol w:w="1621"/>
        <w:gridCol w:w="1301"/>
        <w:gridCol w:w="1253"/>
        <w:gridCol w:w="306"/>
        <w:gridCol w:w="1238"/>
        <w:gridCol w:w="1054"/>
      </w:tblGrid>
      <w:tr w:rsidR="00E22465" w:rsidRPr="00802978" w14:paraId="2FA9E2CC" w14:textId="77777777" w:rsidTr="00126688">
        <w:trPr>
          <w:trHeight w:val="3330"/>
        </w:trPr>
        <w:tc>
          <w:tcPr>
            <w:tcW w:w="71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520ADB4" w14:textId="77777777" w:rsidR="00863010" w:rsidRPr="00DD1CC9" w:rsidRDefault="00863010" w:rsidP="004505B7">
            <w:pPr>
              <w:spacing w:after="240" w:line="320" w:lineRule="exact"/>
              <w:jc w:val="center"/>
              <w:rPr>
                <w:rFonts w:ascii="Times New Roman" w:hAnsi="Times New Roman" w:cs="Times New Roman"/>
                <w:b/>
                <w:color w:val="000000"/>
                <w:lang w:val="en-US"/>
              </w:rPr>
            </w:pPr>
            <w:bookmarkStart w:id="319" w:name="_Hlk79414802"/>
            <w:r w:rsidRPr="00DD1CC9">
              <w:rPr>
                <w:rFonts w:ascii="Times New Roman" w:hAnsi="Times New Roman" w:cs="Times New Roman"/>
                <w:b/>
                <w:color w:val="000000"/>
              </w:rPr>
              <w:lastRenderedPageBreak/>
              <w:t>Denominação do Empreendimento Imobiliário</w:t>
            </w:r>
          </w:p>
        </w:tc>
        <w:tc>
          <w:tcPr>
            <w:tcW w:w="534"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1B4C2F0"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Proprietário</w:t>
            </w:r>
          </w:p>
        </w:tc>
        <w:tc>
          <w:tcPr>
            <w:tcW w:w="43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EA71E13"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Matrícula / Cartório</w:t>
            </w:r>
          </w:p>
        </w:tc>
        <w:tc>
          <w:tcPr>
            <w:tcW w:w="425"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C396AD0"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Endereço</w:t>
            </w:r>
          </w:p>
        </w:tc>
        <w:tc>
          <w:tcPr>
            <w:tcW w:w="30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1C388FB"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Status da Obra (%)</w:t>
            </w:r>
          </w:p>
        </w:tc>
        <w:tc>
          <w:tcPr>
            <w:tcW w:w="61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56AA960" w14:textId="77777777" w:rsidR="00863010" w:rsidRPr="00DD1CC9" w:rsidRDefault="00863010" w:rsidP="004505B7">
            <w:pPr>
              <w:spacing w:after="240" w:line="320" w:lineRule="exact"/>
              <w:jc w:val="center"/>
              <w:rPr>
                <w:rFonts w:ascii="Times New Roman" w:hAnsi="Times New Roman" w:cs="Times New Roman"/>
                <w:b/>
              </w:rPr>
            </w:pPr>
            <w:r w:rsidRPr="00DD1CC9">
              <w:rPr>
                <w:rFonts w:ascii="Times New Roman" w:hAnsi="Times New Roman" w:cs="Times New Roman"/>
                <w:b/>
              </w:rPr>
              <w:t>Destinação dos recursos/etapa do projeto: (aquisição, construção ou reforma)</w:t>
            </w:r>
          </w:p>
        </w:tc>
        <w:tc>
          <w:tcPr>
            <w:tcW w:w="49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7F09774" w14:textId="77777777" w:rsidR="00863010" w:rsidRPr="00DD1CC9" w:rsidRDefault="00863010" w:rsidP="004505B7">
            <w:pPr>
              <w:spacing w:after="240" w:line="320" w:lineRule="exact"/>
              <w:jc w:val="center"/>
              <w:rPr>
                <w:rFonts w:ascii="Times New Roman" w:hAnsi="Times New Roman" w:cs="Times New Roman"/>
                <w:b/>
              </w:rPr>
            </w:pPr>
            <w:r w:rsidRPr="00DD1CC9">
              <w:rPr>
                <w:rFonts w:ascii="Times New Roman" w:hAnsi="Times New Roman" w:cs="Times New Roman"/>
                <w:b/>
              </w:rPr>
              <w:t>Documento (Nº da Nota Fiscal (NF-e) /DOC [x] / e outros</w:t>
            </w:r>
          </w:p>
        </w:tc>
        <w:tc>
          <w:tcPr>
            <w:tcW w:w="595" w:type="pct"/>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3EF03DF" w14:textId="77777777" w:rsidR="00863010" w:rsidRPr="00DD1CC9" w:rsidRDefault="00863010" w:rsidP="004505B7">
            <w:pPr>
              <w:spacing w:after="240" w:line="320" w:lineRule="exact"/>
              <w:jc w:val="center"/>
              <w:rPr>
                <w:rFonts w:ascii="Times New Roman" w:hAnsi="Times New Roman" w:cs="Times New Roman"/>
                <w:b/>
                <w:color w:val="000000"/>
              </w:rPr>
            </w:pPr>
            <w:r w:rsidRPr="00DD1CC9">
              <w:rPr>
                <w:rFonts w:ascii="Times New Roman" w:hAnsi="Times New Roman" w:cs="Times New Roman"/>
                <w:b/>
              </w:rPr>
              <w:t>Comprovante de pagamento: recibo [x] / TED [x] / boleto (autenticação) e outros</w:t>
            </w:r>
          </w:p>
        </w:tc>
        <w:tc>
          <w:tcPr>
            <w:tcW w:w="47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3746DD6" w14:textId="77777777" w:rsidR="00863010" w:rsidRPr="00DD1CC9" w:rsidRDefault="00863010" w:rsidP="004505B7">
            <w:pPr>
              <w:spacing w:after="240" w:line="320" w:lineRule="exact"/>
              <w:jc w:val="center"/>
              <w:rPr>
                <w:rFonts w:ascii="Times New Roman" w:hAnsi="Times New Roman" w:cs="Times New Roman"/>
                <w:b/>
              </w:rPr>
            </w:pPr>
            <w:r w:rsidRPr="00DD1CC9">
              <w:rPr>
                <w:rFonts w:ascii="Times New Roman" w:hAnsi="Times New Roman" w:cs="Times New Roman"/>
                <w:b/>
              </w:rPr>
              <w:t>Percentual do recurso utilizado no semestre</w:t>
            </w:r>
          </w:p>
        </w:tc>
        <w:tc>
          <w:tcPr>
            <w:tcW w:w="40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4A66CD3"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Valor gasto no semestre</w:t>
            </w:r>
          </w:p>
        </w:tc>
      </w:tr>
      <w:tr w:rsidR="00863010" w:rsidRPr="00802978" w14:paraId="3235CD8C" w14:textId="77777777" w:rsidTr="00126688">
        <w:trPr>
          <w:trHeight w:val="315"/>
        </w:trPr>
        <w:tc>
          <w:tcPr>
            <w:tcW w:w="715" w:type="pct"/>
            <w:tcBorders>
              <w:top w:val="single" w:sz="4" w:space="0" w:color="auto"/>
              <w:left w:val="single" w:sz="4" w:space="0" w:color="auto"/>
              <w:bottom w:val="single" w:sz="4" w:space="0" w:color="auto"/>
              <w:right w:val="single" w:sz="4" w:space="0" w:color="auto"/>
            </w:tcBorders>
            <w:noWrap/>
            <w:vAlign w:val="center"/>
            <w:hideMark/>
          </w:tcPr>
          <w:p w14:paraId="236E8799"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534" w:type="pct"/>
            <w:tcBorders>
              <w:top w:val="single" w:sz="4" w:space="0" w:color="auto"/>
              <w:left w:val="single" w:sz="4" w:space="0" w:color="auto"/>
              <w:bottom w:val="single" w:sz="4" w:space="0" w:color="auto"/>
              <w:right w:val="single" w:sz="4" w:space="0" w:color="auto"/>
            </w:tcBorders>
            <w:vAlign w:val="center"/>
            <w:hideMark/>
          </w:tcPr>
          <w:p w14:paraId="6254CA1A"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37" w:type="pct"/>
            <w:tcBorders>
              <w:top w:val="single" w:sz="4" w:space="0" w:color="auto"/>
              <w:left w:val="single" w:sz="4" w:space="0" w:color="auto"/>
              <w:bottom w:val="single" w:sz="4" w:space="0" w:color="auto"/>
              <w:right w:val="single" w:sz="4" w:space="0" w:color="auto"/>
            </w:tcBorders>
            <w:vAlign w:val="center"/>
            <w:hideMark/>
          </w:tcPr>
          <w:p w14:paraId="69DA3942"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25" w:type="pct"/>
            <w:tcBorders>
              <w:top w:val="single" w:sz="4" w:space="0" w:color="auto"/>
              <w:left w:val="single" w:sz="4" w:space="0" w:color="auto"/>
              <w:bottom w:val="single" w:sz="4" w:space="0" w:color="auto"/>
              <w:right w:val="single" w:sz="4" w:space="0" w:color="auto"/>
            </w:tcBorders>
            <w:noWrap/>
            <w:vAlign w:val="center"/>
            <w:hideMark/>
          </w:tcPr>
          <w:p w14:paraId="73D395CE"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306" w:type="pct"/>
            <w:tcBorders>
              <w:top w:val="single" w:sz="4" w:space="0" w:color="auto"/>
              <w:left w:val="single" w:sz="4" w:space="0" w:color="auto"/>
              <w:bottom w:val="single" w:sz="4" w:space="0" w:color="auto"/>
              <w:right w:val="single" w:sz="4" w:space="0" w:color="auto"/>
            </w:tcBorders>
            <w:noWrap/>
            <w:vAlign w:val="center"/>
            <w:hideMark/>
          </w:tcPr>
          <w:p w14:paraId="1726F135"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618" w:type="pct"/>
            <w:tcBorders>
              <w:top w:val="single" w:sz="4" w:space="0" w:color="auto"/>
              <w:left w:val="single" w:sz="4" w:space="0" w:color="auto"/>
              <w:bottom w:val="single" w:sz="4" w:space="0" w:color="auto"/>
              <w:right w:val="single" w:sz="4" w:space="0" w:color="auto"/>
            </w:tcBorders>
            <w:vAlign w:val="center"/>
            <w:hideMark/>
          </w:tcPr>
          <w:p w14:paraId="4C002AFC"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96" w:type="pct"/>
            <w:tcBorders>
              <w:top w:val="single" w:sz="4" w:space="0" w:color="auto"/>
              <w:left w:val="single" w:sz="4" w:space="0" w:color="auto"/>
              <w:bottom w:val="single" w:sz="4" w:space="0" w:color="auto"/>
              <w:right w:val="single" w:sz="4" w:space="0" w:color="auto"/>
            </w:tcBorders>
            <w:vAlign w:val="center"/>
            <w:hideMark/>
          </w:tcPr>
          <w:p w14:paraId="3D7DF03F"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3766D8A"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589" w:type="pct"/>
            <w:gridSpan w:val="2"/>
            <w:tcBorders>
              <w:top w:val="single" w:sz="4" w:space="0" w:color="auto"/>
              <w:left w:val="single" w:sz="4" w:space="0" w:color="auto"/>
              <w:bottom w:val="single" w:sz="4" w:space="0" w:color="auto"/>
              <w:right w:val="single" w:sz="4" w:space="0" w:color="auto"/>
            </w:tcBorders>
            <w:vAlign w:val="center"/>
            <w:hideMark/>
          </w:tcPr>
          <w:p w14:paraId="11551A02"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05" w:type="pct"/>
            <w:tcBorders>
              <w:top w:val="single" w:sz="4" w:space="0" w:color="auto"/>
              <w:left w:val="single" w:sz="4" w:space="0" w:color="auto"/>
              <w:bottom w:val="single" w:sz="4" w:space="0" w:color="auto"/>
              <w:right w:val="single" w:sz="4" w:space="0" w:color="auto"/>
            </w:tcBorders>
            <w:vAlign w:val="center"/>
            <w:hideMark/>
          </w:tcPr>
          <w:p w14:paraId="08D36E29"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r>
      <w:tr w:rsidR="00863010" w:rsidRPr="00802978" w14:paraId="427A093A" w14:textId="77777777" w:rsidTr="00126688">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51B459B"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Total destinado no semestre</w:t>
            </w:r>
          </w:p>
        </w:tc>
        <w:tc>
          <w:tcPr>
            <w:tcW w:w="405" w:type="pct"/>
            <w:tcBorders>
              <w:top w:val="single" w:sz="4" w:space="0" w:color="auto"/>
              <w:left w:val="single" w:sz="4" w:space="0" w:color="auto"/>
              <w:bottom w:val="single" w:sz="4" w:space="0" w:color="auto"/>
              <w:right w:val="single" w:sz="4" w:space="0" w:color="auto"/>
            </w:tcBorders>
            <w:vAlign w:val="center"/>
            <w:hideMark/>
          </w:tcPr>
          <w:p w14:paraId="124A2BAB"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R$ [●]</w:t>
            </w:r>
          </w:p>
        </w:tc>
      </w:tr>
      <w:tr w:rsidR="00863010" w:rsidRPr="00802978" w14:paraId="6C381DD2" w14:textId="77777777" w:rsidTr="00126688">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EC0C232" w14:textId="77777777" w:rsidR="00863010" w:rsidRPr="00DD1CC9" w:rsidRDefault="00863010" w:rsidP="004505B7">
            <w:pPr>
              <w:spacing w:after="240" w:line="320" w:lineRule="exact"/>
              <w:jc w:val="center"/>
              <w:rPr>
                <w:rFonts w:ascii="Times New Roman" w:hAnsi="Times New Roman" w:cs="Times New Roman"/>
                <w:b/>
              </w:rPr>
            </w:pPr>
            <w:r w:rsidRPr="00DD1CC9">
              <w:rPr>
                <w:rFonts w:ascii="Times New Roman" w:hAnsi="Times New Roman" w:cs="Times New Roman"/>
                <w:b/>
              </w:rPr>
              <w:t>Valor total desembolsado à Devedora</w:t>
            </w:r>
          </w:p>
        </w:tc>
        <w:tc>
          <w:tcPr>
            <w:tcW w:w="405" w:type="pct"/>
            <w:tcBorders>
              <w:top w:val="single" w:sz="4" w:space="0" w:color="auto"/>
              <w:left w:val="single" w:sz="4" w:space="0" w:color="auto"/>
              <w:bottom w:val="single" w:sz="4" w:space="0" w:color="auto"/>
              <w:right w:val="single" w:sz="4" w:space="0" w:color="auto"/>
            </w:tcBorders>
            <w:vAlign w:val="center"/>
            <w:hideMark/>
          </w:tcPr>
          <w:p w14:paraId="23E6E6FC"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R$ [●]</w:t>
            </w:r>
          </w:p>
        </w:tc>
      </w:tr>
      <w:tr w:rsidR="00863010" w:rsidRPr="00802978" w14:paraId="66D297B4" w14:textId="77777777" w:rsidTr="00126688">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FDCFE0C"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Saldo a destinar</w:t>
            </w:r>
          </w:p>
        </w:tc>
        <w:tc>
          <w:tcPr>
            <w:tcW w:w="405" w:type="pct"/>
            <w:tcBorders>
              <w:top w:val="single" w:sz="4" w:space="0" w:color="auto"/>
              <w:left w:val="single" w:sz="4" w:space="0" w:color="auto"/>
              <w:bottom w:val="single" w:sz="4" w:space="0" w:color="auto"/>
              <w:right w:val="single" w:sz="4" w:space="0" w:color="auto"/>
            </w:tcBorders>
            <w:vAlign w:val="center"/>
            <w:hideMark/>
          </w:tcPr>
          <w:p w14:paraId="1C0AD679"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lang w:val="en-US"/>
              </w:rPr>
              <w:t>R$ [●]</w:t>
            </w:r>
          </w:p>
        </w:tc>
      </w:tr>
      <w:tr w:rsidR="00863010" w:rsidRPr="00802978" w14:paraId="4FF3B053" w14:textId="77777777" w:rsidTr="00126688">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812B3A0"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Valor Total da Oferta</w:t>
            </w:r>
          </w:p>
        </w:tc>
        <w:tc>
          <w:tcPr>
            <w:tcW w:w="405" w:type="pct"/>
            <w:tcBorders>
              <w:top w:val="single" w:sz="4" w:space="0" w:color="auto"/>
              <w:left w:val="single" w:sz="4" w:space="0" w:color="auto"/>
              <w:bottom w:val="single" w:sz="4" w:space="0" w:color="auto"/>
              <w:right w:val="single" w:sz="4" w:space="0" w:color="auto"/>
            </w:tcBorders>
            <w:vAlign w:val="center"/>
            <w:hideMark/>
          </w:tcPr>
          <w:p w14:paraId="4081D5CB"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lang w:val="en-US"/>
              </w:rPr>
              <w:t>R$ [●]</w:t>
            </w:r>
          </w:p>
        </w:tc>
      </w:tr>
      <w:bookmarkEnd w:id="319"/>
    </w:tbl>
    <w:p w14:paraId="52C0495A" w14:textId="77777777" w:rsidR="00863010" w:rsidRPr="00DD1CC9" w:rsidRDefault="00863010" w:rsidP="004505B7">
      <w:pPr>
        <w:spacing w:after="240" w:line="320" w:lineRule="exact"/>
        <w:rPr>
          <w:rFonts w:ascii="Times New Roman" w:hAnsi="Times New Roman" w:cs="Times New Roman"/>
        </w:rPr>
      </w:pPr>
    </w:p>
    <w:p w14:paraId="35CADC6F"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Atenciosamente,</w:t>
      </w:r>
    </w:p>
    <w:p w14:paraId="427766E4" w14:textId="77777777" w:rsidR="00863010" w:rsidRPr="00DD1CC9" w:rsidRDefault="00863010" w:rsidP="004505B7">
      <w:pPr>
        <w:spacing w:after="240" w:line="320" w:lineRule="exact"/>
        <w:rPr>
          <w:rFonts w:ascii="Times New Roman" w:hAnsi="Times New Roman" w:cs="Times New Roman"/>
        </w:rPr>
      </w:pPr>
    </w:p>
    <w:p w14:paraId="64254FB5" w14:textId="797DAA8C" w:rsidR="00863010" w:rsidRPr="00DD1CC9" w:rsidRDefault="00863010" w:rsidP="004505B7">
      <w:pPr>
        <w:spacing w:after="240" w:line="320" w:lineRule="exact"/>
        <w:jc w:val="center"/>
        <w:rPr>
          <w:rFonts w:ascii="Times New Roman" w:hAnsi="Times New Roman" w:cs="Times New Roman"/>
          <w:b/>
          <w:lang w:val="en-US"/>
        </w:rPr>
      </w:pPr>
      <w:r w:rsidRPr="004505B7">
        <w:rPr>
          <w:rFonts w:ascii="Times New Roman" w:hAnsi="Times New Roman"/>
          <w:b/>
          <w:lang w:val="en-US"/>
        </w:rPr>
        <w:t>ALIANSCE SONAE SHOPPING CENTERS S.A</w:t>
      </w:r>
      <w:r w:rsidRPr="00802978">
        <w:rPr>
          <w:rFonts w:ascii="Times New Roman" w:hAnsi="Times New Roman" w:cs="Times New Roman"/>
          <w:b/>
          <w:lang w:val="en-US"/>
        </w:rPr>
        <w:t>.</w:t>
      </w:r>
    </w:p>
    <w:p w14:paraId="5BAD666C" w14:textId="77777777" w:rsidR="00863010" w:rsidRPr="00DD1CC9" w:rsidRDefault="00863010" w:rsidP="004505B7">
      <w:pPr>
        <w:spacing w:after="240" w:line="320" w:lineRule="exact"/>
        <w:jc w:val="center"/>
        <w:rPr>
          <w:rFonts w:ascii="Times New Roman" w:hAnsi="Times New Roman" w:cs="Times New Roman"/>
          <w:lang w:val="en-US"/>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863010" w:rsidRPr="00802978" w14:paraId="3E27CA7A" w14:textId="77777777" w:rsidTr="00126688">
        <w:trPr>
          <w:jc w:val="center"/>
        </w:trPr>
        <w:tc>
          <w:tcPr>
            <w:tcW w:w="4420" w:type="dxa"/>
            <w:hideMark/>
          </w:tcPr>
          <w:p w14:paraId="066FC0FA"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lastRenderedPageBreak/>
              <w:t>_________________________________</w:t>
            </w:r>
          </w:p>
        </w:tc>
        <w:tc>
          <w:tcPr>
            <w:tcW w:w="4490" w:type="dxa"/>
            <w:hideMark/>
          </w:tcPr>
          <w:p w14:paraId="084AF1B8"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___________________________</w:t>
            </w:r>
          </w:p>
        </w:tc>
      </w:tr>
      <w:tr w:rsidR="00863010" w:rsidRPr="00802978" w14:paraId="3C09B8B3" w14:textId="77777777" w:rsidTr="00126688">
        <w:trPr>
          <w:trHeight w:val="64"/>
          <w:jc w:val="center"/>
        </w:trPr>
        <w:tc>
          <w:tcPr>
            <w:tcW w:w="4420" w:type="dxa"/>
            <w:hideMark/>
          </w:tcPr>
          <w:p w14:paraId="178F91B9"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Nome:</w:t>
            </w:r>
          </w:p>
          <w:p w14:paraId="79D63328"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Cargo:</w:t>
            </w:r>
          </w:p>
        </w:tc>
        <w:tc>
          <w:tcPr>
            <w:tcW w:w="4490" w:type="dxa"/>
            <w:hideMark/>
          </w:tcPr>
          <w:p w14:paraId="29757447"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Nome:</w:t>
            </w:r>
          </w:p>
          <w:p w14:paraId="19FA8D41"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Cargo:</w:t>
            </w:r>
          </w:p>
        </w:tc>
      </w:tr>
    </w:tbl>
    <w:p w14:paraId="5BFF8CCF" w14:textId="77777777" w:rsidR="00863010" w:rsidRPr="00DD1CC9" w:rsidRDefault="00863010" w:rsidP="004505B7">
      <w:pPr>
        <w:pStyle w:val="DeltaViewTableBody"/>
        <w:spacing w:after="240" w:line="320" w:lineRule="exact"/>
        <w:rPr>
          <w:rFonts w:ascii="Times New Roman" w:hAnsi="Times New Roman" w:cs="Times New Roman"/>
          <w:w w:val="0"/>
          <w:sz w:val="22"/>
          <w:szCs w:val="22"/>
          <w:u w:val="single"/>
          <w:lang w:val="pt-BR"/>
        </w:rPr>
      </w:pPr>
    </w:p>
    <w:p w14:paraId="20B3202E" w14:textId="77777777" w:rsidR="00C251FD" w:rsidRPr="00DD1CC9" w:rsidRDefault="00C251FD" w:rsidP="004505B7">
      <w:pPr>
        <w:spacing w:after="240" w:line="320" w:lineRule="exact"/>
        <w:rPr>
          <w:rFonts w:ascii="Times New Roman" w:hAnsi="Times New Roman" w:cs="Times New Roman"/>
          <w:b/>
          <w:smallCaps/>
        </w:rPr>
      </w:pPr>
    </w:p>
    <w:p w14:paraId="3D726B45" w14:textId="77777777" w:rsidR="00C251FD" w:rsidRPr="00DD1CC9" w:rsidRDefault="00C251FD" w:rsidP="004505B7">
      <w:pPr>
        <w:spacing w:after="240" w:line="320" w:lineRule="exact"/>
        <w:jc w:val="center"/>
        <w:rPr>
          <w:rFonts w:ascii="Times New Roman" w:hAnsi="Times New Roman" w:cs="Times New Roman"/>
          <w:b/>
          <w:i/>
          <w:iCs/>
        </w:rPr>
      </w:pPr>
    </w:p>
    <w:p w14:paraId="698A02A4" w14:textId="77777777" w:rsidR="00C251FD" w:rsidRPr="00DD1CC9" w:rsidRDefault="00C251FD" w:rsidP="00DD1CC9">
      <w:pPr>
        <w:pStyle w:val="ListParagraph"/>
        <w:spacing w:after="240" w:line="320" w:lineRule="exact"/>
        <w:ind w:left="0"/>
        <w:jc w:val="center"/>
        <w:rPr>
          <w:b/>
          <w:sz w:val="22"/>
          <w:szCs w:val="22"/>
        </w:rPr>
      </w:pPr>
      <w:r w:rsidRPr="00DD1CC9">
        <w:rPr>
          <w:b/>
          <w:sz w:val="22"/>
          <w:szCs w:val="22"/>
        </w:rPr>
        <w:br w:type="page"/>
      </w:r>
    </w:p>
    <w:p w14:paraId="6E943FD7" w14:textId="77777777" w:rsidR="00C251FD" w:rsidRPr="00DD1CC9" w:rsidRDefault="00C251FD" w:rsidP="00DD1CC9">
      <w:pPr>
        <w:pStyle w:val="ListParagraph"/>
        <w:numPr>
          <w:ilvl w:val="0"/>
          <w:numId w:val="3"/>
        </w:numPr>
        <w:spacing w:after="240" w:line="320" w:lineRule="exact"/>
        <w:jc w:val="center"/>
        <w:rPr>
          <w:b/>
          <w:sz w:val="22"/>
          <w:szCs w:val="22"/>
        </w:rPr>
      </w:pPr>
      <w:bookmarkStart w:id="320" w:name="_Ref16040837"/>
    </w:p>
    <w:p w14:paraId="48621B62" w14:textId="22749A97" w:rsidR="00C251FD" w:rsidRPr="00DD1CC9" w:rsidRDefault="00863010" w:rsidP="004505B7">
      <w:pPr>
        <w:pStyle w:val="ListParagraph"/>
        <w:spacing w:after="240" w:line="320" w:lineRule="exact"/>
        <w:jc w:val="center"/>
        <w:rPr>
          <w:b/>
          <w:sz w:val="22"/>
          <w:szCs w:val="22"/>
        </w:rPr>
      </w:pPr>
      <w:bookmarkStart w:id="321" w:name="_Hlk17316162"/>
      <w:bookmarkEnd w:id="320"/>
      <w:r w:rsidRPr="00DD1CC9">
        <w:rPr>
          <w:b/>
          <w:sz w:val="22"/>
          <w:szCs w:val="22"/>
        </w:rPr>
        <w:t>DESTINAÇÃO DE RECURSOS REEMBOLSO</w:t>
      </w:r>
    </w:p>
    <w:p w14:paraId="782A1A14" w14:textId="77777777" w:rsidR="006A290D" w:rsidRDefault="006A290D" w:rsidP="006A290D">
      <w:pPr>
        <w:rPr>
          <w:rFonts w:eastAsia="Times New Roman"/>
        </w:rPr>
      </w:pPr>
    </w:p>
    <w:tbl>
      <w:tblPr>
        <w:tblW w:w="13780" w:type="dxa"/>
        <w:tblCellMar>
          <w:left w:w="0" w:type="dxa"/>
          <w:right w:w="0" w:type="dxa"/>
        </w:tblCellMar>
        <w:tblLook w:val="04A0" w:firstRow="1" w:lastRow="0" w:firstColumn="1" w:lastColumn="0" w:noHBand="0" w:noVBand="1"/>
      </w:tblPr>
      <w:tblGrid>
        <w:gridCol w:w="2560"/>
        <w:gridCol w:w="2560"/>
        <w:gridCol w:w="2560"/>
        <w:gridCol w:w="2220"/>
        <w:gridCol w:w="1440"/>
        <w:gridCol w:w="2440"/>
      </w:tblGrid>
      <w:tr w:rsidR="006A290D" w14:paraId="49C175B7" w14:textId="77777777" w:rsidTr="006A290D">
        <w:trPr>
          <w:trHeight w:val="1530"/>
        </w:trPr>
        <w:tc>
          <w:tcPr>
            <w:tcW w:w="2560" w:type="dxa"/>
            <w:tcBorders>
              <w:top w:val="single" w:sz="4" w:space="0" w:color="auto"/>
              <w:left w:val="single" w:sz="4" w:space="0" w:color="auto"/>
              <w:bottom w:val="single" w:sz="4" w:space="0" w:color="auto"/>
              <w:right w:val="single" w:sz="4" w:space="0" w:color="auto"/>
            </w:tcBorders>
            <w:shd w:val="clear" w:color="auto" w:fill="C00000"/>
            <w:tcMar>
              <w:top w:w="15" w:type="dxa"/>
              <w:left w:w="15" w:type="dxa"/>
              <w:bottom w:w="0" w:type="dxa"/>
              <w:right w:w="15" w:type="dxa"/>
            </w:tcMar>
            <w:vAlign w:val="center"/>
            <w:hideMark/>
          </w:tcPr>
          <w:p w14:paraId="02377538" w14:textId="77777777" w:rsidR="006A290D" w:rsidRDefault="006A290D">
            <w:pPr>
              <w:jc w:val="center"/>
              <w:rPr>
                <w:rFonts w:ascii="Arial" w:eastAsia="Times New Roman" w:hAnsi="Arial" w:cs="Arial"/>
                <w:b/>
                <w:bCs/>
                <w:color w:val="FFFFFF"/>
                <w:sz w:val="20"/>
                <w:szCs w:val="20"/>
              </w:rPr>
            </w:pPr>
            <w:r>
              <w:rPr>
                <w:rFonts w:ascii="Arial" w:eastAsia="Times New Roman" w:hAnsi="Arial" w:cs="Arial"/>
                <w:b/>
                <w:bCs/>
                <w:color w:val="FFFFFF"/>
                <w:sz w:val="20"/>
                <w:szCs w:val="20"/>
              </w:rPr>
              <w:t>EMPREEDIMENTO </w:t>
            </w:r>
          </w:p>
        </w:tc>
        <w:tc>
          <w:tcPr>
            <w:tcW w:w="2560" w:type="dxa"/>
            <w:tcBorders>
              <w:top w:val="single" w:sz="4" w:space="0" w:color="auto"/>
              <w:left w:val="nil"/>
              <w:bottom w:val="single" w:sz="4" w:space="0" w:color="auto"/>
              <w:right w:val="single" w:sz="4" w:space="0" w:color="auto"/>
            </w:tcBorders>
            <w:shd w:val="clear" w:color="auto" w:fill="C00000"/>
            <w:tcMar>
              <w:top w:w="15" w:type="dxa"/>
              <w:left w:w="15" w:type="dxa"/>
              <w:bottom w:w="0" w:type="dxa"/>
              <w:right w:w="15" w:type="dxa"/>
            </w:tcMar>
            <w:vAlign w:val="center"/>
            <w:hideMark/>
          </w:tcPr>
          <w:p w14:paraId="249893E0" w14:textId="77777777" w:rsidR="006A290D" w:rsidRDefault="006A290D">
            <w:pPr>
              <w:jc w:val="center"/>
              <w:rPr>
                <w:rFonts w:ascii="Arial" w:eastAsia="Times New Roman" w:hAnsi="Arial" w:cs="Arial"/>
                <w:b/>
                <w:bCs/>
                <w:color w:val="FFFFFF"/>
                <w:sz w:val="20"/>
                <w:szCs w:val="20"/>
              </w:rPr>
            </w:pPr>
            <w:r>
              <w:rPr>
                <w:rFonts w:ascii="Arial" w:eastAsia="Times New Roman" w:hAnsi="Arial" w:cs="Arial"/>
                <w:b/>
                <w:bCs/>
                <w:color w:val="FFFFFF"/>
                <w:sz w:val="20"/>
                <w:szCs w:val="20"/>
              </w:rPr>
              <w:t>MATRICULA </w:t>
            </w:r>
          </w:p>
        </w:tc>
        <w:tc>
          <w:tcPr>
            <w:tcW w:w="2560" w:type="dxa"/>
            <w:tcBorders>
              <w:top w:val="single" w:sz="4" w:space="0" w:color="auto"/>
              <w:left w:val="nil"/>
              <w:bottom w:val="single" w:sz="4" w:space="0" w:color="auto"/>
              <w:right w:val="single" w:sz="4" w:space="0" w:color="auto"/>
            </w:tcBorders>
            <w:shd w:val="clear" w:color="auto" w:fill="C00000"/>
            <w:tcMar>
              <w:top w:w="15" w:type="dxa"/>
              <w:left w:w="15" w:type="dxa"/>
              <w:bottom w:w="0" w:type="dxa"/>
              <w:right w:w="15" w:type="dxa"/>
            </w:tcMar>
            <w:vAlign w:val="center"/>
            <w:hideMark/>
          </w:tcPr>
          <w:p w14:paraId="0C6DCA81" w14:textId="77777777" w:rsidR="006A290D" w:rsidRDefault="006A290D">
            <w:pPr>
              <w:jc w:val="center"/>
              <w:rPr>
                <w:rFonts w:ascii="Arial" w:eastAsia="Times New Roman" w:hAnsi="Arial" w:cs="Arial"/>
                <w:b/>
                <w:bCs/>
                <w:color w:val="FFFFFF"/>
                <w:sz w:val="20"/>
                <w:szCs w:val="20"/>
              </w:rPr>
            </w:pPr>
            <w:r>
              <w:rPr>
                <w:rFonts w:ascii="Arial" w:eastAsia="Times New Roman" w:hAnsi="Arial" w:cs="Arial"/>
                <w:b/>
                <w:bCs/>
                <w:color w:val="FFFFFF"/>
                <w:sz w:val="20"/>
                <w:szCs w:val="20"/>
              </w:rPr>
              <w:t>RGI</w:t>
            </w:r>
          </w:p>
        </w:tc>
        <w:tc>
          <w:tcPr>
            <w:tcW w:w="2220" w:type="dxa"/>
            <w:tcBorders>
              <w:top w:val="single" w:sz="4" w:space="0" w:color="auto"/>
              <w:left w:val="nil"/>
              <w:bottom w:val="single" w:sz="4" w:space="0" w:color="auto"/>
              <w:right w:val="single" w:sz="4" w:space="0" w:color="auto"/>
            </w:tcBorders>
            <w:shd w:val="clear" w:color="auto" w:fill="C00000"/>
            <w:tcMar>
              <w:top w:w="15" w:type="dxa"/>
              <w:left w:w="15" w:type="dxa"/>
              <w:bottom w:w="0" w:type="dxa"/>
              <w:right w:w="15" w:type="dxa"/>
            </w:tcMar>
            <w:vAlign w:val="center"/>
            <w:hideMark/>
          </w:tcPr>
          <w:p w14:paraId="6AFE5DF9" w14:textId="77777777" w:rsidR="006A290D" w:rsidRDefault="006A290D">
            <w:pPr>
              <w:jc w:val="center"/>
              <w:rPr>
                <w:rFonts w:ascii="Arial" w:eastAsia="Times New Roman" w:hAnsi="Arial" w:cs="Arial"/>
                <w:b/>
                <w:bCs/>
                <w:color w:val="FFFFFF"/>
                <w:sz w:val="20"/>
                <w:szCs w:val="20"/>
              </w:rPr>
            </w:pPr>
            <w:r>
              <w:rPr>
                <w:rFonts w:ascii="Arial" w:eastAsia="Times New Roman" w:hAnsi="Arial" w:cs="Arial"/>
                <w:b/>
                <w:bCs/>
                <w:color w:val="FFFFFF"/>
                <w:sz w:val="20"/>
                <w:szCs w:val="20"/>
              </w:rPr>
              <w:t>DESCRIÇÃO DA DESPESA</w:t>
            </w:r>
          </w:p>
        </w:tc>
        <w:tc>
          <w:tcPr>
            <w:tcW w:w="1440" w:type="dxa"/>
            <w:tcBorders>
              <w:top w:val="single" w:sz="4" w:space="0" w:color="auto"/>
              <w:left w:val="nil"/>
              <w:bottom w:val="single" w:sz="4" w:space="0" w:color="auto"/>
              <w:right w:val="single" w:sz="4" w:space="0" w:color="auto"/>
            </w:tcBorders>
            <w:shd w:val="clear" w:color="auto" w:fill="C00000"/>
            <w:tcMar>
              <w:top w:w="15" w:type="dxa"/>
              <w:left w:w="15" w:type="dxa"/>
              <w:bottom w:w="0" w:type="dxa"/>
              <w:right w:w="15" w:type="dxa"/>
            </w:tcMar>
            <w:vAlign w:val="center"/>
            <w:hideMark/>
          </w:tcPr>
          <w:p w14:paraId="3B68129E" w14:textId="77777777" w:rsidR="006A290D" w:rsidRDefault="006A290D">
            <w:pPr>
              <w:jc w:val="center"/>
              <w:rPr>
                <w:rFonts w:ascii="Arial" w:eastAsia="Times New Roman" w:hAnsi="Arial" w:cs="Arial"/>
                <w:b/>
                <w:bCs/>
                <w:color w:val="FFFFFF"/>
                <w:sz w:val="20"/>
                <w:szCs w:val="20"/>
              </w:rPr>
            </w:pPr>
            <w:r>
              <w:rPr>
                <w:rFonts w:ascii="Arial" w:eastAsia="Times New Roman" w:hAnsi="Arial" w:cs="Arial"/>
                <w:b/>
                <w:bCs/>
                <w:color w:val="FFFFFF"/>
                <w:sz w:val="20"/>
                <w:szCs w:val="20"/>
              </w:rPr>
              <w:t>DATA DO EFTIVO PAGAMENTO</w:t>
            </w:r>
          </w:p>
        </w:tc>
        <w:tc>
          <w:tcPr>
            <w:tcW w:w="2440" w:type="dxa"/>
            <w:tcBorders>
              <w:top w:val="single" w:sz="4" w:space="0" w:color="auto"/>
              <w:left w:val="nil"/>
              <w:bottom w:val="single" w:sz="4" w:space="0" w:color="auto"/>
              <w:right w:val="single" w:sz="4" w:space="0" w:color="auto"/>
            </w:tcBorders>
            <w:shd w:val="clear" w:color="auto" w:fill="C00000"/>
            <w:tcMar>
              <w:top w:w="15" w:type="dxa"/>
              <w:left w:w="15" w:type="dxa"/>
              <w:bottom w:w="0" w:type="dxa"/>
              <w:right w:w="15" w:type="dxa"/>
            </w:tcMar>
            <w:vAlign w:val="center"/>
            <w:hideMark/>
          </w:tcPr>
          <w:p w14:paraId="229F064D" w14:textId="77777777" w:rsidR="006A290D" w:rsidRDefault="006A290D">
            <w:pPr>
              <w:jc w:val="center"/>
              <w:rPr>
                <w:rFonts w:ascii="Arial" w:eastAsia="Times New Roman" w:hAnsi="Arial" w:cs="Arial"/>
                <w:b/>
                <w:bCs/>
                <w:color w:val="FFFFFF"/>
                <w:sz w:val="20"/>
                <w:szCs w:val="20"/>
              </w:rPr>
            </w:pPr>
            <w:r>
              <w:rPr>
                <w:rFonts w:ascii="Arial" w:eastAsia="Times New Roman" w:hAnsi="Arial" w:cs="Arial"/>
                <w:b/>
                <w:bCs/>
                <w:color w:val="FFFFFF"/>
                <w:sz w:val="20"/>
                <w:szCs w:val="20"/>
              </w:rPr>
              <w:t>VALOR DO REEMBOLSO</w:t>
            </w:r>
          </w:p>
        </w:tc>
      </w:tr>
      <w:tr w:rsidR="006A290D" w14:paraId="6A265581" w14:textId="77777777" w:rsidTr="006A290D">
        <w:trPr>
          <w:trHeight w:val="76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1DCDBABC"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Shopping Leblon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8817C2F"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93.672 a 93.713</w:t>
            </w:r>
          </w:p>
        </w:tc>
        <w:tc>
          <w:tcPr>
            <w:tcW w:w="25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A8618A1"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2° Ofício do Registo de Imóveis da Cidade do Rio de Janeiro, RJ</w:t>
            </w:r>
          </w:p>
        </w:tc>
        <w:tc>
          <w:tcPr>
            <w:tcW w:w="222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56B8E37"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Aquisição da SPE dona de 21% do Shopping Leblon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A3B9086"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20/04/2021</w:t>
            </w:r>
          </w:p>
        </w:tc>
        <w:tc>
          <w:tcPr>
            <w:tcW w:w="0" w:type="auto"/>
            <w:tcBorders>
              <w:top w:val="nil"/>
              <w:left w:val="nil"/>
              <w:bottom w:val="single" w:sz="4" w:space="0" w:color="auto"/>
              <w:right w:val="single" w:sz="4" w:space="0" w:color="auto"/>
            </w:tcBorders>
            <w:shd w:val="clear" w:color="auto" w:fill="E2EFDA"/>
            <w:noWrap/>
            <w:tcMar>
              <w:top w:w="15" w:type="dxa"/>
              <w:left w:w="15" w:type="dxa"/>
              <w:bottom w:w="0" w:type="dxa"/>
              <w:right w:w="15" w:type="dxa"/>
            </w:tcMar>
            <w:vAlign w:val="center"/>
            <w:hideMark/>
          </w:tcPr>
          <w:p w14:paraId="4A243587"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R$ 275.053.862,00</w:t>
            </w:r>
          </w:p>
        </w:tc>
      </w:tr>
      <w:tr w:rsidR="006A290D" w14:paraId="0F4A7634" w14:textId="77777777" w:rsidTr="006A290D">
        <w:trPr>
          <w:trHeight w:val="76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5BAB316B"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Shopping da Bahia</w:t>
            </w:r>
          </w:p>
        </w:tc>
        <w:tc>
          <w:tcPr>
            <w:tcW w:w="25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193C3DD"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 72.857, 10.404, 14.376, 30.755 e 23.562</w:t>
            </w:r>
          </w:p>
        </w:tc>
        <w:tc>
          <w:tcPr>
            <w:tcW w:w="25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CCDE800"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6º Ofício do Registro de Imóveis da Bahia</w:t>
            </w:r>
          </w:p>
        </w:tc>
        <w:tc>
          <w:tcPr>
            <w:tcW w:w="222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24A255C"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Aquisição fração ideal de 0,45% do Shopping da Bahia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18820B4"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11/08/2022</w:t>
            </w:r>
          </w:p>
        </w:tc>
        <w:tc>
          <w:tcPr>
            <w:tcW w:w="0" w:type="auto"/>
            <w:tcBorders>
              <w:top w:val="nil"/>
              <w:left w:val="nil"/>
              <w:bottom w:val="single" w:sz="4" w:space="0" w:color="auto"/>
              <w:right w:val="single" w:sz="4" w:space="0" w:color="auto"/>
            </w:tcBorders>
            <w:shd w:val="clear" w:color="auto" w:fill="E2EFDA"/>
            <w:noWrap/>
            <w:tcMar>
              <w:top w:w="15" w:type="dxa"/>
              <w:left w:w="15" w:type="dxa"/>
              <w:bottom w:w="0" w:type="dxa"/>
              <w:right w:w="15" w:type="dxa"/>
            </w:tcMar>
            <w:vAlign w:val="center"/>
            <w:hideMark/>
          </w:tcPr>
          <w:p w14:paraId="7E5B4A9D"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R$ 7.000.000,00</w:t>
            </w:r>
          </w:p>
        </w:tc>
      </w:tr>
      <w:tr w:rsidR="006A290D" w14:paraId="6D0D7A8A" w14:textId="77777777" w:rsidTr="006A290D">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36A56476"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20BC5DB"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8B224DF"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 </w:t>
            </w:r>
          </w:p>
        </w:tc>
        <w:tc>
          <w:tcPr>
            <w:tcW w:w="222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53D4F57"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C197C4C" w14:textId="77777777" w:rsidR="006A290D" w:rsidRDefault="006A290D">
            <w:pPr>
              <w:jc w:val="center"/>
              <w:rPr>
                <w:rFonts w:ascii="Arial" w:eastAsia="Times New Roman" w:hAnsi="Arial" w:cs="Arial"/>
                <w:color w:val="000000"/>
                <w:sz w:val="20"/>
                <w:szCs w:val="20"/>
              </w:rPr>
            </w:pPr>
            <w:r>
              <w:rPr>
                <w:rFonts w:ascii="Arial" w:eastAsia="Times New Roman" w:hAnsi="Arial" w:cs="Arial"/>
                <w:color w:val="000000"/>
                <w:sz w:val="20"/>
                <w:szCs w:val="20"/>
              </w:rPr>
              <w:t>Total</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center"/>
            <w:hideMark/>
          </w:tcPr>
          <w:p w14:paraId="18C23239" w14:textId="77777777" w:rsidR="006A290D" w:rsidRDefault="006A290D">
            <w:pPr>
              <w:jc w:val="center"/>
              <w:rPr>
                <w:rFonts w:ascii="Arial" w:eastAsia="Times New Roman" w:hAnsi="Arial" w:cs="Arial"/>
                <w:b/>
                <w:bCs/>
                <w:color w:val="000000"/>
                <w:sz w:val="20"/>
                <w:szCs w:val="20"/>
              </w:rPr>
            </w:pPr>
            <w:r>
              <w:rPr>
                <w:rFonts w:ascii="Arial" w:eastAsia="Times New Roman" w:hAnsi="Arial" w:cs="Arial"/>
                <w:b/>
                <w:bCs/>
                <w:color w:val="000000"/>
                <w:sz w:val="20"/>
                <w:szCs w:val="20"/>
              </w:rPr>
              <w:t>R$ 282.053.862,00</w:t>
            </w:r>
          </w:p>
        </w:tc>
      </w:tr>
    </w:tbl>
    <w:p w14:paraId="3922E510" w14:textId="77777777" w:rsidR="006A290D" w:rsidRDefault="006A290D" w:rsidP="006A290D">
      <w:pPr>
        <w:spacing w:before="100" w:beforeAutospacing="1" w:after="100" w:afterAutospacing="1"/>
        <w:rPr>
          <w:rFonts w:ascii="Calibri" w:hAnsi="Calibri" w:cs="Calibri"/>
          <w:color w:val="500050"/>
          <w:sz w:val="19"/>
          <w:szCs w:val="19"/>
        </w:rPr>
      </w:pPr>
    </w:p>
    <w:p w14:paraId="6E5B687F" w14:textId="0A51614A" w:rsidR="00863010" w:rsidRPr="00DD1CC9" w:rsidRDefault="00863010" w:rsidP="004505B7">
      <w:pPr>
        <w:pStyle w:val="ListParagraph"/>
        <w:spacing w:after="240" w:line="320" w:lineRule="exact"/>
        <w:jc w:val="center"/>
        <w:rPr>
          <w:b/>
          <w:sz w:val="22"/>
          <w:szCs w:val="22"/>
        </w:rPr>
      </w:pPr>
    </w:p>
    <w:bookmarkEnd w:id="315"/>
    <w:bookmarkEnd w:id="321"/>
    <w:p w14:paraId="1ED6CC80" w14:textId="458647DE" w:rsidR="00C251FD" w:rsidRPr="00DD1CC9" w:rsidRDefault="00C251FD" w:rsidP="004505B7">
      <w:pPr>
        <w:pStyle w:val="ListParagraph"/>
        <w:spacing w:after="240" w:line="320" w:lineRule="exact"/>
        <w:ind w:left="0"/>
        <w:jc w:val="both"/>
        <w:rPr>
          <w:bCs/>
          <w:sz w:val="22"/>
          <w:szCs w:val="22"/>
        </w:rPr>
      </w:pPr>
      <w:r w:rsidRPr="00DD1CC9">
        <w:rPr>
          <w:bCs/>
          <w:sz w:val="22"/>
          <w:szCs w:val="22"/>
        </w:rPr>
        <w:t xml:space="preserve">. </w:t>
      </w:r>
    </w:p>
    <w:p w14:paraId="61E21CE0" w14:textId="0640E654" w:rsidR="00F859E9" w:rsidRPr="00DD1CC9" w:rsidRDefault="00F859E9" w:rsidP="00DD1CC9">
      <w:pPr>
        <w:spacing w:after="240" w:line="320" w:lineRule="exact"/>
        <w:rPr>
          <w:rFonts w:ascii="Times New Roman" w:hAnsi="Times New Roman" w:cs="Times New Roman"/>
          <w:b/>
          <w:smallCaps/>
        </w:rPr>
        <w:sectPr w:rsidR="00F859E9" w:rsidRPr="00DD1CC9" w:rsidSect="00F37E7B">
          <w:pgSz w:w="16839" w:h="11907" w:orient="landscape" w:code="9"/>
          <w:pgMar w:top="1440" w:right="2268" w:bottom="1440" w:left="1440" w:header="709" w:footer="227" w:gutter="0"/>
          <w:cols w:space="708"/>
          <w:titlePg/>
          <w:docGrid w:linePitch="360"/>
        </w:sectPr>
      </w:pPr>
    </w:p>
    <w:p w14:paraId="206CBE4C" w14:textId="50974A37" w:rsidR="00D93F8E" w:rsidRPr="00DD1CC9" w:rsidRDefault="00D93F8E" w:rsidP="00DD1CC9">
      <w:pPr>
        <w:pStyle w:val="ListParagraph"/>
        <w:spacing w:after="240" w:line="320" w:lineRule="exact"/>
        <w:ind w:left="0"/>
        <w:jc w:val="both"/>
        <w:rPr>
          <w:b/>
          <w:sz w:val="22"/>
          <w:szCs w:val="22"/>
        </w:rPr>
      </w:pPr>
      <w:bookmarkStart w:id="322" w:name="_Ref472173"/>
      <w:bookmarkEnd w:id="316"/>
    </w:p>
    <w:p w14:paraId="25F604E9" w14:textId="3F103955" w:rsidR="00B111A4" w:rsidRPr="00DD1CC9" w:rsidRDefault="00B111A4" w:rsidP="00DD1CC9">
      <w:pPr>
        <w:pStyle w:val="ListParagraph"/>
        <w:numPr>
          <w:ilvl w:val="0"/>
          <w:numId w:val="3"/>
        </w:numPr>
        <w:spacing w:after="240" w:line="320" w:lineRule="exact"/>
        <w:jc w:val="center"/>
        <w:rPr>
          <w:b/>
          <w:sz w:val="22"/>
          <w:szCs w:val="22"/>
        </w:rPr>
      </w:pPr>
    </w:p>
    <w:bookmarkEnd w:id="322"/>
    <w:p w14:paraId="2490BF3E" w14:textId="4B87E539" w:rsidR="005B58AA" w:rsidRPr="00DD1CC9" w:rsidRDefault="005B58AA" w:rsidP="00DD1CC9">
      <w:pPr>
        <w:pStyle w:val="ListParagraph"/>
        <w:spacing w:after="240" w:line="320" w:lineRule="exact"/>
        <w:ind w:left="0"/>
        <w:jc w:val="both"/>
        <w:rPr>
          <w:b/>
          <w:sz w:val="22"/>
          <w:szCs w:val="22"/>
        </w:rPr>
      </w:pPr>
      <w:r w:rsidRPr="00DD1CC9">
        <w:rPr>
          <w:b/>
          <w:sz w:val="22"/>
          <w:szCs w:val="22"/>
        </w:rPr>
        <w:t xml:space="preserve">TABELAS </w:t>
      </w:r>
      <w:r w:rsidRPr="00DD1CC9">
        <w:rPr>
          <w:b/>
          <w:smallCaps/>
          <w:sz w:val="22"/>
          <w:szCs w:val="22"/>
        </w:rPr>
        <w:t>DE</w:t>
      </w:r>
      <w:r w:rsidRPr="00DD1CC9">
        <w:rPr>
          <w:b/>
          <w:sz w:val="22"/>
          <w:szCs w:val="22"/>
        </w:rPr>
        <w:t xml:space="preserve"> AMORTIZAÇÃO E PAGAMENTO DE REMUNERAÇÃO DAS DEBÊNTURES </w:t>
      </w:r>
    </w:p>
    <w:p w14:paraId="377186C9" w14:textId="1D8742E2" w:rsidR="004664D7" w:rsidRPr="00DD1CC9" w:rsidRDefault="00CF7B4E" w:rsidP="00DD1CC9">
      <w:pPr>
        <w:pStyle w:val="ListParagraph"/>
        <w:spacing w:after="240" w:line="320" w:lineRule="exact"/>
        <w:ind w:left="0"/>
        <w:jc w:val="center"/>
        <w:rPr>
          <w:b/>
          <w:sz w:val="22"/>
          <w:szCs w:val="22"/>
        </w:rPr>
      </w:pPr>
      <w:r w:rsidRPr="00DD1CC9">
        <w:rPr>
          <w:b/>
          <w:sz w:val="22"/>
          <w:szCs w:val="22"/>
        </w:rPr>
        <w:t>(A) DEBÊNTURES DA PRIMEIRA SÉRIE</w:t>
      </w:r>
    </w:p>
    <w:tbl>
      <w:tblPr>
        <w:tblStyle w:val="TableGrid"/>
        <w:tblW w:w="0" w:type="auto"/>
        <w:tblLook w:val="04A0" w:firstRow="1" w:lastRow="0" w:firstColumn="1" w:lastColumn="0" w:noHBand="0" w:noVBand="1"/>
      </w:tblPr>
      <w:tblGrid>
        <w:gridCol w:w="1134"/>
        <w:gridCol w:w="2028"/>
        <w:gridCol w:w="3713"/>
        <w:gridCol w:w="2066"/>
      </w:tblGrid>
      <w:tr w:rsidR="00695029" w:rsidRPr="00695029" w14:paraId="62D62CD8" w14:textId="77777777" w:rsidTr="00695029">
        <w:trPr>
          <w:trHeight w:val="300"/>
        </w:trPr>
        <w:tc>
          <w:tcPr>
            <w:tcW w:w="8320" w:type="dxa"/>
            <w:gridSpan w:val="4"/>
            <w:noWrap/>
            <w:hideMark/>
          </w:tcPr>
          <w:p w14:paraId="7AE94A5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Tabela de Pagamento de Remuneração e Amortização das Debêntures</w:t>
            </w:r>
          </w:p>
        </w:tc>
      </w:tr>
      <w:tr w:rsidR="00695029" w:rsidRPr="00695029" w14:paraId="4DA0F9CD" w14:textId="77777777" w:rsidTr="00695029">
        <w:trPr>
          <w:trHeight w:val="300"/>
        </w:trPr>
        <w:tc>
          <w:tcPr>
            <w:tcW w:w="513" w:type="dxa"/>
            <w:noWrap/>
            <w:hideMark/>
          </w:tcPr>
          <w:p w14:paraId="4D8345B1"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w:t>
            </w:r>
          </w:p>
        </w:tc>
        <w:tc>
          <w:tcPr>
            <w:tcW w:w="2028" w:type="dxa"/>
            <w:noWrap/>
            <w:hideMark/>
          </w:tcPr>
          <w:p w14:paraId="40156E5E"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Datas</w:t>
            </w:r>
          </w:p>
        </w:tc>
        <w:tc>
          <w:tcPr>
            <w:tcW w:w="3713" w:type="dxa"/>
            <w:noWrap/>
            <w:hideMark/>
          </w:tcPr>
          <w:p w14:paraId="1137E88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Pagamento de Juros</w:t>
            </w:r>
          </w:p>
        </w:tc>
        <w:tc>
          <w:tcPr>
            <w:tcW w:w="2066" w:type="dxa"/>
            <w:noWrap/>
            <w:hideMark/>
          </w:tcPr>
          <w:p w14:paraId="28E0A83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%tai</w:t>
            </w:r>
          </w:p>
        </w:tc>
      </w:tr>
      <w:tr w:rsidR="00695029" w:rsidRPr="00695029" w14:paraId="7F14158B" w14:textId="77777777" w:rsidTr="00695029">
        <w:trPr>
          <w:trHeight w:val="300"/>
        </w:trPr>
        <w:tc>
          <w:tcPr>
            <w:tcW w:w="513" w:type="dxa"/>
            <w:noWrap/>
            <w:hideMark/>
          </w:tcPr>
          <w:p w14:paraId="339C087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6</w:t>
            </w:r>
          </w:p>
        </w:tc>
        <w:tc>
          <w:tcPr>
            <w:tcW w:w="2028" w:type="dxa"/>
            <w:noWrap/>
            <w:hideMark/>
          </w:tcPr>
          <w:p w14:paraId="03FC77CC"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14/set/23</w:t>
            </w:r>
          </w:p>
        </w:tc>
        <w:tc>
          <w:tcPr>
            <w:tcW w:w="3713" w:type="dxa"/>
            <w:noWrap/>
            <w:hideMark/>
          </w:tcPr>
          <w:p w14:paraId="078C8F0D"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36589334"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3F42B213" w14:textId="77777777" w:rsidTr="00695029">
        <w:trPr>
          <w:trHeight w:val="300"/>
        </w:trPr>
        <w:tc>
          <w:tcPr>
            <w:tcW w:w="513" w:type="dxa"/>
            <w:noWrap/>
            <w:hideMark/>
          </w:tcPr>
          <w:p w14:paraId="408B65A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12</w:t>
            </w:r>
          </w:p>
        </w:tc>
        <w:tc>
          <w:tcPr>
            <w:tcW w:w="2028" w:type="dxa"/>
            <w:noWrap/>
            <w:hideMark/>
          </w:tcPr>
          <w:p w14:paraId="3EC8017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14/mar/24</w:t>
            </w:r>
          </w:p>
        </w:tc>
        <w:tc>
          <w:tcPr>
            <w:tcW w:w="3713" w:type="dxa"/>
            <w:noWrap/>
            <w:hideMark/>
          </w:tcPr>
          <w:p w14:paraId="19EC78B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1FDEBE9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4EACED15" w14:textId="77777777" w:rsidTr="00695029">
        <w:trPr>
          <w:trHeight w:val="300"/>
        </w:trPr>
        <w:tc>
          <w:tcPr>
            <w:tcW w:w="513" w:type="dxa"/>
            <w:noWrap/>
            <w:hideMark/>
          </w:tcPr>
          <w:p w14:paraId="7CB6491B"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18</w:t>
            </w:r>
          </w:p>
        </w:tc>
        <w:tc>
          <w:tcPr>
            <w:tcW w:w="2028" w:type="dxa"/>
            <w:noWrap/>
            <w:hideMark/>
          </w:tcPr>
          <w:p w14:paraId="781F989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13/set/24</w:t>
            </w:r>
          </w:p>
        </w:tc>
        <w:tc>
          <w:tcPr>
            <w:tcW w:w="3713" w:type="dxa"/>
            <w:noWrap/>
            <w:hideMark/>
          </w:tcPr>
          <w:p w14:paraId="6F2D44B2"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36B1664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436C2BF4" w14:textId="77777777" w:rsidTr="00695029">
        <w:trPr>
          <w:trHeight w:val="300"/>
        </w:trPr>
        <w:tc>
          <w:tcPr>
            <w:tcW w:w="513" w:type="dxa"/>
            <w:noWrap/>
            <w:hideMark/>
          </w:tcPr>
          <w:p w14:paraId="5B10292D"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24</w:t>
            </w:r>
          </w:p>
        </w:tc>
        <w:tc>
          <w:tcPr>
            <w:tcW w:w="2028" w:type="dxa"/>
            <w:noWrap/>
            <w:hideMark/>
          </w:tcPr>
          <w:p w14:paraId="1608886E"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13/mar/25</w:t>
            </w:r>
          </w:p>
        </w:tc>
        <w:tc>
          <w:tcPr>
            <w:tcW w:w="3713" w:type="dxa"/>
            <w:noWrap/>
            <w:hideMark/>
          </w:tcPr>
          <w:p w14:paraId="606698B5"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5AFD532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0F20A54A" w14:textId="77777777" w:rsidTr="00695029">
        <w:trPr>
          <w:trHeight w:val="300"/>
        </w:trPr>
        <w:tc>
          <w:tcPr>
            <w:tcW w:w="513" w:type="dxa"/>
            <w:noWrap/>
            <w:hideMark/>
          </w:tcPr>
          <w:p w14:paraId="27DF043D"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30</w:t>
            </w:r>
          </w:p>
        </w:tc>
        <w:tc>
          <w:tcPr>
            <w:tcW w:w="2028" w:type="dxa"/>
            <w:noWrap/>
            <w:hideMark/>
          </w:tcPr>
          <w:p w14:paraId="31B24E6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15/set/25</w:t>
            </w:r>
          </w:p>
        </w:tc>
        <w:tc>
          <w:tcPr>
            <w:tcW w:w="3713" w:type="dxa"/>
            <w:noWrap/>
            <w:hideMark/>
          </w:tcPr>
          <w:p w14:paraId="2076D91B"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0A7394D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1B5C7E59" w14:textId="77777777" w:rsidTr="00695029">
        <w:trPr>
          <w:trHeight w:val="300"/>
        </w:trPr>
        <w:tc>
          <w:tcPr>
            <w:tcW w:w="513" w:type="dxa"/>
            <w:noWrap/>
            <w:hideMark/>
          </w:tcPr>
          <w:p w14:paraId="7271C46C"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36</w:t>
            </w:r>
          </w:p>
        </w:tc>
        <w:tc>
          <w:tcPr>
            <w:tcW w:w="2028" w:type="dxa"/>
            <w:noWrap/>
            <w:hideMark/>
          </w:tcPr>
          <w:p w14:paraId="11895A7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13/mar/26</w:t>
            </w:r>
          </w:p>
        </w:tc>
        <w:tc>
          <w:tcPr>
            <w:tcW w:w="3713" w:type="dxa"/>
            <w:noWrap/>
            <w:hideMark/>
          </w:tcPr>
          <w:p w14:paraId="5D5FA0F4"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38AE8CCE"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62CCC30C" w14:textId="77777777" w:rsidTr="00695029">
        <w:trPr>
          <w:trHeight w:val="300"/>
        </w:trPr>
        <w:tc>
          <w:tcPr>
            <w:tcW w:w="513" w:type="dxa"/>
            <w:noWrap/>
            <w:hideMark/>
          </w:tcPr>
          <w:p w14:paraId="4667E90F"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42</w:t>
            </w:r>
          </w:p>
        </w:tc>
        <w:tc>
          <w:tcPr>
            <w:tcW w:w="2028" w:type="dxa"/>
            <w:noWrap/>
            <w:hideMark/>
          </w:tcPr>
          <w:p w14:paraId="1B64BE4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15/set/26</w:t>
            </w:r>
          </w:p>
        </w:tc>
        <w:tc>
          <w:tcPr>
            <w:tcW w:w="3713" w:type="dxa"/>
            <w:noWrap/>
            <w:hideMark/>
          </w:tcPr>
          <w:p w14:paraId="02E4EE8F"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23A096F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3991273F" w14:textId="77777777" w:rsidTr="00695029">
        <w:trPr>
          <w:trHeight w:val="300"/>
        </w:trPr>
        <w:tc>
          <w:tcPr>
            <w:tcW w:w="513" w:type="dxa"/>
            <w:noWrap/>
            <w:hideMark/>
          </w:tcPr>
          <w:p w14:paraId="6463861D"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48</w:t>
            </w:r>
          </w:p>
        </w:tc>
        <w:tc>
          <w:tcPr>
            <w:tcW w:w="2028" w:type="dxa"/>
            <w:noWrap/>
            <w:hideMark/>
          </w:tcPr>
          <w:p w14:paraId="591CEFCF"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15/mar/27</w:t>
            </w:r>
          </w:p>
        </w:tc>
        <w:tc>
          <w:tcPr>
            <w:tcW w:w="3713" w:type="dxa"/>
            <w:noWrap/>
            <w:hideMark/>
          </w:tcPr>
          <w:p w14:paraId="4628B9E8"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2370CDB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12A5CB4E" w14:textId="77777777" w:rsidTr="00695029">
        <w:trPr>
          <w:trHeight w:val="300"/>
        </w:trPr>
        <w:tc>
          <w:tcPr>
            <w:tcW w:w="513" w:type="dxa"/>
            <w:noWrap/>
            <w:hideMark/>
          </w:tcPr>
          <w:p w14:paraId="109B6B17"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54</w:t>
            </w:r>
          </w:p>
        </w:tc>
        <w:tc>
          <w:tcPr>
            <w:tcW w:w="2028" w:type="dxa"/>
            <w:noWrap/>
            <w:hideMark/>
          </w:tcPr>
          <w:p w14:paraId="3568049B"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15/set/27</w:t>
            </w:r>
          </w:p>
        </w:tc>
        <w:tc>
          <w:tcPr>
            <w:tcW w:w="3713" w:type="dxa"/>
            <w:noWrap/>
            <w:hideMark/>
          </w:tcPr>
          <w:p w14:paraId="7285917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09295B72"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7792C4B0" w14:textId="77777777" w:rsidTr="00695029">
        <w:trPr>
          <w:trHeight w:val="300"/>
        </w:trPr>
        <w:tc>
          <w:tcPr>
            <w:tcW w:w="513" w:type="dxa"/>
            <w:noWrap/>
            <w:hideMark/>
          </w:tcPr>
          <w:p w14:paraId="7D752D3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60</w:t>
            </w:r>
          </w:p>
        </w:tc>
        <w:tc>
          <w:tcPr>
            <w:tcW w:w="2028" w:type="dxa"/>
            <w:noWrap/>
            <w:hideMark/>
          </w:tcPr>
          <w:p w14:paraId="1354E54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15/mar/28</w:t>
            </w:r>
          </w:p>
        </w:tc>
        <w:tc>
          <w:tcPr>
            <w:tcW w:w="3713" w:type="dxa"/>
            <w:noWrap/>
            <w:hideMark/>
          </w:tcPr>
          <w:p w14:paraId="3AEBF11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088BD5B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100,0000%</w:t>
            </w:r>
          </w:p>
        </w:tc>
      </w:tr>
    </w:tbl>
    <w:p w14:paraId="7EC91419" w14:textId="5ACFFDBC" w:rsidR="00CF7B4E" w:rsidRDefault="00CF7B4E" w:rsidP="00DD1CC9">
      <w:pPr>
        <w:pStyle w:val="ListParagraph"/>
        <w:spacing w:after="240" w:line="320" w:lineRule="exact"/>
        <w:ind w:left="0"/>
        <w:jc w:val="center"/>
        <w:rPr>
          <w:b/>
          <w:sz w:val="22"/>
          <w:szCs w:val="22"/>
        </w:rPr>
      </w:pPr>
      <w:r w:rsidRPr="00DD1CC9">
        <w:rPr>
          <w:b/>
          <w:sz w:val="22"/>
          <w:szCs w:val="22"/>
        </w:rPr>
        <w:t>(B) DEBÊNTURES DA SEGUNDA SÉRIE</w:t>
      </w:r>
    </w:p>
    <w:p w14:paraId="78460ED4" w14:textId="77777777" w:rsidR="00695029" w:rsidRPr="00DD1CC9" w:rsidRDefault="00695029" w:rsidP="00DD1CC9">
      <w:pPr>
        <w:pStyle w:val="ListParagraph"/>
        <w:spacing w:after="240" w:line="320" w:lineRule="exact"/>
        <w:ind w:left="0"/>
        <w:jc w:val="center"/>
        <w:rPr>
          <w:b/>
          <w:sz w:val="22"/>
          <w:szCs w:val="22"/>
        </w:rPr>
      </w:pPr>
    </w:p>
    <w:tbl>
      <w:tblPr>
        <w:tblStyle w:val="TableGrid"/>
        <w:tblW w:w="0" w:type="auto"/>
        <w:tblLook w:val="04A0" w:firstRow="1" w:lastRow="0" w:firstColumn="1" w:lastColumn="0" w:noHBand="0" w:noVBand="1"/>
      </w:tblPr>
      <w:tblGrid>
        <w:gridCol w:w="416"/>
        <w:gridCol w:w="1185"/>
        <w:gridCol w:w="2169"/>
        <w:gridCol w:w="1207"/>
      </w:tblGrid>
      <w:tr w:rsidR="00695029" w:rsidRPr="00695029" w14:paraId="729FCA9B" w14:textId="77777777" w:rsidTr="00695029">
        <w:trPr>
          <w:trHeight w:val="300"/>
        </w:trPr>
        <w:tc>
          <w:tcPr>
            <w:tcW w:w="4861" w:type="dxa"/>
            <w:gridSpan w:val="4"/>
            <w:noWrap/>
            <w:hideMark/>
          </w:tcPr>
          <w:p w14:paraId="27408E4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Tabela de Pagamento de Remuneração e Amortização das Debêntures</w:t>
            </w:r>
          </w:p>
        </w:tc>
      </w:tr>
      <w:tr w:rsidR="00695029" w:rsidRPr="00695029" w14:paraId="54E8D467" w14:textId="77777777" w:rsidTr="00695029">
        <w:trPr>
          <w:trHeight w:val="300"/>
        </w:trPr>
        <w:tc>
          <w:tcPr>
            <w:tcW w:w="300" w:type="dxa"/>
            <w:noWrap/>
            <w:hideMark/>
          </w:tcPr>
          <w:p w14:paraId="772C83B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w:t>
            </w:r>
          </w:p>
        </w:tc>
        <w:tc>
          <w:tcPr>
            <w:tcW w:w="1185" w:type="dxa"/>
            <w:noWrap/>
            <w:hideMark/>
          </w:tcPr>
          <w:p w14:paraId="01C5AA1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Datas</w:t>
            </w:r>
          </w:p>
        </w:tc>
        <w:tc>
          <w:tcPr>
            <w:tcW w:w="2169" w:type="dxa"/>
            <w:noWrap/>
            <w:hideMark/>
          </w:tcPr>
          <w:p w14:paraId="171A3CF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Pagamento de Juros</w:t>
            </w:r>
          </w:p>
        </w:tc>
        <w:tc>
          <w:tcPr>
            <w:tcW w:w="1207" w:type="dxa"/>
            <w:noWrap/>
            <w:hideMark/>
          </w:tcPr>
          <w:p w14:paraId="64A2CEE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%tai</w:t>
            </w:r>
          </w:p>
        </w:tc>
      </w:tr>
      <w:tr w:rsidR="00695029" w:rsidRPr="00695029" w14:paraId="66A888C6" w14:textId="77777777" w:rsidTr="00695029">
        <w:trPr>
          <w:trHeight w:val="300"/>
        </w:trPr>
        <w:tc>
          <w:tcPr>
            <w:tcW w:w="300" w:type="dxa"/>
            <w:noWrap/>
            <w:hideMark/>
          </w:tcPr>
          <w:p w14:paraId="032954C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w:t>
            </w:r>
          </w:p>
        </w:tc>
        <w:tc>
          <w:tcPr>
            <w:tcW w:w="1185" w:type="dxa"/>
            <w:noWrap/>
            <w:hideMark/>
          </w:tcPr>
          <w:p w14:paraId="63A521B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13/abr/23</w:t>
            </w:r>
          </w:p>
        </w:tc>
        <w:tc>
          <w:tcPr>
            <w:tcW w:w="2169" w:type="dxa"/>
            <w:noWrap/>
            <w:hideMark/>
          </w:tcPr>
          <w:p w14:paraId="510B4CC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98CB92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03C8CDC" w14:textId="77777777" w:rsidTr="00695029">
        <w:trPr>
          <w:trHeight w:val="300"/>
        </w:trPr>
        <w:tc>
          <w:tcPr>
            <w:tcW w:w="300" w:type="dxa"/>
            <w:noWrap/>
            <w:hideMark/>
          </w:tcPr>
          <w:p w14:paraId="6A94122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w:t>
            </w:r>
          </w:p>
        </w:tc>
        <w:tc>
          <w:tcPr>
            <w:tcW w:w="1185" w:type="dxa"/>
            <w:noWrap/>
            <w:hideMark/>
          </w:tcPr>
          <w:p w14:paraId="4D8A716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15/mai/23</w:t>
            </w:r>
          </w:p>
        </w:tc>
        <w:tc>
          <w:tcPr>
            <w:tcW w:w="2169" w:type="dxa"/>
            <w:noWrap/>
            <w:hideMark/>
          </w:tcPr>
          <w:p w14:paraId="532CB46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5120AF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FA74C29" w14:textId="77777777" w:rsidTr="00695029">
        <w:trPr>
          <w:trHeight w:val="300"/>
        </w:trPr>
        <w:tc>
          <w:tcPr>
            <w:tcW w:w="300" w:type="dxa"/>
            <w:noWrap/>
            <w:hideMark/>
          </w:tcPr>
          <w:p w14:paraId="3DF4C4F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w:t>
            </w:r>
          </w:p>
        </w:tc>
        <w:tc>
          <w:tcPr>
            <w:tcW w:w="1185" w:type="dxa"/>
            <w:noWrap/>
            <w:hideMark/>
          </w:tcPr>
          <w:p w14:paraId="7235FB6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15/jun/23</w:t>
            </w:r>
          </w:p>
        </w:tc>
        <w:tc>
          <w:tcPr>
            <w:tcW w:w="2169" w:type="dxa"/>
            <w:noWrap/>
            <w:hideMark/>
          </w:tcPr>
          <w:p w14:paraId="1BFB2C1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DD7175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1A25092" w14:textId="77777777" w:rsidTr="00695029">
        <w:trPr>
          <w:trHeight w:val="300"/>
        </w:trPr>
        <w:tc>
          <w:tcPr>
            <w:tcW w:w="300" w:type="dxa"/>
            <w:noWrap/>
            <w:hideMark/>
          </w:tcPr>
          <w:p w14:paraId="2021756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w:t>
            </w:r>
          </w:p>
        </w:tc>
        <w:tc>
          <w:tcPr>
            <w:tcW w:w="1185" w:type="dxa"/>
            <w:noWrap/>
            <w:hideMark/>
          </w:tcPr>
          <w:p w14:paraId="3EA2706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13/jul/23</w:t>
            </w:r>
          </w:p>
        </w:tc>
        <w:tc>
          <w:tcPr>
            <w:tcW w:w="2169" w:type="dxa"/>
            <w:noWrap/>
            <w:hideMark/>
          </w:tcPr>
          <w:p w14:paraId="78BDD8E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6381C4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0B34388" w14:textId="77777777" w:rsidTr="00695029">
        <w:trPr>
          <w:trHeight w:val="300"/>
        </w:trPr>
        <w:tc>
          <w:tcPr>
            <w:tcW w:w="300" w:type="dxa"/>
            <w:noWrap/>
            <w:hideMark/>
          </w:tcPr>
          <w:p w14:paraId="5AF9DD6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w:t>
            </w:r>
          </w:p>
        </w:tc>
        <w:tc>
          <w:tcPr>
            <w:tcW w:w="1185" w:type="dxa"/>
            <w:noWrap/>
            <w:hideMark/>
          </w:tcPr>
          <w:p w14:paraId="3EAEEB7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15/ago/23</w:t>
            </w:r>
          </w:p>
        </w:tc>
        <w:tc>
          <w:tcPr>
            <w:tcW w:w="2169" w:type="dxa"/>
            <w:noWrap/>
            <w:hideMark/>
          </w:tcPr>
          <w:p w14:paraId="578C1F8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5A25C1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D0C25D5" w14:textId="77777777" w:rsidTr="00695029">
        <w:trPr>
          <w:trHeight w:val="300"/>
        </w:trPr>
        <w:tc>
          <w:tcPr>
            <w:tcW w:w="300" w:type="dxa"/>
            <w:noWrap/>
            <w:hideMark/>
          </w:tcPr>
          <w:p w14:paraId="6832913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w:t>
            </w:r>
          </w:p>
        </w:tc>
        <w:tc>
          <w:tcPr>
            <w:tcW w:w="1185" w:type="dxa"/>
            <w:noWrap/>
            <w:hideMark/>
          </w:tcPr>
          <w:p w14:paraId="76F90E5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14/set/23</w:t>
            </w:r>
          </w:p>
        </w:tc>
        <w:tc>
          <w:tcPr>
            <w:tcW w:w="2169" w:type="dxa"/>
            <w:noWrap/>
            <w:hideMark/>
          </w:tcPr>
          <w:p w14:paraId="4BA918D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12BEC1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CF60724" w14:textId="77777777" w:rsidTr="00695029">
        <w:trPr>
          <w:trHeight w:val="300"/>
        </w:trPr>
        <w:tc>
          <w:tcPr>
            <w:tcW w:w="300" w:type="dxa"/>
            <w:noWrap/>
            <w:hideMark/>
          </w:tcPr>
          <w:p w14:paraId="56145E8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w:t>
            </w:r>
          </w:p>
        </w:tc>
        <w:tc>
          <w:tcPr>
            <w:tcW w:w="1185" w:type="dxa"/>
            <w:noWrap/>
            <w:hideMark/>
          </w:tcPr>
          <w:p w14:paraId="667B4E8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13/out/23</w:t>
            </w:r>
          </w:p>
        </w:tc>
        <w:tc>
          <w:tcPr>
            <w:tcW w:w="2169" w:type="dxa"/>
            <w:noWrap/>
            <w:hideMark/>
          </w:tcPr>
          <w:p w14:paraId="237FDFE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BBD01A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E205A54" w14:textId="77777777" w:rsidTr="00695029">
        <w:trPr>
          <w:trHeight w:val="300"/>
        </w:trPr>
        <w:tc>
          <w:tcPr>
            <w:tcW w:w="300" w:type="dxa"/>
            <w:noWrap/>
            <w:hideMark/>
          </w:tcPr>
          <w:p w14:paraId="257CBA0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lastRenderedPageBreak/>
              <w:t>8</w:t>
            </w:r>
          </w:p>
        </w:tc>
        <w:tc>
          <w:tcPr>
            <w:tcW w:w="1185" w:type="dxa"/>
            <w:noWrap/>
            <w:hideMark/>
          </w:tcPr>
          <w:p w14:paraId="3CF9A97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14/nov/23</w:t>
            </w:r>
          </w:p>
        </w:tc>
        <w:tc>
          <w:tcPr>
            <w:tcW w:w="2169" w:type="dxa"/>
            <w:noWrap/>
            <w:hideMark/>
          </w:tcPr>
          <w:p w14:paraId="50E6E49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4DB5A3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2441FA2" w14:textId="77777777" w:rsidTr="00695029">
        <w:trPr>
          <w:trHeight w:val="300"/>
        </w:trPr>
        <w:tc>
          <w:tcPr>
            <w:tcW w:w="300" w:type="dxa"/>
            <w:noWrap/>
            <w:hideMark/>
          </w:tcPr>
          <w:p w14:paraId="2A360F6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9</w:t>
            </w:r>
          </w:p>
        </w:tc>
        <w:tc>
          <w:tcPr>
            <w:tcW w:w="1185" w:type="dxa"/>
            <w:noWrap/>
            <w:hideMark/>
          </w:tcPr>
          <w:p w14:paraId="76F98F7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14/dez/23</w:t>
            </w:r>
          </w:p>
        </w:tc>
        <w:tc>
          <w:tcPr>
            <w:tcW w:w="2169" w:type="dxa"/>
            <w:noWrap/>
            <w:hideMark/>
          </w:tcPr>
          <w:p w14:paraId="5F010EF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6A8BC1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FE31A54" w14:textId="77777777" w:rsidTr="00695029">
        <w:trPr>
          <w:trHeight w:val="300"/>
        </w:trPr>
        <w:tc>
          <w:tcPr>
            <w:tcW w:w="300" w:type="dxa"/>
            <w:noWrap/>
            <w:hideMark/>
          </w:tcPr>
          <w:p w14:paraId="1A7E77E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10</w:t>
            </w:r>
          </w:p>
        </w:tc>
        <w:tc>
          <w:tcPr>
            <w:tcW w:w="1185" w:type="dxa"/>
            <w:noWrap/>
            <w:hideMark/>
          </w:tcPr>
          <w:p w14:paraId="00CB6C0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15/jan/24</w:t>
            </w:r>
          </w:p>
        </w:tc>
        <w:tc>
          <w:tcPr>
            <w:tcW w:w="2169" w:type="dxa"/>
            <w:noWrap/>
            <w:hideMark/>
          </w:tcPr>
          <w:p w14:paraId="16FD2E5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9E70CC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C2A08B4" w14:textId="77777777" w:rsidTr="00695029">
        <w:trPr>
          <w:trHeight w:val="300"/>
        </w:trPr>
        <w:tc>
          <w:tcPr>
            <w:tcW w:w="300" w:type="dxa"/>
            <w:noWrap/>
            <w:hideMark/>
          </w:tcPr>
          <w:p w14:paraId="467608C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11</w:t>
            </w:r>
          </w:p>
        </w:tc>
        <w:tc>
          <w:tcPr>
            <w:tcW w:w="1185" w:type="dxa"/>
            <w:noWrap/>
            <w:hideMark/>
          </w:tcPr>
          <w:p w14:paraId="393ABC7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15/fev/24</w:t>
            </w:r>
          </w:p>
        </w:tc>
        <w:tc>
          <w:tcPr>
            <w:tcW w:w="2169" w:type="dxa"/>
            <w:noWrap/>
            <w:hideMark/>
          </w:tcPr>
          <w:p w14:paraId="1D5DE23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5BC843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AF50F86" w14:textId="77777777" w:rsidTr="00695029">
        <w:trPr>
          <w:trHeight w:val="300"/>
        </w:trPr>
        <w:tc>
          <w:tcPr>
            <w:tcW w:w="300" w:type="dxa"/>
            <w:noWrap/>
            <w:hideMark/>
          </w:tcPr>
          <w:p w14:paraId="139CB47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12</w:t>
            </w:r>
          </w:p>
        </w:tc>
        <w:tc>
          <w:tcPr>
            <w:tcW w:w="1185" w:type="dxa"/>
            <w:noWrap/>
            <w:hideMark/>
          </w:tcPr>
          <w:p w14:paraId="7DC4E3B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14/mar/24</w:t>
            </w:r>
          </w:p>
        </w:tc>
        <w:tc>
          <w:tcPr>
            <w:tcW w:w="2169" w:type="dxa"/>
            <w:noWrap/>
            <w:hideMark/>
          </w:tcPr>
          <w:p w14:paraId="0561E30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74FC99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EB4F60E" w14:textId="77777777" w:rsidTr="00695029">
        <w:trPr>
          <w:trHeight w:val="300"/>
        </w:trPr>
        <w:tc>
          <w:tcPr>
            <w:tcW w:w="300" w:type="dxa"/>
            <w:noWrap/>
            <w:hideMark/>
          </w:tcPr>
          <w:p w14:paraId="566182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
        </w:tc>
        <w:tc>
          <w:tcPr>
            <w:tcW w:w="1185" w:type="dxa"/>
            <w:noWrap/>
            <w:hideMark/>
          </w:tcPr>
          <w:p w14:paraId="75E9036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15/abr/24</w:t>
            </w:r>
          </w:p>
        </w:tc>
        <w:tc>
          <w:tcPr>
            <w:tcW w:w="2169" w:type="dxa"/>
            <w:noWrap/>
            <w:hideMark/>
          </w:tcPr>
          <w:p w14:paraId="0733AA6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41D2F8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0540C73" w14:textId="77777777" w:rsidTr="00695029">
        <w:trPr>
          <w:trHeight w:val="300"/>
        </w:trPr>
        <w:tc>
          <w:tcPr>
            <w:tcW w:w="300" w:type="dxa"/>
            <w:noWrap/>
            <w:hideMark/>
          </w:tcPr>
          <w:p w14:paraId="0F5050C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
        </w:tc>
        <w:tc>
          <w:tcPr>
            <w:tcW w:w="1185" w:type="dxa"/>
            <w:noWrap/>
            <w:hideMark/>
          </w:tcPr>
          <w:p w14:paraId="1737A60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15/mai/24</w:t>
            </w:r>
          </w:p>
        </w:tc>
        <w:tc>
          <w:tcPr>
            <w:tcW w:w="2169" w:type="dxa"/>
            <w:noWrap/>
            <w:hideMark/>
          </w:tcPr>
          <w:p w14:paraId="4CE93C2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AB657D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199F774" w14:textId="77777777" w:rsidTr="00695029">
        <w:trPr>
          <w:trHeight w:val="300"/>
        </w:trPr>
        <w:tc>
          <w:tcPr>
            <w:tcW w:w="300" w:type="dxa"/>
            <w:noWrap/>
            <w:hideMark/>
          </w:tcPr>
          <w:p w14:paraId="236E669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
        </w:tc>
        <w:tc>
          <w:tcPr>
            <w:tcW w:w="1185" w:type="dxa"/>
            <w:noWrap/>
            <w:hideMark/>
          </w:tcPr>
          <w:p w14:paraId="5D62FF1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13/jun/24</w:t>
            </w:r>
          </w:p>
        </w:tc>
        <w:tc>
          <w:tcPr>
            <w:tcW w:w="2169" w:type="dxa"/>
            <w:noWrap/>
            <w:hideMark/>
          </w:tcPr>
          <w:p w14:paraId="39E09A0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880D5E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CCDB31E" w14:textId="77777777" w:rsidTr="00695029">
        <w:trPr>
          <w:trHeight w:val="300"/>
        </w:trPr>
        <w:tc>
          <w:tcPr>
            <w:tcW w:w="300" w:type="dxa"/>
            <w:noWrap/>
            <w:hideMark/>
          </w:tcPr>
          <w:p w14:paraId="0AB6C10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16</w:t>
            </w:r>
          </w:p>
        </w:tc>
        <w:tc>
          <w:tcPr>
            <w:tcW w:w="1185" w:type="dxa"/>
            <w:noWrap/>
            <w:hideMark/>
          </w:tcPr>
          <w:p w14:paraId="201829F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15/jul/24</w:t>
            </w:r>
          </w:p>
        </w:tc>
        <w:tc>
          <w:tcPr>
            <w:tcW w:w="2169" w:type="dxa"/>
            <w:noWrap/>
            <w:hideMark/>
          </w:tcPr>
          <w:p w14:paraId="5A0F012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CACD0A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BA6ED2F" w14:textId="77777777" w:rsidTr="00695029">
        <w:trPr>
          <w:trHeight w:val="300"/>
        </w:trPr>
        <w:tc>
          <w:tcPr>
            <w:tcW w:w="300" w:type="dxa"/>
            <w:noWrap/>
            <w:hideMark/>
          </w:tcPr>
          <w:p w14:paraId="5A5D69E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17</w:t>
            </w:r>
          </w:p>
        </w:tc>
        <w:tc>
          <w:tcPr>
            <w:tcW w:w="1185" w:type="dxa"/>
            <w:noWrap/>
            <w:hideMark/>
          </w:tcPr>
          <w:p w14:paraId="4CB595B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15/ago/24</w:t>
            </w:r>
          </w:p>
        </w:tc>
        <w:tc>
          <w:tcPr>
            <w:tcW w:w="2169" w:type="dxa"/>
            <w:noWrap/>
            <w:hideMark/>
          </w:tcPr>
          <w:p w14:paraId="6D3E826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21D5DD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B31EC9E" w14:textId="77777777" w:rsidTr="00695029">
        <w:trPr>
          <w:trHeight w:val="300"/>
        </w:trPr>
        <w:tc>
          <w:tcPr>
            <w:tcW w:w="300" w:type="dxa"/>
            <w:noWrap/>
            <w:hideMark/>
          </w:tcPr>
          <w:p w14:paraId="1DE5EE4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18</w:t>
            </w:r>
          </w:p>
        </w:tc>
        <w:tc>
          <w:tcPr>
            <w:tcW w:w="1185" w:type="dxa"/>
            <w:noWrap/>
            <w:hideMark/>
          </w:tcPr>
          <w:p w14:paraId="18F206B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13/set/24</w:t>
            </w:r>
          </w:p>
        </w:tc>
        <w:tc>
          <w:tcPr>
            <w:tcW w:w="2169" w:type="dxa"/>
            <w:noWrap/>
            <w:hideMark/>
          </w:tcPr>
          <w:p w14:paraId="17F838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89A86C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24A50BA" w14:textId="77777777" w:rsidTr="00695029">
        <w:trPr>
          <w:trHeight w:val="300"/>
        </w:trPr>
        <w:tc>
          <w:tcPr>
            <w:tcW w:w="300" w:type="dxa"/>
            <w:noWrap/>
            <w:hideMark/>
          </w:tcPr>
          <w:p w14:paraId="554F3F3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19</w:t>
            </w:r>
          </w:p>
        </w:tc>
        <w:tc>
          <w:tcPr>
            <w:tcW w:w="1185" w:type="dxa"/>
            <w:noWrap/>
            <w:hideMark/>
          </w:tcPr>
          <w:p w14:paraId="5C3813D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15/out/24</w:t>
            </w:r>
          </w:p>
        </w:tc>
        <w:tc>
          <w:tcPr>
            <w:tcW w:w="2169" w:type="dxa"/>
            <w:noWrap/>
            <w:hideMark/>
          </w:tcPr>
          <w:p w14:paraId="6E5D0AA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26F48D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0BBCEC4" w14:textId="77777777" w:rsidTr="00695029">
        <w:trPr>
          <w:trHeight w:val="300"/>
        </w:trPr>
        <w:tc>
          <w:tcPr>
            <w:tcW w:w="300" w:type="dxa"/>
            <w:noWrap/>
            <w:hideMark/>
          </w:tcPr>
          <w:p w14:paraId="7807A34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20</w:t>
            </w:r>
          </w:p>
        </w:tc>
        <w:tc>
          <w:tcPr>
            <w:tcW w:w="1185" w:type="dxa"/>
            <w:noWrap/>
            <w:hideMark/>
          </w:tcPr>
          <w:p w14:paraId="580F8BA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13/nov/24</w:t>
            </w:r>
          </w:p>
        </w:tc>
        <w:tc>
          <w:tcPr>
            <w:tcW w:w="2169" w:type="dxa"/>
            <w:noWrap/>
            <w:hideMark/>
          </w:tcPr>
          <w:p w14:paraId="676CF56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5A0F870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AADA5F4" w14:textId="77777777" w:rsidTr="00695029">
        <w:trPr>
          <w:trHeight w:val="300"/>
        </w:trPr>
        <w:tc>
          <w:tcPr>
            <w:tcW w:w="300" w:type="dxa"/>
            <w:noWrap/>
            <w:hideMark/>
          </w:tcPr>
          <w:p w14:paraId="5FF80A0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21</w:t>
            </w:r>
          </w:p>
        </w:tc>
        <w:tc>
          <w:tcPr>
            <w:tcW w:w="1185" w:type="dxa"/>
            <w:noWrap/>
            <w:hideMark/>
          </w:tcPr>
          <w:p w14:paraId="49A5535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13/dez/24</w:t>
            </w:r>
          </w:p>
        </w:tc>
        <w:tc>
          <w:tcPr>
            <w:tcW w:w="2169" w:type="dxa"/>
            <w:noWrap/>
            <w:hideMark/>
          </w:tcPr>
          <w:p w14:paraId="667AC4D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EDE213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2F44B29" w14:textId="77777777" w:rsidTr="00695029">
        <w:trPr>
          <w:trHeight w:val="300"/>
        </w:trPr>
        <w:tc>
          <w:tcPr>
            <w:tcW w:w="300" w:type="dxa"/>
            <w:noWrap/>
            <w:hideMark/>
          </w:tcPr>
          <w:p w14:paraId="72C473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22</w:t>
            </w:r>
          </w:p>
        </w:tc>
        <w:tc>
          <w:tcPr>
            <w:tcW w:w="1185" w:type="dxa"/>
            <w:noWrap/>
            <w:hideMark/>
          </w:tcPr>
          <w:p w14:paraId="758E260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15/jan/25</w:t>
            </w:r>
          </w:p>
        </w:tc>
        <w:tc>
          <w:tcPr>
            <w:tcW w:w="2169" w:type="dxa"/>
            <w:noWrap/>
            <w:hideMark/>
          </w:tcPr>
          <w:p w14:paraId="69566C6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389A7B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D19F2BD" w14:textId="77777777" w:rsidTr="00695029">
        <w:trPr>
          <w:trHeight w:val="300"/>
        </w:trPr>
        <w:tc>
          <w:tcPr>
            <w:tcW w:w="300" w:type="dxa"/>
            <w:noWrap/>
            <w:hideMark/>
          </w:tcPr>
          <w:p w14:paraId="30F42D6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23</w:t>
            </w:r>
          </w:p>
        </w:tc>
        <w:tc>
          <w:tcPr>
            <w:tcW w:w="1185" w:type="dxa"/>
            <w:noWrap/>
            <w:hideMark/>
          </w:tcPr>
          <w:p w14:paraId="227E832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13/fev/25</w:t>
            </w:r>
          </w:p>
        </w:tc>
        <w:tc>
          <w:tcPr>
            <w:tcW w:w="2169" w:type="dxa"/>
            <w:noWrap/>
            <w:hideMark/>
          </w:tcPr>
          <w:p w14:paraId="6A7AA55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E25041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ADD2167" w14:textId="77777777" w:rsidTr="00695029">
        <w:trPr>
          <w:trHeight w:val="300"/>
        </w:trPr>
        <w:tc>
          <w:tcPr>
            <w:tcW w:w="300" w:type="dxa"/>
            <w:noWrap/>
            <w:hideMark/>
          </w:tcPr>
          <w:p w14:paraId="1782328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24</w:t>
            </w:r>
          </w:p>
        </w:tc>
        <w:tc>
          <w:tcPr>
            <w:tcW w:w="1185" w:type="dxa"/>
            <w:noWrap/>
            <w:hideMark/>
          </w:tcPr>
          <w:p w14:paraId="78D90DE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13/mar/25</w:t>
            </w:r>
          </w:p>
        </w:tc>
        <w:tc>
          <w:tcPr>
            <w:tcW w:w="2169" w:type="dxa"/>
            <w:noWrap/>
            <w:hideMark/>
          </w:tcPr>
          <w:p w14:paraId="39F64A5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88F41D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C4540FB" w14:textId="77777777" w:rsidTr="00695029">
        <w:trPr>
          <w:trHeight w:val="300"/>
        </w:trPr>
        <w:tc>
          <w:tcPr>
            <w:tcW w:w="300" w:type="dxa"/>
            <w:noWrap/>
            <w:hideMark/>
          </w:tcPr>
          <w:p w14:paraId="40575FE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25</w:t>
            </w:r>
          </w:p>
        </w:tc>
        <w:tc>
          <w:tcPr>
            <w:tcW w:w="1185" w:type="dxa"/>
            <w:noWrap/>
            <w:hideMark/>
          </w:tcPr>
          <w:p w14:paraId="7306377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15/abr/25</w:t>
            </w:r>
          </w:p>
        </w:tc>
        <w:tc>
          <w:tcPr>
            <w:tcW w:w="2169" w:type="dxa"/>
            <w:noWrap/>
            <w:hideMark/>
          </w:tcPr>
          <w:p w14:paraId="508BC72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D64BA2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2C8E34A" w14:textId="77777777" w:rsidTr="00695029">
        <w:trPr>
          <w:trHeight w:val="300"/>
        </w:trPr>
        <w:tc>
          <w:tcPr>
            <w:tcW w:w="300" w:type="dxa"/>
            <w:noWrap/>
            <w:hideMark/>
          </w:tcPr>
          <w:p w14:paraId="47DAB17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26</w:t>
            </w:r>
          </w:p>
        </w:tc>
        <w:tc>
          <w:tcPr>
            <w:tcW w:w="1185" w:type="dxa"/>
            <w:noWrap/>
            <w:hideMark/>
          </w:tcPr>
          <w:p w14:paraId="2BD77C6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15/mai/25</w:t>
            </w:r>
          </w:p>
        </w:tc>
        <w:tc>
          <w:tcPr>
            <w:tcW w:w="2169" w:type="dxa"/>
            <w:noWrap/>
            <w:hideMark/>
          </w:tcPr>
          <w:p w14:paraId="04CD12A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A524FB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9149151" w14:textId="77777777" w:rsidTr="00695029">
        <w:trPr>
          <w:trHeight w:val="300"/>
        </w:trPr>
        <w:tc>
          <w:tcPr>
            <w:tcW w:w="300" w:type="dxa"/>
            <w:noWrap/>
            <w:hideMark/>
          </w:tcPr>
          <w:p w14:paraId="7FC4767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27</w:t>
            </w:r>
          </w:p>
        </w:tc>
        <w:tc>
          <w:tcPr>
            <w:tcW w:w="1185" w:type="dxa"/>
            <w:noWrap/>
            <w:hideMark/>
          </w:tcPr>
          <w:p w14:paraId="2F023C6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13/jun/25</w:t>
            </w:r>
          </w:p>
        </w:tc>
        <w:tc>
          <w:tcPr>
            <w:tcW w:w="2169" w:type="dxa"/>
            <w:noWrap/>
            <w:hideMark/>
          </w:tcPr>
          <w:p w14:paraId="03D40EA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943620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922AFF6" w14:textId="77777777" w:rsidTr="00695029">
        <w:trPr>
          <w:trHeight w:val="300"/>
        </w:trPr>
        <w:tc>
          <w:tcPr>
            <w:tcW w:w="300" w:type="dxa"/>
            <w:noWrap/>
            <w:hideMark/>
          </w:tcPr>
          <w:p w14:paraId="1517A42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28</w:t>
            </w:r>
          </w:p>
        </w:tc>
        <w:tc>
          <w:tcPr>
            <w:tcW w:w="1185" w:type="dxa"/>
            <w:noWrap/>
            <w:hideMark/>
          </w:tcPr>
          <w:p w14:paraId="47000EF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15/jul/25</w:t>
            </w:r>
          </w:p>
        </w:tc>
        <w:tc>
          <w:tcPr>
            <w:tcW w:w="2169" w:type="dxa"/>
            <w:noWrap/>
            <w:hideMark/>
          </w:tcPr>
          <w:p w14:paraId="684B853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442FE4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34958E5" w14:textId="77777777" w:rsidTr="00695029">
        <w:trPr>
          <w:trHeight w:val="300"/>
        </w:trPr>
        <w:tc>
          <w:tcPr>
            <w:tcW w:w="300" w:type="dxa"/>
            <w:noWrap/>
            <w:hideMark/>
          </w:tcPr>
          <w:p w14:paraId="12C517A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29</w:t>
            </w:r>
          </w:p>
        </w:tc>
        <w:tc>
          <w:tcPr>
            <w:tcW w:w="1185" w:type="dxa"/>
            <w:noWrap/>
            <w:hideMark/>
          </w:tcPr>
          <w:p w14:paraId="2E285C3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14/ago/25</w:t>
            </w:r>
          </w:p>
        </w:tc>
        <w:tc>
          <w:tcPr>
            <w:tcW w:w="2169" w:type="dxa"/>
            <w:noWrap/>
            <w:hideMark/>
          </w:tcPr>
          <w:p w14:paraId="5D66BD4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9789DC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4FDE3A8" w14:textId="77777777" w:rsidTr="00695029">
        <w:trPr>
          <w:trHeight w:val="300"/>
        </w:trPr>
        <w:tc>
          <w:tcPr>
            <w:tcW w:w="300" w:type="dxa"/>
            <w:noWrap/>
            <w:hideMark/>
          </w:tcPr>
          <w:p w14:paraId="1FE42A3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30</w:t>
            </w:r>
          </w:p>
        </w:tc>
        <w:tc>
          <w:tcPr>
            <w:tcW w:w="1185" w:type="dxa"/>
            <w:noWrap/>
            <w:hideMark/>
          </w:tcPr>
          <w:p w14:paraId="0F34AF2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15/set/25</w:t>
            </w:r>
          </w:p>
        </w:tc>
        <w:tc>
          <w:tcPr>
            <w:tcW w:w="2169" w:type="dxa"/>
            <w:noWrap/>
            <w:hideMark/>
          </w:tcPr>
          <w:p w14:paraId="7330ABA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D363E3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55B471D" w14:textId="77777777" w:rsidTr="00695029">
        <w:trPr>
          <w:trHeight w:val="300"/>
        </w:trPr>
        <w:tc>
          <w:tcPr>
            <w:tcW w:w="300" w:type="dxa"/>
            <w:noWrap/>
            <w:hideMark/>
          </w:tcPr>
          <w:p w14:paraId="6B135A6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lastRenderedPageBreak/>
              <w:t>31</w:t>
            </w:r>
          </w:p>
        </w:tc>
        <w:tc>
          <w:tcPr>
            <w:tcW w:w="1185" w:type="dxa"/>
            <w:noWrap/>
            <w:hideMark/>
          </w:tcPr>
          <w:p w14:paraId="608102D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15/out/25</w:t>
            </w:r>
          </w:p>
        </w:tc>
        <w:tc>
          <w:tcPr>
            <w:tcW w:w="2169" w:type="dxa"/>
            <w:noWrap/>
            <w:hideMark/>
          </w:tcPr>
          <w:p w14:paraId="50575DC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2B498E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A27129F" w14:textId="77777777" w:rsidTr="00695029">
        <w:trPr>
          <w:trHeight w:val="300"/>
        </w:trPr>
        <w:tc>
          <w:tcPr>
            <w:tcW w:w="300" w:type="dxa"/>
            <w:noWrap/>
            <w:hideMark/>
          </w:tcPr>
          <w:p w14:paraId="39C3F1E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32</w:t>
            </w:r>
          </w:p>
        </w:tc>
        <w:tc>
          <w:tcPr>
            <w:tcW w:w="1185" w:type="dxa"/>
            <w:noWrap/>
            <w:hideMark/>
          </w:tcPr>
          <w:p w14:paraId="2D24515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13/nov/25</w:t>
            </w:r>
          </w:p>
        </w:tc>
        <w:tc>
          <w:tcPr>
            <w:tcW w:w="2169" w:type="dxa"/>
            <w:noWrap/>
            <w:hideMark/>
          </w:tcPr>
          <w:p w14:paraId="655113F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2783F7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B46868D" w14:textId="77777777" w:rsidTr="00695029">
        <w:trPr>
          <w:trHeight w:val="300"/>
        </w:trPr>
        <w:tc>
          <w:tcPr>
            <w:tcW w:w="300" w:type="dxa"/>
            <w:noWrap/>
            <w:hideMark/>
          </w:tcPr>
          <w:p w14:paraId="18020A5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33</w:t>
            </w:r>
          </w:p>
        </w:tc>
        <w:tc>
          <w:tcPr>
            <w:tcW w:w="1185" w:type="dxa"/>
            <w:noWrap/>
            <w:hideMark/>
          </w:tcPr>
          <w:p w14:paraId="2153AEB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15/dez/25</w:t>
            </w:r>
          </w:p>
        </w:tc>
        <w:tc>
          <w:tcPr>
            <w:tcW w:w="2169" w:type="dxa"/>
            <w:noWrap/>
            <w:hideMark/>
          </w:tcPr>
          <w:p w14:paraId="226310D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D89672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EBE7BB8" w14:textId="77777777" w:rsidTr="00695029">
        <w:trPr>
          <w:trHeight w:val="300"/>
        </w:trPr>
        <w:tc>
          <w:tcPr>
            <w:tcW w:w="300" w:type="dxa"/>
            <w:noWrap/>
            <w:hideMark/>
          </w:tcPr>
          <w:p w14:paraId="4BA4AB1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34</w:t>
            </w:r>
          </w:p>
        </w:tc>
        <w:tc>
          <w:tcPr>
            <w:tcW w:w="1185" w:type="dxa"/>
            <w:noWrap/>
            <w:hideMark/>
          </w:tcPr>
          <w:p w14:paraId="074438F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15/jan/26</w:t>
            </w:r>
          </w:p>
        </w:tc>
        <w:tc>
          <w:tcPr>
            <w:tcW w:w="2169" w:type="dxa"/>
            <w:noWrap/>
            <w:hideMark/>
          </w:tcPr>
          <w:p w14:paraId="5F4B457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5B57E6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B57AC6B" w14:textId="77777777" w:rsidTr="00695029">
        <w:trPr>
          <w:trHeight w:val="300"/>
        </w:trPr>
        <w:tc>
          <w:tcPr>
            <w:tcW w:w="300" w:type="dxa"/>
            <w:noWrap/>
            <w:hideMark/>
          </w:tcPr>
          <w:p w14:paraId="6C9D474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35</w:t>
            </w:r>
          </w:p>
        </w:tc>
        <w:tc>
          <w:tcPr>
            <w:tcW w:w="1185" w:type="dxa"/>
            <w:noWrap/>
            <w:hideMark/>
          </w:tcPr>
          <w:p w14:paraId="68C4CF0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12/fev/26</w:t>
            </w:r>
          </w:p>
        </w:tc>
        <w:tc>
          <w:tcPr>
            <w:tcW w:w="2169" w:type="dxa"/>
            <w:noWrap/>
            <w:hideMark/>
          </w:tcPr>
          <w:p w14:paraId="6148189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5E41DC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3293089" w14:textId="77777777" w:rsidTr="00695029">
        <w:trPr>
          <w:trHeight w:val="300"/>
        </w:trPr>
        <w:tc>
          <w:tcPr>
            <w:tcW w:w="300" w:type="dxa"/>
            <w:noWrap/>
            <w:hideMark/>
          </w:tcPr>
          <w:p w14:paraId="2D7E5D2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36</w:t>
            </w:r>
          </w:p>
        </w:tc>
        <w:tc>
          <w:tcPr>
            <w:tcW w:w="1185" w:type="dxa"/>
            <w:noWrap/>
            <w:hideMark/>
          </w:tcPr>
          <w:p w14:paraId="63C7E08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13/mar/26</w:t>
            </w:r>
          </w:p>
        </w:tc>
        <w:tc>
          <w:tcPr>
            <w:tcW w:w="2169" w:type="dxa"/>
            <w:noWrap/>
            <w:hideMark/>
          </w:tcPr>
          <w:p w14:paraId="05FC981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662B0E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C5BBD82" w14:textId="77777777" w:rsidTr="00695029">
        <w:trPr>
          <w:trHeight w:val="300"/>
        </w:trPr>
        <w:tc>
          <w:tcPr>
            <w:tcW w:w="300" w:type="dxa"/>
            <w:noWrap/>
            <w:hideMark/>
          </w:tcPr>
          <w:p w14:paraId="6E37CE7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37</w:t>
            </w:r>
          </w:p>
        </w:tc>
        <w:tc>
          <w:tcPr>
            <w:tcW w:w="1185" w:type="dxa"/>
            <w:noWrap/>
            <w:hideMark/>
          </w:tcPr>
          <w:p w14:paraId="6DF864C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15/abr/26</w:t>
            </w:r>
          </w:p>
        </w:tc>
        <w:tc>
          <w:tcPr>
            <w:tcW w:w="2169" w:type="dxa"/>
            <w:noWrap/>
            <w:hideMark/>
          </w:tcPr>
          <w:p w14:paraId="6D3EECF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2150B3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7F3C4F0" w14:textId="77777777" w:rsidTr="00695029">
        <w:trPr>
          <w:trHeight w:val="300"/>
        </w:trPr>
        <w:tc>
          <w:tcPr>
            <w:tcW w:w="300" w:type="dxa"/>
            <w:noWrap/>
            <w:hideMark/>
          </w:tcPr>
          <w:p w14:paraId="0681E21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38</w:t>
            </w:r>
          </w:p>
        </w:tc>
        <w:tc>
          <w:tcPr>
            <w:tcW w:w="1185" w:type="dxa"/>
            <w:noWrap/>
            <w:hideMark/>
          </w:tcPr>
          <w:p w14:paraId="3FCC741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14/mai/26</w:t>
            </w:r>
          </w:p>
        </w:tc>
        <w:tc>
          <w:tcPr>
            <w:tcW w:w="2169" w:type="dxa"/>
            <w:noWrap/>
            <w:hideMark/>
          </w:tcPr>
          <w:p w14:paraId="218E4C0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B069E4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C398C97" w14:textId="77777777" w:rsidTr="00695029">
        <w:trPr>
          <w:trHeight w:val="300"/>
        </w:trPr>
        <w:tc>
          <w:tcPr>
            <w:tcW w:w="300" w:type="dxa"/>
            <w:noWrap/>
            <w:hideMark/>
          </w:tcPr>
          <w:p w14:paraId="5DD72AC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39</w:t>
            </w:r>
          </w:p>
        </w:tc>
        <w:tc>
          <w:tcPr>
            <w:tcW w:w="1185" w:type="dxa"/>
            <w:noWrap/>
            <w:hideMark/>
          </w:tcPr>
          <w:p w14:paraId="22916E1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15/jun/26</w:t>
            </w:r>
          </w:p>
        </w:tc>
        <w:tc>
          <w:tcPr>
            <w:tcW w:w="2169" w:type="dxa"/>
            <w:noWrap/>
            <w:hideMark/>
          </w:tcPr>
          <w:p w14:paraId="403A032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C971CD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7BC667F" w14:textId="77777777" w:rsidTr="00695029">
        <w:trPr>
          <w:trHeight w:val="300"/>
        </w:trPr>
        <w:tc>
          <w:tcPr>
            <w:tcW w:w="300" w:type="dxa"/>
            <w:noWrap/>
            <w:hideMark/>
          </w:tcPr>
          <w:p w14:paraId="66D350B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40</w:t>
            </w:r>
          </w:p>
        </w:tc>
        <w:tc>
          <w:tcPr>
            <w:tcW w:w="1185" w:type="dxa"/>
            <w:noWrap/>
            <w:hideMark/>
          </w:tcPr>
          <w:p w14:paraId="53CBC6A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15/jul/26</w:t>
            </w:r>
          </w:p>
        </w:tc>
        <w:tc>
          <w:tcPr>
            <w:tcW w:w="2169" w:type="dxa"/>
            <w:noWrap/>
            <w:hideMark/>
          </w:tcPr>
          <w:p w14:paraId="4B91F16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8E5ECD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B3F7390" w14:textId="77777777" w:rsidTr="00695029">
        <w:trPr>
          <w:trHeight w:val="300"/>
        </w:trPr>
        <w:tc>
          <w:tcPr>
            <w:tcW w:w="300" w:type="dxa"/>
            <w:noWrap/>
            <w:hideMark/>
          </w:tcPr>
          <w:p w14:paraId="41B5074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41</w:t>
            </w:r>
          </w:p>
        </w:tc>
        <w:tc>
          <w:tcPr>
            <w:tcW w:w="1185" w:type="dxa"/>
            <w:noWrap/>
            <w:hideMark/>
          </w:tcPr>
          <w:p w14:paraId="58E5134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13/ago/26</w:t>
            </w:r>
          </w:p>
        </w:tc>
        <w:tc>
          <w:tcPr>
            <w:tcW w:w="2169" w:type="dxa"/>
            <w:noWrap/>
            <w:hideMark/>
          </w:tcPr>
          <w:p w14:paraId="67212E2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EF4AA8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4790856" w14:textId="77777777" w:rsidTr="00695029">
        <w:trPr>
          <w:trHeight w:val="300"/>
        </w:trPr>
        <w:tc>
          <w:tcPr>
            <w:tcW w:w="300" w:type="dxa"/>
            <w:noWrap/>
            <w:hideMark/>
          </w:tcPr>
          <w:p w14:paraId="1C40FF8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42</w:t>
            </w:r>
          </w:p>
        </w:tc>
        <w:tc>
          <w:tcPr>
            <w:tcW w:w="1185" w:type="dxa"/>
            <w:noWrap/>
            <w:hideMark/>
          </w:tcPr>
          <w:p w14:paraId="0496C77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15/set/26</w:t>
            </w:r>
          </w:p>
        </w:tc>
        <w:tc>
          <w:tcPr>
            <w:tcW w:w="2169" w:type="dxa"/>
            <w:noWrap/>
            <w:hideMark/>
          </w:tcPr>
          <w:p w14:paraId="276DE9C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EAE6C2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9F7F638" w14:textId="77777777" w:rsidTr="00695029">
        <w:trPr>
          <w:trHeight w:val="300"/>
        </w:trPr>
        <w:tc>
          <w:tcPr>
            <w:tcW w:w="300" w:type="dxa"/>
            <w:noWrap/>
            <w:hideMark/>
          </w:tcPr>
          <w:p w14:paraId="7241AD1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43</w:t>
            </w:r>
          </w:p>
        </w:tc>
        <w:tc>
          <w:tcPr>
            <w:tcW w:w="1185" w:type="dxa"/>
            <w:noWrap/>
            <w:hideMark/>
          </w:tcPr>
          <w:p w14:paraId="5C9A7A7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15/out/26</w:t>
            </w:r>
          </w:p>
        </w:tc>
        <w:tc>
          <w:tcPr>
            <w:tcW w:w="2169" w:type="dxa"/>
            <w:noWrap/>
            <w:hideMark/>
          </w:tcPr>
          <w:p w14:paraId="2D58EDB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7A5429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EC58BB9" w14:textId="77777777" w:rsidTr="00695029">
        <w:trPr>
          <w:trHeight w:val="300"/>
        </w:trPr>
        <w:tc>
          <w:tcPr>
            <w:tcW w:w="300" w:type="dxa"/>
            <w:noWrap/>
            <w:hideMark/>
          </w:tcPr>
          <w:p w14:paraId="28AD7CA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44</w:t>
            </w:r>
          </w:p>
        </w:tc>
        <w:tc>
          <w:tcPr>
            <w:tcW w:w="1185" w:type="dxa"/>
            <w:noWrap/>
            <w:hideMark/>
          </w:tcPr>
          <w:p w14:paraId="22935F3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13/nov/26</w:t>
            </w:r>
          </w:p>
        </w:tc>
        <w:tc>
          <w:tcPr>
            <w:tcW w:w="2169" w:type="dxa"/>
            <w:noWrap/>
            <w:hideMark/>
          </w:tcPr>
          <w:p w14:paraId="0AB7BCD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5D31B2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76D3BA0" w14:textId="77777777" w:rsidTr="00695029">
        <w:trPr>
          <w:trHeight w:val="300"/>
        </w:trPr>
        <w:tc>
          <w:tcPr>
            <w:tcW w:w="300" w:type="dxa"/>
            <w:noWrap/>
            <w:hideMark/>
          </w:tcPr>
          <w:p w14:paraId="0B8E08E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45</w:t>
            </w:r>
          </w:p>
        </w:tc>
        <w:tc>
          <w:tcPr>
            <w:tcW w:w="1185" w:type="dxa"/>
            <w:noWrap/>
            <w:hideMark/>
          </w:tcPr>
          <w:p w14:paraId="62F877C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15/dez/26</w:t>
            </w:r>
          </w:p>
        </w:tc>
        <w:tc>
          <w:tcPr>
            <w:tcW w:w="2169" w:type="dxa"/>
            <w:noWrap/>
            <w:hideMark/>
          </w:tcPr>
          <w:p w14:paraId="71191DA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B92BD1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CB27FEC" w14:textId="77777777" w:rsidTr="00695029">
        <w:trPr>
          <w:trHeight w:val="300"/>
        </w:trPr>
        <w:tc>
          <w:tcPr>
            <w:tcW w:w="300" w:type="dxa"/>
            <w:noWrap/>
            <w:hideMark/>
          </w:tcPr>
          <w:p w14:paraId="3495575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46</w:t>
            </w:r>
          </w:p>
        </w:tc>
        <w:tc>
          <w:tcPr>
            <w:tcW w:w="1185" w:type="dxa"/>
            <w:noWrap/>
            <w:hideMark/>
          </w:tcPr>
          <w:p w14:paraId="6044AC4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14/jan/27</w:t>
            </w:r>
          </w:p>
        </w:tc>
        <w:tc>
          <w:tcPr>
            <w:tcW w:w="2169" w:type="dxa"/>
            <w:noWrap/>
            <w:hideMark/>
          </w:tcPr>
          <w:p w14:paraId="4592DD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E59237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585D664" w14:textId="77777777" w:rsidTr="00695029">
        <w:trPr>
          <w:trHeight w:val="300"/>
        </w:trPr>
        <w:tc>
          <w:tcPr>
            <w:tcW w:w="300" w:type="dxa"/>
            <w:noWrap/>
            <w:hideMark/>
          </w:tcPr>
          <w:p w14:paraId="56E2459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47</w:t>
            </w:r>
          </w:p>
        </w:tc>
        <w:tc>
          <w:tcPr>
            <w:tcW w:w="1185" w:type="dxa"/>
            <w:noWrap/>
            <w:hideMark/>
          </w:tcPr>
          <w:p w14:paraId="4194AF4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15/fev/27</w:t>
            </w:r>
          </w:p>
        </w:tc>
        <w:tc>
          <w:tcPr>
            <w:tcW w:w="2169" w:type="dxa"/>
            <w:noWrap/>
            <w:hideMark/>
          </w:tcPr>
          <w:p w14:paraId="00155FE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F0D1FB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BEE4E93" w14:textId="77777777" w:rsidTr="00695029">
        <w:trPr>
          <w:trHeight w:val="300"/>
        </w:trPr>
        <w:tc>
          <w:tcPr>
            <w:tcW w:w="300" w:type="dxa"/>
            <w:noWrap/>
            <w:hideMark/>
          </w:tcPr>
          <w:p w14:paraId="3A7EA2E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48</w:t>
            </w:r>
          </w:p>
        </w:tc>
        <w:tc>
          <w:tcPr>
            <w:tcW w:w="1185" w:type="dxa"/>
            <w:noWrap/>
            <w:hideMark/>
          </w:tcPr>
          <w:p w14:paraId="273D4DD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15/mar/27</w:t>
            </w:r>
          </w:p>
        </w:tc>
        <w:tc>
          <w:tcPr>
            <w:tcW w:w="2169" w:type="dxa"/>
            <w:noWrap/>
            <w:hideMark/>
          </w:tcPr>
          <w:p w14:paraId="75DF1E1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B92706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789D24F" w14:textId="77777777" w:rsidTr="00695029">
        <w:trPr>
          <w:trHeight w:val="300"/>
        </w:trPr>
        <w:tc>
          <w:tcPr>
            <w:tcW w:w="300" w:type="dxa"/>
            <w:noWrap/>
            <w:hideMark/>
          </w:tcPr>
          <w:p w14:paraId="5049114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49</w:t>
            </w:r>
          </w:p>
        </w:tc>
        <w:tc>
          <w:tcPr>
            <w:tcW w:w="1185" w:type="dxa"/>
            <w:noWrap/>
            <w:hideMark/>
          </w:tcPr>
          <w:p w14:paraId="1E27B8C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15/abr/27</w:t>
            </w:r>
          </w:p>
        </w:tc>
        <w:tc>
          <w:tcPr>
            <w:tcW w:w="2169" w:type="dxa"/>
            <w:noWrap/>
            <w:hideMark/>
          </w:tcPr>
          <w:p w14:paraId="74E7FBF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2BAE90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F719A13" w14:textId="77777777" w:rsidTr="00695029">
        <w:trPr>
          <w:trHeight w:val="300"/>
        </w:trPr>
        <w:tc>
          <w:tcPr>
            <w:tcW w:w="300" w:type="dxa"/>
            <w:noWrap/>
            <w:hideMark/>
          </w:tcPr>
          <w:p w14:paraId="5D55FFB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50</w:t>
            </w:r>
          </w:p>
        </w:tc>
        <w:tc>
          <w:tcPr>
            <w:tcW w:w="1185" w:type="dxa"/>
            <w:noWrap/>
            <w:hideMark/>
          </w:tcPr>
          <w:p w14:paraId="473FBFE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13/mai/27</w:t>
            </w:r>
          </w:p>
        </w:tc>
        <w:tc>
          <w:tcPr>
            <w:tcW w:w="2169" w:type="dxa"/>
            <w:noWrap/>
            <w:hideMark/>
          </w:tcPr>
          <w:p w14:paraId="73B127F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E578AB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B90222B" w14:textId="77777777" w:rsidTr="00695029">
        <w:trPr>
          <w:trHeight w:val="300"/>
        </w:trPr>
        <w:tc>
          <w:tcPr>
            <w:tcW w:w="300" w:type="dxa"/>
            <w:noWrap/>
            <w:hideMark/>
          </w:tcPr>
          <w:p w14:paraId="34308DA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51</w:t>
            </w:r>
          </w:p>
        </w:tc>
        <w:tc>
          <w:tcPr>
            <w:tcW w:w="1185" w:type="dxa"/>
            <w:noWrap/>
            <w:hideMark/>
          </w:tcPr>
          <w:p w14:paraId="45B7868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15/jun/27</w:t>
            </w:r>
          </w:p>
        </w:tc>
        <w:tc>
          <w:tcPr>
            <w:tcW w:w="2169" w:type="dxa"/>
            <w:noWrap/>
            <w:hideMark/>
          </w:tcPr>
          <w:p w14:paraId="2CB0C5B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49E64D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7E79306" w14:textId="77777777" w:rsidTr="00695029">
        <w:trPr>
          <w:trHeight w:val="300"/>
        </w:trPr>
        <w:tc>
          <w:tcPr>
            <w:tcW w:w="300" w:type="dxa"/>
            <w:noWrap/>
            <w:hideMark/>
          </w:tcPr>
          <w:p w14:paraId="037B81B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52</w:t>
            </w:r>
          </w:p>
        </w:tc>
        <w:tc>
          <w:tcPr>
            <w:tcW w:w="1185" w:type="dxa"/>
            <w:noWrap/>
            <w:hideMark/>
          </w:tcPr>
          <w:p w14:paraId="342C4F3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15/jul/27</w:t>
            </w:r>
          </w:p>
        </w:tc>
        <w:tc>
          <w:tcPr>
            <w:tcW w:w="2169" w:type="dxa"/>
            <w:noWrap/>
            <w:hideMark/>
          </w:tcPr>
          <w:p w14:paraId="22E846A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3EC362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5C23085" w14:textId="77777777" w:rsidTr="00695029">
        <w:trPr>
          <w:trHeight w:val="300"/>
        </w:trPr>
        <w:tc>
          <w:tcPr>
            <w:tcW w:w="300" w:type="dxa"/>
            <w:noWrap/>
            <w:hideMark/>
          </w:tcPr>
          <w:p w14:paraId="6A0020D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53</w:t>
            </w:r>
          </w:p>
        </w:tc>
        <w:tc>
          <w:tcPr>
            <w:tcW w:w="1185" w:type="dxa"/>
            <w:noWrap/>
            <w:hideMark/>
          </w:tcPr>
          <w:p w14:paraId="21FA071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13/ago/27</w:t>
            </w:r>
          </w:p>
        </w:tc>
        <w:tc>
          <w:tcPr>
            <w:tcW w:w="2169" w:type="dxa"/>
            <w:noWrap/>
            <w:hideMark/>
          </w:tcPr>
          <w:p w14:paraId="0FEEF5C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5D57361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8F19AE1" w14:textId="77777777" w:rsidTr="00695029">
        <w:trPr>
          <w:trHeight w:val="300"/>
        </w:trPr>
        <w:tc>
          <w:tcPr>
            <w:tcW w:w="300" w:type="dxa"/>
            <w:noWrap/>
            <w:hideMark/>
          </w:tcPr>
          <w:p w14:paraId="35CC524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lastRenderedPageBreak/>
              <w:t>54</w:t>
            </w:r>
          </w:p>
        </w:tc>
        <w:tc>
          <w:tcPr>
            <w:tcW w:w="1185" w:type="dxa"/>
            <w:noWrap/>
            <w:hideMark/>
          </w:tcPr>
          <w:p w14:paraId="7A7E5B1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15/set/27</w:t>
            </w:r>
          </w:p>
        </w:tc>
        <w:tc>
          <w:tcPr>
            <w:tcW w:w="2169" w:type="dxa"/>
            <w:noWrap/>
            <w:hideMark/>
          </w:tcPr>
          <w:p w14:paraId="5C78881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70AEB4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CB4C26E" w14:textId="77777777" w:rsidTr="00695029">
        <w:trPr>
          <w:trHeight w:val="300"/>
        </w:trPr>
        <w:tc>
          <w:tcPr>
            <w:tcW w:w="300" w:type="dxa"/>
            <w:noWrap/>
            <w:hideMark/>
          </w:tcPr>
          <w:p w14:paraId="07CF5C2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55</w:t>
            </w:r>
          </w:p>
        </w:tc>
        <w:tc>
          <w:tcPr>
            <w:tcW w:w="1185" w:type="dxa"/>
            <w:noWrap/>
            <w:hideMark/>
          </w:tcPr>
          <w:p w14:paraId="390F9A7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14/out/27</w:t>
            </w:r>
          </w:p>
        </w:tc>
        <w:tc>
          <w:tcPr>
            <w:tcW w:w="2169" w:type="dxa"/>
            <w:noWrap/>
            <w:hideMark/>
          </w:tcPr>
          <w:p w14:paraId="26A58D9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835A2D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155119E" w14:textId="77777777" w:rsidTr="00695029">
        <w:trPr>
          <w:trHeight w:val="300"/>
        </w:trPr>
        <w:tc>
          <w:tcPr>
            <w:tcW w:w="300" w:type="dxa"/>
            <w:noWrap/>
            <w:hideMark/>
          </w:tcPr>
          <w:p w14:paraId="3D93FC3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56</w:t>
            </w:r>
          </w:p>
        </w:tc>
        <w:tc>
          <w:tcPr>
            <w:tcW w:w="1185" w:type="dxa"/>
            <w:noWrap/>
            <w:hideMark/>
          </w:tcPr>
          <w:p w14:paraId="714050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12/nov/27</w:t>
            </w:r>
          </w:p>
        </w:tc>
        <w:tc>
          <w:tcPr>
            <w:tcW w:w="2169" w:type="dxa"/>
            <w:noWrap/>
            <w:hideMark/>
          </w:tcPr>
          <w:p w14:paraId="4B5B56F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A253AF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589A9FF" w14:textId="77777777" w:rsidTr="00695029">
        <w:trPr>
          <w:trHeight w:val="300"/>
        </w:trPr>
        <w:tc>
          <w:tcPr>
            <w:tcW w:w="300" w:type="dxa"/>
            <w:noWrap/>
            <w:hideMark/>
          </w:tcPr>
          <w:p w14:paraId="4791B11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57</w:t>
            </w:r>
          </w:p>
        </w:tc>
        <w:tc>
          <w:tcPr>
            <w:tcW w:w="1185" w:type="dxa"/>
            <w:noWrap/>
            <w:hideMark/>
          </w:tcPr>
          <w:p w14:paraId="3B439F4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15/dez/27</w:t>
            </w:r>
          </w:p>
        </w:tc>
        <w:tc>
          <w:tcPr>
            <w:tcW w:w="2169" w:type="dxa"/>
            <w:noWrap/>
            <w:hideMark/>
          </w:tcPr>
          <w:p w14:paraId="2C41BA5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097404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C842A11" w14:textId="77777777" w:rsidTr="00695029">
        <w:trPr>
          <w:trHeight w:val="300"/>
        </w:trPr>
        <w:tc>
          <w:tcPr>
            <w:tcW w:w="300" w:type="dxa"/>
            <w:noWrap/>
            <w:hideMark/>
          </w:tcPr>
          <w:p w14:paraId="3D4BA37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58</w:t>
            </w:r>
          </w:p>
        </w:tc>
        <w:tc>
          <w:tcPr>
            <w:tcW w:w="1185" w:type="dxa"/>
            <w:noWrap/>
            <w:hideMark/>
          </w:tcPr>
          <w:p w14:paraId="19CB8BA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13/jan/28</w:t>
            </w:r>
          </w:p>
        </w:tc>
        <w:tc>
          <w:tcPr>
            <w:tcW w:w="2169" w:type="dxa"/>
            <w:noWrap/>
            <w:hideMark/>
          </w:tcPr>
          <w:p w14:paraId="30B9B46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5F4A9D5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4FE7318" w14:textId="77777777" w:rsidTr="00695029">
        <w:trPr>
          <w:trHeight w:val="300"/>
        </w:trPr>
        <w:tc>
          <w:tcPr>
            <w:tcW w:w="300" w:type="dxa"/>
            <w:noWrap/>
            <w:hideMark/>
          </w:tcPr>
          <w:p w14:paraId="054E9EE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59</w:t>
            </w:r>
          </w:p>
        </w:tc>
        <w:tc>
          <w:tcPr>
            <w:tcW w:w="1185" w:type="dxa"/>
            <w:noWrap/>
            <w:hideMark/>
          </w:tcPr>
          <w:p w14:paraId="3431C2E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15/fev/28</w:t>
            </w:r>
          </w:p>
        </w:tc>
        <w:tc>
          <w:tcPr>
            <w:tcW w:w="2169" w:type="dxa"/>
            <w:noWrap/>
            <w:hideMark/>
          </w:tcPr>
          <w:p w14:paraId="740EF55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CE76A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922A9D0" w14:textId="77777777" w:rsidTr="00695029">
        <w:trPr>
          <w:trHeight w:val="300"/>
        </w:trPr>
        <w:tc>
          <w:tcPr>
            <w:tcW w:w="300" w:type="dxa"/>
            <w:noWrap/>
            <w:hideMark/>
          </w:tcPr>
          <w:p w14:paraId="40924D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60</w:t>
            </w:r>
          </w:p>
        </w:tc>
        <w:tc>
          <w:tcPr>
            <w:tcW w:w="1185" w:type="dxa"/>
            <w:noWrap/>
            <w:hideMark/>
          </w:tcPr>
          <w:p w14:paraId="47C4D17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15/mar/28</w:t>
            </w:r>
          </w:p>
        </w:tc>
        <w:tc>
          <w:tcPr>
            <w:tcW w:w="2169" w:type="dxa"/>
            <w:noWrap/>
            <w:hideMark/>
          </w:tcPr>
          <w:p w14:paraId="64A3D36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BF24A8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340702F" w14:textId="77777777" w:rsidTr="00695029">
        <w:trPr>
          <w:trHeight w:val="300"/>
        </w:trPr>
        <w:tc>
          <w:tcPr>
            <w:tcW w:w="300" w:type="dxa"/>
            <w:noWrap/>
            <w:hideMark/>
          </w:tcPr>
          <w:p w14:paraId="61D9590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61</w:t>
            </w:r>
          </w:p>
        </w:tc>
        <w:tc>
          <w:tcPr>
            <w:tcW w:w="1185" w:type="dxa"/>
            <w:noWrap/>
            <w:hideMark/>
          </w:tcPr>
          <w:p w14:paraId="6A38E11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12/abr/28</w:t>
            </w:r>
          </w:p>
        </w:tc>
        <w:tc>
          <w:tcPr>
            <w:tcW w:w="2169" w:type="dxa"/>
            <w:noWrap/>
            <w:hideMark/>
          </w:tcPr>
          <w:p w14:paraId="23202C1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449189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A368C90" w14:textId="77777777" w:rsidTr="00695029">
        <w:trPr>
          <w:trHeight w:val="300"/>
        </w:trPr>
        <w:tc>
          <w:tcPr>
            <w:tcW w:w="300" w:type="dxa"/>
            <w:noWrap/>
            <w:hideMark/>
          </w:tcPr>
          <w:p w14:paraId="7A1C781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62</w:t>
            </w:r>
          </w:p>
        </w:tc>
        <w:tc>
          <w:tcPr>
            <w:tcW w:w="1185" w:type="dxa"/>
            <w:noWrap/>
            <w:hideMark/>
          </w:tcPr>
          <w:p w14:paraId="3136F87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15/mai/28</w:t>
            </w:r>
          </w:p>
        </w:tc>
        <w:tc>
          <w:tcPr>
            <w:tcW w:w="2169" w:type="dxa"/>
            <w:noWrap/>
            <w:hideMark/>
          </w:tcPr>
          <w:p w14:paraId="24E6FAC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C2F35F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38D24D3" w14:textId="77777777" w:rsidTr="00695029">
        <w:trPr>
          <w:trHeight w:val="300"/>
        </w:trPr>
        <w:tc>
          <w:tcPr>
            <w:tcW w:w="300" w:type="dxa"/>
            <w:noWrap/>
            <w:hideMark/>
          </w:tcPr>
          <w:p w14:paraId="29BB5AD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63</w:t>
            </w:r>
          </w:p>
        </w:tc>
        <w:tc>
          <w:tcPr>
            <w:tcW w:w="1185" w:type="dxa"/>
            <w:noWrap/>
            <w:hideMark/>
          </w:tcPr>
          <w:p w14:paraId="13998F0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14/jun/28</w:t>
            </w:r>
          </w:p>
        </w:tc>
        <w:tc>
          <w:tcPr>
            <w:tcW w:w="2169" w:type="dxa"/>
            <w:noWrap/>
            <w:hideMark/>
          </w:tcPr>
          <w:p w14:paraId="050FCE1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A63039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AFCCFBB" w14:textId="77777777" w:rsidTr="00695029">
        <w:trPr>
          <w:trHeight w:val="300"/>
        </w:trPr>
        <w:tc>
          <w:tcPr>
            <w:tcW w:w="300" w:type="dxa"/>
            <w:noWrap/>
            <w:hideMark/>
          </w:tcPr>
          <w:p w14:paraId="68CA873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64</w:t>
            </w:r>
          </w:p>
        </w:tc>
        <w:tc>
          <w:tcPr>
            <w:tcW w:w="1185" w:type="dxa"/>
            <w:noWrap/>
            <w:hideMark/>
          </w:tcPr>
          <w:p w14:paraId="3CB3588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13/jul/28</w:t>
            </w:r>
          </w:p>
        </w:tc>
        <w:tc>
          <w:tcPr>
            <w:tcW w:w="2169" w:type="dxa"/>
            <w:noWrap/>
            <w:hideMark/>
          </w:tcPr>
          <w:p w14:paraId="4756ED7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CE07BD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E2CFC7E" w14:textId="77777777" w:rsidTr="00695029">
        <w:trPr>
          <w:trHeight w:val="300"/>
        </w:trPr>
        <w:tc>
          <w:tcPr>
            <w:tcW w:w="300" w:type="dxa"/>
            <w:noWrap/>
            <w:hideMark/>
          </w:tcPr>
          <w:p w14:paraId="4FBA424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65</w:t>
            </w:r>
          </w:p>
        </w:tc>
        <w:tc>
          <w:tcPr>
            <w:tcW w:w="1185" w:type="dxa"/>
            <w:noWrap/>
            <w:hideMark/>
          </w:tcPr>
          <w:p w14:paraId="378D75A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15/ago/28</w:t>
            </w:r>
          </w:p>
        </w:tc>
        <w:tc>
          <w:tcPr>
            <w:tcW w:w="2169" w:type="dxa"/>
            <w:noWrap/>
            <w:hideMark/>
          </w:tcPr>
          <w:p w14:paraId="48E896E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DF153E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6D65A8F" w14:textId="77777777" w:rsidTr="00695029">
        <w:trPr>
          <w:trHeight w:val="300"/>
        </w:trPr>
        <w:tc>
          <w:tcPr>
            <w:tcW w:w="300" w:type="dxa"/>
            <w:noWrap/>
            <w:hideMark/>
          </w:tcPr>
          <w:p w14:paraId="2EDF485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66</w:t>
            </w:r>
          </w:p>
        </w:tc>
        <w:tc>
          <w:tcPr>
            <w:tcW w:w="1185" w:type="dxa"/>
            <w:noWrap/>
            <w:hideMark/>
          </w:tcPr>
          <w:p w14:paraId="46E7E26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14/set/28</w:t>
            </w:r>
          </w:p>
        </w:tc>
        <w:tc>
          <w:tcPr>
            <w:tcW w:w="2169" w:type="dxa"/>
            <w:noWrap/>
            <w:hideMark/>
          </w:tcPr>
          <w:p w14:paraId="48E5D30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3DE6BB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8BE812A" w14:textId="77777777" w:rsidTr="00695029">
        <w:trPr>
          <w:trHeight w:val="300"/>
        </w:trPr>
        <w:tc>
          <w:tcPr>
            <w:tcW w:w="300" w:type="dxa"/>
            <w:noWrap/>
            <w:hideMark/>
          </w:tcPr>
          <w:p w14:paraId="185D2A6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67</w:t>
            </w:r>
          </w:p>
        </w:tc>
        <w:tc>
          <w:tcPr>
            <w:tcW w:w="1185" w:type="dxa"/>
            <w:noWrap/>
            <w:hideMark/>
          </w:tcPr>
          <w:p w14:paraId="4931181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13/out/28</w:t>
            </w:r>
          </w:p>
        </w:tc>
        <w:tc>
          <w:tcPr>
            <w:tcW w:w="2169" w:type="dxa"/>
            <w:noWrap/>
            <w:hideMark/>
          </w:tcPr>
          <w:p w14:paraId="7B77418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919402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5A1DFC3" w14:textId="77777777" w:rsidTr="00695029">
        <w:trPr>
          <w:trHeight w:val="300"/>
        </w:trPr>
        <w:tc>
          <w:tcPr>
            <w:tcW w:w="300" w:type="dxa"/>
            <w:noWrap/>
            <w:hideMark/>
          </w:tcPr>
          <w:p w14:paraId="4F6E0B2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68</w:t>
            </w:r>
          </w:p>
        </w:tc>
        <w:tc>
          <w:tcPr>
            <w:tcW w:w="1185" w:type="dxa"/>
            <w:noWrap/>
            <w:hideMark/>
          </w:tcPr>
          <w:p w14:paraId="4BAF1B1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14/nov/28</w:t>
            </w:r>
          </w:p>
        </w:tc>
        <w:tc>
          <w:tcPr>
            <w:tcW w:w="2169" w:type="dxa"/>
            <w:noWrap/>
            <w:hideMark/>
          </w:tcPr>
          <w:p w14:paraId="17AFB44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AA3B69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5CDB846" w14:textId="77777777" w:rsidTr="00695029">
        <w:trPr>
          <w:trHeight w:val="300"/>
        </w:trPr>
        <w:tc>
          <w:tcPr>
            <w:tcW w:w="300" w:type="dxa"/>
            <w:noWrap/>
            <w:hideMark/>
          </w:tcPr>
          <w:p w14:paraId="2E11E1D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69</w:t>
            </w:r>
          </w:p>
        </w:tc>
        <w:tc>
          <w:tcPr>
            <w:tcW w:w="1185" w:type="dxa"/>
            <w:noWrap/>
            <w:hideMark/>
          </w:tcPr>
          <w:p w14:paraId="7F115F5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14/dez/28</w:t>
            </w:r>
          </w:p>
        </w:tc>
        <w:tc>
          <w:tcPr>
            <w:tcW w:w="2169" w:type="dxa"/>
            <w:noWrap/>
            <w:hideMark/>
          </w:tcPr>
          <w:p w14:paraId="5884CC2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998CBC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74EFBE6" w14:textId="77777777" w:rsidTr="00695029">
        <w:trPr>
          <w:trHeight w:val="300"/>
        </w:trPr>
        <w:tc>
          <w:tcPr>
            <w:tcW w:w="300" w:type="dxa"/>
            <w:noWrap/>
            <w:hideMark/>
          </w:tcPr>
          <w:p w14:paraId="70235DB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70</w:t>
            </w:r>
          </w:p>
        </w:tc>
        <w:tc>
          <w:tcPr>
            <w:tcW w:w="1185" w:type="dxa"/>
            <w:noWrap/>
            <w:hideMark/>
          </w:tcPr>
          <w:p w14:paraId="17CF6BA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15/jan/29</w:t>
            </w:r>
          </w:p>
        </w:tc>
        <w:tc>
          <w:tcPr>
            <w:tcW w:w="2169" w:type="dxa"/>
            <w:noWrap/>
            <w:hideMark/>
          </w:tcPr>
          <w:p w14:paraId="0B60EF3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0C5976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7D42AD7" w14:textId="77777777" w:rsidTr="00695029">
        <w:trPr>
          <w:trHeight w:val="300"/>
        </w:trPr>
        <w:tc>
          <w:tcPr>
            <w:tcW w:w="300" w:type="dxa"/>
            <w:noWrap/>
            <w:hideMark/>
          </w:tcPr>
          <w:p w14:paraId="0C2295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71</w:t>
            </w:r>
          </w:p>
        </w:tc>
        <w:tc>
          <w:tcPr>
            <w:tcW w:w="1185" w:type="dxa"/>
            <w:noWrap/>
            <w:hideMark/>
          </w:tcPr>
          <w:p w14:paraId="25CC300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15/fev/29</w:t>
            </w:r>
          </w:p>
        </w:tc>
        <w:tc>
          <w:tcPr>
            <w:tcW w:w="2169" w:type="dxa"/>
            <w:noWrap/>
            <w:hideMark/>
          </w:tcPr>
          <w:p w14:paraId="255B28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52BAE8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08D6F95" w14:textId="77777777" w:rsidTr="00695029">
        <w:trPr>
          <w:trHeight w:val="300"/>
        </w:trPr>
        <w:tc>
          <w:tcPr>
            <w:tcW w:w="300" w:type="dxa"/>
            <w:noWrap/>
            <w:hideMark/>
          </w:tcPr>
          <w:p w14:paraId="517C6F3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72</w:t>
            </w:r>
          </w:p>
        </w:tc>
        <w:tc>
          <w:tcPr>
            <w:tcW w:w="1185" w:type="dxa"/>
            <w:noWrap/>
            <w:hideMark/>
          </w:tcPr>
          <w:p w14:paraId="2DC38D8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15/mar/29</w:t>
            </w:r>
          </w:p>
        </w:tc>
        <w:tc>
          <w:tcPr>
            <w:tcW w:w="2169" w:type="dxa"/>
            <w:noWrap/>
            <w:hideMark/>
          </w:tcPr>
          <w:p w14:paraId="4218B01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827F92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50,0000%</w:t>
            </w:r>
          </w:p>
        </w:tc>
      </w:tr>
      <w:tr w:rsidR="00695029" w:rsidRPr="00695029" w14:paraId="3917BEE4" w14:textId="77777777" w:rsidTr="00695029">
        <w:trPr>
          <w:trHeight w:val="300"/>
        </w:trPr>
        <w:tc>
          <w:tcPr>
            <w:tcW w:w="300" w:type="dxa"/>
            <w:noWrap/>
            <w:hideMark/>
          </w:tcPr>
          <w:p w14:paraId="0CFE85F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73</w:t>
            </w:r>
          </w:p>
        </w:tc>
        <w:tc>
          <w:tcPr>
            <w:tcW w:w="1185" w:type="dxa"/>
            <w:noWrap/>
            <w:hideMark/>
          </w:tcPr>
          <w:p w14:paraId="1B67131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13/abr/29</w:t>
            </w:r>
          </w:p>
        </w:tc>
        <w:tc>
          <w:tcPr>
            <w:tcW w:w="2169" w:type="dxa"/>
            <w:noWrap/>
            <w:hideMark/>
          </w:tcPr>
          <w:p w14:paraId="5C549E4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5487E0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22511A0" w14:textId="77777777" w:rsidTr="00695029">
        <w:trPr>
          <w:trHeight w:val="300"/>
        </w:trPr>
        <w:tc>
          <w:tcPr>
            <w:tcW w:w="300" w:type="dxa"/>
            <w:noWrap/>
            <w:hideMark/>
          </w:tcPr>
          <w:p w14:paraId="5F02FD5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74</w:t>
            </w:r>
          </w:p>
        </w:tc>
        <w:tc>
          <w:tcPr>
            <w:tcW w:w="1185" w:type="dxa"/>
            <w:noWrap/>
            <w:hideMark/>
          </w:tcPr>
          <w:p w14:paraId="10BD6AD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15/mai/29</w:t>
            </w:r>
          </w:p>
        </w:tc>
        <w:tc>
          <w:tcPr>
            <w:tcW w:w="2169" w:type="dxa"/>
            <w:noWrap/>
            <w:hideMark/>
          </w:tcPr>
          <w:p w14:paraId="4DB78B9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57344D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925E1FC" w14:textId="77777777" w:rsidTr="00695029">
        <w:trPr>
          <w:trHeight w:val="300"/>
        </w:trPr>
        <w:tc>
          <w:tcPr>
            <w:tcW w:w="300" w:type="dxa"/>
            <w:noWrap/>
            <w:hideMark/>
          </w:tcPr>
          <w:p w14:paraId="6321E3F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75</w:t>
            </w:r>
          </w:p>
        </w:tc>
        <w:tc>
          <w:tcPr>
            <w:tcW w:w="1185" w:type="dxa"/>
            <w:noWrap/>
            <w:hideMark/>
          </w:tcPr>
          <w:p w14:paraId="2633677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14/jun/29</w:t>
            </w:r>
          </w:p>
        </w:tc>
        <w:tc>
          <w:tcPr>
            <w:tcW w:w="2169" w:type="dxa"/>
            <w:noWrap/>
            <w:hideMark/>
          </w:tcPr>
          <w:p w14:paraId="1D14AD2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D42724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5F52295" w14:textId="77777777" w:rsidTr="00695029">
        <w:trPr>
          <w:trHeight w:val="300"/>
        </w:trPr>
        <w:tc>
          <w:tcPr>
            <w:tcW w:w="300" w:type="dxa"/>
            <w:noWrap/>
            <w:hideMark/>
          </w:tcPr>
          <w:p w14:paraId="7D5B472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76</w:t>
            </w:r>
          </w:p>
        </w:tc>
        <w:tc>
          <w:tcPr>
            <w:tcW w:w="1185" w:type="dxa"/>
            <w:noWrap/>
            <w:hideMark/>
          </w:tcPr>
          <w:p w14:paraId="31C49AE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13/jul/29</w:t>
            </w:r>
          </w:p>
        </w:tc>
        <w:tc>
          <w:tcPr>
            <w:tcW w:w="2169" w:type="dxa"/>
            <w:noWrap/>
            <w:hideMark/>
          </w:tcPr>
          <w:p w14:paraId="5E764DC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B92B34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AF05D00" w14:textId="77777777" w:rsidTr="00695029">
        <w:trPr>
          <w:trHeight w:val="300"/>
        </w:trPr>
        <w:tc>
          <w:tcPr>
            <w:tcW w:w="300" w:type="dxa"/>
            <w:noWrap/>
            <w:hideMark/>
          </w:tcPr>
          <w:p w14:paraId="683C7BF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lastRenderedPageBreak/>
              <w:t>77</w:t>
            </w:r>
          </w:p>
        </w:tc>
        <w:tc>
          <w:tcPr>
            <w:tcW w:w="1185" w:type="dxa"/>
            <w:noWrap/>
            <w:hideMark/>
          </w:tcPr>
          <w:p w14:paraId="736D1B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15/ago/29</w:t>
            </w:r>
          </w:p>
        </w:tc>
        <w:tc>
          <w:tcPr>
            <w:tcW w:w="2169" w:type="dxa"/>
            <w:noWrap/>
            <w:hideMark/>
          </w:tcPr>
          <w:p w14:paraId="3BC3381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B4B831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FC4ECDC" w14:textId="77777777" w:rsidTr="00695029">
        <w:trPr>
          <w:trHeight w:val="300"/>
        </w:trPr>
        <w:tc>
          <w:tcPr>
            <w:tcW w:w="300" w:type="dxa"/>
            <w:noWrap/>
            <w:hideMark/>
          </w:tcPr>
          <w:p w14:paraId="622C8E7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78</w:t>
            </w:r>
          </w:p>
        </w:tc>
        <w:tc>
          <w:tcPr>
            <w:tcW w:w="1185" w:type="dxa"/>
            <w:noWrap/>
            <w:hideMark/>
          </w:tcPr>
          <w:p w14:paraId="626206F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13/set/29</w:t>
            </w:r>
          </w:p>
        </w:tc>
        <w:tc>
          <w:tcPr>
            <w:tcW w:w="2169" w:type="dxa"/>
            <w:noWrap/>
            <w:hideMark/>
          </w:tcPr>
          <w:p w14:paraId="65B1A06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A642AA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48D3E59" w14:textId="77777777" w:rsidTr="00695029">
        <w:trPr>
          <w:trHeight w:val="300"/>
        </w:trPr>
        <w:tc>
          <w:tcPr>
            <w:tcW w:w="300" w:type="dxa"/>
            <w:noWrap/>
            <w:hideMark/>
          </w:tcPr>
          <w:p w14:paraId="60BF837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79</w:t>
            </w:r>
          </w:p>
        </w:tc>
        <w:tc>
          <w:tcPr>
            <w:tcW w:w="1185" w:type="dxa"/>
            <w:noWrap/>
            <w:hideMark/>
          </w:tcPr>
          <w:p w14:paraId="2E24753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15/out/29</w:t>
            </w:r>
          </w:p>
        </w:tc>
        <w:tc>
          <w:tcPr>
            <w:tcW w:w="2169" w:type="dxa"/>
            <w:noWrap/>
            <w:hideMark/>
          </w:tcPr>
          <w:p w14:paraId="47B226F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88D6CA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BD5C7A1" w14:textId="77777777" w:rsidTr="00695029">
        <w:trPr>
          <w:trHeight w:val="300"/>
        </w:trPr>
        <w:tc>
          <w:tcPr>
            <w:tcW w:w="300" w:type="dxa"/>
            <w:noWrap/>
            <w:hideMark/>
          </w:tcPr>
          <w:p w14:paraId="399D985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80</w:t>
            </w:r>
          </w:p>
        </w:tc>
        <w:tc>
          <w:tcPr>
            <w:tcW w:w="1185" w:type="dxa"/>
            <w:noWrap/>
            <w:hideMark/>
          </w:tcPr>
          <w:p w14:paraId="6DEA7B2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14/nov/29</w:t>
            </w:r>
          </w:p>
        </w:tc>
        <w:tc>
          <w:tcPr>
            <w:tcW w:w="2169" w:type="dxa"/>
            <w:noWrap/>
            <w:hideMark/>
          </w:tcPr>
          <w:p w14:paraId="578270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23379D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08B4319" w14:textId="77777777" w:rsidTr="00695029">
        <w:trPr>
          <w:trHeight w:val="300"/>
        </w:trPr>
        <w:tc>
          <w:tcPr>
            <w:tcW w:w="300" w:type="dxa"/>
            <w:noWrap/>
            <w:hideMark/>
          </w:tcPr>
          <w:p w14:paraId="635850D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81</w:t>
            </w:r>
          </w:p>
        </w:tc>
        <w:tc>
          <w:tcPr>
            <w:tcW w:w="1185" w:type="dxa"/>
            <w:noWrap/>
            <w:hideMark/>
          </w:tcPr>
          <w:p w14:paraId="4E23254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13/dez/29</w:t>
            </w:r>
          </w:p>
        </w:tc>
        <w:tc>
          <w:tcPr>
            <w:tcW w:w="2169" w:type="dxa"/>
            <w:noWrap/>
            <w:hideMark/>
          </w:tcPr>
          <w:p w14:paraId="3559B2F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D34757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9370FE8" w14:textId="77777777" w:rsidTr="00695029">
        <w:trPr>
          <w:trHeight w:val="300"/>
        </w:trPr>
        <w:tc>
          <w:tcPr>
            <w:tcW w:w="300" w:type="dxa"/>
            <w:noWrap/>
            <w:hideMark/>
          </w:tcPr>
          <w:p w14:paraId="299A135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82</w:t>
            </w:r>
          </w:p>
        </w:tc>
        <w:tc>
          <w:tcPr>
            <w:tcW w:w="1185" w:type="dxa"/>
            <w:noWrap/>
            <w:hideMark/>
          </w:tcPr>
          <w:p w14:paraId="16E5A53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15/jan/30</w:t>
            </w:r>
          </w:p>
        </w:tc>
        <w:tc>
          <w:tcPr>
            <w:tcW w:w="2169" w:type="dxa"/>
            <w:noWrap/>
            <w:hideMark/>
          </w:tcPr>
          <w:p w14:paraId="0300CF7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51237B1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4DFAE22" w14:textId="77777777" w:rsidTr="00695029">
        <w:trPr>
          <w:trHeight w:val="300"/>
        </w:trPr>
        <w:tc>
          <w:tcPr>
            <w:tcW w:w="300" w:type="dxa"/>
            <w:noWrap/>
            <w:hideMark/>
          </w:tcPr>
          <w:p w14:paraId="306A183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83</w:t>
            </w:r>
          </w:p>
        </w:tc>
        <w:tc>
          <w:tcPr>
            <w:tcW w:w="1185" w:type="dxa"/>
            <w:noWrap/>
            <w:hideMark/>
          </w:tcPr>
          <w:p w14:paraId="7130B7A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14/fev/30</w:t>
            </w:r>
          </w:p>
        </w:tc>
        <w:tc>
          <w:tcPr>
            <w:tcW w:w="2169" w:type="dxa"/>
            <w:noWrap/>
            <w:hideMark/>
          </w:tcPr>
          <w:p w14:paraId="75022CD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F7E8C7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0CCE809" w14:textId="77777777" w:rsidTr="00695029">
        <w:trPr>
          <w:trHeight w:val="300"/>
        </w:trPr>
        <w:tc>
          <w:tcPr>
            <w:tcW w:w="300" w:type="dxa"/>
            <w:noWrap/>
            <w:hideMark/>
          </w:tcPr>
          <w:p w14:paraId="742846C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84</w:t>
            </w:r>
          </w:p>
        </w:tc>
        <w:tc>
          <w:tcPr>
            <w:tcW w:w="1185" w:type="dxa"/>
            <w:noWrap/>
            <w:hideMark/>
          </w:tcPr>
          <w:p w14:paraId="482F7CB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14/mar/30</w:t>
            </w:r>
          </w:p>
        </w:tc>
        <w:tc>
          <w:tcPr>
            <w:tcW w:w="2169" w:type="dxa"/>
            <w:noWrap/>
            <w:hideMark/>
          </w:tcPr>
          <w:p w14:paraId="60D00BE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864DF0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100,0000%</w:t>
            </w:r>
          </w:p>
        </w:tc>
      </w:tr>
    </w:tbl>
    <w:p w14:paraId="2FCE1A08" w14:textId="77777777" w:rsidR="00CF7B4E" w:rsidRPr="00DD1CC9" w:rsidRDefault="00CF7B4E" w:rsidP="004505B7">
      <w:pPr>
        <w:autoSpaceDE w:val="0"/>
        <w:autoSpaceDN w:val="0"/>
        <w:adjustRightInd w:val="0"/>
        <w:spacing w:after="240" w:line="320" w:lineRule="exact"/>
        <w:jc w:val="center"/>
        <w:rPr>
          <w:rFonts w:ascii="Times New Roman" w:hAnsi="Times New Roman" w:cs="Times New Roman"/>
          <w:bCs/>
          <w:smallCaps/>
          <w:highlight w:val="yellow"/>
        </w:rPr>
      </w:pPr>
    </w:p>
    <w:p w14:paraId="01223DE6" w14:textId="53E4F413" w:rsidR="00631EA3" w:rsidRPr="00DD1CC9" w:rsidRDefault="00631EA3" w:rsidP="004505B7">
      <w:pPr>
        <w:spacing w:after="240" w:line="320" w:lineRule="exact"/>
        <w:rPr>
          <w:rFonts w:ascii="Times New Roman" w:eastAsia="Times New Roman" w:hAnsi="Times New Roman" w:cs="Times New Roman"/>
          <w:color w:val="000000"/>
        </w:rPr>
      </w:pPr>
    </w:p>
    <w:p w14:paraId="7E7AFB77" w14:textId="36B2AD90" w:rsidR="00493587" w:rsidRPr="00DD1CC9" w:rsidRDefault="006B6C79" w:rsidP="004505B7">
      <w:pPr>
        <w:autoSpaceDE w:val="0"/>
        <w:autoSpaceDN w:val="0"/>
        <w:adjustRightInd w:val="0"/>
        <w:spacing w:after="240" w:line="320" w:lineRule="exact"/>
        <w:jc w:val="center"/>
        <w:rPr>
          <w:rFonts w:ascii="Times New Roman" w:hAnsi="Times New Roman" w:cs="Times New Roman"/>
        </w:rPr>
      </w:pPr>
      <w:r w:rsidRPr="00DD1CC9" w:rsidDel="006B6C79">
        <w:rPr>
          <w:rFonts w:ascii="Times New Roman" w:hAnsi="Times New Roman" w:cs="Times New Roman"/>
          <w:bCs/>
          <w:smallCaps/>
          <w:highlight w:val="yellow"/>
        </w:rPr>
        <w:t xml:space="preserve"> </w:t>
      </w:r>
      <w:r w:rsidR="00493587" w:rsidRPr="00DD1CC9">
        <w:rPr>
          <w:rFonts w:ascii="Times New Roman" w:hAnsi="Times New Roman" w:cs="Times New Roman"/>
        </w:rPr>
        <w:br w:type="page"/>
      </w:r>
    </w:p>
    <w:p w14:paraId="2D0D220B" w14:textId="5491FA13" w:rsidR="00B95E09" w:rsidRPr="00DD1CC9" w:rsidRDefault="00B95E09" w:rsidP="00DD1CC9">
      <w:pPr>
        <w:spacing w:after="240" w:line="320" w:lineRule="exact"/>
        <w:rPr>
          <w:rFonts w:ascii="Times New Roman" w:hAnsi="Times New Roman" w:cs="Times New Roman"/>
          <w:b/>
        </w:rPr>
      </w:pPr>
    </w:p>
    <w:p w14:paraId="23571CCC" w14:textId="77777777" w:rsidR="009A6CFE" w:rsidRPr="00DD1CC9" w:rsidRDefault="009A6CFE" w:rsidP="00DD1CC9">
      <w:pPr>
        <w:pStyle w:val="ListParagraph"/>
        <w:numPr>
          <w:ilvl w:val="0"/>
          <w:numId w:val="3"/>
        </w:numPr>
        <w:spacing w:after="240" w:line="320" w:lineRule="exact"/>
        <w:jc w:val="center"/>
        <w:rPr>
          <w:b/>
          <w:sz w:val="22"/>
          <w:szCs w:val="22"/>
        </w:rPr>
      </w:pPr>
      <w:bookmarkStart w:id="323" w:name="_Ref16041092"/>
    </w:p>
    <w:bookmarkEnd w:id="323"/>
    <w:p w14:paraId="03C49104" w14:textId="07459C44" w:rsidR="005B58AA" w:rsidRPr="00DD1CC9" w:rsidRDefault="005B58AA" w:rsidP="004505B7">
      <w:pPr>
        <w:pStyle w:val="ListParagraph"/>
        <w:spacing w:after="240" w:line="320" w:lineRule="exact"/>
        <w:ind w:left="0"/>
        <w:jc w:val="center"/>
        <w:rPr>
          <w:b/>
          <w:sz w:val="22"/>
          <w:szCs w:val="22"/>
        </w:rPr>
      </w:pPr>
      <w:r w:rsidRPr="00DD1CC9">
        <w:rPr>
          <w:b/>
          <w:sz w:val="22"/>
          <w:szCs w:val="22"/>
        </w:rPr>
        <w:t>MODELO DE BOLETIM DE SUBSCRIÇÃO</w:t>
      </w:r>
    </w:p>
    <w:p w14:paraId="61623CF7" w14:textId="77777777" w:rsidR="00BA4B65" w:rsidRPr="00DD1CC9" w:rsidRDefault="00BA4B65" w:rsidP="004505B7">
      <w:pPr>
        <w:pStyle w:val="ListParagraph"/>
        <w:spacing w:after="240" w:line="320" w:lineRule="exact"/>
        <w:ind w:left="0"/>
        <w:jc w:val="center"/>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9611"/>
      </w:tblGrid>
      <w:tr w:rsidR="00DE5208" w:rsidRPr="00802978" w14:paraId="5E36716C" w14:textId="77777777" w:rsidTr="00A776FC">
        <w:trPr>
          <w:cantSplit/>
          <w:trHeight w:val="657"/>
          <w:jc w:val="center"/>
        </w:trPr>
        <w:tc>
          <w:tcPr>
            <w:tcW w:w="9611" w:type="dxa"/>
          </w:tcPr>
          <w:p w14:paraId="6CF3C0C0" w14:textId="63EA8DC5" w:rsidR="00DE5208" w:rsidRPr="00DD1CC9" w:rsidRDefault="00DE5208" w:rsidP="004505B7">
            <w:pPr>
              <w:pStyle w:val="TEXTO"/>
              <w:keepNext w:val="0"/>
              <w:keepLines w:val="0"/>
              <w:widowControl/>
              <w:numPr>
                <w:ilvl w:val="0"/>
                <w:numId w:val="0"/>
              </w:numPr>
              <w:tabs>
                <w:tab w:val="left" w:pos="4111"/>
              </w:tabs>
              <w:suppressAutoHyphens/>
              <w:spacing w:after="240" w:line="320" w:lineRule="exact"/>
              <w:outlineLvl w:val="0"/>
              <w:rPr>
                <w:rFonts w:ascii="Times New Roman" w:hAnsi="Times New Roman" w:cs="Times New Roman"/>
                <w:bCs/>
                <w:sz w:val="22"/>
                <w:szCs w:val="22"/>
              </w:rPr>
            </w:pPr>
            <w:r w:rsidRPr="00DD1CC9">
              <w:rPr>
                <w:rFonts w:ascii="Times New Roman" w:hAnsi="Times New Roman" w:cs="Times New Roman"/>
                <w:b/>
                <w:smallCaps/>
                <w:sz w:val="22"/>
                <w:szCs w:val="22"/>
              </w:rPr>
              <w:t xml:space="preserve">BOLETIM DE SUBSCRIÇÃO DAS DEBÊNTURES </w:t>
            </w:r>
            <w:r w:rsidRPr="00DD1CC9">
              <w:rPr>
                <w:rFonts w:ascii="Times New Roman" w:hAnsi="Times New Roman" w:cs="Times New Roman"/>
                <w:b/>
                <w:bCs/>
                <w:smallCaps/>
                <w:sz w:val="22"/>
                <w:szCs w:val="22"/>
              </w:rPr>
              <w:t xml:space="preserve">DA </w:t>
            </w:r>
            <w:r w:rsidR="00D97390">
              <w:rPr>
                <w:rFonts w:ascii="Times New Roman" w:hAnsi="Times New Roman" w:cs="Times New Roman"/>
                <w:b/>
                <w:bCs/>
                <w:smallCaps/>
                <w:sz w:val="22"/>
                <w:szCs w:val="22"/>
              </w:rPr>
              <w:t>7</w:t>
            </w:r>
            <w:r w:rsidR="00692F5D" w:rsidRPr="00DD1CC9">
              <w:rPr>
                <w:rFonts w:ascii="Times New Roman" w:hAnsi="Times New Roman" w:cs="Times New Roman"/>
                <w:b/>
                <w:bCs/>
                <w:smallCaps/>
                <w:sz w:val="22"/>
                <w:szCs w:val="22"/>
                <w:vertAlign w:val="superscript"/>
              </w:rPr>
              <w:t>ª</w:t>
            </w:r>
            <w:r w:rsidR="00692F5D" w:rsidRPr="00DD1CC9">
              <w:rPr>
                <w:rFonts w:ascii="Times New Roman" w:hAnsi="Times New Roman" w:cs="Times New Roman"/>
                <w:b/>
                <w:bCs/>
                <w:smallCaps/>
                <w:sz w:val="22"/>
                <w:szCs w:val="22"/>
              </w:rPr>
              <w:t xml:space="preserve"> </w:t>
            </w:r>
            <w:r w:rsidR="00D97390" w:rsidRPr="00DD1CC9">
              <w:rPr>
                <w:rFonts w:ascii="Times New Roman" w:hAnsi="Times New Roman" w:cs="Times New Roman"/>
                <w:b/>
                <w:bCs/>
                <w:smallCaps/>
                <w:sz w:val="22"/>
                <w:szCs w:val="22"/>
              </w:rPr>
              <w:t>(</w:t>
            </w:r>
            <w:r w:rsidR="00D97390">
              <w:rPr>
                <w:rFonts w:ascii="Times New Roman" w:hAnsi="Times New Roman" w:cs="Times New Roman"/>
                <w:b/>
                <w:bCs/>
                <w:smallCaps/>
                <w:sz w:val="22"/>
                <w:szCs w:val="22"/>
              </w:rPr>
              <w:t>SÉTIMA</w:t>
            </w:r>
            <w:r w:rsidR="00D97390" w:rsidRPr="00DD1CC9">
              <w:rPr>
                <w:rFonts w:ascii="Times New Roman" w:hAnsi="Times New Roman" w:cs="Times New Roman"/>
                <w:b/>
                <w:bCs/>
                <w:smallCaps/>
                <w:sz w:val="22"/>
                <w:szCs w:val="22"/>
              </w:rPr>
              <w:t xml:space="preserve">) </w:t>
            </w:r>
            <w:r w:rsidR="00692F5D" w:rsidRPr="00DD1CC9">
              <w:rPr>
                <w:rFonts w:ascii="Times New Roman" w:hAnsi="Times New Roman" w:cs="Times New Roman"/>
                <w:b/>
                <w:bCs/>
                <w:smallCaps/>
                <w:sz w:val="22"/>
                <w:szCs w:val="22"/>
              </w:rPr>
              <w:t>EMISSÃO DE DEBÊNTURES SIMPLES, NÃO CONVERSÍVEIS EM AÇÕES, DA ESPÉCIE</w:t>
            </w:r>
            <w:r w:rsidR="00CF7B4E" w:rsidRPr="00DD1CC9">
              <w:rPr>
                <w:rFonts w:ascii="Times New Roman" w:hAnsi="Times New Roman" w:cs="Times New Roman"/>
                <w:b/>
                <w:bCs/>
                <w:smallCaps/>
                <w:sz w:val="22"/>
                <w:szCs w:val="22"/>
              </w:rPr>
              <w:t xml:space="preserve"> COM GARANTIA REAL</w:t>
            </w:r>
            <w:r w:rsidR="00692F5D" w:rsidRPr="00DD1CC9">
              <w:rPr>
                <w:rFonts w:ascii="Times New Roman" w:hAnsi="Times New Roman" w:cs="Times New Roman"/>
                <w:b/>
                <w:bCs/>
                <w:smallCaps/>
                <w:sz w:val="22"/>
                <w:szCs w:val="22"/>
              </w:rPr>
              <w:t>, EM</w:t>
            </w:r>
            <w:r w:rsidR="009E3DAD" w:rsidRPr="00DD1CC9">
              <w:rPr>
                <w:rFonts w:ascii="Times New Roman" w:hAnsi="Times New Roman" w:cs="Times New Roman"/>
                <w:b/>
                <w:bCs/>
                <w:smallCaps/>
                <w:sz w:val="22"/>
                <w:szCs w:val="22"/>
              </w:rPr>
              <w:t xml:space="preserve"> ATÉ</w:t>
            </w:r>
            <w:r w:rsidR="00692F5D" w:rsidRPr="00DD1CC9">
              <w:rPr>
                <w:rFonts w:ascii="Times New Roman" w:hAnsi="Times New Roman" w:cs="Times New Roman"/>
                <w:b/>
                <w:bCs/>
                <w:smallCaps/>
                <w:sz w:val="22"/>
                <w:szCs w:val="22"/>
              </w:rPr>
              <w:t xml:space="preserve"> </w:t>
            </w:r>
            <w:r w:rsidR="00CF7B4E" w:rsidRPr="00DD1CC9">
              <w:rPr>
                <w:rFonts w:ascii="Times New Roman" w:hAnsi="Times New Roman" w:cs="Times New Roman"/>
                <w:b/>
                <w:bCs/>
                <w:smallCaps/>
                <w:sz w:val="22"/>
                <w:szCs w:val="22"/>
              </w:rPr>
              <w:t>2 (DUAS) SÉRIES</w:t>
            </w:r>
            <w:r w:rsidR="00692F5D" w:rsidRPr="00DD1CC9">
              <w:rPr>
                <w:rFonts w:ascii="Times New Roman" w:hAnsi="Times New Roman" w:cs="Times New Roman"/>
                <w:b/>
                <w:bCs/>
                <w:smallCaps/>
                <w:sz w:val="22"/>
                <w:szCs w:val="22"/>
              </w:rPr>
              <w:t xml:space="preserve">, PARA COLOCAÇÃO PRIVADA, DA </w:t>
            </w:r>
            <w:r w:rsidR="00692F5D" w:rsidRPr="004505B7">
              <w:rPr>
                <w:rFonts w:ascii="Times New Roman" w:hAnsi="Times New Roman"/>
                <w:b/>
                <w:smallCaps/>
                <w:sz w:val="22"/>
              </w:rPr>
              <w:t>ALIANSCE SONAE SHOPPING CENTERS S.A</w:t>
            </w:r>
            <w:r w:rsidR="00692F5D" w:rsidRPr="00802978">
              <w:rPr>
                <w:rFonts w:ascii="Times New Roman" w:hAnsi="Times New Roman" w:cs="Times New Roman"/>
                <w:b/>
                <w:bCs/>
                <w:smallCaps/>
                <w:sz w:val="22"/>
                <w:szCs w:val="22"/>
              </w:rPr>
              <w:t>.</w:t>
            </w:r>
          </w:p>
        </w:tc>
      </w:tr>
    </w:tbl>
    <w:p w14:paraId="69AA16D2" w14:textId="77777777" w:rsidR="00DE5208" w:rsidRPr="00DD1CC9" w:rsidRDefault="00DE5208" w:rsidP="004505B7">
      <w:pPr>
        <w:tabs>
          <w:tab w:val="left" w:pos="9000"/>
        </w:tabs>
        <w:spacing w:after="240" w:line="320" w:lineRule="exact"/>
        <w:ind w:right="-6"/>
        <w:rPr>
          <w:rFonts w:ascii="Times New Roman" w:hAnsi="Times New Roman" w:cs="Times New Roman"/>
        </w:rPr>
      </w:pPr>
      <w:r w:rsidRPr="00DD1CC9">
        <w:rPr>
          <w:rFonts w:ascii="Times New Roman" w:hAnsi="Times New Roman" w:cs="Times New Roman"/>
        </w:rPr>
        <w:tab/>
      </w:r>
    </w:p>
    <w:tbl>
      <w:tblPr>
        <w:tblW w:w="0" w:type="auto"/>
        <w:jc w:val="center"/>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DE5208" w:rsidRPr="00802978" w14:paraId="293A62E7" w14:textId="77777777" w:rsidTr="00C62E9F">
        <w:trPr>
          <w:cantSplit/>
          <w:jc w:val="center"/>
        </w:trPr>
        <w:tc>
          <w:tcPr>
            <w:tcW w:w="6917" w:type="dxa"/>
            <w:gridSpan w:val="3"/>
            <w:tcBorders>
              <w:top w:val="single" w:sz="6" w:space="0" w:color="auto"/>
              <w:left w:val="single" w:sz="6" w:space="0" w:color="auto"/>
              <w:right w:val="single" w:sz="6" w:space="0" w:color="auto"/>
            </w:tcBorders>
          </w:tcPr>
          <w:p w14:paraId="3D3A6748"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EMISSORA</w:t>
            </w:r>
          </w:p>
        </w:tc>
        <w:tc>
          <w:tcPr>
            <w:tcW w:w="284" w:type="dxa"/>
          </w:tcPr>
          <w:p w14:paraId="04990BB4" w14:textId="77777777" w:rsidR="00DE5208" w:rsidRPr="00DD1CC9" w:rsidRDefault="00DE5208" w:rsidP="004505B7">
            <w:pPr>
              <w:spacing w:after="240" w:line="320" w:lineRule="exact"/>
              <w:ind w:right="-6"/>
              <w:jc w:val="center"/>
              <w:rPr>
                <w:rFonts w:ascii="Times New Roman" w:hAnsi="Times New Roman" w:cs="Times New Roman"/>
                <w:b/>
              </w:rPr>
            </w:pPr>
          </w:p>
        </w:tc>
        <w:tc>
          <w:tcPr>
            <w:tcW w:w="2410" w:type="dxa"/>
            <w:tcBorders>
              <w:top w:val="single" w:sz="6" w:space="0" w:color="auto"/>
              <w:left w:val="single" w:sz="6" w:space="0" w:color="auto"/>
              <w:right w:val="single" w:sz="6" w:space="0" w:color="auto"/>
            </w:tcBorders>
          </w:tcPr>
          <w:p w14:paraId="7E62A3FF" w14:textId="77777777" w:rsidR="00DE5208" w:rsidRPr="00DD1CC9" w:rsidRDefault="00DE5208" w:rsidP="004505B7">
            <w:pPr>
              <w:spacing w:after="240" w:line="320" w:lineRule="exact"/>
              <w:ind w:right="-6"/>
              <w:jc w:val="center"/>
              <w:rPr>
                <w:rFonts w:ascii="Times New Roman" w:hAnsi="Times New Roman" w:cs="Times New Roman"/>
                <w:b/>
                <w:lang w:val="pt-PT"/>
              </w:rPr>
            </w:pPr>
            <w:r w:rsidRPr="00DD1CC9">
              <w:rPr>
                <w:rFonts w:ascii="Times New Roman" w:hAnsi="Times New Roman" w:cs="Times New Roman"/>
                <w:b/>
                <w:lang w:val="pt-PT"/>
              </w:rPr>
              <w:t>CNPJ</w:t>
            </w:r>
          </w:p>
        </w:tc>
      </w:tr>
      <w:tr w:rsidR="00DE5208" w:rsidRPr="00802978" w14:paraId="552AF88E" w14:textId="77777777" w:rsidTr="00C62E9F">
        <w:trPr>
          <w:cantSplit/>
          <w:jc w:val="center"/>
        </w:trPr>
        <w:tc>
          <w:tcPr>
            <w:tcW w:w="6917" w:type="dxa"/>
            <w:gridSpan w:val="3"/>
            <w:tcBorders>
              <w:left w:val="single" w:sz="6" w:space="0" w:color="auto"/>
              <w:bottom w:val="single" w:sz="4" w:space="0" w:color="auto"/>
              <w:right w:val="single" w:sz="6" w:space="0" w:color="auto"/>
            </w:tcBorders>
          </w:tcPr>
          <w:p w14:paraId="3FF0F5BC" w14:textId="0D4254B3" w:rsidR="00DE5208" w:rsidRPr="00DD1CC9" w:rsidRDefault="007636A3" w:rsidP="004505B7">
            <w:pPr>
              <w:spacing w:after="240" w:line="320" w:lineRule="exact"/>
              <w:ind w:right="-6"/>
              <w:jc w:val="center"/>
              <w:rPr>
                <w:rFonts w:ascii="Times New Roman" w:hAnsi="Times New Roman" w:cs="Times New Roman"/>
                <w:bCs/>
                <w:lang w:val="en-US"/>
              </w:rPr>
            </w:pPr>
            <w:r w:rsidRPr="004505B7">
              <w:rPr>
                <w:rFonts w:ascii="Times New Roman" w:hAnsi="Times New Roman"/>
                <w:lang w:val="en-US"/>
              </w:rPr>
              <w:t>ALIANSCE SONAE SHOPPING CENTERS S.A</w:t>
            </w:r>
            <w:r w:rsidRPr="00802978">
              <w:rPr>
                <w:rFonts w:ascii="Times New Roman" w:hAnsi="Times New Roman" w:cs="Times New Roman"/>
                <w:bCs/>
                <w:snapToGrid w:val="0"/>
                <w:lang w:val="en-US"/>
              </w:rPr>
              <w:t>.</w:t>
            </w:r>
          </w:p>
        </w:tc>
        <w:tc>
          <w:tcPr>
            <w:tcW w:w="284" w:type="dxa"/>
          </w:tcPr>
          <w:p w14:paraId="1A100185" w14:textId="77777777" w:rsidR="00DE5208" w:rsidRPr="00DD1CC9" w:rsidRDefault="00DE5208" w:rsidP="004505B7">
            <w:pPr>
              <w:spacing w:after="240" w:line="320" w:lineRule="exact"/>
              <w:ind w:right="-6"/>
              <w:jc w:val="center"/>
              <w:rPr>
                <w:rFonts w:ascii="Times New Roman" w:hAnsi="Times New Roman" w:cs="Times New Roman"/>
                <w:lang w:val="en-US"/>
              </w:rPr>
            </w:pPr>
          </w:p>
        </w:tc>
        <w:tc>
          <w:tcPr>
            <w:tcW w:w="2410" w:type="dxa"/>
            <w:tcBorders>
              <w:left w:val="single" w:sz="6" w:space="0" w:color="auto"/>
              <w:bottom w:val="single" w:sz="4" w:space="0" w:color="auto"/>
              <w:right w:val="single" w:sz="6" w:space="0" w:color="auto"/>
            </w:tcBorders>
          </w:tcPr>
          <w:p w14:paraId="73170515" w14:textId="4AEDE325"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05.878.397/0001-32</w:t>
            </w:r>
          </w:p>
        </w:tc>
      </w:tr>
      <w:tr w:rsidR="00DE5208" w:rsidRPr="00802978" w14:paraId="4DE93F3A" w14:textId="77777777" w:rsidTr="00C62E9F">
        <w:trPr>
          <w:cantSplit/>
          <w:jc w:val="center"/>
        </w:trPr>
        <w:tc>
          <w:tcPr>
            <w:tcW w:w="6917" w:type="dxa"/>
            <w:gridSpan w:val="3"/>
            <w:tcBorders>
              <w:top w:val="single" w:sz="4" w:space="0" w:color="auto"/>
              <w:bottom w:val="single" w:sz="4" w:space="0" w:color="auto"/>
            </w:tcBorders>
          </w:tcPr>
          <w:p w14:paraId="6C8E3839" w14:textId="77777777" w:rsidR="00DE5208" w:rsidRPr="00DD1CC9" w:rsidRDefault="00DE5208" w:rsidP="004505B7">
            <w:pPr>
              <w:spacing w:after="240" w:line="320" w:lineRule="exact"/>
              <w:ind w:right="-6"/>
              <w:jc w:val="center"/>
              <w:rPr>
                <w:rFonts w:ascii="Times New Roman" w:hAnsi="Times New Roman" w:cs="Times New Roman"/>
              </w:rPr>
            </w:pPr>
          </w:p>
        </w:tc>
        <w:tc>
          <w:tcPr>
            <w:tcW w:w="284" w:type="dxa"/>
          </w:tcPr>
          <w:p w14:paraId="270FDE57" w14:textId="77777777" w:rsidR="00DE5208" w:rsidRPr="00DD1CC9" w:rsidRDefault="00DE5208" w:rsidP="004505B7">
            <w:pPr>
              <w:spacing w:after="240" w:line="320" w:lineRule="exact"/>
              <w:ind w:right="-6"/>
              <w:jc w:val="center"/>
              <w:rPr>
                <w:rFonts w:ascii="Times New Roman" w:hAnsi="Times New Roman" w:cs="Times New Roman"/>
                <w:lang w:val="pt-PT"/>
              </w:rPr>
            </w:pPr>
          </w:p>
        </w:tc>
        <w:tc>
          <w:tcPr>
            <w:tcW w:w="2410" w:type="dxa"/>
            <w:tcBorders>
              <w:top w:val="single" w:sz="4" w:space="0" w:color="auto"/>
              <w:bottom w:val="single" w:sz="4" w:space="0" w:color="auto"/>
            </w:tcBorders>
          </w:tcPr>
          <w:p w14:paraId="26D17E5B" w14:textId="77777777" w:rsidR="00DE5208" w:rsidRPr="00DD1CC9" w:rsidRDefault="00DE5208" w:rsidP="004505B7">
            <w:pPr>
              <w:spacing w:after="240" w:line="320" w:lineRule="exact"/>
              <w:ind w:right="-6"/>
              <w:jc w:val="center"/>
              <w:rPr>
                <w:rFonts w:ascii="Times New Roman" w:hAnsi="Times New Roman" w:cs="Times New Roman"/>
              </w:rPr>
            </w:pPr>
          </w:p>
        </w:tc>
      </w:tr>
      <w:tr w:rsidR="00DE5208" w:rsidRPr="00802978" w14:paraId="30A53D64" w14:textId="77777777" w:rsidTr="00C62E9F">
        <w:trPr>
          <w:cantSplit/>
          <w:jc w:val="center"/>
        </w:trPr>
        <w:tc>
          <w:tcPr>
            <w:tcW w:w="6917" w:type="dxa"/>
            <w:gridSpan w:val="3"/>
            <w:tcBorders>
              <w:top w:val="single" w:sz="4" w:space="0" w:color="auto"/>
              <w:left w:val="single" w:sz="6" w:space="0" w:color="auto"/>
              <w:right w:val="single" w:sz="6" w:space="0" w:color="auto"/>
            </w:tcBorders>
          </w:tcPr>
          <w:p w14:paraId="082B6991"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LOGRADOURO</w:t>
            </w:r>
          </w:p>
        </w:tc>
        <w:tc>
          <w:tcPr>
            <w:tcW w:w="284" w:type="dxa"/>
          </w:tcPr>
          <w:p w14:paraId="047D9CD2" w14:textId="77777777" w:rsidR="00DE5208" w:rsidRPr="00DD1CC9" w:rsidRDefault="00DE5208" w:rsidP="004505B7">
            <w:pPr>
              <w:spacing w:after="240" w:line="320" w:lineRule="exact"/>
              <w:ind w:right="-6"/>
              <w:jc w:val="center"/>
              <w:rPr>
                <w:rFonts w:ascii="Times New Roman" w:hAnsi="Times New Roman" w:cs="Times New Roman"/>
                <w:b/>
              </w:rPr>
            </w:pPr>
          </w:p>
        </w:tc>
        <w:tc>
          <w:tcPr>
            <w:tcW w:w="2410" w:type="dxa"/>
            <w:tcBorders>
              <w:top w:val="single" w:sz="4" w:space="0" w:color="auto"/>
              <w:left w:val="single" w:sz="6" w:space="0" w:color="auto"/>
              <w:right w:val="single" w:sz="6" w:space="0" w:color="auto"/>
            </w:tcBorders>
          </w:tcPr>
          <w:p w14:paraId="61F5E028"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BAIRRO</w:t>
            </w:r>
          </w:p>
        </w:tc>
      </w:tr>
      <w:tr w:rsidR="00DE5208" w:rsidRPr="00802978" w14:paraId="305DEAFB" w14:textId="77777777" w:rsidTr="00C62E9F">
        <w:trPr>
          <w:cantSplit/>
          <w:jc w:val="center"/>
        </w:trPr>
        <w:tc>
          <w:tcPr>
            <w:tcW w:w="6917" w:type="dxa"/>
            <w:gridSpan w:val="3"/>
            <w:tcBorders>
              <w:left w:val="single" w:sz="6" w:space="0" w:color="auto"/>
              <w:bottom w:val="single" w:sz="4" w:space="0" w:color="auto"/>
              <w:right w:val="single" w:sz="6" w:space="0" w:color="auto"/>
            </w:tcBorders>
          </w:tcPr>
          <w:p w14:paraId="4E30FD85" w14:textId="0F2B1DDE"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Rua Dias Ferreira, 190, 3º andar, sala 301 (parte)</w:t>
            </w:r>
          </w:p>
        </w:tc>
        <w:tc>
          <w:tcPr>
            <w:tcW w:w="284" w:type="dxa"/>
          </w:tcPr>
          <w:p w14:paraId="487AA923" w14:textId="77777777" w:rsidR="00DE5208" w:rsidRPr="00DD1CC9" w:rsidRDefault="00DE5208" w:rsidP="004505B7">
            <w:pPr>
              <w:spacing w:after="240" w:line="320" w:lineRule="exact"/>
              <w:ind w:right="-6"/>
              <w:jc w:val="center"/>
              <w:rPr>
                <w:rFonts w:ascii="Times New Roman" w:hAnsi="Times New Roman" w:cs="Times New Roman"/>
              </w:rPr>
            </w:pPr>
          </w:p>
        </w:tc>
        <w:tc>
          <w:tcPr>
            <w:tcW w:w="2410" w:type="dxa"/>
            <w:tcBorders>
              <w:left w:val="single" w:sz="6" w:space="0" w:color="auto"/>
              <w:bottom w:val="single" w:sz="4" w:space="0" w:color="auto"/>
              <w:right w:val="single" w:sz="6" w:space="0" w:color="auto"/>
            </w:tcBorders>
          </w:tcPr>
          <w:p w14:paraId="24B78B0B" w14:textId="7DB26CDE"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Leblon</w:t>
            </w:r>
          </w:p>
        </w:tc>
      </w:tr>
      <w:tr w:rsidR="00DE5208" w:rsidRPr="00802978" w14:paraId="67DA849F" w14:textId="77777777" w:rsidTr="00C62E9F">
        <w:trPr>
          <w:cantSplit/>
          <w:jc w:val="center"/>
        </w:trPr>
        <w:tc>
          <w:tcPr>
            <w:tcW w:w="6917" w:type="dxa"/>
            <w:gridSpan w:val="3"/>
            <w:tcBorders>
              <w:top w:val="single" w:sz="4" w:space="0" w:color="auto"/>
            </w:tcBorders>
          </w:tcPr>
          <w:p w14:paraId="1E0C6BB0" w14:textId="77777777" w:rsidR="00DE5208" w:rsidRPr="00DD1CC9" w:rsidRDefault="00DE5208" w:rsidP="004505B7">
            <w:pPr>
              <w:spacing w:after="240" w:line="320" w:lineRule="exact"/>
              <w:ind w:right="-6"/>
              <w:jc w:val="center"/>
              <w:rPr>
                <w:rFonts w:ascii="Times New Roman" w:hAnsi="Times New Roman" w:cs="Times New Roman"/>
              </w:rPr>
            </w:pPr>
          </w:p>
        </w:tc>
        <w:tc>
          <w:tcPr>
            <w:tcW w:w="284" w:type="dxa"/>
            <w:tcBorders>
              <w:left w:val="nil"/>
            </w:tcBorders>
          </w:tcPr>
          <w:p w14:paraId="5D8C03DF" w14:textId="77777777" w:rsidR="00DE5208" w:rsidRPr="00DD1CC9" w:rsidRDefault="00DE5208" w:rsidP="004505B7">
            <w:pPr>
              <w:spacing w:after="240" w:line="320" w:lineRule="exact"/>
              <w:ind w:right="-6"/>
              <w:jc w:val="center"/>
              <w:rPr>
                <w:rFonts w:ascii="Times New Roman" w:hAnsi="Times New Roman" w:cs="Times New Roman"/>
              </w:rPr>
            </w:pPr>
          </w:p>
        </w:tc>
        <w:tc>
          <w:tcPr>
            <w:tcW w:w="2410" w:type="dxa"/>
            <w:tcBorders>
              <w:top w:val="single" w:sz="4" w:space="0" w:color="auto"/>
              <w:left w:val="nil"/>
              <w:bottom w:val="single" w:sz="4" w:space="0" w:color="auto"/>
            </w:tcBorders>
          </w:tcPr>
          <w:p w14:paraId="5F7D600C" w14:textId="77777777" w:rsidR="00DE5208" w:rsidRPr="00DD1CC9" w:rsidRDefault="00DE5208" w:rsidP="004505B7">
            <w:pPr>
              <w:spacing w:after="240" w:line="320" w:lineRule="exact"/>
              <w:ind w:right="-6"/>
              <w:jc w:val="center"/>
              <w:rPr>
                <w:rFonts w:ascii="Times New Roman" w:hAnsi="Times New Roman" w:cs="Times New Roman"/>
              </w:rPr>
            </w:pPr>
          </w:p>
        </w:tc>
      </w:tr>
      <w:tr w:rsidR="00DE5208" w:rsidRPr="00802978" w14:paraId="20FED00F" w14:textId="77777777" w:rsidTr="00C62E9F">
        <w:trPr>
          <w:cantSplit/>
          <w:jc w:val="center"/>
        </w:trPr>
        <w:tc>
          <w:tcPr>
            <w:tcW w:w="2408" w:type="dxa"/>
            <w:tcBorders>
              <w:top w:val="single" w:sz="4" w:space="0" w:color="auto"/>
              <w:left w:val="single" w:sz="6" w:space="0" w:color="auto"/>
              <w:right w:val="single" w:sz="6" w:space="0" w:color="auto"/>
            </w:tcBorders>
          </w:tcPr>
          <w:p w14:paraId="451EC6EA" w14:textId="77777777" w:rsidR="00DE5208" w:rsidRPr="00DD1CC9" w:rsidRDefault="00DE5208" w:rsidP="004505B7">
            <w:pPr>
              <w:spacing w:after="240" w:line="320" w:lineRule="exact"/>
              <w:ind w:right="-6"/>
              <w:jc w:val="center"/>
              <w:rPr>
                <w:rFonts w:ascii="Times New Roman" w:hAnsi="Times New Roman" w:cs="Times New Roman"/>
                <w:b/>
              </w:rPr>
            </w:pPr>
            <w:r w:rsidRPr="00DD1CC9">
              <w:rPr>
                <w:rFonts w:ascii="Times New Roman" w:hAnsi="Times New Roman" w:cs="Times New Roman"/>
                <w:b/>
              </w:rPr>
              <w:t>CEP</w:t>
            </w:r>
          </w:p>
        </w:tc>
        <w:tc>
          <w:tcPr>
            <w:tcW w:w="415" w:type="dxa"/>
          </w:tcPr>
          <w:p w14:paraId="48C1E236" w14:textId="77777777" w:rsidR="00DE5208" w:rsidRPr="00DD1CC9" w:rsidRDefault="00DE5208" w:rsidP="004505B7">
            <w:pPr>
              <w:spacing w:after="240" w:line="320" w:lineRule="exact"/>
              <w:ind w:right="-6"/>
              <w:jc w:val="center"/>
              <w:rPr>
                <w:rFonts w:ascii="Times New Roman" w:hAnsi="Times New Roman" w:cs="Times New Roman"/>
                <w:b/>
              </w:rPr>
            </w:pPr>
          </w:p>
        </w:tc>
        <w:tc>
          <w:tcPr>
            <w:tcW w:w="4094" w:type="dxa"/>
            <w:tcBorders>
              <w:top w:val="single" w:sz="4" w:space="0" w:color="auto"/>
              <w:left w:val="single" w:sz="6" w:space="0" w:color="auto"/>
              <w:right w:val="single" w:sz="6" w:space="0" w:color="auto"/>
            </w:tcBorders>
          </w:tcPr>
          <w:p w14:paraId="51101E56"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CIDADE</w:t>
            </w:r>
          </w:p>
        </w:tc>
        <w:tc>
          <w:tcPr>
            <w:tcW w:w="284" w:type="dxa"/>
          </w:tcPr>
          <w:p w14:paraId="7268B895" w14:textId="77777777" w:rsidR="00DE5208" w:rsidRPr="00DD1CC9" w:rsidRDefault="00DE5208" w:rsidP="004505B7">
            <w:pPr>
              <w:spacing w:after="240" w:line="320" w:lineRule="exact"/>
              <w:ind w:right="-6"/>
              <w:jc w:val="center"/>
              <w:rPr>
                <w:rFonts w:ascii="Times New Roman" w:hAnsi="Times New Roman" w:cs="Times New Roman"/>
                <w:b/>
              </w:rPr>
            </w:pPr>
          </w:p>
        </w:tc>
        <w:tc>
          <w:tcPr>
            <w:tcW w:w="2410" w:type="dxa"/>
            <w:tcBorders>
              <w:top w:val="single" w:sz="4" w:space="0" w:color="auto"/>
              <w:left w:val="single" w:sz="6" w:space="0" w:color="auto"/>
              <w:right w:val="single" w:sz="6" w:space="0" w:color="auto"/>
            </w:tcBorders>
          </w:tcPr>
          <w:p w14:paraId="367E292F" w14:textId="77777777" w:rsidR="00DE5208" w:rsidRPr="00DD1CC9" w:rsidRDefault="00DE5208" w:rsidP="004505B7">
            <w:pPr>
              <w:spacing w:after="240" w:line="320" w:lineRule="exact"/>
              <w:ind w:right="-6"/>
              <w:jc w:val="center"/>
              <w:rPr>
                <w:rFonts w:ascii="Times New Roman" w:hAnsi="Times New Roman" w:cs="Times New Roman"/>
                <w:b/>
                <w:lang w:val="pt-PT"/>
              </w:rPr>
            </w:pPr>
            <w:r w:rsidRPr="00DD1CC9">
              <w:rPr>
                <w:rFonts w:ascii="Times New Roman" w:hAnsi="Times New Roman" w:cs="Times New Roman"/>
                <w:b/>
                <w:lang w:val="pt-PT"/>
              </w:rPr>
              <w:t>U.F.</w:t>
            </w:r>
          </w:p>
        </w:tc>
      </w:tr>
      <w:tr w:rsidR="00DE5208" w:rsidRPr="00802978" w14:paraId="33FD4CA2" w14:textId="77777777" w:rsidTr="00C62E9F">
        <w:trPr>
          <w:cantSplit/>
          <w:jc w:val="center"/>
        </w:trPr>
        <w:tc>
          <w:tcPr>
            <w:tcW w:w="2408" w:type="dxa"/>
            <w:tcBorders>
              <w:left w:val="single" w:sz="6" w:space="0" w:color="auto"/>
              <w:bottom w:val="single" w:sz="6" w:space="0" w:color="auto"/>
              <w:right w:val="single" w:sz="6" w:space="0" w:color="auto"/>
            </w:tcBorders>
          </w:tcPr>
          <w:p w14:paraId="6A809D13" w14:textId="410787AB" w:rsidR="00DE5208" w:rsidRPr="00DD1CC9" w:rsidRDefault="007636A3" w:rsidP="004505B7">
            <w:pPr>
              <w:spacing w:after="240" w:line="320" w:lineRule="exact"/>
              <w:ind w:right="-6"/>
              <w:jc w:val="center"/>
              <w:rPr>
                <w:rFonts w:ascii="Times New Roman" w:hAnsi="Times New Roman" w:cs="Times New Roman"/>
                <w:lang w:val="pt-PT"/>
              </w:rPr>
            </w:pPr>
            <w:r w:rsidRPr="00DD1CC9">
              <w:rPr>
                <w:rFonts w:ascii="Times New Roman" w:hAnsi="Times New Roman" w:cs="Times New Roman"/>
              </w:rPr>
              <w:t>22431-050</w:t>
            </w:r>
          </w:p>
        </w:tc>
        <w:tc>
          <w:tcPr>
            <w:tcW w:w="415" w:type="dxa"/>
          </w:tcPr>
          <w:p w14:paraId="6316C2A2" w14:textId="77777777" w:rsidR="00DE5208" w:rsidRPr="00DD1CC9" w:rsidRDefault="00DE5208" w:rsidP="004505B7">
            <w:pPr>
              <w:spacing w:after="240" w:line="320" w:lineRule="exact"/>
              <w:ind w:right="-6"/>
              <w:jc w:val="center"/>
              <w:rPr>
                <w:rFonts w:ascii="Times New Roman" w:hAnsi="Times New Roman" w:cs="Times New Roman"/>
                <w:lang w:val="pt-PT"/>
              </w:rPr>
            </w:pPr>
          </w:p>
        </w:tc>
        <w:tc>
          <w:tcPr>
            <w:tcW w:w="4094" w:type="dxa"/>
            <w:tcBorders>
              <w:left w:val="single" w:sz="6" w:space="0" w:color="auto"/>
              <w:bottom w:val="single" w:sz="6" w:space="0" w:color="auto"/>
              <w:right w:val="single" w:sz="6" w:space="0" w:color="auto"/>
            </w:tcBorders>
          </w:tcPr>
          <w:p w14:paraId="7B35ADCB" w14:textId="58EC913F"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Rio de Janeiro</w:t>
            </w:r>
          </w:p>
        </w:tc>
        <w:tc>
          <w:tcPr>
            <w:tcW w:w="284" w:type="dxa"/>
          </w:tcPr>
          <w:p w14:paraId="555948FE" w14:textId="77777777" w:rsidR="00DE5208" w:rsidRPr="00DD1CC9" w:rsidRDefault="00DE5208" w:rsidP="004505B7">
            <w:pPr>
              <w:spacing w:after="240" w:line="320" w:lineRule="exact"/>
              <w:ind w:right="-6"/>
              <w:jc w:val="center"/>
              <w:rPr>
                <w:rFonts w:ascii="Times New Roman" w:hAnsi="Times New Roman" w:cs="Times New Roman"/>
                <w:lang w:val="pt-PT"/>
              </w:rPr>
            </w:pPr>
          </w:p>
        </w:tc>
        <w:tc>
          <w:tcPr>
            <w:tcW w:w="2410" w:type="dxa"/>
            <w:tcBorders>
              <w:left w:val="single" w:sz="6" w:space="0" w:color="auto"/>
              <w:bottom w:val="single" w:sz="6" w:space="0" w:color="auto"/>
              <w:right w:val="single" w:sz="6" w:space="0" w:color="auto"/>
            </w:tcBorders>
          </w:tcPr>
          <w:p w14:paraId="5D52290A" w14:textId="068D0DD5"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RJ</w:t>
            </w:r>
          </w:p>
        </w:tc>
      </w:tr>
    </w:tbl>
    <w:p w14:paraId="1771C130" w14:textId="77777777" w:rsidR="00DE5208" w:rsidRPr="00DD1CC9" w:rsidRDefault="00DE5208" w:rsidP="004505B7">
      <w:pPr>
        <w:tabs>
          <w:tab w:val="center" w:pos="2408"/>
          <w:tab w:val="right" w:pos="4816"/>
          <w:tab w:val="left" w:pos="7224"/>
          <w:tab w:val="left" w:pos="9632"/>
        </w:tabs>
        <w:spacing w:after="240" w:line="320" w:lineRule="exact"/>
        <w:ind w:right="-6"/>
        <w:rPr>
          <w:rFonts w:ascii="Times New Roman" w:hAnsi="Times New Roman" w:cs="Times New Roman"/>
        </w:rPr>
      </w:pPr>
    </w:p>
    <w:tbl>
      <w:tblPr>
        <w:tblW w:w="0" w:type="auto"/>
        <w:jc w:val="center"/>
        <w:tblLayout w:type="fixed"/>
        <w:tblCellMar>
          <w:left w:w="113" w:type="dxa"/>
          <w:right w:w="113" w:type="dxa"/>
        </w:tblCellMar>
        <w:tblLook w:val="0000" w:firstRow="0" w:lastRow="0" w:firstColumn="0" w:lastColumn="0" w:noHBand="0" w:noVBand="0"/>
      </w:tblPr>
      <w:tblGrid>
        <w:gridCol w:w="9625"/>
      </w:tblGrid>
      <w:tr w:rsidR="00DE5208" w:rsidRPr="00802978" w14:paraId="4C003249" w14:textId="77777777" w:rsidTr="00C62E9F">
        <w:trPr>
          <w:cantSplit/>
          <w:jc w:val="center"/>
        </w:trPr>
        <w:tc>
          <w:tcPr>
            <w:tcW w:w="9625" w:type="dxa"/>
            <w:tcBorders>
              <w:top w:val="single" w:sz="6" w:space="0" w:color="auto"/>
              <w:left w:val="single" w:sz="6" w:space="0" w:color="auto"/>
              <w:right w:val="single" w:sz="6" w:space="0" w:color="auto"/>
            </w:tcBorders>
          </w:tcPr>
          <w:p w14:paraId="020D1C38" w14:textId="77777777" w:rsidR="00DE5208" w:rsidRPr="00DD1CC9" w:rsidRDefault="00DE5208" w:rsidP="004505B7">
            <w:pPr>
              <w:pStyle w:val="Heading1"/>
              <w:keepNext w:val="0"/>
              <w:widowControl w:val="0"/>
              <w:spacing w:after="240" w:line="320" w:lineRule="exact"/>
            </w:pPr>
            <w:r w:rsidRPr="00DD1CC9">
              <w:rPr>
                <w:smallCaps/>
                <w:u w:val="single"/>
              </w:rPr>
              <w:t xml:space="preserve">Características </w:t>
            </w:r>
          </w:p>
        </w:tc>
      </w:tr>
      <w:tr w:rsidR="00DE5208" w:rsidRPr="00802978" w14:paraId="1B6D2359" w14:textId="77777777" w:rsidTr="00C62E9F">
        <w:trPr>
          <w:cantSplit/>
          <w:jc w:val="center"/>
        </w:trPr>
        <w:tc>
          <w:tcPr>
            <w:tcW w:w="9625" w:type="dxa"/>
            <w:tcBorders>
              <w:left w:val="single" w:sz="6" w:space="0" w:color="auto"/>
              <w:bottom w:val="single" w:sz="6" w:space="0" w:color="auto"/>
              <w:right w:val="single" w:sz="6" w:space="0" w:color="auto"/>
            </w:tcBorders>
          </w:tcPr>
          <w:p w14:paraId="3E95FF3A" w14:textId="5A732645" w:rsidR="00CF6144" w:rsidRPr="00DD1CC9" w:rsidRDefault="00DE5208" w:rsidP="004505B7">
            <w:pPr>
              <w:widowControl w:val="0"/>
              <w:spacing w:after="240" w:line="320" w:lineRule="exact"/>
              <w:jc w:val="both"/>
              <w:rPr>
                <w:rFonts w:ascii="Times New Roman" w:hAnsi="Times New Roman" w:cs="Times New Roman"/>
              </w:rPr>
            </w:pPr>
            <w:r w:rsidRPr="00DD1CC9">
              <w:rPr>
                <w:rFonts w:ascii="Times New Roman" w:hAnsi="Times New Roman" w:cs="Times New Roman"/>
              </w:rPr>
              <w:lastRenderedPageBreak/>
              <w:t xml:space="preserve">Emissão de </w:t>
            </w:r>
            <w:r w:rsidR="00CF7B4E" w:rsidRPr="00DD1CC9">
              <w:rPr>
                <w:rFonts w:ascii="Times New Roman" w:hAnsi="Times New Roman" w:cs="Times New Roman"/>
              </w:rPr>
              <w:t>5</w:t>
            </w:r>
            <w:r w:rsidR="00DD6F01" w:rsidRPr="00DD1CC9">
              <w:rPr>
                <w:rFonts w:ascii="Times New Roman" w:hAnsi="Times New Roman" w:cs="Times New Roman"/>
              </w:rPr>
              <w:t>00</w:t>
            </w:r>
            <w:r w:rsidR="0091798E" w:rsidRPr="00DD1CC9">
              <w:rPr>
                <w:rFonts w:ascii="Times New Roman" w:hAnsi="Times New Roman" w:cs="Times New Roman"/>
              </w:rPr>
              <w:t>.000 (</w:t>
            </w:r>
            <w:r w:rsidR="00CF7B4E" w:rsidRPr="00DD1CC9">
              <w:rPr>
                <w:rFonts w:ascii="Times New Roman" w:hAnsi="Times New Roman" w:cs="Times New Roman"/>
              </w:rPr>
              <w:t>quinhentas</w:t>
            </w:r>
            <w:r w:rsidR="0091798E" w:rsidRPr="00DD1CC9">
              <w:rPr>
                <w:rFonts w:ascii="Times New Roman" w:hAnsi="Times New Roman" w:cs="Times New Roman"/>
              </w:rPr>
              <w:t xml:space="preserve"> mil)</w:t>
            </w:r>
            <w:r w:rsidRPr="00DD1CC9">
              <w:rPr>
                <w:rFonts w:ascii="Times New Roman" w:hAnsi="Times New Roman" w:cs="Times New Roman"/>
              </w:rPr>
              <w:t xml:space="preserve"> debêntures simples, não conversíveis em ações, da espécie </w:t>
            </w:r>
            <w:r w:rsidR="00CF7B4E" w:rsidRPr="00DD1CC9">
              <w:rPr>
                <w:rFonts w:ascii="Times New Roman" w:hAnsi="Times New Roman" w:cs="Times New Roman"/>
              </w:rPr>
              <w:t>com garantia real</w:t>
            </w:r>
            <w:r w:rsidRPr="00DD1CC9">
              <w:rPr>
                <w:rFonts w:ascii="Times New Roman" w:hAnsi="Times New Roman" w:cs="Times New Roman"/>
              </w:rPr>
              <w:t xml:space="preserve">, </w:t>
            </w:r>
            <w:r w:rsidR="002F12C6" w:rsidRPr="00DD1CC9">
              <w:rPr>
                <w:rFonts w:ascii="Times New Roman" w:hAnsi="Times New Roman" w:cs="Times New Roman"/>
              </w:rPr>
              <w:t xml:space="preserve">em </w:t>
            </w:r>
            <w:r w:rsidR="00CF7B4E" w:rsidRPr="00DD1CC9">
              <w:rPr>
                <w:rFonts w:ascii="Times New Roman" w:hAnsi="Times New Roman" w:cs="Times New Roman"/>
              </w:rPr>
              <w:t xml:space="preserve">até 2 (duas) </w:t>
            </w:r>
            <w:r w:rsidR="002F12C6" w:rsidRPr="00DD1CC9">
              <w:rPr>
                <w:rFonts w:ascii="Times New Roman" w:hAnsi="Times New Roman" w:cs="Times New Roman"/>
              </w:rPr>
              <w:t>série</w:t>
            </w:r>
            <w:r w:rsidR="00CF7B4E" w:rsidRPr="00DD1CC9">
              <w:rPr>
                <w:rFonts w:ascii="Times New Roman" w:hAnsi="Times New Roman" w:cs="Times New Roman"/>
              </w:rPr>
              <w:t>s</w:t>
            </w:r>
            <w:r w:rsidRPr="00DD1CC9">
              <w:rPr>
                <w:rFonts w:ascii="Times New Roman" w:hAnsi="Times New Roman" w:cs="Times New Roman"/>
              </w:rPr>
              <w:t xml:space="preserve">, para colocação privada, da </w:t>
            </w:r>
            <w:r w:rsidR="007636A3" w:rsidRPr="004505B7">
              <w:rPr>
                <w:rFonts w:ascii="Times New Roman" w:hAnsi="Times New Roman"/>
              </w:rPr>
              <w:t>Aliansce Sonae Shopping Centers S.A</w:t>
            </w:r>
            <w:r w:rsidR="007636A3" w:rsidRPr="00802978">
              <w:rPr>
                <w:rFonts w:ascii="Times New Roman" w:hAnsi="Times New Roman" w:cs="Times New Roman"/>
                <w:bCs/>
              </w:rPr>
              <w:t>.</w:t>
            </w:r>
            <w:r w:rsidR="007636A3" w:rsidRPr="00DD1CC9" w:rsidDel="007636A3">
              <w:rPr>
                <w:rFonts w:ascii="Times New Roman" w:hAnsi="Times New Roman" w:cs="Times New Roman"/>
                <w:bCs/>
              </w:rPr>
              <w:t xml:space="preserve"> </w:t>
            </w:r>
            <w:r w:rsidRPr="00DD1CC9">
              <w:rPr>
                <w:rFonts w:ascii="Times New Roman" w:hAnsi="Times New Roman" w:cs="Times New Roman"/>
              </w:rPr>
              <w:t>("</w:t>
            </w:r>
            <w:r w:rsidRPr="00DD1CC9">
              <w:rPr>
                <w:rFonts w:ascii="Times New Roman" w:hAnsi="Times New Roman" w:cs="Times New Roman"/>
                <w:u w:val="single"/>
              </w:rPr>
              <w:t>Debêntures</w:t>
            </w:r>
            <w:r w:rsidRPr="00DD1CC9">
              <w:rPr>
                <w:rFonts w:ascii="Times New Roman" w:hAnsi="Times New Roman" w:cs="Times New Roman"/>
              </w:rPr>
              <w:t>", "</w:t>
            </w:r>
            <w:r w:rsidRPr="00DD1CC9">
              <w:rPr>
                <w:rFonts w:ascii="Times New Roman" w:hAnsi="Times New Roman" w:cs="Times New Roman"/>
                <w:u w:val="single"/>
              </w:rPr>
              <w:t>Emissão</w:t>
            </w:r>
            <w:r w:rsidRPr="00DD1CC9">
              <w:rPr>
                <w:rFonts w:ascii="Times New Roman" w:hAnsi="Times New Roman" w:cs="Times New Roman"/>
              </w:rPr>
              <w:t>" e "</w:t>
            </w:r>
            <w:r w:rsidRPr="00DD1CC9">
              <w:rPr>
                <w:rFonts w:ascii="Times New Roman" w:hAnsi="Times New Roman" w:cs="Times New Roman"/>
                <w:u w:val="single"/>
              </w:rPr>
              <w:t>Emissora</w:t>
            </w:r>
            <w:r w:rsidRPr="00DD1CC9">
              <w:rPr>
                <w:rFonts w:ascii="Times New Roman" w:hAnsi="Times New Roman" w:cs="Times New Roman"/>
              </w:rPr>
              <w:t>", respectivamente), cujas características estão definidas no "</w:t>
            </w:r>
            <w:r w:rsidR="00692F5D" w:rsidRPr="00DD1CC9">
              <w:rPr>
                <w:rFonts w:ascii="Times New Roman" w:hAnsi="Times New Roman" w:cs="Times New Roman"/>
                <w:i/>
              </w:rPr>
              <w:t xml:space="preserve">Instrumento Particular de Escritura da </w:t>
            </w:r>
            <w:r w:rsidR="00D97390">
              <w:rPr>
                <w:rFonts w:ascii="Times New Roman" w:hAnsi="Times New Roman" w:cs="Times New Roman"/>
                <w:i/>
              </w:rPr>
              <w:t>7</w:t>
            </w:r>
            <w:r w:rsidR="00692F5D" w:rsidRPr="00DD1CC9">
              <w:rPr>
                <w:rFonts w:ascii="Times New Roman" w:hAnsi="Times New Roman" w:cs="Times New Roman"/>
                <w:i/>
              </w:rPr>
              <w:t xml:space="preserve">ª </w:t>
            </w:r>
            <w:r w:rsidR="00D97390" w:rsidRPr="00DD1CC9">
              <w:rPr>
                <w:rFonts w:ascii="Times New Roman" w:hAnsi="Times New Roman" w:cs="Times New Roman"/>
                <w:i/>
              </w:rPr>
              <w:t>(</w:t>
            </w:r>
            <w:r w:rsidR="00D97390">
              <w:rPr>
                <w:rFonts w:ascii="Times New Roman" w:hAnsi="Times New Roman" w:cs="Times New Roman"/>
                <w:i/>
              </w:rPr>
              <w:t>Sétima</w:t>
            </w:r>
            <w:r w:rsidR="00D97390" w:rsidRPr="00DD1CC9">
              <w:rPr>
                <w:rFonts w:ascii="Times New Roman" w:hAnsi="Times New Roman" w:cs="Times New Roman"/>
                <w:i/>
              </w:rPr>
              <w:t xml:space="preserve">) </w:t>
            </w:r>
            <w:r w:rsidR="00692F5D" w:rsidRPr="00DD1CC9">
              <w:rPr>
                <w:rFonts w:ascii="Times New Roman" w:hAnsi="Times New Roman" w:cs="Times New Roman"/>
                <w:i/>
              </w:rPr>
              <w:t xml:space="preserve">Emissão de Debêntures Simples, Não Conversíveis em Ações, da Espécie </w:t>
            </w:r>
            <w:r w:rsidR="00CF7B4E" w:rsidRPr="00DD1CC9">
              <w:rPr>
                <w:rFonts w:ascii="Times New Roman" w:hAnsi="Times New Roman" w:cs="Times New Roman"/>
                <w:i/>
              </w:rPr>
              <w:t>com Garantia Real</w:t>
            </w:r>
            <w:r w:rsidR="00692F5D" w:rsidRPr="00DD1CC9">
              <w:rPr>
                <w:rFonts w:ascii="Times New Roman" w:hAnsi="Times New Roman" w:cs="Times New Roman"/>
                <w:i/>
              </w:rPr>
              <w:t>, em</w:t>
            </w:r>
            <w:r w:rsidR="004D7BFC" w:rsidRPr="00DD1CC9">
              <w:rPr>
                <w:rFonts w:ascii="Times New Roman" w:hAnsi="Times New Roman" w:cs="Times New Roman"/>
                <w:i/>
              </w:rPr>
              <w:t xml:space="preserve"> Até</w:t>
            </w:r>
            <w:r w:rsidR="00692F5D" w:rsidRPr="00DD1CC9">
              <w:rPr>
                <w:rFonts w:ascii="Times New Roman" w:hAnsi="Times New Roman" w:cs="Times New Roman"/>
                <w:i/>
              </w:rPr>
              <w:t xml:space="preserve"> </w:t>
            </w:r>
            <w:r w:rsidR="00CF7B4E" w:rsidRPr="00DD1CC9">
              <w:rPr>
                <w:rFonts w:ascii="Times New Roman" w:hAnsi="Times New Roman" w:cs="Times New Roman"/>
                <w:i/>
              </w:rPr>
              <w:t xml:space="preserve">2 (duas) </w:t>
            </w:r>
            <w:r w:rsidR="00692F5D" w:rsidRPr="00DD1CC9">
              <w:rPr>
                <w:rFonts w:ascii="Times New Roman" w:hAnsi="Times New Roman" w:cs="Times New Roman"/>
                <w:i/>
              </w:rPr>
              <w:t>Série</w:t>
            </w:r>
            <w:r w:rsidR="00CF7B4E" w:rsidRPr="00DD1CC9">
              <w:rPr>
                <w:rFonts w:ascii="Times New Roman" w:hAnsi="Times New Roman" w:cs="Times New Roman"/>
                <w:i/>
              </w:rPr>
              <w:t>s</w:t>
            </w:r>
            <w:r w:rsidR="00692F5D" w:rsidRPr="00DD1CC9">
              <w:rPr>
                <w:rFonts w:ascii="Times New Roman" w:hAnsi="Times New Roman" w:cs="Times New Roman"/>
                <w:i/>
              </w:rPr>
              <w:t xml:space="preserve">, para Colocação Privada, da </w:t>
            </w:r>
            <w:r w:rsidR="00692F5D" w:rsidRPr="004505B7">
              <w:rPr>
                <w:rFonts w:ascii="Times New Roman" w:hAnsi="Times New Roman"/>
                <w:i/>
              </w:rPr>
              <w:t>Aliansce Sonae Shopping Centers S.A</w:t>
            </w:r>
            <w:r w:rsidR="00692F5D" w:rsidRPr="00802978">
              <w:rPr>
                <w:rFonts w:ascii="Times New Roman" w:hAnsi="Times New Roman" w:cs="Times New Roman"/>
                <w:i/>
              </w:rPr>
              <w:t>.</w:t>
            </w:r>
            <w:r w:rsidR="00915906" w:rsidRPr="00DD1CC9">
              <w:rPr>
                <w:rFonts w:ascii="Times New Roman" w:hAnsi="Times New Roman" w:cs="Times New Roman"/>
              </w:rPr>
              <w:t>"</w:t>
            </w:r>
            <w:r w:rsidRPr="00DD1CC9">
              <w:rPr>
                <w:rFonts w:ascii="Times New Roman" w:hAnsi="Times New Roman" w:cs="Times New Roman"/>
              </w:rPr>
              <w:t xml:space="preserve">, datado de </w:t>
            </w:r>
            <w:r w:rsidR="005E74A7">
              <w:rPr>
                <w:rFonts w:ascii="Times New Roman" w:hAnsi="Times New Roman" w:cs="Times New Roman"/>
              </w:rPr>
              <w:t>13</w:t>
            </w:r>
            <w:r w:rsidR="005D7567" w:rsidRPr="00DD1CC9">
              <w:rPr>
                <w:rFonts w:ascii="Times New Roman" w:hAnsi="Times New Roman" w:cs="Times New Roman"/>
              </w:rPr>
              <w:t xml:space="preserve"> </w:t>
            </w:r>
            <w:r w:rsidR="00822840" w:rsidRPr="00DD1CC9">
              <w:rPr>
                <w:rFonts w:ascii="Times New Roman" w:hAnsi="Times New Roman" w:cs="Times New Roman"/>
              </w:rPr>
              <w:t xml:space="preserve">de </w:t>
            </w:r>
            <w:r w:rsidR="008A658D">
              <w:rPr>
                <w:rFonts w:ascii="Times New Roman" w:hAnsi="Times New Roman" w:cs="Times New Roman"/>
              </w:rPr>
              <w:t>fevereiro</w:t>
            </w:r>
            <w:r w:rsidRPr="00DD1CC9">
              <w:rPr>
                <w:rFonts w:ascii="Times New Roman" w:hAnsi="Times New Roman" w:cs="Times New Roman"/>
              </w:rPr>
              <w:t xml:space="preserve"> de 20</w:t>
            </w:r>
            <w:r w:rsidR="0091798E" w:rsidRPr="00DD1CC9">
              <w:rPr>
                <w:rFonts w:ascii="Times New Roman" w:hAnsi="Times New Roman" w:cs="Times New Roman"/>
              </w:rPr>
              <w:t>2</w:t>
            </w:r>
            <w:r w:rsidR="00CF7B4E" w:rsidRPr="00DD1CC9">
              <w:rPr>
                <w:rFonts w:ascii="Times New Roman" w:hAnsi="Times New Roman" w:cs="Times New Roman"/>
              </w:rPr>
              <w:t>3</w:t>
            </w:r>
            <w:r w:rsidR="0091798E" w:rsidRPr="00DD1CC9">
              <w:rPr>
                <w:rFonts w:ascii="Times New Roman" w:hAnsi="Times New Roman" w:cs="Times New Roman"/>
              </w:rPr>
              <w:t>, conforme aditado de tempos em tempos</w:t>
            </w:r>
            <w:r w:rsidRPr="00DD1CC9">
              <w:rPr>
                <w:rFonts w:ascii="Times New Roman" w:hAnsi="Times New Roman" w:cs="Times New Roman"/>
              </w:rPr>
              <w:t xml:space="preserve"> ("</w:t>
            </w:r>
            <w:r w:rsidRPr="00DD1CC9">
              <w:rPr>
                <w:rFonts w:ascii="Times New Roman" w:hAnsi="Times New Roman" w:cs="Times New Roman"/>
                <w:u w:val="single"/>
              </w:rPr>
              <w:t>Escritura de Emissão</w:t>
            </w:r>
            <w:r w:rsidRPr="00DD1CC9">
              <w:rPr>
                <w:rFonts w:ascii="Times New Roman" w:hAnsi="Times New Roman" w:cs="Times New Roman"/>
              </w:rPr>
              <w:t xml:space="preserve">"). A Emissão foi aprovada </w:t>
            </w:r>
            <w:r w:rsidR="00BE718F" w:rsidRPr="00DD1CC9">
              <w:rPr>
                <w:rFonts w:ascii="Times New Roman" w:eastAsia="Arial Unicode MS" w:hAnsi="Times New Roman" w:cs="Times New Roman"/>
              </w:rPr>
              <w:t xml:space="preserve">de acordo com a autorização da Reunião do Conselho de Administração da Emissora realizada em </w:t>
            </w:r>
            <w:r w:rsidR="005E74A7">
              <w:rPr>
                <w:rFonts w:ascii="Times New Roman" w:eastAsia="Arial Unicode MS" w:hAnsi="Times New Roman" w:cs="Times New Roman"/>
              </w:rPr>
              <w:t>13</w:t>
            </w:r>
            <w:r w:rsidR="00BE718F" w:rsidRPr="00DD1CC9">
              <w:rPr>
                <w:rFonts w:ascii="Times New Roman" w:eastAsia="Arial Unicode MS" w:hAnsi="Times New Roman" w:cs="Times New Roman"/>
              </w:rPr>
              <w:t xml:space="preserve"> de </w:t>
            </w:r>
            <w:r w:rsidR="008A658D">
              <w:rPr>
                <w:rFonts w:ascii="Times New Roman" w:eastAsia="Arial Unicode MS" w:hAnsi="Times New Roman" w:cs="Times New Roman"/>
              </w:rPr>
              <w:t>fevereiro</w:t>
            </w:r>
            <w:r w:rsidR="008A658D" w:rsidRPr="00DD1CC9">
              <w:rPr>
                <w:rFonts w:ascii="Times New Roman" w:eastAsia="Arial Unicode MS" w:hAnsi="Times New Roman" w:cs="Times New Roman"/>
                <w:b/>
              </w:rPr>
              <w:t xml:space="preserve"> </w:t>
            </w:r>
            <w:r w:rsidR="00BE718F" w:rsidRPr="00DD1CC9">
              <w:rPr>
                <w:rFonts w:ascii="Times New Roman" w:eastAsia="Arial Unicode MS" w:hAnsi="Times New Roman" w:cs="Times New Roman"/>
              </w:rPr>
              <w:t>de 202</w:t>
            </w:r>
            <w:r w:rsidR="00CF7B4E" w:rsidRPr="00DD1CC9">
              <w:rPr>
                <w:rFonts w:ascii="Times New Roman" w:eastAsia="Arial Unicode MS" w:hAnsi="Times New Roman" w:cs="Times New Roman"/>
              </w:rPr>
              <w:t>3</w:t>
            </w:r>
            <w:r w:rsidR="00BE718F" w:rsidRPr="00DD1CC9">
              <w:rPr>
                <w:rFonts w:ascii="Times New Roman" w:eastAsia="Arial Unicode MS" w:hAnsi="Times New Roman" w:cs="Times New Roman"/>
              </w:rPr>
              <w:t xml:space="preserve"> (“</w:t>
            </w:r>
            <w:r w:rsidR="00BE718F" w:rsidRPr="00DD1CC9">
              <w:rPr>
                <w:rFonts w:ascii="Times New Roman" w:eastAsia="Arial Unicode MS" w:hAnsi="Times New Roman" w:cs="Times New Roman"/>
                <w:u w:val="single"/>
              </w:rPr>
              <w:t>RCA</w:t>
            </w:r>
            <w:r w:rsidR="00BE718F" w:rsidRPr="00DD1CC9">
              <w:rPr>
                <w:rFonts w:ascii="Times New Roman" w:eastAsia="Arial Unicode MS" w:hAnsi="Times New Roman" w:cs="Times New Roman"/>
              </w:rPr>
              <w:t>”), na qual fo</w:t>
            </w:r>
            <w:r w:rsidR="004A7255" w:rsidRPr="00DD1CC9">
              <w:rPr>
                <w:rFonts w:ascii="Times New Roman" w:eastAsia="Arial Unicode MS" w:hAnsi="Times New Roman" w:cs="Times New Roman"/>
              </w:rPr>
              <w:t>ram</w:t>
            </w:r>
            <w:r w:rsidR="00BE718F" w:rsidRPr="00DD1CC9">
              <w:rPr>
                <w:rFonts w:ascii="Times New Roman" w:eastAsia="Arial Unicode MS" w:hAnsi="Times New Roman" w:cs="Times New Roman"/>
              </w:rPr>
              <w:t xml:space="preserve"> deliberad</w:t>
            </w:r>
            <w:r w:rsidR="004A7255" w:rsidRPr="00DD1CC9">
              <w:rPr>
                <w:rFonts w:ascii="Times New Roman" w:eastAsia="Arial Unicode MS" w:hAnsi="Times New Roman" w:cs="Times New Roman"/>
              </w:rPr>
              <w:t>as</w:t>
            </w:r>
            <w:r w:rsidR="00915906" w:rsidRPr="00DD1CC9">
              <w:rPr>
                <w:rFonts w:ascii="Times New Roman" w:eastAsia="Arial Unicode MS" w:hAnsi="Times New Roman" w:cs="Times New Roman"/>
              </w:rPr>
              <w:t xml:space="preserve">, entre outras matérias: </w:t>
            </w:r>
            <w:r w:rsidR="00915906" w:rsidRPr="00DD1CC9">
              <w:rPr>
                <w:rFonts w:ascii="Times New Roman" w:eastAsia="Arial Unicode MS" w:hAnsi="Times New Roman" w:cs="Times New Roman"/>
                <w:b/>
              </w:rPr>
              <w:t>(i)</w:t>
            </w:r>
            <w:r w:rsidR="00915906" w:rsidRPr="00DD1CC9">
              <w:rPr>
                <w:rFonts w:ascii="Times New Roman" w:eastAsia="Arial Unicode MS" w:hAnsi="Times New Roman" w:cs="Times New Roman"/>
              </w:rPr>
              <w:t xml:space="preserve"> a realização da presente </w:t>
            </w:r>
            <w:r w:rsidR="00D97390">
              <w:rPr>
                <w:rFonts w:ascii="Times New Roman" w:hAnsi="Times New Roman" w:cs="Times New Roman"/>
              </w:rPr>
              <w:t>7</w:t>
            </w:r>
            <w:r w:rsidR="00BE718F" w:rsidRPr="00DD1CC9">
              <w:rPr>
                <w:rFonts w:ascii="Times New Roman" w:hAnsi="Times New Roman" w:cs="Times New Roman"/>
              </w:rPr>
              <w:t xml:space="preserve">ª </w:t>
            </w:r>
            <w:r w:rsidR="00D97390" w:rsidRPr="00DD1CC9">
              <w:rPr>
                <w:rFonts w:ascii="Times New Roman" w:hAnsi="Times New Roman" w:cs="Times New Roman"/>
              </w:rPr>
              <w:t>(</w:t>
            </w:r>
            <w:r w:rsidR="00D97390">
              <w:rPr>
                <w:rFonts w:ascii="Times New Roman" w:hAnsi="Times New Roman" w:cs="Times New Roman"/>
              </w:rPr>
              <w:t>Sétima</w:t>
            </w:r>
            <w:r w:rsidR="00D97390" w:rsidRPr="00DD1CC9">
              <w:rPr>
                <w:rFonts w:ascii="Times New Roman" w:hAnsi="Times New Roman" w:cs="Times New Roman"/>
              </w:rPr>
              <w:t xml:space="preserve">) </w:t>
            </w:r>
            <w:r w:rsidR="00915906" w:rsidRPr="00DD1CC9">
              <w:rPr>
                <w:rFonts w:ascii="Times New Roman" w:hAnsi="Times New Roman" w:cs="Times New Roman"/>
              </w:rPr>
              <w:t xml:space="preserve">emissão de debêntures simples, não conversíveis em ações, da espécie </w:t>
            </w:r>
            <w:r w:rsidR="00CF7B4E" w:rsidRPr="00DD1CC9">
              <w:rPr>
                <w:rFonts w:ascii="Times New Roman" w:hAnsi="Times New Roman" w:cs="Times New Roman"/>
              </w:rPr>
              <w:t>com garantia real</w:t>
            </w:r>
            <w:r w:rsidR="00915906" w:rsidRPr="00DD1CC9">
              <w:rPr>
                <w:rFonts w:ascii="Times New Roman" w:hAnsi="Times New Roman" w:cs="Times New Roman"/>
              </w:rPr>
              <w:t>,</w:t>
            </w:r>
            <w:r w:rsidR="00023BC4" w:rsidRPr="00DD1CC9">
              <w:rPr>
                <w:rFonts w:ascii="Times New Roman" w:hAnsi="Times New Roman" w:cs="Times New Roman"/>
              </w:rPr>
              <w:t xml:space="preserve"> </w:t>
            </w:r>
            <w:r w:rsidR="00915906" w:rsidRPr="00DD1CC9">
              <w:rPr>
                <w:rFonts w:ascii="Times New Roman" w:hAnsi="Times New Roman" w:cs="Times New Roman"/>
              </w:rPr>
              <w:t>em</w:t>
            </w:r>
            <w:r w:rsidR="00CF7B4E" w:rsidRPr="00DD1CC9">
              <w:rPr>
                <w:rFonts w:ascii="Times New Roman" w:hAnsi="Times New Roman" w:cs="Times New Roman"/>
              </w:rPr>
              <w:t xml:space="preserve"> até 2 (duas)</w:t>
            </w:r>
            <w:r w:rsidR="00915906" w:rsidRPr="00DD1CC9">
              <w:rPr>
                <w:rFonts w:ascii="Times New Roman" w:hAnsi="Times New Roman" w:cs="Times New Roman"/>
              </w:rPr>
              <w:t xml:space="preserve"> </w:t>
            </w:r>
            <w:r w:rsidR="0091798E" w:rsidRPr="00DD1CC9">
              <w:rPr>
                <w:rFonts w:ascii="Times New Roman" w:hAnsi="Times New Roman" w:cs="Times New Roman"/>
              </w:rPr>
              <w:t>série</w:t>
            </w:r>
            <w:r w:rsidR="00CF7B4E" w:rsidRPr="00DD1CC9">
              <w:rPr>
                <w:rFonts w:ascii="Times New Roman" w:hAnsi="Times New Roman" w:cs="Times New Roman"/>
              </w:rPr>
              <w:t>s</w:t>
            </w:r>
            <w:r w:rsidR="00915906" w:rsidRPr="00DD1CC9">
              <w:rPr>
                <w:rFonts w:ascii="Times New Roman" w:hAnsi="Times New Roman" w:cs="Times New Roman"/>
              </w:rPr>
              <w:t>, para colocação privada, da Emissora</w:t>
            </w:r>
            <w:r w:rsidR="00915906" w:rsidRPr="00DD1CC9">
              <w:rPr>
                <w:rFonts w:ascii="Times New Roman" w:eastAsia="Arial Unicode MS" w:hAnsi="Times New Roman" w:cs="Times New Roman"/>
              </w:rPr>
              <w:t>, incluindo seus termos e condições, em conformidade com o disposto no artigo 59, parágrafo 1º, da Lei n.º 6.404, de 15 de dezembro de 1976, conforme alterada ("</w:t>
            </w:r>
            <w:r w:rsidR="00915906" w:rsidRPr="00DD1CC9">
              <w:rPr>
                <w:rFonts w:ascii="Times New Roman" w:eastAsia="Arial Unicode MS" w:hAnsi="Times New Roman" w:cs="Times New Roman"/>
                <w:u w:val="single"/>
              </w:rPr>
              <w:t>Lei das Sociedades por Ações</w:t>
            </w:r>
            <w:r w:rsidR="00915906" w:rsidRPr="00DD1CC9">
              <w:rPr>
                <w:rFonts w:ascii="Times New Roman" w:eastAsia="Arial Unicode MS" w:hAnsi="Times New Roman" w:cs="Times New Roman"/>
              </w:rPr>
              <w:t xml:space="preserve">") e com o estatuto social da Emissora; </w:t>
            </w:r>
            <w:r w:rsidR="00915906" w:rsidRPr="00DD1CC9">
              <w:rPr>
                <w:rFonts w:ascii="Times New Roman" w:eastAsia="Arial Unicode MS" w:hAnsi="Times New Roman" w:cs="Times New Roman"/>
                <w:b/>
              </w:rPr>
              <w:t>(ii)</w:t>
            </w:r>
            <w:r w:rsidR="00915906" w:rsidRPr="00DD1CC9">
              <w:rPr>
                <w:rFonts w:ascii="Times New Roman" w:eastAsia="Arial Unicode MS" w:hAnsi="Times New Roman" w:cs="Times New Roman"/>
              </w:rPr>
              <w:t> </w:t>
            </w:r>
            <w:r w:rsidR="00F256ED" w:rsidRPr="00802978">
              <w:rPr>
                <w:rFonts w:ascii="Times New Roman" w:eastAsia="Arial Unicode MS" w:hAnsi="Times New Roman" w:cs="Times New Roman"/>
              </w:rPr>
              <w:t xml:space="preserve">a outorga da Alienação Fiduciária de Quotas (conforme abaixo definida), nos termos do Contrato de Alienação Fiduciária de Quotas; </w:t>
            </w:r>
            <w:r w:rsidR="00F256ED" w:rsidRPr="00802978">
              <w:rPr>
                <w:rFonts w:ascii="Times New Roman" w:eastAsia="Arial Unicode MS" w:hAnsi="Times New Roman" w:cs="Times New Roman"/>
                <w:b/>
                <w:bCs/>
              </w:rPr>
              <w:t>(iii)</w:t>
            </w:r>
            <w:r w:rsidR="00F256ED" w:rsidRPr="00802978">
              <w:rPr>
                <w:rFonts w:ascii="Times New Roman" w:eastAsia="Arial Unicode MS" w:hAnsi="Times New Roman" w:cs="Times New Roman"/>
              </w:rPr>
              <w:t xml:space="preserve"> </w:t>
            </w:r>
            <w:r w:rsidR="00915906" w:rsidRPr="00DD1CC9">
              <w:rPr>
                <w:rFonts w:ascii="Times New Roman" w:eastAsia="Arial Unicode MS" w:hAnsi="Times New Roman" w:cs="Times New Roman"/>
              </w:rPr>
              <w:t xml:space="preserve">a realização da Operação de Securitização (conforme definido </w:t>
            </w:r>
            <w:r w:rsidR="0091798E" w:rsidRPr="00DD1CC9">
              <w:rPr>
                <w:rFonts w:ascii="Times New Roman" w:eastAsia="Arial Unicode MS" w:hAnsi="Times New Roman" w:cs="Times New Roman"/>
              </w:rPr>
              <w:t>na Escritura de Emissão</w:t>
            </w:r>
            <w:r w:rsidR="00915906" w:rsidRPr="00DD1CC9">
              <w:rPr>
                <w:rFonts w:ascii="Times New Roman" w:eastAsia="Arial Unicode MS" w:hAnsi="Times New Roman" w:cs="Times New Roman"/>
              </w:rPr>
              <w:t xml:space="preserve">); e </w:t>
            </w:r>
            <w:r w:rsidR="00915906" w:rsidRPr="00DD1CC9">
              <w:rPr>
                <w:rFonts w:ascii="Times New Roman" w:eastAsia="Arial Unicode MS" w:hAnsi="Times New Roman" w:cs="Times New Roman"/>
                <w:b/>
              </w:rPr>
              <w:t>(</w:t>
            </w:r>
            <w:r w:rsidR="00F256ED" w:rsidRPr="00DD1CC9">
              <w:rPr>
                <w:rFonts w:ascii="Times New Roman" w:eastAsia="Arial Unicode MS" w:hAnsi="Times New Roman" w:cs="Times New Roman"/>
                <w:b/>
              </w:rPr>
              <w:t>iv</w:t>
            </w:r>
            <w:r w:rsidR="00915906" w:rsidRPr="00DD1CC9">
              <w:rPr>
                <w:rFonts w:ascii="Times New Roman" w:eastAsia="Arial Unicode MS" w:hAnsi="Times New Roman" w:cs="Times New Roman"/>
                <w:b/>
              </w:rPr>
              <w:t>)</w:t>
            </w:r>
            <w:r w:rsidR="00915906" w:rsidRPr="00DD1CC9">
              <w:rPr>
                <w:rFonts w:ascii="Times New Roman" w:eastAsia="Arial Unicode MS" w:hAnsi="Times New Roman" w:cs="Times New Roman"/>
              </w:rPr>
              <w:t> </w:t>
            </w:r>
            <w:r w:rsidR="00915906" w:rsidRPr="00DD1CC9">
              <w:rPr>
                <w:rFonts w:ascii="Times New Roman" w:hAnsi="Times New Roman" w:cs="Times New Roman"/>
              </w:rPr>
              <w:t>a autorização à diretoria da Emissora para tomar todas e quaisquer medidas e celebrar todos os documentos necessários e/ou convenientes à realização da Emissão e da Operação de Securitização</w:t>
            </w:r>
            <w:r w:rsidRPr="00DD1CC9">
              <w:rPr>
                <w:rFonts w:ascii="Times New Roman" w:hAnsi="Times New Roman" w:cs="Times New Roman"/>
              </w:rPr>
              <w:t>.</w:t>
            </w:r>
            <w:r w:rsidR="00CF6144" w:rsidRPr="00DD1CC9">
              <w:rPr>
                <w:rFonts w:ascii="Times New Roman" w:hAnsi="Times New Roman" w:cs="Times New Roman"/>
              </w:rPr>
              <w:t xml:space="preserve"> Os termos em letras maiúsculas utilizados, mas não definidos neste instrumento, terão os significados a eles atribuídos na Escritura de Emissão.</w:t>
            </w:r>
          </w:p>
        </w:tc>
      </w:tr>
    </w:tbl>
    <w:p w14:paraId="44F1C78D" w14:textId="5C5413F6" w:rsidR="002F4131" w:rsidRPr="00DD1CC9" w:rsidRDefault="002F4131" w:rsidP="004505B7">
      <w:pPr>
        <w:pStyle w:val="Heading1"/>
        <w:spacing w:after="240" w:line="320" w:lineRule="exact"/>
        <w:ind w:left="720"/>
        <w:rPr>
          <w:u w:val="single"/>
        </w:rPr>
      </w:pPr>
    </w:p>
    <w:p w14:paraId="208EBA9B" w14:textId="77777777" w:rsidR="002F4131" w:rsidRPr="00DD1CC9" w:rsidRDefault="002F4131" w:rsidP="004505B7">
      <w:pPr>
        <w:spacing w:after="240" w:line="320" w:lineRule="exact"/>
        <w:rPr>
          <w:rFonts w:ascii="Times New Roman" w:eastAsia="Arial Unicode MS" w:hAnsi="Times New Roman" w:cs="Times New Roman"/>
          <w:b/>
          <w:bCs/>
          <w:caps/>
          <w:u w:val="single"/>
          <w:lang w:eastAsia="pt-BR"/>
        </w:rPr>
      </w:pPr>
      <w:r w:rsidRPr="00DD1CC9">
        <w:rPr>
          <w:rFonts w:ascii="Times New Roman" w:hAnsi="Times New Roman" w:cs="Times New Roman"/>
          <w:u w:val="single"/>
        </w:rPr>
        <w:br w:type="page"/>
      </w:r>
    </w:p>
    <w:p w14:paraId="0A814B3C" w14:textId="53415C2E" w:rsidR="00DE5208" w:rsidRPr="00DD1CC9" w:rsidRDefault="00DE5208" w:rsidP="004505B7">
      <w:pPr>
        <w:pStyle w:val="Heading1"/>
        <w:keepNext w:val="0"/>
        <w:spacing w:after="240" w:line="320" w:lineRule="exact"/>
        <w:rPr>
          <w:smallCaps/>
          <w:u w:val="single"/>
        </w:rPr>
      </w:pPr>
      <w:r w:rsidRPr="00DD1CC9">
        <w:rPr>
          <w:smallCaps/>
          <w:u w:val="single"/>
        </w:rPr>
        <w:lastRenderedPageBreak/>
        <w:t>Debêntures Subscritas</w:t>
      </w:r>
      <w:r w:rsidR="00CF7B4E" w:rsidRPr="00DD1CC9">
        <w:rPr>
          <w:smallCaps/>
          <w:u w:val="single"/>
        </w:rPr>
        <w:t xml:space="preserve"> da 1ª série</w:t>
      </w:r>
    </w:p>
    <w:p w14:paraId="30A5CAE9" w14:textId="77777777" w:rsidR="00264992" w:rsidRPr="00DD1CC9" w:rsidRDefault="00264992" w:rsidP="004505B7">
      <w:pPr>
        <w:spacing w:after="240" w:line="320" w:lineRule="exact"/>
        <w:rPr>
          <w:rFonts w:ascii="Times New Roman" w:hAnsi="Times New Roman" w:cs="Times New Roman"/>
        </w:rPr>
      </w:pPr>
    </w:p>
    <w:tbl>
      <w:tblPr>
        <w:tblW w:w="9611" w:type="dxa"/>
        <w:jc w:val="center"/>
        <w:tblLayout w:type="fixed"/>
        <w:tblCellMar>
          <w:left w:w="113" w:type="dxa"/>
          <w:right w:w="113" w:type="dxa"/>
        </w:tblCellMar>
        <w:tblLook w:val="0000" w:firstRow="0" w:lastRow="0" w:firstColumn="0" w:lastColumn="0" w:noHBand="0" w:noVBand="0"/>
      </w:tblPr>
      <w:tblGrid>
        <w:gridCol w:w="2523"/>
        <w:gridCol w:w="425"/>
        <w:gridCol w:w="2714"/>
        <w:gridCol w:w="426"/>
        <w:gridCol w:w="3523"/>
      </w:tblGrid>
      <w:tr w:rsidR="00DE5208" w:rsidRPr="00802978" w14:paraId="6E637869" w14:textId="77777777" w:rsidTr="002B482A">
        <w:trPr>
          <w:cantSplit/>
          <w:trHeight w:val="941"/>
          <w:jc w:val="center"/>
        </w:trPr>
        <w:tc>
          <w:tcPr>
            <w:tcW w:w="2523" w:type="dxa"/>
            <w:tcBorders>
              <w:top w:val="single" w:sz="6" w:space="0" w:color="auto"/>
              <w:left w:val="single" w:sz="6" w:space="0" w:color="auto"/>
              <w:right w:val="single" w:sz="6" w:space="0" w:color="auto"/>
            </w:tcBorders>
            <w:vAlign w:val="center"/>
          </w:tcPr>
          <w:p w14:paraId="54F8E9E4" w14:textId="42B1AE59" w:rsidR="00264992" w:rsidRPr="00DD1CC9" w:rsidRDefault="00DE5208" w:rsidP="004505B7">
            <w:pPr>
              <w:spacing w:after="240" w:line="320" w:lineRule="exact"/>
              <w:ind w:right="-6"/>
              <w:jc w:val="center"/>
              <w:rPr>
                <w:rFonts w:ascii="Times New Roman" w:hAnsi="Times New Roman" w:cs="Times New Roman"/>
                <w:b/>
              </w:rPr>
            </w:pPr>
            <w:r w:rsidRPr="00DD1CC9">
              <w:rPr>
                <w:rFonts w:ascii="Times New Roman" w:hAnsi="Times New Roman" w:cs="Times New Roman"/>
                <w:b/>
                <w:smallCaps/>
              </w:rPr>
              <w:t>QTDE. SUBSCRITA DEBÊNTURES</w:t>
            </w:r>
          </w:p>
        </w:tc>
        <w:tc>
          <w:tcPr>
            <w:tcW w:w="425" w:type="dxa"/>
            <w:vAlign w:val="center"/>
          </w:tcPr>
          <w:p w14:paraId="6C31B7E7" w14:textId="77777777" w:rsidR="00DE5208" w:rsidRPr="00DD1CC9" w:rsidRDefault="00DE5208" w:rsidP="004505B7">
            <w:pPr>
              <w:spacing w:after="240" w:line="320" w:lineRule="exact"/>
              <w:ind w:right="-6"/>
              <w:jc w:val="center"/>
              <w:rPr>
                <w:rFonts w:ascii="Times New Roman" w:hAnsi="Times New Roman" w:cs="Times New Roman"/>
                <w:b/>
              </w:rPr>
            </w:pPr>
          </w:p>
        </w:tc>
        <w:tc>
          <w:tcPr>
            <w:tcW w:w="2714" w:type="dxa"/>
            <w:tcBorders>
              <w:top w:val="single" w:sz="6" w:space="0" w:color="auto"/>
              <w:left w:val="single" w:sz="6" w:space="0" w:color="auto"/>
              <w:right w:val="single" w:sz="6" w:space="0" w:color="auto"/>
            </w:tcBorders>
            <w:vAlign w:val="center"/>
          </w:tcPr>
          <w:p w14:paraId="4A68FE39"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VALOR NOMINAL UNITÁRIO (R$)</w:t>
            </w:r>
          </w:p>
        </w:tc>
        <w:tc>
          <w:tcPr>
            <w:tcW w:w="426" w:type="dxa"/>
            <w:vMerge w:val="restart"/>
            <w:tcBorders>
              <w:right w:val="single" w:sz="4" w:space="0" w:color="auto"/>
            </w:tcBorders>
            <w:vAlign w:val="center"/>
          </w:tcPr>
          <w:p w14:paraId="38ED9A5D" w14:textId="77777777" w:rsidR="00DE5208" w:rsidRPr="00DD1CC9" w:rsidRDefault="00DE5208" w:rsidP="004505B7">
            <w:pPr>
              <w:spacing w:after="240" w:line="320" w:lineRule="exact"/>
              <w:jc w:val="center"/>
              <w:rPr>
                <w:rFonts w:ascii="Times New Roman" w:hAnsi="Times New Roman" w:cs="Times New Roman"/>
                <w:b/>
              </w:rPr>
            </w:pPr>
          </w:p>
        </w:tc>
        <w:tc>
          <w:tcPr>
            <w:tcW w:w="3523" w:type="dxa"/>
            <w:tcBorders>
              <w:top w:val="single" w:sz="4" w:space="0" w:color="auto"/>
              <w:left w:val="single" w:sz="4" w:space="0" w:color="auto"/>
              <w:right w:val="single" w:sz="4" w:space="0" w:color="auto"/>
            </w:tcBorders>
            <w:vAlign w:val="center"/>
          </w:tcPr>
          <w:p w14:paraId="0E47AA78" w14:textId="357A61E7" w:rsidR="00DE5208" w:rsidRPr="00DD1CC9" w:rsidRDefault="00DE5208" w:rsidP="004505B7">
            <w:pPr>
              <w:spacing w:after="240" w:line="320" w:lineRule="exact"/>
              <w:jc w:val="center"/>
              <w:rPr>
                <w:rFonts w:ascii="Times New Roman" w:hAnsi="Times New Roman" w:cs="Times New Roman"/>
                <w:b/>
                <w:smallCaps/>
              </w:rPr>
            </w:pPr>
            <w:r w:rsidRPr="00DD1CC9">
              <w:rPr>
                <w:rFonts w:ascii="Times New Roman" w:hAnsi="Times New Roman" w:cs="Times New Roman"/>
                <w:b/>
                <w:smallCaps/>
              </w:rPr>
              <w:t>VALOR TOTAL SUBSCRITO DE DEBÊNTUR</w:t>
            </w:r>
            <w:r w:rsidR="002F4131" w:rsidRPr="00DD1CC9">
              <w:rPr>
                <w:rFonts w:ascii="Times New Roman" w:hAnsi="Times New Roman" w:cs="Times New Roman"/>
                <w:b/>
                <w:smallCaps/>
              </w:rPr>
              <w:t xml:space="preserve">ES </w:t>
            </w:r>
            <w:r w:rsidRPr="00DD1CC9">
              <w:rPr>
                <w:rFonts w:ascii="Times New Roman" w:hAnsi="Times New Roman" w:cs="Times New Roman"/>
                <w:b/>
                <w:smallCaps/>
              </w:rPr>
              <w:t>(R$)</w:t>
            </w:r>
          </w:p>
        </w:tc>
      </w:tr>
      <w:tr w:rsidR="002B482A" w:rsidRPr="00802978" w14:paraId="77055215" w14:textId="77777777" w:rsidTr="00CF6144">
        <w:trPr>
          <w:cantSplit/>
          <w:jc w:val="center"/>
        </w:trPr>
        <w:tc>
          <w:tcPr>
            <w:tcW w:w="2523" w:type="dxa"/>
            <w:tcBorders>
              <w:left w:val="single" w:sz="6" w:space="0" w:color="auto"/>
              <w:bottom w:val="single" w:sz="6" w:space="0" w:color="auto"/>
              <w:right w:val="single" w:sz="6" w:space="0" w:color="auto"/>
            </w:tcBorders>
            <w:shd w:val="clear" w:color="auto" w:fill="FFFFFF"/>
            <w:vAlign w:val="center"/>
          </w:tcPr>
          <w:p w14:paraId="790F4489" w14:textId="63329BF7" w:rsidR="00DE5208" w:rsidRPr="00DD1CC9" w:rsidRDefault="00CF7B4E"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w:t>
            </w:r>
            <w:r w:rsidRPr="00DD1CC9">
              <w:rPr>
                <w:rFonts w:ascii="Times New Roman" w:hAnsi="Times New Roman" w:cs="Times New Roman"/>
                <w:highlight w:val="yellow"/>
              </w:rPr>
              <w:t>•</w:t>
            </w:r>
            <w:r w:rsidRPr="00DD1CC9">
              <w:rPr>
                <w:rFonts w:ascii="Times New Roman" w:hAnsi="Times New Roman" w:cs="Times New Roman"/>
              </w:rPr>
              <w:t>]</w:t>
            </w:r>
          </w:p>
        </w:tc>
        <w:tc>
          <w:tcPr>
            <w:tcW w:w="425" w:type="dxa"/>
            <w:shd w:val="clear" w:color="auto" w:fill="FFFFFF"/>
            <w:vAlign w:val="center"/>
          </w:tcPr>
          <w:p w14:paraId="59C5274A" w14:textId="77777777" w:rsidR="00DE5208" w:rsidRPr="00DD1CC9" w:rsidRDefault="00DE5208" w:rsidP="004505B7">
            <w:pPr>
              <w:spacing w:after="240" w:line="320" w:lineRule="exact"/>
              <w:ind w:right="-6"/>
              <w:jc w:val="center"/>
              <w:rPr>
                <w:rFonts w:ascii="Times New Roman" w:hAnsi="Times New Roman" w:cs="Times New Roman"/>
                <w:b/>
              </w:rPr>
            </w:pPr>
          </w:p>
        </w:tc>
        <w:tc>
          <w:tcPr>
            <w:tcW w:w="2714" w:type="dxa"/>
            <w:tcBorders>
              <w:left w:val="single" w:sz="6" w:space="0" w:color="auto"/>
              <w:bottom w:val="single" w:sz="6" w:space="0" w:color="auto"/>
              <w:right w:val="single" w:sz="6" w:space="0" w:color="auto"/>
            </w:tcBorders>
            <w:shd w:val="clear" w:color="auto" w:fill="FFFFFF"/>
            <w:vAlign w:val="center"/>
          </w:tcPr>
          <w:p w14:paraId="7B8134E5" w14:textId="77777777" w:rsidR="00DE5208" w:rsidRPr="00DD1CC9" w:rsidRDefault="00DE5208"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1.000,00</w:t>
            </w:r>
          </w:p>
        </w:tc>
        <w:tc>
          <w:tcPr>
            <w:tcW w:w="426" w:type="dxa"/>
            <w:vMerge/>
            <w:tcBorders>
              <w:right w:val="single" w:sz="4" w:space="0" w:color="auto"/>
            </w:tcBorders>
            <w:shd w:val="clear" w:color="auto" w:fill="FFFFFF"/>
            <w:vAlign w:val="center"/>
          </w:tcPr>
          <w:p w14:paraId="26D72E6D" w14:textId="77777777" w:rsidR="00DE5208" w:rsidRPr="00DD1CC9" w:rsidRDefault="00DE5208" w:rsidP="004505B7">
            <w:pPr>
              <w:spacing w:after="240" w:line="320" w:lineRule="exact"/>
              <w:jc w:val="center"/>
              <w:rPr>
                <w:rFonts w:ascii="Times New Roman" w:hAnsi="Times New Roman" w:cs="Times New Roman"/>
                <w:b/>
              </w:rPr>
            </w:pPr>
          </w:p>
        </w:tc>
        <w:tc>
          <w:tcPr>
            <w:tcW w:w="3523" w:type="dxa"/>
            <w:tcBorders>
              <w:left w:val="single" w:sz="4" w:space="0" w:color="auto"/>
              <w:bottom w:val="single" w:sz="6" w:space="0" w:color="auto"/>
              <w:right w:val="single" w:sz="4" w:space="0" w:color="auto"/>
            </w:tcBorders>
            <w:shd w:val="clear" w:color="auto" w:fill="FFFFFF"/>
            <w:vAlign w:val="center"/>
          </w:tcPr>
          <w:p w14:paraId="281CE18B" w14:textId="3CD5ECBC" w:rsidR="00DE5208" w:rsidRPr="00DD1CC9" w:rsidRDefault="00CF7B4E" w:rsidP="004505B7">
            <w:pPr>
              <w:spacing w:after="240" w:line="320" w:lineRule="exact"/>
              <w:jc w:val="center"/>
              <w:rPr>
                <w:rFonts w:ascii="Times New Roman" w:hAnsi="Times New Roman" w:cs="Times New Roman"/>
              </w:rPr>
            </w:pPr>
            <w:r w:rsidRPr="00DD1CC9">
              <w:rPr>
                <w:rFonts w:ascii="Times New Roman" w:hAnsi="Times New Roman" w:cs="Times New Roman"/>
              </w:rPr>
              <w:t>[</w:t>
            </w:r>
            <w:r w:rsidRPr="00DD1CC9">
              <w:rPr>
                <w:rFonts w:ascii="Times New Roman" w:hAnsi="Times New Roman" w:cs="Times New Roman"/>
                <w:highlight w:val="yellow"/>
              </w:rPr>
              <w:t>•</w:t>
            </w:r>
            <w:r w:rsidRPr="00DD1CC9">
              <w:rPr>
                <w:rFonts w:ascii="Times New Roman" w:hAnsi="Times New Roman" w:cs="Times New Roman"/>
              </w:rPr>
              <w:t>]</w:t>
            </w:r>
          </w:p>
        </w:tc>
      </w:tr>
    </w:tbl>
    <w:p w14:paraId="2B8E00B4" w14:textId="223CBC96" w:rsidR="00264992" w:rsidRPr="00DD1CC9" w:rsidRDefault="00264992" w:rsidP="004505B7">
      <w:pPr>
        <w:spacing w:after="240" w:line="320" w:lineRule="exact"/>
        <w:ind w:right="-6"/>
        <w:rPr>
          <w:rFonts w:ascii="Times New Roman" w:hAnsi="Times New Roman" w:cs="Times New Roman"/>
          <w:b/>
        </w:rPr>
      </w:pPr>
    </w:p>
    <w:p w14:paraId="2CEF0796" w14:textId="3F093BFB" w:rsidR="00CF7B4E" w:rsidRPr="00DD1CC9" w:rsidRDefault="00CF7B4E" w:rsidP="004505B7">
      <w:pPr>
        <w:pStyle w:val="Heading1"/>
        <w:keepNext w:val="0"/>
        <w:spacing w:after="240" w:line="320" w:lineRule="exact"/>
        <w:rPr>
          <w:smallCaps/>
          <w:u w:val="single"/>
        </w:rPr>
      </w:pPr>
      <w:r w:rsidRPr="00DD1CC9">
        <w:rPr>
          <w:smallCaps/>
          <w:u w:val="single"/>
        </w:rPr>
        <w:t>Debêntures Subscritas da 2ª série</w:t>
      </w:r>
    </w:p>
    <w:p w14:paraId="6902C6D4" w14:textId="77777777" w:rsidR="00CF7B4E" w:rsidRPr="00DD1CC9" w:rsidRDefault="00CF7B4E" w:rsidP="004505B7">
      <w:pPr>
        <w:spacing w:after="240" w:line="320" w:lineRule="exact"/>
        <w:rPr>
          <w:rFonts w:ascii="Times New Roman" w:hAnsi="Times New Roman" w:cs="Times New Roman"/>
        </w:rPr>
      </w:pPr>
    </w:p>
    <w:tbl>
      <w:tblPr>
        <w:tblW w:w="9611" w:type="dxa"/>
        <w:jc w:val="center"/>
        <w:tblLayout w:type="fixed"/>
        <w:tblCellMar>
          <w:left w:w="113" w:type="dxa"/>
          <w:right w:w="113" w:type="dxa"/>
        </w:tblCellMar>
        <w:tblLook w:val="0000" w:firstRow="0" w:lastRow="0" w:firstColumn="0" w:lastColumn="0" w:noHBand="0" w:noVBand="0"/>
      </w:tblPr>
      <w:tblGrid>
        <w:gridCol w:w="2523"/>
        <w:gridCol w:w="425"/>
        <w:gridCol w:w="2714"/>
        <w:gridCol w:w="426"/>
        <w:gridCol w:w="3523"/>
      </w:tblGrid>
      <w:tr w:rsidR="00CF7B4E" w:rsidRPr="00802978" w14:paraId="4E37750A" w14:textId="77777777" w:rsidTr="00126688">
        <w:trPr>
          <w:cantSplit/>
          <w:trHeight w:val="941"/>
          <w:jc w:val="center"/>
        </w:trPr>
        <w:tc>
          <w:tcPr>
            <w:tcW w:w="2523" w:type="dxa"/>
            <w:tcBorders>
              <w:top w:val="single" w:sz="6" w:space="0" w:color="auto"/>
              <w:left w:val="single" w:sz="6" w:space="0" w:color="auto"/>
              <w:right w:val="single" w:sz="6" w:space="0" w:color="auto"/>
            </w:tcBorders>
            <w:vAlign w:val="center"/>
          </w:tcPr>
          <w:p w14:paraId="2A929BD8" w14:textId="77777777" w:rsidR="00CF7B4E" w:rsidRPr="00DD1CC9" w:rsidRDefault="00CF7B4E" w:rsidP="004505B7">
            <w:pPr>
              <w:spacing w:after="240" w:line="320" w:lineRule="exact"/>
              <w:ind w:right="-6"/>
              <w:jc w:val="center"/>
              <w:rPr>
                <w:rFonts w:ascii="Times New Roman" w:hAnsi="Times New Roman" w:cs="Times New Roman"/>
                <w:b/>
              </w:rPr>
            </w:pPr>
            <w:r w:rsidRPr="00DD1CC9">
              <w:rPr>
                <w:rFonts w:ascii="Times New Roman" w:hAnsi="Times New Roman" w:cs="Times New Roman"/>
                <w:b/>
                <w:smallCaps/>
              </w:rPr>
              <w:t>QTDE. SUBSCRITA DEBÊNTURES</w:t>
            </w:r>
          </w:p>
        </w:tc>
        <w:tc>
          <w:tcPr>
            <w:tcW w:w="425" w:type="dxa"/>
            <w:vAlign w:val="center"/>
          </w:tcPr>
          <w:p w14:paraId="5571655D" w14:textId="77777777" w:rsidR="00CF7B4E" w:rsidRPr="00DD1CC9" w:rsidRDefault="00CF7B4E" w:rsidP="004505B7">
            <w:pPr>
              <w:spacing w:after="240" w:line="320" w:lineRule="exact"/>
              <w:ind w:right="-6"/>
              <w:jc w:val="center"/>
              <w:rPr>
                <w:rFonts w:ascii="Times New Roman" w:hAnsi="Times New Roman" w:cs="Times New Roman"/>
                <w:b/>
              </w:rPr>
            </w:pPr>
          </w:p>
        </w:tc>
        <w:tc>
          <w:tcPr>
            <w:tcW w:w="2714" w:type="dxa"/>
            <w:tcBorders>
              <w:top w:val="single" w:sz="6" w:space="0" w:color="auto"/>
              <w:left w:val="single" w:sz="6" w:space="0" w:color="auto"/>
              <w:right w:val="single" w:sz="6" w:space="0" w:color="auto"/>
            </w:tcBorders>
            <w:vAlign w:val="center"/>
          </w:tcPr>
          <w:p w14:paraId="7A4A8DF4" w14:textId="77777777" w:rsidR="00CF7B4E" w:rsidRPr="00DD1CC9" w:rsidRDefault="00CF7B4E"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VALOR NOMINAL UNITÁRIO (R$)</w:t>
            </w:r>
          </w:p>
        </w:tc>
        <w:tc>
          <w:tcPr>
            <w:tcW w:w="426" w:type="dxa"/>
            <w:vMerge w:val="restart"/>
            <w:tcBorders>
              <w:right w:val="single" w:sz="4" w:space="0" w:color="auto"/>
            </w:tcBorders>
            <w:vAlign w:val="center"/>
          </w:tcPr>
          <w:p w14:paraId="1934BC6F" w14:textId="77777777" w:rsidR="00CF7B4E" w:rsidRPr="00DD1CC9" w:rsidRDefault="00CF7B4E" w:rsidP="004505B7">
            <w:pPr>
              <w:spacing w:after="240" w:line="320" w:lineRule="exact"/>
              <w:jc w:val="center"/>
              <w:rPr>
                <w:rFonts w:ascii="Times New Roman" w:hAnsi="Times New Roman" w:cs="Times New Roman"/>
                <w:b/>
              </w:rPr>
            </w:pPr>
          </w:p>
        </w:tc>
        <w:tc>
          <w:tcPr>
            <w:tcW w:w="3523" w:type="dxa"/>
            <w:tcBorders>
              <w:top w:val="single" w:sz="4" w:space="0" w:color="auto"/>
              <w:left w:val="single" w:sz="4" w:space="0" w:color="auto"/>
              <w:right w:val="single" w:sz="4" w:space="0" w:color="auto"/>
            </w:tcBorders>
            <w:vAlign w:val="center"/>
          </w:tcPr>
          <w:p w14:paraId="172DAC4B" w14:textId="77777777" w:rsidR="00CF7B4E" w:rsidRPr="00DD1CC9" w:rsidRDefault="00CF7B4E" w:rsidP="004505B7">
            <w:pPr>
              <w:spacing w:after="240" w:line="320" w:lineRule="exact"/>
              <w:jc w:val="center"/>
              <w:rPr>
                <w:rFonts w:ascii="Times New Roman" w:hAnsi="Times New Roman" w:cs="Times New Roman"/>
                <w:b/>
                <w:smallCaps/>
              </w:rPr>
            </w:pPr>
            <w:r w:rsidRPr="00DD1CC9">
              <w:rPr>
                <w:rFonts w:ascii="Times New Roman" w:hAnsi="Times New Roman" w:cs="Times New Roman"/>
                <w:b/>
                <w:smallCaps/>
              </w:rPr>
              <w:t>VALOR TOTAL SUBSCRITO DE DEBÊNTURES (R$)</w:t>
            </w:r>
          </w:p>
        </w:tc>
      </w:tr>
      <w:tr w:rsidR="00CF7B4E" w:rsidRPr="00802978" w14:paraId="1DAF4789" w14:textId="77777777" w:rsidTr="00126688">
        <w:trPr>
          <w:cantSplit/>
          <w:jc w:val="center"/>
        </w:trPr>
        <w:tc>
          <w:tcPr>
            <w:tcW w:w="2523" w:type="dxa"/>
            <w:tcBorders>
              <w:left w:val="single" w:sz="6" w:space="0" w:color="auto"/>
              <w:bottom w:val="single" w:sz="6" w:space="0" w:color="auto"/>
              <w:right w:val="single" w:sz="6" w:space="0" w:color="auto"/>
            </w:tcBorders>
            <w:shd w:val="clear" w:color="auto" w:fill="FFFFFF"/>
            <w:vAlign w:val="center"/>
          </w:tcPr>
          <w:p w14:paraId="4091D886" w14:textId="69855909" w:rsidR="00CF7B4E" w:rsidRPr="00DD1CC9" w:rsidRDefault="00CF7B4E"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w:t>
            </w:r>
            <w:r w:rsidRPr="00DD1CC9">
              <w:rPr>
                <w:rFonts w:ascii="Times New Roman" w:hAnsi="Times New Roman" w:cs="Times New Roman"/>
                <w:highlight w:val="yellow"/>
              </w:rPr>
              <w:t>•</w:t>
            </w:r>
            <w:r w:rsidRPr="00DD1CC9">
              <w:rPr>
                <w:rFonts w:ascii="Times New Roman" w:hAnsi="Times New Roman" w:cs="Times New Roman"/>
              </w:rPr>
              <w:t>]</w:t>
            </w:r>
          </w:p>
        </w:tc>
        <w:tc>
          <w:tcPr>
            <w:tcW w:w="425" w:type="dxa"/>
            <w:shd w:val="clear" w:color="auto" w:fill="FFFFFF"/>
            <w:vAlign w:val="center"/>
          </w:tcPr>
          <w:p w14:paraId="362C68FE" w14:textId="77777777" w:rsidR="00CF7B4E" w:rsidRPr="00DD1CC9" w:rsidRDefault="00CF7B4E" w:rsidP="004505B7">
            <w:pPr>
              <w:spacing w:after="240" w:line="320" w:lineRule="exact"/>
              <w:ind w:right="-6"/>
              <w:jc w:val="center"/>
              <w:rPr>
                <w:rFonts w:ascii="Times New Roman" w:hAnsi="Times New Roman" w:cs="Times New Roman"/>
                <w:b/>
              </w:rPr>
            </w:pPr>
          </w:p>
        </w:tc>
        <w:tc>
          <w:tcPr>
            <w:tcW w:w="2714" w:type="dxa"/>
            <w:tcBorders>
              <w:left w:val="single" w:sz="6" w:space="0" w:color="auto"/>
              <w:bottom w:val="single" w:sz="6" w:space="0" w:color="auto"/>
              <w:right w:val="single" w:sz="6" w:space="0" w:color="auto"/>
            </w:tcBorders>
            <w:shd w:val="clear" w:color="auto" w:fill="FFFFFF"/>
            <w:vAlign w:val="center"/>
          </w:tcPr>
          <w:p w14:paraId="60C4A9B8" w14:textId="77777777" w:rsidR="00CF7B4E" w:rsidRPr="00DD1CC9" w:rsidRDefault="00CF7B4E"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1.000,00</w:t>
            </w:r>
          </w:p>
        </w:tc>
        <w:tc>
          <w:tcPr>
            <w:tcW w:w="426" w:type="dxa"/>
            <w:vMerge/>
            <w:tcBorders>
              <w:right w:val="single" w:sz="4" w:space="0" w:color="auto"/>
            </w:tcBorders>
            <w:shd w:val="clear" w:color="auto" w:fill="FFFFFF"/>
            <w:vAlign w:val="center"/>
          </w:tcPr>
          <w:p w14:paraId="73AFE2B0" w14:textId="77777777" w:rsidR="00CF7B4E" w:rsidRPr="00DD1CC9" w:rsidRDefault="00CF7B4E" w:rsidP="004505B7">
            <w:pPr>
              <w:spacing w:after="240" w:line="320" w:lineRule="exact"/>
              <w:jc w:val="center"/>
              <w:rPr>
                <w:rFonts w:ascii="Times New Roman" w:hAnsi="Times New Roman" w:cs="Times New Roman"/>
                <w:b/>
              </w:rPr>
            </w:pPr>
          </w:p>
        </w:tc>
        <w:tc>
          <w:tcPr>
            <w:tcW w:w="3523" w:type="dxa"/>
            <w:tcBorders>
              <w:left w:val="single" w:sz="4" w:space="0" w:color="auto"/>
              <w:bottom w:val="single" w:sz="6" w:space="0" w:color="auto"/>
              <w:right w:val="single" w:sz="4" w:space="0" w:color="auto"/>
            </w:tcBorders>
            <w:shd w:val="clear" w:color="auto" w:fill="FFFFFF"/>
            <w:vAlign w:val="center"/>
          </w:tcPr>
          <w:p w14:paraId="3D987AE4" w14:textId="42F35524" w:rsidR="00CF7B4E" w:rsidRPr="00DD1CC9" w:rsidRDefault="00CF7B4E" w:rsidP="004505B7">
            <w:pPr>
              <w:spacing w:after="240" w:line="320" w:lineRule="exact"/>
              <w:jc w:val="center"/>
              <w:rPr>
                <w:rFonts w:ascii="Times New Roman" w:hAnsi="Times New Roman" w:cs="Times New Roman"/>
              </w:rPr>
            </w:pPr>
            <w:r w:rsidRPr="00DD1CC9">
              <w:rPr>
                <w:rFonts w:ascii="Times New Roman" w:hAnsi="Times New Roman" w:cs="Times New Roman"/>
              </w:rPr>
              <w:t>[</w:t>
            </w:r>
            <w:r w:rsidRPr="00DD1CC9">
              <w:rPr>
                <w:rFonts w:ascii="Times New Roman" w:hAnsi="Times New Roman" w:cs="Times New Roman"/>
                <w:highlight w:val="yellow"/>
              </w:rPr>
              <w:t>•</w:t>
            </w:r>
            <w:r w:rsidRPr="00DD1CC9">
              <w:rPr>
                <w:rFonts w:ascii="Times New Roman" w:hAnsi="Times New Roman" w:cs="Times New Roman"/>
              </w:rPr>
              <w:t>]</w:t>
            </w:r>
          </w:p>
        </w:tc>
      </w:tr>
    </w:tbl>
    <w:p w14:paraId="685809EA" w14:textId="77777777" w:rsidR="00CF7B4E" w:rsidRPr="00DD1CC9" w:rsidRDefault="00CF7B4E" w:rsidP="004505B7">
      <w:pPr>
        <w:spacing w:after="240" w:line="320" w:lineRule="exact"/>
        <w:ind w:right="-6"/>
        <w:rPr>
          <w:rFonts w:ascii="Times New Roman" w:hAnsi="Times New Roman" w:cs="Times New Roman"/>
          <w:b/>
        </w:rPr>
      </w:pPr>
    </w:p>
    <w:p w14:paraId="0F1B7F4B" w14:textId="77777777" w:rsidR="00CF7B4E" w:rsidRPr="00DD1CC9" w:rsidRDefault="00CF7B4E" w:rsidP="004505B7">
      <w:pPr>
        <w:spacing w:after="240" w:line="320" w:lineRule="exact"/>
        <w:ind w:right="-6"/>
        <w:rPr>
          <w:rFonts w:ascii="Times New Roman" w:hAnsi="Times New Roman" w:cs="Times New Roman"/>
          <w:b/>
        </w:rPr>
      </w:pPr>
    </w:p>
    <w:p w14:paraId="61CCEC51" w14:textId="462DFF8E" w:rsidR="00DE5208" w:rsidRPr="00DD1CC9" w:rsidRDefault="00DE5208" w:rsidP="004505B7">
      <w:pPr>
        <w:spacing w:after="240" w:line="320" w:lineRule="exact"/>
        <w:rPr>
          <w:rFonts w:ascii="Times New Roman" w:hAnsi="Times New Roman" w:cs="Times New Roman"/>
          <w:b/>
          <w:smallCaps/>
          <w:u w:val="single"/>
        </w:rPr>
      </w:pPr>
      <w:r w:rsidRPr="00DD1CC9">
        <w:rPr>
          <w:rFonts w:ascii="Times New Roman" w:hAnsi="Times New Roman" w:cs="Times New Roman"/>
          <w:b/>
          <w:smallCaps/>
          <w:u w:val="single"/>
        </w:rPr>
        <w:t>FORMA DE PAGAMENTO, SUBSCRIÇÃO E INTEGRALIZAÇÃO</w:t>
      </w:r>
    </w:p>
    <w:p w14:paraId="6DB1CF36" w14:textId="77777777" w:rsidR="002F4131" w:rsidRPr="00DD1CC9" w:rsidRDefault="002F4131" w:rsidP="004505B7">
      <w:pPr>
        <w:spacing w:after="240" w:line="320" w:lineRule="exact"/>
        <w:rPr>
          <w:rFonts w:ascii="Times New Roman" w:hAnsi="Times New Roman" w:cs="Times New Roman"/>
          <w:b/>
          <w:smallCaps/>
          <w:u w:val="single"/>
        </w:rPr>
      </w:pPr>
    </w:p>
    <w:tbl>
      <w:tblPr>
        <w:tblW w:w="956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68"/>
      </w:tblGrid>
      <w:tr w:rsidR="002F4131" w:rsidRPr="00802978" w14:paraId="33452548" w14:textId="77777777" w:rsidTr="002B482A">
        <w:trPr>
          <w:cantSplit/>
          <w:trHeight w:val="1102"/>
          <w:jc w:val="center"/>
        </w:trPr>
        <w:tc>
          <w:tcPr>
            <w:tcW w:w="9568" w:type="dxa"/>
            <w:vAlign w:val="center"/>
          </w:tcPr>
          <w:p w14:paraId="0D92CFD2" w14:textId="77777777" w:rsidR="002F4131" w:rsidRPr="00DD1CC9" w:rsidRDefault="002F4131" w:rsidP="00DD1CC9">
            <w:pPr>
              <w:spacing w:after="240" w:line="320" w:lineRule="exact"/>
              <w:ind w:left="634"/>
              <w:rPr>
                <w:rFonts w:ascii="Times New Roman" w:hAnsi="Times New Roman" w:cs="Times New Roman"/>
                <w:b/>
              </w:rPr>
            </w:pPr>
            <w:r w:rsidRPr="00DD1CC9">
              <w:rPr>
                <w:rFonts w:ascii="Times New Roman" w:hAnsi="Times New Roman" w:cs="Times New Roman"/>
                <w:noProof/>
                <w:lang w:eastAsia="pt-BR"/>
              </w:rPr>
              <w:lastRenderedPageBreak/>
              <mc:AlternateContent>
                <mc:Choice Requires="wps">
                  <w:drawing>
                    <wp:anchor distT="0" distB="0" distL="114300" distR="114300" simplePos="0" relativeHeight="251664384" behindDoc="0" locked="0" layoutInCell="1" allowOverlap="1" wp14:anchorId="5F09A8A1" wp14:editId="10971B35">
                      <wp:simplePos x="0" y="0"/>
                      <wp:positionH relativeFrom="column">
                        <wp:posOffset>6350</wp:posOffset>
                      </wp:positionH>
                      <wp:positionV relativeFrom="paragraph">
                        <wp:posOffset>7620</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570FE856" w14:textId="77777777" w:rsidR="00221CAD" w:rsidRDefault="00221CAD" w:rsidP="00DE52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F09A8A1"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">
                      <v:textbox>
                        <w:txbxContent>
                          <w:p w14:paraId="570FE856" w14:textId="77777777" w:rsidR="00221CAD" w:rsidRDefault="00221CAD" w:rsidP="00DE5208"/>
                        </w:txbxContent>
                      </v:textbox>
                    </v:shape>
                  </w:pict>
                </mc:Fallback>
              </mc:AlternateContent>
            </w:r>
            <w:r w:rsidRPr="00DD1CC9">
              <w:rPr>
                <w:rFonts w:ascii="Times New Roman" w:hAnsi="Times New Roman" w:cs="Times New Roman"/>
                <w:b/>
              </w:rPr>
              <w:t>Em conta corrente          Banco nº                   Agência nº</w:t>
            </w:r>
          </w:p>
          <w:p w14:paraId="402A849C" w14:textId="2578B49C" w:rsidR="002F4131" w:rsidRPr="00DD1CC9" w:rsidRDefault="002F4131" w:rsidP="00DD1CC9">
            <w:pPr>
              <w:spacing w:after="240" w:line="320" w:lineRule="exact"/>
              <w:ind w:left="634"/>
              <w:rPr>
                <w:rFonts w:ascii="Times New Roman" w:hAnsi="Times New Roman" w:cs="Times New Roman"/>
                <w:b/>
              </w:rPr>
            </w:pPr>
            <w:r w:rsidRPr="00DD1CC9">
              <w:rPr>
                <w:rFonts w:ascii="Times New Roman" w:hAnsi="Times New Roman" w:cs="Times New Roman"/>
                <w:noProof/>
                <w:lang w:eastAsia="pt-BR"/>
              </w:rPr>
              <mc:AlternateContent>
                <mc:Choice Requires="wps">
                  <w:drawing>
                    <wp:anchor distT="0" distB="0" distL="114300" distR="114300" simplePos="0" relativeHeight="251665408" behindDoc="0" locked="0" layoutInCell="1" allowOverlap="1" wp14:anchorId="0FFB7741" wp14:editId="3D1AB887">
                      <wp:simplePos x="0" y="0"/>
                      <wp:positionH relativeFrom="column">
                        <wp:posOffset>0</wp:posOffset>
                      </wp:positionH>
                      <wp:positionV relativeFrom="paragraph">
                        <wp:posOffset>12700</wp:posOffset>
                      </wp:positionV>
                      <wp:extent cx="91440" cy="91440"/>
                      <wp:effectExtent l="0" t="0" r="3810" b="3810"/>
                      <wp:wrapNone/>
                      <wp:docPr id="1"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797E8E4E" w14:textId="77777777" w:rsidR="00221CAD" w:rsidRDefault="00221CAD" w:rsidP="00DE52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FFB7741" id="Caixa de texto 8" o:spid="_x0000_s1027" type="#_x0000_t202" style="position:absolute;left:0;text-align:left;margin-left:0;margin-top:1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">
                      <v:textbox>
                        <w:txbxContent>
                          <w:p w14:paraId="797E8E4E" w14:textId="77777777" w:rsidR="00221CAD" w:rsidRDefault="00221CAD" w:rsidP="00DE5208"/>
                        </w:txbxContent>
                      </v:textbox>
                    </v:shape>
                  </w:pict>
                </mc:Fallback>
              </mc:AlternateContent>
            </w:r>
            <w:r w:rsidRPr="00DD1CC9">
              <w:rPr>
                <w:rFonts w:ascii="Times New Roman" w:hAnsi="Times New Roman" w:cs="Times New Roman"/>
                <w:b/>
              </w:rPr>
              <w:t>Moeda corrente nacional.</w:t>
            </w:r>
            <w:r w:rsidRPr="00DD1CC9">
              <w:rPr>
                <w:rFonts w:ascii="Times New Roman" w:hAnsi="Times New Roman" w:cs="Times New Roman"/>
              </w:rPr>
              <w:t xml:space="preserve"> </w:t>
            </w:r>
          </w:p>
          <w:p w14:paraId="7AD27341" w14:textId="769C6EA2" w:rsidR="002F4131" w:rsidRPr="00DD1CC9" w:rsidRDefault="002F4131" w:rsidP="00DD1CC9">
            <w:pPr>
              <w:spacing w:after="240" w:line="320" w:lineRule="exact"/>
              <w:ind w:left="634"/>
              <w:rPr>
                <w:rFonts w:ascii="Times New Roman" w:hAnsi="Times New Roman" w:cs="Times New Roman"/>
                <w:b/>
              </w:rPr>
            </w:pPr>
          </w:p>
          <w:p w14:paraId="304E9248" w14:textId="77ACA9E4" w:rsidR="002F4131" w:rsidRPr="00DD1CC9" w:rsidRDefault="002F4131" w:rsidP="00DD1CC9">
            <w:pPr>
              <w:spacing w:after="240" w:line="320" w:lineRule="exact"/>
              <w:jc w:val="both"/>
              <w:rPr>
                <w:rFonts w:ascii="Times New Roman" w:hAnsi="Times New Roman" w:cs="Times New Roman"/>
              </w:rPr>
            </w:pPr>
            <w:r w:rsidRPr="00DD1CC9">
              <w:rPr>
                <w:rFonts w:ascii="Times New Roman" w:hAnsi="Times New Roman" w:cs="Times New Roman"/>
              </w:rPr>
              <w:t xml:space="preserve">As Debêntures serão integralizadas em moeda corrente nacional, </w:t>
            </w:r>
            <w:r w:rsidR="00CF6144" w:rsidRPr="00DD1CC9">
              <w:rPr>
                <w:rFonts w:ascii="Times New Roman" w:hAnsi="Times New Roman" w:cs="Times New Roman"/>
              </w:rPr>
              <w:t xml:space="preserve">na forma prevista na Cláusula 6.9.2 da Escritura de Emissão. </w:t>
            </w:r>
          </w:p>
          <w:p w14:paraId="51C68932" w14:textId="5F275ACC" w:rsidR="002F4131" w:rsidRPr="00DD1CC9" w:rsidRDefault="002F4131" w:rsidP="00DD1CC9">
            <w:pPr>
              <w:spacing w:after="240" w:line="320" w:lineRule="exact"/>
              <w:jc w:val="both"/>
              <w:rPr>
                <w:rFonts w:ascii="Times New Roman" w:hAnsi="Times New Roman" w:cs="Times New Roman"/>
              </w:rPr>
            </w:pPr>
            <w:r w:rsidRPr="00DD1CC9">
              <w:rPr>
                <w:rFonts w:ascii="Times New Roman" w:hAnsi="Times New Roman" w:cs="Times New Roman"/>
              </w:rPr>
              <w:t xml:space="preserve">A Escritura de Emissão está disponível no seguinte endereço: </w:t>
            </w:r>
            <w:r w:rsidR="00DD6F01" w:rsidRPr="00DD1CC9">
              <w:rPr>
                <w:rFonts w:ascii="Times New Roman" w:hAnsi="Times New Roman" w:cs="Times New Roman"/>
              </w:rPr>
              <w:t>Rua Dias Ferreira, 190, 3º andar, sala 301 (parte), Leblon, CEP 22431-050</w:t>
            </w:r>
            <w:r w:rsidR="00023BC4" w:rsidRPr="00DD1CC9">
              <w:rPr>
                <w:rFonts w:ascii="Times New Roman" w:hAnsi="Times New Roman" w:cs="Times New Roman"/>
              </w:rPr>
              <w:t xml:space="preserve"> </w:t>
            </w:r>
            <w:r w:rsidRPr="00DD1CC9">
              <w:rPr>
                <w:rFonts w:ascii="Times New Roman" w:hAnsi="Times New Roman" w:cs="Times New Roman"/>
              </w:rPr>
              <w:t xml:space="preserve">– </w:t>
            </w:r>
            <w:r w:rsidR="00DD6F01" w:rsidRPr="00DD1CC9">
              <w:rPr>
                <w:rFonts w:ascii="Times New Roman" w:hAnsi="Times New Roman" w:cs="Times New Roman"/>
              </w:rPr>
              <w:t>Rio de Janeiro</w:t>
            </w:r>
            <w:r w:rsidR="00023BC4" w:rsidRPr="00DD1CC9">
              <w:rPr>
                <w:rFonts w:ascii="Times New Roman" w:hAnsi="Times New Roman" w:cs="Times New Roman"/>
              </w:rPr>
              <w:t xml:space="preserve">, </w:t>
            </w:r>
            <w:r w:rsidR="00DD6F01" w:rsidRPr="00DD1CC9">
              <w:rPr>
                <w:rFonts w:ascii="Times New Roman" w:hAnsi="Times New Roman" w:cs="Times New Roman"/>
              </w:rPr>
              <w:t>RJ</w:t>
            </w:r>
            <w:r w:rsidRPr="00DD1CC9">
              <w:rPr>
                <w:rFonts w:ascii="Times New Roman" w:hAnsi="Times New Roman" w:cs="Times New Roman"/>
              </w:rPr>
              <w:t>.</w:t>
            </w:r>
          </w:p>
          <w:p w14:paraId="7E5D8740" w14:textId="77777777" w:rsidR="002F4131" w:rsidRPr="00DD1CC9" w:rsidRDefault="002F4131" w:rsidP="00DD1CC9">
            <w:pPr>
              <w:spacing w:after="240" w:line="320" w:lineRule="exact"/>
              <w:jc w:val="both"/>
              <w:rPr>
                <w:rFonts w:ascii="Times New Roman" w:hAnsi="Times New Roman" w:cs="Times New Roman"/>
                <w:b/>
              </w:rPr>
            </w:pPr>
            <w:r w:rsidRPr="00DD1CC9">
              <w:rPr>
                <w:rFonts w:ascii="Times New Roman" w:hAnsi="Times New Roman" w:cs="Times New Roman"/>
                <w:b/>
              </w:rPr>
              <w:t>CONDIÇÕES PRECEDENTES</w:t>
            </w:r>
          </w:p>
          <w:p w14:paraId="4BAE78AD" w14:textId="69091101" w:rsidR="002F4131" w:rsidRPr="00DD1CC9" w:rsidRDefault="002F4131" w:rsidP="00DD1CC9">
            <w:pPr>
              <w:spacing w:after="240" w:line="320" w:lineRule="exact"/>
              <w:jc w:val="both"/>
              <w:rPr>
                <w:rFonts w:ascii="Times New Roman" w:hAnsi="Times New Roman" w:cs="Times New Roman"/>
              </w:rPr>
            </w:pPr>
            <w:r w:rsidRPr="00DD1CC9">
              <w:rPr>
                <w:rFonts w:ascii="Times New Roman" w:hAnsi="Times New Roman" w:cs="Times New Roman"/>
              </w:rPr>
              <w:t xml:space="preserve">A integralização das Debêntures </w:t>
            </w:r>
            <w:r w:rsidR="00530824" w:rsidRPr="00DD1CC9">
              <w:rPr>
                <w:rFonts w:ascii="Times New Roman" w:hAnsi="Times New Roman" w:cs="Times New Roman"/>
              </w:rPr>
              <w:t xml:space="preserve">se </w:t>
            </w:r>
            <w:r w:rsidRPr="00DD1CC9">
              <w:rPr>
                <w:rFonts w:ascii="Times New Roman" w:hAnsi="Times New Roman" w:cs="Times New Roman"/>
              </w:rPr>
              <w:t>encontra condicionada ao atendimento das seguintes condições precedentes ("</w:t>
            </w:r>
            <w:r w:rsidRPr="00DD1CC9">
              <w:rPr>
                <w:rFonts w:ascii="Times New Roman" w:hAnsi="Times New Roman" w:cs="Times New Roman"/>
                <w:u w:val="single"/>
              </w:rPr>
              <w:t>Condições Precedentes</w:t>
            </w:r>
            <w:r w:rsidRPr="00DD1CC9">
              <w:rPr>
                <w:rFonts w:ascii="Times New Roman" w:hAnsi="Times New Roman" w:cs="Times New Roman"/>
              </w:rPr>
              <w:t>"):</w:t>
            </w:r>
          </w:p>
          <w:p w14:paraId="4D501E5E" w14:textId="3F1D11C4" w:rsidR="002F4131" w:rsidRPr="00DD1CC9" w:rsidRDefault="002F4131" w:rsidP="00DD1CC9">
            <w:pPr>
              <w:pStyle w:val="ListParagraph"/>
              <w:numPr>
                <w:ilvl w:val="0"/>
                <w:numId w:val="27"/>
              </w:numPr>
              <w:spacing w:after="240" w:line="320" w:lineRule="exact"/>
              <w:ind w:hanging="720"/>
              <w:jc w:val="both"/>
              <w:rPr>
                <w:sz w:val="22"/>
                <w:szCs w:val="22"/>
              </w:rPr>
            </w:pPr>
            <w:r w:rsidRPr="00DD1CC9">
              <w:rPr>
                <w:sz w:val="22"/>
                <w:szCs w:val="22"/>
              </w:rPr>
              <w:t xml:space="preserve">perfeita formalização de todos os Documentos da Operação, entendendo-se como tal a assinatura pelas respectivas partes, bem como a verificação dos poderes dos representantes dessas partes e obtenção de aprovações necessárias para tanto, bem como </w:t>
            </w:r>
            <w:r w:rsidR="004D25B8" w:rsidRPr="00DD1CC9">
              <w:rPr>
                <w:sz w:val="22"/>
                <w:szCs w:val="22"/>
              </w:rPr>
              <w:t>a</w:t>
            </w:r>
            <w:r w:rsidRPr="00DD1CC9">
              <w:rPr>
                <w:sz w:val="22"/>
                <w:szCs w:val="22"/>
              </w:rPr>
              <w:t xml:space="preserve"> realização, efetivação, formalização, liquidação, boa ordem e transparência da Escritura de Emissão e dos demais Documentos da Operação;</w:t>
            </w:r>
            <w:r w:rsidR="00482A74">
              <w:rPr>
                <w:sz w:val="22"/>
                <w:szCs w:val="22"/>
              </w:rPr>
              <w:t xml:space="preserve"> e</w:t>
            </w:r>
          </w:p>
          <w:p w14:paraId="0755B85C" w14:textId="1C8E7BA1" w:rsidR="008C0076" w:rsidRPr="004505B7" w:rsidRDefault="002F4131" w:rsidP="004505B7">
            <w:pPr>
              <w:pStyle w:val="ListParagraph"/>
              <w:numPr>
                <w:ilvl w:val="0"/>
                <w:numId w:val="27"/>
              </w:numPr>
              <w:spacing w:after="240" w:line="320" w:lineRule="exact"/>
              <w:ind w:hanging="720"/>
              <w:jc w:val="both"/>
              <w:rPr>
                <w:b/>
                <w:sz w:val="22"/>
              </w:rPr>
            </w:pPr>
            <w:r w:rsidRPr="00DD1CC9">
              <w:rPr>
                <w:sz w:val="22"/>
                <w:szCs w:val="22"/>
              </w:rPr>
              <w:t xml:space="preserve">efetiva subscrição e integralização da totalidade dos </w:t>
            </w:r>
            <w:r w:rsidRPr="00DD1CC9">
              <w:rPr>
                <w:bCs/>
                <w:sz w:val="22"/>
                <w:szCs w:val="22"/>
              </w:rPr>
              <w:t>CRI</w:t>
            </w:r>
            <w:r w:rsidR="0053714C" w:rsidRPr="00DD1CC9">
              <w:rPr>
                <w:sz w:val="22"/>
                <w:szCs w:val="22"/>
              </w:rPr>
              <w:t>.</w:t>
            </w:r>
          </w:p>
        </w:tc>
      </w:tr>
    </w:tbl>
    <w:p w14:paraId="7AAE3EE7" w14:textId="77777777" w:rsidR="00DE5208" w:rsidRPr="00DD1CC9" w:rsidRDefault="00DE5208" w:rsidP="004505B7">
      <w:pPr>
        <w:spacing w:after="240" w:line="320" w:lineRule="exact"/>
        <w:rPr>
          <w:rFonts w:ascii="Times New Roman" w:hAnsi="Times New Roman" w:cs="Times New Roman"/>
          <w:b/>
        </w:rPr>
      </w:pPr>
    </w:p>
    <w:tbl>
      <w:tblPr>
        <w:tblW w:w="9640" w:type="dxa"/>
        <w:tblInd w:w="-292" w:type="dxa"/>
        <w:tblLayout w:type="fixed"/>
        <w:tblCellMar>
          <w:left w:w="113" w:type="dxa"/>
          <w:right w:w="113" w:type="dxa"/>
        </w:tblCellMar>
        <w:tblLook w:val="0000" w:firstRow="0" w:lastRow="0" w:firstColumn="0" w:lastColumn="0" w:noHBand="0" w:noVBand="0"/>
      </w:tblPr>
      <w:tblGrid>
        <w:gridCol w:w="6805"/>
        <w:gridCol w:w="283"/>
        <w:gridCol w:w="2552"/>
      </w:tblGrid>
      <w:tr w:rsidR="002B482A" w:rsidRPr="00802978" w14:paraId="77566743" w14:textId="77777777" w:rsidTr="002B482A">
        <w:trPr>
          <w:cantSplit/>
        </w:trPr>
        <w:tc>
          <w:tcPr>
            <w:tcW w:w="6805" w:type="dxa"/>
            <w:tcBorders>
              <w:top w:val="single" w:sz="6" w:space="0" w:color="auto"/>
              <w:left w:val="single" w:sz="6" w:space="0" w:color="auto"/>
              <w:right w:val="single" w:sz="6" w:space="0" w:color="auto"/>
            </w:tcBorders>
          </w:tcPr>
          <w:p w14:paraId="09B01C42" w14:textId="0DC7F07C" w:rsidR="00DE5208" w:rsidRPr="00DD1CC9" w:rsidRDefault="00DE5208" w:rsidP="004505B7">
            <w:pPr>
              <w:spacing w:after="240" w:line="320" w:lineRule="exact"/>
              <w:jc w:val="both"/>
              <w:rPr>
                <w:rFonts w:ascii="Times New Roman" w:hAnsi="Times New Roman" w:cs="Times New Roman"/>
                <w:b/>
                <w:bCs/>
              </w:rPr>
            </w:pPr>
            <w:r w:rsidRPr="00DD1CC9">
              <w:rPr>
                <w:rFonts w:ascii="Times New Roman" w:hAnsi="Times New Roman" w:cs="Times New Roman"/>
                <w:b/>
                <w:bCs/>
              </w:rPr>
              <w:t>Declaro, para todos os fins, que estou de acordo com os termos e condições expressas no presente Boletim de Subscrição de Debêntures, bem como declaro ter obtido exemplar da Escritura de Emissão de Debêntures.</w:t>
            </w:r>
          </w:p>
          <w:p w14:paraId="4A617D8B" w14:textId="77777777" w:rsidR="002F4131" w:rsidRPr="00DD1CC9" w:rsidRDefault="002F4131" w:rsidP="004505B7">
            <w:pPr>
              <w:spacing w:after="240" w:line="320" w:lineRule="exact"/>
              <w:jc w:val="both"/>
              <w:rPr>
                <w:rFonts w:ascii="Times New Roman" w:hAnsi="Times New Roman" w:cs="Times New Roman"/>
                <w:b/>
                <w:bCs/>
              </w:rPr>
            </w:pPr>
          </w:p>
          <w:p w14:paraId="4438B8AA" w14:textId="151A4C22" w:rsidR="00DE5208" w:rsidRPr="00DD1CC9" w:rsidRDefault="00DE5208"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 xml:space="preserve">São Paulo, [•] de </w:t>
            </w:r>
            <w:r w:rsidR="00D97390">
              <w:rPr>
                <w:rFonts w:ascii="Times New Roman" w:hAnsi="Times New Roman" w:cs="Times New Roman"/>
              </w:rPr>
              <w:t>fevereiro</w:t>
            </w:r>
            <w:r w:rsidR="00D97390" w:rsidRPr="00DD1CC9">
              <w:rPr>
                <w:rFonts w:ascii="Times New Roman" w:hAnsi="Times New Roman" w:cs="Times New Roman"/>
              </w:rPr>
              <w:t xml:space="preserve"> </w:t>
            </w:r>
            <w:r w:rsidRPr="00DD1CC9">
              <w:rPr>
                <w:rFonts w:ascii="Times New Roman" w:hAnsi="Times New Roman" w:cs="Times New Roman"/>
              </w:rPr>
              <w:t>de 20</w:t>
            </w:r>
            <w:r w:rsidR="00CF6144" w:rsidRPr="00DD1CC9">
              <w:rPr>
                <w:rFonts w:ascii="Times New Roman" w:hAnsi="Times New Roman" w:cs="Times New Roman"/>
              </w:rPr>
              <w:t>2</w:t>
            </w:r>
            <w:r w:rsidR="00CF7B4E" w:rsidRPr="00DD1CC9">
              <w:rPr>
                <w:rFonts w:ascii="Times New Roman" w:hAnsi="Times New Roman" w:cs="Times New Roman"/>
              </w:rPr>
              <w:t>3</w:t>
            </w:r>
            <w:r w:rsidRPr="00DD1CC9">
              <w:rPr>
                <w:rFonts w:ascii="Times New Roman" w:hAnsi="Times New Roman" w:cs="Times New Roman"/>
              </w:rPr>
              <w:t>.</w:t>
            </w:r>
          </w:p>
          <w:p w14:paraId="18BED2C3" w14:textId="77777777" w:rsidR="002F4131" w:rsidRPr="00DD1CC9" w:rsidRDefault="002F4131" w:rsidP="004505B7">
            <w:pPr>
              <w:spacing w:after="240" w:line="320" w:lineRule="exact"/>
              <w:ind w:right="-6"/>
              <w:jc w:val="center"/>
              <w:rPr>
                <w:rFonts w:ascii="Times New Roman" w:hAnsi="Times New Roman" w:cs="Times New Roman"/>
              </w:rPr>
            </w:pPr>
          </w:p>
          <w:p w14:paraId="497C24C4"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SUBSCRITOR</w:t>
            </w:r>
          </w:p>
          <w:p w14:paraId="4F111D6F" w14:textId="7BA37994" w:rsidR="002F4131" w:rsidRPr="00DD1CC9" w:rsidRDefault="002F4131" w:rsidP="004505B7">
            <w:pPr>
              <w:spacing w:after="240" w:line="320" w:lineRule="exact"/>
              <w:ind w:right="-6"/>
              <w:jc w:val="center"/>
              <w:rPr>
                <w:rFonts w:ascii="Times New Roman" w:hAnsi="Times New Roman" w:cs="Times New Roman"/>
                <w:b/>
                <w:smallCaps/>
              </w:rPr>
            </w:pPr>
          </w:p>
        </w:tc>
        <w:tc>
          <w:tcPr>
            <w:tcW w:w="283" w:type="dxa"/>
          </w:tcPr>
          <w:p w14:paraId="5EA316B2" w14:textId="77777777" w:rsidR="00DE5208" w:rsidRPr="00DD1CC9" w:rsidRDefault="00DE5208" w:rsidP="004505B7">
            <w:pPr>
              <w:spacing w:after="240" w:line="320" w:lineRule="exact"/>
              <w:ind w:right="-6"/>
              <w:jc w:val="center"/>
              <w:rPr>
                <w:rFonts w:ascii="Times New Roman" w:hAnsi="Times New Roman" w:cs="Times New Roman"/>
                <w:b/>
              </w:rPr>
            </w:pPr>
          </w:p>
        </w:tc>
        <w:tc>
          <w:tcPr>
            <w:tcW w:w="2552" w:type="dxa"/>
            <w:tcBorders>
              <w:top w:val="single" w:sz="6" w:space="0" w:color="auto"/>
              <w:left w:val="single" w:sz="6" w:space="0" w:color="auto"/>
              <w:right w:val="single" w:sz="6" w:space="0" w:color="auto"/>
            </w:tcBorders>
            <w:vAlign w:val="center"/>
          </w:tcPr>
          <w:p w14:paraId="31AA8FAB" w14:textId="77777777" w:rsidR="00DE5208" w:rsidRPr="00DD1CC9" w:rsidRDefault="00DE5208" w:rsidP="004505B7">
            <w:pPr>
              <w:spacing w:after="240" w:line="320" w:lineRule="exact"/>
              <w:ind w:right="-6"/>
              <w:jc w:val="center"/>
              <w:rPr>
                <w:rFonts w:ascii="Times New Roman" w:hAnsi="Times New Roman" w:cs="Times New Roman"/>
                <w:b/>
              </w:rPr>
            </w:pPr>
            <w:r w:rsidRPr="00DD1CC9">
              <w:rPr>
                <w:rFonts w:ascii="Times New Roman" w:hAnsi="Times New Roman" w:cs="Times New Roman"/>
                <w:b/>
              </w:rPr>
              <w:t>CNPJ</w:t>
            </w:r>
          </w:p>
        </w:tc>
      </w:tr>
      <w:tr w:rsidR="002B482A" w:rsidRPr="00802978" w14:paraId="4D7022CF" w14:textId="77777777" w:rsidTr="002B482A">
        <w:trPr>
          <w:cantSplit/>
        </w:trPr>
        <w:tc>
          <w:tcPr>
            <w:tcW w:w="6805" w:type="dxa"/>
            <w:tcBorders>
              <w:left w:val="single" w:sz="6" w:space="0" w:color="auto"/>
              <w:bottom w:val="single" w:sz="6" w:space="0" w:color="auto"/>
              <w:right w:val="single" w:sz="6" w:space="0" w:color="auto"/>
            </w:tcBorders>
          </w:tcPr>
          <w:p w14:paraId="48C474DE" w14:textId="19B8B02B" w:rsidR="00DE5208" w:rsidRPr="00DD1CC9" w:rsidRDefault="00695029" w:rsidP="004505B7">
            <w:pPr>
              <w:spacing w:after="240" w:line="320" w:lineRule="exact"/>
              <w:jc w:val="center"/>
              <w:rPr>
                <w:rFonts w:ascii="Times New Roman" w:hAnsi="Times New Roman" w:cs="Times New Roman"/>
              </w:rPr>
            </w:pPr>
            <w:r>
              <w:rPr>
                <w:rFonts w:ascii="Times New Roman" w:hAnsi="Times New Roman" w:cs="Times New Roman"/>
                <w:b/>
              </w:rPr>
              <w:lastRenderedPageBreak/>
              <w:t>OPEA SECURITIZADORA S.A.</w:t>
            </w:r>
          </w:p>
          <w:p w14:paraId="33C4487C" w14:textId="77777777" w:rsidR="00DE5208" w:rsidRPr="00DD1CC9" w:rsidRDefault="00DE5208" w:rsidP="004505B7">
            <w:pPr>
              <w:spacing w:after="240" w:line="320" w:lineRule="exact"/>
              <w:jc w:val="center"/>
              <w:rPr>
                <w:rFonts w:ascii="Times New Roman" w:hAnsi="Times New Roman" w:cs="Times New Roman"/>
              </w:rPr>
            </w:pPr>
          </w:p>
          <w:p w14:paraId="0C1D7CBD" w14:textId="77777777" w:rsidR="00DE5208" w:rsidRPr="00DD1CC9" w:rsidRDefault="00DE5208" w:rsidP="004505B7">
            <w:pPr>
              <w:spacing w:after="240" w:line="320" w:lineRule="exact"/>
              <w:jc w:val="center"/>
              <w:rPr>
                <w:rFonts w:ascii="Times New Roman" w:hAnsi="Times New Roman" w:cs="Times New Roman"/>
              </w:rPr>
            </w:pPr>
            <w:r w:rsidRPr="00DD1CC9">
              <w:rPr>
                <w:rFonts w:ascii="Times New Roman" w:hAnsi="Times New Roman" w:cs="Times New Roman"/>
              </w:rPr>
              <w:t>________________________________________________</w:t>
            </w:r>
          </w:p>
          <w:p w14:paraId="62472145" w14:textId="77777777" w:rsidR="00DE5208" w:rsidRPr="00DD1CC9" w:rsidRDefault="00DE5208" w:rsidP="004505B7">
            <w:pPr>
              <w:spacing w:after="240" w:line="320" w:lineRule="exact"/>
              <w:rPr>
                <w:rFonts w:ascii="Times New Roman" w:hAnsi="Times New Roman" w:cs="Times New Roman"/>
              </w:rPr>
            </w:pPr>
            <w:r w:rsidRPr="00DD1CC9">
              <w:rPr>
                <w:rFonts w:ascii="Times New Roman" w:hAnsi="Times New Roman" w:cs="Times New Roman"/>
              </w:rPr>
              <w:tab/>
              <w:t>Nome:</w:t>
            </w:r>
            <w:r w:rsidRPr="00DD1CC9">
              <w:rPr>
                <w:rFonts w:ascii="Times New Roman" w:hAnsi="Times New Roman" w:cs="Times New Roman"/>
                <w:smallCaps/>
              </w:rPr>
              <w:t xml:space="preserve"> </w:t>
            </w:r>
          </w:p>
          <w:p w14:paraId="313DFBD2" w14:textId="77777777" w:rsidR="00DE5208" w:rsidRPr="00DD1CC9" w:rsidRDefault="00DE5208" w:rsidP="004505B7">
            <w:pPr>
              <w:spacing w:after="240" w:line="320" w:lineRule="exact"/>
              <w:rPr>
                <w:rFonts w:ascii="Times New Roman" w:hAnsi="Times New Roman" w:cs="Times New Roman"/>
                <w:lang w:val="pt-PT"/>
              </w:rPr>
            </w:pPr>
            <w:r w:rsidRPr="00DD1CC9">
              <w:rPr>
                <w:rFonts w:ascii="Times New Roman" w:hAnsi="Times New Roman" w:cs="Times New Roman"/>
              </w:rPr>
              <w:tab/>
            </w:r>
            <w:r w:rsidRPr="00DD1CC9">
              <w:rPr>
                <w:rFonts w:ascii="Times New Roman" w:hAnsi="Times New Roman" w:cs="Times New Roman"/>
                <w:lang w:val="pt-PT"/>
              </w:rPr>
              <w:t xml:space="preserve">Cargo: </w:t>
            </w:r>
          </w:p>
          <w:p w14:paraId="5DD44043" w14:textId="6BA843CD" w:rsidR="002F4131" w:rsidRPr="00DD1CC9" w:rsidRDefault="002F4131" w:rsidP="004505B7">
            <w:pPr>
              <w:spacing w:after="240" w:line="320" w:lineRule="exact"/>
              <w:rPr>
                <w:rFonts w:ascii="Times New Roman" w:hAnsi="Times New Roman" w:cs="Times New Roman"/>
                <w:lang w:val="pt-PT"/>
              </w:rPr>
            </w:pPr>
          </w:p>
        </w:tc>
        <w:tc>
          <w:tcPr>
            <w:tcW w:w="283" w:type="dxa"/>
          </w:tcPr>
          <w:p w14:paraId="32B22F45" w14:textId="77777777" w:rsidR="00DE5208" w:rsidRPr="00DD1CC9" w:rsidRDefault="00DE5208" w:rsidP="004505B7">
            <w:pPr>
              <w:spacing w:after="240" w:line="320" w:lineRule="exact"/>
              <w:ind w:right="-6"/>
              <w:jc w:val="center"/>
              <w:rPr>
                <w:rFonts w:ascii="Times New Roman" w:hAnsi="Times New Roman" w:cs="Times New Roman"/>
                <w:lang w:val="pt-PT"/>
              </w:rPr>
            </w:pPr>
          </w:p>
        </w:tc>
        <w:tc>
          <w:tcPr>
            <w:tcW w:w="2552" w:type="dxa"/>
            <w:tcBorders>
              <w:left w:val="single" w:sz="6" w:space="0" w:color="auto"/>
              <w:bottom w:val="single" w:sz="6" w:space="0" w:color="auto"/>
              <w:right w:val="single" w:sz="6" w:space="0" w:color="auto"/>
            </w:tcBorders>
            <w:vAlign w:val="center"/>
          </w:tcPr>
          <w:p w14:paraId="26D91DAD" w14:textId="236930C1" w:rsidR="00CF7B4E" w:rsidRPr="00DD1CC9" w:rsidRDefault="00695029" w:rsidP="004505B7">
            <w:pPr>
              <w:spacing w:after="240" w:line="320" w:lineRule="exact"/>
              <w:jc w:val="center"/>
              <w:rPr>
                <w:rFonts w:ascii="Times New Roman" w:hAnsi="Times New Roman" w:cs="Times New Roman"/>
              </w:rPr>
            </w:pPr>
            <w:r w:rsidRPr="00221232">
              <w:rPr>
                <w:rFonts w:ascii="Trebuchet MS" w:hAnsi="Trebuchet MS"/>
                <w:szCs w:val="20"/>
              </w:rPr>
              <w:t>02.773.542/0001-22</w:t>
            </w:r>
            <w:r w:rsidRPr="00DD1CC9" w:rsidDel="00695029">
              <w:rPr>
                <w:rFonts w:ascii="Times New Roman" w:hAnsi="Times New Roman" w:cs="Times New Roman"/>
                <w:b/>
              </w:rPr>
              <w:t xml:space="preserve"> </w:t>
            </w:r>
          </w:p>
          <w:p w14:paraId="78CC373D" w14:textId="5918C8B8" w:rsidR="00DE5208" w:rsidRPr="00DD1CC9" w:rsidRDefault="00DE5208" w:rsidP="004505B7">
            <w:pPr>
              <w:spacing w:after="240" w:line="320" w:lineRule="exact"/>
              <w:ind w:right="-6"/>
              <w:jc w:val="center"/>
              <w:rPr>
                <w:rFonts w:ascii="Times New Roman" w:hAnsi="Times New Roman" w:cs="Times New Roman"/>
                <w:lang w:val="pt-PT"/>
              </w:rPr>
            </w:pPr>
          </w:p>
        </w:tc>
      </w:tr>
    </w:tbl>
    <w:p w14:paraId="61F43E95" w14:textId="77777777" w:rsidR="00DE5208" w:rsidRPr="00DD1CC9" w:rsidRDefault="00DE5208" w:rsidP="004505B7">
      <w:pPr>
        <w:spacing w:after="240" w:line="320" w:lineRule="exact"/>
        <w:rPr>
          <w:rFonts w:ascii="Times New Roman" w:hAnsi="Times New Roman" w:cs="Times New Roman"/>
          <w:b/>
        </w:rPr>
      </w:pPr>
    </w:p>
    <w:p w14:paraId="7211BCBB" w14:textId="77777777" w:rsidR="00DE5208" w:rsidRPr="00DD1CC9" w:rsidRDefault="00DE5208" w:rsidP="004505B7">
      <w:pPr>
        <w:spacing w:after="240" w:line="320" w:lineRule="exact"/>
        <w:jc w:val="center"/>
        <w:rPr>
          <w:rFonts w:ascii="Times New Roman" w:hAnsi="Times New Roman" w:cs="Times New Roman"/>
          <w:b/>
        </w:rPr>
      </w:pPr>
      <w:r w:rsidRPr="00DD1CC9">
        <w:rPr>
          <w:rFonts w:ascii="Times New Roman" w:hAnsi="Times New Roman" w:cs="Times New Roman"/>
          <w:b/>
        </w:rPr>
        <w:t xml:space="preserve">RECIBO </w:t>
      </w:r>
    </w:p>
    <w:p w14:paraId="2D8253A3" w14:textId="77777777" w:rsidR="00DE5208" w:rsidRPr="00DD1CC9" w:rsidRDefault="00DE5208" w:rsidP="004505B7">
      <w:pPr>
        <w:spacing w:after="240" w:line="320" w:lineRule="exact"/>
        <w:jc w:val="center"/>
        <w:rPr>
          <w:rFonts w:ascii="Times New Roman" w:hAnsi="Times New Roman" w:cs="Times New Roman"/>
          <w:b/>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45"/>
        <w:gridCol w:w="6379"/>
      </w:tblGrid>
      <w:tr w:rsidR="00DE5208" w:rsidRPr="000079C8" w14:paraId="754898AF" w14:textId="77777777" w:rsidTr="00C62E9F">
        <w:trPr>
          <w:cantSplit/>
        </w:trPr>
        <w:tc>
          <w:tcPr>
            <w:tcW w:w="3545" w:type="dxa"/>
            <w:tcBorders>
              <w:top w:val="single" w:sz="4" w:space="0" w:color="auto"/>
              <w:left w:val="single" w:sz="4" w:space="0" w:color="auto"/>
              <w:bottom w:val="single" w:sz="4" w:space="0" w:color="auto"/>
              <w:right w:val="single" w:sz="4" w:space="0" w:color="auto"/>
            </w:tcBorders>
            <w:hideMark/>
          </w:tcPr>
          <w:p w14:paraId="7BCF57DF" w14:textId="4C7B87E9" w:rsidR="00DE5208" w:rsidRPr="00DD1CC9" w:rsidRDefault="00DE5208" w:rsidP="004505B7">
            <w:pPr>
              <w:spacing w:after="240" w:line="320" w:lineRule="exact"/>
              <w:jc w:val="both"/>
              <w:rPr>
                <w:rFonts w:ascii="Times New Roman" w:hAnsi="Times New Roman" w:cs="Times New Roman"/>
                <w:b/>
              </w:rPr>
            </w:pPr>
            <w:r w:rsidRPr="00DD1CC9">
              <w:rPr>
                <w:rFonts w:ascii="Times New Roman" w:hAnsi="Times New Roman" w:cs="Times New Roman"/>
                <w:b/>
              </w:rPr>
              <w:t>Recebemos do subscritor a importância ou créditos no valor de R$</w:t>
            </w:r>
            <w:r w:rsidR="00CF7B4E" w:rsidRPr="00DD1CC9">
              <w:rPr>
                <w:rFonts w:ascii="Times New Roman" w:hAnsi="Times New Roman" w:cs="Times New Roman"/>
                <w:b/>
              </w:rPr>
              <w:t>[</w:t>
            </w:r>
            <w:r w:rsidR="00CF7B4E" w:rsidRPr="00DD1CC9">
              <w:rPr>
                <w:rFonts w:ascii="Times New Roman" w:hAnsi="Times New Roman" w:cs="Times New Roman"/>
                <w:b/>
                <w:highlight w:val="yellow"/>
              </w:rPr>
              <w:t>•</w:t>
            </w:r>
            <w:r w:rsidR="00CF7B4E" w:rsidRPr="00DD1CC9">
              <w:rPr>
                <w:rFonts w:ascii="Times New Roman" w:hAnsi="Times New Roman" w:cs="Times New Roman"/>
                <w:b/>
              </w:rPr>
              <w:t>]</w:t>
            </w:r>
            <w:r w:rsidR="00F34D10" w:rsidRPr="00DD1CC9">
              <w:rPr>
                <w:rFonts w:ascii="Times New Roman" w:hAnsi="Times New Roman" w:cs="Times New Roman"/>
                <w:b/>
              </w:rPr>
              <w:t xml:space="preserve"> (</w:t>
            </w:r>
            <w:r w:rsidR="00CF7B4E" w:rsidRPr="00DD1CC9">
              <w:rPr>
                <w:rFonts w:ascii="Times New Roman" w:hAnsi="Times New Roman" w:cs="Times New Roman"/>
                <w:b/>
              </w:rPr>
              <w:t>[</w:t>
            </w:r>
            <w:r w:rsidR="00CF7B4E" w:rsidRPr="00DD1CC9">
              <w:rPr>
                <w:rFonts w:ascii="Times New Roman" w:hAnsi="Times New Roman" w:cs="Times New Roman"/>
                <w:b/>
                <w:highlight w:val="yellow"/>
              </w:rPr>
              <w:t>•</w:t>
            </w:r>
            <w:r w:rsidR="00CF7B4E" w:rsidRPr="00DD1CC9">
              <w:rPr>
                <w:rFonts w:ascii="Times New Roman" w:hAnsi="Times New Roman" w:cs="Times New Roman"/>
                <w:b/>
              </w:rPr>
              <w:t>]</w:t>
            </w:r>
            <w:r w:rsidRPr="00DD1CC9">
              <w:rPr>
                <w:rFonts w:ascii="Times New Roman" w:hAnsi="Times New Roman" w:cs="Times New Roman"/>
                <w:b/>
              </w:rPr>
              <w:t>)</w:t>
            </w:r>
            <w:r w:rsidR="00CF7B4E" w:rsidRPr="00DD1CC9">
              <w:rPr>
                <w:rFonts w:ascii="Times New Roman" w:hAnsi="Times New Roman" w:cs="Times New Roman"/>
                <w:b/>
              </w:rPr>
              <w:t xml:space="preserve"> para as Debêntures da Primeira Série e R$[</w:t>
            </w:r>
            <w:r w:rsidR="00CF7B4E" w:rsidRPr="00DD1CC9">
              <w:rPr>
                <w:rFonts w:ascii="Times New Roman" w:hAnsi="Times New Roman" w:cs="Times New Roman"/>
                <w:b/>
                <w:highlight w:val="yellow"/>
              </w:rPr>
              <w:t>•</w:t>
            </w:r>
            <w:r w:rsidR="00CF7B4E" w:rsidRPr="00DD1CC9">
              <w:rPr>
                <w:rFonts w:ascii="Times New Roman" w:hAnsi="Times New Roman" w:cs="Times New Roman"/>
                <w:b/>
              </w:rPr>
              <w:t>] ([</w:t>
            </w:r>
            <w:r w:rsidR="00CF7B4E" w:rsidRPr="00DD1CC9">
              <w:rPr>
                <w:rFonts w:ascii="Times New Roman" w:hAnsi="Times New Roman" w:cs="Times New Roman"/>
                <w:b/>
                <w:highlight w:val="yellow"/>
              </w:rPr>
              <w:t>•</w:t>
            </w:r>
            <w:r w:rsidR="00CF7B4E" w:rsidRPr="00DD1CC9">
              <w:rPr>
                <w:rFonts w:ascii="Times New Roman" w:hAnsi="Times New Roman" w:cs="Times New Roman"/>
                <w:b/>
              </w:rPr>
              <w:t>]) para as Debêntures da Segunda Série.</w:t>
            </w:r>
          </w:p>
        </w:tc>
        <w:tc>
          <w:tcPr>
            <w:tcW w:w="6379" w:type="dxa"/>
            <w:tcBorders>
              <w:top w:val="single" w:sz="4" w:space="0" w:color="auto"/>
              <w:left w:val="single" w:sz="4" w:space="0" w:color="auto"/>
              <w:bottom w:val="single" w:sz="4" w:space="0" w:color="auto"/>
              <w:right w:val="single" w:sz="4" w:space="0" w:color="auto"/>
            </w:tcBorders>
          </w:tcPr>
          <w:p w14:paraId="5C6B0709" w14:textId="77777777" w:rsidR="00DE5208" w:rsidRPr="00DD1CC9" w:rsidRDefault="00DE5208" w:rsidP="004505B7">
            <w:pPr>
              <w:spacing w:after="240" w:line="320" w:lineRule="exact"/>
              <w:jc w:val="center"/>
              <w:rPr>
                <w:rFonts w:ascii="Times New Roman" w:hAnsi="Times New Roman" w:cs="Times New Roman"/>
              </w:rPr>
            </w:pPr>
          </w:p>
          <w:p w14:paraId="10F9DC62" w14:textId="15A4F06F" w:rsidR="00DE5208" w:rsidRPr="00DD1CC9" w:rsidRDefault="00DE5208" w:rsidP="004505B7">
            <w:pPr>
              <w:spacing w:after="240" w:line="320" w:lineRule="exact"/>
              <w:jc w:val="center"/>
              <w:rPr>
                <w:rFonts w:ascii="Times New Roman" w:hAnsi="Times New Roman" w:cs="Times New Roman"/>
                <w:lang w:val="en-US"/>
              </w:rPr>
            </w:pPr>
            <w:r w:rsidRPr="00DD1CC9">
              <w:rPr>
                <w:rFonts w:ascii="Times New Roman" w:hAnsi="Times New Roman" w:cs="Times New Roman"/>
                <w:lang w:val="en-US"/>
              </w:rPr>
              <w:t>________________________</w:t>
            </w:r>
            <w:r w:rsidR="002F4131" w:rsidRPr="00DD1CC9">
              <w:rPr>
                <w:rFonts w:ascii="Times New Roman" w:hAnsi="Times New Roman" w:cs="Times New Roman"/>
                <w:lang w:val="en-US"/>
              </w:rPr>
              <w:t>___________________</w:t>
            </w:r>
            <w:r w:rsidRPr="00DD1CC9">
              <w:rPr>
                <w:rFonts w:ascii="Times New Roman" w:hAnsi="Times New Roman" w:cs="Times New Roman"/>
                <w:lang w:val="en-US"/>
              </w:rPr>
              <w:t>________</w:t>
            </w:r>
          </w:p>
          <w:p w14:paraId="3D56B76C" w14:textId="59581696" w:rsidR="00DE5208" w:rsidRPr="00DD1CC9" w:rsidRDefault="007636A3" w:rsidP="004505B7">
            <w:pPr>
              <w:spacing w:after="240" w:line="320" w:lineRule="exact"/>
              <w:jc w:val="center"/>
              <w:rPr>
                <w:rFonts w:ascii="Times New Roman" w:hAnsi="Times New Roman" w:cs="Times New Roman"/>
                <w:b/>
                <w:snapToGrid w:val="0"/>
                <w:lang w:val="en-US"/>
              </w:rPr>
            </w:pPr>
            <w:r w:rsidRPr="004505B7">
              <w:rPr>
                <w:rFonts w:ascii="Times New Roman" w:hAnsi="Times New Roman"/>
                <w:b/>
                <w:lang w:val="en-US"/>
              </w:rPr>
              <w:t>ALIANSCE SONAE SHOPPING CENTERS S.A</w:t>
            </w:r>
            <w:r w:rsidRPr="00802978">
              <w:rPr>
                <w:rFonts w:ascii="Times New Roman" w:hAnsi="Times New Roman" w:cs="Times New Roman"/>
                <w:b/>
                <w:snapToGrid w:val="0"/>
                <w:lang w:val="en-US"/>
              </w:rPr>
              <w:t>.</w:t>
            </w:r>
          </w:p>
          <w:p w14:paraId="5C885598" w14:textId="31F273F1" w:rsidR="002F4131" w:rsidRPr="00DD1CC9" w:rsidRDefault="002F4131" w:rsidP="004505B7">
            <w:pPr>
              <w:spacing w:after="240" w:line="320" w:lineRule="exact"/>
              <w:jc w:val="center"/>
              <w:rPr>
                <w:rFonts w:ascii="Times New Roman" w:hAnsi="Times New Roman" w:cs="Times New Roman"/>
                <w:b/>
                <w:lang w:val="en-US"/>
              </w:rPr>
            </w:pPr>
          </w:p>
        </w:tc>
      </w:tr>
    </w:tbl>
    <w:p w14:paraId="7D166410" w14:textId="4EF4E487" w:rsidR="00DE5208" w:rsidRPr="00DD1CC9" w:rsidRDefault="00DE5208" w:rsidP="004505B7">
      <w:pPr>
        <w:spacing w:after="240" w:line="320" w:lineRule="exact"/>
        <w:rPr>
          <w:rFonts w:ascii="Times New Roman" w:hAnsi="Times New Roman" w:cs="Times New Roman"/>
        </w:rPr>
      </w:pPr>
      <w:r w:rsidRPr="00DD1CC9">
        <w:rPr>
          <w:rFonts w:ascii="Times New Roman" w:hAnsi="Times New Roman" w:cs="Times New Roman"/>
          <w:lang w:val="en-US"/>
        </w:rPr>
        <w:t xml:space="preserve">                      </w:t>
      </w:r>
      <w:r w:rsidRPr="00DD1CC9">
        <w:rPr>
          <w:rFonts w:ascii="Times New Roman" w:hAnsi="Times New Roman" w:cs="Times New Roman"/>
        </w:rPr>
        <w:t>1</w:t>
      </w:r>
      <w:r w:rsidRPr="00DD1CC9">
        <w:rPr>
          <w:rFonts w:ascii="Times New Roman" w:hAnsi="Times New Roman" w:cs="Times New Roman"/>
          <w:vertAlign w:val="superscript"/>
        </w:rPr>
        <w:t>a</w:t>
      </w:r>
      <w:r w:rsidRPr="00DD1CC9">
        <w:rPr>
          <w:rFonts w:ascii="Times New Roman" w:hAnsi="Times New Roman" w:cs="Times New Roman"/>
        </w:rPr>
        <w:t xml:space="preserve"> via – Emissora                                                   2</w:t>
      </w:r>
      <w:r w:rsidRPr="00DD1CC9">
        <w:rPr>
          <w:rFonts w:ascii="Times New Roman" w:hAnsi="Times New Roman" w:cs="Times New Roman"/>
          <w:vertAlign w:val="superscript"/>
        </w:rPr>
        <w:t>a</w:t>
      </w:r>
      <w:r w:rsidRPr="00DD1CC9">
        <w:rPr>
          <w:rFonts w:ascii="Times New Roman" w:hAnsi="Times New Roman" w:cs="Times New Roman"/>
        </w:rPr>
        <w:t xml:space="preserve"> via – Subscritor</w:t>
      </w:r>
    </w:p>
    <w:p w14:paraId="6D3ECFC6" w14:textId="69828FBA" w:rsidR="006E05C1" w:rsidRPr="00DD1CC9" w:rsidRDefault="006E05C1" w:rsidP="004505B7">
      <w:pPr>
        <w:spacing w:after="240" w:line="320" w:lineRule="exact"/>
        <w:rPr>
          <w:rFonts w:ascii="Times New Roman" w:hAnsi="Times New Roman" w:cs="Times New Roman"/>
        </w:rPr>
      </w:pPr>
      <w:r w:rsidRPr="00DD1CC9">
        <w:rPr>
          <w:rFonts w:ascii="Times New Roman" w:hAnsi="Times New Roman" w:cs="Times New Roman"/>
        </w:rPr>
        <w:br w:type="page"/>
      </w:r>
    </w:p>
    <w:p w14:paraId="1DB5BF5D" w14:textId="77777777" w:rsidR="006E05C1" w:rsidRPr="00DD1CC9" w:rsidRDefault="006E05C1" w:rsidP="00DD1CC9">
      <w:pPr>
        <w:pStyle w:val="ListParagraph"/>
        <w:numPr>
          <w:ilvl w:val="0"/>
          <w:numId w:val="3"/>
        </w:numPr>
        <w:spacing w:after="240" w:line="320" w:lineRule="exact"/>
        <w:jc w:val="center"/>
        <w:rPr>
          <w:b/>
          <w:sz w:val="22"/>
          <w:szCs w:val="22"/>
        </w:rPr>
      </w:pPr>
    </w:p>
    <w:p w14:paraId="6E3E15D9" w14:textId="00D4327F" w:rsidR="00822840" w:rsidRDefault="00822840" w:rsidP="004505B7">
      <w:pPr>
        <w:spacing w:after="240" w:line="320" w:lineRule="exact"/>
        <w:jc w:val="center"/>
        <w:rPr>
          <w:rFonts w:ascii="Times New Roman" w:eastAsia="Times New Roman" w:hAnsi="Times New Roman" w:cs="Times New Roman"/>
          <w:b/>
          <w:i/>
          <w:iCs/>
          <w:lang w:eastAsia="pt-BR"/>
        </w:rPr>
      </w:pPr>
      <w:r w:rsidRPr="00DD1CC9">
        <w:rPr>
          <w:rFonts w:ascii="Times New Roman" w:eastAsia="Times New Roman" w:hAnsi="Times New Roman" w:cs="Times New Roman"/>
          <w:b/>
          <w:lang w:eastAsia="pt-BR"/>
        </w:rPr>
        <w:t xml:space="preserve">DESPESAS </w:t>
      </w:r>
      <w:r w:rsidRPr="00DD1CC9">
        <w:rPr>
          <w:rFonts w:ascii="Times New Roman" w:eastAsia="Times New Roman" w:hAnsi="Times New Roman" w:cs="Times New Roman"/>
          <w:b/>
          <w:i/>
          <w:iCs/>
          <w:lang w:eastAsia="pt-BR"/>
        </w:rPr>
        <w:t>FLAT</w:t>
      </w:r>
    </w:p>
    <w:p w14:paraId="41974A5B" w14:textId="77777777" w:rsidR="00695029" w:rsidRPr="00221232" w:rsidRDefault="00695029" w:rsidP="00695029">
      <w:pPr>
        <w:tabs>
          <w:tab w:val="left" w:pos="851"/>
        </w:tabs>
        <w:spacing w:after="0" w:line="360" w:lineRule="auto"/>
        <w:jc w:val="center"/>
        <w:rPr>
          <w:rFonts w:ascii="Trebuchet MS" w:hAnsi="Trebuchet MS"/>
          <w:b/>
          <w:szCs w:val="20"/>
          <w:u w:val="single"/>
          <w:lang w:val="pt-PT"/>
        </w:rPr>
      </w:pPr>
    </w:p>
    <w:tbl>
      <w:tblPr>
        <w:tblStyle w:val="TableGrid"/>
        <w:tblW w:w="0" w:type="auto"/>
        <w:tblLook w:val="04A0" w:firstRow="1" w:lastRow="0" w:firstColumn="1" w:lastColumn="0" w:noHBand="0" w:noVBand="1"/>
      </w:tblPr>
      <w:tblGrid>
        <w:gridCol w:w="1879"/>
        <w:gridCol w:w="1092"/>
        <w:gridCol w:w="1442"/>
        <w:gridCol w:w="974"/>
        <w:gridCol w:w="2126"/>
        <w:gridCol w:w="1504"/>
      </w:tblGrid>
      <w:tr w:rsidR="00695029" w:rsidRPr="004C060A" w14:paraId="4B5BBF4C" w14:textId="77777777" w:rsidTr="00A41759">
        <w:trPr>
          <w:trHeight w:val="365"/>
        </w:trPr>
        <w:tc>
          <w:tcPr>
            <w:tcW w:w="9017" w:type="dxa"/>
            <w:gridSpan w:val="6"/>
            <w:shd w:val="clear" w:color="auto" w:fill="D9D9D9" w:themeFill="background1" w:themeFillShade="D9"/>
            <w:noWrap/>
            <w:hideMark/>
          </w:tcPr>
          <w:p w14:paraId="640C6A6D" w14:textId="77777777" w:rsidR="00695029" w:rsidRPr="004C060A" w:rsidRDefault="00695029" w:rsidP="003A6A2B">
            <w:pPr>
              <w:spacing w:line="360" w:lineRule="auto"/>
              <w:jc w:val="center"/>
              <w:rPr>
                <w:rFonts w:ascii="Trebuchet MS" w:hAnsi="Trebuchet MS"/>
                <w:b/>
                <w:bCs/>
                <w:color w:val="000000"/>
              </w:rPr>
            </w:pPr>
            <w:bookmarkStart w:id="324" w:name="_Hlk127194004"/>
            <w:r w:rsidRPr="004C060A">
              <w:rPr>
                <w:rFonts w:ascii="Trebuchet MS" w:hAnsi="Trebuchet MS"/>
                <w:b/>
                <w:bCs/>
                <w:color w:val="000000"/>
              </w:rPr>
              <w:t>Despesas Flat</w:t>
            </w:r>
          </w:p>
        </w:tc>
      </w:tr>
      <w:tr w:rsidR="00476BF3" w:rsidRPr="004C060A" w14:paraId="3DD79292" w14:textId="77777777" w:rsidTr="00D516A0">
        <w:trPr>
          <w:trHeight w:val="315"/>
        </w:trPr>
        <w:tc>
          <w:tcPr>
            <w:tcW w:w="1955" w:type="dxa"/>
            <w:shd w:val="clear" w:color="auto" w:fill="D9D9D9" w:themeFill="background1" w:themeFillShade="D9"/>
            <w:noWrap/>
            <w:hideMark/>
          </w:tcPr>
          <w:p w14:paraId="19C6AF70"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Despesas Flat</w:t>
            </w:r>
          </w:p>
        </w:tc>
        <w:tc>
          <w:tcPr>
            <w:tcW w:w="1132" w:type="dxa"/>
            <w:shd w:val="clear" w:color="auto" w:fill="D9D9D9" w:themeFill="background1" w:themeFillShade="D9"/>
            <w:noWrap/>
            <w:hideMark/>
          </w:tcPr>
          <w:p w14:paraId="76451395"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Premissa</w:t>
            </w:r>
          </w:p>
        </w:tc>
        <w:tc>
          <w:tcPr>
            <w:tcW w:w="1457" w:type="dxa"/>
            <w:shd w:val="clear" w:color="auto" w:fill="D9D9D9" w:themeFill="background1" w:themeFillShade="D9"/>
            <w:noWrap/>
            <w:hideMark/>
          </w:tcPr>
          <w:p w14:paraId="530D284C"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Valor Líquido</w:t>
            </w:r>
          </w:p>
        </w:tc>
        <w:tc>
          <w:tcPr>
            <w:tcW w:w="1009" w:type="dxa"/>
            <w:shd w:val="clear" w:color="auto" w:fill="D9D9D9" w:themeFill="background1" w:themeFillShade="D9"/>
            <w:noWrap/>
            <w:hideMark/>
          </w:tcPr>
          <w:p w14:paraId="3ACFDE7A"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Gross-Up</w:t>
            </w:r>
          </w:p>
        </w:tc>
        <w:tc>
          <w:tcPr>
            <w:tcW w:w="2213" w:type="dxa"/>
            <w:shd w:val="clear" w:color="auto" w:fill="D9D9D9" w:themeFill="background1" w:themeFillShade="D9"/>
            <w:noWrap/>
            <w:hideMark/>
          </w:tcPr>
          <w:p w14:paraId="5396B341"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Valor Bruto</w:t>
            </w:r>
          </w:p>
        </w:tc>
        <w:tc>
          <w:tcPr>
            <w:tcW w:w="1251" w:type="dxa"/>
            <w:shd w:val="clear" w:color="auto" w:fill="D9D9D9" w:themeFill="background1" w:themeFillShade="D9"/>
            <w:noWrap/>
            <w:hideMark/>
          </w:tcPr>
          <w:p w14:paraId="5767A2A6"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Prestador</w:t>
            </w:r>
          </w:p>
        </w:tc>
      </w:tr>
      <w:tr w:rsidR="00D516A0" w:rsidRPr="004C060A" w14:paraId="4A8D900E" w14:textId="77777777" w:rsidTr="004660F6">
        <w:trPr>
          <w:trHeight w:val="315"/>
        </w:trPr>
        <w:tc>
          <w:tcPr>
            <w:tcW w:w="1955" w:type="dxa"/>
            <w:noWrap/>
            <w:vAlign w:val="bottom"/>
            <w:hideMark/>
          </w:tcPr>
          <w:p w14:paraId="121EC3D5" w14:textId="6CF539D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 Fee (Estruturação)</w:t>
            </w:r>
          </w:p>
        </w:tc>
        <w:tc>
          <w:tcPr>
            <w:tcW w:w="1132" w:type="dxa"/>
            <w:noWrap/>
            <w:vAlign w:val="bottom"/>
            <w:hideMark/>
          </w:tcPr>
          <w:p w14:paraId="414B7F39" w14:textId="16B98EB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hideMark/>
          </w:tcPr>
          <w:p w14:paraId="085C7412" w14:textId="67A46AE0"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R$ 2.000.000,00</w:t>
            </w:r>
          </w:p>
        </w:tc>
        <w:tc>
          <w:tcPr>
            <w:tcW w:w="1009" w:type="dxa"/>
            <w:noWrap/>
            <w:vAlign w:val="bottom"/>
            <w:hideMark/>
          </w:tcPr>
          <w:p w14:paraId="5DDD7928" w14:textId="29A50B43"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9,65%</w:t>
            </w:r>
          </w:p>
        </w:tc>
        <w:tc>
          <w:tcPr>
            <w:tcW w:w="2213" w:type="dxa"/>
            <w:noWrap/>
            <w:vAlign w:val="bottom"/>
            <w:hideMark/>
          </w:tcPr>
          <w:p w14:paraId="147DCA3A" w14:textId="3BADD4CB"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R$ 2.213.613,72</w:t>
            </w:r>
          </w:p>
        </w:tc>
        <w:tc>
          <w:tcPr>
            <w:tcW w:w="1251" w:type="dxa"/>
            <w:noWrap/>
            <w:vAlign w:val="bottom"/>
            <w:hideMark/>
          </w:tcPr>
          <w:p w14:paraId="38C3CC9E" w14:textId="16C94637"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BBI</w:t>
            </w:r>
          </w:p>
        </w:tc>
      </w:tr>
      <w:tr w:rsidR="00D516A0" w:rsidRPr="004C060A" w14:paraId="00C1782D" w14:textId="77777777" w:rsidTr="004660F6">
        <w:trPr>
          <w:trHeight w:val="300"/>
        </w:trPr>
        <w:tc>
          <w:tcPr>
            <w:tcW w:w="1955" w:type="dxa"/>
            <w:noWrap/>
            <w:vAlign w:val="bottom"/>
            <w:hideMark/>
          </w:tcPr>
          <w:p w14:paraId="33DC4DF1" w14:textId="429776F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Fee de Canal</w:t>
            </w:r>
          </w:p>
        </w:tc>
        <w:tc>
          <w:tcPr>
            <w:tcW w:w="1132" w:type="dxa"/>
            <w:noWrap/>
            <w:vAlign w:val="bottom"/>
            <w:hideMark/>
          </w:tcPr>
          <w:p w14:paraId="25A6DCC3" w14:textId="47BC7491"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hideMark/>
          </w:tcPr>
          <w:p w14:paraId="0D6FDFE3" w14:textId="23D0C268"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R$ 10.062.500,00</w:t>
            </w:r>
          </w:p>
        </w:tc>
        <w:tc>
          <w:tcPr>
            <w:tcW w:w="1009" w:type="dxa"/>
            <w:noWrap/>
            <w:vAlign w:val="bottom"/>
            <w:hideMark/>
          </w:tcPr>
          <w:p w14:paraId="17ECC00A" w14:textId="1ABEE08E"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9,65%</w:t>
            </w:r>
          </w:p>
        </w:tc>
        <w:tc>
          <w:tcPr>
            <w:tcW w:w="2213" w:type="dxa"/>
            <w:noWrap/>
            <w:vAlign w:val="bottom"/>
            <w:hideMark/>
          </w:tcPr>
          <w:p w14:paraId="708FF86D" w14:textId="27B97A1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R$ 11.137.244,05</w:t>
            </w:r>
          </w:p>
        </w:tc>
        <w:tc>
          <w:tcPr>
            <w:tcW w:w="1251" w:type="dxa"/>
            <w:noWrap/>
            <w:vAlign w:val="bottom"/>
            <w:hideMark/>
          </w:tcPr>
          <w:p w14:paraId="5E3A61A9" w14:textId="118D50F2"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BBI</w:t>
            </w:r>
          </w:p>
        </w:tc>
      </w:tr>
      <w:tr w:rsidR="00D516A0" w:rsidRPr="004C060A" w14:paraId="14C50711" w14:textId="77777777" w:rsidTr="004660F6">
        <w:trPr>
          <w:trHeight w:val="300"/>
        </w:trPr>
        <w:tc>
          <w:tcPr>
            <w:tcW w:w="1955" w:type="dxa"/>
            <w:noWrap/>
            <w:vAlign w:val="bottom"/>
            <w:hideMark/>
          </w:tcPr>
          <w:p w14:paraId="192BF96B" w14:textId="75671B2B"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Comissão de Sucesso</w:t>
            </w:r>
          </w:p>
        </w:tc>
        <w:tc>
          <w:tcPr>
            <w:tcW w:w="1132" w:type="dxa"/>
            <w:noWrap/>
            <w:vAlign w:val="bottom"/>
            <w:hideMark/>
          </w:tcPr>
          <w:p w14:paraId="470C31A6" w14:textId="0F8A36D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hideMark/>
          </w:tcPr>
          <w:p w14:paraId="39D97FFD" w14:textId="446761AD"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R$ 0,00</w:t>
            </w:r>
          </w:p>
        </w:tc>
        <w:tc>
          <w:tcPr>
            <w:tcW w:w="1009" w:type="dxa"/>
            <w:noWrap/>
            <w:vAlign w:val="bottom"/>
            <w:hideMark/>
          </w:tcPr>
          <w:p w14:paraId="680FE46D" w14:textId="4D1AF5D3"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9,65%</w:t>
            </w:r>
          </w:p>
        </w:tc>
        <w:tc>
          <w:tcPr>
            <w:tcW w:w="2213" w:type="dxa"/>
            <w:noWrap/>
            <w:vAlign w:val="bottom"/>
            <w:hideMark/>
          </w:tcPr>
          <w:p w14:paraId="44BB096E" w14:textId="1E558089"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R$ 0,00</w:t>
            </w:r>
          </w:p>
        </w:tc>
        <w:tc>
          <w:tcPr>
            <w:tcW w:w="1251" w:type="dxa"/>
            <w:noWrap/>
            <w:vAlign w:val="bottom"/>
            <w:hideMark/>
          </w:tcPr>
          <w:p w14:paraId="5665A703" w14:textId="63E660FE"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w:t>
            </w:r>
          </w:p>
        </w:tc>
      </w:tr>
      <w:tr w:rsidR="00D516A0" w:rsidRPr="004C060A" w14:paraId="37121732" w14:textId="77777777" w:rsidTr="004660F6">
        <w:trPr>
          <w:trHeight w:val="300"/>
        </w:trPr>
        <w:tc>
          <w:tcPr>
            <w:tcW w:w="1955" w:type="dxa"/>
            <w:noWrap/>
            <w:vAlign w:val="bottom"/>
          </w:tcPr>
          <w:p w14:paraId="11ADCB44" w14:textId="1823EA7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Taxa de Emissão</w:t>
            </w:r>
          </w:p>
        </w:tc>
        <w:tc>
          <w:tcPr>
            <w:tcW w:w="1132" w:type="dxa"/>
            <w:noWrap/>
            <w:vAlign w:val="bottom"/>
          </w:tcPr>
          <w:p w14:paraId="535BA6B3" w14:textId="34E75457"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tcPr>
          <w:p w14:paraId="7E17074D" w14:textId="299B5769"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R$ 25.000,00</w:t>
            </w:r>
          </w:p>
        </w:tc>
        <w:tc>
          <w:tcPr>
            <w:tcW w:w="1009" w:type="dxa"/>
            <w:noWrap/>
            <w:vAlign w:val="bottom"/>
          </w:tcPr>
          <w:p w14:paraId="548012DA" w14:textId="47752DC3"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9,65%</w:t>
            </w:r>
          </w:p>
        </w:tc>
        <w:tc>
          <w:tcPr>
            <w:tcW w:w="2213" w:type="dxa"/>
            <w:noWrap/>
            <w:vAlign w:val="bottom"/>
          </w:tcPr>
          <w:p w14:paraId="50601507" w14:textId="75696AC7"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R$ 27.670,17</w:t>
            </w:r>
          </w:p>
        </w:tc>
        <w:tc>
          <w:tcPr>
            <w:tcW w:w="1251" w:type="dxa"/>
            <w:noWrap/>
            <w:vAlign w:val="bottom"/>
          </w:tcPr>
          <w:p w14:paraId="11139399" w14:textId="6832456F"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Opea</w:t>
            </w:r>
          </w:p>
        </w:tc>
      </w:tr>
      <w:tr w:rsidR="00D516A0" w:rsidRPr="004C060A" w14:paraId="25F96866" w14:textId="77777777" w:rsidTr="004660F6">
        <w:trPr>
          <w:trHeight w:val="300"/>
        </w:trPr>
        <w:tc>
          <w:tcPr>
            <w:tcW w:w="1955" w:type="dxa"/>
            <w:noWrap/>
            <w:vAlign w:val="bottom"/>
            <w:hideMark/>
          </w:tcPr>
          <w:p w14:paraId="65ACDD02" w14:textId="5130DC4A"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Taxa de Administração</w:t>
            </w:r>
          </w:p>
        </w:tc>
        <w:tc>
          <w:tcPr>
            <w:tcW w:w="1132" w:type="dxa"/>
            <w:noWrap/>
            <w:vAlign w:val="bottom"/>
            <w:hideMark/>
          </w:tcPr>
          <w:p w14:paraId="33A77AA8" w14:textId="5A7FD886"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Mensal</w:t>
            </w:r>
          </w:p>
        </w:tc>
        <w:tc>
          <w:tcPr>
            <w:tcW w:w="1457" w:type="dxa"/>
            <w:noWrap/>
            <w:vAlign w:val="bottom"/>
            <w:hideMark/>
          </w:tcPr>
          <w:p w14:paraId="3B194C35" w14:textId="75A27E1E"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R$ 3.000,00</w:t>
            </w:r>
          </w:p>
        </w:tc>
        <w:tc>
          <w:tcPr>
            <w:tcW w:w="1009" w:type="dxa"/>
            <w:noWrap/>
            <w:vAlign w:val="bottom"/>
            <w:hideMark/>
          </w:tcPr>
          <w:p w14:paraId="548D6A8A" w14:textId="75CD453F"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19,53%</w:t>
            </w:r>
          </w:p>
        </w:tc>
        <w:tc>
          <w:tcPr>
            <w:tcW w:w="2213" w:type="dxa"/>
            <w:noWrap/>
            <w:vAlign w:val="bottom"/>
            <w:hideMark/>
          </w:tcPr>
          <w:p w14:paraId="503D0F71" w14:textId="5EE687EF"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R$ 3.728,10</w:t>
            </w:r>
          </w:p>
        </w:tc>
        <w:tc>
          <w:tcPr>
            <w:tcW w:w="1251" w:type="dxa"/>
            <w:noWrap/>
            <w:vAlign w:val="bottom"/>
            <w:hideMark/>
          </w:tcPr>
          <w:p w14:paraId="51863DB0" w14:textId="4CF9B404"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Opea</w:t>
            </w:r>
          </w:p>
        </w:tc>
      </w:tr>
      <w:tr w:rsidR="00D516A0" w:rsidRPr="004C060A" w14:paraId="2CF859F7" w14:textId="77777777" w:rsidTr="004660F6">
        <w:trPr>
          <w:trHeight w:val="300"/>
        </w:trPr>
        <w:tc>
          <w:tcPr>
            <w:tcW w:w="1955" w:type="dxa"/>
            <w:noWrap/>
            <w:vAlign w:val="bottom"/>
            <w:hideMark/>
          </w:tcPr>
          <w:p w14:paraId="6C26D443" w14:textId="02CB97C3"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Assessor Legal</w:t>
            </w:r>
          </w:p>
        </w:tc>
        <w:tc>
          <w:tcPr>
            <w:tcW w:w="1132" w:type="dxa"/>
            <w:noWrap/>
            <w:vAlign w:val="bottom"/>
            <w:hideMark/>
          </w:tcPr>
          <w:p w14:paraId="28AA0BEC" w14:textId="5789B37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hideMark/>
          </w:tcPr>
          <w:p w14:paraId="1E9820B2" w14:textId="58B6825F"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R$ 220.000,00</w:t>
            </w:r>
          </w:p>
        </w:tc>
        <w:tc>
          <w:tcPr>
            <w:tcW w:w="1009" w:type="dxa"/>
            <w:noWrap/>
            <w:vAlign w:val="bottom"/>
            <w:hideMark/>
          </w:tcPr>
          <w:p w14:paraId="4D2B1CD6" w14:textId="6CB45272"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6,15%</w:t>
            </w:r>
          </w:p>
        </w:tc>
        <w:tc>
          <w:tcPr>
            <w:tcW w:w="2213" w:type="dxa"/>
            <w:noWrap/>
            <w:vAlign w:val="bottom"/>
            <w:hideMark/>
          </w:tcPr>
          <w:p w14:paraId="09FE2539" w14:textId="5CCBDABF"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R$ 234.416,62</w:t>
            </w:r>
          </w:p>
        </w:tc>
        <w:tc>
          <w:tcPr>
            <w:tcW w:w="1251" w:type="dxa"/>
            <w:noWrap/>
            <w:vAlign w:val="bottom"/>
            <w:hideMark/>
          </w:tcPr>
          <w:p w14:paraId="75E6A943" w14:textId="1393AAA1"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Mayer Brown</w:t>
            </w:r>
          </w:p>
        </w:tc>
      </w:tr>
      <w:tr w:rsidR="00D516A0" w:rsidRPr="004C060A" w14:paraId="38422934" w14:textId="77777777" w:rsidTr="004660F6">
        <w:trPr>
          <w:trHeight w:val="300"/>
        </w:trPr>
        <w:tc>
          <w:tcPr>
            <w:tcW w:w="1955" w:type="dxa"/>
            <w:noWrap/>
            <w:vAlign w:val="bottom"/>
            <w:hideMark/>
          </w:tcPr>
          <w:p w14:paraId="4EA01E7D" w14:textId="2305A2C7"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Agente Fiduciário (Implantação)</w:t>
            </w:r>
          </w:p>
        </w:tc>
        <w:tc>
          <w:tcPr>
            <w:tcW w:w="1132" w:type="dxa"/>
            <w:noWrap/>
            <w:vAlign w:val="bottom"/>
            <w:hideMark/>
          </w:tcPr>
          <w:p w14:paraId="6FBE7F5E" w14:textId="2A42804A"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hideMark/>
          </w:tcPr>
          <w:p w14:paraId="7A2930CE" w14:textId="5440621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R$ 10.000,00</w:t>
            </w:r>
          </w:p>
        </w:tc>
        <w:tc>
          <w:tcPr>
            <w:tcW w:w="1009" w:type="dxa"/>
            <w:noWrap/>
            <w:vAlign w:val="bottom"/>
            <w:hideMark/>
          </w:tcPr>
          <w:p w14:paraId="19425230" w14:textId="4500B419"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12,15%</w:t>
            </w:r>
          </w:p>
        </w:tc>
        <w:tc>
          <w:tcPr>
            <w:tcW w:w="2213" w:type="dxa"/>
            <w:noWrap/>
            <w:vAlign w:val="bottom"/>
            <w:hideMark/>
          </w:tcPr>
          <w:p w14:paraId="2057BEF3" w14:textId="4709FA73"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R$ 11.383,04</w:t>
            </w:r>
          </w:p>
        </w:tc>
        <w:tc>
          <w:tcPr>
            <w:tcW w:w="1251" w:type="dxa"/>
            <w:noWrap/>
            <w:vAlign w:val="bottom"/>
            <w:hideMark/>
          </w:tcPr>
          <w:p w14:paraId="61453D01" w14:textId="64D9DFA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Oliveira Trust</w:t>
            </w:r>
          </w:p>
        </w:tc>
      </w:tr>
      <w:tr w:rsidR="00D516A0" w:rsidRPr="004C060A" w14:paraId="50149AAC" w14:textId="77777777" w:rsidTr="004660F6">
        <w:trPr>
          <w:trHeight w:val="300"/>
        </w:trPr>
        <w:tc>
          <w:tcPr>
            <w:tcW w:w="1955" w:type="dxa"/>
            <w:noWrap/>
            <w:vAlign w:val="bottom"/>
            <w:hideMark/>
          </w:tcPr>
          <w:p w14:paraId="5D338190" w14:textId="7D02FC30"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Agente Fiduciário</w:t>
            </w:r>
          </w:p>
        </w:tc>
        <w:tc>
          <w:tcPr>
            <w:tcW w:w="1132" w:type="dxa"/>
            <w:noWrap/>
            <w:vAlign w:val="bottom"/>
            <w:hideMark/>
          </w:tcPr>
          <w:p w14:paraId="1BFE4AB4" w14:textId="7691CB93"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Anual</w:t>
            </w:r>
          </w:p>
        </w:tc>
        <w:tc>
          <w:tcPr>
            <w:tcW w:w="1457" w:type="dxa"/>
            <w:noWrap/>
            <w:vAlign w:val="bottom"/>
            <w:hideMark/>
          </w:tcPr>
          <w:p w14:paraId="0584A99F" w14:textId="523BB64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R$ 15.000,00</w:t>
            </w:r>
          </w:p>
        </w:tc>
        <w:tc>
          <w:tcPr>
            <w:tcW w:w="1009" w:type="dxa"/>
            <w:noWrap/>
            <w:vAlign w:val="bottom"/>
            <w:hideMark/>
          </w:tcPr>
          <w:p w14:paraId="4D6BDE27" w14:textId="57CC563F"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12,15%</w:t>
            </w:r>
          </w:p>
        </w:tc>
        <w:tc>
          <w:tcPr>
            <w:tcW w:w="2213" w:type="dxa"/>
            <w:noWrap/>
            <w:vAlign w:val="bottom"/>
            <w:hideMark/>
          </w:tcPr>
          <w:p w14:paraId="3E364A25" w14:textId="55159F47"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R$ 17.074,56</w:t>
            </w:r>
          </w:p>
        </w:tc>
        <w:tc>
          <w:tcPr>
            <w:tcW w:w="1251" w:type="dxa"/>
            <w:noWrap/>
            <w:vAlign w:val="bottom"/>
            <w:hideMark/>
          </w:tcPr>
          <w:p w14:paraId="43C74E53" w14:textId="398C5251"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Oliveira Trust</w:t>
            </w:r>
          </w:p>
        </w:tc>
      </w:tr>
      <w:tr w:rsidR="00D516A0" w:rsidRPr="004C060A" w14:paraId="24A7B9B4" w14:textId="77777777" w:rsidTr="004660F6">
        <w:trPr>
          <w:trHeight w:val="300"/>
        </w:trPr>
        <w:tc>
          <w:tcPr>
            <w:tcW w:w="1955" w:type="dxa"/>
            <w:noWrap/>
            <w:vAlign w:val="bottom"/>
            <w:hideMark/>
          </w:tcPr>
          <w:p w14:paraId="417E8E21" w14:textId="1C72844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Agência de Rating - Fee de Emissão</w:t>
            </w:r>
          </w:p>
        </w:tc>
        <w:tc>
          <w:tcPr>
            <w:tcW w:w="1132" w:type="dxa"/>
            <w:noWrap/>
            <w:vAlign w:val="bottom"/>
            <w:hideMark/>
          </w:tcPr>
          <w:p w14:paraId="2F1F5311" w14:textId="7048FE9D"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hideMark/>
          </w:tcPr>
          <w:p w14:paraId="5FC28D2A" w14:textId="3B5CCC0A"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R$ 126.500,00</w:t>
            </w:r>
          </w:p>
        </w:tc>
        <w:tc>
          <w:tcPr>
            <w:tcW w:w="1009" w:type="dxa"/>
            <w:noWrap/>
            <w:vAlign w:val="bottom"/>
            <w:hideMark/>
          </w:tcPr>
          <w:p w14:paraId="45AE63DE" w14:textId="720C70F9"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0,00%</w:t>
            </w:r>
          </w:p>
        </w:tc>
        <w:tc>
          <w:tcPr>
            <w:tcW w:w="2213" w:type="dxa"/>
            <w:noWrap/>
            <w:vAlign w:val="bottom"/>
            <w:hideMark/>
          </w:tcPr>
          <w:p w14:paraId="4E3A0CCC" w14:textId="6256FC63"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R$ 126.500,00</w:t>
            </w:r>
          </w:p>
        </w:tc>
        <w:tc>
          <w:tcPr>
            <w:tcW w:w="1251" w:type="dxa"/>
            <w:noWrap/>
            <w:vAlign w:val="bottom"/>
            <w:hideMark/>
          </w:tcPr>
          <w:p w14:paraId="2409BD16" w14:textId="3E1D4C97"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Fitch</w:t>
            </w:r>
          </w:p>
        </w:tc>
      </w:tr>
      <w:tr w:rsidR="00D516A0" w:rsidRPr="004C060A" w14:paraId="47562110" w14:textId="77777777" w:rsidTr="00D516A0">
        <w:trPr>
          <w:trHeight w:val="300"/>
        </w:trPr>
        <w:tc>
          <w:tcPr>
            <w:tcW w:w="1955" w:type="dxa"/>
            <w:noWrap/>
            <w:vAlign w:val="bottom"/>
          </w:tcPr>
          <w:p w14:paraId="365635E7" w14:textId="0510028B"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Agência de Rating - Fee de Monitoramento</w:t>
            </w:r>
          </w:p>
        </w:tc>
        <w:tc>
          <w:tcPr>
            <w:tcW w:w="1132" w:type="dxa"/>
            <w:noWrap/>
            <w:vAlign w:val="bottom"/>
          </w:tcPr>
          <w:p w14:paraId="245EC067" w14:textId="523E3F20"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tcPr>
          <w:p w14:paraId="6207EEF5" w14:textId="3908840B"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R$ 35.000,00</w:t>
            </w:r>
          </w:p>
        </w:tc>
        <w:tc>
          <w:tcPr>
            <w:tcW w:w="1009" w:type="dxa"/>
            <w:noWrap/>
            <w:vAlign w:val="bottom"/>
          </w:tcPr>
          <w:p w14:paraId="6567080A" w14:textId="16BE7689"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0,00%</w:t>
            </w:r>
          </w:p>
        </w:tc>
        <w:tc>
          <w:tcPr>
            <w:tcW w:w="2213" w:type="dxa"/>
            <w:noWrap/>
            <w:vAlign w:val="bottom"/>
          </w:tcPr>
          <w:p w14:paraId="3CAC5C12" w14:textId="23D625C3"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R$ 35.000,00</w:t>
            </w:r>
          </w:p>
        </w:tc>
        <w:tc>
          <w:tcPr>
            <w:tcW w:w="1251" w:type="dxa"/>
            <w:noWrap/>
            <w:vAlign w:val="bottom"/>
          </w:tcPr>
          <w:p w14:paraId="3B5502B8" w14:textId="697361F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Fitch</w:t>
            </w:r>
          </w:p>
        </w:tc>
      </w:tr>
      <w:tr w:rsidR="00D516A0" w:rsidRPr="004C060A" w14:paraId="36FC195A" w14:textId="77777777" w:rsidTr="00D516A0">
        <w:trPr>
          <w:trHeight w:val="300"/>
        </w:trPr>
        <w:tc>
          <w:tcPr>
            <w:tcW w:w="1955" w:type="dxa"/>
            <w:noWrap/>
            <w:vAlign w:val="bottom"/>
          </w:tcPr>
          <w:p w14:paraId="5AD56837" w14:textId="0A81F61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Instituição Custodiante</w:t>
            </w:r>
          </w:p>
        </w:tc>
        <w:tc>
          <w:tcPr>
            <w:tcW w:w="1132" w:type="dxa"/>
            <w:noWrap/>
            <w:vAlign w:val="bottom"/>
          </w:tcPr>
          <w:p w14:paraId="480BE97C" w14:textId="36CA43B2"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Anual</w:t>
            </w:r>
          </w:p>
        </w:tc>
        <w:tc>
          <w:tcPr>
            <w:tcW w:w="1457" w:type="dxa"/>
            <w:noWrap/>
            <w:vAlign w:val="bottom"/>
          </w:tcPr>
          <w:p w14:paraId="0C091C48" w14:textId="0893C2C2"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R$ 8.000,00</w:t>
            </w:r>
          </w:p>
        </w:tc>
        <w:tc>
          <w:tcPr>
            <w:tcW w:w="1009" w:type="dxa"/>
            <w:noWrap/>
            <w:vAlign w:val="bottom"/>
          </w:tcPr>
          <w:p w14:paraId="548EAEA7" w14:textId="27A33DB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16,33%</w:t>
            </w:r>
          </w:p>
        </w:tc>
        <w:tc>
          <w:tcPr>
            <w:tcW w:w="2213" w:type="dxa"/>
            <w:noWrap/>
            <w:vAlign w:val="bottom"/>
          </w:tcPr>
          <w:p w14:paraId="00CF14DD" w14:textId="3C830931"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R$ 9.561,37</w:t>
            </w:r>
          </w:p>
        </w:tc>
        <w:tc>
          <w:tcPr>
            <w:tcW w:w="1251" w:type="dxa"/>
            <w:noWrap/>
            <w:vAlign w:val="bottom"/>
          </w:tcPr>
          <w:p w14:paraId="23600DBF" w14:textId="0A047EB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Vórtx</w:t>
            </w:r>
          </w:p>
        </w:tc>
      </w:tr>
      <w:tr w:rsidR="00D516A0" w:rsidRPr="004C060A" w14:paraId="41658C28" w14:textId="77777777" w:rsidTr="004660F6">
        <w:trPr>
          <w:trHeight w:val="300"/>
        </w:trPr>
        <w:tc>
          <w:tcPr>
            <w:tcW w:w="1955" w:type="dxa"/>
            <w:noWrap/>
            <w:vAlign w:val="bottom"/>
            <w:hideMark/>
          </w:tcPr>
          <w:p w14:paraId="518BF785" w14:textId="697EB548"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Liquidante e Escriturador</w:t>
            </w:r>
          </w:p>
        </w:tc>
        <w:tc>
          <w:tcPr>
            <w:tcW w:w="1132" w:type="dxa"/>
            <w:noWrap/>
            <w:vAlign w:val="bottom"/>
            <w:hideMark/>
          </w:tcPr>
          <w:p w14:paraId="01A38DF3" w14:textId="3CFD73D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Anual</w:t>
            </w:r>
          </w:p>
        </w:tc>
        <w:tc>
          <w:tcPr>
            <w:tcW w:w="1457" w:type="dxa"/>
            <w:noWrap/>
            <w:vAlign w:val="bottom"/>
            <w:hideMark/>
          </w:tcPr>
          <w:p w14:paraId="7A895494" w14:textId="625182B3"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R$ 12.000,00</w:t>
            </w:r>
          </w:p>
        </w:tc>
        <w:tc>
          <w:tcPr>
            <w:tcW w:w="1009" w:type="dxa"/>
            <w:noWrap/>
            <w:vAlign w:val="bottom"/>
            <w:hideMark/>
          </w:tcPr>
          <w:p w14:paraId="017E9F8A" w14:textId="6C100270"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16,33%</w:t>
            </w:r>
          </w:p>
        </w:tc>
        <w:tc>
          <w:tcPr>
            <w:tcW w:w="2213" w:type="dxa"/>
            <w:noWrap/>
            <w:vAlign w:val="bottom"/>
            <w:hideMark/>
          </w:tcPr>
          <w:p w14:paraId="71BB3431" w14:textId="3D3A74BB"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R$ 14.342,06</w:t>
            </w:r>
          </w:p>
        </w:tc>
        <w:tc>
          <w:tcPr>
            <w:tcW w:w="1251" w:type="dxa"/>
            <w:noWrap/>
            <w:vAlign w:val="bottom"/>
            <w:hideMark/>
          </w:tcPr>
          <w:p w14:paraId="35CE2B72" w14:textId="069CEF19"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Vórtx</w:t>
            </w:r>
          </w:p>
        </w:tc>
      </w:tr>
      <w:tr w:rsidR="00D516A0" w:rsidRPr="004C060A" w14:paraId="756B2156" w14:textId="77777777" w:rsidTr="004660F6">
        <w:trPr>
          <w:trHeight w:val="300"/>
        </w:trPr>
        <w:tc>
          <w:tcPr>
            <w:tcW w:w="1955" w:type="dxa"/>
            <w:noWrap/>
            <w:vAlign w:val="bottom"/>
            <w:hideMark/>
          </w:tcPr>
          <w:p w14:paraId="2A025ACE" w14:textId="4D8D384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lastRenderedPageBreak/>
              <w:t>Auditoria do Patrimônio Separado</w:t>
            </w:r>
          </w:p>
        </w:tc>
        <w:tc>
          <w:tcPr>
            <w:tcW w:w="1132" w:type="dxa"/>
            <w:noWrap/>
            <w:vAlign w:val="bottom"/>
            <w:hideMark/>
          </w:tcPr>
          <w:p w14:paraId="37624C1B" w14:textId="3DB58783"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Anual</w:t>
            </w:r>
          </w:p>
        </w:tc>
        <w:tc>
          <w:tcPr>
            <w:tcW w:w="1457" w:type="dxa"/>
            <w:noWrap/>
            <w:vAlign w:val="bottom"/>
            <w:hideMark/>
          </w:tcPr>
          <w:p w14:paraId="510E7549" w14:textId="13D1B936"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R$ 3.200,00</w:t>
            </w:r>
          </w:p>
        </w:tc>
        <w:tc>
          <w:tcPr>
            <w:tcW w:w="1009" w:type="dxa"/>
            <w:noWrap/>
            <w:vAlign w:val="bottom"/>
            <w:hideMark/>
          </w:tcPr>
          <w:p w14:paraId="32B64451" w14:textId="6FBAFBE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0,00%</w:t>
            </w:r>
          </w:p>
        </w:tc>
        <w:tc>
          <w:tcPr>
            <w:tcW w:w="2213" w:type="dxa"/>
            <w:noWrap/>
            <w:vAlign w:val="bottom"/>
            <w:hideMark/>
          </w:tcPr>
          <w:p w14:paraId="1567A641" w14:textId="55A580E1"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R$ 3.200,00</w:t>
            </w:r>
          </w:p>
        </w:tc>
        <w:tc>
          <w:tcPr>
            <w:tcW w:w="1251" w:type="dxa"/>
            <w:noWrap/>
            <w:vAlign w:val="bottom"/>
            <w:hideMark/>
          </w:tcPr>
          <w:p w14:paraId="4461C263" w14:textId="494E20DD"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 xml:space="preserve">Grant Thornton </w:t>
            </w:r>
          </w:p>
        </w:tc>
      </w:tr>
      <w:tr w:rsidR="00D516A0" w:rsidRPr="000079C8" w14:paraId="1C8E3837" w14:textId="77777777" w:rsidTr="004660F6">
        <w:trPr>
          <w:trHeight w:val="300"/>
        </w:trPr>
        <w:tc>
          <w:tcPr>
            <w:tcW w:w="1955" w:type="dxa"/>
            <w:noWrap/>
            <w:vAlign w:val="bottom"/>
            <w:hideMark/>
          </w:tcPr>
          <w:p w14:paraId="29EAC420" w14:textId="554F920E"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Auditoria da Devedora</w:t>
            </w:r>
          </w:p>
        </w:tc>
        <w:tc>
          <w:tcPr>
            <w:tcW w:w="1132" w:type="dxa"/>
            <w:noWrap/>
            <w:vAlign w:val="bottom"/>
            <w:hideMark/>
          </w:tcPr>
          <w:p w14:paraId="2E72B80C" w14:textId="68A2FFC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hideMark/>
          </w:tcPr>
          <w:p w14:paraId="020B7596" w14:textId="503B1CDB"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R$ 490.000,00</w:t>
            </w:r>
          </w:p>
        </w:tc>
        <w:tc>
          <w:tcPr>
            <w:tcW w:w="1009" w:type="dxa"/>
            <w:noWrap/>
            <w:vAlign w:val="bottom"/>
            <w:hideMark/>
          </w:tcPr>
          <w:p w14:paraId="0CAAAB13" w14:textId="06CED3CE"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14,25%</w:t>
            </w:r>
          </w:p>
        </w:tc>
        <w:tc>
          <w:tcPr>
            <w:tcW w:w="2213" w:type="dxa"/>
            <w:noWrap/>
            <w:vAlign w:val="bottom"/>
            <w:hideMark/>
          </w:tcPr>
          <w:p w14:paraId="0A71B87F" w14:textId="47A03BEF"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R$ 571.428,57</w:t>
            </w:r>
          </w:p>
        </w:tc>
        <w:tc>
          <w:tcPr>
            <w:tcW w:w="1251" w:type="dxa"/>
            <w:noWrap/>
            <w:vAlign w:val="bottom"/>
            <w:hideMark/>
          </w:tcPr>
          <w:p w14:paraId="47BF9A46" w14:textId="1A5A7C6C" w:rsidR="00D516A0" w:rsidRPr="000079C8" w:rsidRDefault="007E4A79" w:rsidP="00D516A0">
            <w:pPr>
              <w:spacing w:line="360" w:lineRule="auto"/>
              <w:rPr>
                <w:rFonts w:ascii="Trebuchet MS" w:hAnsi="Trebuchet MS"/>
                <w:color w:val="000000"/>
                <w:lang w:val="en-US"/>
              </w:rPr>
            </w:pPr>
            <w:r w:rsidRPr="000079C8">
              <w:rPr>
                <w:rFonts w:ascii="Calibri" w:hAnsi="Calibri" w:cs="Calibri"/>
                <w:color w:val="000000"/>
                <w:sz w:val="22"/>
                <w:szCs w:val="22"/>
                <w:lang w:val="en-US"/>
              </w:rPr>
              <w:t>Ernst &amp; Young Auditores Independentes S.S.</w:t>
            </w:r>
          </w:p>
        </w:tc>
      </w:tr>
      <w:tr w:rsidR="00D516A0" w:rsidRPr="004C060A" w14:paraId="2B4DD169" w14:textId="77777777" w:rsidTr="004660F6">
        <w:trPr>
          <w:trHeight w:val="300"/>
        </w:trPr>
        <w:tc>
          <w:tcPr>
            <w:tcW w:w="1955" w:type="dxa"/>
            <w:noWrap/>
            <w:vAlign w:val="bottom"/>
            <w:hideMark/>
          </w:tcPr>
          <w:p w14:paraId="170F5F30" w14:textId="434216D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Contabilidade</w:t>
            </w:r>
          </w:p>
        </w:tc>
        <w:tc>
          <w:tcPr>
            <w:tcW w:w="1132" w:type="dxa"/>
            <w:noWrap/>
            <w:vAlign w:val="bottom"/>
            <w:hideMark/>
          </w:tcPr>
          <w:p w14:paraId="43C379AC" w14:textId="5973D142"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Mensal</w:t>
            </w:r>
          </w:p>
        </w:tc>
        <w:tc>
          <w:tcPr>
            <w:tcW w:w="1457" w:type="dxa"/>
            <w:noWrap/>
            <w:vAlign w:val="bottom"/>
            <w:hideMark/>
          </w:tcPr>
          <w:p w14:paraId="3D1F8F08" w14:textId="4B2FBAED"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R$ 120,00</w:t>
            </w:r>
          </w:p>
        </w:tc>
        <w:tc>
          <w:tcPr>
            <w:tcW w:w="1009" w:type="dxa"/>
            <w:noWrap/>
            <w:vAlign w:val="bottom"/>
            <w:hideMark/>
          </w:tcPr>
          <w:p w14:paraId="7EBEEDAF" w14:textId="0122E9C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0,00%</w:t>
            </w:r>
          </w:p>
        </w:tc>
        <w:tc>
          <w:tcPr>
            <w:tcW w:w="2213" w:type="dxa"/>
            <w:noWrap/>
            <w:vAlign w:val="bottom"/>
            <w:hideMark/>
          </w:tcPr>
          <w:p w14:paraId="7DB15339" w14:textId="336FE677"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R$ 120,00</w:t>
            </w:r>
          </w:p>
        </w:tc>
        <w:tc>
          <w:tcPr>
            <w:tcW w:w="1251" w:type="dxa"/>
            <w:noWrap/>
            <w:vAlign w:val="bottom"/>
            <w:hideMark/>
          </w:tcPr>
          <w:p w14:paraId="16D2AD44" w14:textId="66E93547"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VACC</w:t>
            </w:r>
          </w:p>
        </w:tc>
      </w:tr>
      <w:tr w:rsidR="00D516A0" w:rsidRPr="004C060A" w14:paraId="7280AF4E" w14:textId="77777777" w:rsidTr="004660F6">
        <w:trPr>
          <w:trHeight w:val="300"/>
        </w:trPr>
        <w:tc>
          <w:tcPr>
            <w:tcW w:w="1955" w:type="dxa"/>
            <w:noWrap/>
            <w:vAlign w:val="bottom"/>
            <w:hideMark/>
          </w:tcPr>
          <w:p w14:paraId="63677C77" w14:textId="7498017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B3: Registro, Distribuição e Análise do CRI</w:t>
            </w:r>
          </w:p>
        </w:tc>
        <w:tc>
          <w:tcPr>
            <w:tcW w:w="1132" w:type="dxa"/>
            <w:noWrap/>
            <w:vAlign w:val="bottom"/>
            <w:hideMark/>
          </w:tcPr>
          <w:p w14:paraId="141EBA79" w14:textId="067DF626"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hideMark/>
          </w:tcPr>
          <w:p w14:paraId="79E4743E" w14:textId="2958CC46"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R$ 104.250,00</w:t>
            </w:r>
          </w:p>
        </w:tc>
        <w:tc>
          <w:tcPr>
            <w:tcW w:w="1009" w:type="dxa"/>
            <w:noWrap/>
            <w:vAlign w:val="bottom"/>
            <w:hideMark/>
          </w:tcPr>
          <w:p w14:paraId="4C4C68E2" w14:textId="4EA1634F"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0,00%</w:t>
            </w:r>
          </w:p>
        </w:tc>
        <w:tc>
          <w:tcPr>
            <w:tcW w:w="2213" w:type="dxa"/>
            <w:noWrap/>
            <w:vAlign w:val="bottom"/>
            <w:hideMark/>
          </w:tcPr>
          <w:p w14:paraId="2A607168" w14:textId="206BAB49"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R$ 104.250,00</w:t>
            </w:r>
          </w:p>
        </w:tc>
        <w:tc>
          <w:tcPr>
            <w:tcW w:w="1251" w:type="dxa"/>
            <w:noWrap/>
            <w:vAlign w:val="bottom"/>
            <w:hideMark/>
          </w:tcPr>
          <w:p w14:paraId="50EB6B50" w14:textId="5D96E456"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B3</w:t>
            </w:r>
          </w:p>
        </w:tc>
      </w:tr>
      <w:tr w:rsidR="00D516A0" w:rsidRPr="004C060A" w14:paraId="2C8A76F0" w14:textId="77777777" w:rsidTr="004660F6">
        <w:trPr>
          <w:trHeight w:val="300"/>
        </w:trPr>
        <w:tc>
          <w:tcPr>
            <w:tcW w:w="1955" w:type="dxa"/>
            <w:noWrap/>
            <w:vAlign w:val="bottom"/>
            <w:hideMark/>
          </w:tcPr>
          <w:p w14:paraId="4DD23BF8" w14:textId="00C2A8C3"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B3: Taxa de Registro do Lastro</w:t>
            </w:r>
          </w:p>
        </w:tc>
        <w:tc>
          <w:tcPr>
            <w:tcW w:w="1132" w:type="dxa"/>
            <w:noWrap/>
            <w:vAlign w:val="bottom"/>
            <w:hideMark/>
          </w:tcPr>
          <w:p w14:paraId="15538405" w14:textId="46D0FB6F"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hideMark/>
          </w:tcPr>
          <w:p w14:paraId="3FFC6F03" w14:textId="5A4AACD0"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R$ 7.150,00</w:t>
            </w:r>
          </w:p>
        </w:tc>
        <w:tc>
          <w:tcPr>
            <w:tcW w:w="1009" w:type="dxa"/>
            <w:noWrap/>
            <w:vAlign w:val="bottom"/>
            <w:hideMark/>
          </w:tcPr>
          <w:p w14:paraId="523B8C99" w14:textId="7DD4848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0,00%</w:t>
            </w:r>
          </w:p>
        </w:tc>
        <w:tc>
          <w:tcPr>
            <w:tcW w:w="2213" w:type="dxa"/>
            <w:noWrap/>
            <w:vAlign w:val="bottom"/>
            <w:hideMark/>
          </w:tcPr>
          <w:p w14:paraId="518DA080" w14:textId="5CEDD8A8"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R$ 7.150,00</w:t>
            </w:r>
          </w:p>
        </w:tc>
        <w:tc>
          <w:tcPr>
            <w:tcW w:w="1251" w:type="dxa"/>
            <w:noWrap/>
            <w:vAlign w:val="bottom"/>
            <w:hideMark/>
          </w:tcPr>
          <w:p w14:paraId="41531CF3" w14:textId="2B9D9128"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B3</w:t>
            </w:r>
          </w:p>
        </w:tc>
      </w:tr>
      <w:tr w:rsidR="00D516A0" w:rsidRPr="004C060A" w14:paraId="48C929D0" w14:textId="77777777" w:rsidTr="004660F6">
        <w:trPr>
          <w:trHeight w:val="300"/>
        </w:trPr>
        <w:tc>
          <w:tcPr>
            <w:tcW w:w="1955" w:type="dxa"/>
            <w:noWrap/>
            <w:vAlign w:val="bottom"/>
            <w:hideMark/>
          </w:tcPr>
          <w:p w14:paraId="570194CD" w14:textId="56D66321"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B3: Liquidação Financeira</w:t>
            </w:r>
          </w:p>
        </w:tc>
        <w:tc>
          <w:tcPr>
            <w:tcW w:w="1132" w:type="dxa"/>
            <w:noWrap/>
            <w:vAlign w:val="bottom"/>
            <w:hideMark/>
          </w:tcPr>
          <w:p w14:paraId="72B65E7A" w14:textId="79A5BA48"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hideMark/>
          </w:tcPr>
          <w:p w14:paraId="59535EA3" w14:textId="65E85F6E"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R$ 183,25</w:t>
            </w:r>
          </w:p>
        </w:tc>
        <w:tc>
          <w:tcPr>
            <w:tcW w:w="1009" w:type="dxa"/>
            <w:noWrap/>
            <w:vAlign w:val="bottom"/>
            <w:hideMark/>
          </w:tcPr>
          <w:p w14:paraId="6E6277D7" w14:textId="1EA1E1CB"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0,00%</w:t>
            </w:r>
          </w:p>
        </w:tc>
        <w:tc>
          <w:tcPr>
            <w:tcW w:w="2213" w:type="dxa"/>
            <w:noWrap/>
            <w:vAlign w:val="bottom"/>
            <w:hideMark/>
          </w:tcPr>
          <w:p w14:paraId="529C7122" w14:textId="435FF2A0"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R$ 183,25</w:t>
            </w:r>
          </w:p>
        </w:tc>
        <w:tc>
          <w:tcPr>
            <w:tcW w:w="1251" w:type="dxa"/>
            <w:noWrap/>
            <w:vAlign w:val="bottom"/>
            <w:hideMark/>
          </w:tcPr>
          <w:p w14:paraId="56AD1345" w14:textId="52EBC1B6"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B3</w:t>
            </w:r>
          </w:p>
        </w:tc>
      </w:tr>
      <w:tr w:rsidR="00D516A0" w:rsidRPr="004C060A" w14:paraId="10722C10" w14:textId="77777777" w:rsidTr="004660F6">
        <w:trPr>
          <w:trHeight w:val="300"/>
        </w:trPr>
        <w:tc>
          <w:tcPr>
            <w:tcW w:w="1955" w:type="dxa"/>
            <w:noWrap/>
            <w:vAlign w:val="bottom"/>
            <w:hideMark/>
          </w:tcPr>
          <w:p w14:paraId="6855F20B" w14:textId="397337F0"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B3: Custódia do Lastro</w:t>
            </w:r>
          </w:p>
        </w:tc>
        <w:tc>
          <w:tcPr>
            <w:tcW w:w="1132" w:type="dxa"/>
            <w:noWrap/>
            <w:vAlign w:val="bottom"/>
            <w:hideMark/>
          </w:tcPr>
          <w:p w14:paraId="443375E6" w14:textId="1435BD58"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Mensal</w:t>
            </w:r>
          </w:p>
        </w:tc>
        <w:tc>
          <w:tcPr>
            <w:tcW w:w="1457" w:type="dxa"/>
            <w:noWrap/>
            <w:vAlign w:val="bottom"/>
            <w:hideMark/>
          </w:tcPr>
          <w:p w14:paraId="053ED399" w14:textId="6CAD938F"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R$ 5.260,00</w:t>
            </w:r>
          </w:p>
        </w:tc>
        <w:tc>
          <w:tcPr>
            <w:tcW w:w="1009" w:type="dxa"/>
            <w:noWrap/>
            <w:vAlign w:val="bottom"/>
            <w:hideMark/>
          </w:tcPr>
          <w:p w14:paraId="56483C4B" w14:textId="5A02D6C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0,00%</w:t>
            </w:r>
          </w:p>
        </w:tc>
        <w:tc>
          <w:tcPr>
            <w:tcW w:w="2213" w:type="dxa"/>
            <w:noWrap/>
            <w:vAlign w:val="bottom"/>
            <w:hideMark/>
          </w:tcPr>
          <w:p w14:paraId="2C3DED6D" w14:textId="39F74812"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R$ 5.260,00</w:t>
            </w:r>
          </w:p>
        </w:tc>
        <w:tc>
          <w:tcPr>
            <w:tcW w:w="1251" w:type="dxa"/>
            <w:noWrap/>
            <w:vAlign w:val="bottom"/>
            <w:hideMark/>
          </w:tcPr>
          <w:p w14:paraId="5ECA42D1" w14:textId="5E94ACF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B3</w:t>
            </w:r>
          </w:p>
        </w:tc>
      </w:tr>
      <w:tr w:rsidR="00D516A0" w:rsidRPr="004C060A" w14:paraId="54198006" w14:textId="77777777" w:rsidTr="004660F6">
        <w:trPr>
          <w:trHeight w:val="300"/>
        </w:trPr>
        <w:tc>
          <w:tcPr>
            <w:tcW w:w="1955" w:type="dxa"/>
            <w:noWrap/>
            <w:vAlign w:val="bottom"/>
            <w:hideMark/>
          </w:tcPr>
          <w:p w14:paraId="07111704" w14:textId="35E5D6D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B3: Custódia do CRI</w:t>
            </w:r>
          </w:p>
        </w:tc>
        <w:tc>
          <w:tcPr>
            <w:tcW w:w="1132" w:type="dxa"/>
            <w:noWrap/>
            <w:vAlign w:val="bottom"/>
            <w:hideMark/>
          </w:tcPr>
          <w:p w14:paraId="35ACA695" w14:textId="4D70856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Mensal</w:t>
            </w:r>
          </w:p>
        </w:tc>
        <w:tc>
          <w:tcPr>
            <w:tcW w:w="1457" w:type="dxa"/>
            <w:noWrap/>
            <w:vAlign w:val="bottom"/>
            <w:hideMark/>
          </w:tcPr>
          <w:p w14:paraId="3B7F6976" w14:textId="70BB4F5B"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R$ 4.000,00</w:t>
            </w:r>
          </w:p>
        </w:tc>
        <w:tc>
          <w:tcPr>
            <w:tcW w:w="1009" w:type="dxa"/>
            <w:noWrap/>
            <w:vAlign w:val="bottom"/>
            <w:hideMark/>
          </w:tcPr>
          <w:p w14:paraId="21FDAAB6" w14:textId="5CE04F11"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0,00%</w:t>
            </w:r>
          </w:p>
        </w:tc>
        <w:tc>
          <w:tcPr>
            <w:tcW w:w="2213" w:type="dxa"/>
            <w:noWrap/>
            <w:vAlign w:val="bottom"/>
            <w:hideMark/>
          </w:tcPr>
          <w:p w14:paraId="1B8ACF9A" w14:textId="24462681"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R$ 4.000,00</w:t>
            </w:r>
          </w:p>
        </w:tc>
        <w:tc>
          <w:tcPr>
            <w:tcW w:w="1251" w:type="dxa"/>
            <w:noWrap/>
            <w:vAlign w:val="bottom"/>
            <w:hideMark/>
          </w:tcPr>
          <w:p w14:paraId="374B055D" w14:textId="323FE8D9"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B3</w:t>
            </w:r>
          </w:p>
        </w:tc>
      </w:tr>
      <w:tr w:rsidR="00D516A0" w:rsidRPr="004C060A" w14:paraId="0D461F92" w14:textId="77777777" w:rsidTr="004660F6">
        <w:trPr>
          <w:trHeight w:val="300"/>
        </w:trPr>
        <w:tc>
          <w:tcPr>
            <w:tcW w:w="1955" w:type="dxa"/>
            <w:noWrap/>
            <w:vAlign w:val="bottom"/>
            <w:hideMark/>
          </w:tcPr>
          <w:p w14:paraId="71514BB4" w14:textId="58D4995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Taxa de Registro - ANBIMA</w:t>
            </w:r>
          </w:p>
        </w:tc>
        <w:tc>
          <w:tcPr>
            <w:tcW w:w="1132" w:type="dxa"/>
            <w:noWrap/>
            <w:vAlign w:val="bottom"/>
            <w:hideMark/>
          </w:tcPr>
          <w:p w14:paraId="56D23D50" w14:textId="6F0B3D2C"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hideMark/>
          </w:tcPr>
          <w:p w14:paraId="5A8708E4" w14:textId="1D36C563"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R$ 3.136,00</w:t>
            </w:r>
          </w:p>
        </w:tc>
        <w:tc>
          <w:tcPr>
            <w:tcW w:w="1009" w:type="dxa"/>
            <w:noWrap/>
            <w:vAlign w:val="bottom"/>
            <w:hideMark/>
          </w:tcPr>
          <w:p w14:paraId="096D0313" w14:textId="593F18F1"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0,00%</w:t>
            </w:r>
          </w:p>
        </w:tc>
        <w:tc>
          <w:tcPr>
            <w:tcW w:w="2213" w:type="dxa"/>
            <w:noWrap/>
            <w:vAlign w:val="bottom"/>
            <w:hideMark/>
          </w:tcPr>
          <w:p w14:paraId="361BA720" w14:textId="64ACB54F"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R$ 3.136,00</w:t>
            </w:r>
          </w:p>
        </w:tc>
        <w:tc>
          <w:tcPr>
            <w:tcW w:w="1251" w:type="dxa"/>
            <w:noWrap/>
            <w:vAlign w:val="bottom"/>
            <w:hideMark/>
          </w:tcPr>
          <w:p w14:paraId="5DE74B71" w14:textId="50B476C8"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ANBIMA</w:t>
            </w:r>
          </w:p>
        </w:tc>
      </w:tr>
      <w:tr w:rsidR="00D516A0" w:rsidRPr="004C060A" w14:paraId="2A77A2D0" w14:textId="77777777" w:rsidTr="004660F6">
        <w:trPr>
          <w:trHeight w:val="300"/>
        </w:trPr>
        <w:tc>
          <w:tcPr>
            <w:tcW w:w="1955" w:type="dxa"/>
            <w:noWrap/>
            <w:vAlign w:val="bottom"/>
            <w:hideMark/>
          </w:tcPr>
          <w:p w14:paraId="5635DEA2" w14:textId="363DC3C1"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Taxa de Fiscalização</w:t>
            </w:r>
          </w:p>
        </w:tc>
        <w:tc>
          <w:tcPr>
            <w:tcW w:w="1132" w:type="dxa"/>
            <w:noWrap/>
            <w:vAlign w:val="bottom"/>
            <w:hideMark/>
          </w:tcPr>
          <w:p w14:paraId="6BAAC856" w14:textId="7A8B8892"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Flat</w:t>
            </w:r>
          </w:p>
        </w:tc>
        <w:tc>
          <w:tcPr>
            <w:tcW w:w="1457" w:type="dxa"/>
            <w:noWrap/>
            <w:vAlign w:val="bottom"/>
            <w:hideMark/>
          </w:tcPr>
          <w:p w14:paraId="11D48321" w14:textId="5603317D"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R$ 150.000,00</w:t>
            </w:r>
          </w:p>
        </w:tc>
        <w:tc>
          <w:tcPr>
            <w:tcW w:w="1009" w:type="dxa"/>
            <w:noWrap/>
            <w:vAlign w:val="bottom"/>
            <w:hideMark/>
          </w:tcPr>
          <w:p w14:paraId="20B75471" w14:textId="538E6A57"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0,00%</w:t>
            </w:r>
          </w:p>
        </w:tc>
        <w:tc>
          <w:tcPr>
            <w:tcW w:w="2213" w:type="dxa"/>
            <w:noWrap/>
            <w:vAlign w:val="bottom"/>
            <w:hideMark/>
          </w:tcPr>
          <w:p w14:paraId="342F4985" w14:textId="199274F5"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R$ 150.000,00</w:t>
            </w:r>
          </w:p>
        </w:tc>
        <w:tc>
          <w:tcPr>
            <w:tcW w:w="1251" w:type="dxa"/>
            <w:noWrap/>
            <w:vAlign w:val="bottom"/>
            <w:hideMark/>
          </w:tcPr>
          <w:p w14:paraId="15243E53" w14:textId="229D9D51" w:rsidR="00D516A0" w:rsidRPr="004C060A" w:rsidRDefault="00D516A0" w:rsidP="00D516A0">
            <w:pPr>
              <w:spacing w:line="360" w:lineRule="auto"/>
              <w:rPr>
                <w:rFonts w:ascii="Trebuchet MS" w:hAnsi="Trebuchet MS"/>
                <w:color w:val="000000"/>
              </w:rPr>
            </w:pPr>
            <w:r>
              <w:rPr>
                <w:rFonts w:ascii="Calibri" w:hAnsi="Calibri" w:cs="Calibri"/>
                <w:color w:val="000000"/>
                <w:sz w:val="22"/>
                <w:szCs w:val="22"/>
              </w:rPr>
              <w:t>CVM</w:t>
            </w:r>
          </w:p>
        </w:tc>
      </w:tr>
      <w:tr w:rsidR="00D516A0" w:rsidRPr="004C060A" w14:paraId="2E074EC3" w14:textId="77777777" w:rsidTr="004660F6">
        <w:trPr>
          <w:trHeight w:val="300"/>
        </w:trPr>
        <w:tc>
          <w:tcPr>
            <w:tcW w:w="1955" w:type="dxa"/>
            <w:noWrap/>
            <w:vAlign w:val="bottom"/>
            <w:hideMark/>
          </w:tcPr>
          <w:p w14:paraId="4AADC2EE" w14:textId="13A8FCC0" w:rsidR="00D516A0" w:rsidRPr="004C060A" w:rsidRDefault="00D516A0" w:rsidP="00D516A0">
            <w:pPr>
              <w:spacing w:line="360" w:lineRule="auto"/>
              <w:rPr>
                <w:rFonts w:ascii="Trebuchet MS" w:hAnsi="Trebuchet MS"/>
                <w:b/>
                <w:bCs/>
                <w:color w:val="000000"/>
              </w:rPr>
            </w:pPr>
            <w:r>
              <w:rPr>
                <w:rFonts w:ascii="Calibri" w:hAnsi="Calibri" w:cs="Calibri"/>
                <w:b/>
                <w:bCs/>
                <w:color w:val="000000"/>
                <w:sz w:val="22"/>
                <w:szCs w:val="22"/>
              </w:rPr>
              <w:t>Total</w:t>
            </w:r>
          </w:p>
        </w:tc>
        <w:tc>
          <w:tcPr>
            <w:tcW w:w="1132" w:type="dxa"/>
            <w:noWrap/>
            <w:vAlign w:val="bottom"/>
            <w:hideMark/>
          </w:tcPr>
          <w:p w14:paraId="071BF53D" w14:textId="54F520CC" w:rsidR="00D516A0" w:rsidRPr="004C060A" w:rsidRDefault="00D516A0" w:rsidP="00D516A0">
            <w:pPr>
              <w:spacing w:line="360" w:lineRule="auto"/>
              <w:rPr>
                <w:rFonts w:ascii="Trebuchet MS" w:hAnsi="Trebuchet MS"/>
                <w:b/>
                <w:bCs/>
                <w:color w:val="000000"/>
              </w:rPr>
            </w:pPr>
            <w:r>
              <w:rPr>
                <w:rFonts w:ascii="Calibri" w:hAnsi="Calibri" w:cs="Calibri"/>
                <w:color w:val="000000"/>
                <w:sz w:val="22"/>
                <w:szCs w:val="22"/>
              </w:rPr>
              <w:t> </w:t>
            </w:r>
          </w:p>
        </w:tc>
        <w:tc>
          <w:tcPr>
            <w:tcW w:w="1457" w:type="dxa"/>
            <w:noWrap/>
            <w:vAlign w:val="bottom"/>
            <w:hideMark/>
          </w:tcPr>
          <w:p w14:paraId="569BD14B" w14:textId="5AF82426" w:rsidR="00D516A0" w:rsidRPr="004C060A" w:rsidRDefault="00D516A0" w:rsidP="00D516A0">
            <w:pPr>
              <w:spacing w:line="360" w:lineRule="auto"/>
              <w:rPr>
                <w:rFonts w:ascii="Trebuchet MS" w:hAnsi="Trebuchet MS"/>
                <w:b/>
                <w:bCs/>
                <w:color w:val="000000"/>
              </w:rPr>
            </w:pPr>
            <w:r>
              <w:rPr>
                <w:rFonts w:ascii="Calibri" w:hAnsi="Calibri" w:cs="Calibri"/>
                <w:color w:val="000000"/>
                <w:sz w:val="22"/>
                <w:szCs w:val="22"/>
              </w:rPr>
              <w:t> </w:t>
            </w:r>
          </w:p>
        </w:tc>
        <w:tc>
          <w:tcPr>
            <w:tcW w:w="1009" w:type="dxa"/>
            <w:noWrap/>
            <w:vAlign w:val="bottom"/>
            <w:hideMark/>
          </w:tcPr>
          <w:p w14:paraId="32B90390" w14:textId="7C8FB12C" w:rsidR="00D516A0" w:rsidRPr="004C060A" w:rsidRDefault="00D516A0" w:rsidP="00D516A0">
            <w:pPr>
              <w:spacing w:line="360" w:lineRule="auto"/>
              <w:rPr>
                <w:rFonts w:ascii="Trebuchet MS" w:hAnsi="Trebuchet MS"/>
                <w:b/>
                <w:bCs/>
                <w:color w:val="000000"/>
              </w:rPr>
            </w:pPr>
            <w:r>
              <w:rPr>
                <w:rFonts w:ascii="Calibri" w:hAnsi="Calibri" w:cs="Calibri"/>
                <w:color w:val="000000"/>
                <w:sz w:val="22"/>
                <w:szCs w:val="22"/>
              </w:rPr>
              <w:t> </w:t>
            </w:r>
          </w:p>
        </w:tc>
        <w:tc>
          <w:tcPr>
            <w:tcW w:w="2213" w:type="dxa"/>
            <w:noWrap/>
            <w:vAlign w:val="bottom"/>
            <w:hideMark/>
          </w:tcPr>
          <w:p w14:paraId="7ECA7291" w14:textId="4CED80D7" w:rsidR="00D516A0" w:rsidRPr="004C060A" w:rsidRDefault="00D516A0" w:rsidP="00D516A0">
            <w:pPr>
              <w:spacing w:line="360" w:lineRule="auto"/>
              <w:rPr>
                <w:rFonts w:ascii="Trebuchet MS" w:hAnsi="Trebuchet MS"/>
                <w:b/>
                <w:bCs/>
                <w:color w:val="000000"/>
              </w:rPr>
            </w:pPr>
            <w:r>
              <w:rPr>
                <w:rFonts w:ascii="Calibri" w:hAnsi="Calibri" w:cs="Calibri"/>
                <w:b/>
                <w:bCs/>
                <w:color w:val="000000"/>
                <w:sz w:val="22"/>
                <w:szCs w:val="22"/>
              </w:rPr>
              <w:t>R$ 14.679.261,52</w:t>
            </w:r>
          </w:p>
        </w:tc>
        <w:tc>
          <w:tcPr>
            <w:tcW w:w="1251" w:type="dxa"/>
            <w:noWrap/>
            <w:vAlign w:val="bottom"/>
            <w:hideMark/>
          </w:tcPr>
          <w:p w14:paraId="379A1AEA" w14:textId="4E749145" w:rsidR="00D516A0" w:rsidRPr="004C060A" w:rsidRDefault="00D516A0" w:rsidP="00D516A0">
            <w:pPr>
              <w:spacing w:line="360" w:lineRule="auto"/>
              <w:rPr>
                <w:rFonts w:ascii="Trebuchet MS" w:hAnsi="Trebuchet MS"/>
                <w:b/>
                <w:bCs/>
                <w:color w:val="000000"/>
              </w:rPr>
            </w:pPr>
            <w:r>
              <w:rPr>
                <w:rFonts w:ascii="Calibri" w:hAnsi="Calibri" w:cs="Calibri"/>
                <w:color w:val="000000"/>
                <w:sz w:val="22"/>
                <w:szCs w:val="22"/>
              </w:rPr>
              <w:t> </w:t>
            </w:r>
          </w:p>
        </w:tc>
      </w:tr>
      <w:bookmarkEnd w:id="324"/>
      <w:tr w:rsidR="00695029" w:rsidRPr="004C060A" w14:paraId="7059E4CE" w14:textId="77777777" w:rsidTr="00A41759">
        <w:trPr>
          <w:trHeight w:val="300"/>
        </w:trPr>
        <w:tc>
          <w:tcPr>
            <w:tcW w:w="9017" w:type="dxa"/>
            <w:gridSpan w:val="6"/>
            <w:noWrap/>
            <w:hideMark/>
          </w:tcPr>
          <w:p w14:paraId="69655AD1" w14:textId="77777777" w:rsidR="00695029" w:rsidRPr="004C060A" w:rsidRDefault="00695029" w:rsidP="003A6A2B">
            <w:pPr>
              <w:spacing w:line="360" w:lineRule="auto"/>
              <w:rPr>
                <w:rFonts w:ascii="Trebuchet MS" w:hAnsi="Trebuchet MS"/>
                <w:color w:val="000000"/>
              </w:rPr>
            </w:pPr>
          </w:p>
        </w:tc>
      </w:tr>
      <w:tr w:rsidR="00695029" w:rsidRPr="004C060A" w14:paraId="2C34417D" w14:textId="77777777" w:rsidTr="00A41759">
        <w:trPr>
          <w:trHeight w:val="300"/>
        </w:trPr>
        <w:tc>
          <w:tcPr>
            <w:tcW w:w="9017" w:type="dxa"/>
            <w:gridSpan w:val="6"/>
            <w:shd w:val="clear" w:color="auto" w:fill="D9D9D9" w:themeFill="background1" w:themeFillShade="D9"/>
            <w:noWrap/>
            <w:hideMark/>
          </w:tcPr>
          <w:p w14:paraId="43ABADB8" w14:textId="77777777" w:rsidR="00695029" w:rsidRPr="004C060A" w:rsidRDefault="00695029" w:rsidP="003A6A2B">
            <w:pPr>
              <w:spacing w:line="360" w:lineRule="auto"/>
              <w:jc w:val="center"/>
              <w:rPr>
                <w:rFonts w:ascii="Trebuchet MS" w:hAnsi="Trebuchet MS"/>
                <w:b/>
                <w:bCs/>
                <w:color w:val="000000"/>
              </w:rPr>
            </w:pPr>
            <w:r w:rsidRPr="004C060A">
              <w:rPr>
                <w:rFonts w:ascii="Trebuchet MS" w:hAnsi="Trebuchet MS"/>
                <w:b/>
                <w:bCs/>
                <w:color w:val="000000"/>
              </w:rPr>
              <w:t>Despesas Recorrentes</w:t>
            </w:r>
          </w:p>
        </w:tc>
      </w:tr>
      <w:tr w:rsidR="00476BF3" w:rsidRPr="004C060A" w14:paraId="0700A389" w14:textId="77777777" w:rsidTr="00D516A0">
        <w:trPr>
          <w:trHeight w:val="315"/>
        </w:trPr>
        <w:tc>
          <w:tcPr>
            <w:tcW w:w="1955" w:type="dxa"/>
            <w:shd w:val="clear" w:color="auto" w:fill="D9D9D9" w:themeFill="background1" w:themeFillShade="D9"/>
            <w:noWrap/>
            <w:hideMark/>
          </w:tcPr>
          <w:p w14:paraId="6BC1237C"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Despesas Recorrentes</w:t>
            </w:r>
          </w:p>
        </w:tc>
        <w:tc>
          <w:tcPr>
            <w:tcW w:w="1132" w:type="dxa"/>
            <w:shd w:val="clear" w:color="auto" w:fill="D9D9D9" w:themeFill="background1" w:themeFillShade="D9"/>
            <w:noWrap/>
            <w:hideMark/>
          </w:tcPr>
          <w:p w14:paraId="6B7B4C66"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Premissa</w:t>
            </w:r>
          </w:p>
        </w:tc>
        <w:tc>
          <w:tcPr>
            <w:tcW w:w="1457" w:type="dxa"/>
            <w:shd w:val="clear" w:color="auto" w:fill="D9D9D9" w:themeFill="background1" w:themeFillShade="D9"/>
            <w:noWrap/>
            <w:hideMark/>
          </w:tcPr>
          <w:p w14:paraId="742EC4BC"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Valor Líquido</w:t>
            </w:r>
          </w:p>
        </w:tc>
        <w:tc>
          <w:tcPr>
            <w:tcW w:w="1009" w:type="dxa"/>
            <w:shd w:val="clear" w:color="auto" w:fill="D9D9D9" w:themeFill="background1" w:themeFillShade="D9"/>
            <w:noWrap/>
            <w:hideMark/>
          </w:tcPr>
          <w:p w14:paraId="413E5EDA"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Gross-Up</w:t>
            </w:r>
          </w:p>
        </w:tc>
        <w:tc>
          <w:tcPr>
            <w:tcW w:w="2213" w:type="dxa"/>
            <w:shd w:val="clear" w:color="auto" w:fill="D9D9D9" w:themeFill="background1" w:themeFillShade="D9"/>
            <w:noWrap/>
            <w:hideMark/>
          </w:tcPr>
          <w:p w14:paraId="10C9A318"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Valor Bruto</w:t>
            </w:r>
          </w:p>
        </w:tc>
        <w:tc>
          <w:tcPr>
            <w:tcW w:w="1251" w:type="dxa"/>
            <w:shd w:val="clear" w:color="auto" w:fill="D9D9D9" w:themeFill="background1" w:themeFillShade="D9"/>
            <w:noWrap/>
            <w:hideMark/>
          </w:tcPr>
          <w:p w14:paraId="228297A7"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Prestador</w:t>
            </w:r>
          </w:p>
        </w:tc>
      </w:tr>
      <w:tr w:rsidR="00476BF3" w:rsidRPr="004C060A" w14:paraId="664485AD" w14:textId="77777777" w:rsidTr="00D516A0">
        <w:trPr>
          <w:trHeight w:val="315"/>
        </w:trPr>
        <w:tc>
          <w:tcPr>
            <w:tcW w:w="1955" w:type="dxa"/>
            <w:noWrap/>
            <w:hideMark/>
          </w:tcPr>
          <w:p w14:paraId="3E8E654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Taxa de Administração</w:t>
            </w:r>
          </w:p>
        </w:tc>
        <w:tc>
          <w:tcPr>
            <w:tcW w:w="1132" w:type="dxa"/>
            <w:noWrap/>
            <w:hideMark/>
          </w:tcPr>
          <w:p w14:paraId="77D062E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457" w:type="dxa"/>
            <w:noWrap/>
            <w:hideMark/>
          </w:tcPr>
          <w:p w14:paraId="1070344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R$ 3.000,00</w:t>
            </w:r>
          </w:p>
        </w:tc>
        <w:tc>
          <w:tcPr>
            <w:tcW w:w="1009" w:type="dxa"/>
            <w:noWrap/>
            <w:hideMark/>
          </w:tcPr>
          <w:p w14:paraId="3B917BC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19,53%</w:t>
            </w:r>
          </w:p>
        </w:tc>
        <w:tc>
          <w:tcPr>
            <w:tcW w:w="2213" w:type="dxa"/>
            <w:noWrap/>
            <w:hideMark/>
          </w:tcPr>
          <w:p w14:paraId="5745624B"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R$ 3.728,10</w:t>
            </w:r>
          </w:p>
        </w:tc>
        <w:tc>
          <w:tcPr>
            <w:tcW w:w="1251" w:type="dxa"/>
            <w:noWrap/>
            <w:hideMark/>
          </w:tcPr>
          <w:p w14:paraId="1BD8C68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Opea</w:t>
            </w:r>
          </w:p>
        </w:tc>
      </w:tr>
      <w:tr w:rsidR="00476BF3" w:rsidRPr="004C060A" w14:paraId="466D1C2D" w14:textId="77777777" w:rsidTr="00D516A0">
        <w:trPr>
          <w:trHeight w:val="300"/>
        </w:trPr>
        <w:tc>
          <w:tcPr>
            <w:tcW w:w="1955" w:type="dxa"/>
            <w:noWrap/>
            <w:hideMark/>
          </w:tcPr>
          <w:p w14:paraId="6DC921E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Agente Fiduciário</w:t>
            </w:r>
          </w:p>
        </w:tc>
        <w:tc>
          <w:tcPr>
            <w:tcW w:w="1132" w:type="dxa"/>
            <w:noWrap/>
            <w:hideMark/>
          </w:tcPr>
          <w:p w14:paraId="58257B0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Anual</w:t>
            </w:r>
          </w:p>
        </w:tc>
        <w:tc>
          <w:tcPr>
            <w:tcW w:w="1457" w:type="dxa"/>
            <w:noWrap/>
            <w:hideMark/>
          </w:tcPr>
          <w:p w14:paraId="30ED5758" w14:textId="02D016E8"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15</w:t>
            </w:r>
            <w:r w:rsidRPr="004C060A">
              <w:rPr>
                <w:rFonts w:ascii="Trebuchet MS" w:hAnsi="Trebuchet MS"/>
                <w:color w:val="000000"/>
              </w:rPr>
              <w:t>.000,00</w:t>
            </w:r>
          </w:p>
        </w:tc>
        <w:tc>
          <w:tcPr>
            <w:tcW w:w="1009" w:type="dxa"/>
            <w:noWrap/>
            <w:hideMark/>
          </w:tcPr>
          <w:p w14:paraId="1C3C8D5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12,15%</w:t>
            </w:r>
          </w:p>
        </w:tc>
        <w:tc>
          <w:tcPr>
            <w:tcW w:w="2213" w:type="dxa"/>
            <w:noWrap/>
            <w:hideMark/>
          </w:tcPr>
          <w:p w14:paraId="5A07B359" w14:textId="040B69B3"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17</w:t>
            </w:r>
            <w:r w:rsidRPr="004C060A">
              <w:rPr>
                <w:rFonts w:ascii="Trebuchet MS" w:hAnsi="Trebuchet MS"/>
                <w:color w:val="000000"/>
              </w:rPr>
              <w:t>.</w:t>
            </w:r>
            <w:r>
              <w:rPr>
                <w:rFonts w:ascii="Trebuchet MS" w:hAnsi="Trebuchet MS"/>
                <w:color w:val="000000"/>
              </w:rPr>
              <w:t>074</w:t>
            </w:r>
            <w:r w:rsidRPr="004C060A">
              <w:rPr>
                <w:rFonts w:ascii="Trebuchet MS" w:hAnsi="Trebuchet MS"/>
                <w:color w:val="000000"/>
              </w:rPr>
              <w:t>,</w:t>
            </w:r>
            <w:r>
              <w:rPr>
                <w:rFonts w:ascii="Trebuchet MS" w:hAnsi="Trebuchet MS"/>
                <w:color w:val="000000"/>
              </w:rPr>
              <w:t>56</w:t>
            </w:r>
          </w:p>
        </w:tc>
        <w:tc>
          <w:tcPr>
            <w:tcW w:w="1251" w:type="dxa"/>
            <w:noWrap/>
            <w:hideMark/>
          </w:tcPr>
          <w:p w14:paraId="74784E9F"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Oliveira Trust</w:t>
            </w:r>
          </w:p>
        </w:tc>
      </w:tr>
      <w:tr w:rsidR="00476BF3" w:rsidRPr="004C060A" w14:paraId="35E84717" w14:textId="77777777" w:rsidTr="00D516A0">
        <w:trPr>
          <w:trHeight w:val="300"/>
        </w:trPr>
        <w:tc>
          <w:tcPr>
            <w:tcW w:w="1955" w:type="dxa"/>
            <w:noWrap/>
          </w:tcPr>
          <w:p w14:paraId="21105C3A" w14:textId="598547DE" w:rsidR="00476BF3" w:rsidRPr="004C060A" w:rsidRDefault="00476BF3" w:rsidP="003A6A2B">
            <w:pPr>
              <w:spacing w:line="360" w:lineRule="auto"/>
              <w:rPr>
                <w:rFonts w:ascii="Trebuchet MS" w:hAnsi="Trebuchet MS"/>
                <w:color w:val="000000"/>
              </w:rPr>
            </w:pPr>
            <w:r>
              <w:rPr>
                <w:rFonts w:ascii="Trebuchet MS" w:hAnsi="Trebuchet MS"/>
                <w:color w:val="000000"/>
              </w:rPr>
              <w:lastRenderedPageBreak/>
              <w:t>Agente Fiduciário – Verificação Reembolso</w:t>
            </w:r>
          </w:p>
        </w:tc>
        <w:tc>
          <w:tcPr>
            <w:tcW w:w="1132" w:type="dxa"/>
            <w:noWrap/>
          </w:tcPr>
          <w:p w14:paraId="0BAEEC33" w14:textId="0EB4649D" w:rsidR="00476BF3" w:rsidRPr="004C060A" w:rsidRDefault="00476BF3" w:rsidP="003A6A2B">
            <w:pPr>
              <w:spacing w:line="360" w:lineRule="auto"/>
              <w:rPr>
                <w:rFonts w:ascii="Trebuchet MS" w:hAnsi="Trebuchet MS"/>
                <w:color w:val="000000"/>
              </w:rPr>
            </w:pPr>
            <w:r>
              <w:rPr>
                <w:rFonts w:ascii="Trebuchet MS" w:hAnsi="Trebuchet MS"/>
                <w:color w:val="000000"/>
              </w:rPr>
              <w:t>Semestral</w:t>
            </w:r>
          </w:p>
        </w:tc>
        <w:tc>
          <w:tcPr>
            <w:tcW w:w="1457" w:type="dxa"/>
            <w:noWrap/>
          </w:tcPr>
          <w:p w14:paraId="50A80CCF" w14:textId="07856C49" w:rsidR="00476BF3" w:rsidRPr="004C060A" w:rsidRDefault="00476BF3" w:rsidP="003A6A2B">
            <w:pPr>
              <w:spacing w:line="360" w:lineRule="auto"/>
              <w:rPr>
                <w:rFonts w:ascii="Trebuchet MS" w:hAnsi="Trebuchet MS"/>
                <w:color w:val="000000"/>
              </w:rPr>
            </w:pPr>
            <w:r>
              <w:rPr>
                <w:rFonts w:ascii="Trebuchet MS" w:hAnsi="Trebuchet MS"/>
                <w:color w:val="000000"/>
              </w:rPr>
              <w:t>R$ 1.200,00</w:t>
            </w:r>
          </w:p>
        </w:tc>
        <w:tc>
          <w:tcPr>
            <w:tcW w:w="1009" w:type="dxa"/>
            <w:noWrap/>
          </w:tcPr>
          <w:p w14:paraId="5A004873" w14:textId="104023BA" w:rsidR="00476BF3" w:rsidRPr="004C060A" w:rsidRDefault="00476BF3" w:rsidP="003A6A2B">
            <w:pPr>
              <w:spacing w:line="360" w:lineRule="auto"/>
              <w:rPr>
                <w:rFonts w:ascii="Trebuchet MS" w:hAnsi="Trebuchet MS"/>
                <w:color w:val="000000"/>
              </w:rPr>
            </w:pPr>
            <w:r>
              <w:rPr>
                <w:rFonts w:ascii="Trebuchet MS" w:hAnsi="Trebuchet MS"/>
                <w:color w:val="000000"/>
              </w:rPr>
              <w:t>12,15%</w:t>
            </w:r>
          </w:p>
        </w:tc>
        <w:tc>
          <w:tcPr>
            <w:tcW w:w="2213" w:type="dxa"/>
            <w:noWrap/>
          </w:tcPr>
          <w:p w14:paraId="57E84927" w14:textId="7DF507BE" w:rsidR="00476BF3" w:rsidRPr="004C060A" w:rsidRDefault="00476BF3" w:rsidP="003A6A2B">
            <w:pPr>
              <w:spacing w:line="360" w:lineRule="auto"/>
              <w:rPr>
                <w:rFonts w:ascii="Trebuchet MS" w:hAnsi="Trebuchet MS"/>
                <w:color w:val="000000"/>
              </w:rPr>
            </w:pPr>
            <w:r>
              <w:rPr>
                <w:rFonts w:ascii="Trebuchet MS" w:hAnsi="Trebuchet MS"/>
                <w:color w:val="000000"/>
              </w:rPr>
              <w:t>R$ 1.365,96</w:t>
            </w:r>
          </w:p>
        </w:tc>
        <w:tc>
          <w:tcPr>
            <w:tcW w:w="1251" w:type="dxa"/>
            <w:noWrap/>
          </w:tcPr>
          <w:p w14:paraId="054B5428" w14:textId="425468FD" w:rsidR="00476BF3" w:rsidRPr="004C060A" w:rsidRDefault="00476BF3" w:rsidP="003A6A2B">
            <w:pPr>
              <w:spacing w:line="360" w:lineRule="auto"/>
              <w:rPr>
                <w:rFonts w:ascii="Trebuchet MS" w:hAnsi="Trebuchet MS"/>
                <w:color w:val="000000"/>
              </w:rPr>
            </w:pPr>
            <w:r>
              <w:rPr>
                <w:rFonts w:ascii="Trebuchet MS" w:hAnsi="Trebuchet MS"/>
                <w:color w:val="000000"/>
              </w:rPr>
              <w:t>Oliveira Trust</w:t>
            </w:r>
          </w:p>
        </w:tc>
      </w:tr>
      <w:tr w:rsidR="00476BF3" w:rsidRPr="004C060A" w14:paraId="63284E1E" w14:textId="77777777" w:rsidTr="00D516A0">
        <w:trPr>
          <w:trHeight w:val="300"/>
        </w:trPr>
        <w:tc>
          <w:tcPr>
            <w:tcW w:w="1955" w:type="dxa"/>
            <w:noWrap/>
            <w:hideMark/>
          </w:tcPr>
          <w:p w14:paraId="62DED24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Instituição Custodiante</w:t>
            </w:r>
          </w:p>
        </w:tc>
        <w:tc>
          <w:tcPr>
            <w:tcW w:w="1132" w:type="dxa"/>
            <w:noWrap/>
            <w:hideMark/>
          </w:tcPr>
          <w:p w14:paraId="19359ECC" w14:textId="77777777" w:rsidR="00695029" w:rsidRPr="004C060A" w:rsidRDefault="00695029" w:rsidP="003A6A2B">
            <w:pPr>
              <w:spacing w:line="360" w:lineRule="auto"/>
              <w:rPr>
                <w:rFonts w:ascii="Trebuchet MS" w:hAnsi="Trebuchet MS"/>
                <w:color w:val="000000"/>
              </w:rPr>
            </w:pPr>
            <w:r>
              <w:rPr>
                <w:rFonts w:ascii="Trebuchet MS" w:hAnsi="Trebuchet MS"/>
                <w:color w:val="000000"/>
              </w:rPr>
              <w:t>Anual</w:t>
            </w:r>
          </w:p>
        </w:tc>
        <w:tc>
          <w:tcPr>
            <w:tcW w:w="1457" w:type="dxa"/>
            <w:noWrap/>
            <w:hideMark/>
          </w:tcPr>
          <w:p w14:paraId="3919CA0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8</w:t>
            </w:r>
            <w:r w:rsidRPr="004C060A">
              <w:rPr>
                <w:rFonts w:ascii="Trebuchet MS" w:hAnsi="Trebuchet MS"/>
                <w:color w:val="000000"/>
              </w:rPr>
              <w:t>.</w:t>
            </w:r>
            <w:r>
              <w:rPr>
                <w:rFonts w:ascii="Trebuchet MS" w:hAnsi="Trebuchet MS"/>
                <w:color w:val="000000"/>
              </w:rPr>
              <w:t>0</w:t>
            </w:r>
            <w:r w:rsidRPr="004C060A">
              <w:rPr>
                <w:rFonts w:ascii="Trebuchet MS" w:hAnsi="Trebuchet MS"/>
                <w:color w:val="000000"/>
              </w:rPr>
              <w:t>00,00</w:t>
            </w:r>
          </w:p>
        </w:tc>
        <w:tc>
          <w:tcPr>
            <w:tcW w:w="1009" w:type="dxa"/>
            <w:noWrap/>
            <w:hideMark/>
          </w:tcPr>
          <w:p w14:paraId="2D6776A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16,33%</w:t>
            </w:r>
          </w:p>
        </w:tc>
        <w:tc>
          <w:tcPr>
            <w:tcW w:w="2213" w:type="dxa"/>
            <w:noWrap/>
            <w:hideMark/>
          </w:tcPr>
          <w:p w14:paraId="753FF341" w14:textId="77777777" w:rsidR="00695029" w:rsidRPr="004C060A" w:rsidRDefault="00695029" w:rsidP="003A6A2B">
            <w:pPr>
              <w:spacing w:line="360" w:lineRule="auto"/>
              <w:rPr>
                <w:rFonts w:ascii="Trebuchet MS" w:hAnsi="Trebuchet MS"/>
                <w:color w:val="000000"/>
              </w:rPr>
            </w:pPr>
            <w:r>
              <w:rPr>
                <w:rFonts w:ascii="Trebuchet MS" w:hAnsi="Trebuchet MS"/>
                <w:color w:val="000000"/>
              </w:rPr>
              <w:t>R$ 9.561,37</w:t>
            </w:r>
          </w:p>
        </w:tc>
        <w:tc>
          <w:tcPr>
            <w:tcW w:w="1251" w:type="dxa"/>
            <w:noWrap/>
            <w:hideMark/>
          </w:tcPr>
          <w:p w14:paraId="3163F7DB"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Vórtx</w:t>
            </w:r>
          </w:p>
        </w:tc>
      </w:tr>
      <w:tr w:rsidR="0046350F" w:rsidRPr="004C060A" w14:paraId="60393BC9" w14:textId="77777777" w:rsidTr="00D516A0">
        <w:trPr>
          <w:trHeight w:val="300"/>
        </w:trPr>
        <w:tc>
          <w:tcPr>
            <w:tcW w:w="1955" w:type="dxa"/>
            <w:noWrap/>
            <w:vAlign w:val="bottom"/>
          </w:tcPr>
          <w:p w14:paraId="136AF0F5" w14:textId="19B0E4AB"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Agência de Rating - Monitoramento</w:t>
            </w:r>
          </w:p>
        </w:tc>
        <w:tc>
          <w:tcPr>
            <w:tcW w:w="1132" w:type="dxa"/>
            <w:noWrap/>
            <w:vAlign w:val="bottom"/>
          </w:tcPr>
          <w:p w14:paraId="08AA9025" w14:textId="32414618" w:rsidR="0046350F" w:rsidRDefault="0046350F" w:rsidP="0046350F">
            <w:pPr>
              <w:spacing w:line="360" w:lineRule="auto"/>
              <w:rPr>
                <w:rFonts w:ascii="Trebuchet MS" w:hAnsi="Trebuchet MS"/>
                <w:color w:val="000000"/>
              </w:rPr>
            </w:pPr>
            <w:r>
              <w:rPr>
                <w:rFonts w:ascii="Calibri" w:hAnsi="Calibri" w:cs="Calibri"/>
                <w:color w:val="000000"/>
                <w:sz w:val="22"/>
                <w:szCs w:val="22"/>
              </w:rPr>
              <w:t>Anual</w:t>
            </w:r>
          </w:p>
        </w:tc>
        <w:tc>
          <w:tcPr>
            <w:tcW w:w="1457" w:type="dxa"/>
            <w:noWrap/>
            <w:vAlign w:val="bottom"/>
          </w:tcPr>
          <w:p w14:paraId="12688435" w14:textId="0D2AD59F"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R$ 90.000,00</w:t>
            </w:r>
          </w:p>
        </w:tc>
        <w:tc>
          <w:tcPr>
            <w:tcW w:w="1009" w:type="dxa"/>
            <w:noWrap/>
            <w:vAlign w:val="bottom"/>
          </w:tcPr>
          <w:p w14:paraId="4EA49189" w14:textId="3F51F281"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0,00%</w:t>
            </w:r>
          </w:p>
        </w:tc>
        <w:tc>
          <w:tcPr>
            <w:tcW w:w="2213" w:type="dxa"/>
            <w:noWrap/>
            <w:vAlign w:val="bottom"/>
          </w:tcPr>
          <w:p w14:paraId="1A701C06" w14:textId="45D10C1D" w:rsidR="0046350F" w:rsidRDefault="0046350F" w:rsidP="0046350F">
            <w:pPr>
              <w:spacing w:line="360" w:lineRule="auto"/>
              <w:rPr>
                <w:rFonts w:ascii="Trebuchet MS" w:hAnsi="Trebuchet MS"/>
                <w:color w:val="000000"/>
              </w:rPr>
            </w:pPr>
            <w:r>
              <w:rPr>
                <w:rFonts w:ascii="Calibri" w:hAnsi="Calibri" w:cs="Calibri"/>
                <w:color w:val="000000"/>
                <w:sz w:val="22"/>
                <w:szCs w:val="22"/>
              </w:rPr>
              <w:t>R$ 90.000,00</w:t>
            </w:r>
          </w:p>
        </w:tc>
        <w:tc>
          <w:tcPr>
            <w:tcW w:w="1251" w:type="dxa"/>
            <w:noWrap/>
            <w:vAlign w:val="bottom"/>
          </w:tcPr>
          <w:p w14:paraId="59EFD131" w14:textId="7FCA98C9"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Fitch</w:t>
            </w:r>
          </w:p>
        </w:tc>
      </w:tr>
      <w:tr w:rsidR="00476BF3" w:rsidRPr="004C060A" w14:paraId="7D0349B0" w14:textId="77777777" w:rsidTr="00D516A0">
        <w:trPr>
          <w:trHeight w:val="300"/>
        </w:trPr>
        <w:tc>
          <w:tcPr>
            <w:tcW w:w="1955" w:type="dxa"/>
            <w:noWrap/>
            <w:hideMark/>
          </w:tcPr>
          <w:p w14:paraId="1C49D2A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Liquidante e Escriturador</w:t>
            </w:r>
          </w:p>
        </w:tc>
        <w:tc>
          <w:tcPr>
            <w:tcW w:w="1132" w:type="dxa"/>
            <w:noWrap/>
            <w:hideMark/>
          </w:tcPr>
          <w:p w14:paraId="57223C62" w14:textId="77777777" w:rsidR="00695029" w:rsidRPr="004C060A" w:rsidRDefault="00695029" w:rsidP="003A6A2B">
            <w:pPr>
              <w:spacing w:line="360" w:lineRule="auto"/>
              <w:rPr>
                <w:rFonts w:ascii="Trebuchet MS" w:hAnsi="Trebuchet MS"/>
                <w:color w:val="000000"/>
              </w:rPr>
            </w:pPr>
            <w:r>
              <w:rPr>
                <w:rFonts w:ascii="Trebuchet MS" w:hAnsi="Trebuchet MS"/>
                <w:color w:val="000000"/>
              </w:rPr>
              <w:t>Anual</w:t>
            </w:r>
          </w:p>
        </w:tc>
        <w:tc>
          <w:tcPr>
            <w:tcW w:w="1457" w:type="dxa"/>
            <w:noWrap/>
            <w:hideMark/>
          </w:tcPr>
          <w:p w14:paraId="577369E5" w14:textId="75BFC407"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12</w:t>
            </w:r>
            <w:r w:rsidRPr="004C060A">
              <w:rPr>
                <w:rFonts w:ascii="Trebuchet MS" w:hAnsi="Trebuchet MS"/>
                <w:color w:val="000000"/>
              </w:rPr>
              <w:t>.000,00</w:t>
            </w:r>
          </w:p>
        </w:tc>
        <w:tc>
          <w:tcPr>
            <w:tcW w:w="1009" w:type="dxa"/>
            <w:noWrap/>
            <w:hideMark/>
          </w:tcPr>
          <w:p w14:paraId="01B25E6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16,33%</w:t>
            </w:r>
          </w:p>
        </w:tc>
        <w:tc>
          <w:tcPr>
            <w:tcW w:w="2213" w:type="dxa"/>
            <w:noWrap/>
            <w:hideMark/>
          </w:tcPr>
          <w:p w14:paraId="32DCFBC0" w14:textId="58D028EB"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14</w:t>
            </w:r>
            <w:r w:rsidRPr="004C060A">
              <w:rPr>
                <w:rFonts w:ascii="Trebuchet MS" w:hAnsi="Trebuchet MS"/>
                <w:color w:val="000000"/>
              </w:rPr>
              <w:t>.</w:t>
            </w:r>
            <w:r>
              <w:rPr>
                <w:rFonts w:ascii="Trebuchet MS" w:hAnsi="Trebuchet MS"/>
                <w:color w:val="000000"/>
              </w:rPr>
              <w:t>342</w:t>
            </w:r>
            <w:r w:rsidRPr="004C060A">
              <w:rPr>
                <w:rFonts w:ascii="Trebuchet MS" w:hAnsi="Trebuchet MS"/>
                <w:color w:val="000000"/>
              </w:rPr>
              <w:t>,0</w:t>
            </w:r>
            <w:r>
              <w:rPr>
                <w:rFonts w:ascii="Trebuchet MS" w:hAnsi="Trebuchet MS"/>
                <w:color w:val="000000"/>
              </w:rPr>
              <w:t>6</w:t>
            </w:r>
          </w:p>
        </w:tc>
        <w:tc>
          <w:tcPr>
            <w:tcW w:w="1251" w:type="dxa"/>
            <w:noWrap/>
            <w:hideMark/>
          </w:tcPr>
          <w:p w14:paraId="62B2B62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Vórtx</w:t>
            </w:r>
          </w:p>
        </w:tc>
      </w:tr>
      <w:tr w:rsidR="00476BF3" w:rsidRPr="004C060A" w14:paraId="7D206A9F" w14:textId="77777777" w:rsidTr="00D516A0">
        <w:trPr>
          <w:trHeight w:val="300"/>
        </w:trPr>
        <w:tc>
          <w:tcPr>
            <w:tcW w:w="1955" w:type="dxa"/>
            <w:noWrap/>
            <w:hideMark/>
          </w:tcPr>
          <w:p w14:paraId="022EDC6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Auditoria do Patrimônio Separado</w:t>
            </w:r>
          </w:p>
        </w:tc>
        <w:tc>
          <w:tcPr>
            <w:tcW w:w="1132" w:type="dxa"/>
            <w:noWrap/>
            <w:hideMark/>
          </w:tcPr>
          <w:p w14:paraId="5AC9170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Anual</w:t>
            </w:r>
          </w:p>
        </w:tc>
        <w:tc>
          <w:tcPr>
            <w:tcW w:w="1457" w:type="dxa"/>
            <w:noWrap/>
            <w:hideMark/>
          </w:tcPr>
          <w:p w14:paraId="6F8564A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R$ 3.200,00</w:t>
            </w:r>
          </w:p>
        </w:tc>
        <w:tc>
          <w:tcPr>
            <w:tcW w:w="1009" w:type="dxa"/>
            <w:noWrap/>
            <w:hideMark/>
          </w:tcPr>
          <w:p w14:paraId="6B74185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13" w:type="dxa"/>
            <w:noWrap/>
            <w:hideMark/>
          </w:tcPr>
          <w:p w14:paraId="5FD7879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R$ 3.200,00</w:t>
            </w:r>
          </w:p>
        </w:tc>
        <w:tc>
          <w:tcPr>
            <w:tcW w:w="1251" w:type="dxa"/>
            <w:noWrap/>
            <w:hideMark/>
          </w:tcPr>
          <w:p w14:paraId="6A7A9E8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 xml:space="preserve">Grant Thornton </w:t>
            </w:r>
          </w:p>
        </w:tc>
      </w:tr>
      <w:tr w:rsidR="00476BF3" w:rsidRPr="004C060A" w14:paraId="6EA2AE89" w14:textId="77777777" w:rsidTr="00D516A0">
        <w:trPr>
          <w:trHeight w:val="300"/>
        </w:trPr>
        <w:tc>
          <w:tcPr>
            <w:tcW w:w="1955" w:type="dxa"/>
            <w:noWrap/>
            <w:hideMark/>
          </w:tcPr>
          <w:p w14:paraId="5FA73DD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Contabilidade</w:t>
            </w:r>
          </w:p>
        </w:tc>
        <w:tc>
          <w:tcPr>
            <w:tcW w:w="1132" w:type="dxa"/>
            <w:noWrap/>
            <w:hideMark/>
          </w:tcPr>
          <w:p w14:paraId="2DFC201F"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457" w:type="dxa"/>
            <w:noWrap/>
            <w:hideMark/>
          </w:tcPr>
          <w:p w14:paraId="3C6915E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R$ 120,00</w:t>
            </w:r>
          </w:p>
        </w:tc>
        <w:tc>
          <w:tcPr>
            <w:tcW w:w="1009" w:type="dxa"/>
            <w:noWrap/>
            <w:hideMark/>
          </w:tcPr>
          <w:p w14:paraId="26796A07"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13" w:type="dxa"/>
            <w:noWrap/>
            <w:hideMark/>
          </w:tcPr>
          <w:p w14:paraId="1AE549B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R$ 120,00</w:t>
            </w:r>
          </w:p>
        </w:tc>
        <w:tc>
          <w:tcPr>
            <w:tcW w:w="1251" w:type="dxa"/>
            <w:noWrap/>
            <w:hideMark/>
          </w:tcPr>
          <w:p w14:paraId="694A9E2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VACC</w:t>
            </w:r>
          </w:p>
        </w:tc>
      </w:tr>
      <w:tr w:rsidR="00476BF3" w:rsidRPr="004C060A" w14:paraId="22AFE85D" w14:textId="77777777" w:rsidTr="00D516A0">
        <w:trPr>
          <w:trHeight w:val="300"/>
        </w:trPr>
        <w:tc>
          <w:tcPr>
            <w:tcW w:w="1955" w:type="dxa"/>
            <w:noWrap/>
            <w:hideMark/>
          </w:tcPr>
          <w:p w14:paraId="720EB29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 Custódia do Lastro</w:t>
            </w:r>
          </w:p>
        </w:tc>
        <w:tc>
          <w:tcPr>
            <w:tcW w:w="1132" w:type="dxa"/>
            <w:noWrap/>
            <w:hideMark/>
          </w:tcPr>
          <w:p w14:paraId="38E5DED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457" w:type="dxa"/>
            <w:noWrap/>
            <w:hideMark/>
          </w:tcPr>
          <w:p w14:paraId="65A38AF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R$ 5.260,00</w:t>
            </w:r>
          </w:p>
        </w:tc>
        <w:tc>
          <w:tcPr>
            <w:tcW w:w="1009" w:type="dxa"/>
            <w:noWrap/>
            <w:hideMark/>
          </w:tcPr>
          <w:p w14:paraId="4E162467"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13" w:type="dxa"/>
            <w:noWrap/>
            <w:hideMark/>
          </w:tcPr>
          <w:p w14:paraId="427F6FF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R$ 5.260,00</w:t>
            </w:r>
          </w:p>
        </w:tc>
        <w:tc>
          <w:tcPr>
            <w:tcW w:w="1251" w:type="dxa"/>
            <w:noWrap/>
            <w:hideMark/>
          </w:tcPr>
          <w:p w14:paraId="2DF81E5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w:t>
            </w:r>
          </w:p>
        </w:tc>
      </w:tr>
      <w:tr w:rsidR="00476BF3" w:rsidRPr="004C060A" w14:paraId="6FA9BCC1" w14:textId="77777777" w:rsidTr="00D516A0">
        <w:trPr>
          <w:trHeight w:val="300"/>
        </w:trPr>
        <w:tc>
          <w:tcPr>
            <w:tcW w:w="1955" w:type="dxa"/>
            <w:noWrap/>
            <w:hideMark/>
          </w:tcPr>
          <w:p w14:paraId="5171F094" w14:textId="0B1D56A5"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Total</w:t>
            </w:r>
            <w:r w:rsidR="0046350F">
              <w:rPr>
                <w:rFonts w:ascii="Trebuchet MS" w:hAnsi="Trebuchet MS"/>
                <w:b/>
                <w:bCs/>
                <w:color w:val="000000"/>
              </w:rPr>
              <w:t xml:space="preserve"> Anualizado</w:t>
            </w:r>
          </w:p>
        </w:tc>
        <w:tc>
          <w:tcPr>
            <w:tcW w:w="1132" w:type="dxa"/>
            <w:noWrap/>
            <w:hideMark/>
          </w:tcPr>
          <w:p w14:paraId="1B2751D5"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1457" w:type="dxa"/>
            <w:noWrap/>
            <w:hideMark/>
          </w:tcPr>
          <w:p w14:paraId="4E7B19B7"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1009" w:type="dxa"/>
            <w:noWrap/>
            <w:hideMark/>
          </w:tcPr>
          <w:p w14:paraId="63966A4E"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2213" w:type="dxa"/>
            <w:noWrap/>
            <w:hideMark/>
          </w:tcPr>
          <w:p w14:paraId="1C791099" w14:textId="28744C79" w:rsidR="00695029" w:rsidRPr="004C060A" w:rsidRDefault="007E4A79" w:rsidP="003A6A2B">
            <w:pPr>
              <w:spacing w:line="360" w:lineRule="auto"/>
              <w:rPr>
                <w:rFonts w:ascii="Trebuchet MS" w:hAnsi="Trebuchet MS"/>
                <w:b/>
                <w:bCs/>
                <w:color w:val="000000"/>
              </w:rPr>
            </w:pPr>
            <w:r w:rsidRPr="0050273D">
              <w:rPr>
                <w:rFonts w:ascii="Trebuchet MS" w:hAnsi="Trebuchet MS"/>
                <w:b/>
                <w:bCs/>
                <w:color w:val="000000"/>
              </w:rPr>
              <w:t xml:space="preserve">R$ </w:t>
            </w:r>
            <w:r>
              <w:rPr>
                <w:rFonts w:ascii="Trebuchet MS" w:hAnsi="Trebuchet MS"/>
                <w:b/>
                <w:bCs/>
                <w:color w:val="000000"/>
              </w:rPr>
              <w:t>243.475,16</w:t>
            </w:r>
          </w:p>
        </w:tc>
        <w:tc>
          <w:tcPr>
            <w:tcW w:w="1251" w:type="dxa"/>
            <w:noWrap/>
            <w:hideMark/>
          </w:tcPr>
          <w:p w14:paraId="6B7E8463"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r>
    </w:tbl>
    <w:p w14:paraId="09C91382" w14:textId="77777777" w:rsidR="00695029" w:rsidRPr="00DD1CC9" w:rsidRDefault="00695029" w:rsidP="004505B7">
      <w:pPr>
        <w:spacing w:after="240" w:line="320" w:lineRule="exact"/>
        <w:jc w:val="center"/>
        <w:rPr>
          <w:rFonts w:ascii="Times New Roman" w:eastAsia="Times New Roman" w:hAnsi="Times New Roman" w:cs="Times New Roman"/>
          <w:b/>
          <w:lang w:eastAsia="pt-BR"/>
        </w:rPr>
      </w:pPr>
    </w:p>
    <w:p w14:paraId="07AE5668" w14:textId="2C2FAA55" w:rsidR="00553333" w:rsidRPr="00DD1CC9" w:rsidRDefault="00553333" w:rsidP="004505B7">
      <w:pPr>
        <w:spacing w:after="240" w:line="320" w:lineRule="exact"/>
        <w:jc w:val="center"/>
        <w:rPr>
          <w:rFonts w:ascii="Times New Roman" w:eastAsia="Times New Roman" w:hAnsi="Times New Roman" w:cs="Times New Roman"/>
          <w:bCs/>
          <w:lang w:eastAsia="pt-BR"/>
        </w:rPr>
      </w:pPr>
    </w:p>
    <w:p w14:paraId="3BA64D68" w14:textId="6E601873" w:rsidR="00553333" w:rsidRPr="00DD1CC9" w:rsidRDefault="00553333" w:rsidP="004505B7">
      <w:pPr>
        <w:spacing w:after="240" w:line="320" w:lineRule="exact"/>
        <w:rPr>
          <w:rFonts w:ascii="Times New Roman" w:eastAsia="Times New Roman" w:hAnsi="Times New Roman" w:cs="Times New Roman"/>
          <w:bCs/>
          <w:lang w:eastAsia="pt-BR"/>
        </w:rPr>
      </w:pPr>
    </w:p>
    <w:sectPr w:rsidR="00553333" w:rsidRPr="00DD1CC9" w:rsidSect="009A6CFE">
      <w:pgSz w:w="11907" w:h="16839" w:code="9"/>
      <w:pgMar w:top="2268" w:right="1440" w:bottom="1440" w:left="1440" w:header="709"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23355" w14:textId="77777777" w:rsidR="00A859B1" w:rsidRDefault="00A859B1">
      <w:pPr>
        <w:spacing w:after="0" w:line="240" w:lineRule="auto"/>
      </w:pPr>
      <w:r>
        <w:separator/>
      </w:r>
    </w:p>
  </w:endnote>
  <w:endnote w:type="continuationSeparator" w:id="0">
    <w:p w14:paraId="271D3C73" w14:textId="77777777" w:rsidR="00A859B1" w:rsidRDefault="00A859B1">
      <w:pPr>
        <w:spacing w:after="0" w:line="240" w:lineRule="auto"/>
      </w:pPr>
      <w:r>
        <w:continuationSeparator/>
      </w:r>
    </w:p>
  </w:endnote>
  <w:endnote w:type="continuationNotice" w:id="1">
    <w:p w14:paraId="77B30722" w14:textId="77777777" w:rsidR="00A859B1" w:rsidRDefault="00A859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altName w:val="Times New Roman"/>
    <w:panose1 w:val="020208030705050203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default"/>
  </w:font>
  <w:font w:name="Swiss">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panose1 w:val="00000000000000000000"/>
    <w:charset w:val="80"/>
    <w:family w:val="swiss"/>
    <w:notTrueType/>
    <w:pitch w:val="default"/>
    <w:sig w:usb0="00000001" w:usb1="08070000" w:usb2="00000010" w:usb3="00000000" w:csb0="00020000" w:csb1="00000000"/>
  </w:font>
  <w:font w:name="Frutiger Light">
    <w:altName w:val="Kartik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Univers (W1)">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B6DF" w14:textId="21CB5B09" w:rsidR="00221CAD" w:rsidRPr="00726F8C" w:rsidRDefault="000079C8" w:rsidP="00726F8C">
    <w:pPr>
      <w:pStyle w:val="Footer"/>
      <w:jc w:val="right"/>
      <w:rPr>
        <w:sz w:val="22"/>
        <w:szCs w:val="22"/>
      </w:rPr>
    </w:pPr>
    <w:sdt>
      <w:sdtPr>
        <w:id w:val="1997153620"/>
        <w:docPartObj>
          <w:docPartGallery w:val="Page Numbers (Bottom of Page)"/>
          <w:docPartUnique/>
        </w:docPartObj>
      </w:sdtPr>
      <w:sdtEndPr>
        <w:rPr>
          <w:sz w:val="22"/>
          <w:szCs w:val="22"/>
        </w:rPr>
      </w:sdtEndPr>
      <w:sdtContent>
        <w:r w:rsidR="00221CAD" w:rsidRPr="00726F8C">
          <w:rPr>
            <w:sz w:val="22"/>
            <w:szCs w:val="22"/>
          </w:rPr>
          <w:fldChar w:fldCharType="begin"/>
        </w:r>
        <w:r w:rsidR="00221CAD" w:rsidRPr="00726F8C">
          <w:rPr>
            <w:sz w:val="22"/>
            <w:szCs w:val="22"/>
          </w:rPr>
          <w:instrText>PAGE   \* MERGEFORMAT</w:instrText>
        </w:r>
        <w:r w:rsidR="00221CAD" w:rsidRPr="00726F8C">
          <w:rPr>
            <w:sz w:val="22"/>
            <w:szCs w:val="22"/>
          </w:rPr>
          <w:fldChar w:fldCharType="separate"/>
        </w:r>
        <w:r w:rsidR="00221CAD" w:rsidRPr="00726F8C">
          <w:rPr>
            <w:noProof/>
            <w:sz w:val="22"/>
            <w:szCs w:val="22"/>
          </w:rPr>
          <w:t>2</w:t>
        </w:r>
        <w:r w:rsidR="00221CAD" w:rsidRPr="00726F8C">
          <w:rPr>
            <w:sz w:val="22"/>
            <w:szCs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AB88A" w14:textId="29AB185A" w:rsidR="00221CAD" w:rsidRPr="00726F8C" w:rsidRDefault="00221CAD" w:rsidP="00726F8C">
    <w:pPr>
      <w:pStyle w:val="Header"/>
      <w:jc w:val="right"/>
      <w:rPr>
        <w:sz w:val="22"/>
      </w:rPr>
    </w:pPr>
    <w:r w:rsidRPr="00726F8C">
      <w:rPr>
        <w:sz w:val="22"/>
      </w:rPr>
      <w:fldChar w:fldCharType="begin"/>
    </w:r>
    <w:r w:rsidRPr="00726F8C">
      <w:rPr>
        <w:sz w:val="22"/>
      </w:rPr>
      <w:instrText>PAGE   \* MERGEFORMAT</w:instrText>
    </w:r>
    <w:r w:rsidRPr="00726F8C">
      <w:rPr>
        <w:sz w:val="22"/>
      </w:rPr>
      <w:fldChar w:fldCharType="separate"/>
    </w:r>
    <w:r w:rsidRPr="00726F8C">
      <w:rPr>
        <w:noProof/>
        <w:sz w:val="22"/>
      </w:rPr>
      <w:t>1</w:t>
    </w:r>
    <w:r w:rsidRPr="00726F8C">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CFFFD" w14:textId="77777777" w:rsidR="00A859B1" w:rsidRDefault="00A859B1">
      <w:pPr>
        <w:spacing w:after="0" w:line="240" w:lineRule="auto"/>
      </w:pPr>
      <w:r>
        <w:separator/>
      </w:r>
    </w:p>
  </w:footnote>
  <w:footnote w:type="continuationSeparator" w:id="0">
    <w:p w14:paraId="0FE42E1B" w14:textId="77777777" w:rsidR="00A859B1" w:rsidRDefault="00A859B1">
      <w:pPr>
        <w:spacing w:after="0" w:line="240" w:lineRule="auto"/>
      </w:pPr>
      <w:r>
        <w:continuationSeparator/>
      </w:r>
    </w:p>
  </w:footnote>
  <w:footnote w:type="continuationNotice" w:id="1">
    <w:p w14:paraId="30B62B66" w14:textId="77777777" w:rsidR="00A859B1" w:rsidRDefault="00A859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9C2D8" w14:textId="77777777" w:rsidR="003D45DA" w:rsidRPr="00030672" w:rsidRDefault="003D45DA" w:rsidP="003D1B2D">
    <w:pPr>
      <w:pStyle w:val="Header"/>
      <w:spacing w:line="300" w:lineRule="exact"/>
      <w:jc w:val="right"/>
      <w:rPr>
        <w:b/>
        <w:bCs/>
        <w:smallCaps/>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D24F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3" w15:restartNumberingAfterBreak="0">
    <w:nsid w:val="04B54D98"/>
    <w:multiLevelType w:val="multilevel"/>
    <w:tmpl w:val="FCCE1C44"/>
    <w:lvl w:ilvl="0">
      <w:start w:val="1"/>
      <w:numFmt w:val="lowerRoman"/>
      <w:lvlText w:val="(%1)"/>
      <w:lvlJc w:val="left"/>
      <w:pPr>
        <w:ind w:left="1080" w:firstLine="360"/>
      </w:pPr>
      <w:rPr>
        <w:rFonts w:ascii="Times New Roman" w:eastAsia="Arial" w:hAnsi="Times New Roman" w:cs="Times New Roman" w:hint="default"/>
        <w:b/>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5" w15:restartNumberingAfterBreak="0">
    <w:nsid w:val="0B0A2492"/>
    <w:multiLevelType w:val="multilevel"/>
    <w:tmpl w:val="5BCADFCE"/>
    <w:lvl w:ilvl="0">
      <w:start w:val="6"/>
      <w:numFmt w:val="decimal"/>
      <w:lvlText w:val="%1."/>
      <w:lvlJc w:val="left"/>
      <w:pPr>
        <w:ind w:left="450" w:hanging="450"/>
      </w:pPr>
      <w:rPr>
        <w:rFonts w:hint="default"/>
      </w:rPr>
    </w:lvl>
    <w:lvl w:ilvl="1">
      <w:start w:val="1"/>
      <w:numFmt w:val="decimal"/>
      <w:lvlText w:val="%1.%2."/>
      <w:lvlJc w:val="left"/>
      <w:pPr>
        <w:ind w:left="4690" w:hanging="720"/>
      </w:pPr>
      <w:rPr>
        <w:rFonts w:hint="default"/>
      </w:rPr>
    </w:lvl>
    <w:lvl w:ilvl="2">
      <w:start w:val="1"/>
      <w:numFmt w:val="decimal"/>
      <w:lvlText w:val="%1.%2.%3."/>
      <w:lvlJc w:val="left"/>
      <w:pPr>
        <w:ind w:left="9020" w:hanging="1080"/>
      </w:pPr>
      <w:rPr>
        <w:rFonts w:hint="default"/>
        <w:b/>
        <w:bCs/>
      </w:rPr>
    </w:lvl>
    <w:lvl w:ilvl="3">
      <w:start w:val="1"/>
      <w:numFmt w:val="decimal"/>
      <w:lvlText w:val="%1.%2.%3.%4."/>
      <w:lvlJc w:val="left"/>
      <w:pPr>
        <w:ind w:left="12990" w:hanging="1080"/>
      </w:pPr>
      <w:rPr>
        <w:rFonts w:hint="default"/>
        <w:b/>
        <w:bCs/>
      </w:rPr>
    </w:lvl>
    <w:lvl w:ilvl="4">
      <w:start w:val="1"/>
      <w:numFmt w:val="decimal"/>
      <w:lvlText w:val="%1.%2.%3.%4.%5."/>
      <w:lvlJc w:val="left"/>
      <w:pPr>
        <w:ind w:left="17320" w:hanging="1440"/>
      </w:pPr>
      <w:rPr>
        <w:rFonts w:hint="default"/>
      </w:rPr>
    </w:lvl>
    <w:lvl w:ilvl="5">
      <w:start w:val="1"/>
      <w:numFmt w:val="decimal"/>
      <w:lvlText w:val="%1.%2.%3.%4.%5.%6."/>
      <w:lvlJc w:val="left"/>
      <w:pPr>
        <w:ind w:left="21650" w:hanging="1800"/>
      </w:pPr>
      <w:rPr>
        <w:rFonts w:hint="default"/>
      </w:rPr>
    </w:lvl>
    <w:lvl w:ilvl="6">
      <w:start w:val="1"/>
      <w:numFmt w:val="decimal"/>
      <w:lvlText w:val="%1.%2.%3.%4.%5.%6.%7."/>
      <w:lvlJc w:val="left"/>
      <w:pPr>
        <w:ind w:left="25620" w:hanging="1800"/>
      </w:pPr>
      <w:rPr>
        <w:rFonts w:hint="default"/>
      </w:rPr>
    </w:lvl>
    <w:lvl w:ilvl="7">
      <w:start w:val="1"/>
      <w:numFmt w:val="decimal"/>
      <w:lvlText w:val="%1.%2.%3.%4.%5.%6.%7.%8."/>
      <w:lvlJc w:val="left"/>
      <w:pPr>
        <w:ind w:left="29950" w:hanging="2160"/>
      </w:pPr>
      <w:rPr>
        <w:rFonts w:hint="default"/>
      </w:rPr>
    </w:lvl>
    <w:lvl w:ilvl="8">
      <w:start w:val="1"/>
      <w:numFmt w:val="decimal"/>
      <w:lvlText w:val="%1.%2.%3.%4.%5.%6.%7.%8.%9."/>
      <w:lvlJc w:val="left"/>
      <w:pPr>
        <w:ind w:left="-31256" w:hanging="2520"/>
      </w:pPr>
      <w:rPr>
        <w:rFonts w:hint="default"/>
      </w:rPr>
    </w:lvl>
  </w:abstractNum>
  <w:abstractNum w:abstractNumId="6" w15:restartNumberingAfterBreak="0">
    <w:nsid w:val="0B863F16"/>
    <w:multiLevelType w:val="multilevel"/>
    <w:tmpl w:val="D234B7B2"/>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szCs w:val="18"/>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F2F30F2"/>
    <w:multiLevelType w:val="multilevel"/>
    <w:tmpl w:val="1BF4ACAC"/>
    <w:lvl w:ilvl="0">
      <w:start w:val="1"/>
      <w:numFmt w:val="decimal"/>
      <w:lvlText w:val="%1."/>
      <w:lvlJc w:val="left"/>
      <w:pPr>
        <w:ind w:left="1070" w:hanging="360"/>
      </w:pPr>
      <w:rPr>
        <w:color w:val="FFFFFF"/>
      </w:rPr>
    </w:lvl>
    <w:lvl w:ilvl="1">
      <w:start w:val="1"/>
      <w:numFmt w:val="decimal"/>
      <w:lvlText w:val="%1.%2."/>
      <w:lvlJc w:val="left"/>
      <w:pPr>
        <w:ind w:left="4402" w:hanging="432"/>
      </w:pPr>
      <w:rPr>
        <w:rFonts w:ascii="Times New Roman" w:hAnsi="Times New Roman" w:cs="Times New Roman" w:hint="default"/>
        <w:b/>
        <w:i w:val="0"/>
        <w:iCs w:val="0"/>
        <w:sz w:val="22"/>
        <w:szCs w:val="22"/>
      </w:rPr>
    </w:lvl>
    <w:lvl w:ilvl="2">
      <w:start w:val="1"/>
      <w:numFmt w:val="decimal"/>
      <w:lvlText w:val="%1.%2.%3."/>
      <w:lvlJc w:val="left"/>
      <w:pPr>
        <w:ind w:left="1134" w:hanging="504"/>
      </w:pPr>
      <w:rPr>
        <w:rFonts w:ascii="Times New Roman" w:hAnsi="Times New Roman" w:cs="Times New Roman" w:hint="default"/>
        <w:b/>
        <w:i w:val="0"/>
        <w:sz w:val="22"/>
        <w:szCs w:val="22"/>
      </w:rPr>
    </w:lvl>
    <w:lvl w:ilvl="3">
      <w:start w:val="1"/>
      <w:numFmt w:val="decimal"/>
      <w:lvlText w:val="%1.%2.%3.%4."/>
      <w:lvlJc w:val="left"/>
      <w:pPr>
        <w:ind w:left="2438" w:hanging="648"/>
      </w:pPr>
      <w:rPr>
        <w:rFonts w:ascii="Times New Roman" w:hAnsi="Times New Roman" w:cs="Times New Roman" w:hint="default"/>
        <w:b/>
        <w:sz w:val="22"/>
        <w:szCs w:val="22"/>
      </w:r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8" w15:restartNumberingAfterBreak="0">
    <w:nsid w:val="10DD2F5F"/>
    <w:multiLevelType w:val="hybridMultilevel"/>
    <w:tmpl w:val="04B4BC3A"/>
    <w:lvl w:ilvl="0" w:tplc="97401A4C">
      <w:start w:val="1"/>
      <w:numFmt w:val="lowerRoman"/>
      <w:lvlText w:val="(%1)"/>
      <w:lvlJc w:val="left"/>
      <w:pPr>
        <w:ind w:left="720" w:hanging="360"/>
      </w:pPr>
      <w:rPr>
        <w:rFonts w:hint="default"/>
        <w:b w:val="0"/>
        <w:bCs/>
        <w:sz w:val="22"/>
        <w:szCs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0C72CC"/>
    <w:multiLevelType w:val="multilevel"/>
    <w:tmpl w:val="5B5AE82E"/>
    <w:name w:val="House_Style5"/>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ahoma" w:hAnsi="Tahoma" w:cs="Tahoma"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F4D7D01"/>
    <w:multiLevelType w:val="multilevel"/>
    <w:tmpl w:val="AB0C5906"/>
    <w:name w:val="House_Style2"/>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E1466E"/>
    <w:multiLevelType w:val="multilevel"/>
    <w:tmpl w:val="DC22AF4C"/>
    <w:lvl w:ilvl="0">
      <w:start w:val="1"/>
      <w:numFmt w:val="decimal"/>
      <w:pStyle w:val="Nivel4"/>
      <w:lvlText w:val="%1."/>
      <w:lvlJc w:val="left"/>
      <w:pPr>
        <w:tabs>
          <w:tab w:val="num" w:pos="851"/>
        </w:tabs>
        <w:ind w:left="851" w:hanging="851"/>
      </w:pPr>
      <w:rPr>
        <w:rFonts w:ascii="Times New Roman" w:hAnsi="Times New Roman" w:hint="default"/>
        <w:b/>
        <w:i w:val="0"/>
        <w:sz w:val="22"/>
      </w:rPr>
    </w:lvl>
    <w:lvl w:ilvl="1">
      <w:start w:val="1"/>
      <w:numFmt w:val="decimal"/>
      <w:pStyle w:val="Nivel5"/>
      <w:lvlText w:val="%1.%2"/>
      <w:lvlJc w:val="left"/>
      <w:pPr>
        <w:tabs>
          <w:tab w:val="num" w:pos="851"/>
        </w:tabs>
        <w:ind w:left="0" w:firstLine="0"/>
      </w:pPr>
      <w:rPr>
        <w:rFonts w:hint="default"/>
      </w:rPr>
    </w:lvl>
    <w:lvl w:ilvl="2">
      <w:start w:val="1"/>
      <w:numFmt w:val="decimal"/>
      <w:pStyle w:val="Nivel6"/>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5D2F57"/>
    <w:multiLevelType w:val="hybridMultilevel"/>
    <w:tmpl w:val="BA98CBD0"/>
    <w:lvl w:ilvl="0" w:tplc="5FB2C0E8">
      <w:start w:val="1"/>
      <w:numFmt w:val="lowerRoman"/>
      <w:lvlText w:val="(%1)"/>
      <w:lvlJc w:val="left"/>
      <w:pPr>
        <w:ind w:left="1430" w:hanging="720"/>
      </w:pPr>
      <w:rPr>
        <w:rFonts w:ascii="Times New Roman" w:hAnsi="Times New Roman" w:cs="Times New Roman" w:hint="default"/>
        <w:b/>
        <w:bCs w:val="0"/>
        <w:i w:val="0"/>
        <w:lang w:val="pt-BR"/>
      </w:rPr>
    </w:lvl>
    <w:lvl w:ilvl="1" w:tplc="CEA878B8">
      <w:start w:val="1"/>
      <w:numFmt w:val="decimal"/>
      <w:lvlText w:val="(%2)"/>
      <w:lvlJc w:val="left"/>
      <w:pPr>
        <w:ind w:left="1820" w:hanging="390"/>
      </w:pPr>
      <w:rPr>
        <w:rFonts w:hint="default"/>
        <w:b/>
        <w:i/>
      </w:rPr>
    </w:lvl>
    <w:lvl w:ilvl="2" w:tplc="0416001B">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3" w15:restartNumberingAfterBreak="0">
    <w:nsid w:val="3133386E"/>
    <w:multiLevelType w:val="multilevel"/>
    <w:tmpl w:val="F55084C0"/>
    <w:lvl w:ilvl="0">
      <w:start w:val="11"/>
      <w:numFmt w:val="decimal"/>
      <w:lvlText w:val="%1."/>
      <w:lvlJc w:val="left"/>
      <w:pPr>
        <w:ind w:left="510" w:hanging="510"/>
      </w:pPr>
      <w:rPr>
        <w:rFonts w:eastAsia="Times New Roman" w:hint="default"/>
        <w:b w:val="0"/>
      </w:rPr>
    </w:lvl>
    <w:lvl w:ilvl="1">
      <w:start w:val="1"/>
      <w:numFmt w:val="decimal"/>
      <w:lvlText w:val="%1.%2."/>
      <w:lvlJc w:val="left"/>
      <w:pPr>
        <w:ind w:left="720" w:hanging="720"/>
      </w:pPr>
      <w:rPr>
        <w:rFonts w:eastAsia="Times New Roman" w:hint="default"/>
        <w:b/>
        <w:bCs/>
      </w:rPr>
    </w:lvl>
    <w:lvl w:ilvl="2">
      <w:start w:val="1"/>
      <w:numFmt w:val="decimal"/>
      <w:lvlText w:val="%1.%2.%3."/>
      <w:lvlJc w:val="left"/>
      <w:pPr>
        <w:ind w:left="1080" w:hanging="1080"/>
      </w:pPr>
      <w:rPr>
        <w:rFonts w:eastAsia="Times New Roman" w:hint="default"/>
        <w:b/>
        <w:bCs/>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1800" w:hanging="180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14" w15:restartNumberingAfterBreak="0">
    <w:nsid w:val="35E844CE"/>
    <w:multiLevelType w:val="multilevel"/>
    <w:tmpl w:val="19ECBF1C"/>
    <w:lvl w:ilvl="0">
      <w:start w:val="1"/>
      <w:numFmt w:val="decimal"/>
      <w:lvlRestart w:val="0"/>
      <w:lvlText w:val="%1"/>
      <w:lvlJc w:val="left"/>
      <w:pPr>
        <w:tabs>
          <w:tab w:val="num" w:pos="680"/>
        </w:tabs>
        <w:ind w:left="680" w:hanging="680"/>
      </w:pPr>
      <w:rPr>
        <w:rFonts w:ascii="Arial" w:hAnsi="Arial" w:cs="Arial" w:hint="default"/>
        <w:b/>
        <w:bCs/>
        <w:caps w:val="0"/>
        <w:strike w:val="0"/>
        <w:dstrike w:val="0"/>
        <w:vanish w:val="0"/>
        <w:color w:val="000000"/>
        <w:sz w:val="22"/>
        <w:szCs w:val="20"/>
        <w:vertAlign w:val="baseline"/>
      </w:rPr>
    </w:lvl>
    <w:lvl w:ilvl="1">
      <w:start w:val="1"/>
      <w:numFmt w:val="decimal"/>
      <w:lvlText w:val="%1.%2"/>
      <w:lvlJc w:val="left"/>
      <w:pPr>
        <w:tabs>
          <w:tab w:val="num" w:pos="680"/>
        </w:tabs>
        <w:ind w:left="680" w:hanging="680"/>
      </w:pPr>
      <w:rPr>
        <w:rFonts w:ascii="Arial" w:hAnsi="Arial" w:cs="Arial" w:hint="default"/>
        <w:b/>
        <w:bCs/>
        <w:caps w:val="0"/>
        <w:strike w:val="0"/>
        <w:dstrike w:val="0"/>
        <w:vanish w:val="0"/>
        <w:color w:val="000000"/>
        <w:sz w:val="21"/>
        <w:szCs w:val="20"/>
        <w:vertAlign w:val="baseline"/>
        <w:lang w:val="x-none"/>
      </w:rPr>
    </w:lvl>
    <w:lvl w:ilvl="2">
      <w:start w:val="1"/>
      <w:numFmt w:val="decimal"/>
      <w:lvlText w:val="%1.%2.%3"/>
      <w:lvlJc w:val="left"/>
      <w:pPr>
        <w:tabs>
          <w:tab w:val="num" w:pos="1361"/>
        </w:tabs>
        <w:ind w:left="1361" w:hanging="681"/>
      </w:pPr>
      <w:rPr>
        <w:rFonts w:ascii="Arial" w:hAnsi="Arial" w:cs="Arial" w:hint="default"/>
        <w:b/>
        <w:bCs w:val="0"/>
        <w:i w:val="0"/>
        <w:caps w:val="0"/>
        <w:strike w:val="0"/>
        <w:dstrike w:val="0"/>
        <w:vanish w:val="0"/>
        <w:color w:val="000000"/>
        <w:sz w:val="17"/>
        <w:szCs w:val="17"/>
        <w:vertAlign w:val="baseline"/>
        <w:lang w:val="pt-BR"/>
      </w:rPr>
    </w:lvl>
    <w:lvl w:ilvl="3">
      <w:start w:val="1"/>
      <w:numFmt w:val="lowerRoman"/>
      <w:lvlText w:val="(%4)"/>
      <w:lvlJc w:val="left"/>
      <w:pPr>
        <w:tabs>
          <w:tab w:val="num" w:pos="2041"/>
        </w:tabs>
        <w:ind w:left="2041" w:hanging="680"/>
      </w:pPr>
      <w:rPr>
        <w:rFonts w:ascii="Arial" w:hAnsi="Arial" w:cs="Arial" w:hint="default"/>
        <w:b/>
        <w:bCs/>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2F4509"/>
    <w:multiLevelType w:val="multilevel"/>
    <w:tmpl w:val="A58EBDC0"/>
    <w:lvl w:ilvl="0">
      <w:start w:val="1"/>
      <w:numFmt w:val="decimal"/>
      <w:pStyle w:val="Estilo1"/>
      <w:lvlText w:val="%1."/>
      <w:lvlJc w:val="left"/>
      <w:pPr>
        <w:tabs>
          <w:tab w:val="num" w:pos="709"/>
        </w:tabs>
        <w:ind w:left="709" w:hanging="709"/>
      </w:pPr>
      <w:rPr>
        <w:rFonts w:cs="Times New Roman" w:hint="default"/>
        <w:b/>
      </w:rPr>
    </w:lvl>
    <w:lvl w:ilvl="1">
      <w:start w:val="1"/>
      <w:numFmt w:val="decimal"/>
      <w:lvlText w:val="%1.%2"/>
      <w:lvlJc w:val="left"/>
      <w:pPr>
        <w:tabs>
          <w:tab w:val="num" w:pos="1702"/>
        </w:tabs>
        <w:ind w:left="1702" w:hanging="709"/>
      </w:pPr>
      <w:rPr>
        <w:rFonts w:ascii="Trebuchet MS" w:hAnsi="Trebuchet MS" w:cs="Times New Roman" w:hint="default"/>
        <w:b w:val="0"/>
        <w:i w:val="0"/>
        <w:sz w:val="22"/>
        <w:szCs w:val="22"/>
      </w:rPr>
    </w:lvl>
    <w:lvl w:ilvl="2">
      <w:start w:val="1"/>
      <w:numFmt w:val="decimal"/>
      <w:lvlText w:val="%1.%2.%3"/>
      <w:lvlJc w:val="left"/>
      <w:pPr>
        <w:tabs>
          <w:tab w:val="num" w:pos="993"/>
        </w:tabs>
        <w:ind w:left="993" w:hanging="709"/>
      </w:pPr>
      <w:rPr>
        <w:rFonts w:ascii="Trebuchet MS" w:hAnsi="Trebuchet MS" w:cs="Times New Roman" w:hint="default"/>
        <w:sz w:val="22"/>
        <w:szCs w:val="22"/>
      </w:rPr>
    </w:lvl>
    <w:lvl w:ilvl="3">
      <w:start w:val="1"/>
      <w:numFmt w:val="decimal"/>
      <w:lvlText w:val="%1.%2.%3.%4"/>
      <w:lvlJc w:val="left"/>
      <w:pPr>
        <w:tabs>
          <w:tab w:val="num" w:pos="709"/>
        </w:tabs>
        <w:ind w:left="709" w:hanging="709"/>
      </w:pPr>
      <w:rPr>
        <w:rFonts w:cs="Times New Roman" w:hint="default"/>
        <w:b w:val="0"/>
        <w:sz w:val="22"/>
        <w:szCs w:val="22"/>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6" w15:restartNumberingAfterBreak="0">
    <w:nsid w:val="3B992819"/>
    <w:multiLevelType w:val="multilevel"/>
    <w:tmpl w:val="FCCE1C44"/>
    <w:lvl w:ilvl="0">
      <w:start w:val="1"/>
      <w:numFmt w:val="lowerRoman"/>
      <w:lvlText w:val="(%1)"/>
      <w:lvlJc w:val="left"/>
      <w:pPr>
        <w:ind w:left="1080" w:firstLine="360"/>
      </w:pPr>
      <w:rPr>
        <w:rFonts w:ascii="Times New Roman" w:eastAsia="Arial" w:hAnsi="Times New Roman" w:cs="Times New Roman" w:hint="default"/>
        <w:b/>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3E157528"/>
    <w:multiLevelType w:val="hybridMultilevel"/>
    <w:tmpl w:val="EB3C1840"/>
    <w:lvl w:ilvl="0" w:tplc="B8EE3A1E">
      <w:start w:val="1"/>
      <w:numFmt w:val="lowerRoman"/>
      <w:lvlText w:val="(%1)"/>
      <w:lvlJc w:val="left"/>
      <w:pPr>
        <w:ind w:left="1230" w:hanging="720"/>
      </w:pPr>
      <w:rPr>
        <w:rFonts w:hint="default"/>
        <w:b/>
        <w:bCs/>
      </w:rPr>
    </w:lvl>
    <w:lvl w:ilvl="1" w:tplc="04160019">
      <w:start w:val="1"/>
      <w:numFmt w:val="lowerLetter"/>
      <w:lvlText w:val="%2."/>
      <w:lvlJc w:val="left"/>
      <w:pPr>
        <w:ind w:left="1590" w:hanging="360"/>
      </w:pPr>
    </w:lvl>
    <w:lvl w:ilvl="2" w:tplc="0416001B">
      <w:start w:val="1"/>
      <w:numFmt w:val="lowerRoman"/>
      <w:lvlText w:val="%3."/>
      <w:lvlJc w:val="right"/>
      <w:pPr>
        <w:ind w:left="2310" w:hanging="180"/>
      </w:pPr>
    </w:lvl>
    <w:lvl w:ilvl="3" w:tplc="0416000F" w:tentative="1">
      <w:start w:val="1"/>
      <w:numFmt w:val="decimal"/>
      <w:lvlText w:val="%4."/>
      <w:lvlJc w:val="left"/>
      <w:pPr>
        <w:ind w:left="3030" w:hanging="360"/>
      </w:pPr>
    </w:lvl>
    <w:lvl w:ilvl="4" w:tplc="04160019" w:tentative="1">
      <w:start w:val="1"/>
      <w:numFmt w:val="lowerLetter"/>
      <w:lvlText w:val="%5."/>
      <w:lvlJc w:val="left"/>
      <w:pPr>
        <w:ind w:left="3750" w:hanging="360"/>
      </w:pPr>
    </w:lvl>
    <w:lvl w:ilvl="5" w:tplc="0416001B" w:tentative="1">
      <w:start w:val="1"/>
      <w:numFmt w:val="lowerRoman"/>
      <w:lvlText w:val="%6."/>
      <w:lvlJc w:val="right"/>
      <w:pPr>
        <w:ind w:left="4470" w:hanging="180"/>
      </w:pPr>
    </w:lvl>
    <w:lvl w:ilvl="6" w:tplc="0416000F" w:tentative="1">
      <w:start w:val="1"/>
      <w:numFmt w:val="decimal"/>
      <w:lvlText w:val="%7."/>
      <w:lvlJc w:val="left"/>
      <w:pPr>
        <w:ind w:left="5190" w:hanging="360"/>
      </w:pPr>
    </w:lvl>
    <w:lvl w:ilvl="7" w:tplc="04160019" w:tentative="1">
      <w:start w:val="1"/>
      <w:numFmt w:val="lowerLetter"/>
      <w:lvlText w:val="%8."/>
      <w:lvlJc w:val="left"/>
      <w:pPr>
        <w:ind w:left="5910" w:hanging="360"/>
      </w:pPr>
    </w:lvl>
    <w:lvl w:ilvl="8" w:tplc="0416001B" w:tentative="1">
      <w:start w:val="1"/>
      <w:numFmt w:val="lowerRoman"/>
      <w:lvlText w:val="%9."/>
      <w:lvlJc w:val="right"/>
      <w:pPr>
        <w:ind w:left="6630" w:hanging="180"/>
      </w:pPr>
    </w:lvl>
  </w:abstractNum>
  <w:abstractNum w:abstractNumId="18" w15:restartNumberingAfterBreak="0">
    <w:nsid w:val="3E6C703A"/>
    <w:multiLevelType w:val="multilevel"/>
    <w:tmpl w:val="B63CA942"/>
    <w:lvl w:ilvl="0">
      <w:start w:val="13"/>
      <w:numFmt w:val="decimal"/>
      <w:lvlText w:val="%1."/>
      <w:lvlJc w:val="left"/>
      <w:pPr>
        <w:ind w:left="510" w:hanging="510"/>
      </w:pPr>
      <w:rPr>
        <w:rFonts w:eastAsia="Arial Unicode MS" w:hint="default"/>
        <w:b w:val="0"/>
      </w:rPr>
    </w:lvl>
    <w:lvl w:ilvl="1">
      <w:start w:val="1"/>
      <w:numFmt w:val="decimal"/>
      <w:lvlText w:val="%1.%2."/>
      <w:lvlJc w:val="left"/>
      <w:pPr>
        <w:ind w:left="720" w:hanging="720"/>
      </w:pPr>
      <w:rPr>
        <w:rFonts w:eastAsia="Arial Unicode MS" w:hint="default"/>
        <w:b/>
        <w:bCs/>
      </w:rPr>
    </w:lvl>
    <w:lvl w:ilvl="2">
      <w:start w:val="1"/>
      <w:numFmt w:val="decimal"/>
      <w:lvlText w:val="%1.%2.%3."/>
      <w:lvlJc w:val="left"/>
      <w:pPr>
        <w:ind w:left="1080" w:hanging="1080"/>
      </w:pPr>
      <w:rPr>
        <w:rFonts w:eastAsia="Arial Unicode MS" w:hint="default"/>
        <w:b/>
        <w:bCs/>
      </w:rPr>
    </w:lvl>
    <w:lvl w:ilvl="3">
      <w:start w:val="1"/>
      <w:numFmt w:val="decimal"/>
      <w:lvlText w:val="%1.%2.%3.%4."/>
      <w:lvlJc w:val="left"/>
      <w:pPr>
        <w:ind w:left="1080" w:hanging="1080"/>
      </w:pPr>
      <w:rPr>
        <w:rFonts w:eastAsia="Arial Unicode MS" w:hint="default"/>
        <w:b w:val="0"/>
      </w:rPr>
    </w:lvl>
    <w:lvl w:ilvl="4">
      <w:start w:val="1"/>
      <w:numFmt w:val="decimal"/>
      <w:lvlText w:val="%1.%2.%3.%4.%5."/>
      <w:lvlJc w:val="left"/>
      <w:pPr>
        <w:ind w:left="1440" w:hanging="1440"/>
      </w:pPr>
      <w:rPr>
        <w:rFonts w:eastAsia="Arial Unicode MS" w:hint="default"/>
        <w:b w:val="0"/>
      </w:rPr>
    </w:lvl>
    <w:lvl w:ilvl="5">
      <w:start w:val="1"/>
      <w:numFmt w:val="decimal"/>
      <w:lvlText w:val="%1.%2.%3.%4.%5.%6."/>
      <w:lvlJc w:val="left"/>
      <w:pPr>
        <w:ind w:left="1800" w:hanging="1800"/>
      </w:pPr>
      <w:rPr>
        <w:rFonts w:eastAsia="Arial Unicode MS" w:hint="default"/>
        <w:b w:val="0"/>
      </w:rPr>
    </w:lvl>
    <w:lvl w:ilvl="6">
      <w:start w:val="1"/>
      <w:numFmt w:val="decimal"/>
      <w:lvlText w:val="%1.%2.%3.%4.%5.%6.%7."/>
      <w:lvlJc w:val="left"/>
      <w:pPr>
        <w:ind w:left="1800" w:hanging="1800"/>
      </w:pPr>
      <w:rPr>
        <w:rFonts w:eastAsia="Arial Unicode MS" w:hint="default"/>
        <w:b w:val="0"/>
      </w:rPr>
    </w:lvl>
    <w:lvl w:ilvl="7">
      <w:start w:val="1"/>
      <w:numFmt w:val="decimal"/>
      <w:lvlText w:val="%1.%2.%3.%4.%5.%6.%7.%8."/>
      <w:lvlJc w:val="left"/>
      <w:pPr>
        <w:ind w:left="2160" w:hanging="2160"/>
      </w:pPr>
      <w:rPr>
        <w:rFonts w:eastAsia="Arial Unicode MS" w:hint="default"/>
        <w:b w:val="0"/>
      </w:rPr>
    </w:lvl>
    <w:lvl w:ilvl="8">
      <w:start w:val="1"/>
      <w:numFmt w:val="decimal"/>
      <w:lvlText w:val="%1.%2.%3.%4.%5.%6.%7.%8.%9."/>
      <w:lvlJc w:val="left"/>
      <w:pPr>
        <w:ind w:left="2520" w:hanging="2520"/>
      </w:pPr>
      <w:rPr>
        <w:rFonts w:eastAsia="Arial Unicode MS" w:hint="default"/>
        <w:b w:val="0"/>
      </w:rPr>
    </w:lvl>
  </w:abstractNum>
  <w:abstractNum w:abstractNumId="19" w15:restartNumberingAfterBreak="0">
    <w:nsid w:val="475B3203"/>
    <w:multiLevelType w:val="multilevel"/>
    <w:tmpl w:val="6096DEFC"/>
    <w:name w:val="AODoc"/>
    <w:lvl w:ilvl="0">
      <w:start w:val="1"/>
      <w:numFmt w:val="none"/>
      <w:suff w:val="nothing"/>
      <w:lvlText w:val=""/>
      <w:lvlJc w:val="left"/>
      <w:pPr>
        <w:ind w:left="0" w:firstLine="0"/>
      </w:pPr>
    </w:lvl>
    <w:lvl w:ilvl="1">
      <w:start w:val="1"/>
      <w:numFmt w:val="none"/>
      <w:pStyle w:val="AODocTxtL5"/>
      <w:suff w:val="nothing"/>
      <w:lvlText w:val=""/>
      <w:lvlJc w:val="left"/>
      <w:pPr>
        <w:ind w:left="720" w:firstLine="0"/>
      </w:pPr>
    </w:lvl>
    <w:lvl w:ilvl="2">
      <w:start w:val="1"/>
      <w:numFmt w:val="none"/>
      <w:pStyle w:val="AODocTxtL6"/>
      <w:suff w:val="nothing"/>
      <w:lvlText w:val=""/>
      <w:lvlJc w:val="left"/>
      <w:pPr>
        <w:ind w:left="1440" w:firstLine="0"/>
      </w:pPr>
    </w:lvl>
    <w:lvl w:ilvl="3">
      <w:start w:val="1"/>
      <w:numFmt w:val="none"/>
      <w:pStyle w:val="AODocTxtL7"/>
      <w:suff w:val="nothing"/>
      <w:lvlText w:val=""/>
      <w:lvlJc w:val="left"/>
      <w:pPr>
        <w:ind w:left="2160" w:firstLine="0"/>
      </w:pPr>
    </w:lvl>
    <w:lvl w:ilvl="4">
      <w:start w:val="1"/>
      <w:numFmt w:val="none"/>
      <w:pStyle w:val="AODocTxtL8"/>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20" w15:restartNumberingAfterBreak="0">
    <w:nsid w:val="48436413"/>
    <w:multiLevelType w:val="multilevel"/>
    <w:tmpl w:val="19ECBF1C"/>
    <w:name w:val="Partes_Bicolunado"/>
    <w:lvl w:ilvl="0">
      <w:start w:val="1"/>
      <w:numFmt w:val="decimal"/>
      <w:lvlRestart w:val="0"/>
      <w:lvlText w:val="%1"/>
      <w:lvlJc w:val="left"/>
      <w:pPr>
        <w:tabs>
          <w:tab w:val="num" w:pos="680"/>
        </w:tabs>
        <w:ind w:left="680" w:hanging="680"/>
      </w:pPr>
      <w:rPr>
        <w:rFonts w:ascii="Arial" w:hAnsi="Arial" w:cs="Arial" w:hint="default"/>
        <w:b/>
        <w:bCs/>
        <w:caps w:val="0"/>
        <w:strike w:val="0"/>
        <w:dstrike w:val="0"/>
        <w:vanish w:val="0"/>
        <w:color w:val="000000"/>
        <w:sz w:val="22"/>
        <w:szCs w:val="20"/>
        <w:vertAlign w:val="baseline"/>
      </w:rPr>
    </w:lvl>
    <w:lvl w:ilvl="1">
      <w:start w:val="1"/>
      <w:numFmt w:val="decimal"/>
      <w:lvlText w:val="%1.%2"/>
      <w:lvlJc w:val="left"/>
      <w:pPr>
        <w:tabs>
          <w:tab w:val="num" w:pos="680"/>
        </w:tabs>
        <w:ind w:left="680" w:hanging="680"/>
      </w:pPr>
      <w:rPr>
        <w:rFonts w:ascii="Arial" w:hAnsi="Arial" w:cs="Arial" w:hint="default"/>
        <w:b/>
        <w:bCs/>
        <w:caps w:val="0"/>
        <w:strike w:val="0"/>
        <w:dstrike w:val="0"/>
        <w:vanish w:val="0"/>
        <w:color w:val="000000"/>
        <w:sz w:val="21"/>
        <w:szCs w:val="20"/>
        <w:vertAlign w:val="baseline"/>
        <w:lang w:val="x-none"/>
      </w:rPr>
    </w:lvl>
    <w:lvl w:ilvl="2">
      <w:start w:val="1"/>
      <w:numFmt w:val="decimal"/>
      <w:lvlText w:val="%1.%2.%3"/>
      <w:lvlJc w:val="left"/>
      <w:pPr>
        <w:tabs>
          <w:tab w:val="num" w:pos="1361"/>
        </w:tabs>
        <w:ind w:left="1361" w:hanging="681"/>
      </w:pPr>
      <w:rPr>
        <w:rFonts w:ascii="Arial" w:hAnsi="Arial" w:cs="Arial" w:hint="default"/>
        <w:b/>
        <w:bCs w:val="0"/>
        <w:i w:val="0"/>
        <w:caps w:val="0"/>
        <w:strike w:val="0"/>
        <w:dstrike w:val="0"/>
        <w:vanish w:val="0"/>
        <w:color w:val="000000"/>
        <w:sz w:val="17"/>
        <w:szCs w:val="17"/>
        <w:vertAlign w:val="baseline"/>
        <w:lang w:val="pt-BR"/>
      </w:rPr>
    </w:lvl>
    <w:lvl w:ilvl="3">
      <w:start w:val="1"/>
      <w:numFmt w:val="lowerRoman"/>
      <w:lvlText w:val="(%4)"/>
      <w:lvlJc w:val="left"/>
      <w:pPr>
        <w:tabs>
          <w:tab w:val="num" w:pos="2041"/>
        </w:tabs>
        <w:ind w:left="2041" w:hanging="680"/>
      </w:pPr>
      <w:rPr>
        <w:rFonts w:ascii="Arial" w:hAnsi="Arial" w:cs="Arial" w:hint="default"/>
        <w:b/>
        <w:bCs/>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A322B3B"/>
    <w:multiLevelType w:val="multilevel"/>
    <w:tmpl w:val="4328D374"/>
    <w:lvl w:ilvl="0">
      <w:start w:val="5"/>
      <w:numFmt w:val="decimal"/>
      <w:lvlText w:val="%1."/>
      <w:lvlJc w:val="left"/>
      <w:pPr>
        <w:ind w:left="450" w:hanging="450"/>
      </w:pPr>
      <w:rPr>
        <w:rFonts w:hint="default"/>
      </w:rPr>
    </w:lvl>
    <w:lvl w:ilvl="1">
      <w:start w:val="1"/>
      <w:numFmt w:val="decimal"/>
      <w:lvlText w:val="%1.%2."/>
      <w:lvlJc w:val="left"/>
      <w:pPr>
        <w:ind w:left="4690" w:hanging="720"/>
      </w:pPr>
      <w:rPr>
        <w:rFonts w:hint="default"/>
        <w:sz w:val="22"/>
        <w:szCs w:val="22"/>
      </w:rPr>
    </w:lvl>
    <w:lvl w:ilvl="2">
      <w:start w:val="1"/>
      <w:numFmt w:val="decimal"/>
      <w:lvlText w:val="%1.%2.%3."/>
      <w:lvlJc w:val="left"/>
      <w:pPr>
        <w:ind w:left="9020" w:hanging="1080"/>
      </w:pPr>
      <w:rPr>
        <w:rFonts w:hint="default"/>
        <w:b/>
        <w:bCs/>
      </w:rPr>
    </w:lvl>
    <w:lvl w:ilvl="3">
      <w:start w:val="1"/>
      <w:numFmt w:val="decimal"/>
      <w:lvlText w:val="%1.%2.%3.%4."/>
      <w:lvlJc w:val="left"/>
      <w:pPr>
        <w:ind w:left="12990" w:hanging="1080"/>
      </w:pPr>
      <w:rPr>
        <w:rFonts w:hint="default"/>
        <w:b/>
        <w:bCs/>
      </w:rPr>
    </w:lvl>
    <w:lvl w:ilvl="4">
      <w:start w:val="1"/>
      <w:numFmt w:val="decimal"/>
      <w:lvlText w:val="%1.%2.%3.%4.%5."/>
      <w:lvlJc w:val="left"/>
      <w:pPr>
        <w:ind w:left="17320" w:hanging="1440"/>
      </w:pPr>
      <w:rPr>
        <w:rFonts w:hint="default"/>
      </w:rPr>
    </w:lvl>
    <w:lvl w:ilvl="5">
      <w:start w:val="1"/>
      <w:numFmt w:val="decimal"/>
      <w:lvlText w:val="%1.%2.%3.%4.%5.%6."/>
      <w:lvlJc w:val="left"/>
      <w:pPr>
        <w:ind w:left="21650" w:hanging="1800"/>
      </w:pPr>
      <w:rPr>
        <w:rFonts w:hint="default"/>
      </w:rPr>
    </w:lvl>
    <w:lvl w:ilvl="6">
      <w:start w:val="1"/>
      <w:numFmt w:val="decimal"/>
      <w:lvlText w:val="%1.%2.%3.%4.%5.%6.%7."/>
      <w:lvlJc w:val="left"/>
      <w:pPr>
        <w:ind w:left="25620" w:hanging="1800"/>
      </w:pPr>
      <w:rPr>
        <w:rFonts w:hint="default"/>
      </w:rPr>
    </w:lvl>
    <w:lvl w:ilvl="7">
      <w:start w:val="1"/>
      <w:numFmt w:val="decimal"/>
      <w:lvlText w:val="%1.%2.%3.%4.%5.%6.%7.%8."/>
      <w:lvlJc w:val="left"/>
      <w:pPr>
        <w:ind w:left="29950" w:hanging="2160"/>
      </w:pPr>
      <w:rPr>
        <w:rFonts w:hint="default"/>
      </w:rPr>
    </w:lvl>
    <w:lvl w:ilvl="8">
      <w:start w:val="1"/>
      <w:numFmt w:val="decimal"/>
      <w:lvlText w:val="%1.%2.%3.%4.%5.%6.%7.%8.%9."/>
      <w:lvlJc w:val="left"/>
      <w:pPr>
        <w:ind w:left="-31256" w:hanging="2520"/>
      </w:pPr>
      <w:rPr>
        <w:rFonts w:hint="default"/>
      </w:rPr>
    </w:lvl>
  </w:abstractNum>
  <w:abstractNum w:abstractNumId="22" w15:restartNumberingAfterBreak="0">
    <w:nsid w:val="50645DCF"/>
    <w:multiLevelType w:val="multilevel"/>
    <w:tmpl w:val="48AC7BEA"/>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6622921"/>
    <w:multiLevelType w:val="multilevel"/>
    <w:tmpl w:val="88FA75D0"/>
    <w:lvl w:ilvl="0">
      <w:start w:val="14"/>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B61633"/>
    <w:multiLevelType w:val="multilevel"/>
    <w:tmpl w:val="1818AEF0"/>
    <w:lvl w:ilvl="0">
      <w:start w:val="1"/>
      <w:numFmt w:val="decimal"/>
      <w:lvlRestart w:val="0"/>
      <w:pStyle w:val="Parties"/>
      <w:lvlText w:val="(%1)"/>
      <w:lvlJc w:val="left"/>
      <w:pPr>
        <w:tabs>
          <w:tab w:val="num" w:pos="680"/>
        </w:tabs>
        <w:ind w:left="680" w:hanging="680"/>
      </w:pPr>
      <w:rPr>
        <w:rFonts w:ascii="Arial" w:hAnsi="Arial" w:cs="Arial" w:hint="default"/>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Times New Roman" w:hAnsi="Times New Roman" w:cs="Times New Roman" w:hint="default"/>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5A971265"/>
    <w:multiLevelType w:val="multilevel"/>
    <w:tmpl w:val="DE3C57E4"/>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DCA62DD"/>
    <w:multiLevelType w:val="multilevel"/>
    <w:tmpl w:val="74CAC33E"/>
    <w:lvl w:ilvl="0">
      <w:start w:val="1"/>
      <w:numFmt w:val="upperRoman"/>
      <w:suff w:val="nothing"/>
      <w:lvlText w:val="Anexo %1"/>
      <w:lvlJc w:val="left"/>
      <w:pPr>
        <w:ind w:left="0" w:firstLine="0"/>
      </w:pPr>
      <w:rPr>
        <w:rFonts w:hint="default"/>
        <w:b/>
        <w:i w:val="0"/>
        <w:caps/>
        <w:sz w:val="22"/>
        <w:u w:val="singl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FA09DE"/>
    <w:multiLevelType w:val="hybridMultilevel"/>
    <w:tmpl w:val="FC9C8D8C"/>
    <w:lvl w:ilvl="0" w:tplc="C7244CE6">
      <w:start w:val="1"/>
      <w:numFmt w:val="lowerRoman"/>
      <w:lvlText w:val="(%1)"/>
      <w:lvlJc w:val="left"/>
      <w:pPr>
        <w:ind w:left="1428" w:hanging="720"/>
      </w:pPr>
      <w:rPr>
        <w:rFonts w:hint="default"/>
        <w:b/>
        <w:bCs/>
        <w:sz w:val="22"/>
        <w:szCs w:val="22"/>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8" w15:restartNumberingAfterBreak="0">
    <w:nsid w:val="62603E73"/>
    <w:multiLevelType w:val="hybridMultilevel"/>
    <w:tmpl w:val="96B879B6"/>
    <w:lvl w:ilvl="0" w:tplc="DA2A1210">
      <w:start w:val="1"/>
      <w:numFmt w:val="decimal"/>
      <w:lvlText w:val="%1."/>
      <w:lvlJc w:val="left"/>
      <w:pPr>
        <w:ind w:left="720" w:hanging="360"/>
      </w:pPr>
      <w:rPr>
        <w:rFonts w:cs="Tahoma"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8F252EE"/>
    <w:multiLevelType w:val="hybridMultilevel"/>
    <w:tmpl w:val="91668382"/>
    <w:lvl w:ilvl="0" w:tplc="9F24C262">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9DF5FB1"/>
    <w:multiLevelType w:val="multilevel"/>
    <w:tmpl w:val="8E828BEE"/>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FA144B1"/>
    <w:multiLevelType w:val="hybridMultilevel"/>
    <w:tmpl w:val="C06A24B2"/>
    <w:lvl w:ilvl="0" w:tplc="2BBC2DBA">
      <w:start w:val="1"/>
      <w:numFmt w:val="lowerLetter"/>
      <w:lvlText w:val="(%1)"/>
      <w:lvlJc w:val="left"/>
      <w:pPr>
        <w:ind w:left="1820" w:hanging="390"/>
      </w:pPr>
      <w:rPr>
        <w:rFonts w:hint="default"/>
        <w:b/>
        <w:bCs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31B36B5"/>
    <w:multiLevelType w:val="multilevel"/>
    <w:tmpl w:val="2A00B038"/>
    <w:lvl w:ilvl="0">
      <w:start w:val="15"/>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34C6B70"/>
    <w:multiLevelType w:val="multilevel"/>
    <w:tmpl w:val="0D28FB0E"/>
    <w:lvl w:ilvl="0">
      <w:start w:val="7"/>
      <w:numFmt w:val="decimal"/>
      <w:lvlText w:val="%1."/>
      <w:lvlJc w:val="left"/>
      <w:pPr>
        <w:ind w:left="390" w:hanging="390"/>
      </w:pPr>
      <w:rPr>
        <w:rFonts w:eastAsia="Arial Unicode MS" w:hint="default"/>
      </w:rPr>
    </w:lvl>
    <w:lvl w:ilvl="1">
      <w:start w:val="1"/>
      <w:numFmt w:val="decimal"/>
      <w:lvlText w:val="%1.%2."/>
      <w:lvlJc w:val="left"/>
      <w:pPr>
        <w:ind w:left="720" w:hanging="720"/>
      </w:pPr>
      <w:rPr>
        <w:rFonts w:eastAsia="Arial Unicode MS" w:hint="default"/>
        <w:b/>
        <w:bCs/>
      </w:rPr>
    </w:lvl>
    <w:lvl w:ilvl="2">
      <w:start w:val="1"/>
      <w:numFmt w:val="decimal"/>
      <w:lvlText w:val="%1.%2.%3."/>
      <w:lvlJc w:val="left"/>
      <w:pPr>
        <w:ind w:left="720" w:hanging="720"/>
      </w:pPr>
      <w:rPr>
        <w:rFonts w:eastAsia="Arial Unicode MS" w:hint="default"/>
        <w:b/>
        <w:bCs/>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440" w:hanging="144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800" w:hanging="1800"/>
      </w:pPr>
      <w:rPr>
        <w:rFonts w:eastAsia="Arial Unicode MS" w:hint="default"/>
      </w:rPr>
    </w:lvl>
    <w:lvl w:ilvl="7">
      <w:start w:val="1"/>
      <w:numFmt w:val="decimal"/>
      <w:lvlText w:val="%1.%2.%3.%4.%5.%6.%7.%8."/>
      <w:lvlJc w:val="left"/>
      <w:pPr>
        <w:ind w:left="2160" w:hanging="2160"/>
      </w:pPr>
      <w:rPr>
        <w:rFonts w:eastAsia="Arial Unicode MS" w:hint="default"/>
      </w:rPr>
    </w:lvl>
    <w:lvl w:ilvl="8">
      <w:start w:val="1"/>
      <w:numFmt w:val="decimal"/>
      <w:lvlText w:val="%1.%2.%3.%4.%5.%6.%7.%8.%9."/>
      <w:lvlJc w:val="left"/>
      <w:pPr>
        <w:ind w:left="2160" w:hanging="2160"/>
      </w:pPr>
      <w:rPr>
        <w:rFonts w:eastAsia="Arial Unicode MS" w:hint="default"/>
      </w:rPr>
    </w:lvl>
  </w:abstractNum>
  <w:abstractNum w:abstractNumId="34" w15:restartNumberingAfterBreak="0">
    <w:nsid w:val="73AC5F58"/>
    <w:multiLevelType w:val="multilevel"/>
    <w:tmpl w:val="C1345EBA"/>
    <w:lvl w:ilvl="0">
      <w:start w:val="10"/>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6654082"/>
    <w:multiLevelType w:val="multilevel"/>
    <w:tmpl w:val="1322748A"/>
    <w:lvl w:ilvl="0">
      <w:start w:val="1"/>
      <w:numFmt w:val="decimal"/>
      <w:lvlText w:val="%1."/>
      <w:lvlJc w:val="left"/>
      <w:pPr>
        <w:ind w:left="900" w:hanging="900"/>
      </w:pPr>
      <w:rPr>
        <w:rFonts w:hint="default"/>
        <w:b/>
        <w:strike w:val="0"/>
      </w:rPr>
    </w:lvl>
    <w:lvl w:ilvl="1">
      <w:start w:val="1"/>
      <w:numFmt w:val="decimal"/>
      <w:lvlText w:val="%1.%2."/>
      <w:lvlJc w:val="left"/>
      <w:pPr>
        <w:ind w:left="4445" w:hanging="900"/>
      </w:pPr>
      <w:rPr>
        <w:rFonts w:hint="default"/>
        <w:b/>
        <w:color w:val="auto"/>
        <w:sz w:val="24"/>
        <w:szCs w:val="22"/>
      </w:rPr>
    </w:lvl>
    <w:lvl w:ilvl="2">
      <w:start w:val="1"/>
      <w:numFmt w:val="decimal"/>
      <w:lvlText w:val="%1.%2.%3."/>
      <w:lvlJc w:val="left"/>
      <w:pPr>
        <w:ind w:left="2034" w:hanging="900"/>
      </w:pPr>
      <w:rPr>
        <w:rFonts w:ascii="Calibri" w:hAnsi="Calibri" w:cs="Calibri" w:hint="default"/>
        <w:b/>
        <w:i w:val="0"/>
        <w:sz w:val="24"/>
        <w:szCs w:val="24"/>
      </w:rPr>
    </w:lvl>
    <w:lvl w:ilvl="3">
      <w:start w:val="1"/>
      <w:numFmt w:val="decimal"/>
      <w:lvlText w:val="%1.%2.%3.%4."/>
      <w:lvlJc w:val="left"/>
      <w:pPr>
        <w:ind w:left="900" w:hanging="900"/>
      </w:pPr>
      <w:rPr>
        <w:rFonts w:hint="default"/>
        <w:b/>
        <w:i w:val="0"/>
        <w:iCs w:val="0"/>
      </w:rPr>
    </w:lvl>
    <w:lvl w:ilvl="4">
      <w:start w:val="1"/>
      <w:numFmt w:val="decimal"/>
      <w:lvlText w:val="%1.%2.%3.%4.%5."/>
      <w:lvlJc w:val="left"/>
      <w:pPr>
        <w:ind w:left="3065"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D447239"/>
    <w:multiLevelType w:val="multilevel"/>
    <w:tmpl w:val="03541E6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EF95F9C"/>
    <w:multiLevelType w:val="multilevel"/>
    <w:tmpl w:val="5934B3C0"/>
    <w:lvl w:ilvl="0">
      <w:start w:val="12"/>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5"/>
  </w:num>
  <w:num w:numId="3">
    <w:abstractNumId w:val="26"/>
  </w:num>
  <w:num w:numId="4">
    <w:abstractNumId w:val="2"/>
  </w:num>
  <w:num w:numId="5">
    <w:abstractNumId w:val="7"/>
  </w:num>
  <w:num w:numId="6">
    <w:abstractNumId w:val="11"/>
  </w:num>
  <w:num w:numId="7">
    <w:abstractNumId w:val="1"/>
  </w:num>
  <w:num w:numId="8">
    <w:abstractNumId w:val="12"/>
  </w:num>
  <w:num w:numId="9">
    <w:abstractNumId w:val="31"/>
  </w:num>
  <w:num w:numId="10">
    <w:abstractNumId w:val="4"/>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29"/>
  </w:num>
  <w:num w:numId="14">
    <w:abstractNumId w:val="27"/>
  </w:num>
  <w:num w:numId="15">
    <w:abstractNumId w:val="21"/>
  </w:num>
  <w:num w:numId="16">
    <w:abstractNumId w:val="5"/>
  </w:num>
  <w:num w:numId="17">
    <w:abstractNumId w:val="33"/>
  </w:num>
  <w:num w:numId="18">
    <w:abstractNumId w:val="30"/>
  </w:num>
  <w:num w:numId="19">
    <w:abstractNumId w:val="25"/>
  </w:num>
  <w:num w:numId="20">
    <w:abstractNumId w:val="34"/>
  </w:num>
  <w:num w:numId="21">
    <w:abstractNumId w:val="13"/>
  </w:num>
  <w:num w:numId="22">
    <w:abstractNumId w:val="37"/>
  </w:num>
  <w:num w:numId="23">
    <w:abstractNumId w:val="18"/>
  </w:num>
  <w:num w:numId="24">
    <w:abstractNumId w:val="23"/>
  </w:num>
  <w:num w:numId="25">
    <w:abstractNumId w:val="32"/>
  </w:num>
  <w:num w:numId="26">
    <w:abstractNumId w:val="17"/>
  </w:num>
  <w:num w:numId="27">
    <w:abstractNumId w:val="8"/>
  </w:num>
  <w:num w:numId="28">
    <w:abstractNumId w:val="24"/>
  </w:num>
  <w:num w:numId="29">
    <w:abstractNumId w:val="10"/>
  </w:num>
  <w:num w:numId="30">
    <w:abstractNumId w:val="16"/>
  </w:num>
  <w:num w:numId="31">
    <w:abstractNumId w:val="20"/>
  </w:num>
  <w:num w:numId="32">
    <w:abstractNumId w:val="14"/>
  </w:num>
  <w:num w:numId="33">
    <w:abstractNumId w:val="3"/>
  </w:num>
  <w:num w:numId="34">
    <w:abstractNumId w:val="36"/>
  </w:num>
  <w:num w:numId="35">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mProfileLastSavedTime" w:val="13-fev-23 18:50"/>
  </w:docVars>
  <w:rsids>
    <w:rsidRoot w:val="00B111A4"/>
    <w:rsid w:val="00001219"/>
    <w:rsid w:val="00001E21"/>
    <w:rsid w:val="00001E42"/>
    <w:rsid w:val="000052F4"/>
    <w:rsid w:val="000079C8"/>
    <w:rsid w:val="00007BAD"/>
    <w:rsid w:val="000103EE"/>
    <w:rsid w:val="00014289"/>
    <w:rsid w:val="000201DD"/>
    <w:rsid w:val="00021C09"/>
    <w:rsid w:val="00023B1A"/>
    <w:rsid w:val="00023BC4"/>
    <w:rsid w:val="00024E46"/>
    <w:rsid w:val="00025D5B"/>
    <w:rsid w:val="00027BCE"/>
    <w:rsid w:val="00027D7A"/>
    <w:rsid w:val="0003038C"/>
    <w:rsid w:val="00030672"/>
    <w:rsid w:val="00030C45"/>
    <w:rsid w:val="00033E28"/>
    <w:rsid w:val="0003462B"/>
    <w:rsid w:val="00034803"/>
    <w:rsid w:val="0003508A"/>
    <w:rsid w:val="000353AF"/>
    <w:rsid w:val="00035FA5"/>
    <w:rsid w:val="00036359"/>
    <w:rsid w:val="00041325"/>
    <w:rsid w:val="00042C46"/>
    <w:rsid w:val="00043CE8"/>
    <w:rsid w:val="0004606C"/>
    <w:rsid w:val="000509EE"/>
    <w:rsid w:val="00052103"/>
    <w:rsid w:val="00055B45"/>
    <w:rsid w:val="00056E6E"/>
    <w:rsid w:val="0005721F"/>
    <w:rsid w:val="00062D04"/>
    <w:rsid w:val="00062DD0"/>
    <w:rsid w:val="000665CB"/>
    <w:rsid w:val="00067F0F"/>
    <w:rsid w:val="0007067D"/>
    <w:rsid w:val="00071FEE"/>
    <w:rsid w:val="000728CB"/>
    <w:rsid w:val="00072D4A"/>
    <w:rsid w:val="0007363E"/>
    <w:rsid w:val="00074270"/>
    <w:rsid w:val="00076C09"/>
    <w:rsid w:val="00081469"/>
    <w:rsid w:val="0008538B"/>
    <w:rsid w:val="00085415"/>
    <w:rsid w:val="00085EE3"/>
    <w:rsid w:val="0009050E"/>
    <w:rsid w:val="00091E86"/>
    <w:rsid w:val="000923D6"/>
    <w:rsid w:val="00092E71"/>
    <w:rsid w:val="00094186"/>
    <w:rsid w:val="00094436"/>
    <w:rsid w:val="000951F4"/>
    <w:rsid w:val="000973FE"/>
    <w:rsid w:val="000A0700"/>
    <w:rsid w:val="000A187A"/>
    <w:rsid w:val="000A461B"/>
    <w:rsid w:val="000A471A"/>
    <w:rsid w:val="000A6F3C"/>
    <w:rsid w:val="000A773E"/>
    <w:rsid w:val="000B1564"/>
    <w:rsid w:val="000B1686"/>
    <w:rsid w:val="000B17AB"/>
    <w:rsid w:val="000B1C0C"/>
    <w:rsid w:val="000B1C6F"/>
    <w:rsid w:val="000B2A8B"/>
    <w:rsid w:val="000B2E7F"/>
    <w:rsid w:val="000B4BD2"/>
    <w:rsid w:val="000B59CE"/>
    <w:rsid w:val="000B6F44"/>
    <w:rsid w:val="000C0084"/>
    <w:rsid w:val="000C34A0"/>
    <w:rsid w:val="000C6319"/>
    <w:rsid w:val="000D0EA9"/>
    <w:rsid w:val="000D12A8"/>
    <w:rsid w:val="000D51A1"/>
    <w:rsid w:val="000D5CF0"/>
    <w:rsid w:val="000E1206"/>
    <w:rsid w:val="000E1BC8"/>
    <w:rsid w:val="000E1DC3"/>
    <w:rsid w:val="000E3603"/>
    <w:rsid w:val="000E3E38"/>
    <w:rsid w:val="000E6BC7"/>
    <w:rsid w:val="000E7B50"/>
    <w:rsid w:val="000F274B"/>
    <w:rsid w:val="000F587A"/>
    <w:rsid w:val="00101147"/>
    <w:rsid w:val="00102CEB"/>
    <w:rsid w:val="00104AEB"/>
    <w:rsid w:val="00110296"/>
    <w:rsid w:val="0011086F"/>
    <w:rsid w:val="001125E0"/>
    <w:rsid w:val="00112B4C"/>
    <w:rsid w:val="00112EF8"/>
    <w:rsid w:val="0011441E"/>
    <w:rsid w:val="00117019"/>
    <w:rsid w:val="001172E5"/>
    <w:rsid w:val="00117F4F"/>
    <w:rsid w:val="00121424"/>
    <w:rsid w:val="001231CC"/>
    <w:rsid w:val="00124209"/>
    <w:rsid w:val="00124AB9"/>
    <w:rsid w:val="00127312"/>
    <w:rsid w:val="00127E42"/>
    <w:rsid w:val="00131A73"/>
    <w:rsid w:val="0013241D"/>
    <w:rsid w:val="00134E54"/>
    <w:rsid w:val="00142B9A"/>
    <w:rsid w:val="00142BF6"/>
    <w:rsid w:val="001430F0"/>
    <w:rsid w:val="0014503A"/>
    <w:rsid w:val="00145CC3"/>
    <w:rsid w:val="00145FA8"/>
    <w:rsid w:val="001503C7"/>
    <w:rsid w:val="001505C4"/>
    <w:rsid w:val="00150A9E"/>
    <w:rsid w:val="001510FC"/>
    <w:rsid w:val="00151736"/>
    <w:rsid w:val="0015196E"/>
    <w:rsid w:val="00152605"/>
    <w:rsid w:val="001538E5"/>
    <w:rsid w:val="00153C0D"/>
    <w:rsid w:val="00154223"/>
    <w:rsid w:val="00155F35"/>
    <w:rsid w:val="00156142"/>
    <w:rsid w:val="00156ED8"/>
    <w:rsid w:val="00157992"/>
    <w:rsid w:val="00160817"/>
    <w:rsid w:val="00161FC0"/>
    <w:rsid w:val="0016214E"/>
    <w:rsid w:val="00163A6E"/>
    <w:rsid w:val="00164B2A"/>
    <w:rsid w:val="00164C5C"/>
    <w:rsid w:val="00165036"/>
    <w:rsid w:val="001650DB"/>
    <w:rsid w:val="00165150"/>
    <w:rsid w:val="00165971"/>
    <w:rsid w:val="001669A1"/>
    <w:rsid w:val="0016784E"/>
    <w:rsid w:val="00167B45"/>
    <w:rsid w:val="00167DBB"/>
    <w:rsid w:val="00170E0E"/>
    <w:rsid w:val="00175A1B"/>
    <w:rsid w:val="00176AC9"/>
    <w:rsid w:val="0018275B"/>
    <w:rsid w:val="0018539F"/>
    <w:rsid w:val="001862C0"/>
    <w:rsid w:val="00186CAE"/>
    <w:rsid w:val="00187024"/>
    <w:rsid w:val="00190F88"/>
    <w:rsid w:val="001928B6"/>
    <w:rsid w:val="001939D9"/>
    <w:rsid w:val="00193CD8"/>
    <w:rsid w:val="001949E5"/>
    <w:rsid w:val="001A0FBB"/>
    <w:rsid w:val="001A2214"/>
    <w:rsid w:val="001A44F5"/>
    <w:rsid w:val="001A5127"/>
    <w:rsid w:val="001A6E89"/>
    <w:rsid w:val="001A7335"/>
    <w:rsid w:val="001B203E"/>
    <w:rsid w:val="001B4B48"/>
    <w:rsid w:val="001B596A"/>
    <w:rsid w:val="001B5E3C"/>
    <w:rsid w:val="001B6C79"/>
    <w:rsid w:val="001C0203"/>
    <w:rsid w:val="001C1995"/>
    <w:rsid w:val="001C24E5"/>
    <w:rsid w:val="001C492B"/>
    <w:rsid w:val="001C4E3C"/>
    <w:rsid w:val="001C76C1"/>
    <w:rsid w:val="001C7821"/>
    <w:rsid w:val="001D3C1C"/>
    <w:rsid w:val="001D669C"/>
    <w:rsid w:val="001D729E"/>
    <w:rsid w:val="001E0B98"/>
    <w:rsid w:val="001E31BC"/>
    <w:rsid w:val="001E38A7"/>
    <w:rsid w:val="001E6CE4"/>
    <w:rsid w:val="001F1AF8"/>
    <w:rsid w:val="001F20B9"/>
    <w:rsid w:val="001F3A83"/>
    <w:rsid w:val="001F668C"/>
    <w:rsid w:val="00201ACD"/>
    <w:rsid w:val="00205566"/>
    <w:rsid w:val="00205E1E"/>
    <w:rsid w:val="00206369"/>
    <w:rsid w:val="0021056C"/>
    <w:rsid w:val="00211899"/>
    <w:rsid w:val="00212304"/>
    <w:rsid w:val="002136C9"/>
    <w:rsid w:val="00214BA8"/>
    <w:rsid w:val="00221CAD"/>
    <w:rsid w:val="00222A53"/>
    <w:rsid w:val="002230D8"/>
    <w:rsid w:val="002236CC"/>
    <w:rsid w:val="0022435C"/>
    <w:rsid w:val="002268E3"/>
    <w:rsid w:val="00230157"/>
    <w:rsid w:val="00231BCC"/>
    <w:rsid w:val="002335E7"/>
    <w:rsid w:val="0023427E"/>
    <w:rsid w:val="00235793"/>
    <w:rsid w:val="00235883"/>
    <w:rsid w:val="00235E9E"/>
    <w:rsid w:val="002363E6"/>
    <w:rsid w:val="00236C44"/>
    <w:rsid w:val="00236D0D"/>
    <w:rsid w:val="00236E4D"/>
    <w:rsid w:val="00237495"/>
    <w:rsid w:val="00240005"/>
    <w:rsid w:val="002417C0"/>
    <w:rsid w:val="002425B0"/>
    <w:rsid w:val="00250692"/>
    <w:rsid w:val="002509B0"/>
    <w:rsid w:val="002525C4"/>
    <w:rsid w:val="00254B4B"/>
    <w:rsid w:val="002551EE"/>
    <w:rsid w:val="00255AC4"/>
    <w:rsid w:val="00256084"/>
    <w:rsid w:val="0025621A"/>
    <w:rsid w:val="00257FA4"/>
    <w:rsid w:val="0026282E"/>
    <w:rsid w:val="00263191"/>
    <w:rsid w:val="00263705"/>
    <w:rsid w:val="00263886"/>
    <w:rsid w:val="00264992"/>
    <w:rsid w:val="00266016"/>
    <w:rsid w:val="0026781A"/>
    <w:rsid w:val="00270532"/>
    <w:rsid w:val="00272DA3"/>
    <w:rsid w:val="00273BED"/>
    <w:rsid w:val="00276806"/>
    <w:rsid w:val="002771A3"/>
    <w:rsid w:val="00277602"/>
    <w:rsid w:val="002822F7"/>
    <w:rsid w:val="00282FA8"/>
    <w:rsid w:val="0028415D"/>
    <w:rsid w:val="002853C3"/>
    <w:rsid w:val="00286457"/>
    <w:rsid w:val="00286983"/>
    <w:rsid w:val="00286E77"/>
    <w:rsid w:val="002878C8"/>
    <w:rsid w:val="002903EA"/>
    <w:rsid w:val="00291386"/>
    <w:rsid w:val="00291D06"/>
    <w:rsid w:val="00292681"/>
    <w:rsid w:val="00292938"/>
    <w:rsid w:val="00293535"/>
    <w:rsid w:val="00293E92"/>
    <w:rsid w:val="002951A0"/>
    <w:rsid w:val="00296919"/>
    <w:rsid w:val="00296A45"/>
    <w:rsid w:val="00296F67"/>
    <w:rsid w:val="0029724D"/>
    <w:rsid w:val="002A2727"/>
    <w:rsid w:val="002A3633"/>
    <w:rsid w:val="002A6894"/>
    <w:rsid w:val="002A7EED"/>
    <w:rsid w:val="002B0D8F"/>
    <w:rsid w:val="002B0F09"/>
    <w:rsid w:val="002B172A"/>
    <w:rsid w:val="002B3112"/>
    <w:rsid w:val="002B470A"/>
    <w:rsid w:val="002B482A"/>
    <w:rsid w:val="002B7848"/>
    <w:rsid w:val="002B7A60"/>
    <w:rsid w:val="002C17DE"/>
    <w:rsid w:val="002C18CC"/>
    <w:rsid w:val="002C4790"/>
    <w:rsid w:val="002C6767"/>
    <w:rsid w:val="002C6BEA"/>
    <w:rsid w:val="002D0AFF"/>
    <w:rsid w:val="002D1DC7"/>
    <w:rsid w:val="002D2D3E"/>
    <w:rsid w:val="002D6E40"/>
    <w:rsid w:val="002E1159"/>
    <w:rsid w:val="002E22EE"/>
    <w:rsid w:val="002E4FDD"/>
    <w:rsid w:val="002E707D"/>
    <w:rsid w:val="002E7782"/>
    <w:rsid w:val="002F02A5"/>
    <w:rsid w:val="002F09E2"/>
    <w:rsid w:val="002F12C6"/>
    <w:rsid w:val="002F1B56"/>
    <w:rsid w:val="002F3FAA"/>
    <w:rsid w:val="002F4131"/>
    <w:rsid w:val="002F46F7"/>
    <w:rsid w:val="002F51DA"/>
    <w:rsid w:val="002F58E2"/>
    <w:rsid w:val="002F695C"/>
    <w:rsid w:val="002F7D62"/>
    <w:rsid w:val="00300624"/>
    <w:rsid w:val="003008E9"/>
    <w:rsid w:val="003064EB"/>
    <w:rsid w:val="00307852"/>
    <w:rsid w:val="00307898"/>
    <w:rsid w:val="00307A2E"/>
    <w:rsid w:val="00310EAB"/>
    <w:rsid w:val="003116F2"/>
    <w:rsid w:val="0031235B"/>
    <w:rsid w:val="00313DAC"/>
    <w:rsid w:val="003140A9"/>
    <w:rsid w:val="003149F3"/>
    <w:rsid w:val="00314F1F"/>
    <w:rsid w:val="00320C20"/>
    <w:rsid w:val="00321060"/>
    <w:rsid w:val="003228FC"/>
    <w:rsid w:val="00323B69"/>
    <w:rsid w:val="00324B76"/>
    <w:rsid w:val="003264EF"/>
    <w:rsid w:val="003265C6"/>
    <w:rsid w:val="0032795C"/>
    <w:rsid w:val="0032798B"/>
    <w:rsid w:val="00327C52"/>
    <w:rsid w:val="00327D28"/>
    <w:rsid w:val="00332F9B"/>
    <w:rsid w:val="00334B25"/>
    <w:rsid w:val="00336455"/>
    <w:rsid w:val="0034001C"/>
    <w:rsid w:val="003401E6"/>
    <w:rsid w:val="003402CC"/>
    <w:rsid w:val="0034068D"/>
    <w:rsid w:val="00340BB2"/>
    <w:rsid w:val="00340DB2"/>
    <w:rsid w:val="0034258D"/>
    <w:rsid w:val="00343F4A"/>
    <w:rsid w:val="003440BE"/>
    <w:rsid w:val="00344159"/>
    <w:rsid w:val="003451F6"/>
    <w:rsid w:val="00345862"/>
    <w:rsid w:val="003460B3"/>
    <w:rsid w:val="00346144"/>
    <w:rsid w:val="003465BC"/>
    <w:rsid w:val="00346A27"/>
    <w:rsid w:val="003521AC"/>
    <w:rsid w:val="0035221E"/>
    <w:rsid w:val="00353807"/>
    <w:rsid w:val="003563F1"/>
    <w:rsid w:val="00357CCB"/>
    <w:rsid w:val="00361C07"/>
    <w:rsid w:val="003634F5"/>
    <w:rsid w:val="00365679"/>
    <w:rsid w:val="00366769"/>
    <w:rsid w:val="00367F5D"/>
    <w:rsid w:val="00370B9F"/>
    <w:rsid w:val="003722F9"/>
    <w:rsid w:val="00373EB4"/>
    <w:rsid w:val="00376B61"/>
    <w:rsid w:val="00376D00"/>
    <w:rsid w:val="0038153C"/>
    <w:rsid w:val="003817EB"/>
    <w:rsid w:val="00382AD9"/>
    <w:rsid w:val="0038380F"/>
    <w:rsid w:val="0038386E"/>
    <w:rsid w:val="003848F5"/>
    <w:rsid w:val="0038530A"/>
    <w:rsid w:val="003859D0"/>
    <w:rsid w:val="00385B5D"/>
    <w:rsid w:val="00385B78"/>
    <w:rsid w:val="00387C76"/>
    <w:rsid w:val="003913DF"/>
    <w:rsid w:val="003916A8"/>
    <w:rsid w:val="00393561"/>
    <w:rsid w:val="003941BA"/>
    <w:rsid w:val="0039438E"/>
    <w:rsid w:val="0039559B"/>
    <w:rsid w:val="00396D4E"/>
    <w:rsid w:val="003A0281"/>
    <w:rsid w:val="003A06BD"/>
    <w:rsid w:val="003A08EC"/>
    <w:rsid w:val="003A0D88"/>
    <w:rsid w:val="003A599B"/>
    <w:rsid w:val="003A76E4"/>
    <w:rsid w:val="003A7E7A"/>
    <w:rsid w:val="003B00BF"/>
    <w:rsid w:val="003B0193"/>
    <w:rsid w:val="003B0B8E"/>
    <w:rsid w:val="003B324F"/>
    <w:rsid w:val="003B6007"/>
    <w:rsid w:val="003B6106"/>
    <w:rsid w:val="003B6B4A"/>
    <w:rsid w:val="003B6F12"/>
    <w:rsid w:val="003C1765"/>
    <w:rsid w:val="003C1ED0"/>
    <w:rsid w:val="003C3113"/>
    <w:rsid w:val="003C3C34"/>
    <w:rsid w:val="003C5A95"/>
    <w:rsid w:val="003C75DD"/>
    <w:rsid w:val="003D070C"/>
    <w:rsid w:val="003D1B2D"/>
    <w:rsid w:val="003D1BB5"/>
    <w:rsid w:val="003D23A0"/>
    <w:rsid w:val="003D25E1"/>
    <w:rsid w:val="003D2FD7"/>
    <w:rsid w:val="003D3B9A"/>
    <w:rsid w:val="003D45DA"/>
    <w:rsid w:val="003D4B9F"/>
    <w:rsid w:val="003D58A7"/>
    <w:rsid w:val="003D6397"/>
    <w:rsid w:val="003D723A"/>
    <w:rsid w:val="003E0BEB"/>
    <w:rsid w:val="003E4139"/>
    <w:rsid w:val="003F012B"/>
    <w:rsid w:val="003F1693"/>
    <w:rsid w:val="003F199E"/>
    <w:rsid w:val="003F2086"/>
    <w:rsid w:val="003F20EB"/>
    <w:rsid w:val="003F23F2"/>
    <w:rsid w:val="003F4014"/>
    <w:rsid w:val="003F5171"/>
    <w:rsid w:val="003F5702"/>
    <w:rsid w:val="003F6045"/>
    <w:rsid w:val="003F67E6"/>
    <w:rsid w:val="0040387A"/>
    <w:rsid w:val="00405F2F"/>
    <w:rsid w:val="00406797"/>
    <w:rsid w:val="00406ADA"/>
    <w:rsid w:val="004112CE"/>
    <w:rsid w:val="00413F7A"/>
    <w:rsid w:val="00414520"/>
    <w:rsid w:val="004159AA"/>
    <w:rsid w:val="00415E51"/>
    <w:rsid w:val="0041684B"/>
    <w:rsid w:val="00416EB8"/>
    <w:rsid w:val="004215DB"/>
    <w:rsid w:val="00421858"/>
    <w:rsid w:val="00425089"/>
    <w:rsid w:val="00426640"/>
    <w:rsid w:val="00426A37"/>
    <w:rsid w:val="00427720"/>
    <w:rsid w:val="00427D6F"/>
    <w:rsid w:val="004301C9"/>
    <w:rsid w:val="00433FF4"/>
    <w:rsid w:val="00435233"/>
    <w:rsid w:val="00435747"/>
    <w:rsid w:val="00437006"/>
    <w:rsid w:val="00437BF1"/>
    <w:rsid w:val="00437C6F"/>
    <w:rsid w:val="004407A0"/>
    <w:rsid w:val="00442379"/>
    <w:rsid w:val="00443008"/>
    <w:rsid w:val="0044329D"/>
    <w:rsid w:val="00443533"/>
    <w:rsid w:val="004439E4"/>
    <w:rsid w:val="00443E27"/>
    <w:rsid w:val="00445FBE"/>
    <w:rsid w:val="00446346"/>
    <w:rsid w:val="00446F7E"/>
    <w:rsid w:val="0045016A"/>
    <w:rsid w:val="004505B7"/>
    <w:rsid w:val="00450D8F"/>
    <w:rsid w:val="004510DD"/>
    <w:rsid w:val="00451A30"/>
    <w:rsid w:val="004529D2"/>
    <w:rsid w:val="004537C2"/>
    <w:rsid w:val="00453A3F"/>
    <w:rsid w:val="00456ECE"/>
    <w:rsid w:val="0046204A"/>
    <w:rsid w:val="0046350F"/>
    <w:rsid w:val="004660F6"/>
    <w:rsid w:val="004664D7"/>
    <w:rsid w:val="0046663B"/>
    <w:rsid w:val="00466AED"/>
    <w:rsid w:val="004670FB"/>
    <w:rsid w:val="00467F5F"/>
    <w:rsid w:val="0047185B"/>
    <w:rsid w:val="004720EA"/>
    <w:rsid w:val="00473984"/>
    <w:rsid w:val="0047472E"/>
    <w:rsid w:val="00475350"/>
    <w:rsid w:val="004767FE"/>
    <w:rsid w:val="00476BF3"/>
    <w:rsid w:val="0048036C"/>
    <w:rsid w:val="00480773"/>
    <w:rsid w:val="00482221"/>
    <w:rsid w:val="00482A74"/>
    <w:rsid w:val="00482ACC"/>
    <w:rsid w:val="00483580"/>
    <w:rsid w:val="0048447D"/>
    <w:rsid w:val="00487528"/>
    <w:rsid w:val="00487B4A"/>
    <w:rsid w:val="00487C08"/>
    <w:rsid w:val="00490868"/>
    <w:rsid w:val="00492E91"/>
    <w:rsid w:val="00493587"/>
    <w:rsid w:val="0049362E"/>
    <w:rsid w:val="00493831"/>
    <w:rsid w:val="0049694F"/>
    <w:rsid w:val="004A0474"/>
    <w:rsid w:val="004A0F20"/>
    <w:rsid w:val="004A2143"/>
    <w:rsid w:val="004A2C2B"/>
    <w:rsid w:val="004A32CB"/>
    <w:rsid w:val="004A5434"/>
    <w:rsid w:val="004A7255"/>
    <w:rsid w:val="004A742D"/>
    <w:rsid w:val="004B028A"/>
    <w:rsid w:val="004B7528"/>
    <w:rsid w:val="004B7536"/>
    <w:rsid w:val="004C04A2"/>
    <w:rsid w:val="004C1C5C"/>
    <w:rsid w:val="004C1F50"/>
    <w:rsid w:val="004C3688"/>
    <w:rsid w:val="004C4AE1"/>
    <w:rsid w:val="004C54A7"/>
    <w:rsid w:val="004C6F69"/>
    <w:rsid w:val="004D130F"/>
    <w:rsid w:val="004D24CD"/>
    <w:rsid w:val="004D25B8"/>
    <w:rsid w:val="004D2C40"/>
    <w:rsid w:val="004D48EE"/>
    <w:rsid w:val="004D543D"/>
    <w:rsid w:val="004D7BFC"/>
    <w:rsid w:val="004E0811"/>
    <w:rsid w:val="004E1292"/>
    <w:rsid w:val="004E19D0"/>
    <w:rsid w:val="004E33FC"/>
    <w:rsid w:val="004E3E64"/>
    <w:rsid w:val="004E55CC"/>
    <w:rsid w:val="004F2C2F"/>
    <w:rsid w:val="004F2FA7"/>
    <w:rsid w:val="004F346B"/>
    <w:rsid w:val="004F3BBD"/>
    <w:rsid w:val="004F4E00"/>
    <w:rsid w:val="004F5050"/>
    <w:rsid w:val="004F505A"/>
    <w:rsid w:val="004F6400"/>
    <w:rsid w:val="00502FC7"/>
    <w:rsid w:val="0051002F"/>
    <w:rsid w:val="005110FA"/>
    <w:rsid w:val="0051232F"/>
    <w:rsid w:val="0051247E"/>
    <w:rsid w:val="00512F26"/>
    <w:rsid w:val="005230E5"/>
    <w:rsid w:val="00523731"/>
    <w:rsid w:val="005237C1"/>
    <w:rsid w:val="00526DD4"/>
    <w:rsid w:val="0052797E"/>
    <w:rsid w:val="00530824"/>
    <w:rsid w:val="005316C9"/>
    <w:rsid w:val="00532E2D"/>
    <w:rsid w:val="0053431E"/>
    <w:rsid w:val="005356D7"/>
    <w:rsid w:val="00536BB0"/>
    <w:rsid w:val="0053714C"/>
    <w:rsid w:val="00537F49"/>
    <w:rsid w:val="0054292B"/>
    <w:rsid w:val="00542EB8"/>
    <w:rsid w:val="0054303F"/>
    <w:rsid w:val="00544C8C"/>
    <w:rsid w:val="00550362"/>
    <w:rsid w:val="0055044E"/>
    <w:rsid w:val="005506C9"/>
    <w:rsid w:val="00550AE5"/>
    <w:rsid w:val="00552090"/>
    <w:rsid w:val="00552F89"/>
    <w:rsid w:val="00553333"/>
    <w:rsid w:val="005573A6"/>
    <w:rsid w:val="0056030F"/>
    <w:rsid w:val="005606D6"/>
    <w:rsid w:val="005607ED"/>
    <w:rsid w:val="00562517"/>
    <w:rsid w:val="005639EF"/>
    <w:rsid w:val="0056441F"/>
    <w:rsid w:val="00565A73"/>
    <w:rsid w:val="00570F90"/>
    <w:rsid w:val="005715B9"/>
    <w:rsid w:val="00571DD2"/>
    <w:rsid w:val="00572038"/>
    <w:rsid w:val="005721CA"/>
    <w:rsid w:val="00572BFD"/>
    <w:rsid w:val="00573BFB"/>
    <w:rsid w:val="0057509B"/>
    <w:rsid w:val="0057714A"/>
    <w:rsid w:val="0057743D"/>
    <w:rsid w:val="0057758D"/>
    <w:rsid w:val="00580D4C"/>
    <w:rsid w:val="00583B3D"/>
    <w:rsid w:val="00585242"/>
    <w:rsid w:val="00586DF5"/>
    <w:rsid w:val="00590376"/>
    <w:rsid w:val="00590C09"/>
    <w:rsid w:val="00590D3D"/>
    <w:rsid w:val="0059112E"/>
    <w:rsid w:val="005912BB"/>
    <w:rsid w:val="00591478"/>
    <w:rsid w:val="005919AC"/>
    <w:rsid w:val="005920D1"/>
    <w:rsid w:val="00593D2C"/>
    <w:rsid w:val="00597685"/>
    <w:rsid w:val="005A0210"/>
    <w:rsid w:val="005A0A1D"/>
    <w:rsid w:val="005A1A4B"/>
    <w:rsid w:val="005A4123"/>
    <w:rsid w:val="005A588B"/>
    <w:rsid w:val="005B42F0"/>
    <w:rsid w:val="005B5187"/>
    <w:rsid w:val="005B58AA"/>
    <w:rsid w:val="005B6D9A"/>
    <w:rsid w:val="005C186D"/>
    <w:rsid w:val="005C2D6C"/>
    <w:rsid w:val="005C3443"/>
    <w:rsid w:val="005C49DF"/>
    <w:rsid w:val="005C57BB"/>
    <w:rsid w:val="005C5B9A"/>
    <w:rsid w:val="005C785C"/>
    <w:rsid w:val="005C7C4F"/>
    <w:rsid w:val="005C7E4C"/>
    <w:rsid w:val="005C7ECC"/>
    <w:rsid w:val="005D10D5"/>
    <w:rsid w:val="005D4840"/>
    <w:rsid w:val="005D50D9"/>
    <w:rsid w:val="005D52FE"/>
    <w:rsid w:val="005D7567"/>
    <w:rsid w:val="005E0726"/>
    <w:rsid w:val="005E2111"/>
    <w:rsid w:val="005E2516"/>
    <w:rsid w:val="005E56C1"/>
    <w:rsid w:val="005E634A"/>
    <w:rsid w:val="005E6CA7"/>
    <w:rsid w:val="005E74A7"/>
    <w:rsid w:val="005F131F"/>
    <w:rsid w:val="005F17B2"/>
    <w:rsid w:val="005F34EF"/>
    <w:rsid w:val="005F3709"/>
    <w:rsid w:val="005F58B6"/>
    <w:rsid w:val="006001A6"/>
    <w:rsid w:val="00601E38"/>
    <w:rsid w:val="006022CB"/>
    <w:rsid w:val="006030B8"/>
    <w:rsid w:val="006040F3"/>
    <w:rsid w:val="00604D00"/>
    <w:rsid w:val="00606578"/>
    <w:rsid w:val="00606591"/>
    <w:rsid w:val="00607549"/>
    <w:rsid w:val="00610F55"/>
    <w:rsid w:val="006133CE"/>
    <w:rsid w:val="006141BA"/>
    <w:rsid w:val="00614E7F"/>
    <w:rsid w:val="00615C6B"/>
    <w:rsid w:val="006168A1"/>
    <w:rsid w:val="00620FCD"/>
    <w:rsid w:val="0062248F"/>
    <w:rsid w:val="00622A0C"/>
    <w:rsid w:val="00622F17"/>
    <w:rsid w:val="00625EE0"/>
    <w:rsid w:val="00626228"/>
    <w:rsid w:val="00630F00"/>
    <w:rsid w:val="00631EA3"/>
    <w:rsid w:val="00632948"/>
    <w:rsid w:val="00633273"/>
    <w:rsid w:val="006352F0"/>
    <w:rsid w:val="0063564C"/>
    <w:rsid w:val="00636517"/>
    <w:rsid w:val="00637B26"/>
    <w:rsid w:val="00641F77"/>
    <w:rsid w:val="00643DFC"/>
    <w:rsid w:val="00643EC6"/>
    <w:rsid w:val="00646432"/>
    <w:rsid w:val="00651616"/>
    <w:rsid w:val="0065234B"/>
    <w:rsid w:val="00652ACE"/>
    <w:rsid w:val="0065319C"/>
    <w:rsid w:val="006573C9"/>
    <w:rsid w:val="00660C0C"/>
    <w:rsid w:val="006611A0"/>
    <w:rsid w:val="006617C2"/>
    <w:rsid w:val="0066223A"/>
    <w:rsid w:val="00664B51"/>
    <w:rsid w:val="00664D0B"/>
    <w:rsid w:val="00666E23"/>
    <w:rsid w:val="00667FF5"/>
    <w:rsid w:val="00673501"/>
    <w:rsid w:val="00673D0E"/>
    <w:rsid w:val="0067414E"/>
    <w:rsid w:val="00676722"/>
    <w:rsid w:val="00677F79"/>
    <w:rsid w:val="00680A8D"/>
    <w:rsid w:val="0068171E"/>
    <w:rsid w:val="00683DEE"/>
    <w:rsid w:val="00683ECE"/>
    <w:rsid w:val="00686D03"/>
    <w:rsid w:val="00687356"/>
    <w:rsid w:val="0069123F"/>
    <w:rsid w:val="00691957"/>
    <w:rsid w:val="006926FB"/>
    <w:rsid w:val="006927C4"/>
    <w:rsid w:val="00692F5D"/>
    <w:rsid w:val="00693C30"/>
    <w:rsid w:val="00695029"/>
    <w:rsid w:val="006952AC"/>
    <w:rsid w:val="006968AF"/>
    <w:rsid w:val="00696F28"/>
    <w:rsid w:val="006A290D"/>
    <w:rsid w:val="006A2BB8"/>
    <w:rsid w:val="006A480F"/>
    <w:rsid w:val="006A652C"/>
    <w:rsid w:val="006A6CA3"/>
    <w:rsid w:val="006A7000"/>
    <w:rsid w:val="006A70C2"/>
    <w:rsid w:val="006A7CB7"/>
    <w:rsid w:val="006B0012"/>
    <w:rsid w:val="006B0C91"/>
    <w:rsid w:val="006B213F"/>
    <w:rsid w:val="006B3106"/>
    <w:rsid w:val="006B3490"/>
    <w:rsid w:val="006B487E"/>
    <w:rsid w:val="006B5A5C"/>
    <w:rsid w:val="006B63D2"/>
    <w:rsid w:val="006B6C79"/>
    <w:rsid w:val="006C01A5"/>
    <w:rsid w:val="006C0365"/>
    <w:rsid w:val="006C055F"/>
    <w:rsid w:val="006C095B"/>
    <w:rsid w:val="006C1CB6"/>
    <w:rsid w:val="006C2E45"/>
    <w:rsid w:val="006C3E47"/>
    <w:rsid w:val="006C452A"/>
    <w:rsid w:val="006C5359"/>
    <w:rsid w:val="006C55B1"/>
    <w:rsid w:val="006C6095"/>
    <w:rsid w:val="006C6A7C"/>
    <w:rsid w:val="006D05DC"/>
    <w:rsid w:val="006D1768"/>
    <w:rsid w:val="006D1D0A"/>
    <w:rsid w:val="006D2021"/>
    <w:rsid w:val="006D5032"/>
    <w:rsid w:val="006E05C1"/>
    <w:rsid w:val="006E113E"/>
    <w:rsid w:val="006E1BC1"/>
    <w:rsid w:val="006E487B"/>
    <w:rsid w:val="006E5098"/>
    <w:rsid w:val="006E6CBD"/>
    <w:rsid w:val="006F0B43"/>
    <w:rsid w:val="006F1590"/>
    <w:rsid w:val="006F3C99"/>
    <w:rsid w:val="006F5265"/>
    <w:rsid w:val="006F5DE4"/>
    <w:rsid w:val="006F6535"/>
    <w:rsid w:val="006F6739"/>
    <w:rsid w:val="006F6A3B"/>
    <w:rsid w:val="006F6B20"/>
    <w:rsid w:val="006F77E2"/>
    <w:rsid w:val="00700061"/>
    <w:rsid w:val="00700197"/>
    <w:rsid w:val="00702494"/>
    <w:rsid w:val="00702BFB"/>
    <w:rsid w:val="00703138"/>
    <w:rsid w:val="00705828"/>
    <w:rsid w:val="007061B4"/>
    <w:rsid w:val="00706578"/>
    <w:rsid w:val="007079D5"/>
    <w:rsid w:val="00711924"/>
    <w:rsid w:val="00715561"/>
    <w:rsid w:val="007158DD"/>
    <w:rsid w:val="00717043"/>
    <w:rsid w:val="00717E16"/>
    <w:rsid w:val="007222E6"/>
    <w:rsid w:val="00723447"/>
    <w:rsid w:val="00723B6A"/>
    <w:rsid w:val="00724DBA"/>
    <w:rsid w:val="00726F8C"/>
    <w:rsid w:val="00731841"/>
    <w:rsid w:val="00731A48"/>
    <w:rsid w:val="00732705"/>
    <w:rsid w:val="00734989"/>
    <w:rsid w:val="00735877"/>
    <w:rsid w:val="0073765A"/>
    <w:rsid w:val="00737AED"/>
    <w:rsid w:val="00737FBE"/>
    <w:rsid w:val="00740CEF"/>
    <w:rsid w:val="00741259"/>
    <w:rsid w:val="00741959"/>
    <w:rsid w:val="00742496"/>
    <w:rsid w:val="00743B42"/>
    <w:rsid w:val="00745133"/>
    <w:rsid w:val="0074548C"/>
    <w:rsid w:val="0075085A"/>
    <w:rsid w:val="00752F39"/>
    <w:rsid w:val="00754DC0"/>
    <w:rsid w:val="00754FF4"/>
    <w:rsid w:val="007559B6"/>
    <w:rsid w:val="0075620C"/>
    <w:rsid w:val="007636A3"/>
    <w:rsid w:val="00763979"/>
    <w:rsid w:val="00764131"/>
    <w:rsid w:val="00764C8B"/>
    <w:rsid w:val="00765993"/>
    <w:rsid w:val="0076718A"/>
    <w:rsid w:val="00767C18"/>
    <w:rsid w:val="00770681"/>
    <w:rsid w:val="00770B85"/>
    <w:rsid w:val="00771959"/>
    <w:rsid w:val="00772F71"/>
    <w:rsid w:val="00773401"/>
    <w:rsid w:val="00773D65"/>
    <w:rsid w:val="007745BC"/>
    <w:rsid w:val="0077567E"/>
    <w:rsid w:val="00775CFF"/>
    <w:rsid w:val="00777EC1"/>
    <w:rsid w:val="00781161"/>
    <w:rsid w:val="00785CB2"/>
    <w:rsid w:val="00786649"/>
    <w:rsid w:val="0079047B"/>
    <w:rsid w:val="0079103A"/>
    <w:rsid w:val="00791B5D"/>
    <w:rsid w:val="00792593"/>
    <w:rsid w:val="00794365"/>
    <w:rsid w:val="007955C8"/>
    <w:rsid w:val="007A0257"/>
    <w:rsid w:val="007A1C8A"/>
    <w:rsid w:val="007A1FB8"/>
    <w:rsid w:val="007A5006"/>
    <w:rsid w:val="007A50F5"/>
    <w:rsid w:val="007A5161"/>
    <w:rsid w:val="007A6915"/>
    <w:rsid w:val="007A7F4C"/>
    <w:rsid w:val="007B1C2C"/>
    <w:rsid w:val="007B48F9"/>
    <w:rsid w:val="007B5ECB"/>
    <w:rsid w:val="007C05E0"/>
    <w:rsid w:val="007C06D3"/>
    <w:rsid w:val="007C1F2C"/>
    <w:rsid w:val="007C222D"/>
    <w:rsid w:val="007C2433"/>
    <w:rsid w:val="007C3B38"/>
    <w:rsid w:val="007C5BA6"/>
    <w:rsid w:val="007C7910"/>
    <w:rsid w:val="007D0125"/>
    <w:rsid w:val="007D0724"/>
    <w:rsid w:val="007D1C05"/>
    <w:rsid w:val="007D4397"/>
    <w:rsid w:val="007D659D"/>
    <w:rsid w:val="007D6B68"/>
    <w:rsid w:val="007E4347"/>
    <w:rsid w:val="007E4452"/>
    <w:rsid w:val="007E4A79"/>
    <w:rsid w:val="007E5DB4"/>
    <w:rsid w:val="007E60FF"/>
    <w:rsid w:val="007E6F60"/>
    <w:rsid w:val="007F0885"/>
    <w:rsid w:val="007F11C5"/>
    <w:rsid w:val="007F1C71"/>
    <w:rsid w:val="007F241D"/>
    <w:rsid w:val="007F3515"/>
    <w:rsid w:val="007F436E"/>
    <w:rsid w:val="007F482A"/>
    <w:rsid w:val="007F5234"/>
    <w:rsid w:val="007F7083"/>
    <w:rsid w:val="008001C6"/>
    <w:rsid w:val="00800DE7"/>
    <w:rsid w:val="00801659"/>
    <w:rsid w:val="00801995"/>
    <w:rsid w:val="00802978"/>
    <w:rsid w:val="008030E8"/>
    <w:rsid w:val="00804E1A"/>
    <w:rsid w:val="00804E7F"/>
    <w:rsid w:val="00805544"/>
    <w:rsid w:val="00810456"/>
    <w:rsid w:val="008117FC"/>
    <w:rsid w:val="00811805"/>
    <w:rsid w:val="00811B94"/>
    <w:rsid w:val="00811C3A"/>
    <w:rsid w:val="00813BB3"/>
    <w:rsid w:val="00820A68"/>
    <w:rsid w:val="008215A2"/>
    <w:rsid w:val="008215A6"/>
    <w:rsid w:val="008226A9"/>
    <w:rsid w:val="00822840"/>
    <w:rsid w:val="00822B47"/>
    <w:rsid w:val="00825745"/>
    <w:rsid w:val="0082707F"/>
    <w:rsid w:val="00827B2A"/>
    <w:rsid w:val="00830027"/>
    <w:rsid w:val="00830DC8"/>
    <w:rsid w:val="00832496"/>
    <w:rsid w:val="00832D1B"/>
    <w:rsid w:val="008348C3"/>
    <w:rsid w:val="008362DE"/>
    <w:rsid w:val="008365F0"/>
    <w:rsid w:val="00837176"/>
    <w:rsid w:val="00837A2A"/>
    <w:rsid w:val="00837B62"/>
    <w:rsid w:val="00837D3D"/>
    <w:rsid w:val="008410C2"/>
    <w:rsid w:val="0084423C"/>
    <w:rsid w:val="00844B03"/>
    <w:rsid w:val="00853EB8"/>
    <w:rsid w:val="008553A8"/>
    <w:rsid w:val="00855503"/>
    <w:rsid w:val="00856B5B"/>
    <w:rsid w:val="008570DB"/>
    <w:rsid w:val="008576EA"/>
    <w:rsid w:val="00860411"/>
    <w:rsid w:val="00860A8E"/>
    <w:rsid w:val="00860DB0"/>
    <w:rsid w:val="00861281"/>
    <w:rsid w:val="00863010"/>
    <w:rsid w:val="0086719B"/>
    <w:rsid w:val="00871819"/>
    <w:rsid w:val="0087318B"/>
    <w:rsid w:val="00873F43"/>
    <w:rsid w:val="008752F8"/>
    <w:rsid w:val="008754A2"/>
    <w:rsid w:val="008804D1"/>
    <w:rsid w:val="00881177"/>
    <w:rsid w:val="0088303A"/>
    <w:rsid w:val="00884B5B"/>
    <w:rsid w:val="008855A9"/>
    <w:rsid w:val="00887F29"/>
    <w:rsid w:val="00892357"/>
    <w:rsid w:val="00892883"/>
    <w:rsid w:val="008930FE"/>
    <w:rsid w:val="00895295"/>
    <w:rsid w:val="00895C69"/>
    <w:rsid w:val="00895F3A"/>
    <w:rsid w:val="008A09BE"/>
    <w:rsid w:val="008A0FCF"/>
    <w:rsid w:val="008A2398"/>
    <w:rsid w:val="008A23CE"/>
    <w:rsid w:val="008A3A05"/>
    <w:rsid w:val="008A3E0A"/>
    <w:rsid w:val="008A5118"/>
    <w:rsid w:val="008A62F6"/>
    <w:rsid w:val="008A658D"/>
    <w:rsid w:val="008A73E4"/>
    <w:rsid w:val="008B28DE"/>
    <w:rsid w:val="008B42D6"/>
    <w:rsid w:val="008B5725"/>
    <w:rsid w:val="008B5AA8"/>
    <w:rsid w:val="008B6A92"/>
    <w:rsid w:val="008C0076"/>
    <w:rsid w:val="008C0A5A"/>
    <w:rsid w:val="008C0E21"/>
    <w:rsid w:val="008C1FE2"/>
    <w:rsid w:val="008C3F7F"/>
    <w:rsid w:val="008C636F"/>
    <w:rsid w:val="008D00FF"/>
    <w:rsid w:val="008D12DD"/>
    <w:rsid w:val="008D190E"/>
    <w:rsid w:val="008D2058"/>
    <w:rsid w:val="008D2DC5"/>
    <w:rsid w:val="008D41C7"/>
    <w:rsid w:val="008D4A0E"/>
    <w:rsid w:val="008D537E"/>
    <w:rsid w:val="008D6B0B"/>
    <w:rsid w:val="008D70BE"/>
    <w:rsid w:val="008D7B96"/>
    <w:rsid w:val="008E0199"/>
    <w:rsid w:val="008E0D3B"/>
    <w:rsid w:val="008E1CA9"/>
    <w:rsid w:val="008E1F04"/>
    <w:rsid w:val="008E2F40"/>
    <w:rsid w:val="008E3753"/>
    <w:rsid w:val="008E3CDA"/>
    <w:rsid w:val="008E4D9F"/>
    <w:rsid w:val="008E4EF0"/>
    <w:rsid w:val="008E5AE6"/>
    <w:rsid w:val="008E5D37"/>
    <w:rsid w:val="008E65F3"/>
    <w:rsid w:val="008E71EA"/>
    <w:rsid w:val="008F0410"/>
    <w:rsid w:val="008F3BD4"/>
    <w:rsid w:val="008F4B74"/>
    <w:rsid w:val="008F4E4A"/>
    <w:rsid w:val="008F51AC"/>
    <w:rsid w:val="008F6D28"/>
    <w:rsid w:val="008F7041"/>
    <w:rsid w:val="009004CA"/>
    <w:rsid w:val="009005CD"/>
    <w:rsid w:val="009008A9"/>
    <w:rsid w:val="0090094D"/>
    <w:rsid w:val="0090111A"/>
    <w:rsid w:val="00901C3A"/>
    <w:rsid w:val="009025B8"/>
    <w:rsid w:val="0090491E"/>
    <w:rsid w:val="00905266"/>
    <w:rsid w:val="0091129D"/>
    <w:rsid w:val="00911433"/>
    <w:rsid w:val="00912106"/>
    <w:rsid w:val="00915906"/>
    <w:rsid w:val="0091766F"/>
    <w:rsid w:val="0091798E"/>
    <w:rsid w:val="0092120C"/>
    <w:rsid w:val="00923B2C"/>
    <w:rsid w:val="00923F18"/>
    <w:rsid w:val="00923FA2"/>
    <w:rsid w:val="0092456A"/>
    <w:rsid w:val="00924F14"/>
    <w:rsid w:val="00925805"/>
    <w:rsid w:val="00925840"/>
    <w:rsid w:val="00925FA7"/>
    <w:rsid w:val="009263F8"/>
    <w:rsid w:val="009304F5"/>
    <w:rsid w:val="00930B03"/>
    <w:rsid w:val="00931D16"/>
    <w:rsid w:val="00932C59"/>
    <w:rsid w:val="0094233D"/>
    <w:rsid w:val="009423C8"/>
    <w:rsid w:val="009479FB"/>
    <w:rsid w:val="00950801"/>
    <w:rsid w:val="0095160A"/>
    <w:rsid w:val="009521A6"/>
    <w:rsid w:val="00952410"/>
    <w:rsid w:val="00957D99"/>
    <w:rsid w:val="0096026B"/>
    <w:rsid w:val="00960641"/>
    <w:rsid w:val="009630BD"/>
    <w:rsid w:val="00964341"/>
    <w:rsid w:val="00965858"/>
    <w:rsid w:val="00966248"/>
    <w:rsid w:val="00967862"/>
    <w:rsid w:val="00967CC8"/>
    <w:rsid w:val="009716B8"/>
    <w:rsid w:val="00973382"/>
    <w:rsid w:val="00977986"/>
    <w:rsid w:val="009811B8"/>
    <w:rsid w:val="00982BF5"/>
    <w:rsid w:val="009833C7"/>
    <w:rsid w:val="00984020"/>
    <w:rsid w:val="00986896"/>
    <w:rsid w:val="0099025C"/>
    <w:rsid w:val="00990362"/>
    <w:rsid w:val="0099234E"/>
    <w:rsid w:val="009A04B0"/>
    <w:rsid w:val="009A0C40"/>
    <w:rsid w:val="009A2EA1"/>
    <w:rsid w:val="009A31C9"/>
    <w:rsid w:val="009A567E"/>
    <w:rsid w:val="009A6A7F"/>
    <w:rsid w:val="009A6CFE"/>
    <w:rsid w:val="009A7654"/>
    <w:rsid w:val="009B0A61"/>
    <w:rsid w:val="009B0C66"/>
    <w:rsid w:val="009B2565"/>
    <w:rsid w:val="009B3782"/>
    <w:rsid w:val="009C3180"/>
    <w:rsid w:val="009D0F62"/>
    <w:rsid w:val="009D13B0"/>
    <w:rsid w:val="009D1D68"/>
    <w:rsid w:val="009D466D"/>
    <w:rsid w:val="009D5A6C"/>
    <w:rsid w:val="009D7902"/>
    <w:rsid w:val="009D7C09"/>
    <w:rsid w:val="009E1380"/>
    <w:rsid w:val="009E1F94"/>
    <w:rsid w:val="009E3DAD"/>
    <w:rsid w:val="009E4BDA"/>
    <w:rsid w:val="009E4F5F"/>
    <w:rsid w:val="009E5942"/>
    <w:rsid w:val="009E6F14"/>
    <w:rsid w:val="009F2F39"/>
    <w:rsid w:val="009F3AC9"/>
    <w:rsid w:val="009F3BE1"/>
    <w:rsid w:val="009F54E7"/>
    <w:rsid w:val="009F5C97"/>
    <w:rsid w:val="009F64AD"/>
    <w:rsid w:val="009F6AC0"/>
    <w:rsid w:val="00A001C1"/>
    <w:rsid w:val="00A014E7"/>
    <w:rsid w:val="00A0345D"/>
    <w:rsid w:val="00A070ED"/>
    <w:rsid w:val="00A11E48"/>
    <w:rsid w:val="00A12558"/>
    <w:rsid w:val="00A1667C"/>
    <w:rsid w:val="00A17588"/>
    <w:rsid w:val="00A20267"/>
    <w:rsid w:val="00A21120"/>
    <w:rsid w:val="00A23A71"/>
    <w:rsid w:val="00A240B5"/>
    <w:rsid w:val="00A247A4"/>
    <w:rsid w:val="00A24BCC"/>
    <w:rsid w:val="00A25808"/>
    <w:rsid w:val="00A259BB"/>
    <w:rsid w:val="00A26F1E"/>
    <w:rsid w:val="00A324A0"/>
    <w:rsid w:val="00A32627"/>
    <w:rsid w:val="00A359DE"/>
    <w:rsid w:val="00A36CDD"/>
    <w:rsid w:val="00A36DC3"/>
    <w:rsid w:val="00A373E5"/>
    <w:rsid w:val="00A37F1F"/>
    <w:rsid w:val="00A41759"/>
    <w:rsid w:val="00A425B7"/>
    <w:rsid w:val="00A4468F"/>
    <w:rsid w:val="00A45A40"/>
    <w:rsid w:val="00A46174"/>
    <w:rsid w:val="00A464CE"/>
    <w:rsid w:val="00A468CA"/>
    <w:rsid w:val="00A46CC3"/>
    <w:rsid w:val="00A508B3"/>
    <w:rsid w:val="00A5219B"/>
    <w:rsid w:val="00A53AFB"/>
    <w:rsid w:val="00A53CF4"/>
    <w:rsid w:val="00A557CE"/>
    <w:rsid w:val="00A55B0D"/>
    <w:rsid w:val="00A5616B"/>
    <w:rsid w:val="00A5646E"/>
    <w:rsid w:val="00A5673D"/>
    <w:rsid w:val="00A57A30"/>
    <w:rsid w:val="00A602F8"/>
    <w:rsid w:val="00A61435"/>
    <w:rsid w:val="00A62057"/>
    <w:rsid w:val="00A625C0"/>
    <w:rsid w:val="00A639FA"/>
    <w:rsid w:val="00A65FEB"/>
    <w:rsid w:val="00A70D4C"/>
    <w:rsid w:val="00A71115"/>
    <w:rsid w:val="00A7184A"/>
    <w:rsid w:val="00A72875"/>
    <w:rsid w:val="00A739AB"/>
    <w:rsid w:val="00A74534"/>
    <w:rsid w:val="00A74C02"/>
    <w:rsid w:val="00A74FF9"/>
    <w:rsid w:val="00A76FA5"/>
    <w:rsid w:val="00A776FC"/>
    <w:rsid w:val="00A77A9D"/>
    <w:rsid w:val="00A80C6D"/>
    <w:rsid w:val="00A83273"/>
    <w:rsid w:val="00A83C24"/>
    <w:rsid w:val="00A84AA7"/>
    <w:rsid w:val="00A859B1"/>
    <w:rsid w:val="00A861DD"/>
    <w:rsid w:val="00A8639D"/>
    <w:rsid w:val="00A877A9"/>
    <w:rsid w:val="00A918CF"/>
    <w:rsid w:val="00A9508C"/>
    <w:rsid w:val="00AA0A2E"/>
    <w:rsid w:val="00AA0B12"/>
    <w:rsid w:val="00AA14D3"/>
    <w:rsid w:val="00AA234D"/>
    <w:rsid w:val="00AA3DD9"/>
    <w:rsid w:val="00AA4098"/>
    <w:rsid w:val="00AA511A"/>
    <w:rsid w:val="00AA5123"/>
    <w:rsid w:val="00AA5B5C"/>
    <w:rsid w:val="00AA641A"/>
    <w:rsid w:val="00AB0AE7"/>
    <w:rsid w:val="00AB0C26"/>
    <w:rsid w:val="00AB0E21"/>
    <w:rsid w:val="00AB2072"/>
    <w:rsid w:val="00AB623D"/>
    <w:rsid w:val="00AB6A24"/>
    <w:rsid w:val="00AC19B3"/>
    <w:rsid w:val="00AC1EFA"/>
    <w:rsid w:val="00AC21C3"/>
    <w:rsid w:val="00AC3CBB"/>
    <w:rsid w:val="00AC4C32"/>
    <w:rsid w:val="00AC5EBF"/>
    <w:rsid w:val="00AD1A44"/>
    <w:rsid w:val="00AD2170"/>
    <w:rsid w:val="00AD2C7B"/>
    <w:rsid w:val="00AD3C1D"/>
    <w:rsid w:val="00AD4E42"/>
    <w:rsid w:val="00AD4EBE"/>
    <w:rsid w:val="00AD618E"/>
    <w:rsid w:val="00AD670C"/>
    <w:rsid w:val="00AD690D"/>
    <w:rsid w:val="00AD6B7B"/>
    <w:rsid w:val="00AE0E3E"/>
    <w:rsid w:val="00AE1E75"/>
    <w:rsid w:val="00AE6590"/>
    <w:rsid w:val="00AE75DD"/>
    <w:rsid w:val="00AF167F"/>
    <w:rsid w:val="00AF1B1A"/>
    <w:rsid w:val="00AF2F7C"/>
    <w:rsid w:val="00AF3068"/>
    <w:rsid w:val="00AF31D8"/>
    <w:rsid w:val="00AF523D"/>
    <w:rsid w:val="00B00783"/>
    <w:rsid w:val="00B012B9"/>
    <w:rsid w:val="00B048FD"/>
    <w:rsid w:val="00B05ED1"/>
    <w:rsid w:val="00B066AE"/>
    <w:rsid w:val="00B06E28"/>
    <w:rsid w:val="00B07BF8"/>
    <w:rsid w:val="00B10465"/>
    <w:rsid w:val="00B10C68"/>
    <w:rsid w:val="00B111A4"/>
    <w:rsid w:val="00B118C0"/>
    <w:rsid w:val="00B1223C"/>
    <w:rsid w:val="00B133C2"/>
    <w:rsid w:val="00B14586"/>
    <w:rsid w:val="00B15B85"/>
    <w:rsid w:val="00B15CA7"/>
    <w:rsid w:val="00B15E7A"/>
    <w:rsid w:val="00B16A34"/>
    <w:rsid w:val="00B16B5A"/>
    <w:rsid w:val="00B2084B"/>
    <w:rsid w:val="00B20EFE"/>
    <w:rsid w:val="00B21AC9"/>
    <w:rsid w:val="00B22260"/>
    <w:rsid w:val="00B250BF"/>
    <w:rsid w:val="00B25CE2"/>
    <w:rsid w:val="00B26E2B"/>
    <w:rsid w:val="00B30E12"/>
    <w:rsid w:val="00B32163"/>
    <w:rsid w:val="00B37B6B"/>
    <w:rsid w:val="00B37F7A"/>
    <w:rsid w:val="00B41988"/>
    <w:rsid w:val="00B42676"/>
    <w:rsid w:val="00B431E0"/>
    <w:rsid w:val="00B434B4"/>
    <w:rsid w:val="00B4409A"/>
    <w:rsid w:val="00B47565"/>
    <w:rsid w:val="00B50CB5"/>
    <w:rsid w:val="00B515A4"/>
    <w:rsid w:val="00B51766"/>
    <w:rsid w:val="00B52E6C"/>
    <w:rsid w:val="00B54D96"/>
    <w:rsid w:val="00B563AD"/>
    <w:rsid w:val="00B56DC7"/>
    <w:rsid w:val="00B56DE3"/>
    <w:rsid w:val="00B57D9C"/>
    <w:rsid w:val="00B60745"/>
    <w:rsid w:val="00B6221F"/>
    <w:rsid w:val="00B6239C"/>
    <w:rsid w:val="00B631AA"/>
    <w:rsid w:val="00B65C6D"/>
    <w:rsid w:val="00B66264"/>
    <w:rsid w:val="00B67937"/>
    <w:rsid w:val="00B71337"/>
    <w:rsid w:val="00B71342"/>
    <w:rsid w:val="00B71942"/>
    <w:rsid w:val="00B71BCF"/>
    <w:rsid w:val="00B73D4D"/>
    <w:rsid w:val="00B80276"/>
    <w:rsid w:val="00B81375"/>
    <w:rsid w:val="00B8284B"/>
    <w:rsid w:val="00B82C51"/>
    <w:rsid w:val="00B83EFE"/>
    <w:rsid w:val="00B85553"/>
    <w:rsid w:val="00B85ECD"/>
    <w:rsid w:val="00B90FB3"/>
    <w:rsid w:val="00B914AB"/>
    <w:rsid w:val="00B9270C"/>
    <w:rsid w:val="00B92A83"/>
    <w:rsid w:val="00B95743"/>
    <w:rsid w:val="00B95BF4"/>
    <w:rsid w:val="00B95CEE"/>
    <w:rsid w:val="00B95E09"/>
    <w:rsid w:val="00BA0DBF"/>
    <w:rsid w:val="00BA12FA"/>
    <w:rsid w:val="00BA4B65"/>
    <w:rsid w:val="00BA6095"/>
    <w:rsid w:val="00BB0691"/>
    <w:rsid w:val="00BB35B7"/>
    <w:rsid w:val="00BB63E7"/>
    <w:rsid w:val="00BB6D78"/>
    <w:rsid w:val="00BB74B6"/>
    <w:rsid w:val="00BB76B0"/>
    <w:rsid w:val="00BC36B9"/>
    <w:rsid w:val="00BC5806"/>
    <w:rsid w:val="00BC5E80"/>
    <w:rsid w:val="00BC651C"/>
    <w:rsid w:val="00BC7A35"/>
    <w:rsid w:val="00BD1743"/>
    <w:rsid w:val="00BD17B6"/>
    <w:rsid w:val="00BD2A8F"/>
    <w:rsid w:val="00BD4E8B"/>
    <w:rsid w:val="00BD5404"/>
    <w:rsid w:val="00BD7FF3"/>
    <w:rsid w:val="00BE1AA7"/>
    <w:rsid w:val="00BE37EB"/>
    <w:rsid w:val="00BE4C2E"/>
    <w:rsid w:val="00BE718F"/>
    <w:rsid w:val="00BF189A"/>
    <w:rsid w:val="00BF19A3"/>
    <w:rsid w:val="00BF1C3E"/>
    <w:rsid w:val="00BF201F"/>
    <w:rsid w:val="00BF262D"/>
    <w:rsid w:val="00BF3AF3"/>
    <w:rsid w:val="00BF7201"/>
    <w:rsid w:val="00BF77A4"/>
    <w:rsid w:val="00BF7D79"/>
    <w:rsid w:val="00C02C52"/>
    <w:rsid w:val="00C02D95"/>
    <w:rsid w:val="00C0398A"/>
    <w:rsid w:val="00C04AED"/>
    <w:rsid w:val="00C05E59"/>
    <w:rsid w:val="00C066EF"/>
    <w:rsid w:val="00C1256F"/>
    <w:rsid w:val="00C143D7"/>
    <w:rsid w:val="00C14DE9"/>
    <w:rsid w:val="00C16A15"/>
    <w:rsid w:val="00C245CE"/>
    <w:rsid w:val="00C24AFD"/>
    <w:rsid w:val="00C251FD"/>
    <w:rsid w:val="00C25268"/>
    <w:rsid w:val="00C27913"/>
    <w:rsid w:val="00C313A1"/>
    <w:rsid w:val="00C323E3"/>
    <w:rsid w:val="00C37362"/>
    <w:rsid w:val="00C37379"/>
    <w:rsid w:val="00C3797A"/>
    <w:rsid w:val="00C379BE"/>
    <w:rsid w:val="00C42F07"/>
    <w:rsid w:val="00C432DC"/>
    <w:rsid w:val="00C43FEA"/>
    <w:rsid w:val="00C44F58"/>
    <w:rsid w:val="00C45388"/>
    <w:rsid w:val="00C46E0F"/>
    <w:rsid w:val="00C47776"/>
    <w:rsid w:val="00C47B67"/>
    <w:rsid w:val="00C52929"/>
    <w:rsid w:val="00C53942"/>
    <w:rsid w:val="00C57A7A"/>
    <w:rsid w:val="00C57D3E"/>
    <w:rsid w:val="00C607D9"/>
    <w:rsid w:val="00C60ADC"/>
    <w:rsid w:val="00C62E9F"/>
    <w:rsid w:val="00C647AB"/>
    <w:rsid w:val="00C65BD1"/>
    <w:rsid w:val="00C6639F"/>
    <w:rsid w:val="00C67C40"/>
    <w:rsid w:val="00C7143C"/>
    <w:rsid w:val="00C732F6"/>
    <w:rsid w:val="00C7401C"/>
    <w:rsid w:val="00C7587C"/>
    <w:rsid w:val="00C766D2"/>
    <w:rsid w:val="00C76D3D"/>
    <w:rsid w:val="00C76E7E"/>
    <w:rsid w:val="00C77108"/>
    <w:rsid w:val="00C8083D"/>
    <w:rsid w:val="00C844C6"/>
    <w:rsid w:val="00C85EE6"/>
    <w:rsid w:val="00C86568"/>
    <w:rsid w:val="00C86AB7"/>
    <w:rsid w:val="00C87818"/>
    <w:rsid w:val="00C878B4"/>
    <w:rsid w:val="00C90720"/>
    <w:rsid w:val="00C90B19"/>
    <w:rsid w:val="00C91523"/>
    <w:rsid w:val="00C92D52"/>
    <w:rsid w:val="00C93186"/>
    <w:rsid w:val="00C95AB7"/>
    <w:rsid w:val="00C95CF4"/>
    <w:rsid w:val="00C97A4E"/>
    <w:rsid w:val="00CA0E5F"/>
    <w:rsid w:val="00CA16C2"/>
    <w:rsid w:val="00CA261F"/>
    <w:rsid w:val="00CA2627"/>
    <w:rsid w:val="00CA2793"/>
    <w:rsid w:val="00CA6DE8"/>
    <w:rsid w:val="00CA6FE8"/>
    <w:rsid w:val="00CB0DE0"/>
    <w:rsid w:val="00CB3FB2"/>
    <w:rsid w:val="00CB4E86"/>
    <w:rsid w:val="00CC0BC4"/>
    <w:rsid w:val="00CC22F3"/>
    <w:rsid w:val="00CC518C"/>
    <w:rsid w:val="00CC5B4B"/>
    <w:rsid w:val="00CC6363"/>
    <w:rsid w:val="00CC6CCD"/>
    <w:rsid w:val="00CC77F3"/>
    <w:rsid w:val="00CC7D82"/>
    <w:rsid w:val="00CD2196"/>
    <w:rsid w:val="00CD219B"/>
    <w:rsid w:val="00CD279B"/>
    <w:rsid w:val="00CD324D"/>
    <w:rsid w:val="00CD4AED"/>
    <w:rsid w:val="00CD52D1"/>
    <w:rsid w:val="00CD5D0E"/>
    <w:rsid w:val="00CD6CE3"/>
    <w:rsid w:val="00CE12C3"/>
    <w:rsid w:val="00CE2CEC"/>
    <w:rsid w:val="00CE3C1B"/>
    <w:rsid w:val="00CE60EE"/>
    <w:rsid w:val="00CE7080"/>
    <w:rsid w:val="00CE72FD"/>
    <w:rsid w:val="00CE7C1D"/>
    <w:rsid w:val="00CF36B0"/>
    <w:rsid w:val="00CF5EF5"/>
    <w:rsid w:val="00CF6144"/>
    <w:rsid w:val="00CF7B4E"/>
    <w:rsid w:val="00D0100E"/>
    <w:rsid w:val="00D043AC"/>
    <w:rsid w:val="00D04415"/>
    <w:rsid w:val="00D057D6"/>
    <w:rsid w:val="00D06D7A"/>
    <w:rsid w:val="00D10480"/>
    <w:rsid w:val="00D1411A"/>
    <w:rsid w:val="00D1436D"/>
    <w:rsid w:val="00D14457"/>
    <w:rsid w:val="00D16B54"/>
    <w:rsid w:val="00D206D7"/>
    <w:rsid w:val="00D257C8"/>
    <w:rsid w:val="00D25BC0"/>
    <w:rsid w:val="00D25F9B"/>
    <w:rsid w:val="00D26795"/>
    <w:rsid w:val="00D27F96"/>
    <w:rsid w:val="00D303CB"/>
    <w:rsid w:val="00D30446"/>
    <w:rsid w:val="00D322EB"/>
    <w:rsid w:val="00D33DCF"/>
    <w:rsid w:val="00D34C1D"/>
    <w:rsid w:val="00D355C9"/>
    <w:rsid w:val="00D365D0"/>
    <w:rsid w:val="00D366B1"/>
    <w:rsid w:val="00D375B8"/>
    <w:rsid w:val="00D377D2"/>
    <w:rsid w:val="00D37997"/>
    <w:rsid w:val="00D4089F"/>
    <w:rsid w:val="00D435BF"/>
    <w:rsid w:val="00D43B72"/>
    <w:rsid w:val="00D440FB"/>
    <w:rsid w:val="00D444C1"/>
    <w:rsid w:val="00D45415"/>
    <w:rsid w:val="00D4586E"/>
    <w:rsid w:val="00D45EAB"/>
    <w:rsid w:val="00D4660D"/>
    <w:rsid w:val="00D46A2F"/>
    <w:rsid w:val="00D50E59"/>
    <w:rsid w:val="00D516A0"/>
    <w:rsid w:val="00D5231A"/>
    <w:rsid w:val="00D52EEA"/>
    <w:rsid w:val="00D57E7C"/>
    <w:rsid w:val="00D60EBE"/>
    <w:rsid w:val="00D618FE"/>
    <w:rsid w:val="00D6312E"/>
    <w:rsid w:val="00D63463"/>
    <w:rsid w:val="00D65076"/>
    <w:rsid w:val="00D65F4E"/>
    <w:rsid w:val="00D661C1"/>
    <w:rsid w:val="00D6734E"/>
    <w:rsid w:val="00D67CB5"/>
    <w:rsid w:val="00D67CF8"/>
    <w:rsid w:val="00D70A45"/>
    <w:rsid w:val="00D71C6B"/>
    <w:rsid w:val="00D7372A"/>
    <w:rsid w:val="00D7390C"/>
    <w:rsid w:val="00D769E9"/>
    <w:rsid w:val="00D76AF4"/>
    <w:rsid w:val="00D81BA9"/>
    <w:rsid w:val="00D81F0F"/>
    <w:rsid w:val="00D82E5F"/>
    <w:rsid w:val="00D8651B"/>
    <w:rsid w:val="00D8655C"/>
    <w:rsid w:val="00D90558"/>
    <w:rsid w:val="00D90976"/>
    <w:rsid w:val="00D91DC6"/>
    <w:rsid w:val="00D92DDB"/>
    <w:rsid w:val="00D93062"/>
    <w:rsid w:val="00D93F8E"/>
    <w:rsid w:val="00D9502C"/>
    <w:rsid w:val="00D95781"/>
    <w:rsid w:val="00D95D02"/>
    <w:rsid w:val="00D96821"/>
    <w:rsid w:val="00D97390"/>
    <w:rsid w:val="00D97F92"/>
    <w:rsid w:val="00DA285F"/>
    <w:rsid w:val="00DA3A05"/>
    <w:rsid w:val="00DA3AC8"/>
    <w:rsid w:val="00DA4D53"/>
    <w:rsid w:val="00DA757F"/>
    <w:rsid w:val="00DB1929"/>
    <w:rsid w:val="00DB2B63"/>
    <w:rsid w:val="00DB41D7"/>
    <w:rsid w:val="00DB4467"/>
    <w:rsid w:val="00DB553D"/>
    <w:rsid w:val="00DB5A53"/>
    <w:rsid w:val="00DB69B8"/>
    <w:rsid w:val="00DB71A6"/>
    <w:rsid w:val="00DC07F3"/>
    <w:rsid w:val="00DC54EA"/>
    <w:rsid w:val="00DD0DAD"/>
    <w:rsid w:val="00DD157E"/>
    <w:rsid w:val="00DD1CC9"/>
    <w:rsid w:val="00DD2853"/>
    <w:rsid w:val="00DD4045"/>
    <w:rsid w:val="00DD4331"/>
    <w:rsid w:val="00DD5573"/>
    <w:rsid w:val="00DD57C0"/>
    <w:rsid w:val="00DD6F01"/>
    <w:rsid w:val="00DD780E"/>
    <w:rsid w:val="00DD7DA9"/>
    <w:rsid w:val="00DE00EC"/>
    <w:rsid w:val="00DE0E7B"/>
    <w:rsid w:val="00DE10ED"/>
    <w:rsid w:val="00DE1BA3"/>
    <w:rsid w:val="00DE1C96"/>
    <w:rsid w:val="00DE5208"/>
    <w:rsid w:val="00DE5A6A"/>
    <w:rsid w:val="00DE606E"/>
    <w:rsid w:val="00DF122A"/>
    <w:rsid w:val="00DF1A07"/>
    <w:rsid w:val="00DF25E6"/>
    <w:rsid w:val="00DF3A65"/>
    <w:rsid w:val="00DF4C50"/>
    <w:rsid w:val="00DF53BB"/>
    <w:rsid w:val="00DF6518"/>
    <w:rsid w:val="00DF68D9"/>
    <w:rsid w:val="00DF6BBF"/>
    <w:rsid w:val="00DF7FA5"/>
    <w:rsid w:val="00E001C3"/>
    <w:rsid w:val="00E00FD6"/>
    <w:rsid w:val="00E01C4D"/>
    <w:rsid w:val="00E036A8"/>
    <w:rsid w:val="00E0417D"/>
    <w:rsid w:val="00E051D2"/>
    <w:rsid w:val="00E076E3"/>
    <w:rsid w:val="00E1070B"/>
    <w:rsid w:val="00E10DA9"/>
    <w:rsid w:val="00E10EC9"/>
    <w:rsid w:val="00E14489"/>
    <w:rsid w:val="00E14785"/>
    <w:rsid w:val="00E17297"/>
    <w:rsid w:val="00E20A32"/>
    <w:rsid w:val="00E22465"/>
    <w:rsid w:val="00E27ABA"/>
    <w:rsid w:val="00E27C2C"/>
    <w:rsid w:val="00E30548"/>
    <w:rsid w:val="00E30A25"/>
    <w:rsid w:val="00E3579C"/>
    <w:rsid w:val="00E37556"/>
    <w:rsid w:val="00E37786"/>
    <w:rsid w:val="00E37D6F"/>
    <w:rsid w:val="00E405FC"/>
    <w:rsid w:val="00E41AB7"/>
    <w:rsid w:val="00E42B20"/>
    <w:rsid w:val="00E44E42"/>
    <w:rsid w:val="00E4700A"/>
    <w:rsid w:val="00E47EEC"/>
    <w:rsid w:val="00E500F7"/>
    <w:rsid w:val="00E5104C"/>
    <w:rsid w:val="00E51078"/>
    <w:rsid w:val="00E526DA"/>
    <w:rsid w:val="00E536E3"/>
    <w:rsid w:val="00E53BA2"/>
    <w:rsid w:val="00E551F0"/>
    <w:rsid w:val="00E56AC6"/>
    <w:rsid w:val="00E572C4"/>
    <w:rsid w:val="00E62716"/>
    <w:rsid w:val="00E62CC9"/>
    <w:rsid w:val="00E653DB"/>
    <w:rsid w:val="00E673E8"/>
    <w:rsid w:val="00E70B2A"/>
    <w:rsid w:val="00E72179"/>
    <w:rsid w:val="00E72F12"/>
    <w:rsid w:val="00E75145"/>
    <w:rsid w:val="00E757D2"/>
    <w:rsid w:val="00E765C5"/>
    <w:rsid w:val="00E76B03"/>
    <w:rsid w:val="00E77520"/>
    <w:rsid w:val="00E776EC"/>
    <w:rsid w:val="00E77726"/>
    <w:rsid w:val="00E82518"/>
    <w:rsid w:val="00E83F0C"/>
    <w:rsid w:val="00E84561"/>
    <w:rsid w:val="00E8758E"/>
    <w:rsid w:val="00E901E5"/>
    <w:rsid w:val="00E91A1D"/>
    <w:rsid w:val="00E944BD"/>
    <w:rsid w:val="00E94650"/>
    <w:rsid w:val="00E9474D"/>
    <w:rsid w:val="00E951E7"/>
    <w:rsid w:val="00EA34C8"/>
    <w:rsid w:val="00EA3E56"/>
    <w:rsid w:val="00EA3F58"/>
    <w:rsid w:val="00EA4F07"/>
    <w:rsid w:val="00EA50DE"/>
    <w:rsid w:val="00EA6978"/>
    <w:rsid w:val="00EA6A81"/>
    <w:rsid w:val="00EB0986"/>
    <w:rsid w:val="00EB0B0F"/>
    <w:rsid w:val="00EB448A"/>
    <w:rsid w:val="00EB6851"/>
    <w:rsid w:val="00EB71A8"/>
    <w:rsid w:val="00EC1231"/>
    <w:rsid w:val="00EC7269"/>
    <w:rsid w:val="00EC7E6D"/>
    <w:rsid w:val="00ED0F77"/>
    <w:rsid w:val="00ED1886"/>
    <w:rsid w:val="00ED6A6E"/>
    <w:rsid w:val="00ED6E36"/>
    <w:rsid w:val="00EE0AC1"/>
    <w:rsid w:val="00EE0C5E"/>
    <w:rsid w:val="00EE35E2"/>
    <w:rsid w:val="00EE4F77"/>
    <w:rsid w:val="00EE7C9D"/>
    <w:rsid w:val="00EF11E6"/>
    <w:rsid w:val="00EF3B33"/>
    <w:rsid w:val="00EF69C2"/>
    <w:rsid w:val="00EF7124"/>
    <w:rsid w:val="00F00AF4"/>
    <w:rsid w:val="00F02A6C"/>
    <w:rsid w:val="00F02AA2"/>
    <w:rsid w:val="00F03245"/>
    <w:rsid w:val="00F039C4"/>
    <w:rsid w:val="00F0520B"/>
    <w:rsid w:val="00F07A1A"/>
    <w:rsid w:val="00F107F7"/>
    <w:rsid w:val="00F116B1"/>
    <w:rsid w:val="00F1186C"/>
    <w:rsid w:val="00F125F0"/>
    <w:rsid w:val="00F14D55"/>
    <w:rsid w:val="00F16C47"/>
    <w:rsid w:val="00F20186"/>
    <w:rsid w:val="00F222A5"/>
    <w:rsid w:val="00F256ED"/>
    <w:rsid w:val="00F25809"/>
    <w:rsid w:val="00F264EA"/>
    <w:rsid w:val="00F30C7F"/>
    <w:rsid w:val="00F32A03"/>
    <w:rsid w:val="00F338B0"/>
    <w:rsid w:val="00F33EEF"/>
    <w:rsid w:val="00F34D10"/>
    <w:rsid w:val="00F354B8"/>
    <w:rsid w:val="00F37995"/>
    <w:rsid w:val="00F37E7B"/>
    <w:rsid w:val="00F400D9"/>
    <w:rsid w:val="00F407EB"/>
    <w:rsid w:val="00F41A11"/>
    <w:rsid w:val="00F4214D"/>
    <w:rsid w:val="00F435CF"/>
    <w:rsid w:val="00F47053"/>
    <w:rsid w:val="00F47599"/>
    <w:rsid w:val="00F47BE2"/>
    <w:rsid w:val="00F50269"/>
    <w:rsid w:val="00F51450"/>
    <w:rsid w:val="00F53B32"/>
    <w:rsid w:val="00F54E6B"/>
    <w:rsid w:val="00F55B35"/>
    <w:rsid w:val="00F61096"/>
    <w:rsid w:val="00F61D44"/>
    <w:rsid w:val="00F66041"/>
    <w:rsid w:val="00F6615D"/>
    <w:rsid w:val="00F661D8"/>
    <w:rsid w:val="00F66DE9"/>
    <w:rsid w:val="00F6706C"/>
    <w:rsid w:val="00F6717A"/>
    <w:rsid w:val="00F671DC"/>
    <w:rsid w:val="00F715FB"/>
    <w:rsid w:val="00F71ED4"/>
    <w:rsid w:val="00F71F5A"/>
    <w:rsid w:val="00F749CD"/>
    <w:rsid w:val="00F75170"/>
    <w:rsid w:val="00F817B5"/>
    <w:rsid w:val="00F81B29"/>
    <w:rsid w:val="00F82AFB"/>
    <w:rsid w:val="00F82DA7"/>
    <w:rsid w:val="00F831A1"/>
    <w:rsid w:val="00F8375B"/>
    <w:rsid w:val="00F8407A"/>
    <w:rsid w:val="00F8450E"/>
    <w:rsid w:val="00F859E9"/>
    <w:rsid w:val="00F91174"/>
    <w:rsid w:val="00F937A7"/>
    <w:rsid w:val="00F94827"/>
    <w:rsid w:val="00F94E8D"/>
    <w:rsid w:val="00F95979"/>
    <w:rsid w:val="00F96157"/>
    <w:rsid w:val="00F96EE5"/>
    <w:rsid w:val="00F9734E"/>
    <w:rsid w:val="00FA4593"/>
    <w:rsid w:val="00FA4787"/>
    <w:rsid w:val="00FA4D7E"/>
    <w:rsid w:val="00FB0AF2"/>
    <w:rsid w:val="00FB0DBC"/>
    <w:rsid w:val="00FB228F"/>
    <w:rsid w:val="00FB2C42"/>
    <w:rsid w:val="00FB48B4"/>
    <w:rsid w:val="00FB504C"/>
    <w:rsid w:val="00FC339C"/>
    <w:rsid w:val="00FC3627"/>
    <w:rsid w:val="00FC3959"/>
    <w:rsid w:val="00FC3DAF"/>
    <w:rsid w:val="00FC4346"/>
    <w:rsid w:val="00FC5512"/>
    <w:rsid w:val="00FC6FEB"/>
    <w:rsid w:val="00FC7251"/>
    <w:rsid w:val="00FC7F83"/>
    <w:rsid w:val="00FD1FAE"/>
    <w:rsid w:val="00FD2187"/>
    <w:rsid w:val="00FD320F"/>
    <w:rsid w:val="00FD3409"/>
    <w:rsid w:val="00FD4E29"/>
    <w:rsid w:val="00FD5E47"/>
    <w:rsid w:val="00FD6316"/>
    <w:rsid w:val="00FD7D05"/>
    <w:rsid w:val="00FE0AB5"/>
    <w:rsid w:val="00FE45F7"/>
    <w:rsid w:val="00FE4F42"/>
    <w:rsid w:val="00FE54DF"/>
    <w:rsid w:val="00FE597C"/>
    <w:rsid w:val="00FE5B58"/>
    <w:rsid w:val="00FE758A"/>
    <w:rsid w:val="00FF165D"/>
    <w:rsid w:val="00FF29EB"/>
    <w:rsid w:val="00FF372A"/>
    <w:rsid w:val="00FF375D"/>
    <w:rsid w:val="00FF412E"/>
    <w:rsid w:val="00FF4288"/>
    <w:rsid w:val="00FF4DE4"/>
    <w:rsid w:val="00FF6A2F"/>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03274"/>
  <w15:chartTrackingRefBased/>
  <w15:docId w15:val="{43ECC4C9-4A87-4120-9DDF-B8C9E4EC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jc w:val="center"/>
      <w:outlineLvl w:val="0"/>
    </w:pPr>
    <w:rPr>
      <w:rFonts w:ascii="Times New Roman" w:eastAsia="Arial Unicode MS" w:hAnsi="Times New Roman" w:cs="Times New Roman"/>
      <w:b/>
      <w:bCs/>
      <w:caps/>
      <w:lang w:eastAsia="pt-BR"/>
    </w:rPr>
  </w:style>
  <w:style w:type="paragraph" w:styleId="Heading2">
    <w:name w:val="heading 2"/>
    <w:basedOn w:val="Normal"/>
    <w:next w:val="Normal"/>
    <w:link w:val="Heading2Char"/>
    <w:qFormat/>
    <w:rsid w:val="00B111A4"/>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ind w:left="709" w:hanging="709"/>
      <w:jc w:val="center"/>
      <w:outlineLvl w:val="1"/>
    </w:pPr>
    <w:rPr>
      <w:rFonts w:ascii="Times New Roman" w:eastAsia="Arial Unicode MS" w:hAnsi="Times New Roman" w:cs="Times New Roman"/>
      <w:b/>
      <w:bCs/>
      <w:lang w:eastAsia="pt-BR"/>
    </w:rPr>
  </w:style>
  <w:style w:type="paragraph" w:styleId="Heading3">
    <w:name w:val="heading 3"/>
    <w:basedOn w:val="Normal"/>
    <w:next w:val="Normal"/>
    <w:link w:val="Heading3Char"/>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jc w:val="center"/>
      <w:outlineLvl w:val="2"/>
    </w:pPr>
    <w:rPr>
      <w:rFonts w:ascii="Times New Roman" w:eastAsia="Arial Unicode MS" w:hAnsi="Times New Roman" w:cs="Times New Roman"/>
      <w:b/>
      <w:bCs/>
      <w:lang w:eastAsia="pt-BR"/>
    </w:rPr>
  </w:style>
  <w:style w:type="paragraph" w:styleId="Heading4">
    <w:name w:val="heading 4"/>
    <w:basedOn w:val="Normal"/>
    <w:next w:val="Normal"/>
    <w:link w:val="Heading4Char"/>
    <w:qFormat/>
    <w:rsid w:val="00B111A4"/>
    <w:pPr>
      <w:keepNext/>
      <w:autoSpaceDE w:val="0"/>
      <w:autoSpaceDN w:val="0"/>
      <w:adjustRightInd w:val="0"/>
      <w:spacing w:after="0" w:line="240" w:lineRule="auto"/>
      <w:ind w:left="-400" w:firstLine="400"/>
      <w:jc w:val="center"/>
      <w:outlineLvl w:val="3"/>
    </w:pPr>
    <w:rPr>
      <w:rFonts w:ascii="Arial" w:eastAsia="Arial Unicode MS" w:hAnsi="Arial" w:cs="Arial"/>
      <w:b/>
      <w:bCs/>
      <w:lang w:eastAsia="pt-BR"/>
    </w:rPr>
  </w:style>
  <w:style w:type="paragraph" w:styleId="Heading5">
    <w:name w:val="heading 5"/>
    <w:basedOn w:val="Normal"/>
    <w:next w:val="Normal"/>
    <w:link w:val="Heading5Char"/>
    <w:qFormat/>
    <w:rsid w:val="00B111A4"/>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spacing w:after="0" w:line="320" w:lineRule="atLeast"/>
      <w:ind w:right="51" w:hanging="11"/>
      <w:jc w:val="both"/>
      <w:outlineLvl w:val="4"/>
    </w:pPr>
    <w:rPr>
      <w:rFonts w:ascii="Times New Roman" w:eastAsia="Times New Roman" w:hAnsi="Times New Roman" w:cs="Times New Roman"/>
      <w:b/>
      <w:bCs/>
      <w:lang w:eastAsia="pt-BR"/>
    </w:rPr>
  </w:style>
  <w:style w:type="paragraph" w:styleId="Heading6">
    <w:name w:val="heading 6"/>
    <w:basedOn w:val="Normal"/>
    <w:next w:val="Normal"/>
    <w:link w:val="Heading6Char"/>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12" w:lineRule="auto"/>
      <w:jc w:val="both"/>
      <w:outlineLvl w:val="5"/>
    </w:pPr>
    <w:rPr>
      <w:rFonts w:ascii="Times New Roman" w:eastAsia="Arial Unicode MS" w:hAnsi="Times New Roman" w:cs="Times New Roman"/>
      <w:color w:val="000000"/>
      <w:w w:val="0"/>
      <w:sz w:val="24"/>
      <w:szCs w:val="24"/>
      <w:lang w:eastAsia="pt-BR"/>
    </w:rPr>
  </w:style>
  <w:style w:type="paragraph" w:styleId="Heading7">
    <w:name w:val="heading 7"/>
    <w:basedOn w:val="Normal"/>
    <w:next w:val="Normal"/>
    <w:link w:val="Heading7Char"/>
    <w:uiPriority w:val="9"/>
    <w:semiHidden/>
    <w:unhideWhenUsed/>
    <w:qFormat/>
    <w:rsid w:val="00B111A4"/>
    <w:pPr>
      <w:spacing w:before="240" w:after="60" w:line="320" w:lineRule="atLeast"/>
      <w:jc w:val="both"/>
      <w:outlineLvl w:val="6"/>
    </w:pPr>
    <w:rPr>
      <w:rFonts w:ascii="Calibri" w:eastAsia="Times New Roman" w:hAnsi="Calibri" w:cs="Times New Roman"/>
      <w:szCs w:val="24"/>
      <w:lang w:eastAsia="pt-BR"/>
    </w:rPr>
  </w:style>
  <w:style w:type="paragraph" w:styleId="Heading9">
    <w:name w:val="heading 9"/>
    <w:basedOn w:val="Normal"/>
    <w:next w:val="Normal"/>
    <w:link w:val="Heading9Char"/>
    <w:qFormat/>
    <w:rsid w:val="00B111A4"/>
    <w:pPr>
      <w:spacing w:before="240" w:after="60" w:line="320" w:lineRule="atLeast"/>
      <w:jc w:val="both"/>
      <w:outlineLvl w:val="8"/>
    </w:pPr>
    <w:rPr>
      <w:rFonts w:ascii="Cambria" w:eastAsia="Times New Roman" w:hAnsi="Cambria" w:cs="Times New Roman"/>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1A4"/>
    <w:rPr>
      <w:rFonts w:ascii="Times New Roman" w:eastAsia="Arial Unicode MS" w:hAnsi="Times New Roman" w:cs="Times New Roman"/>
      <w:b/>
      <w:bCs/>
      <w:caps/>
      <w:shd w:val="clear" w:color="auto" w:fill="FFFFFF"/>
      <w:lang w:eastAsia="pt-BR"/>
    </w:rPr>
  </w:style>
  <w:style w:type="character" w:customStyle="1" w:styleId="Heading2Char">
    <w:name w:val="Heading 2 Char"/>
    <w:basedOn w:val="DefaultParagraphFont"/>
    <w:link w:val="Heading2"/>
    <w:rsid w:val="00B111A4"/>
    <w:rPr>
      <w:rFonts w:ascii="Times New Roman" w:eastAsia="Arial Unicode MS" w:hAnsi="Times New Roman" w:cs="Times New Roman"/>
      <w:b/>
      <w:bCs/>
      <w:shd w:val="clear" w:color="auto" w:fill="FFFFFF"/>
      <w:lang w:eastAsia="pt-BR"/>
    </w:rPr>
  </w:style>
  <w:style w:type="character" w:customStyle="1" w:styleId="Heading3Char">
    <w:name w:val="Heading 3 Char"/>
    <w:basedOn w:val="DefaultParagraphFont"/>
    <w:link w:val="Heading3"/>
    <w:rsid w:val="00B111A4"/>
    <w:rPr>
      <w:rFonts w:ascii="Times New Roman" w:eastAsia="Arial Unicode MS" w:hAnsi="Times New Roman" w:cs="Times New Roman"/>
      <w:b/>
      <w:bCs/>
      <w:shd w:val="clear" w:color="auto" w:fill="FFFFFF"/>
      <w:lang w:eastAsia="pt-BR"/>
    </w:rPr>
  </w:style>
  <w:style w:type="character" w:customStyle="1" w:styleId="Heading4Char">
    <w:name w:val="Heading 4 Char"/>
    <w:basedOn w:val="DefaultParagraphFont"/>
    <w:link w:val="Heading4"/>
    <w:rsid w:val="00B111A4"/>
    <w:rPr>
      <w:rFonts w:ascii="Arial" w:eastAsia="Arial Unicode MS" w:hAnsi="Arial" w:cs="Arial"/>
      <w:b/>
      <w:bCs/>
      <w:lang w:eastAsia="pt-BR"/>
    </w:rPr>
  </w:style>
  <w:style w:type="character" w:customStyle="1" w:styleId="Heading5Char">
    <w:name w:val="Heading 5 Char"/>
    <w:basedOn w:val="DefaultParagraphFont"/>
    <w:link w:val="Heading5"/>
    <w:rsid w:val="00B111A4"/>
    <w:rPr>
      <w:rFonts w:ascii="Times New Roman" w:eastAsia="Times New Roman" w:hAnsi="Times New Roman" w:cs="Times New Roman"/>
      <w:b/>
      <w:bCs/>
      <w:lang w:eastAsia="pt-BR"/>
    </w:rPr>
  </w:style>
  <w:style w:type="character" w:customStyle="1" w:styleId="Heading6Char">
    <w:name w:val="Heading 6 Char"/>
    <w:basedOn w:val="DefaultParagraphFont"/>
    <w:link w:val="Heading6"/>
    <w:rsid w:val="00B111A4"/>
    <w:rPr>
      <w:rFonts w:ascii="Times New Roman" w:eastAsia="Arial Unicode MS" w:hAnsi="Times New Roman" w:cs="Times New Roman"/>
      <w:color w:val="000000"/>
      <w:w w:val="0"/>
      <w:sz w:val="24"/>
      <w:szCs w:val="24"/>
      <w:shd w:val="clear" w:color="auto" w:fill="FFFFFF"/>
      <w:lang w:eastAsia="pt-BR"/>
    </w:rPr>
  </w:style>
  <w:style w:type="character" w:customStyle="1" w:styleId="Heading7Char">
    <w:name w:val="Heading 7 Char"/>
    <w:basedOn w:val="DefaultParagraphFont"/>
    <w:link w:val="Heading7"/>
    <w:uiPriority w:val="9"/>
    <w:semiHidden/>
    <w:rsid w:val="00B111A4"/>
    <w:rPr>
      <w:rFonts w:ascii="Calibri" w:eastAsia="Times New Roman" w:hAnsi="Calibri" w:cs="Times New Roman"/>
      <w:szCs w:val="24"/>
      <w:lang w:eastAsia="pt-BR"/>
    </w:rPr>
  </w:style>
  <w:style w:type="character" w:customStyle="1" w:styleId="Heading9Char">
    <w:name w:val="Heading 9 Char"/>
    <w:basedOn w:val="DefaultParagraphFont"/>
    <w:link w:val="Heading9"/>
    <w:rsid w:val="00B111A4"/>
    <w:rPr>
      <w:rFonts w:ascii="Cambria" w:eastAsia="Times New Roman" w:hAnsi="Cambria" w:cs="Times New Roman"/>
      <w:lang w:eastAsia="pt-BR"/>
    </w:rPr>
  </w:style>
  <w:style w:type="paragraph" w:styleId="Header">
    <w:name w:val="header"/>
    <w:aliases w:val="Tulo1"/>
    <w:basedOn w:val="Normal"/>
    <w:link w:val="HeaderChar"/>
    <w:rsid w:val="00B111A4"/>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HeaderChar">
    <w:name w:val="Header Char"/>
    <w:aliases w:val="Tulo1 Char"/>
    <w:basedOn w:val="DefaultParagraphFont"/>
    <w:link w:val="Header"/>
    <w:rsid w:val="00B111A4"/>
    <w:rPr>
      <w:rFonts w:ascii="Times New Roman" w:eastAsia="Times New Roman" w:hAnsi="Times New Roman" w:cs="Times New Roman"/>
      <w:sz w:val="24"/>
      <w:szCs w:val="24"/>
      <w:lang w:eastAsia="pt-BR"/>
    </w:rPr>
  </w:style>
  <w:style w:type="paragraph" w:styleId="Footer">
    <w:name w:val="footer"/>
    <w:basedOn w:val="Normal"/>
    <w:link w:val="FooterChar"/>
    <w:uiPriority w:val="99"/>
    <w:rsid w:val="00B111A4"/>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FooterChar">
    <w:name w:val="Footer Char"/>
    <w:basedOn w:val="DefaultParagraphFont"/>
    <w:link w:val="Footer"/>
    <w:uiPriority w:val="99"/>
    <w:rsid w:val="00B111A4"/>
    <w:rPr>
      <w:rFonts w:ascii="Times New Roman" w:eastAsia="Times New Roman" w:hAnsi="Times New Roman" w:cs="Times New Roman"/>
      <w:sz w:val="24"/>
      <w:szCs w:val="24"/>
      <w:lang w:eastAsia="pt-BR"/>
    </w:rPr>
  </w:style>
  <w:style w:type="character" w:customStyle="1" w:styleId="DeltaViewDeletion">
    <w:name w:val="DeltaView Deletion"/>
    <w:rsid w:val="00B111A4"/>
    <w:rPr>
      <w:strike/>
      <w:color w:val="FF0000"/>
      <w:spacing w:val="0"/>
    </w:rPr>
  </w:style>
  <w:style w:type="paragraph" w:styleId="BodyTextIndent">
    <w:name w:val="Body Text Indent"/>
    <w:basedOn w:val="Normal"/>
    <w:link w:val="BodyTextIndentChar"/>
    <w:rsid w:val="00B111A4"/>
    <w:pPr>
      <w:shd w:val="clear" w:color="auto" w:fill="FFFFFF"/>
      <w:tabs>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jc w:val="both"/>
    </w:pPr>
    <w:rPr>
      <w:rFonts w:ascii="Arial Narrow" w:eastAsia="Arial Unicode MS" w:hAnsi="Arial Narrow" w:cs="Times New Roman"/>
      <w:color w:val="000000"/>
      <w:szCs w:val="24"/>
      <w:lang w:eastAsia="pt-BR"/>
    </w:rPr>
  </w:style>
  <w:style w:type="character" w:customStyle="1" w:styleId="BodyTextIndentChar">
    <w:name w:val="Body Text Indent Char"/>
    <w:basedOn w:val="DefaultParagraphFont"/>
    <w:link w:val="BodyTextIndent"/>
    <w:rsid w:val="00B111A4"/>
    <w:rPr>
      <w:rFonts w:ascii="Arial Narrow" w:eastAsia="Arial Unicode MS" w:hAnsi="Arial Narrow" w:cs="Times New Roman"/>
      <w:color w:val="000000"/>
      <w:szCs w:val="24"/>
      <w:shd w:val="clear" w:color="auto" w:fill="FFFFFF"/>
      <w:lang w:eastAsia="pt-BR"/>
    </w:rPr>
  </w:style>
  <w:style w:type="paragraph" w:styleId="BodyText2">
    <w:name w:val="Body Text 2"/>
    <w:basedOn w:val="Normal"/>
    <w:link w:val="BodyText2Char"/>
    <w:rsid w:val="00B111A4"/>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12" w:lineRule="auto"/>
      <w:jc w:val="both"/>
    </w:pPr>
    <w:rPr>
      <w:rFonts w:ascii="Times New Roman" w:eastAsia="Arial Unicode MS" w:hAnsi="Times New Roman" w:cs="Times New Roman"/>
      <w:b/>
      <w:bCs/>
      <w:color w:val="000000"/>
      <w:sz w:val="24"/>
      <w:szCs w:val="24"/>
      <w:lang w:eastAsia="pt-BR"/>
    </w:rPr>
  </w:style>
  <w:style w:type="character" w:customStyle="1" w:styleId="BodyText2Char">
    <w:name w:val="Body Text 2 Char"/>
    <w:basedOn w:val="DefaultParagraphFont"/>
    <w:link w:val="BodyText2"/>
    <w:rsid w:val="00B111A4"/>
    <w:rPr>
      <w:rFonts w:ascii="Times New Roman" w:eastAsia="Arial Unicode MS" w:hAnsi="Times New Roman" w:cs="Times New Roman"/>
      <w:b/>
      <w:bCs/>
      <w:color w:val="000000"/>
      <w:sz w:val="24"/>
      <w:szCs w:val="24"/>
      <w:shd w:val="clear" w:color="auto" w:fill="FFFFFF"/>
      <w:lang w:eastAsia="pt-BR"/>
    </w:rPr>
  </w:style>
  <w:style w:type="paragraph" w:customStyle="1" w:styleId="p0">
    <w:name w:val="p0"/>
    <w:basedOn w:val="Normal"/>
    <w:rsid w:val="00B111A4"/>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tLeast"/>
      <w:jc w:val="both"/>
    </w:pPr>
    <w:rPr>
      <w:rFonts w:ascii="Times" w:eastAsia="Times New Roman" w:hAnsi="Times" w:cs="Times New Roman"/>
      <w:lang w:eastAsia="pt-BR"/>
    </w:rPr>
  </w:style>
  <w:style w:type="paragraph" w:styleId="BodyText3">
    <w:name w:val="Body Text 3"/>
    <w:basedOn w:val="Normal"/>
    <w:link w:val="BodyText3Char"/>
    <w:rsid w:val="00B111A4"/>
    <w:pPr>
      <w:autoSpaceDE w:val="0"/>
      <w:autoSpaceDN w:val="0"/>
      <w:adjustRightInd w:val="0"/>
      <w:spacing w:after="0" w:line="240" w:lineRule="auto"/>
      <w:jc w:val="both"/>
    </w:pPr>
    <w:rPr>
      <w:rFonts w:ascii="Arial" w:eastAsia="Times New Roman" w:hAnsi="Arial" w:cs="Arial"/>
      <w:sz w:val="24"/>
      <w:szCs w:val="24"/>
      <w:lang w:eastAsia="pt-BR"/>
    </w:rPr>
  </w:style>
  <w:style w:type="character" w:customStyle="1" w:styleId="BodyText3Char">
    <w:name w:val="Body Text 3 Char"/>
    <w:basedOn w:val="DefaultParagraphFont"/>
    <w:link w:val="BodyText3"/>
    <w:rsid w:val="00B111A4"/>
    <w:rPr>
      <w:rFonts w:ascii="Arial" w:eastAsia="Times New Roman" w:hAnsi="Arial" w:cs="Arial"/>
      <w:sz w:val="24"/>
      <w:szCs w:val="24"/>
      <w:lang w:eastAsia="pt-BR"/>
    </w:rPr>
  </w:style>
  <w:style w:type="paragraph" w:customStyle="1" w:styleId="DeltaViewTableHeading">
    <w:name w:val="DeltaView Table Heading"/>
    <w:basedOn w:val="Normal"/>
    <w:rsid w:val="00B111A4"/>
    <w:pPr>
      <w:autoSpaceDE w:val="0"/>
      <w:autoSpaceDN w:val="0"/>
      <w:adjustRightInd w:val="0"/>
      <w:spacing w:after="120" w:line="240" w:lineRule="auto"/>
    </w:pPr>
    <w:rPr>
      <w:rFonts w:ascii="Arial" w:eastAsia="Times New Roman" w:hAnsi="Arial" w:cs="Arial"/>
      <w:b/>
      <w:bCs/>
      <w:sz w:val="24"/>
      <w:szCs w:val="24"/>
      <w:lang w:val="en-US" w:eastAsia="pt-BR"/>
    </w:rPr>
  </w:style>
  <w:style w:type="paragraph" w:customStyle="1" w:styleId="DeltaViewTableBody">
    <w:name w:val="DeltaView Table Body"/>
    <w:basedOn w:val="Normal"/>
    <w:rsid w:val="00B111A4"/>
    <w:pPr>
      <w:autoSpaceDE w:val="0"/>
      <w:autoSpaceDN w:val="0"/>
      <w:adjustRightInd w:val="0"/>
      <w:spacing w:after="0" w:line="240" w:lineRule="auto"/>
    </w:pPr>
    <w:rPr>
      <w:rFonts w:ascii="Arial" w:eastAsia="Times New Roman" w:hAnsi="Arial" w:cs="Arial"/>
      <w:sz w:val="24"/>
      <w:szCs w:val="24"/>
      <w:lang w:val="en-US" w:eastAsia="pt-BR"/>
    </w:rPr>
  </w:style>
  <w:style w:type="paragraph" w:customStyle="1" w:styleId="BodyText21">
    <w:name w:val="Body Text 21"/>
    <w:basedOn w:val="Normal"/>
    <w:rsid w:val="00B111A4"/>
    <w:pPr>
      <w:widowControl w:val="0"/>
      <w:autoSpaceDE w:val="0"/>
      <w:autoSpaceDN w:val="0"/>
      <w:adjustRightInd w:val="0"/>
      <w:spacing w:after="0" w:line="240" w:lineRule="auto"/>
      <w:jc w:val="both"/>
    </w:pPr>
    <w:rPr>
      <w:rFonts w:ascii="Arial" w:eastAsia="Times New Roman" w:hAnsi="Arial" w:cs="Arial"/>
      <w:sz w:val="24"/>
      <w:szCs w:val="24"/>
      <w:lang w:eastAsia="pt-BR"/>
    </w:rPr>
  </w:style>
  <w:style w:type="paragraph" w:customStyle="1" w:styleId="para">
    <w:name w:val="para"/>
    <w:rsid w:val="00B111A4"/>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New Roman"/>
      <w:sz w:val="24"/>
      <w:szCs w:val="24"/>
      <w:lang w:eastAsia="pt-BR"/>
    </w:rPr>
  </w:style>
  <w:style w:type="paragraph" w:customStyle="1" w:styleId="sub">
    <w:name w:val="sub"/>
    <w:rsid w:val="00B111A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character" w:customStyle="1" w:styleId="DeltaViewInsertion">
    <w:name w:val="DeltaView Insertion"/>
    <w:uiPriority w:val="99"/>
    <w:rsid w:val="00B111A4"/>
    <w:rPr>
      <w:color w:val="0000FF"/>
      <w:spacing w:val="0"/>
      <w:u w:val="double"/>
    </w:rPr>
  </w:style>
  <w:style w:type="character" w:styleId="Hyperlink">
    <w:name w:val="Hyperlink"/>
    <w:uiPriority w:val="99"/>
    <w:rsid w:val="00B111A4"/>
    <w:rPr>
      <w:color w:val="0000FF"/>
      <w:spacing w:val="0"/>
      <w:u w:val="single"/>
    </w:rPr>
  </w:style>
  <w:style w:type="paragraph" w:styleId="BodyText">
    <w:name w:val="Body Text"/>
    <w:aliases w:val="bt,BT"/>
    <w:basedOn w:val="Normal"/>
    <w:link w:val="BodyTextChar"/>
    <w:rsid w:val="00B111A4"/>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120" w:line="360" w:lineRule="auto"/>
      <w:jc w:val="both"/>
    </w:pPr>
    <w:rPr>
      <w:rFonts w:ascii="Arial Narrow" w:eastAsia="Arial Unicode MS" w:hAnsi="Arial Narrow" w:cs="Times New Roman"/>
      <w:color w:val="000000"/>
      <w:w w:val="0"/>
      <w:szCs w:val="24"/>
      <w:lang w:eastAsia="pt-BR"/>
    </w:rPr>
  </w:style>
  <w:style w:type="character" w:customStyle="1" w:styleId="BodyTextChar">
    <w:name w:val="Body Text Char"/>
    <w:aliases w:val="bt Char,BT Char"/>
    <w:basedOn w:val="DefaultParagraphFont"/>
    <w:link w:val="BodyText"/>
    <w:rsid w:val="00B111A4"/>
    <w:rPr>
      <w:rFonts w:ascii="Arial Narrow" w:eastAsia="Arial Unicode MS" w:hAnsi="Arial Narrow" w:cs="Times New Roman"/>
      <w:color w:val="000000"/>
      <w:w w:val="0"/>
      <w:szCs w:val="24"/>
      <w:shd w:val="clear" w:color="auto" w:fill="FFFFFF"/>
      <w:lang w:eastAsia="pt-BR"/>
    </w:rPr>
  </w:style>
  <w:style w:type="paragraph" w:styleId="BodyTextIndent2">
    <w:name w:val="Body Text Indent 2"/>
    <w:basedOn w:val="Normal"/>
    <w:link w:val="BodyTextIndent2Char"/>
    <w:rsid w:val="00B111A4"/>
    <w:pPr>
      <w:shd w:val="clear" w:color="auto" w:fill="FFFFFF"/>
      <w:tabs>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jc w:val="both"/>
    </w:pPr>
    <w:rPr>
      <w:rFonts w:ascii="Arial Narrow" w:eastAsia="Arial Unicode MS" w:hAnsi="Arial Narrow" w:cs="Times New Roman"/>
      <w:szCs w:val="24"/>
      <w:lang w:eastAsia="pt-BR"/>
    </w:rPr>
  </w:style>
  <w:style w:type="character" w:customStyle="1" w:styleId="BodyTextIndent2Char">
    <w:name w:val="Body Text Indent 2 Char"/>
    <w:basedOn w:val="DefaultParagraphFont"/>
    <w:link w:val="BodyTextIndent2"/>
    <w:rsid w:val="00B111A4"/>
    <w:rPr>
      <w:rFonts w:ascii="Arial Narrow" w:eastAsia="Arial Unicode MS" w:hAnsi="Arial Narrow" w:cs="Times New Roman"/>
      <w:szCs w:val="24"/>
      <w:shd w:val="clear" w:color="auto" w:fill="FFFFFF"/>
      <w:lang w:eastAsia="pt-BR"/>
    </w:rPr>
  </w:style>
  <w:style w:type="paragraph" w:styleId="BodyTextIndent3">
    <w:name w:val="Body Text Indent 3"/>
    <w:basedOn w:val="Normal"/>
    <w:link w:val="BodyTextIndent3Char"/>
    <w:rsid w:val="00B111A4"/>
    <w:pPr>
      <w:tabs>
        <w:tab w:val="left" w:pos="851"/>
      </w:tabs>
      <w:spacing w:after="120" w:line="360" w:lineRule="auto"/>
      <w:ind w:left="357" w:hanging="357"/>
      <w:jc w:val="both"/>
    </w:pPr>
    <w:rPr>
      <w:rFonts w:ascii="Arial Narrow" w:eastAsia="Arial Unicode MS" w:hAnsi="Arial Narrow" w:cs="Times New Roman"/>
      <w:color w:val="000000"/>
      <w:w w:val="0"/>
      <w:szCs w:val="24"/>
      <w:lang w:eastAsia="pt-BR"/>
    </w:rPr>
  </w:style>
  <w:style w:type="character" w:customStyle="1" w:styleId="BodyTextIndent3Char">
    <w:name w:val="Body Text Indent 3 Char"/>
    <w:basedOn w:val="DefaultParagraphFont"/>
    <w:link w:val="BodyTextIndent3"/>
    <w:rsid w:val="00B111A4"/>
    <w:rPr>
      <w:rFonts w:ascii="Arial Narrow" w:eastAsia="Arial Unicode MS" w:hAnsi="Arial Narrow" w:cs="Times New Roman"/>
      <w:color w:val="000000"/>
      <w:w w:val="0"/>
      <w:szCs w:val="24"/>
      <w:lang w:eastAsia="pt-BR"/>
    </w:rPr>
  </w:style>
  <w:style w:type="character" w:customStyle="1" w:styleId="DeltaViewMoveDestination">
    <w:name w:val="DeltaView Move Destination"/>
    <w:rsid w:val="00B111A4"/>
    <w:rPr>
      <w:color w:val="00C000"/>
      <w:spacing w:val="0"/>
      <w:u w:val="double"/>
    </w:rPr>
  </w:style>
  <w:style w:type="paragraph" w:styleId="NormalWeb">
    <w:name w:val="Normal (Web)"/>
    <w:basedOn w:val="Normal"/>
    <w:uiPriority w:val="99"/>
    <w:rsid w:val="00B111A4"/>
    <w:pPr>
      <w:spacing w:before="100" w:beforeAutospacing="1" w:after="100" w:afterAutospacing="1" w:line="240" w:lineRule="auto"/>
    </w:pPr>
    <w:rPr>
      <w:rFonts w:ascii="Verdana" w:eastAsia="Arial Unicode MS" w:hAnsi="Verdana" w:cs="Times New Roman"/>
      <w:sz w:val="24"/>
      <w:szCs w:val="24"/>
      <w:lang w:eastAsia="pt-BR"/>
    </w:rPr>
  </w:style>
  <w:style w:type="character" w:styleId="PageNumber">
    <w:name w:val="page number"/>
    <w:basedOn w:val="DefaultParagraphFont"/>
    <w:uiPriority w:val="99"/>
    <w:rsid w:val="00B111A4"/>
  </w:style>
  <w:style w:type="paragraph" w:customStyle="1" w:styleId="ListaColorida-nfase11">
    <w:name w:val="Lista Colorida - Ênfase 11"/>
    <w:basedOn w:val="Normal"/>
    <w:uiPriority w:val="34"/>
    <w:qFormat/>
    <w:rsid w:val="00B111A4"/>
    <w:pPr>
      <w:spacing w:after="0" w:line="240" w:lineRule="auto"/>
      <w:ind w:left="720"/>
    </w:pPr>
    <w:rPr>
      <w:rFonts w:ascii="Times New Roman" w:eastAsia="Times New Roman" w:hAnsi="Times New Roman" w:cs="Times New Roman"/>
      <w:sz w:val="24"/>
      <w:szCs w:val="24"/>
      <w:lang w:eastAsia="pt-BR"/>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paragraph" w:styleId="BalloonText">
    <w:name w:val="Balloon Text"/>
    <w:basedOn w:val="Normal"/>
    <w:link w:val="BalloonTextChar"/>
    <w:unhideWhenUsed/>
    <w:rsid w:val="00B111A4"/>
    <w:pPr>
      <w:spacing w:after="0" w:line="240" w:lineRule="auto"/>
    </w:pPr>
    <w:rPr>
      <w:rFonts w:ascii="Tahoma" w:eastAsia="Times New Roman" w:hAnsi="Tahoma" w:cs="Times New Roman"/>
      <w:sz w:val="16"/>
      <w:szCs w:val="16"/>
      <w:lang w:eastAsia="pt-BR"/>
    </w:rPr>
  </w:style>
  <w:style w:type="character" w:customStyle="1" w:styleId="BalloonTextChar">
    <w:name w:val="Balloon Text Char"/>
    <w:basedOn w:val="DefaultParagraphFont"/>
    <w:link w:val="BalloonText"/>
    <w:rsid w:val="00B111A4"/>
    <w:rPr>
      <w:rFonts w:ascii="Tahoma" w:eastAsia="Times New Roman" w:hAnsi="Tahoma" w:cs="Times New Roman"/>
      <w:sz w:val="16"/>
      <w:szCs w:val="16"/>
      <w:lang w:eastAsia="pt-BR"/>
    </w:rPr>
  </w:style>
  <w:style w:type="paragraph" w:customStyle="1" w:styleId="c3">
    <w:name w:val="c3"/>
    <w:basedOn w:val="Normal"/>
    <w:rsid w:val="00B111A4"/>
    <w:pPr>
      <w:spacing w:before="100" w:beforeAutospacing="1" w:after="100" w:afterAutospacing="1" w:line="240" w:lineRule="auto"/>
    </w:pPr>
    <w:rPr>
      <w:rFonts w:ascii="Arial" w:eastAsia="Arial Unicode MS" w:hAnsi="Arial" w:cs="Arial"/>
      <w:sz w:val="24"/>
      <w:szCs w:val="24"/>
      <w:lang w:eastAsia="pt-BR"/>
    </w:rPr>
  </w:style>
  <w:style w:type="paragraph" w:styleId="FootnoteText">
    <w:name w:val="footnote text"/>
    <w:aliases w:val="Nota de rodapé,Nota de rodap,Car"/>
    <w:basedOn w:val="Normal"/>
    <w:link w:val="FootnoteTextChar"/>
    <w:unhideWhenUsed/>
    <w:qFormat/>
    <w:rsid w:val="00B111A4"/>
    <w:pPr>
      <w:spacing w:after="0" w:line="240" w:lineRule="auto"/>
    </w:pPr>
    <w:rPr>
      <w:rFonts w:ascii="Times New Roman" w:eastAsia="Times New Roman" w:hAnsi="Times New Roman" w:cs="Times New Roman"/>
      <w:sz w:val="20"/>
      <w:szCs w:val="20"/>
      <w:lang w:eastAsia="pt-BR"/>
    </w:rPr>
  </w:style>
  <w:style w:type="character" w:customStyle="1" w:styleId="FootnoteTextChar">
    <w:name w:val="Footnote Text Char"/>
    <w:aliases w:val="Nota de rodapé Char,Nota de rodap Char,Car Char"/>
    <w:basedOn w:val="DefaultParagraphFont"/>
    <w:link w:val="FootnoteText"/>
    <w:rsid w:val="00B111A4"/>
    <w:rPr>
      <w:rFonts w:ascii="Times New Roman" w:eastAsia="Times New Roman" w:hAnsi="Times New Roman" w:cs="Times New Roman"/>
      <w:sz w:val="20"/>
      <w:szCs w:val="20"/>
      <w:lang w:eastAsia="pt-BR"/>
    </w:rPr>
  </w:style>
  <w:style w:type="character" w:styleId="FootnoteReference">
    <w:name w:val="footnote reference"/>
    <w:aliases w:val="Style 41,o"/>
    <w:uiPriority w:val="99"/>
    <w:unhideWhenUsed/>
    <w:rsid w:val="00B111A4"/>
    <w:rPr>
      <w:vertAlign w:val="superscript"/>
    </w:rPr>
  </w:style>
  <w:style w:type="paragraph" w:styleId="List2">
    <w:name w:val="List 2"/>
    <w:basedOn w:val="Normal"/>
    <w:rsid w:val="00B111A4"/>
    <w:pPr>
      <w:autoSpaceDE w:val="0"/>
      <w:autoSpaceDN w:val="0"/>
      <w:adjustRightInd w:val="0"/>
      <w:spacing w:after="0" w:line="240" w:lineRule="auto"/>
      <w:ind w:left="566" w:hanging="283"/>
      <w:jc w:val="both"/>
    </w:pPr>
    <w:rPr>
      <w:rFonts w:ascii="Times New Roman" w:eastAsia="Times New Roman" w:hAnsi="Times New Roman" w:cs="Times New Roman"/>
      <w:sz w:val="24"/>
      <w:szCs w:val="24"/>
      <w:lang w:eastAsia="pt-BR"/>
    </w:rPr>
  </w:style>
  <w:style w:type="table" w:styleId="TableGrid">
    <w:name w:val="Table Grid"/>
    <w:basedOn w:val="TableNormal"/>
    <w:rsid w:val="00B111A4"/>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character" w:styleId="CommentReference">
    <w:name w:val="annotation reference"/>
    <w:semiHidden/>
    <w:unhideWhenUsed/>
    <w:rsid w:val="00B111A4"/>
    <w:rPr>
      <w:sz w:val="16"/>
      <w:szCs w:val="16"/>
    </w:rPr>
  </w:style>
  <w:style w:type="paragraph" w:styleId="TOC1">
    <w:name w:val="toc 1"/>
    <w:basedOn w:val="Normal"/>
    <w:next w:val="Normal"/>
    <w:autoRedefine/>
    <w:uiPriority w:val="39"/>
    <w:unhideWhenUsed/>
    <w:rsid w:val="00B111A4"/>
    <w:pPr>
      <w:tabs>
        <w:tab w:val="left" w:pos="709"/>
        <w:tab w:val="right" w:leader="dot" w:pos="9061"/>
      </w:tabs>
      <w:spacing w:before="120" w:after="120" w:line="240" w:lineRule="auto"/>
      <w:jc w:val="both"/>
    </w:pPr>
    <w:rPr>
      <w:rFonts w:ascii="Trebuchet MS" w:eastAsia="Times New Roman" w:hAnsi="Trebuchet MS" w:cs="Times New Roman"/>
      <w:szCs w:val="24"/>
      <w:lang w:eastAsia="pt-BR"/>
    </w:rPr>
  </w:style>
  <w:style w:type="paragraph" w:styleId="CommentText">
    <w:name w:val="annotation text"/>
    <w:basedOn w:val="Normal"/>
    <w:link w:val="CommentTextChar"/>
    <w:semiHidden/>
    <w:unhideWhenUsed/>
    <w:rsid w:val="00B111A4"/>
    <w:pPr>
      <w:spacing w:after="0" w:line="240" w:lineRule="auto"/>
    </w:pPr>
    <w:rPr>
      <w:rFonts w:ascii="Times New Roman" w:eastAsia="Times New Roman" w:hAnsi="Times New Roman" w:cs="Times New Roman"/>
      <w:sz w:val="20"/>
      <w:szCs w:val="20"/>
      <w:lang w:eastAsia="pt-BR"/>
    </w:rPr>
  </w:style>
  <w:style w:type="character" w:customStyle="1" w:styleId="CommentTextChar">
    <w:name w:val="Comment Text Char"/>
    <w:basedOn w:val="DefaultParagraphFont"/>
    <w:link w:val="CommentText"/>
    <w:semiHidden/>
    <w:rsid w:val="00B111A4"/>
    <w:rPr>
      <w:rFonts w:ascii="Times New Roman" w:eastAsia="Times New Roman" w:hAnsi="Times New Roman" w:cs="Times New Roman"/>
      <w:sz w:val="20"/>
      <w:szCs w:val="20"/>
      <w:lang w:eastAsia="pt-BR"/>
    </w:rPr>
  </w:style>
  <w:style w:type="character" w:customStyle="1" w:styleId="CommentSubjectChar">
    <w:name w:val="Comment Subject Char"/>
    <w:basedOn w:val="CommentTextChar"/>
    <w:link w:val="CommentSubject"/>
    <w:semiHidden/>
    <w:rsid w:val="00B111A4"/>
    <w:rPr>
      <w:rFonts w:ascii="Times New Roman" w:eastAsia="Times New Roman" w:hAnsi="Times New Roman" w:cs="Times New Roman"/>
      <w:b/>
      <w:bCs/>
      <w:sz w:val="20"/>
      <w:szCs w:val="20"/>
      <w:lang w:eastAsia="pt-BR"/>
    </w:rPr>
  </w:style>
  <w:style w:type="paragraph" w:styleId="CommentSubject">
    <w:name w:val="annotation subject"/>
    <w:basedOn w:val="CommentText"/>
    <w:next w:val="CommentText"/>
    <w:link w:val="CommentSubjectChar"/>
    <w:semiHidden/>
    <w:unhideWhenUsed/>
    <w:rsid w:val="00B111A4"/>
    <w:rPr>
      <w:b/>
      <w:bCs/>
    </w:rPr>
  </w:style>
  <w:style w:type="paragraph" w:styleId="ListParagraph">
    <w:name w:val="List Paragraph"/>
    <w:aliases w:val="Vitor Título,Vitor T’tulo,Normal numerado,Meu,List Paragraph_0,Parágrafo da Lista;Comum,Comum,Vitor T?tulo,Capítulo,Bullet List,FooterText,numbered,Paragraphe de liste1,Bulletr List Paragraph,列出段落,列出段落1,List Paragraph21,Listeafsnit1"/>
    <w:basedOn w:val="Normal"/>
    <w:link w:val="ListParagraphChar"/>
    <w:uiPriority w:val="34"/>
    <w:qFormat/>
    <w:rsid w:val="00B111A4"/>
    <w:pPr>
      <w:spacing w:after="0" w:line="240" w:lineRule="auto"/>
      <w:ind w:left="708"/>
    </w:pPr>
    <w:rPr>
      <w:rFonts w:ascii="Times New Roman" w:eastAsia="Times New Roman" w:hAnsi="Times New Roman" w:cs="Times New Roman"/>
      <w:sz w:val="24"/>
      <w:szCs w:val="24"/>
      <w:lang w:eastAsia="pt-BR"/>
    </w:rPr>
  </w:style>
  <w:style w:type="character" w:customStyle="1" w:styleId="ListParagraphChar">
    <w:name w:val="List Paragraph Char"/>
    <w:aliases w:val="Vitor Título Char,Vitor T’tulo Char,Normal numerado Char,Meu Char,List Paragraph_0 Char,Parágrafo da Lista;Comum Char,Comum Char,Vitor T?tulo Char,Capítulo Char,Bullet List Char,FooterText Char,numbered Char,Paragraphe de liste1 Char"/>
    <w:link w:val="ListParagraph"/>
    <w:uiPriority w:val="34"/>
    <w:qFormat/>
    <w:rsid w:val="00B111A4"/>
    <w:rPr>
      <w:rFonts w:ascii="Times New Roman" w:eastAsia="Times New Roman" w:hAnsi="Times New Roman" w:cs="Times New Roman"/>
      <w:sz w:val="24"/>
      <w:szCs w:val="24"/>
      <w:lang w:eastAsia="pt-BR"/>
    </w:rPr>
  </w:style>
  <w:style w:type="paragraph" w:styleId="ListBullet">
    <w:name w:val="List Bullet"/>
    <w:basedOn w:val="Normal"/>
    <w:uiPriority w:val="99"/>
    <w:unhideWhenUsed/>
    <w:rsid w:val="00B111A4"/>
    <w:pPr>
      <w:numPr>
        <w:numId w:val="1"/>
      </w:numPr>
      <w:spacing w:after="0" w:line="240" w:lineRule="auto"/>
      <w:contextualSpacing/>
    </w:pPr>
    <w:rPr>
      <w:rFonts w:ascii="Times New Roman" w:eastAsia="Times New Roman" w:hAnsi="Times New Roman" w:cs="Times New Roman"/>
      <w:sz w:val="24"/>
      <w:szCs w:val="24"/>
      <w:lang w:eastAsia="pt-BR"/>
    </w:rPr>
  </w:style>
  <w:style w:type="paragraph" w:customStyle="1" w:styleId="NormalJustified">
    <w:name w:val="Normal (Justified)"/>
    <w:basedOn w:val="Normal"/>
    <w:rsid w:val="00B111A4"/>
    <w:pPr>
      <w:autoSpaceDE w:val="0"/>
      <w:autoSpaceDN w:val="0"/>
      <w:adjustRightInd w:val="0"/>
      <w:spacing w:after="0" w:line="240" w:lineRule="auto"/>
      <w:jc w:val="both"/>
    </w:pPr>
    <w:rPr>
      <w:rFonts w:ascii="Times New Roman" w:eastAsia="Times New Roman" w:hAnsi="Times New Roman" w:cs="Times New Roman"/>
      <w:kern w:val="28"/>
      <w:sz w:val="20"/>
      <w:szCs w:val="20"/>
      <w:lang w:eastAsia="pt-BR"/>
    </w:rPr>
  </w:style>
  <w:style w:type="paragraph" w:customStyle="1" w:styleId="Estilo1">
    <w:name w:val="Estilo 1"/>
    <w:basedOn w:val="Normal"/>
    <w:qFormat/>
    <w:rsid w:val="00B111A4"/>
    <w:pPr>
      <w:widowControl w:val="0"/>
      <w:numPr>
        <w:numId w:val="2"/>
      </w:numPr>
      <w:spacing w:after="0" w:line="280" w:lineRule="atLeast"/>
      <w:jc w:val="both"/>
    </w:pPr>
    <w:rPr>
      <w:rFonts w:ascii="Garamond" w:eastAsia="Times New Roman" w:hAnsi="Garamond" w:cs="Times New Roman"/>
      <w:b/>
      <w:smallCaps/>
      <w:color w:val="000000"/>
      <w:spacing w:val="-2"/>
      <w:sz w:val="24"/>
      <w:szCs w:val="24"/>
      <w:u w:val="single"/>
      <w:lang w:eastAsia="pt-BR"/>
    </w:rPr>
  </w:style>
  <w:style w:type="paragraph" w:customStyle="1" w:styleId="Default">
    <w:name w:val="Default"/>
    <w:rsid w:val="00B111A4"/>
    <w:pPr>
      <w:autoSpaceDE w:val="0"/>
      <w:autoSpaceDN w:val="0"/>
      <w:adjustRightInd w:val="0"/>
      <w:spacing w:after="0" w:line="240" w:lineRule="auto"/>
    </w:pPr>
    <w:rPr>
      <w:rFonts w:ascii="Arial" w:eastAsia="Times New Roman" w:hAnsi="Arial" w:cs="Arial"/>
      <w:color w:val="000000"/>
      <w:sz w:val="24"/>
      <w:szCs w:val="24"/>
      <w:lang w:eastAsia="pt-BR"/>
    </w:rPr>
  </w:style>
  <w:style w:type="paragraph" w:customStyle="1" w:styleId="ListaColorida-nfase111">
    <w:name w:val="Lista Colorida - Ênfase 111"/>
    <w:basedOn w:val="Normal"/>
    <w:uiPriority w:val="34"/>
    <w:qFormat/>
    <w:rsid w:val="00B111A4"/>
    <w:pPr>
      <w:widowControl w:val="0"/>
      <w:autoSpaceDE w:val="0"/>
      <w:autoSpaceDN w:val="0"/>
      <w:adjustRightInd w:val="0"/>
      <w:spacing w:after="0" w:line="240" w:lineRule="auto"/>
      <w:ind w:left="708"/>
    </w:pPr>
    <w:rPr>
      <w:rFonts w:ascii="Times New Roman" w:eastAsia="Times New Roman" w:hAnsi="Times New Roman" w:cs="Times New Roman"/>
      <w:sz w:val="24"/>
      <w:szCs w:val="24"/>
      <w:lang w:eastAsia="pt-BR"/>
    </w:rPr>
  </w:style>
  <w:style w:type="paragraph" w:customStyle="1" w:styleId="MF2">
    <w:name w:val="MF2"/>
    <w:basedOn w:val="Normal"/>
    <w:autoRedefine/>
    <w:uiPriority w:val="99"/>
    <w:rsid w:val="00B111A4"/>
    <w:pPr>
      <w:widowControl w:val="0"/>
      <w:autoSpaceDE w:val="0"/>
      <w:autoSpaceDN w:val="0"/>
      <w:adjustRightInd w:val="0"/>
      <w:spacing w:after="0" w:line="320" w:lineRule="exact"/>
      <w:jc w:val="both"/>
    </w:pPr>
    <w:rPr>
      <w:rFonts w:ascii="Times New Roman" w:eastAsia="Times New Roman" w:hAnsi="Times New Roman" w:cs="Times New Roman"/>
      <w:b/>
      <w:bCs/>
      <w:sz w:val="20"/>
      <w:szCs w:val="20"/>
    </w:rPr>
  </w:style>
  <w:style w:type="paragraph" w:customStyle="1" w:styleId="Body">
    <w:name w:val="Body"/>
    <w:aliases w:val="b"/>
    <w:basedOn w:val="Normal"/>
    <w:link w:val="BodyChar"/>
    <w:rsid w:val="00B111A4"/>
    <w:pPr>
      <w:spacing w:after="140" w:line="290" w:lineRule="auto"/>
      <w:jc w:val="both"/>
    </w:pPr>
    <w:rPr>
      <w:rFonts w:ascii="Arial" w:eastAsia="Times New Roman" w:hAnsi="Arial" w:cs="Arial"/>
      <w:sz w:val="20"/>
      <w:szCs w:val="24"/>
      <w:lang w:eastAsia="pt-BR"/>
    </w:rPr>
  </w:style>
  <w:style w:type="character" w:customStyle="1" w:styleId="BodyChar">
    <w:name w:val="Body Char"/>
    <w:link w:val="Body"/>
    <w:rsid w:val="00B111A4"/>
    <w:rPr>
      <w:rFonts w:ascii="Arial" w:eastAsia="Times New Roman" w:hAnsi="Arial" w:cs="Arial"/>
      <w:sz w:val="20"/>
      <w:szCs w:val="24"/>
      <w:lang w:eastAsia="pt-BR"/>
    </w:rPr>
  </w:style>
  <w:style w:type="paragraph" w:customStyle="1" w:styleId="Level1">
    <w:name w:val="Level 1"/>
    <w:basedOn w:val="Normal"/>
    <w:qFormat/>
    <w:rsid w:val="00B111A4"/>
    <w:pPr>
      <w:keepNext/>
      <w:widowControl w:val="0"/>
      <w:numPr>
        <w:numId w:val="29"/>
      </w:numPr>
      <w:spacing w:before="280" w:after="140" w:line="290" w:lineRule="auto"/>
      <w:jc w:val="both"/>
      <w:outlineLvl w:val="0"/>
    </w:pPr>
    <w:rPr>
      <w:rFonts w:ascii="Arial" w:eastAsia="Times New Roman" w:hAnsi="Arial" w:cs="Arial"/>
      <w:b/>
      <w:szCs w:val="20"/>
      <w:lang w:eastAsia="pt-BR"/>
    </w:rPr>
  </w:style>
  <w:style w:type="paragraph" w:customStyle="1" w:styleId="Level2">
    <w:name w:val="Level 2"/>
    <w:aliases w:val="2"/>
    <w:basedOn w:val="Normal"/>
    <w:link w:val="Level2Char"/>
    <w:qFormat/>
    <w:rsid w:val="00B111A4"/>
    <w:pPr>
      <w:numPr>
        <w:ilvl w:val="1"/>
        <w:numId w:val="29"/>
      </w:numPr>
      <w:spacing w:after="140" w:line="290" w:lineRule="auto"/>
      <w:jc w:val="both"/>
      <w:outlineLvl w:val="1"/>
    </w:pPr>
    <w:rPr>
      <w:rFonts w:ascii="Arial" w:eastAsia="Times New Roman" w:hAnsi="Arial" w:cs="Arial"/>
      <w:sz w:val="20"/>
      <w:szCs w:val="20"/>
      <w:lang w:eastAsia="pt-BR"/>
    </w:rPr>
  </w:style>
  <w:style w:type="character" w:customStyle="1" w:styleId="Level2Char">
    <w:name w:val="Level 2 Char"/>
    <w:link w:val="Level2"/>
    <w:rsid w:val="00B111A4"/>
    <w:rPr>
      <w:rFonts w:ascii="Arial" w:eastAsia="Times New Roman" w:hAnsi="Arial" w:cs="Arial"/>
      <w:sz w:val="20"/>
      <w:szCs w:val="20"/>
      <w:lang w:eastAsia="pt-BR"/>
    </w:rPr>
  </w:style>
  <w:style w:type="paragraph" w:customStyle="1" w:styleId="Level3">
    <w:name w:val="Level 3"/>
    <w:basedOn w:val="Normal"/>
    <w:link w:val="Level3Char"/>
    <w:qFormat/>
    <w:rsid w:val="00B111A4"/>
    <w:pPr>
      <w:numPr>
        <w:ilvl w:val="2"/>
        <w:numId w:val="29"/>
      </w:numPr>
      <w:spacing w:after="140" w:line="290" w:lineRule="auto"/>
      <w:jc w:val="both"/>
      <w:outlineLvl w:val="2"/>
    </w:pPr>
    <w:rPr>
      <w:rFonts w:ascii="Arial" w:eastAsia="Times New Roman" w:hAnsi="Arial" w:cs="Arial"/>
      <w:sz w:val="20"/>
      <w:szCs w:val="20"/>
      <w:lang w:eastAsia="pt-BR"/>
    </w:rPr>
  </w:style>
  <w:style w:type="character" w:customStyle="1" w:styleId="Level3Char">
    <w:name w:val="Level 3 Char"/>
    <w:link w:val="Level3"/>
    <w:locked/>
    <w:rsid w:val="00B111A4"/>
    <w:rPr>
      <w:rFonts w:ascii="Arial" w:eastAsia="Times New Roman" w:hAnsi="Arial" w:cs="Arial"/>
      <w:sz w:val="20"/>
      <w:szCs w:val="20"/>
      <w:lang w:eastAsia="pt-BR"/>
    </w:rPr>
  </w:style>
  <w:style w:type="paragraph" w:customStyle="1" w:styleId="Level4">
    <w:name w:val="Level 4"/>
    <w:aliases w:val="4"/>
    <w:basedOn w:val="Normal"/>
    <w:qFormat/>
    <w:rsid w:val="00B111A4"/>
    <w:pPr>
      <w:numPr>
        <w:ilvl w:val="3"/>
        <w:numId w:val="29"/>
      </w:numPr>
      <w:spacing w:after="140" w:line="290" w:lineRule="auto"/>
      <w:jc w:val="both"/>
      <w:outlineLvl w:val="3"/>
    </w:pPr>
    <w:rPr>
      <w:rFonts w:ascii="Arial" w:eastAsia="Times New Roman" w:hAnsi="Arial" w:cs="Arial"/>
      <w:sz w:val="20"/>
      <w:szCs w:val="20"/>
      <w:lang w:eastAsia="pt-BR"/>
    </w:rPr>
  </w:style>
  <w:style w:type="paragraph" w:customStyle="1" w:styleId="Level5">
    <w:name w:val="Level 5"/>
    <w:basedOn w:val="Normal"/>
    <w:qFormat/>
    <w:rsid w:val="00B111A4"/>
    <w:pPr>
      <w:numPr>
        <w:ilvl w:val="4"/>
        <w:numId w:val="29"/>
      </w:numPr>
      <w:spacing w:after="140" w:line="290" w:lineRule="auto"/>
      <w:jc w:val="both"/>
    </w:pPr>
    <w:rPr>
      <w:rFonts w:ascii="Arial" w:eastAsia="Times New Roman" w:hAnsi="Arial" w:cs="Arial"/>
      <w:sz w:val="20"/>
      <w:szCs w:val="20"/>
      <w:lang w:eastAsia="pt-BR"/>
    </w:rPr>
  </w:style>
  <w:style w:type="paragraph" w:customStyle="1" w:styleId="Level6">
    <w:name w:val="Level 6"/>
    <w:basedOn w:val="Normal"/>
    <w:qFormat/>
    <w:rsid w:val="00B111A4"/>
    <w:pPr>
      <w:numPr>
        <w:ilvl w:val="5"/>
        <w:numId w:val="29"/>
      </w:numPr>
      <w:spacing w:after="140" w:line="290" w:lineRule="auto"/>
      <w:jc w:val="both"/>
    </w:pPr>
    <w:rPr>
      <w:rFonts w:ascii="Arial" w:eastAsia="Times New Roman" w:hAnsi="Arial" w:cs="Arial"/>
      <w:sz w:val="20"/>
      <w:szCs w:val="20"/>
      <w:lang w:eastAsia="pt-BR"/>
    </w:rPr>
  </w:style>
  <w:style w:type="paragraph" w:styleId="List">
    <w:name w:val="List"/>
    <w:basedOn w:val="Normal"/>
    <w:unhideWhenUsed/>
    <w:rsid w:val="00B111A4"/>
    <w:pPr>
      <w:spacing w:after="120" w:line="240" w:lineRule="auto"/>
      <w:ind w:left="283" w:hanging="283"/>
      <w:contextualSpacing/>
      <w:jc w:val="both"/>
    </w:pPr>
    <w:rPr>
      <w:rFonts w:ascii="Times New Roman" w:eastAsia="Times New Roman" w:hAnsi="Times New Roman" w:cs="Times New Roman"/>
      <w:sz w:val="26"/>
      <w:szCs w:val="20"/>
      <w:lang w:eastAsia="pt-BR"/>
    </w:rPr>
  </w:style>
  <w:style w:type="paragraph" w:customStyle="1" w:styleId="ContratoN3">
    <w:name w:val="Contrato_N3"/>
    <w:basedOn w:val="Normal"/>
    <w:rsid w:val="00B111A4"/>
    <w:pPr>
      <w:widowControl w:val="0"/>
      <w:numPr>
        <w:ilvl w:val="1"/>
        <w:numId w:val="4"/>
      </w:numPr>
      <w:tabs>
        <w:tab w:val="clear" w:pos="1134"/>
        <w:tab w:val="num" w:pos="1854"/>
      </w:tabs>
      <w:autoSpaceDE w:val="0"/>
      <w:autoSpaceDN w:val="0"/>
      <w:adjustRightInd w:val="0"/>
      <w:spacing w:before="360" w:after="120" w:line="300" w:lineRule="exact"/>
      <w:ind w:left="1638" w:hanging="504"/>
      <w:jc w:val="both"/>
      <w:textAlignment w:val="baseline"/>
    </w:pPr>
    <w:rPr>
      <w:rFonts w:ascii="Times New Roman" w:eastAsia="Times New Roman" w:hAnsi="Times New Roman" w:cs="Times New Roman"/>
      <w:sz w:val="24"/>
      <w:szCs w:val="24"/>
      <w:lang w:val="en-US" w:eastAsia="pt-BR"/>
    </w:rPr>
  </w:style>
  <w:style w:type="paragraph" w:customStyle="1" w:styleId="EstiloContratoN1PretoVersalete">
    <w:name w:val="Estilo Contrato_N1 + Preto Versalete"/>
    <w:basedOn w:val="Normal"/>
    <w:rsid w:val="00B111A4"/>
    <w:pPr>
      <w:widowControl w:val="0"/>
      <w:numPr>
        <w:ilvl w:val="2"/>
        <w:numId w:val="4"/>
      </w:numPr>
      <w:tabs>
        <w:tab w:val="clear" w:pos="1854"/>
        <w:tab w:val="num" w:pos="0"/>
      </w:tabs>
      <w:autoSpaceDE w:val="0"/>
      <w:autoSpaceDN w:val="0"/>
      <w:adjustRightInd w:val="0"/>
      <w:spacing w:before="600" w:after="120" w:line="360" w:lineRule="atLeast"/>
      <w:ind w:left="0" w:firstLine="288"/>
      <w:jc w:val="center"/>
      <w:textAlignment w:val="baseline"/>
    </w:pPr>
    <w:rPr>
      <w:rFonts w:ascii="Times New Roman Negrito" w:eastAsia="Times New Roman" w:hAnsi="Times New Roman Negrito" w:cs="Times New Roman"/>
      <w:b/>
      <w:caps/>
      <w:smallCaps/>
      <w:color w:val="000000"/>
      <w:sz w:val="24"/>
      <w:szCs w:val="24"/>
      <w:lang w:val="en-US" w:eastAsia="pt-BR"/>
    </w:rPr>
  </w:style>
  <w:style w:type="paragraph" w:customStyle="1" w:styleId="PargrafodaLista1">
    <w:name w:val="Parágrafo da Lista1"/>
    <w:basedOn w:val="Normal"/>
    <w:qFormat/>
    <w:rsid w:val="00B111A4"/>
    <w:pPr>
      <w:widowControl w:val="0"/>
      <w:numPr>
        <w:numId w:val="4"/>
      </w:numPr>
      <w:autoSpaceDE w:val="0"/>
      <w:autoSpaceDN w:val="0"/>
      <w:adjustRightInd w:val="0"/>
      <w:spacing w:after="0" w:line="360" w:lineRule="atLeast"/>
      <w:jc w:val="both"/>
      <w:textAlignment w:val="baseline"/>
    </w:pPr>
    <w:rPr>
      <w:rFonts w:ascii="Times New Roman" w:eastAsia="Times New Roman" w:hAnsi="Times New Roman" w:cs="Times New Roman"/>
      <w:sz w:val="24"/>
      <w:szCs w:val="24"/>
      <w:lang w:eastAsia="pt-BR"/>
    </w:rPr>
  </w:style>
  <w:style w:type="paragraph" w:customStyle="1" w:styleId="Texto-MattosFilho">
    <w:name w:val="Texto - Mattos Filho"/>
    <w:basedOn w:val="Normal"/>
    <w:link w:val="Texto-MattosFilhoChar"/>
    <w:qFormat/>
    <w:rsid w:val="00B111A4"/>
    <w:pPr>
      <w:spacing w:after="0" w:line="360" w:lineRule="auto"/>
      <w:jc w:val="both"/>
    </w:pPr>
    <w:rPr>
      <w:rFonts w:ascii="Tahoma" w:eastAsia="Times New Roman" w:hAnsi="Tahoma" w:cs="Times New Roman"/>
      <w:szCs w:val="24"/>
      <w:lang w:eastAsia="pt-BR"/>
    </w:rPr>
  </w:style>
  <w:style w:type="character" w:customStyle="1" w:styleId="Texto-MattosFilhoChar">
    <w:name w:val="Texto - Mattos Filho Char"/>
    <w:basedOn w:val="DefaultParagraphFont"/>
    <w:link w:val="Texto-MattosFilho"/>
    <w:rsid w:val="00B111A4"/>
    <w:rPr>
      <w:rFonts w:ascii="Tahoma" w:eastAsia="Times New Roman" w:hAnsi="Tahoma" w:cs="Times New Roman"/>
      <w:szCs w:val="24"/>
      <w:lang w:eastAsia="pt-BR"/>
    </w:rPr>
  </w:style>
  <w:style w:type="paragraph" w:customStyle="1" w:styleId="xl65">
    <w:name w:val="xl65"/>
    <w:basedOn w:val="Normal"/>
    <w:rsid w:val="00B111A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6">
    <w:name w:val="xl66"/>
    <w:basedOn w:val="Normal"/>
    <w:rsid w:val="00B111A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style-span">
    <w:name w:val="apple-style-span"/>
    <w:basedOn w:val="DefaultParagraphFont"/>
    <w:rsid w:val="00B111A4"/>
  </w:style>
  <w:style w:type="paragraph" w:styleId="Subtitle">
    <w:name w:val="Subtitle"/>
    <w:basedOn w:val="Normal"/>
    <w:link w:val="SubtitleChar"/>
    <w:uiPriority w:val="11"/>
    <w:qFormat/>
    <w:rsid w:val="00B111A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B111A4"/>
    <w:rPr>
      <w:rFonts w:ascii="Cambria" w:eastAsia="Times New Roman" w:hAnsi="Cambria" w:cs="Times New Roman"/>
      <w:sz w:val="24"/>
      <w:szCs w:val="24"/>
    </w:rPr>
  </w:style>
  <w:style w:type="paragraph" w:customStyle="1" w:styleId="Nivel1">
    <w:name w:val="Nivel 1"/>
    <w:basedOn w:val="Normal"/>
    <w:qFormat/>
    <w:rsid w:val="00B111A4"/>
    <w:pPr>
      <w:widowControl w:val="0"/>
      <w:tabs>
        <w:tab w:val="num" w:pos="851"/>
      </w:tabs>
      <w:autoSpaceDE w:val="0"/>
      <w:autoSpaceDN w:val="0"/>
      <w:adjustRightInd w:val="0"/>
      <w:spacing w:after="0" w:line="300" w:lineRule="atLeast"/>
      <w:ind w:left="851" w:hanging="851"/>
    </w:pPr>
    <w:rPr>
      <w:rFonts w:ascii="Times New Roman" w:eastAsia="Times New Roman" w:hAnsi="Times New Roman" w:cs="Times New Roman"/>
      <w:b/>
      <w:bCs/>
      <w:color w:val="000000"/>
      <w:lang w:eastAsia="pt-BR"/>
    </w:rPr>
  </w:style>
  <w:style w:type="paragraph" w:customStyle="1" w:styleId="Nivel2">
    <w:name w:val="Nivel 2"/>
    <w:basedOn w:val="Normal"/>
    <w:qFormat/>
    <w:rsid w:val="00B111A4"/>
    <w:pPr>
      <w:widowControl w:val="0"/>
      <w:tabs>
        <w:tab w:val="num" w:pos="851"/>
      </w:tabs>
      <w:autoSpaceDE w:val="0"/>
      <w:autoSpaceDN w:val="0"/>
      <w:adjustRightInd w:val="0"/>
      <w:spacing w:after="0" w:line="300" w:lineRule="atLeast"/>
    </w:pPr>
    <w:rPr>
      <w:rFonts w:ascii="Times New Roman" w:eastAsia="Times New Roman" w:hAnsi="Times New Roman" w:cs="Times New Roman"/>
      <w:bCs/>
      <w:color w:val="000000"/>
      <w:lang w:eastAsia="pt-BR"/>
    </w:rPr>
  </w:style>
  <w:style w:type="paragraph" w:customStyle="1" w:styleId="Nivel3">
    <w:name w:val="Nivel 3"/>
    <w:basedOn w:val="BodyText"/>
    <w:qFormat/>
    <w:rsid w:val="00B111A4"/>
    <w:p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num" w:pos="851"/>
      </w:tabs>
      <w:spacing w:after="0" w:line="320" w:lineRule="exact"/>
    </w:pPr>
    <w:rPr>
      <w:rFonts w:ascii="Times New Roman" w:eastAsia="MS Mincho" w:hAnsi="Times New Roman"/>
      <w:w w:val="100"/>
      <w:szCs w:val="22"/>
    </w:rPr>
  </w:style>
  <w:style w:type="paragraph" w:customStyle="1" w:styleId="Nivel4">
    <w:name w:val="Nivel 4"/>
    <w:basedOn w:val="Default"/>
    <w:qFormat/>
    <w:rsid w:val="002B482A"/>
    <w:pPr>
      <w:widowControl w:val="0"/>
      <w:numPr>
        <w:ilvl w:val="3"/>
        <w:numId w:val="6"/>
      </w:numPr>
      <w:tabs>
        <w:tab w:val="clear" w:pos="1843"/>
        <w:tab w:val="left" w:pos="1701"/>
      </w:tabs>
      <w:spacing w:line="300" w:lineRule="atLeast"/>
      <w:ind w:left="2880" w:hanging="360"/>
      <w:jc w:val="both"/>
    </w:pPr>
    <w:rPr>
      <w:rFonts w:ascii="Times New Roman" w:hAnsi="Times New Roman" w:cs="Times New Roman"/>
      <w:sz w:val="22"/>
      <w:szCs w:val="22"/>
    </w:rPr>
  </w:style>
  <w:style w:type="paragraph" w:customStyle="1" w:styleId="Nivel5">
    <w:name w:val="Nivel 5"/>
    <w:basedOn w:val="Default"/>
    <w:qFormat/>
    <w:rsid w:val="002B482A"/>
    <w:pPr>
      <w:widowControl w:val="0"/>
      <w:numPr>
        <w:ilvl w:val="4"/>
        <w:numId w:val="6"/>
      </w:numPr>
      <w:tabs>
        <w:tab w:val="clear" w:pos="1418"/>
      </w:tabs>
      <w:spacing w:line="300" w:lineRule="atLeast"/>
      <w:ind w:left="3600" w:hanging="360"/>
      <w:jc w:val="both"/>
    </w:pPr>
    <w:rPr>
      <w:rFonts w:ascii="Times New Roman" w:hAnsi="Times New Roman" w:cs="Times New Roman"/>
      <w:sz w:val="22"/>
      <w:szCs w:val="22"/>
    </w:rPr>
  </w:style>
  <w:style w:type="paragraph" w:customStyle="1" w:styleId="Nivel6">
    <w:name w:val="Nivel 6"/>
    <w:basedOn w:val="Normal"/>
    <w:qFormat/>
    <w:rsid w:val="002B482A"/>
    <w:pPr>
      <w:widowControl w:val="0"/>
      <w:numPr>
        <w:ilvl w:val="5"/>
        <w:numId w:val="6"/>
      </w:numPr>
      <w:tabs>
        <w:tab w:val="clear" w:pos="1985"/>
      </w:tabs>
      <w:autoSpaceDE w:val="0"/>
      <w:autoSpaceDN w:val="0"/>
      <w:adjustRightInd w:val="0"/>
      <w:spacing w:after="0" w:line="300" w:lineRule="atLeast"/>
      <w:ind w:left="4320" w:hanging="180"/>
      <w:jc w:val="both"/>
    </w:pPr>
    <w:rPr>
      <w:rFonts w:ascii="Times New Roman" w:eastAsia="TT108t00" w:hAnsi="Times New Roman" w:cs="Times New Roman"/>
      <w:lang w:eastAsia="pt-BR"/>
    </w:rPr>
  </w:style>
  <w:style w:type="paragraph" w:customStyle="1" w:styleId="TEXTO">
    <w:name w:val="TEXTO"/>
    <w:autoRedefine/>
    <w:rsid w:val="00B111A4"/>
    <w:pPr>
      <w:keepNext/>
      <w:keepLines/>
      <w:numPr>
        <w:ilvl w:val="1"/>
        <w:numId w:val="7"/>
      </w:numPr>
      <w:spacing w:after="0" w:line="300" w:lineRule="exact"/>
      <w:ind w:left="707" w:hanging="707"/>
    </w:pPr>
    <w:rPr>
      <w:rFonts w:ascii="Frutiger Light" w:eastAsia="Times New Roman" w:hAnsi="Frutiger Light" w:cs="Frutiger Light"/>
      <w:sz w:val="26"/>
      <w:szCs w:val="26"/>
    </w:rPr>
  </w:style>
  <w:style w:type="paragraph" w:customStyle="1" w:styleId="Level7">
    <w:name w:val="Level 7"/>
    <w:basedOn w:val="Normal"/>
    <w:rsid w:val="00B111A4"/>
    <w:pPr>
      <w:tabs>
        <w:tab w:val="num" w:pos="3288"/>
      </w:tabs>
      <w:spacing w:after="140" w:line="290" w:lineRule="auto"/>
      <w:ind w:left="3288" w:hanging="680"/>
      <w:jc w:val="both"/>
      <w:outlineLvl w:val="6"/>
    </w:pPr>
    <w:rPr>
      <w:rFonts w:ascii="Tahoma" w:eastAsia="Times New Roman" w:hAnsi="Tahoma" w:cs="Tahoma"/>
      <w:kern w:val="20"/>
      <w:lang w:eastAsia="pt-BR"/>
    </w:rPr>
  </w:style>
  <w:style w:type="paragraph" w:customStyle="1" w:styleId="Level8">
    <w:name w:val="Level 8"/>
    <w:basedOn w:val="Normal"/>
    <w:rsid w:val="00B111A4"/>
    <w:pPr>
      <w:tabs>
        <w:tab w:val="num" w:pos="3288"/>
      </w:tabs>
      <w:spacing w:after="140" w:line="290" w:lineRule="auto"/>
      <w:ind w:left="3288" w:hanging="680"/>
      <w:jc w:val="both"/>
      <w:outlineLvl w:val="7"/>
    </w:pPr>
    <w:rPr>
      <w:rFonts w:ascii="Tahoma" w:eastAsia="Times New Roman" w:hAnsi="Tahoma" w:cs="Tahoma"/>
      <w:kern w:val="20"/>
      <w:lang w:eastAsia="pt-BR"/>
    </w:rPr>
  </w:style>
  <w:style w:type="paragraph" w:customStyle="1" w:styleId="Level9">
    <w:name w:val="Level 9"/>
    <w:basedOn w:val="Normal"/>
    <w:rsid w:val="00B111A4"/>
    <w:pPr>
      <w:tabs>
        <w:tab w:val="num" w:pos="3288"/>
      </w:tabs>
      <w:spacing w:after="140" w:line="290" w:lineRule="auto"/>
      <w:ind w:left="3288" w:hanging="680"/>
      <w:jc w:val="both"/>
      <w:outlineLvl w:val="8"/>
    </w:pPr>
    <w:rPr>
      <w:rFonts w:ascii="Tahoma" w:eastAsia="Times New Roman" w:hAnsi="Tahoma" w:cs="Tahoma"/>
      <w:kern w:val="20"/>
      <w:lang w:eastAsia="pt-BR"/>
    </w:rPr>
  </w:style>
  <w:style w:type="paragraph" w:customStyle="1" w:styleId="NormalPlain">
    <w:name w:val="NormalPlain"/>
    <w:basedOn w:val="Normal"/>
    <w:rsid w:val="00B111A4"/>
    <w:pPr>
      <w:tabs>
        <w:tab w:val="num" w:pos="1440"/>
      </w:tabs>
      <w:suppressAutoHyphens/>
      <w:autoSpaceDE w:val="0"/>
      <w:autoSpaceDN w:val="0"/>
      <w:adjustRightInd w:val="0"/>
      <w:spacing w:after="0" w:line="240" w:lineRule="auto"/>
      <w:jc w:val="both"/>
    </w:pPr>
    <w:rPr>
      <w:rFonts w:ascii="Times New Roman" w:eastAsia="MS Mincho" w:hAnsi="Times New Roman" w:cs="Times New Roman"/>
      <w:sz w:val="24"/>
      <w:szCs w:val="24"/>
      <w:lang w:val="en-US" w:eastAsia="pt-BR"/>
    </w:rPr>
  </w:style>
  <w:style w:type="paragraph" w:customStyle="1" w:styleId="xl146">
    <w:name w:val="xl146"/>
    <w:basedOn w:val="Normal"/>
    <w:rsid w:val="00B111A4"/>
    <w:pPr>
      <w:spacing w:before="100" w:beforeAutospacing="1" w:after="100" w:afterAutospacing="1" w:line="240" w:lineRule="auto"/>
    </w:pPr>
    <w:rPr>
      <w:rFonts w:ascii="Calibri" w:eastAsia="Times New Roman" w:hAnsi="Calibri" w:cs="Times New Roman"/>
      <w:sz w:val="24"/>
      <w:szCs w:val="24"/>
      <w:lang w:eastAsia="pt-BR"/>
    </w:rPr>
  </w:style>
  <w:style w:type="paragraph" w:customStyle="1" w:styleId="xl147">
    <w:name w:val="xl147"/>
    <w:basedOn w:val="Normal"/>
    <w:rsid w:val="00B111A4"/>
    <w:pP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48">
    <w:name w:val="xl148"/>
    <w:basedOn w:val="Normal"/>
    <w:rsid w:val="00B111A4"/>
    <w:pP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49">
    <w:name w:val="xl149"/>
    <w:basedOn w:val="Normal"/>
    <w:rsid w:val="00B111A4"/>
    <w:pPr>
      <w:pBdr>
        <w:lef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0">
    <w:name w:val="xl150"/>
    <w:basedOn w:val="Normal"/>
    <w:rsid w:val="00B111A4"/>
    <w:pPr>
      <w:pBdr>
        <w:bottom w:val="single" w:sz="4" w:space="0" w:color="D9D9D9"/>
        <w:righ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1">
    <w:name w:val="xl151"/>
    <w:basedOn w:val="Normal"/>
    <w:rsid w:val="00B111A4"/>
    <w:pPr>
      <w:pBdr>
        <w:left w:val="single" w:sz="8" w:space="0" w:color="auto"/>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2">
    <w:name w:val="xl152"/>
    <w:basedOn w:val="Normal"/>
    <w:rsid w:val="00B111A4"/>
    <w:pPr>
      <w:pBdr>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3">
    <w:name w:val="xl153"/>
    <w:basedOn w:val="Normal"/>
    <w:rsid w:val="00B111A4"/>
    <w:pPr>
      <w:pBdr>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4">
    <w:name w:val="xl154"/>
    <w:basedOn w:val="Normal"/>
    <w:rsid w:val="00B111A4"/>
    <w:pPr>
      <w:pBdr>
        <w:bottom w:val="single" w:sz="8" w:space="0" w:color="auto"/>
        <w:righ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5">
    <w:name w:val="xl155"/>
    <w:basedOn w:val="Normal"/>
    <w:rsid w:val="00B111A4"/>
    <w:pPr>
      <w:pBdr>
        <w:top w:val="single" w:sz="8" w:space="0" w:color="auto"/>
        <w:left w:val="single" w:sz="8"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6">
    <w:name w:val="xl156"/>
    <w:basedOn w:val="Normal"/>
    <w:rsid w:val="00B111A4"/>
    <w:pPr>
      <w:pBdr>
        <w:top w:val="single" w:sz="4" w:space="0" w:color="auto"/>
        <w:left w:val="single" w:sz="8" w:space="0" w:color="auto"/>
        <w:bottom w:val="single" w:sz="8"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7">
    <w:name w:val="xl157"/>
    <w:basedOn w:val="Normal"/>
    <w:rsid w:val="00B111A4"/>
    <w:pPr>
      <w:pBdr>
        <w:top w:val="single" w:sz="8"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8">
    <w:name w:val="xl158"/>
    <w:basedOn w:val="Normal"/>
    <w:rsid w:val="00B111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9">
    <w:name w:val="xl159"/>
    <w:basedOn w:val="Normal"/>
    <w:rsid w:val="00B111A4"/>
    <w:pPr>
      <w:pBdr>
        <w:top w:val="single" w:sz="8" w:space="0" w:color="auto"/>
        <w:left w:val="single" w:sz="4" w:space="0" w:color="auto"/>
        <w:bottom w:val="single" w:sz="4"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0">
    <w:name w:val="xl160"/>
    <w:basedOn w:val="Normal"/>
    <w:rsid w:val="00B111A4"/>
    <w:pPr>
      <w:pBdr>
        <w:top w:val="single" w:sz="4" w:space="0" w:color="auto"/>
        <w:left w:val="single" w:sz="4" w:space="0" w:color="auto"/>
        <w:bottom w:val="single" w:sz="8"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1">
    <w:name w:val="xl161"/>
    <w:basedOn w:val="Normal"/>
    <w:rsid w:val="00B111A4"/>
    <w:pPr>
      <w:pBdr>
        <w:top w:val="single" w:sz="8" w:space="0" w:color="auto"/>
        <w:left w:val="single" w:sz="8" w:space="0" w:color="auto"/>
        <w:bottom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2">
    <w:name w:val="xl162"/>
    <w:basedOn w:val="Normal"/>
    <w:rsid w:val="00B111A4"/>
    <w:pPr>
      <w:pBdr>
        <w:top w:val="single" w:sz="8" w:space="0" w:color="auto"/>
        <w:bottom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3">
    <w:name w:val="xl163"/>
    <w:basedOn w:val="Normal"/>
    <w:rsid w:val="00B111A4"/>
    <w:pPr>
      <w:pBdr>
        <w:top w:val="single" w:sz="8" w:space="0" w:color="auto"/>
        <w:bottom w:val="single" w:sz="8"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character" w:customStyle="1" w:styleId="Char1">
    <w:name w:val="Char1"/>
    <w:rsid w:val="00B111A4"/>
    <w:rPr>
      <w:noProof w:val="0"/>
      <w:sz w:val="24"/>
      <w:szCs w:val="24"/>
      <w:lang w:val="pt-BR" w:eastAsia="pt-BR" w:bidi="ar-SA"/>
    </w:rPr>
  </w:style>
  <w:style w:type="paragraph" w:customStyle="1" w:styleId="BodyText22">
    <w:name w:val="Body Text 22"/>
    <w:basedOn w:val="Normal"/>
    <w:rsid w:val="00B111A4"/>
    <w:pPr>
      <w:spacing w:after="0" w:line="320" w:lineRule="atLeast"/>
      <w:jc w:val="both"/>
    </w:pPr>
    <w:rPr>
      <w:rFonts w:ascii="Times New Roman" w:eastAsia="Times New Roman" w:hAnsi="Times New Roman" w:cs="Times New Roman"/>
      <w:szCs w:val="20"/>
      <w:lang w:val="en-AU" w:eastAsia="pt-BR"/>
    </w:rPr>
  </w:style>
  <w:style w:type="character" w:customStyle="1" w:styleId="Char">
    <w:name w:val="Char"/>
    <w:rsid w:val="00B111A4"/>
    <w:rPr>
      <w:noProof w:val="0"/>
      <w:sz w:val="24"/>
      <w:szCs w:val="24"/>
      <w:lang w:val="pt-BR" w:eastAsia="pt-BR" w:bidi="ar-SA"/>
    </w:rPr>
  </w:style>
  <w:style w:type="paragraph" w:customStyle="1" w:styleId="Textopadro">
    <w:name w:val="Texto padrão"/>
    <w:basedOn w:val="Normal"/>
    <w:rsid w:val="00B111A4"/>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20" w:lineRule="atLeast"/>
      <w:jc w:val="center"/>
    </w:pPr>
    <w:rPr>
      <w:rFonts w:ascii="Times New Roman" w:eastAsia="Times New Roman" w:hAnsi="Times New Roman" w:cs="Times New Roman"/>
      <w:lang w:val="en-US" w:eastAsia="pt-BR"/>
    </w:rPr>
  </w:style>
  <w:style w:type="paragraph" w:customStyle="1" w:styleId="sub-sub">
    <w:name w:val="sub-sub"/>
    <w:rsid w:val="00B111A4"/>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eastAsia="Times New Roman" w:hAnsi="Swiss" w:cs="Times New Roman"/>
      <w:lang w:eastAsia="pt-BR"/>
    </w:rPr>
  </w:style>
  <w:style w:type="character" w:customStyle="1" w:styleId="InitialStyle">
    <w:name w:val="InitialStyle"/>
    <w:rsid w:val="00B111A4"/>
    <w:rPr>
      <w:rFonts w:ascii="Times New Roman" w:hAnsi="Times New Roman" w:cs="Times New Roman"/>
      <w:color w:val="auto"/>
      <w:spacing w:val="0"/>
      <w:sz w:val="20"/>
      <w:szCs w:val="20"/>
    </w:rPr>
  </w:style>
  <w:style w:type="paragraph" w:customStyle="1" w:styleId="Estilo2">
    <w:name w:val="Estilo2"/>
    <w:basedOn w:val="Normal"/>
    <w:rsid w:val="00B111A4"/>
    <w:pPr>
      <w:tabs>
        <w:tab w:val="left" w:pos="2835"/>
      </w:tabs>
      <w:autoSpaceDE w:val="0"/>
      <w:autoSpaceDN w:val="0"/>
      <w:adjustRightInd w:val="0"/>
      <w:spacing w:after="120" w:line="320" w:lineRule="atLeast"/>
      <w:ind w:left="2977" w:hanging="853"/>
      <w:jc w:val="both"/>
    </w:pPr>
    <w:rPr>
      <w:rFonts w:ascii="Arial" w:eastAsia="Times New Roman" w:hAnsi="Arial" w:cs="Arial"/>
      <w:lang w:eastAsia="pt-BR"/>
    </w:rPr>
  </w:style>
  <w:style w:type="character" w:customStyle="1" w:styleId="BodyText31">
    <w:name w:val="Body Text 31"/>
    <w:rsid w:val="00B111A4"/>
    <w:rPr>
      <w:noProof w:val="0"/>
      <w:spacing w:val="0"/>
      <w:sz w:val="28"/>
      <w:szCs w:val="28"/>
      <w:lang w:val="pt-BR"/>
    </w:rPr>
  </w:style>
  <w:style w:type="paragraph" w:customStyle="1" w:styleId="tituloc">
    <w:name w:val="titulo_c"/>
    <w:rsid w:val="00B11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eastAsia="Times New Roman" w:hAnsi="Times" w:cs="Times New Roman"/>
      <w:b/>
      <w:bCs/>
      <w:sz w:val="24"/>
      <w:szCs w:val="24"/>
      <w:lang w:eastAsia="pt-BR"/>
    </w:rPr>
  </w:style>
  <w:style w:type="paragraph" w:customStyle="1" w:styleId="DeltaViewAnnounce">
    <w:name w:val="DeltaView Announce"/>
    <w:rsid w:val="00B111A4"/>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MoveSource">
    <w:name w:val="DeltaView Move Source"/>
    <w:rsid w:val="00B111A4"/>
    <w:rPr>
      <w:strike/>
      <w:color w:val="00C000"/>
      <w:spacing w:val="0"/>
    </w:rPr>
  </w:style>
  <w:style w:type="character" w:customStyle="1" w:styleId="DeltaViewChangeNumber">
    <w:name w:val="DeltaView Change Number"/>
    <w:rsid w:val="00B111A4"/>
    <w:rPr>
      <w:color w:val="000000"/>
      <w:spacing w:val="0"/>
      <w:vertAlign w:val="superscript"/>
    </w:rPr>
  </w:style>
  <w:style w:type="character" w:customStyle="1" w:styleId="DeltaViewDelimiter">
    <w:name w:val="DeltaView Delimiter"/>
    <w:rsid w:val="00B111A4"/>
    <w:rPr>
      <w:spacing w:val="0"/>
    </w:rPr>
  </w:style>
  <w:style w:type="character" w:customStyle="1" w:styleId="DeltaViewFormatChange">
    <w:name w:val="DeltaView Format Change"/>
    <w:rsid w:val="00B111A4"/>
    <w:rPr>
      <w:color w:val="000000"/>
      <w:spacing w:val="0"/>
    </w:rPr>
  </w:style>
  <w:style w:type="character" w:customStyle="1" w:styleId="DeltaViewMovedDeletion">
    <w:name w:val="DeltaView Moved Deletion"/>
    <w:rsid w:val="00B111A4"/>
    <w:rPr>
      <w:strike/>
      <w:color w:val="C08080"/>
      <w:spacing w:val="0"/>
    </w:rPr>
  </w:style>
  <w:style w:type="character" w:customStyle="1" w:styleId="DeltaViewEditorComment">
    <w:name w:val="DeltaView Editor Comment"/>
    <w:rsid w:val="00B111A4"/>
    <w:rPr>
      <w:color w:val="0000FF"/>
      <w:spacing w:val="0"/>
      <w:u w:val="double"/>
    </w:rPr>
  </w:style>
  <w:style w:type="character" w:customStyle="1" w:styleId="DeltaViewStyleChangeText">
    <w:name w:val="DeltaView Style Change Text"/>
    <w:rsid w:val="00B111A4"/>
    <w:rPr>
      <w:color w:val="000000"/>
      <w:spacing w:val="0"/>
      <w:u w:val="double"/>
    </w:rPr>
  </w:style>
  <w:style w:type="character" w:customStyle="1" w:styleId="DeltaViewStyleChangeLabel">
    <w:name w:val="DeltaView Style Change Label"/>
    <w:rsid w:val="00B111A4"/>
    <w:rPr>
      <w:color w:val="000000"/>
      <w:spacing w:val="0"/>
    </w:rPr>
  </w:style>
  <w:style w:type="paragraph" w:customStyle="1" w:styleId="BodyText32">
    <w:name w:val="Body Text 32"/>
    <w:basedOn w:val="Normal"/>
    <w:rsid w:val="00B111A4"/>
    <w:pPr>
      <w:spacing w:after="0" w:line="320" w:lineRule="atLeast"/>
      <w:jc w:val="both"/>
    </w:pPr>
    <w:rPr>
      <w:rFonts w:ascii="Arial" w:eastAsia="Times New Roman" w:hAnsi="Arial" w:cs="Times New Roman"/>
      <w:szCs w:val="20"/>
      <w:lang w:eastAsia="pt-BR"/>
    </w:rPr>
  </w:style>
  <w:style w:type="paragraph" w:customStyle="1" w:styleId="assin">
    <w:name w:val="assin"/>
    <w:rsid w:val="00B111A4"/>
    <w:pPr>
      <w:widowControl w:val="0"/>
      <w:tabs>
        <w:tab w:val="left" w:pos="0"/>
        <w:tab w:val="left" w:pos="1418"/>
        <w:tab w:val="left" w:pos="2835"/>
        <w:tab w:val="left" w:pos="4252"/>
      </w:tabs>
      <w:spacing w:before="269" w:after="170" w:line="214" w:lineRule="atLeast"/>
      <w:jc w:val="center"/>
    </w:pPr>
    <w:rPr>
      <w:rFonts w:ascii="Swiss" w:eastAsia="Times New Roman" w:hAnsi="Swiss" w:cs="Times New Roman"/>
      <w:b/>
      <w:snapToGrid w:val="0"/>
      <w:sz w:val="20"/>
      <w:szCs w:val="20"/>
      <w:lang w:eastAsia="pt-BR"/>
    </w:rPr>
  </w:style>
  <w:style w:type="paragraph" w:styleId="Title">
    <w:name w:val="Title"/>
    <w:basedOn w:val="Normal"/>
    <w:link w:val="TitleChar"/>
    <w:qFormat/>
    <w:rsid w:val="00B111A4"/>
    <w:pPr>
      <w:spacing w:after="0" w:line="320" w:lineRule="atLeast"/>
      <w:jc w:val="center"/>
    </w:pPr>
    <w:rPr>
      <w:rFonts w:ascii="Bookman Old Style" w:eastAsia="Times New Roman" w:hAnsi="Bookman Old Style" w:cs="Times New Roman"/>
      <w:b/>
      <w:szCs w:val="20"/>
      <w:lang w:eastAsia="pt-BR"/>
    </w:rPr>
  </w:style>
  <w:style w:type="character" w:customStyle="1" w:styleId="TitleChar">
    <w:name w:val="Title Char"/>
    <w:basedOn w:val="DefaultParagraphFont"/>
    <w:link w:val="Title"/>
    <w:rsid w:val="00B111A4"/>
    <w:rPr>
      <w:rFonts w:ascii="Bookman Old Style" w:eastAsia="Times New Roman" w:hAnsi="Bookman Old Style" w:cs="Times New Roman"/>
      <w:b/>
      <w:szCs w:val="20"/>
      <w:lang w:eastAsia="pt-BR"/>
    </w:rPr>
  </w:style>
  <w:style w:type="paragraph" w:customStyle="1" w:styleId="TextoTpicosProspecto">
    <w:name w:val="Texto Tópicos Prospecto"/>
    <w:basedOn w:val="TextoProspecto"/>
    <w:autoRedefine/>
    <w:rsid w:val="002B482A"/>
    <w:pPr>
      <w:numPr>
        <w:numId w:val="10"/>
      </w:numPr>
      <w:tabs>
        <w:tab w:val="clear" w:pos="360"/>
      </w:tabs>
      <w:ind w:left="1430" w:hanging="720"/>
    </w:pPr>
  </w:style>
  <w:style w:type="paragraph" w:customStyle="1" w:styleId="TextoProspecto">
    <w:name w:val="Texto Prospecto"/>
    <w:basedOn w:val="Normal"/>
    <w:autoRedefine/>
    <w:rsid w:val="00B111A4"/>
    <w:pPr>
      <w:tabs>
        <w:tab w:val="left" w:pos="-1430"/>
        <w:tab w:val="left" w:pos="780"/>
      </w:tabs>
      <w:spacing w:after="120" w:line="320" w:lineRule="atLeast"/>
      <w:jc w:val="both"/>
    </w:pPr>
    <w:rPr>
      <w:rFonts w:ascii="Frutiger Light" w:eastAsia="Times New Roman" w:hAnsi="Frutiger Light" w:cs="Times New Roman"/>
      <w:sz w:val="20"/>
      <w:szCs w:val="20"/>
      <w:lang w:eastAsia="pt-BR"/>
    </w:rPr>
  </w:style>
  <w:style w:type="paragraph" w:customStyle="1" w:styleId="N">
    <w:name w:val="N"/>
    <w:rsid w:val="00B111A4"/>
    <w:pPr>
      <w:spacing w:after="0" w:line="240" w:lineRule="exact"/>
      <w:jc w:val="both"/>
    </w:pPr>
    <w:rPr>
      <w:rFonts w:ascii="Arial" w:eastAsia="Times New Roman" w:hAnsi="Arial" w:cs="Times New Roman"/>
      <w:szCs w:val="20"/>
      <w:lang w:val="pt-PT" w:eastAsia="pt-BR"/>
    </w:rPr>
  </w:style>
  <w:style w:type="paragraph" w:customStyle="1" w:styleId="Celso1">
    <w:name w:val="Celso1"/>
    <w:basedOn w:val="Normal"/>
    <w:rsid w:val="00B111A4"/>
    <w:pPr>
      <w:widowControl w:val="0"/>
      <w:spacing w:after="0" w:line="320" w:lineRule="atLeast"/>
      <w:jc w:val="both"/>
    </w:pPr>
    <w:rPr>
      <w:rFonts w:ascii="Univers (W1)" w:eastAsia="Times New Roman" w:hAnsi="Univers (W1)" w:cs="Times New Roman"/>
      <w:szCs w:val="20"/>
      <w:lang w:eastAsia="pt-BR"/>
    </w:rPr>
  </w:style>
  <w:style w:type="character" w:customStyle="1" w:styleId="thptitle1">
    <w:name w:val="thptitle1"/>
    <w:rsid w:val="00B111A4"/>
    <w:rPr>
      <w:color w:val="000000"/>
    </w:rPr>
  </w:style>
  <w:style w:type="paragraph" w:customStyle="1" w:styleId="Corpo">
    <w:name w:val="Corpo"/>
    <w:rsid w:val="00B111A4"/>
    <w:pPr>
      <w:spacing w:after="0" w:line="240" w:lineRule="auto"/>
    </w:pPr>
    <w:rPr>
      <w:rFonts w:ascii="Times New Roman" w:eastAsia="Times New Roman" w:hAnsi="Times New Roman" w:cs="Times New Roman"/>
      <w:color w:val="000000"/>
      <w:sz w:val="28"/>
      <w:szCs w:val="20"/>
      <w:lang w:eastAsia="pt-BR"/>
    </w:rPr>
  </w:style>
  <w:style w:type="character" w:customStyle="1" w:styleId="DocumentMapChar">
    <w:name w:val="Document Map Char"/>
    <w:basedOn w:val="DefaultParagraphFont"/>
    <w:link w:val="DocumentMap"/>
    <w:semiHidden/>
    <w:rsid w:val="00B111A4"/>
    <w:rPr>
      <w:rFonts w:ascii="Tahoma" w:eastAsia="Times New Roman" w:hAnsi="Tahoma" w:cs="Tahoma"/>
      <w:sz w:val="20"/>
      <w:szCs w:val="20"/>
      <w:shd w:val="clear" w:color="auto" w:fill="000080"/>
      <w:lang w:eastAsia="pt-BR"/>
    </w:rPr>
  </w:style>
  <w:style w:type="paragraph" w:styleId="DocumentMap">
    <w:name w:val="Document Map"/>
    <w:basedOn w:val="Normal"/>
    <w:link w:val="DocumentMapChar"/>
    <w:semiHidden/>
    <w:rsid w:val="00B111A4"/>
    <w:pPr>
      <w:shd w:val="clear" w:color="auto" w:fill="000080"/>
      <w:spacing w:after="0" w:line="320" w:lineRule="atLeast"/>
      <w:jc w:val="both"/>
    </w:pPr>
    <w:rPr>
      <w:rFonts w:ascii="Tahoma" w:eastAsia="Times New Roman" w:hAnsi="Tahoma" w:cs="Tahoma"/>
      <w:sz w:val="20"/>
      <w:szCs w:val="20"/>
      <w:lang w:eastAsia="pt-BR"/>
    </w:rPr>
  </w:style>
  <w:style w:type="character" w:styleId="Strong">
    <w:name w:val="Strong"/>
    <w:qFormat/>
    <w:rsid w:val="00B111A4"/>
    <w:rPr>
      <w:b/>
      <w:bCs/>
    </w:rPr>
  </w:style>
  <w:style w:type="character" w:styleId="Emphasis">
    <w:name w:val="Emphasis"/>
    <w:qFormat/>
    <w:rsid w:val="00B111A4"/>
    <w:rPr>
      <w:i/>
      <w:iCs/>
    </w:rPr>
  </w:style>
  <w:style w:type="paragraph" w:customStyle="1" w:styleId="CharCharCharCharCharChar">
    <w:name w:val="Char Char Char Char Char Char"/>
    <w:basedOn w:val="Normal"/>
    <w:rsid w:val="00B111A4"/>
    <w:pPr>
      <w:spacing w:line="240" w:lineRule="exact"/>
      <w:jc w:val="both"/>
    </w:pPr>
    <w:rPr>
      <w:rFonts w:ascii="Verdana" w:eastAsia="Times New Roman" w:hAnsi="Verdana" w:cs="Times New Roman"/>
      <w:sz w:val="20"/>
      <w:szCs w:val="20"/>
      <w:lang w:val="en-US"/>
    </w:rPr>
  </w:style>
  <w:style w:type="paragraph" w:customStyle="1" w:styleId="Body1">
    <w:name w:val="Body 1"/>
    <w:basedOn w:val="Normal"/>
    <w:rsid w:val="00B111A4"/>
    <w:pPr>
      <w:spacing w:after="140" w:line="290" w:lineRule="auto"/>
      <w:ind w:left="567"/>
      <w:jc w:val="both"/>
    </w:pPr>
    <w:rPr>
      <w:rFonts w:ascii="Arial" w:eastAsia="Times New Roman" w:hAnsi="Arial" w:cs="Times New Roman"/>
      <w:kern w:val="20"/>
      <w:sz w:val="20"/>
      <w:szCs w:val="20"/>
      <w:lang w:val="en-GB" w:eastAsia="pt-BR"/>
    </w:rPr>
  </w:style>
  <w:style w:type="paragraph" w:customStyle="1" w:styleId="BNDES">
    <w:name w:val="BNDES"/>
    <w:basedOn w:val="Normal"/>
    <w:link w:val="BNDESChar"/>
    <w:rsid w:val="00B111A4"/>
    <w:pPr>
      <w:suppressAutoHyphens/>
      <w:spacing w:after="0" w:line="320" w:lineRule="atLeast"/>
      <w:jc w:val="both"/>
    </w:pPr>
    <w:rPr>
      <w:rFonts w:ascii="Arial" w:eastAsia="Times New Roman" w:hAnsi="Arial" w:cs="Times New Roman"/>
      <w:szCs w:val="20"/>
      <w:lang w:eastAsia="ar-SA"/>
    </w:rPr>
  </w:style>
  <w:style w:type="character" w:customStyle="1" w:styleId="BNDESChar">
    <w:name w:val="BNDES Char"/>
    <w:link w:val="BNDES"/>
    <w:rsid w:val="00B111A4"/>
    <w:rPr>
      <w:rFonts w:ascii="Arial" w:eastAsia="Times New Roman" w:hAnsi="Arial" w:cs="Times New Roman"/>
      <w:szCs w:val="20"/>
      <w:lang w:eastAsia="ar-SA"/>
    </w:rPr>
  </w:style>
  <w:style w:type="paragraph" w:customStyle="1" w:styleId="Paraa">
    <w:name w:val="Para (a)"/>
    <w:basedOn w:val="Normal"/>
    <w:rsid w:val="00B111A4"/>
    <w:pPr>
      <w:widowControl w:val="0"/>
      <w:autoSpaceDE w:val="0"/>
      <w:autoSpaceDN w:val="0"/>
      <w:adjustRightInd w:val="0"/>
      <w:spacing w:before="240" w:after="0" w:line="320" w:lineRule="atLeast"/>
      <w:ind w:left="720" w:firstLine="720"/>
      <w:jc w:val="both"/>
    </w:pPr>
    <w:rPr>
      <w:rFonts w:ascii="Times New Roman" w:eastAsia="Times New Roman" w:hAnsi="Times New Roman" w:cs="Times New Roman"/>
      <w:szCs w:val="24"/>
      <w:lang w:val="en-US"/>
    </w:rPr>
  </w:style>
  <w:style w:type="paragraph" w:customStyle="1" w:styleId="Para0">
    <w:name w:val="Para"/>
    <w:basedOn w:val="Normal"/>
    <w:rsid w:val="00B111A4"/>
    <w:pPr>
      <w:widowControl w:val="0"/>
      <w:autoSpaceDE w:val="0"/>
      <w:autoSpaceDN w:val="0"/>
      <w:adjustRightInd w:val="0"/>
      <w:spacing w:before="240" w:after="0" w:line="320" w:lineRule="atLeast"/>
      <w:ind w:firstLine="720"/>
      <w:jc w:val="both"/>
    </w:pPr>
    <w:rPr>
      <w:rFonts w:ascii="Times New Roman" w:eastAsia="Times New Roman" w:hAnsi="Times New Roman" w:cs="Times New Roman"/>
      <w:szCs w:val="24"/>
      <w:lang w:val="en-US"/>
    </w:rPr>
  </w:style>
  <w:style w:type="character" w:customStyle="1" w:styleId="MBPCItalics">
    <w:name w:val="MBPC_Italics"/>
    <w:aliases w:val="c2"/>
    <w:rsid w:val="00B111A4"/>
    <w:rPr>
      <w:rFonts w:ascii="Times New Roman" w:hAnsi="Times New Roman" w:cs="Times New Roman"/>
      <w:i/>
      <w:iCs/>
      <w:spacing w:val="0"/>
      <w:sz w:val="24"/>
      <w:szCs w:val="24"/>
      <w:lang w:val="en-US"/>
    </w:rPr>
  </w:style>
  <w:style w:type="paragraph" w:customStyle="1" w:styleId="singleparaflush">
    <w:name w:val="singleparaflush"/>
    <w:basedOn w:val="Normal"/>
    <w:rsid w:val="00B111A4"/>
    <w:pPr>
      <w:autoSpaceDE w:val="0"/>
      <w:autoSpaceDN w:val="0"/>
      <w:spacing w:before="240" w:after="240" w:line="320" w:lineRule="atLeast"/>
      <w:jc w:val="both"/>
    </w:pPr>
    <w:rPr>
      <w:rFonts w:ascii="Times New Roman" w:eastAsia="Calibri" w:hAnsi="Times New Roman" w:cs="Times New Roman"/>
      <w:szCs w:val="24"/>
      <w:lang w:eastAsia="pt-BR"/>
    </w:rPr>
  </w:style>
  <w:style w:type="character" w:customStyle="1" w:styleId="definedterm">
    <w:name w:val="definedterm"/>
    <w:rsid w:val="00B111A4"/>
    <w:rPr>
      <w:rFonts w:ascii="Times New Roman" w:hAnsi="Times New Roman" w:cs="Times New Roman" w:hint="default"/>
      <w:b/>
      <w:bCs/>
      <w:spacing w:val="0"/>
    </w:rPr>
  </w:style>
  <w:style w:type="paragraph" w:customStyle="1" w:styleId="AODocTxt">
    <w:name w:val="AODocTxt"/>
    <w:basedOn w:val="Normal"/>
    <w:rsid w:val="00B111A4"/>
    <w:pPr>
      <w:spacing w:before="240" w:after="0" w:line="260" w:lineRule="atLeast"/>
      <w:jc w:val="both"/>
    </w:pPr>
    <w:rPr>
      <w:rFonts w:ascii="Times New Roman" w:eastAsia="Calibri" w:hAnsi="Times New Roman" w:cs="Times New Roman"/>
      <w:lang w:eastAsia="pt-BR"/>
    </w:rPr>
  </w:style>
  <w:style w:type="paragraph" w:customStyle="1" w:styleId="AODocTxtL1">
    <w:name w:val="AODocTxtL1"/>
    <w:basedOn w:val="Normal"/>
    <w:rsid w:val="00B111A4"/>
    <w:pPr>
      <w:spacing w:before="240" w:after="0" w:line="260" w:lineRule="atLeast"/>
      <w:ind w:left="720"/>
      <w:jc w:val="both"/>
    </w:pPr>
    <w:rPr>
      <w:rFonts w:ascii="Times New Roman" w:eastAsia="Calibri" w:hAnsi="Times New Roman" w:cs="Times New Roman"/>
      <w:lang w:eastAsia="pt-BR"/>
    </w:rPr>
  </w:style>
  <w:style w:type="paragraph" w:customStyle="1" w:styleId="AODocTxtL2">
    <w:name w:val="AODocTxtL2"/>
    <w:basedOn w:val="Normal"/>
    <w:rsid w:val="00B111A4"/>
    <w:pPr>
      <w:spacing w:before="240" w:after="0" w:line="260" w:lineRule="atLeast"/>
      <w:ind w:left="1440"/>
      <w:jc w:val="both"/>
    </w:pPr>
    <w:rPr>
      <w:rFonts w:ascii="Times New Roman" w:eastAsia="Calibri" w:hAnsi="Times New Roman" w:cs="Times New Roman"/>
      <w:lang w:eastAsia="pt-BR"/>
    </w:rPr>
  </w:style>
  <w:style w:type="paragraph" w:customStyle="1" w:styleId="AODocTxtL3">
    <w:name w:val="AODocTxtL3"/>
    <w:basedOn w:val="Normal"/>
    <w:rsid w:val="00B111A4"/>
    <w:pPr>
      <w:spacing w:before="240" w:after="0" w:line="260" w:lineRule="atLeast"/>
      <w:ind w:left="2160"/>
      <w:jc w:val="both"/>
    </w:pPr>
    <w:rPr>
      <w:rFonts w:ascii="Times New Roman" w:eastAsia="Calibri" w:hAnsi="Times New Roman" w:cs="Times New Roman"/>
      <w:lang w:eastAsia="pt-BR"/>
    </w:rPr>
  </w:style>
  <w:style w:type="paragraph" w:customStyle="1" w:styleId="AODocTxtL4">
    <w:name w:val="AODocTxtL4"/>
    <w:basedOn w:val="Normal"/>
    <w:rsid w:val="00B111A4"/>
    <w:pPr>
      <w:spacing w:before="240" w:after="0" w:line="260" w:lineRule="atLeast"/>
      <w:ind w:left="2880"/>
      <w:jc w:val="both"/>
    </w:pPr>
    <w:rPr>
      <w:rFonts w:ascii="Times New Roman" w:eastAsia="Calibri" w:hAnsi="Times New Roman" w:cs="Times New Roman"/>
      <w:lang w:eastAsia="pt-BR"/>
    </w:rPr>
  </w:style>
  <w:style w:type="paragraph" w:customStyle="1" w:styleId="AODocTxtL5">
    <w:name w:val="AODocTxtL5"/>
    <w:basedOn w:val="Normal"/>
    <w:rsid w:val="002B482A"/>
    <w:pPr>
      <w:numPr>
        <w:ilvl w:val="5"/>
        <w:numId w:val="11"/>
      </w:numPr>
      <w:spacing w:before="240" w:after="0" w:line="260" w:lineRule="atLeast"/>
      <w:ind w:left="4670" w:hanging="180"/>
      <w:jc w:val="both"/>
    </w:pPr>
    <w:rPr>
      <w:rFonts w:ascii="Times New Roman" w:eastAsia="Calibri" w:hAnsi="Times New Roman" w:cs="Times New Roman"/>
      <w:lang w:eastAsia="pt-BR"/>
    </w:rPr>
  </w:style>
  <w:style w:type="paragraph" w:customStyle="1" w:styleId="AODocTxtL6">
    <w:name w:val="AODocTxtL6"/>
    <w:basedOn w:val="Normal"/>
    <w:rsid w:val="002B482A"/>
    <w:pPr>
      <w:numPr>
        <w:ilvl w:val="6"/>
        <w:numId w:val="11"/>
      </w:numPr>
      <w:spacing w:before="240" w:after="0" w:line="260" w:lineRule="atLeast"/>
      <w:ind w:left="5390" w:hanging="360"/>
      <w:jc w:val="both"/>
    </w:pPr>
    <w:rPr>
      <w:rFonts w:ascii="Times New Roman" w:eastAsia="Calibri" w:hAnsi="Times New Roman" w:cs="Times New Roman"/>
      <w:lang w:eastAsia="pt-BR"/>
    </w:rPr>
  </w:style>
  <w:style w:type="paragraph" w:customStyle="1" w:styleId="AODocTxtL7">
    <w:name w:val="AODocTxtL7"/>
    <w:basedOn w:val="Normal"/>
    <w:rsid w:val="002B482A"/>
    <w:pPr>
      <w:numPr>
        <w:ilvl w:val="7"/>
        <w:numId w:val="11"/>
      </w:numPr>
      <w:spacing w:before="240" w:after="0" w:line="260" w:lineRule="atLeast"/>
      <w:ind w:left="6110" w:hanging="360"/>
      <w:jc w:val="both"/>
    </w:pPr>
    <w:rPr>
      <w:rFonts w:ascii="Times New Roman" w:eastAsia="Calibri" w:hAnsi="Times New Roman" w:cs="Times New Roman"/>
      <w:lang w:eastAsia="pt-BR"/>
    </w:rPr>
  </w:style>
  <w:style w:type="paragraph" w:customStyle="1" w:styleId="AODocTxtL8">
    <w:name w:val="AODocTxtL8"/>
    <w:basedOn w:val="Normal"/>
    <w:rsid w:val="002B482A"/>
    <w:pPr>
      <w:numPr>
        <w:ilvl w:val="8"/>
        <w:numId w:val="11"/>
      </w:numPr>
      <w:spacing w:before="240" w:after="0" w:line="260" w:lineRule="atLeast"/>
      <w:ind w:left="6830" w:hanging="180"/>
      <w:jc w:val="both"/>
    </w:pPr>
    <w:rPr>
      <w:rFonts w:ascii="Times New Roman" w:eastAsia="Calibri" w:hAnsi="Times New Roman" w:cs="Times New Roman"/>
      <w:lang w:eastAsia="pt-BR"/>
    </w:rPr>
  </w:style>
  <w:style w:type="character" w:customStyle="1" w:styleId="rowtransaction1">
    <w:name w:val="rowtransaction1"/>
    <w:rsid w:val="00B111A4"/>
    <w:rPr>
      <w:vanish w:val="0"/>
      <w:webHidden w:val="0"/>
      <w:specVanish w:val="0"/>
    </w:rPr>
  </w:style>
  <w:style w:type="paragraph" w:styleId="Revision">
    <w:name w:val="Revision"/>
    <w:hidden/>
    <w:uiPriority w:val="99"/>
    <w:semiHidden/>
    <w:rsid w:val="006C6A7C"/>
    <w:pPr>
      <w:spacing w:after="0" w:line="240" w:lineRule="auto"/>
    </w:pPr>
  </w:style>
  <w:style w:type="character" w:customStyle="1" w:styleId="MenoPendente1">
    <w:name w:val="Menção Pendente1"/>
    <w:basedOn w:val="DefaultParagraphFont"/>
    <w:uiPriority w:val="99"/>
    <w:semiHidden/>
    <w:unhideWhenUsed/>
    <w:rsid w:val="000B6F44"/>
    <w:rPr>
      <w:color w:val="605E5C"/>
      <w:shd w:val="clear" w:color="auto" w:fill="E1DFDD"/>
    </w:rPr>
  </w:style>
  <w:style w:type="character" w:customStyle="1" w:styleId="MenoPendente2">
    <w:name w:val="Menção Pendente2"/>
    <w:basedOn w:val="DefaultParagraphFont"/>
    <w:uiPriority w:val="99"/>
    <w:semiHidden/>
    <w:unhideWhenUsed/>
    <w:rsid w:val="0048036C"/>
    <w:rPr>
      <w:color w:val="605E5C"/>
      <w:shd w:val="clear" w:color="auto" w:fill="E1DFDD"/>
    </w:rPr>
  </w:style>
  <w:style w:type="character" w:customStyle="1" w:styleId="MenoPendente20">
    <w:name w:val="Menção Pendente2"/>
    <w:basedOn w:val="DefaultParagraphFont"/>
    <w:uiPriority w:val="99"/>
    <w:semiHidden/>
    <w:unhideWhenUsed/>
    <w:rsid w:val="00732705"/>
    <w:rPr>
      <w:color w:val="605E5C"/>
      <w:shd w:val="clear" w:color="auto" w:fill="E1DFDD"/>
    </w:rPr>
  </w:style>
  <w:style w:type="character" w:styleId="FollowedHyperlink">
    <w:name w:val="FollowedHyperlink"/>
    <w:basedOn w:val="DefaultParagraphFont"/>
    <w:uiPriority w:val="99"/>
    <w:semiHidden/>
    <w:unhideWhenUsed/>
    <w:rsid w:val="00F937A7"/>
    <w:rPr>
      <w:color w:val="954F72" w:themeColor="followedHyperlink"/>
      <w:u w:val="single"/>
    </w:rPr>
  </w:style>
  <w:style w:type="character" w:customStyle="1" w:styleId="MenoPendente3">
    <w:name w:val="Menção Pendente3"/>
    <w:basedOn w:val="DefaultParagraphFont"/>
    <w:uiPriority w:val="99"/>
    <w:semiHidden/>
    <w:unhideWhenUsed/>
    <w:rsid w:val="00523731"/>
    <w:rPr>
      <w:color w:val="605E5C"/>
      <w:shd w:val="clear" w:color="auto" w:fill="E1DFDD"/>
    </w:rPr>
  </w:style>
  <w:style w:type="character" w:customStyle="1" w:styleId="MenoPendente4">
    <w:name w:val="Menção Pendente4"/>
    <w:basedOn w:val="DefaultParagraphFont"/>
    <w:uiPriority w:val="99"/>
    <w:semiHidden/>
    <w:unhideWhenUsed/>
    <w:rsid w:val="002A7EED"/>
    <w:rPr>
      <w:color w:val="605E5C"/>
      <w:shd w:val="clear" w:color="auto" w:fill="E1DFDD"/>
    </w:rPr>
  </w:style>
  <w:style w:type="character" w:styleId="UnresolvedMention">
    <w:name w:val="Unresolved Mention"/>
    <w:basedOn w:val="DefaultParagraphFont"/>
    <w:uiPriority w:val="99"/>
    <w:semiHidden/>
    <w:unhideWhenUsed/>
    <w:rsid w:val="000B1C6F"/>
    <w:rPr>
      <w:color w:val="605E5C"/>
      <w:shd w:val="clear" w:color="auto" w:fill="E1DFDD"/>
    </w:rPr>
  </w:style>
  <w:style w:type="paragraph" w:customStyle="1" w:styleId="Parties">
    <w:name w:val="Parties"/>
    <w:basedOn w:val="Normal"/>
    <w:rsid w:val="005E634A"/>
    <w:pPr>
      <w:widowControl w:val="0"/>
      <w:numPr>
        <w:numId w:val="28"/>
      </w:numPr>
      <w:spacing w:after="140" w:line="290" w:lineRule="auto"/>
      <w:jc w:val="both"/>
    </w:pPr>
    <w:rPr>
      <w:rFonts w:ascii="Arial" w:eastAsia="Times New Roman" w:hAnsi="Arial" w:cs="Arial"/>
      <w:bCs/>
      <w:sz w:val="20"/>
      <w:szCs w:val="20"/>
      <w:lang w:eastAsia="pt-BR"/>
    </w:rPr>
  </w:style>
  <w:style w:type="paragraph" w:customStyle="1" w:styleId="Recitals">
    <w:name w:val="Recitals"/>
    <w:basedOn w:val="Normal"/>
    <w:rsid w:val="005E634A"/>
    <w:pPr>
      <w:numPr>
        <w:ilvl w:val="1"/>
        <w:numId w:val="28"/>
      </w:numPr>
      <w:spacing w:after="140" w:line="290" w:lineRule="auto"/>
      <w:jc w:val="both"/>
    </w:pPr>
    <w:rPr>
      <w:rFonts w:ascii="Arial" w:eastAsia="Times New Roman" w:hAnsi="Arial" w:cs="Arial"/>
      <w:sz w:val="20"/>
      <w:szCs w:val="24"/>
      <w:lang w:eastAsia="pt-BR"/>
    </w:rPr>
  </w:style>
  <w:style w:type="paragraph" w:customStyle="1" w:styleId="Parties2">
    <w:name w:val="Parties 2"/>
    <w:basedOn w:val="Normal"/>
    <w:rsid w:val="005E634A"/>
    <w:pPr>
      <w:numPr>
        <w:ilvl w:val="2"/>
        <w:numId w:val="28"/>
      </w:numPr>
      <w:spacing w:after="0" w:line="240" w:lineRule="auto"/>
    </w:pPr>
    <w:rPr>
      <w:rFonts w:ascii="Times New Roman" w:eastAsia="Times New Roman" w:hAnsi="Times New Roman" w:cs="Times New Roman"/>
      <w:sz w:val="24"/>
      <w:szCs w:val="24"/>
      <w:lang w:eastAsia="pt-BR"/>
    </w:rPr>
  </w:style>
  <w:style w:type="paragraph" w:customStyle="1" w:styleId="Recitals2">
    <w:name w:val="Recitals 2"/>
    <w:basedOn w:val="Normal"/>
    <w:rsid w:val="005E634A"/>
    <w:pPr>
      <w:numPr>
        <w:ilvl w:val="3"/>
        <w:numId w:val="28"/>
      </w:numPr>
      <w:spacing w:after="0" w:line="240" w:lineRule="auto"/>
    </w:pPr>
    <w:rPr>
      <w:rFonts w:ascii="Times New Roman" w:eastAsia="Times New Roman" w:hAnsi="Times New Roman" w:cs="Times New Roman"/>
      <w:sz w:val="24"/>
      <w:szCs w:val="24"/>
      <w:lang w:eastAsia="pt-BR"/>
    </w:rPr>
  </w:style>
  <w:style w:type="paragraph" w:customStyle="1" w:styleId="PargrafoComumNvel1">
    <w:name w:val="Parágrafo Comum Nível 1"/>
    <w:basedOn w:val="ListParagraph"/>
    <w:qFormat/>
    <w:rsid w:val="00646432"/>
    <w:pPr>
      <w:tabs>
        <w:tab w:val="left" w:pos="1134"/>
      </w:tabs>
      <w:autoSpaceDE w:val="0"/>
      <w:autoSpaceDN w:val="0"/>
      <w:adjustRightInd w:val="0"/>
      <w:spacing w:line="320" w:lineRule="exact"/>
      <w:ind w:left="0"/>
      <w:jc w:val="both"/>
    </w:pPr>
    <w:rPr>
      <w:rFonts w:ascii="Verdana" w:eastAsia="MS Mincho" w:hAnsi="Verdana" w:cstheme="minorHAnsi"/>
      <w:sz w:val="20"/>
      <w:szCs w:val="20"/>
      <w:lang w:eastAsia="en-US"/>
    </w:rPr>
  </w:style>
  <w:style w:type="paragraph" w:customStyle="1" w:styleId="PargrafoComumNvel2">
    <w:name w:val="Parágrafo Comum Nível 2"/>
    <w:basedOn w:val="ListParagraph"/>
    <w:link w:val="PargrafoComumNvel2Char"/>
    <w:qFormat/>
    <w:rsid w:val="00646432"/>
    <w:pPr>
      <w:tabs>
        <w:tab w:val="left" w:pos="1134"/>
      </w:tabs>
      <w:autoSpaceDE w:val="0"/>
      <w:autoSpaceDN w:val="0"/>
      <w:adjustRightInd w:val="0"/>
      <w:spacing w:line="320" w:lineRule="exact"/>
      <w:ind w:left="0"/>
      <w:jc w:val="both"/>
    </w:pPr>
    <w:rPr>
      <w:rFonts w:ascii="Verdana" w:eastAsia="MS Mincho" w:hAnsi="Verdana" w:cstheme="minorHAnsi"/>
      <w:sz w:val="20"/>
      <w:szCs w:val="20"/>
    </w:rPr>
  </w:style>
  <w:style w:type="character" w:customStyle="1" w:styleId="PargrafoComumNvel2Char">
    <w:name w:val="Parágrafo Comum Nível 2 Char"/>
    <w:basedOn w:val="ListParagraphChar"/>
    <w:link w:val="PargrafoComumNvel2"/>
    <w:rsid w:val="00646432"/>
    <w:rPr>
      <w:rFonts w:ascii="Verdana" w:eastAsia="MS Mincho" w:hAnsi="Verdana" w:cstheme="minorHAnsi"/>
      <w:sz w:val="20"/>
      <w:szCs w:val="20"/>
      <w:lang w:eastAsia="pt-BR"/>
    </w:rPr>
  </w:style>
  <w:style w:type="paragraph" w:customStyle="1" w:styleId="Normal1">
    <w:name w:val="Normal1"/>
    <w:uiPriority w:val="99"/>
    <w:rsid w:val="009A0C40"/>
    <w:pPr>
      <w:spacing w:after="0" w:line="240" w:lineRule="auto"/>
      <w:contextualSpacing/>
    </w:pPr>
    <w:rPr>
      <w:rFonts w:ascii="Times New Roman" w:eastAsia="Times New Roman" w:hAnsi="Times New Roman" w:cs="Times New Roman"/>
      <w:color w:val="000000"/>
      <w:sz w:val="24"/>
      <w:lang w:eastAsia="pt-BR"/>
    </w:rPr>
  </w:style>
  <w:style w:type="character" w:customStyle="1" w:styleId="ui-provider">
    <w:name w:val="ui-provider"/>
    <w:basedOn w:val="DefaultParagraphFont"/>
    <w:rsid w:val="008F4B74"/>
  </w:style>
  <w:style w:type="character" w:customStyle="1" w:styleId="cf01">
    <w:name w:val="cf01"/>
    <w:basedOn w:val="DefaultParagraphFont"/>
    <w:rsid w:val="00B95743"/>
    <w:rPr>
      <w:rFonts w:ascii="Segoe UI" w:hAnsi="Segoe UI" w:cs="Segoe UI" w:hint="default"/>
      <w:sz w:val="18"/>
      <w:szCs w:val="18"/>
    </w:rPr>
  </w:style>
  <w:style w:type="paragraph" w:customStyle="1" w:styleId="msonormal0">
    <w:name w:val="msonormal"/>
    <w:basedOn w:val="Normal"/>
    <w:rsid w:val="0033645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7">
    <w:name w:val="xl67"/>
    <w:basedOn w:val="Normal"/>
    <w:rsid w:val="0033645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16"/>
      <w:szCs w:val="16"/>
      <w:lang w:eastAsia="pt-BR"/>
    </w:rPr>
  </w:style>
  <w:style w:type="paragraph" w:customStyle="1" w:styleId="xl68">
    <w:name w:val="xl68"/>
    <w:basedOn w:val="Normal"/>
    <w:rsid w:val="00336455"/>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pt-BR"/>
    </w:rPr>
  </w:style>
  <w:style w:type="paragraph" w:customStyle="1" w:styleId="FooterReference">
    <w:name w:val="Footer Reference"/>
    <w:basedOn w:val="Footer"/>
    <w:link w:val="FooterReferenceChar1"/>
    <w:semiHidden/>
    <w:rsid w:val="00492E91"/>
    <w:pPr>
      <w:tabs>
        <w:tab w:val="clear" w:pos="4419"/>
        <w:tab w:val="clear" w:pos="8838"/>
        <w:tab w:val="left" w:pos="5245"/>
      </w:tabs>
      <w:spacing w:after="240" w:line="320" w:lineRule="exact"/>
    </w:pPr>
    <w:rPr>
      <w:bCs/>
      <w:smallCaps/>
      <w:sz w:val="16"/>
    </w:rPr>
  </w:style>
  <w:style w:type="character" w:customStyle="1" w:styleId="FooterReferenceChar">
    <w:name w:val="Footer Reference Char"/>
    <w:basedOn w:val="ListParagraphChar"/>
    <w:rsid w:val="00811C3A"/>
    <w:rPr>
      <w:rFonts w:ascii="Times New Roman" w:eastAsia="Times New Roman" w:hAnsi="Times New Roman" w:cs="Times New Roman"/>
      <w:sz w:val="24"/>
      <w:szCs w:val="24"/>
      <w:lang w:eastAsia="pt-BR"/>
    </w:rPr>
  </w:style>
  <w:style w:type="character" w:customStyle="1" w:styleId="FooterReferenceChar1">
    <w:name w:val="Footer Reference Char1"/>
    <w:basedOn w:val="HeaderChar"/>
    <w:link w:val="FooterReference"/>
    <w:semiHidden/>
    <w:rsid w:val="00492E91"/>
    <w:rPr>
      <w:rFonts w:ascii="Times New Roman" w:eastAsia="Times New Roman" w:hAnsi="Times New Roman" w:cs="Times New Roman"/>
      <w:bCs/>
      <w:smallCaps/>
      <w:sz w:val="16"/>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9534">
      <w:bodyDiv w:val="1"/>
      <w:marLeft w:val="0"/>
      <w:marRight w:val="0"/>
      <w:marTop w:val="0"/>
      <w:marBottom w:val="0"/>
      <w:divBdr>
        <w:top w:val="none" w:sz="0" w:space="0" w:color="auto"/>
        <w:left w:val="none" w:sz="0" w:space="0" w:color="auto"/>
        <w:bottom w:val="none" w:sz="0" w:space="0" w:color="auto"/>
        <w:right w:val="none" w:sz="0" w:space="0" w:color="auto"/>
      </w:divBdr>
    </w:div>
    <w:div w:id="96216792">
      <w:bodyDiv w:val="1"/>
      <w:marLeft w:val="0"/>
      <w:marRight w:val="0"/>
      <w:marTop w:val="0"/>
      <w:marBottom w:val="0"/>
      <w:divBdr>
        <w:top w:val="none" w:sz="0" w:space="0" w:color="auto"/>
        <w:left w:val="none" w:sz="0" w:space="0" w:color="auto"/>
        <w:bottom w:val="none" w:sz="0" w:space="0" w:color="auto"/>
        <w:right w:val="none" w:sz="0" w:space="0" w:color="auto"/>
      </w:divBdr>
    </w:div>
    <w:div w:id="161897705">
      <w:bodyDiv w:val="1"/>
      <w:marLeft w:val="0"/>
      <w:marRight w:val="0"/>
      <w:marTop w:val="0"/>
      <w:marBottom w:val="0"/>
      <w:divBdr>
        <w:top w:val="none" w:sz="0" w:space="0" w:color="auto"/>
        <w:left w:val="none" w:sz="0" w:space="0" w:color="auto"/>
        <w:bottom w:val="none" w:sz="0" w:space="0" w:color="auto"/>
        <w:right w:val="none" w:sz="0" w:space="0" w:color="auto"/>
      </w:divBdr>
    </w:div>
    <w:div w:id="173614217">
      <w:bodyDiv w:val="1"/>
      <w:marLeft w:val="0"/>
      <w:marRight w:val="0"/>
      <w:marTop w:val="0"/>
      <w:marBottom w:val="0"/>
      <w:divBdr>
        <w:top w:val="none" w:sz="0" w:space="0" w:color="auto"/>
        <w:left w:val="none" w:sz="0" w:space="0" w:color="auto"/>
        <w:bottom w:val="none" w:sz="0" w:space="0" w:color="auto"/>
        <w:right w:val="none" w:sz="0" w:space="0" w:color="auto"/>
      </w:divBdr>
    </w:div>
    <w:div w:id="211037223">
      <w:bodyDiv w:val="1"/>
      <w:marLeft w:val="0"/>
      <w:marRight w:val="0"/>
      <w:marTop w:val="0"/>
      <w:marBottom w:val="0"/>
      <w:divBdr>
        <w:top w:val="none" w:sz="0" w:space="0" w:color="auto"/>
        <w:left w:val="none" w:sz="0" w:space="0" w:color="auto"/>
        <w:bottom w:val="none" w:sz="0" w:space="0" w:color="auto"/>
        <w:right w:val="none" w:sz="0" w:space="0" w:color="auto"/>
      </w:divBdr>
    </w:div>
    <w:div w:id="222570356">
      <w:bodyDiv w:val="1"/>
      <w:marLeft w:val="0"/>
      <w:marRight w:val="0"/>
      <w:marTop w:val="0"/>
      <w:marBottom w:val="0"/>
      <w:divBdr>
        <w:top w:val="none" w:sz="0" w:space="0" w:color="auto"/>
        <w:left w:val="none" w:sz="0" w:space="0" w:color="auto"/>
        <w:bottom w:val="none" w:sz="0" w:space="0" w:color="auto"/>
        <w:right w:val="none" w:sz="0" w:space="0" w:color="auto"/>
      </w:divBdr>
    </w:div>
    <w:div w:id="267322564">
      <w:bodyDiv w:val="1"/>
      <w:marLeft w:val="0"/>
      <w:marRight w:val="0"/>
      <w:marTop w:val="0"/>
      <w:marBottom w:val="0"/>
      <w:divBdr>
        <w:top w:val="none" w:sz="0" w:space="0" w:color="auto"/>
        <w:left w:val="none" w:sz="0" w:space="0" w:color="auto"/>
        <w:bottom w:val="none" w:sz="0" w:space="0" w:color="auto"/>
        <w:right w:val="none" w:sz="0" w:space="0" w:color="auto"/>
      </w:divBdr>
    </w:div>
    <w:div w:id="301737778">
      <w:bodyDiv w:val="1"/>
      <w:marLeft w:val="0"/>
      <w:marRight w:val="0"/>
      <w:marTop w:val="0"/>
      <w:marBottom w:val="0"/>
      <w:divBdr>
        <w:top w:val="none" w:sz="0" w:space="0" w:color="auto"/>
        <w:left w:val="none" w:sz="0" w:space="0" w:color="auto"/>
        <w:bottom w:val="none" w:sz="0" w:space="0" w:color="auto"/>
        <w:right w:val="none" w:sz="0" w:space="0" w:color="auto"/>
      </w:divBdr>
    </w:div>
    <w:div w:id="341510943">
      <w:bodyDiv w:val="1"/>
      <w:marLeft w:val="0"/>
      <w:marRight w:val="0"/>
      <w:marTop w:val="0"/>
      <w:marBottom w:val="0"/>
      <w:divBdr>
        <w:top w:val="none" w:sz="0" w:space="0" w:color="auto"/>
        <w:left w:val="none" w:sz="0" w:space="0" w:color="auto"/>
        <w:bottom w:val="none" w:sz="0" w:space="0" w:color="auto"/>
        <w:right w:val="none" w:sz="0" w:space="0" w:color="auto"/>
      </w:divBdr>
    </w:div>
    <w:div w:id="393505295">
      <w:bodyDiv w:val="1"/>
      <w:marLeft w:val="0"/>
      <w:marRight w:val="0"/>
      <w:marTop w:val="0"/>
      <w:marBottom w:val="0"/>
      <w:divBdr>
        <w:top w:val="none" w:sz="0" w:space="0" w:color="auto"/>
        <w:left w:val="none" w:sz="0" w:space="0" w:color="auto"/>
        <w:bottom w:val="none" w:sz="0" w:space="0" w:color="auto"/>
        <w:right w:val="none" w:sz="0" w:space="0" w:color="auto"/>
      </w:divBdr>
    </w:div>
    <w:div w:id="420688057">
      <w:bodyDiv w:val="1"/>
      <w:marLeft w:val="0"/>
      <w:marRight w:val="0"/>
      <w:marTop w:val="0"/>
      <w:marBottom w:val="0"/>
      <w:divBdr>
        <w:top w:val="none" w:sz="0" w:space="0" w:color="auto"/>
        <w:left w:val="none" w:sz="0" w:space="0" w:color="auto"/>
        <w:bottom w:val="none" w:sz="0" w:space="0" w:color="auto"/>
        <w:right w:val="none" w:sz="0" w:space="0" w:color="auto"/>
      </w:divBdr>
    </w:div>
    <w:div w:id="570164785">
      <w:bodyDiv w:val="1"/>
      <w:marLeft w:val="0"/>
      <w:marRight w:val="0"/>
      <w:marTop w:val="0"/>
      <w:marBottom w:val="0"/>
      <w:divBdr>
        <w:top w:val="none" w:sz="0" w:space="0" w:color="auto"/>
        <w:left w:val="none" w:sz="0" w:space="0" w:color="auto"/>
        <w:bottom w:val="none" w:sz="0" w:space="0" w:color="auto"/>
        <w:right w:val="none" w:sz="0" w:space="0" w:color="auto"/>
      </w:divBdr>
    </w:div>
    <w:div w:id="576090312">
      <w:bodyDiv w:val="1"/>
      <w:marLeft w:val="0"/>
      <w:marRight w:val="0"/>
      <w:marTop w:val="0"/>
      <w:marBottom w:val="0"/>
      <w:divBdr>
        <w:top w:val="none" w:sz="0" w:space="0" w:color="auto"/>
        <w:left w:val="none" w:sz="0" w:space="0" w:color="auto"/>
        <w:bottom w:val="none" w:sz="0" w:space="0" w:color="auto"/>
        <w:right w:val="none" w:sz="0" w:space="0" w:color="auto"/>
      </w:divBdr>
    </w:div>
    <w:div w:id="623536816">
      <w:bodyDiv w:val="1"/>
      <w:marLeft w:val="0"/>
      <w:marRight w:val="0"/>
      <w:marTop w:val="0"/>
      <w:marBottom w:val="0"/>
      <w:divBdr>
        <w:top w:val="none" w:sz="0" w:space="0" w:color="auto"/>
        <w:left w:val="none" w:sz="0" w:space="0" w:color="auto"/>
        <w:bottom w:val="none" w:sz="0" w:space="0" w:color="auto"/>
        <w:right w:val="none" w:sz="0" w:space="0" w:color="auto"/>
      </w:divBdr>
    </w:div>
    <w:div w:id="670059354">
      <w:bodyDiv w:val="1"/>
      <w:marLeft w:val="0"/>
      <w:marRight w:val="0"/>
      <w:marTop w:val="0"/>
      <w:marBottom w:val="0"/>
      <w:divBdr>
        <w:top w:val="none" w:sz="0" w:space="0" w:color="auto"/>
        <w:left w:val="none" w:sz="0" w:space="0" w:color="auto"/>
        <w:bottom w:val="none" w:sz="0" w:space="0" w:color="auto"/>
        <w:right w:val="none" w:sz="0" w:space="0" w:color="auto"/>
      </w:divBdr>
    </w:div>
    <w:div w:id="682975812">
      <w:bodyDiv w:val="1"/>
      <w:marLeft w:val="0"/>
      <w:marRight w:val="0"/>
      <w:marTop w:val="0"/>
      <w:marBottom w:val="0"/>
      <w:divBdr>
        <w:top w:val="none" w:sz="0" w:space="0" w:color="auto"/>
        <w:left w:val="none" w:sz="0" w:space="0" w:color="auto"/>
        <w:bottom w:val="none" w:sz="0" w:space="0" w:color="auto"/>
        <w:right w:val="none" w:sz="0" w:space="0" w:color="auto"/>
      </w:divBdr>
    </w:div>
    <w:div w:id="747918793">
      <w:bodyDiv w:val="1"/>
      <w:marLeft w:val="0"/>
      <w:marRight w:val="0"/>
      <w:marTop w:val="0"/>
      <w:marBottom w:val="0"/>
      <w:divBdr>
        <w:top w:val="none" w:sz="0" w:space="0" w:color="auto"/>
        <w:left w:val="none" w:sz="0" w:space="0" w:color="auto"/>
        <w:bottom w:val="none" w:sz="0" w:space="0" w:color="auto"/>
        <w:right w:val="none" w:sz="0" w:space="0" w:color="auto"/>
      </w:divBdr>
    </w:div>
    <w:div w:id="817190817">
      <w:bodyDiv w:val="1"/>
      <w:marLeft w:val="0"/>
      <w:marRight w:val="0"/>
      <w:marTop w:val="0"/>
      <w:marBottom w:val="0"/>
      <w:divBdr>
        <w:top w:val="none" w:sz="0" w:space="0" w:color="auto"/>
        <w:left w:val="none" w:sz="0" w:space="0" w:color="auto"/>
        <w:bottom w:val="none" w:sz="0" w:space="0" w:color="auto"/>
        <w:right w:val="none" w:sz="0" w:space="0" w:color="auto"/>
      </w:divBdr>
    </w:div>
    <w:div w:id="837617369">
      <w:bodyDiv w:val="1"/>
      <w:marLeft w:val="0"/>
      <w:marRight w:val="0"/>
      <w:marTop w:val="0"/>
      <w:marBottom w:val="0"/>
      <w:divBdr>
        <w:top w:val="none" w:sz="0" w:space="0" w:color="auto"/>
        <w:left w:val="none" w:sz="0" w:space="0" w:color="auto"/>
        <w:bottom w:val="none" w:sz="0" w:space="0" w:color="auto"/>
        <w:right w:val="none" w:sz="0" w:space="0" w:color="auto"/>
      </w:divBdr>
    </w:div>
    <w:div w:id="843739830">
      <w:bodyDiv w:val="1"/>
      <w:marLeft w:val="0"/>
      <w:marRight w:val="0"/>
      <w:marTop w:val="0"/>
      <w:marBottom w:val="0"/>
      <w:divBdr>
        <w:top w:val="none" w:sz="0" w:space="0" w:color="auto"/>
        <w:left w:val="none" w:sz="0" w:space="0" w:color="auto"/>
        <w:bottom w:val="none" w:sz="0" w:space="0" w:color="auto"/>
        <w:right w:val="none" w:sz="0" w:space="0" w:color="auto"/>
      </w:divBdr>
    </w:div>
    <w:div w:id="872612626">
      <w:bodyDiv w:val="1"/>
      <w:marLeft w:val="0"/>
      <w:marRight w:val="0"/>
      <w:marTop w:val="0"/>
      <w:marBottom w:val="0"/>
      <w:divBdr>
        <w:top w:val="none" w:sz="0" w:space="0" w:color="auto"/>
        <w:left w:val="none" w:sz="0" w:space="0" w:color="auto"/>
        <w:bottom w:val="none" w:sz="0" w:space="0" w:color="auto"/>
        <w:right w:val="none" w:sz="0" w:space="0" w:color="auto"/>
      </w:divBdr>
    </w:div>
    <w:div w:id="976954141">
      <w:bodyDiv w:val="1"/>
      <w:marLeft w:val="0"/>
      <w:marRight w:val="0"/>
      <w:marTop w:val="0"/>
      <w:marBottom w:val="0"/>
      <w:divBdr>
        <w:top w:val="none" w:sz="0" w:space="0" w:color="auto"/>
        <w:left w:val="none" w:sz="0" w:space="0" w:color="auto"/>
        <w:bottom w:val="none" w:sz="0" w:space="0" w:color="auto"/>
        <w:right w:val="none" w:sz="0" w:space="0" w:color="auto"/>
      </w:divBdr>
    </w:div>
    <w:div w:id="994069417">
      <w:bodyDiv w:val="1"/>
      <w:marLeft w:val="0"/>
      <w:marRight w:val="0"/>
      <w:marTop w:val="0"/>
      <w:marBottom w:val="0"/>
      <w:divBdr>
        <w:top w:val="none" w:sz="0" w:space="0" w:color="auto"/>
        <w:left w:val="none" w:sz="0" w:space="0" w:color="auto"/>
        <w:bottom w:val="none" w:sz="0" w:space="0" w:color="auto"/>
        <w:right w:val="none" w:sz="0" w:space="0" w:color="auto"/>
      </w:divBdr>
    </w:div>
    <w:div w:id="995375047">
      <w:bodyDiv w:val="1"/>
      <w:marLeft w:val="0"/>
      <w:marRight w:val="0"/>
      <w:marTop w:val="0"/>
      <w:marBottom w:val="0"/>
      <w:divBdr>
        <w:top w:val="none" w:sz="0" w:space="0" w:color="auto"/>
        <w:left w:val="none" w:sz="0" w:space="0" w:color="auto"/>
        <w:bottom w:val="none" w:sz="0" w:space="0" w:color="auto"/>
        <w:right w:val="none" w:sz="0" w:space="0" w:color="auto"/>
      </w:divBdr>
    </w:div>
    <w:div w:id="996805910">
      <w:bodyDiv w:val="1"/>
      <w:marLeft w:val="0"/>
      <w:marRight w:val="0"/>
      <w:marTop w:val="0"/>
      <w:marBottom w:val="0"/>
      <w:divBdr>
        <w:top w:val="none" w:sz="0" w:space="0" w:color="auto"/>
        <w:left w:val="none" w:sz="0" w:space="0" w:color="auto"/>
        <w:bottom w:val="none" w:sz="0" w:space="0" w:color="auto"/>
        <w:right w:val="none" w:sz="0" w:space="0" w:color="auto"/>
      </w:divBdr>
    </w:div>
    <w:div w:id="1070346246">
      <w:bodyDiv w:val="1"/>
      <w:marLeft w:val="0"/>
      <w:marRight w:val="0"/>
      <w:marTop w:val="0"/>
      <w:marBottom w:val="0"/>
      <w:divBdr>
        <w:top w:val="none" w:sz="0" w:space="0" w:color="auto"/>
        <w:left w:val="none" w:sz="0" w:space="0" w:color="auto"/>
        <w:bottom w:val="none" w:sz="0" w:space="0" w:color="auto"/>
        <w:right w:val="none" w:sz="0" w:space="0" w:color="auto"/>
      </w:divBdr>
    </w:div>
    <w:div w:id="1246845333">
      <w:bodyDiv w:val="1"/>
      <w:marLeft w:val="0"/>
      <w:marRight w:val="0"/>
      <w:marTop w:val="0"/>
      <w:marBottom w:val="0"/>
      <w:divBdr>
        <w:top w:val="none" w:sz="0" w:space="0" w:color="auto"/>
        <w:left w:val="none" w:sz="0" w:space="0" w:color="auto"/>
        <w:bottom w:val="none" w:sz="0" w:space="0" w:color="auto"/>
        <w:right w:val="none" w:sz="0" w:space="0" w:color="auto"/>
      </w:divBdr>
    </w:div>
    <w:div w:id="1456020614">
      <w:bodyDiv w:val="1"/>
      <w:marLeft w:val="0"/>
      <w:marRight w:val="0"/>
      <w:marTop w:val="0"/>
      <w:marBottom w:val="0"/>
      <w:divBdr>
        <w:top w:val="none" w:sz="0" w:space="0" w:color="auto"/>
        <w:left w:val="none" w:sz="0" w:space="0" w:color="auto"/>
        <w:bottom w:val="none" w:sz="0" w:space="0" w:color="auto"/>
        <w:right w:val="none" w:sz="0" w:space="0" w:color="auto"/>
      </w:divBdr>
    </w:div>
    <w:div w:id="1461538556">
      <w:bodyDiv w:val="1"/>
      <w:marLeft w:val="0"/>
      <w:marRight w:val="0"/>
      <w:marTop w:val="0"/>
      <w:marBottom w:val="0"/>
      <w:divBdr>
        <w:top w:val="none" w:sz="0" w:space="0" w:color="auto"/>
        <w:left w:val="none" w:sz="0" w:space="0" w:color="auto"/>
        <w:bottom w:val="none" w:sz="0" w:space="0" w:color="auto"/>
        <w:right w:val="none" w:sz="0" w:space="0" w:color="auto"/>
      </w:divBdr>
    </w:div>
    <w:div w:id="1467505394">
      <w:bodyDiv w:val="1"/>
      <w:marLeft w:val="0"/>
      <w:marRight w:val="0"/>
      <w:marTop w:val="0"/>
      <w:marBottom w:val="0"/>
      <w:divBdr>
        <w:top w:val="none" w:sz="0" w:space="0" w:color="auto"/>
        <w:left w:val="none" w:sz="0" w:space="0" w:color="auto"/>
        <w:bottom w:val="none" w:sz="0" w:space="0" w:color="auto"/>
        <w:right w:val="none" w:sz="0" w:space="0" w:color="auto"/>
      </w:divBdr>
    </w:div>
    <w:div w:id="1489857151">
      <w:bodyDiv w:val="1"/>
      <w:marLeft w:val="0"/>
      <w:marRight w:val="0"/>
      <w:marTop w:val="0"/>
      <w:marBottom w:val="0"/>
      <w:divBdr>
        <w:top w:val="none" w:sz="0" w:space="0" w:color="auto"/>
        <w:left w:val="none" w:sz="0" w:space="0" w:color="auto"/>
        <w:bottom w:val="none" w:sz="0" w:space="0" w:color="auto"/>
        <w:right w:val="none" w:sz="0" w:space="0" w:color="auto"/>
      </w:divBdr>
    </w:div>
    <w:div w:id="1502621700">
      <w:bodyDiv w:val="1"/>
      <w:marLeft w:val="0"/>
      <w:marRight w:val="0"/>
      <w:marTop w:val="0"/>
      <w:marBottom w:val="0"/>
      <w:divBdr>
        <w:top w:val="none" w:sz="0" w:space="0" w:color="auto"/>
        <w:left w:val="none" w:sz="0" w:space="0" w:color="auto"/>
        <w:bottom w:val="none" w:sz="0" w:space="0" w:color="auto"/>
        <w:right w:val="none" w:sz="0" w:space="0" w:color="auto"/>
      </w:divBdr>
    </w:div>
    <w:div w:id="1537157682">
      <w:bodyDiv w:val="1"/>
      <w:marLeft w:val="0"/>
      <w:marRight w:val="0"/>
      <w:marTop w:val="0"/>
      <w:marBottom w:val="0"/>
      <w:divBdr>
        <w:top w:val="none" w:sz="0" w:space="0" w:color="auto"/>
        <w:left w:val="none" w:sz="0" w:space="0" w:color="auto"/>
        <w:bottom w:val="none" w:sz="0" w:space="0" w:color="auto"/>
        <w:right w:val="none" w:sz="0" w:space="0" w:color="auto"/>
      </w:divBdr>
    </w:div>
    <w:div w:id="1600599523">
      <w:bodyDiv w:val="1"/>
      <w:marLeft w:val="0"/>
      <w:marRight w:val="0"/>
      <w:marTop w:val="0"/>
      <w:marBottom w:val="0"/>
      <w:divBdr>
        <w:top w:val="none" w:sz="0" w:space="0" w:color="auto"/>
        <w:left w:val="none" w:sz="0" w:space="0" w:color="auto"/>
        <w:bottom w:val="none" w:sz="0" w:space="0" w:color="auto"/>
        <w:right w:val="none" w:sz="0" w:space="0" w:color="auto"/>
      </w:divBdr>
    </w:div>
    <w:div w:id="1666325074">
      <w:bodyDiv w:val="1"/>
      <w:marLeft w:val="0"/>
      <w:marRight w:val="0"/>
      <w:marTop w:val="0"/>
      <w:marBottom w:val="0"/>
      <w:divBdr>
        <w:top w:val="none" w:sz="0" w:space="0" w:color="auto"/>
        <w:left w:val="none" w:sz="0" w:space="0" w:color="auto"/>
        <w:bottom w:val="none" w:sz="0" w:space="0" w:color="auto"/>
        <w:right w:val="none" w:sz="0" w:space="0" w:color="auto"/>
      </w:divBdr>
    </w:div>
    <w:div w:id="1666931857">
      <w:bodyDiv w:val="1"/>
      <w:marLeft w:val="0"/>
      <w:marRight w:val="0"/>
      <w:marTop w:val="0"/>
      <w:marBottom w:val="0"/>
      <w:divBdr>
        <w:top w:val="none" w:sz="0" w:space="0" w:color="auto"/>
        <w:left w:val="none" w:sz="0" w:space="0" w:color="auto"/>
        <w:bottom w:val="none" w:sz="0" w:space="0" w:color="auto"/>
        <w:right w:val="none" w:sz="0" w:space="0" w:color="auto"/>
      </w:divBdr>
    </w:div>
    <w:div w:id="1764303191">
      <w:bodyDiv w:val="1"/>
      <w:marLeft w:val="0"/>
      <w:marRight w:val="0"/>
      <w:marTop w:val="0"/>
      <w:marBottom w:val="0"/>
      <w:divBdr>
        <w:top w:val="none" w:sz="0" w:space="0" w:color="auto"/>
        <w:left w:val="none" w:sz="0" w:space="0" w:color="auto"/>
        <w:bottom w:val="none" w:sz="0" w:space="0" w:color="auto"/>
        <w:right w:val="none" w:sz="0" w:space="0" w:color="auto"/>
      </w:divBdr>
    </w:div>
    <w:div w:id="1897278619">
      <w:bodyDiv w:val="1"/>
      <w:marLeft w:val="0"/>
      <w:marRight w:val="0"/>
      <w:marTop w:val="0"/>
      <w:marBottom w:val="0"/>
      <w:divBdr>
        <w:top w:val="none" w:sz="0" w:space="0" w:color="auto"/>
        <w:left w:val="none" w:sz="0" w:space="0" w:color="auto"/>
        <w:bottom w:val="none" w:sz="0" w:space="0" w:color="auto"/>
        <w:right w:val="none" w:sz="0" w:space="0" w:color="auto"/>
      </w:divBdr>
    </w:div>
    <w:div w:id="2047869593">
      <w:bodyDiv w:val="1"/>
      <w:marLeft w:val="0"/>
      <w:marRight w:val="0"/>
      <w:marTop w:val="0"/>
      <w:marBottom w:val="0"/>
      <w:divBdr>
        <w:top w:val="none" w:sz="0" w:space="0" w:color="auto"/>
        <w:left w:val="none" w:sz="0" w:space="0" w:color="auto"/>
        <w:bottom w:val="none" w:sz="0" w:space="0" w:color="auto"/>
        <w:right w:val="none" w:sz="0" w:space="0" w:color="auto"/>
      </w:divBdr>
    </w:div>
    <w:div w:id="2091342210">
      <w:bodyDiv w:val="1"/>
      <w:marLeft w:val="0"/>
      <w:marRight w:val="0"/>
      <w:marTop w:val="0"/>
      <w:marBottom w:val="0"/>
      <w:divBdr>
        <w:top w:val="none" w:sz="0" w:space="0" w:color="auto"/>
        <w:left w:val="none" w:sz="0" w:space="0" w:color="auto"/>
        <w:bottom w:val="none" w:sz="0" w:space="0" w:color="auto"/>
        <w:right w:val="none" w:sz="0" w:space="0" w:color="auto"/>
      </w:divBdr>
    </w:div>
    <w:div w:id="2094430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paula@alianscesonae.com.br" TargetMode="External"/><Relationship Id="rId2" Type="http://schemas.openxmlformats.org/officeDocument/2006/relationships/customXml" Target="../customXml/item2.xml"/><Relationship Id="rId16" Type="http://schemas.openxmlformats.org/officeDocument/2006/relationships/hyperlink" Target="mailto:diego.esteve@alianscesonae.com.b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57ZY53RMA37K-95-13006</_dlc_DocId>
    <_dlc_DocIdUrl xmlns="9bd4b9cc-8746-41d1-b5cc-e8920a0bba5d">
      <Url>http://intranet/restrictedarea/Legal/brasil/_layouts/15/DocIdRedir.aspx?ID=57ZY53RMA37K-95-13006</Url>
      <Description>57ZY53RMA37K-95-13006</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1 6 " ? > < p r o p e r t i e s   x m l n s = " h t t p : / / w w w . i m a n a g e . c o m / w o r k / x m l s c h e m a " >  
     < d o c u m e n t i d > S C B F - S P ! 1 5 4 5 9 2 0 0 . 1 < / d o c u m e n t i d >  
     < s e n d e r i d > L O L I V E I R A < / s e n d e r i d >  
     < s e n d e r e m a i l > L U C A S . O L I V E I R A @ C E S C O N B A R R I E U . C O M . B R < / s e n d e r e m a i l >  
     < l a s t m o d i f i e d > 2 0 2 1 - 0 4 - 2 3 T 1 8 : 5 6 : 0 0 . 0 0 0 0 0 0 0 - 0 3 : 0 0 < / l a s t m o d i f i e d >  
     < d a t a b a s e > S C B F - S P < / d a t a b a s e >  
 < / 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55BE420-668B-46D6-A377-8BA5FDF45051}">
  <ds:schemaRefs>
    <ds:schemaRef ds:uri="http://schemas.microsoft.com/sharepoint/v3/contenttype/forms"/>
  </ds:schemaRefs>
</ds:datastoreItem>
</file>

<file path=customXml/itemProps2.xml><?xml version="1.0" encoding="utf-8"?>
<ds:datastoreItem xmlns:ds="http://schemas.openxmlformats.org/officeDocument/2006/customXml" ds:itemID="{01196043-93A6-4F10-83AC-1F33B10D4C46}">
  <ds:schemaRefs>
    <ds:schemaRef ds:uri="http://purl.org/dc/terms/"/>
    <ds:schemaRef ds:uri="http://purl.org/dc/dcmitype/"/>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9bd4b9cc-8746-41d1-b5cc-e8920a0bba5d"/>
    <ds:schemaRef ds:uri="http://www.w3.org/XML/1998/namespace"/>
  </ds:schemaRefs>
</ds:datastoreItem>
</file>

<file path=customXml/itemProps3.xml><?xml version="1.0" encoding="utf-8"?>
<ds:datastoreItem xmlns:ds="http://schemas.openxmlformats.org/officeDocument/2006/customXml" ds:itemID="{A9B44F5C-79A1-47F4-BF4E-C37786D403A5}">
  <ds:schemaRefs>
    <ds:schemaRef ds:uri="http://schemas.openxmlformats.org/officeDocument/2006/bibliography"/>
  </ds:schemaRefs>
</ds:datastoreItem>
</file>

<file path=customXml/itemProps4.xml><?xml version="1.0" encoding="utf-8"?>
<ds:datastoreItem xmlns:ds="http://schemas.openxmlformats.org/officeDocument/2006/customXml" ds:itemID="{05B1E951-92F2-4A6E-A39A-2F7ACE7786EC}">
  <ds:schemaRefs>
    <ds:schemaRef ds:uri="http://www.imanage.com/work/xmlschema"/>
  </ds:schemaRefs>
</ds:datastoreItem>
</file>

<file path=customXml/itemProps5.xml><?xml version="1.0" encoding="utf-8"?>
<ds:datastoreItem xmlns:ds="http://schemas.openxmlformats.org/officeDocument/2006/customXml" ds:itemID="{6A49FDE8-4A66-476C-B35A-C12C469BC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1DCEC6D-7B9A-45CE-81D1-127A85E20A9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103</Pages>
  <Words>32623</Words>
  <Characters>188591</Characters>
  <Application>Microsoft Office Word</Application>
  <DocSecurity>0</DocSecurity>
  <Lines>5405</Lines>
  <Paragraphs>2601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Cescon Barrieu</dc:creator>
  <cp:keywords/>
  <dc:description/>
  <cp:lastModifiedBy>Joao Bertanha</cp:lastModifiedBy>
  <cp:revision>6</cp:revision>
  <cp:lastPrinted>2021-01-22T01:38:00Z</cp:lastPrinted>
  <dcterms:created xsi:type="dcterms:W3CDTF">2023-02-13T19:23:00Z</dcterms:created>
  <dcterms:modified xsi:type="dcterms:W3CDTF">2023-02-13T21:50:00Z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RJ-1937438v2</vt:lpwstr>
  </property>
  <property fmtid="{D5CDD505-2E9C-101B-9397-08002B2CF9AE}" pid="3" name="_dlc_DocIdItemGuid">
    <vt:lpwstr>2ac24079-f693-48c9-bf63-4ea79d3206ee</vt:lpwstr>
  </property>
  <property fmtid="{D5CDD505-2E9C-101B-9397-08002B2CF9AE}" pid="4" name="ContentTypeId">
    <vt:lpwstr>0x0101001C671C8D866A3B4A912314A221CCC7C5</vt:lpwstr>
  </property>
  <property fmtid="{D5CDD505-2E9C-101B-9397-08002B2CF9AE}" pid="5" name="MSIP_Label_38dfde47-f100-441b-b584-049a7fefba8a_Enabled">
    <vt:lpwstr>true</vt:lpwstr>
  </property>
  <property fmtid="{D5CDD505-2E9C-101B-9397-08002B2CF9AE}" pid="6" name="MSIP_Label_38dfde47-f100-441b-b584-049a7fefba8a_SetDate">
    <vt:lpwstr>2021-05-04T14:22:26Z</vt:lpwstr>
  </property>
  <property fmtid="{D5CDD505-2E9C-101B-9397-08002B2CF9AE}" pid="7" name="MSIP_Label_38dfde47-f100-441b-b584-049a7fefba8a_Method">
    <vt:lpwstr>Standard</vt:lpwstr>
  </property>
  <property fmtid="{D5CDD505-2E9C-101B-9397-08002B2CF9AE}" pid="8" name="MSIP_Label_38dfde47-f100-441b-b584-049a7fefba8a_Name">
    <vt:lpwstr>38dfde47-f100-441b-b584-049a7fefba8a</vt:lpwstr>
  </property>
  <property fmtid="{D5CDD505-2E9C-101B-9397-08002B2CF9AE}" pid="9" name="MSIP_Label_38dfde47-f100-441b-b584-049a7fefba8a_SiteId">
    <vt:lpwstr>16e7cf3f-6af4-4e76-941e-aecafb9704e9</vt:lpwstr>
  </property>
  <property fmtid="{D5CDD505-2E9C-101B-9397-08002B2CF9AE}" pid="10" name="MSIP_Label_38dfde47-f100-441b-b584-049a7fefba8a_ActionId">
    <vt:lpwstr>197048df-9d31-4931-82ca-e2a9f743ab27</vt:lpwstr>
  </property>
  <property fmtid="{D5CDD505-2E9C-101B-9397-08002B2CF9AE}" pid="11" name="MSIP_Label_38dfde47-f100-441b-b584-049a7fefba8a_ContentBits">
    <vt:lpwstr>2</vt:lpwstr>
  </property>
</Properties>
</file>