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53C3A" w14:textId="17B015D5" w:rsidR="00871DB0" w:rsidRPr="00273561" w:rsidRDefault="00871DB0">
      <w:pPr>
        <w:pStyle w:val="c3"/>
        <w:pBdr>
          <w:bottom w:val="double" w:sz="6" w:space="1" w:color="auto"/>
        </w:pBdr>
        <w:shd w:val="clear" w:color="auto" w:fill="FFFFFF"/>
        <w:spacing w:after="140" w:line="290" w:lineRule="auto"/>
        <w:rPr>
          <w:rFonts w:ascii="Arial" w:hAnsi="Arial" w:cs="Arial"/>
          <w:color w:val="000000" w:themeColor="text1"/>
          <w:sz w:val="20"/>
          <w:szCs w:val="20"/>
        </w:rPr>
      </w:pPr>
    </w:p>
    <w:p w14:paraId="05C447A1" w14:textId="77777777" w:rsidR="00871DB0" w:rsidRPr="00273561" w:rsidRDefault="007952F0">
      <w:pPr>
        <w:spacing w:after="140" w:line="290" w:lineRule="auto"/>
        <w:contextualSpacing/>
        <w:jc w:val="both"/>
        <w:rPr>
          <w:rFonts w:ascii="Arial" w:hAnsi="Arial" w:cs="Arial"/>
          <w:b/>
          <w:caps/>
          <w:color w:val="000000" w:themeColor="text1"/>
          <w:sz w:val="20"/>
          <w:szCs w:val="20"/>
        </w:rPr>
      </w:pPr>
      <w:bookmarkStart w:id="0" w:name="_DV_M0"/>
      <w:bookmarkEnd w:id="0"/>
      <w:r w:rsidRPr="00273561">
        <w:rPr>
          <w:rFonts w:ascii="Arial" w:hAnsi="Arial" w:cs="Arial"/>
          <w:b/>
          <w:caps/>
          <w:color w:val="000000" w:themeColor="text1"/>
          <w:sz w:val="20"/>
          <w:szCs w:val="20"/>
        </w:rPr>
        <w:t xml:space="preserve">INSTRUMENTO PARTICULAR DE ESCRITURA DA </w:t>
      </w:r>
      <w:r w:rsidR="00B423BB">
        <w:rPr>
          <w:rFonts w:ascii="Arial" w:hAnsi="Arial" w:cs="Arial"/>
          <w:b/>
          <w:caps/>
          <w:color w:val="000000" w:themeColor="text1"/>
          <w:sz w:val="20"/>
          <w:szCs w:val="20"/>
        </w:rPr>
        <w:t>1</w:t>
      </w:r>
      <w:r w:rsidR="00A012B1" w:rsidRPr="00273561">
        <w:rPr>
          <w:rFonts w:ascii="Arial" w:hAnsi="Arial" w:cs="Arial"/>
          <w:b/>
          <w:caps/>
          <w:color w:val="000000" w:themeColor="text1"/>
          <w:sz w:val="20"/>
          <w:szCs w:val="20"/>
        </w:rPr>
        <w:t xml:space="preserve">ª </w:t>
      </w:r>
      <w:r w:rsidR="00B423BB" w:rsidRPr="00273561">
        <w:rPr>
          <w:rFonts w:ascii="Arial" w:hAnsi="Arial" w:cs="Arial"/>
          <w:b/>
          <w:caps/>
          <w:color w:val="000000" w:themeColor="text1"/>
          <w:sz w:val="20"/>
          <w:szCs w:val="20"/>
        </w:rPr>
        <w:t>(</w:t>
      </w:r>
      <w:r w:rsidR="00B423BB">
        <w:rPr>
          <w:rFonts w:ascii="Arial" w:hAnsi="Arial" w:cs="Arial"/>
          <w:b/>
          <w:caps/>
          <w:color w:val="000000" w:themeColor="text1"/>
          <w:sz w:val="20"/>
          <w:szCs w:val="20"/>
        </w:rPr>
        <w:t>Primeira</w:t>
      </w:r>
      <w:r w:rsidR="00B423BB" w:rsidRPr="00273561">
        <w:rPr>
          <w:rFonts w:ascii="Arial" w:hAnsi="Arial" w:cs="Arial"/>
          <w:b/>
          <w:caps/>
          <w:color w:val="000000" w:themeColor="text1"/>
          <w:sz w:val="20"/>
          <w:szCs w:val="20"/>
        </w:rPr>
        <w:t xml:space="preserve">) </w:t>
      </w:r>
      <w:r w:rsidRPr="00273561">
        <w:rPr>
          <w:rFonts w:ascii="Arial" w:hAnsi="Arial" w:cs="Arial"/>
          <w:b/>
          <w:caps/>
          <w:color w:val="000000" w:themeColor="text1"/>
          <w:sz w:val="20"/>
          <w:szCs w:val="20"/>
        </w:rPr>
        <w:t xml:space="preserve">EMISSÃO DE DEBÊNTURES SIMPLES, NÃO CONVERSÍVEIS EM AÇÕES, DA ESPÉCIE COM GARANTIA REAL, COM GARANTIA ADICIONAL FIDEJUSSÓRIA, EM SÉRIE ÚNICA, PARA DISTRIBUIÇÃO PÚBLICA, COM ESFORÇOS RESTRITOS, DA </w:t>
      </w:r>
      <w:r w:rsidR="00011387" w:rsidRPr="00011387">
        <w:rPr>
          <w:rFonts w:ascii="Arial" w:hAnsi="Arial" w:cs="Arial"/>
          <w:b/>
          <w:caps/>
          <w:color w:val="000000" w:themeColor="text1"/>
          <w:sz w:val="20"/>
          <w:szCs w:val="20"/>
        </w:rPr>
        <w:t>Transmissora José Maria de Macedo</w:t>
      </w:r>
      <w:r w:rsidR="006E2169">
        <w:rPr>
          <w:rFonts w:ascii="Arial" w:hAnsi="Arial" w:cs="Arial"/>
          <w:b/>
          <w:caps/>
          <w:color w:val="000000" w:themeColor="text1"/>
          <w:sz w:val="20"/>
          <w:szCs w:val="20"/>
        </w:rPr>
        <w:t xml:space="preserve"> de</w:t>
      </w:r>
      <w:r w:rsidR="00011387" w:rsidRPr="00011387">
        <w:rPr>
          <w:rFonts w:ascii="Arial" w:hAnsi="Arial" w:cs="Arial"/>
          <w:b/>
          <w:caps/>
          <w:color w:val="000000" w:themeColor="text1"/>
          <w:sz w:val="20"/>
          <w:szCs w:val="20"/>
        </w:rPr>
        <w:t xml:space="preserve"> Eletricidade S</w:t>
      </w:r>
      <w:r w:rsidR="00BF72C5">
        <w:rPr>
          <w:rFonts w:ascii="Arial" w:hAnsi="Arial" w:cs="Arial"/>
          <w:b/>
          <w:caps/>
          <w:color w:val="000000" w:themeColor="text1"/>
          <w:sz w:val="20"/>
          <w:szCs w:val="20"/>
        </w:rPr>
        <w:t>.</w:t>
      </w:r>
      <w:r w:rsidR="00011387" w:rsidRPr="00011387">
        <w:rPr>
          <w:rFonts w:ascii="Arial" w:hAnsi="Arial" w:cs="Arial"/>
          <w:b/>
          <w:caps/>
          <w:color w:val="000000" w:themeColor="text1"/>
          <w:sz w:val="20"/>
          <w:szCs w:val="20"/>
        </w:rPr>
        <w:t>A</w:t>
      </w:r>
      <w:r w:rsidR="00BF72C5">
        <w:rPr>
          <w:rFonts w:ascii="Arial" w:hAnsi="Arial" w:cs="Arial"/>
          <w:b/>
          <w:caps/>
          <w:color w:val="000000" w:themeColor="text1"/>
          <w:sz w:val="20"/>
          <w:szCs w:val="20"/>
        </w:rPr>
        <w:t>.</w:t>
      </w:r>
    </w:p>
    <w:p w14:paraId="55FC94B3" w14:textId="77777777" w:rsidR="00871DB0" w:rsidRPr="00273561" w:rsidRDefault="00871DB0">
      <w:pPr>
        <w:shd w:val="clear" w:color="auto" w:fill="FFFFFF"/>
        <w:spacing w:after="140" w:line="290" w:lineRule="auto"/>
        <w:jc w:val="center"/>
        <w:rPr>
          <w:rFonts w:ascii="Arial" w:hAnsi="Arial" w:cs="Arial"/>
          <w:b/>
          <w:color w:val="000000" w:themeColor="text1"/>
          <w:sz w:val="20"/>
          <w:szCs w:val="20"/>
        </w:rPr>
      </w:pPr>
    </w:p>
    <w:p w14:paraId="55E16D1E" w14:textId="77777777" w:rsidR="00871DB0" w:rsidRPr="00273561" w:rsidRDefault="007952F0">
      <w:pPr>
        <w:shd w:val="clear" w:color="auto" w:fill="FFFFFF"/>
        <w:spacing w:after="140" w:line="290" w:lineRule="auto"/>
        <w:jc w:val="center"/>
        <w:rPr>
          <w:rFonts w:ascii="Arial" w:hAnsi="Arial" w:cs="Arial"/>
          <w:b/>
          <w:smallCaps/>
          <w:color w:val="000000" w:themeColor="text1"/>
          <w:sz w:val="20"/>
          <w:szCs w:val="20"/>
        </w:rPr>
      </w:pPr>
      <w:bookmarkStart w:id="1" w:name="_DV_M1"/>
      <w:bookmarkEnd w:id="1"/>
      <w:r w:rsidRPr="00273561">
        <w:rPr>
          <w:rFonts w:ascii="Arial" w:hAnsi="Arial" w:cs="Arial"/>
          <w:b/>
          <w:smallCaps/>
          <w:color w:val="000000" w:themeColor="text1"/>
          <w:sz w:val="20"/>
          <w:szCs w:val="20"/>
        </w:rPr>
        <w:t>Entre</w:t>
      </w:r>
    </w:p>
    <w:p w14:paraId="44240CC9"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360B62A5" w14:textId="77777777" w:rsidR="00871DB0" w:rsidRPr="00273561" w:rsidRDefault="00011387">
      <w:pPr>
        <w:shd w:val="clear" w:color="auto" w:fill="FFFFFF"/>
        <w:spacing w:after="140" w:line="290" w:lineRule="auto"/>
        <w:jc w:val="center"/>
        <w:rPr>
          <w:rFonts w:ascii="Arial" w:hAnsi="Arial" w:cs="Arial"/>
          <w:b/>
          <w:smallCaps/>
          <w:color w:val="000000" w:themeColor="text1"/>
          <w:sz w:val="20"/>
          <w:szCs w:val="20"/>
        </w:rPr>
      </w:pPr>
      <w:bookmarkStart w:id="2" w:name="_DV_M2"/>
      <w:bookmarkEnd w:id="2"/>
      <w:r w:rsidRPr="00011387">
        <w:rPr>
          <w:rFonts w:ascii="Arial" w:hAnsi="Arial" w:cs="Arial"/>
          <w:b/>
          <w:caps/>
          <w:color w:val="000000" w:themeColor="text1"/>
          <w:sz w:val="20"/>
          <w:szCs w:val="20"/>
        </w:rPr>
        <w:t>Transmissora José Maria de Macedo</w:t>
      </w:r>
      <w:r w:rsidR="006E2169">
        <w:rPr>
          <w:rFonts w:ascii="Arial" w:hAnsi="Arial" w:cs="Arial"/>
          <w:b/>
          <w:caps/>
          <w:color w:val="000000" w:themeColor="text1"/>
          <w:sz w:val="20"/>
          <w:szCs w:val="20"/>
        </w:rPr>
        <w:t xml:space="preserve"> de</w:t>
      </w:r>
      <w:r w:rsidRPr="00011387">
        <w:rPr>
          <w:rFonts w:ascii="Arial" w:hAnsi="Arial" w:cs="Arial"/>
          <w:b/>
          <w:caps/>
          <w:color w:val="000000" w:themeColor="text1"/>
          <w:sz w:val="20"/>
          <w:szCs w:val="20"/>
        </w:rPr>
        <w:t xml:space="preserve"> Eletricidade S</w:t>
      </w:r>
      <w:r w:rsidR="00BF72C5">
        <w:rPr>
          <w:rFonts w:ascii="Arial" w:hAnsi="Arial" w:cs="Arial"/>
          <w:b/>
          <w:caps/>
          <w:color w:val="000000" w:themeColor="text1"/>
          <w:sz w:val="20"/>
          <w:szCs w:val="20"/>
        </w:rPr>
        <w:t>.</w:t>
      </w:r>
      <w:r w:rsidRPr="00011387">
        <w:rPr>
          <w:rFonts w:ascii="Arial" w:hAnsi="Arial" w:cs="Arial"/>
          <w:b/>
          <w:caps/>
          <w:color w:val="000000" w:themeColor="text1"/>
          <w:sz w:val="20"/>
          <w:szCs w:val="20"/>
        </w:rPr>
        <w:t>A</w:t>
      </w:r>
      <w:r w:rsidR="00BF72C5">
        <w:rPr>
          <w:rFonts w:ascii="Arial" w:hAnsi="Arial" w:cs="Arial"/>
          <w:b/>
          <w:caps/>
          <w:color w:val="000000" w:themeColor="text1"/>
          <w:sz w:val="20"/>
          <w:szCs w:val="20"/>
        </w:rPr>
        <w:t>.</w:t>
      </w:r>
    </w:p>
    <w:p w14:paraId="6DD435CC" w14:textId="77777777" w:rsidR="00871DB0" w:rsidRPr="00273561" w:rsidRDefault="007952F0">
      <w:pPr>
        <w:shd w:val="clear" w:color="auto" w:fill="FFFFFF"/>
        <w:spacing w:after="140" w:line="290" w:lineRule="auto"/>
        <w:jc w:val="center"/>
        <w:rPr>
          <w:rFonts w:ascii="Arial" w:hAnsi="Arial" w:cs="Arial"/>
          <w:b/>
          <w:color w:val="000000" w:themeColor="text1"/>
          <w:sz w:val="20"/>
          <w:szCs w:val="20"/>
        </w:rPr>
      </w:pPr>
      <w:bookmarkStart w:id="3" w:name="_DV_M3"/>
      <w:bookmarkEnd w:id="3"/>
      <w:proofErr w:type="gramStart"/>
      <w:r w:rsidRPr="00273561">
        <w:rPr>
          <w:rFonts w:ascii="Arial" w:hAnsi="Arial" w:cs="Arial"/>
          <w:i/>
          <w:color w:val="000000" w:themeColor="text1"/>
          <w:sz w:val="20"/>
          <w:szCs w:val="20"/>
        </w:rPr>
        <w:t>na</w:t>
      </w:r>
      <w:proofErr w:type="gramEnd"/>
      <w:r w:rsidRPr="00273561">
        <w:rPr>
          <w:rFonts w:ascii="Arial" w:hAnsi="Arial" w:cs="Arial"/>
          <w:i/>
          <w:color w:val="000000" w:themeColor="text1"/>
          <w:sz w:val="20"/>
          <w:szCs w:val="20"/>
        </w:rPr>
        <w:t xml:space="preserve"> qualidade de Emissora</w:t>
      </w:r>
    </w:p>
    <w:p w14:paraId="0120B57F" w14:textId="77777777" w:rsidR="00871DB0" w:rsidRPr="00273561" w:rsidRDefault="007952F0">
      <w:pPr>
        <w:spacing w:after="140" w:line="290" w:lineRule="auto"/>
        <w:jc w:val="center"/>
        <w:rPr>
          <w:rFonts w:ascii="Arial" w:hAnsi="Arial" w:cs="Arial"/>
          <w:b/>
          <w:color w:val="000000" w:themeColor="text1"/>
          <w:sz w:val="20"/>
          <w:szCs w:val="20"/>
        </w:rPr>
      </w:pPr>
      <w:bookmarkStart w:id="4" w:name="_DV_M4"/>
      <w:bookmarkEnd w:id="4"/>
      <w:proofErr w:type="gramStart"/>
      <w:r w:rsidRPr="00273561">
        <w:rPr>
          <w:rFonts w:ascii="Arial" w:hAnsi="Arial" w:cs="Arial"/>
          <w:i/>
          <w:color w:val="000000" w:themeColor="text1"/>
          <w:sz w:val="20"/>
          <w:szCs w:val="20"/>
        </w:rPr>
        <w:t>e</w:t>
      </w:r>
      <w:proofErr w:type="gramEnd"/>
    </w:p>
    <w:p w14:paraId="5EDF6948" w14:textId="77777777" w:rsidR="00871DB0" w:rsidRPr="00273561" w:rsidRDefault="00871DB0">
      <w:pPr>
        <w:shd w:val="clear" w:color="auto" w:fill="FFFFFF"/>
        <w:spacing w:after="140" w:line="290" w:lineRule="auto"/>
        <w:jc w:val="center"/>
        <w:rPr>
          <w:rFonts w:ascii="Arial" w:hAnsi="Arial" w:cs="Arial"/>
          <w:b/>
          <w:color w:val="000000" w:themeColor="text1"/>
          <w:sz w:val="20"/>
          <w:szCs w:val="20"/>
        </w:rPr>
      </w:pPr>
    </w:p>
    <w:p w14:paraId="3BD6C613" w14:textId="77777777" w:rsidR="00871DB0" w:rsidRPr="00273561" w:rsidRDefault="00D87B64">
      <w:pPr>
        <w:shd w:val="clear" w:color="auto" w:fill="FFFFFF"/>
        <w:spacing w:after="140" w:line="290" w:lineRule="auto"/>
        <w:jc w:val="center"/>
        <w:rPr>
          <w:rFonts w:ascii="Arial" w:hAnsi="Arial" w:cs="Arial"/>
          <w:b/>
          <w:smallCaps/>
          <w:color w:val="000000" w:themeColor="text1"/>
          <w:sz w:val="20"/>
          <w:szCs w:val="20"/>
        </w:rPr>
      </w:pPr>
      <w:bookmarkStart w:id="5" w:name="_DV_M5"/>
      <w:bookmarkEnd w:id="5"/>
      <w:r w:rsidRPr="005327D6">
        <w:rPr>
          <w:rFonts w:ascii="Arial" w:hAnsi="Arial" w:cs="Arial"/>
          <w:b/>
          <w:smallCaps/>
          <w:color w:val="000000" w:themeColor="text1"/>
          <w:sz w:val="20"/>
          <w:szCs w:val="20"/>
        </w:rPr>
        <w:t>OLIVEIRA TRUST DISTRIBUIDORA DE TÍTULOS E VALORES MOBILIÁRIOS S.A.</w:t>
      </w:r>
    </w:p>
    <w:p w14:paraId="3979A0D1" w14:textId="77777777" w:rsidR="00871DB0" w:rsidRPr="00273561" w:rsidRDefault="007952F0">
      <w:pPr>
        <w:shd w:val="clear" w:color="auto" w:fill="FFFFFF"/>
        <w:spacing w:after="140" w:line="290" w:lineRule="auto"/>
        <w:jc w:val="center"/>
        <w:rPr>
          <w:rFonts w:ascii="Arial" w:hAnsi="Arial" w:cs="Arial"/>
          <w:i/>
          <w:color w:val="000000" w:themeColor="text1"/>
          <w:sz w:val="20"/>
          <w:szCs w:val="20"/>
        </w:rPr>
      </w:pPr>
      <w:bookmarkStart w:id="6" w:name="_DV_M6"/>
      <w:bookmarkEnd w:id="6"/>
      <w:proofErr w:type="gramStart"/>
      <w:r w:rsidRPr="00273561">
        <w:rPr>
          <w:rFonts w:ascii="Arial" w:hAnsi="Arial" w:cs="Arial"/>
          <w:i/>
          <w:color w:val="000000" w:themeColor="text1"/>
          <w:sz w:val="20"/>
          <w:szCs w:val="20"/>
        </w:rPr>
        <w:t>na</w:t>
      </w:r>
      <w:proofErr w:type="gramEnd"/>
      <w:r w:rsidRPr="00273561">
        <w:rPr>
          <w:rFonts w:ascii="Arial" w:hAnsi="Arial" w:cs="Arial"/>
          <w:i/>
          <w:color w:val="000000" w:themeColor="text1"/>
          <w:sz w:val="20"/>
          <w:szCs w:val="20"/>
        </w:rPr>
        <w:t xml:space="preserve"> qualidade de Agente Fiduciário</w:t>
      </w:r>
    </w:p>
    <w:p w14:paraId="0A1B4A92" w14:textId="77777777" w:rsidR="00871DB0" w:rsidRPr="00273561" w:rsidRDefault="007952F0">
      <w:pPr>
        <w:shd w:val="clear" w:color="auto" w:fill="FFFFFF"/>
        <w:spacing w:after="140" w:line="290" w:lineRule="auto"/>
        <w:jc w:val="center"/>
        <w:rPr>
          <w:rFonts w:ascii="Arial" w:hAnsi="Arial" w:cs="Arial"/>
          <w:b/>
          <w:smallCaps/>
          <w:color w:val="000000" w:themeColor="text1"/>
          <w:sz w:val="20"/>
          <w:szCs w:val="20"/>
        </w:rPr>
      </w:pPr>
      <w:proofErr w:type="gramStart"/>
      <w:r w:rsidRPr="00273561">
        <w:rPr>
          <w:rFonts w:ascii="Arial" w:hAnsi="Arial" w:cs="Arial"/>
          <w:i/>
          <w:color w:val="000000" w:themeColor="text1"/>
          <w:sz w:val="20"/>
          <w:szCs w:val="20"/>
        </w:rPr>
        <w:t>e</w:t>
      </w:r>
      <w:proofErr w:type="gramEnd"/>
      <w:r w:rsidRPr="00273561">
        <w:rPr>
          <w:rFonts w:ascii="Arial" w:hAnsi="Arial" w:cs="Arial"/>
          <w:i/>
          <w:color w:val="000000" w:themeColor="text1"/>
          <w:sz w:val="20"/>
          <w:szCs w:val="20"/>
        </w:rPr>
        <w:t>, ainda,</w:t>
      </w:r>
    </w:p>
    <w:p w14:paraId="540871F1"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63081F83" w14:textId="77777777" w:rsidR="00E15B40" w:rsidRPr="00273561" w:rsidRDefault="00E15B40">
      <w:pPr>
        <w:shd w:val="clear" w:color="auto" w:fill="FFFFFF"/>
        <w:spacing w:after="140" w:line="290" w:lineRule="auto"/>
        <w:jc w:val="center"/>
        <w:rPr>
          <w:rFonts w:ascii="Arial" w:hAnsi="Arial" w:cs="Arial"/>
          <w:b/>
          <w:color w:val="000000" w:themeColor="text1"/>
          <w:sz w:val="20"/>
          <w:szCs w:val="20"/>
        </w:rPr>
      </w:pPr>
      <w:bookmarkStart w:id="7" w:name="_DV_M7"/>
      <w:bookmarkEnd w:id="7"/>
      <w:r w:rsidRPr="00273561">
        <w:rPr>
          <w:rFonts w:ascii="Arial" w:hAnsi="Arial" w:cs="Arial"/>
          <w:b/>
          <w:color w:val="000000" w:themeColor="text1"/>
          <w:sz w:val="20"/>
          <w:szCs w:val="20"/>
        </w:rPr>
        <w:t>CYMI CONSTRUÇÕES E PARTICIPAÇÕES S.A.</w:t>
      </w:r>
      <w:r w:rsidR="007952F0" w:rsidRPr="00273561">
        <w:rPr>
          <w:rFonts w:ascii="Arial" w:hAnsi="Arial" w:cs="Arial"/>
          <w:b/>
          <w:color w:val="000000" w:themeColor="text1"/>
          <w:sz w:val="20"/>
          <w:szCs w:val="20"/>
        </w:rPr>
        <w:t xml:space="preserve"> </w:t>
      </w:r>
    </w:p>
    <w:p w14:paraId="49ADD32F" w14:textId="77777777" w:rsidR="00E15B40" w:rsidRPr="00273561" w:rsidRDefault="007952F0">
      <w:pPr>
        <w:shd w:val="clear" w:color="auto" w:fill="FFFFFF"/>
        <w:spacing w:after="140" w:line="290" w:lineRule="auto"/>
        <w:jc w:val="center"/>
        <w:rPr>
          <w:rFonts w:ascii="Arial" w:hAnsi="Arial" w:cs="Arial"/>
          <w:b/>
          <w:color w:val="000000" w:themeColor="text1"/>
          <w:sz w:val="20"/>
          <w:szCs w:val="20"/>
        </w:rPr>
      </w:pPr>
      <w:proofErr w:type="gramStart"/>
      <w:r w:rsidRPr="00273561">
        <w:rPr>
          <w:rFonts w:ascii="Arial" w:hAnsi="Arial" w:cs="Arial"/>
          <w:b/>
          <w:color w:val="000000" w:themeColor="text1"/>
          <w:sz w:val="20"/>
          <w:szCs w:val="20"/>
        </w:rPr>
        <w:t>e</w:t>
      </w:r>
      <w:proofErr w:type="gramEnd"/>
      <w:r w:rsidRPr="00273561">
        <w:rPr>
          <w:rFonts w:ascii="Arial" w:hAnsi="Arial" w:cs="Arial"/>
          <w:b/>
          <w:color w:val="000000" w:themeColor="text1"/>
          <w:sz w:val="20"/>
          <w:szCs w:val="20"/>
        </w:rPr>
        <w:t xml:space="preserve"> </w:t>
      </w:r>
    </w:p>
    <w:p w14:paraId="2C8B8FD0" w14:textId="77777777" w:rsidR="00871DB0" w:rsidRPr="00273561" w:rsidRDefault="00E15B40">
      <w:pPr>
        <w:shd w:val="clear" w:color="auto" w:fill="FFFFFF"/>
        <w:spacing w:after="140" w:line="290" w:lineRule="auto"/>
        <w:jc w:val="center"/>
        <w:rPr>
          <w:rFonts w:ascii="Arial" w:hAnsi="Arial" w:cs="Arial"/>
          <w:b/>
          <w:color w:val="000000" w:themeColor="text1"/>
          <w:sz w:val="20"/>
          <w:szCs w:val="20"/>
        </w:rPr>
      </w:pPr>
      <w:r w:rsidRPr="00273561">
        <w:rPr>
          <w:rFonts w:ascii="Arial" w:hAnsi="Arial" w:cs="Arial"/>
          <w:b/>
          <w:color w:val="000000" w:themeColor="text1"/>
          <w:sz w:val="20"/>
          <w:szCs w:val="20"/>
        </w:rPr>
        <w:t>BRASIL ENERGIA FUNDO DE INVESTIMENTOS EM PARTICIPAÇÕES</w:t>
      </w:r>
      <w:r w:rsidR="00783416">
        <w:rPr>
          <w:rFonts w:ascii="Arial" w:hAnsi="Arial" w:cs="Arial"/>
          <w:b/>
          <w:color w:val="000000" w:themeColor="text1"/>
          <w:sz w:val="20"/>
          <w:szCs w:val="20"/>
        </w:rPr>
        <w:t xml:space="preserve"> </w:t>
      </w:r>
      <w:r w:rsidR="00783416" w:rsidRPr="008746C5">
        <w:rPr>
          <w:rFonts w:ascii="Arial" w:hAnsi="Arial" w:cs="Arial"/>
          <w:b/>
          <w:color w:val="000000" w:themeColor="text1"/>
          <w:sz w:val="20"/>
          <w:szCs w:val="20"/>
        </w:rPr>
        <w:t>MULTIESTRATÉGIA</w:t>
      </w:r>
    </w:p>
    <w:p w14:paraId="0118DAF5" w14:textId="77777777" w:rsidR="00871DB0" w:rsidRPr="00273561" w:rsidRDefault="007952F0">
      <w:pPr>
        <w:shd w:val="clear" w:color="auto" w:fill="FFFFFF"/>
        <w:spacing w:after="140" w:line="290" w:lineRule="auto"/>
        <w:jc w:val="center"/>
        <w:rPr>
          <w:rFonts w:ascii="Arial" w:hAnsi="Arial" w:cs="Arial"/>
          <w:i/>
          <w:color w:val="000000" w:themeColor="text1"/>
          <w:sz w:val="20"/>
          <w:szCs w:val="20"/>
        </w:rPr>
      </w:pPr>
      <w:bookmarkStart w:id="8" w:name="_DV_M8"/>
      <w:bookmarkEnd w:id="8"/>
      <w:proofErr w:type="gramStart"/>
      <w:r w:rsidRPr="00273561">
        <w:rPr>
          <w:rFonts w:ascii="Arial" w:hAnsi="Arial" w:cs="Arial"/>
          <w:i/>
          <w:color w:val="000000" w:themeColor="text1"/>
          <w:sz w:val="20"/>
          <w:szCs w:val="20"/>
        </w:rPr>
        <w:t>na</w:t>
      </w:r>
      <w:proofErr w:type="gramEnd"/>
      <w:r w:rsidRPr="00273561">
        <w:rPr>
          <w:rFonts w:ascii="Arial" w:hAnsi="Arial" w:cs="Arial"/>
          <w:i/>
          <w:color w:val="000000" w:themeColor="text1"/>
          <w:sz w:val="20"/>
          <w:szCs w:val="20"/>
        </w:rPr>
        <w:t xml:space="preserve"> qualidade de garantidoras</w:t>
      </w:r>
    </w:p>
    <w:p w14:paraId="3194ABEB"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2F9411B8"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5E78796D"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4ED727EC"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2F23584F"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79FFA4CA"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5F61CE45" w14:textId="77777777" w:rsidR="00871DB0" w:rsidRPr="00273561" w:rsidRDefault="007952F0">
      <w:pPr>
        <w:shd w:val="clear" w:color="auto" w:fill="FFFFFF"/>
        <w:spacing w:after="140" w:line="290" w:lineRule="auto"/>
        <w:jc w:val="center"/>
        <w:rPr>
          <w:rFonts w:ascii="Arial" w:hAnsi="Arial" w:cs="Arial"/>
          <w:b/>
          <w:smallCaps/>
          <w:color w:val="000000" w:themeColor="text1"/>
          <w:sz w:val="20"/>
          <w:szCs w:val="20"/>
        </w:rPr>
      </w:pPr>
      <w:bookmarkStart w:id="9" w:name="_DV_M9"/>
      <w:bookmarkEnd w:id="9"/>
      <w:r w:rsidRPr="00273561">
        <w:rPr>
          <w:rFonts w:ascii="Arial" w:hAnsi="Arial" w:cs="Arial"/>
          <w:b/>
          <w:smallCaps/>
          <w:color w:val="000000" w:themeColor="text1"/>
          <w:sz w:val="20"/>
          <w:szCs w:val="20"/>
        </w:rPr>
        <w:t>Datado de</w:t>
      </w:r>
    </w:p>
    <w:p w14:paraId="463314B1" w14:textId="23C44007" w:rsidR="00871DB0" w:rsidRPr="00273561" w:rsidRDefault="00142078">
      <w:pPr>
        <w:shd w:val="clear" w:color="auto" w:fill="FFFFFF"/>
        <w:spacing w:after="140" w:line="290" w:lineRule="auto"/>
        <w:jc w:val="center"/>
        <w:rPr>
          <w:rFonts w:ascii="Arial" w:hAnsi="Arial" w:cs="Arial"/>
          <w:b/>
          <w:color w:val="000000" w:themeColor="text1"/>
          <w:sz w:val="20"/>
          <w:szCs w:val="20"/>
        </w:rPr>
      </w:pPr>
      <w:bookmarkStart w:id="10" w:name="_DV_M10"/>
      <w:bookmarkStart w:id="11" w:name="_DV_M11"/>
      <w:bookmarkStart w:id="12" w:name="_DV_M12"/>
      <w:bookmarkEnd w:id="10"/>
      <w:bookmarkEnd w:id="11"/>
      <w:bookmarkEnd w:id="12"/>
      <w:r>
        <w:rPr>
          <w:rFonts w:ascii="Arial" w:hAnsi="Arial" w:cs="Arial"/>
          <w:b/>
          <w:smallCaps/>
          <w:color w:val="000000" w:themeColor="text1"/>
          <w:sz w:val="20"/>
          <w:szCs w:val="20"/>
        </w:rPr>
        <w:t>11</w:t>
      </w:r>
      <w:r w:rsidR="00344C62">
        <w:rPr>
          <w:rFonts w:ascii="Arial" w:hAnsi="Arial" w:cs="Arial"/>
          <w:b/>
          <w:smallCaps/>
          <w:color w:val="000000" w:themeColor="text1"/>
          <w:sz w:val="20"/>
          <w:szCs w:val="20"/>
        </w:rPr>
        <w:t xml:space="preserve"> de junho</w:t>
      </w:r>
      <w:r w:rsidR="007E7A2B" w:rsidRPr="00273561">
        <w:rPr>
          <w:rFonts w:ascii="Arial" w:hAnsi="Arial" w:cs="Arial"/>
          <w:b/>
          <w:smallCaps/>
          <w:color w:val="000000" w:themeColor="text1"/>
          <w:sz w:val="20"/>
          <w:szCs w:val="20"/>
        </w:rPr>
        <w:t xml:space="preserve"> </w:t>
      </w:r>
      <w:r w:rsidR="007952F0" w:rsidRPr="00273561">
        <w:rPr>
          <w:rFonts w:ascii="Arial" w:hAnsi="Arial" w:cs="Arial"/>
          <w:b/>
          <w:smallCaps/>
          <w:color w:val="000000" w:themeColor="text1"/>
          <w:sz w:val="20"/>
          <w:szCs w:val="20"/>
        </w:rPr>
        <w:t xml:space="preserve">de </w:t>
      </w:r>
      <w:r w:rsidR="00905E51">
        <w:rPr>
          <w:rFonts w:ascii="Arial" w:hAnsi="Arial" w:cs="Arial"/>
          <w:b/>
          <w:smallCaps/>
          <w:color w:val="000000" w:themeColor="text1"/>
          <w:sz w:val="20"/>
          <w:szCs w:val="20"/>
        </w:rPr>
        <w:t>2018</w:t>
      </w:r>
    </w:p>
    <w:p w14:paraId="30ADAC29" w14:textId="77777777" w:rsidR="00871DB0" w:rsidRPr="00273561" w:rsidRDefault="00871DB0">
      <w:pPr>
        <w:pStyle w:val="c3"/>
        <w:pBdr>
          <w:bottom w:val="double" w:sz="6" w:space="1" w:color="auto"/>
        </w:pBdr>
        <w:shd w:val="clear" w:color="auto" w:fill="FFFFFF"/>
        <w:spacing w:after="140" w:line="290" w:lineRule="auto"/>
        <w:rPr>
          <w:rFonts w:ascii="Arial" w:hAnsi="Arial" w:cs="Arial"/>
          <w:color w:val="000000" w:themeColor="text1"/>
          <w:sz w:val="20"/>
          <w:szCs w:val="20"/>
        </w:rPr>
      </w:pPr>
    </w:p>
    <w:p w14:paraId="11B25CEA" w14:textId="77777777" w:rsidR="00871DB0" w:rsidRPr="00273561" w:rsidRDefault="00871DB0">
      <w:pPr>
        <w:shd w:val="clear" w:color="auto" w:fill="FFFFFF"/>
        <w:spacing w:after="140" w:line="290" w:lineRule="auto"/>
        <w:jc w:val="center"/>
        <w:rPr>
          <w:rFonts w:ascii="Arial" w:hAnsi="Arial" w:cs="Arial"/>
          <w:color w:val="000000" w:themeColor="text1"/>
          <w:sz w:val="20"/>
          <w:szCs w:val="20"/>
        </w:rPr>
        <w:sectPr w:rsidR="00871DB0" w:rsidRPr="00273561">
          <w:headerReference w:type="default" r:id="rId9"/>
          <w:footerReference w:type="default" r:id="rId10"/>
          <w:pgSz w:w="11907" w:h="16840" w:code="9"/>
          <w:pgMar w:top="1418" w:right="1134" w:bottom="1418" w:left="1701" w:header="709" w:footer="709" w:gutter="0"/>
          <w:cols w:space="708"/>
        </w:sectPr>
      </w:pPr>
    </w:p>
    <w:p w14:paraId="02A34372" w14:textId="77777777" w:rsidR="00871DB0" w:rsidRPr="00273561" w:rsidRDefault="007952F0">
      <w:pPr>
        <w:pStyle w:val="Heading"/>
        <w:rPr>
          <w:color w:val="000000" w:themeColor="text1"/>
        </w:rPr>
      </w:pPr>
      <w:bookmarkStart w:id="13" w:name="_DV_M13"/>
      <w:bookmarkEnd w:id="13"/>
      <w:r w:rsidRPr="00273561">
        <w:rPr>
          <w:color w:val="000000" w:themeColor="text1"/>
        </w:rPr>
        <w:lastRenderedPageBreak/>
        <w:t xml:space="preserve">INSTRUMENTO PARTICULAR DE ESCRITURA DA </w:t>
      </w:r>
      <w:r w:rsidR="00B423BB" w:rsidRPr="00765E91">
        <w:rPr>
          <w:color w:val="000000" w:themeColor="text1"/>
        </w:rPr>
        <w:t>1ª (</w:t>
      </w:r>
      <w:r w:rsidR="00B423BB" w:rsidRPr="00B423BB">
        <w:rPr>
          <w:color w:val="000000" w:themeColor="text1"/>
        </w:rPr>
        <w:t>PRIMEIRA</w:t>
      </w:r>
      <w:r w:rsidR="00B423BB" w:rsidRPr="00765E91">
        <w:rPr>
          <w:color w:val="000000" w:themeColor="text1"/>
        </w:rPr>
        <w:t xml:space="preserve">) </w:t>
      </w:r>
      <w:r w:rsidRPr="00273561">
        <w:rPr>
          <w:color w:val="000000" w:themeColor="text1"/>
        </w:rPr>
        <w:t xml:space="preserve">EMISSÃO DE DEBÊNTURES SIMPLES, NÃO CONVERSÍVEIS EM AÇÕES, DA ESPÉCIE COM GARANTIA REAL, COM GARANTIA ADICIONAL FIDEJUSSÓRIA, EM SÉRIE ÚNICA, PARA DISTRIBUIÇÃO PÚBLICA, COM ESFORÇOS RESTRITOS, DA </w:t>
      </w:r>
      <w:r w:rsidR="008B5997" w:rsidRPr="008B5997">
        <w:rPr>
          <w:color w:val="000000" w:themeColor="text1"/>
        </w:rPr>
        <w:t>TRANSMISSORA JOSÉ MARIA DE MACEDO</w:t>
      </w:r>
      <w:r w:rsidR="006E2169">
        <w:rPr>
          <w:color w:val="000000" w:themeColor="text1"/>
        </w:rPr>
        <w:t xml:space="preserve"> DE</w:t>
      </w:r>
      <w:r w:rsidR="008B5997" w:rsidRPr="008B5997">
        <w:rPr>
          <w:color w:val="000000" w:themeColor="text1"/>
        </w:rPr>
        <w:t xml:space="preserve"> ELETRICIDADE </w:t>
      </w:r>
      <w:r w:rsidR="00BF72C5">
        <w:rPr>
          <w:color w:val="000000" w:themeColor="text1"/>
        </w:rPr>
        <w:t>S.A.</w:t>
      </w:r>
    </w:p>
    <w:p w14:paraId="4C5F1600" w14:textId="77777777" w:rsidR="00871DB0" w:rsidRPr="00273561" w:rsidRDefault="007952F0">
      <w:pPr>
        <w:pStyle w:val="Body"/>
        <w:rPr>
          <w:color w:val="000000" w:themeColor="text1"/>
        </w:rPr>
      </w:pPr>
      <w:bookmarkStart w:id="14" w:name="_DV_M14"/>
      <w:bookmarkEnd w:id="14"/>
      <w:r w:rsidRPr="00273561">
        <w:rPr>
          <w:color w:val="000000" w:themeColor="text1"/>
        </w:rPr>
        <w:t xml:space="preserve">Pelo presente “Instrumento Particular de Escritura da </w:t>
      </w:r>
      <w:r w:rsidR="00B423BB" w:rsidRPr="00903AC4">
        <w:rPr>
          <w:color w:val="000000" w:themeColor="text1"/>
        </w:rPr>
        <w:t>1ª</w:t>
      </w:r>
      <w:r w:rsidR="00B423BB" w:rsidRPr="00B423BB">
        <w:rPr>
          <w:b/>
          <w:color w:val="000000" w:themeColor="text1"/>
        </w:rPr>
        <w:t xml:space="preserve"> (</w:t>
      </w:r>
      <w:r w:rsidR="00B423BB" w:rsidRPr="00B423BB">
        <w:rPr>
          <w:color w:val="000000" w:themeColor="text1"/>
        </w:rPr>
        <w:t>Primeira</w:t>
      </w:r>
      <w:r w:rsidR="00B423BB" w:rsidRPr="00903AC4">
        <w:rPr>
          <w:color w:val="000000" w:themeColor="text1"/>
        </w:rPr>
        <w:t>)</w:t>
      </w:r>
      <w:r w:rsidR="00720183">
        <w:rPr>
          <w:color w:val="000000" w:themeColor="text1"/>
        </w:rPr>
        <w:t xml:space="preserve"> </w:t>
      </w:r>
      <w:r w:rsidRPr="00273561">
        <w:rPr>
          <w:color w:val="000000" w:themeColor="text1"/>
        </w:rPr>
        <w:t xml:space="preserve">Emissão de Debêntures Simples, Não Conversíveis em Ações, </w:t>
      </w:r>
      <w:r w:rsidRPr="00273561">
        <w:rPr>
          <w:rStyle w:val="DeltaViewInsertion"/>
          <w:color w:val="000000" w:themeColor="text1"/>
          <w:u w:val="none"/>
        </w:rPr>
        <w:t xml:space="preserve">da Espécie com Garantia Real, com Garantia Adicional Fidejussória, </w:t>
      </w:r>
      <w:r w:rsidRPr="00273561">
        <w:rPr>
          <w:color w:val="000000" w:themeColor="text1"/>
        </w:rPr>
        <w:t xml:space="preserve">em Série Única, para Distribuição Pública, com Esforços Restritos, da </w:t>
      </w:r>
      <w:r w:rsidR="008B5997" w:rsidRPr="008B5997">
        <w:rPr>
          <w:color w:val="000000" w:themeColor="text1"/>
        </w:rPr>
        <w:t>Transmissora José Maria de Macedo</w:t>
      </w:r>
      <w:r w:rsidR="006E2169">
        <w:rPr>
          <w:color w:val="000000" w:themeColor="text1"/>
        </w:rPr>
        <w:t xml:space="preserve"> de</w:t>
      </w:r>
      <w:r w:rsidR="008B5997" w:rsidRPr="008B5997">
        <w:rPr>
          <w:color w:val="000000" w:themeColor="text1"/>
        </w:rPr>
        <w:t xml:space="preserve"> Eletricidade </w:t>
      </w:r>
      <w:r w:rsidR="00BF72C5">
        <w:rPr>
          <w:color w:val="000000" w:themeColor="text1"/>
        </w:rPr>
        <w:t>S.A.</w:t>
      </w:r>
      <w:r w:rsidRPr="00273561">
        <w:rPr>
          <w:color w:val="000000" w:themeColor="text1"/>
        </w:rPr>
        <w:t>” (“</w:t>
      </w:r>
      <w:r w:rsidRPr="00273561">
        <w:rPr>
          <w:b/>
          <w:color w:val="000000" w:themeColor="text1"/>
        </w:rPr>
        <w:t>Escritura de Emissão</w:t>
      </w:r>
      <w:r w:rsidRPr="00273561">
        <w:rPr>
          <w:color w:val="000000" w:themeColor="text1"/>
        </w:rPr>
        <w:t xml:space="preserve">”): </w:t>
      </w:r>
    </w:p>
    <w:p w14:paraId="76DBD092" w14:textId="77777777" w:rsidR="00871DB0" w:rsidRPr="00273561" w:rsidRDefault="007952F0">
      <w:pPr>
        <w:pStyle w:val="Parties"/>
        <w:rPr>
          <w:color w:val="000000" w:themeColor="text1"/>
        </w:rPr>
      </w:pPr>
      <w:bookmarkStart w:id="15" w:name="_DV_M15"/>
      <w:bookmarkEnd w:id="15"/>
      <w:proofErr w:type="gramStart"/>
      <w:r w:rsidRPr="00273561">
        <w:rPr>
          <w:color w:val="000000" w:themeColor="text1"/>
        </w:rPr>
        <w:t>na</w:t>
      </w:r>
      <w:proofErr w:type="gramEnd"/>
      <w:r w:rsidRPr="00273561">
        <w:rPr>
          <w:color w:val="000000" w:themeColor="text1"/>
        </w:rPr>
        <w:t xml:space="preserve"> qualidade de emissora das Debêntures (conforme definidas abaixo) objeto desta Escritura de Emissão:</w:t>
      </w:r>
    </w:p>
    <w:p w14:paraId="69DD6853" w14:textId="77777777" w:rsidR="00871DB0" w:rsidRPr="00622D87" w:rsidRDefault="008B5997">
      <w:pPr>
        <w:pStyle w:val="Body"/>
        <w:ind w:left="680"/>
        <w:rPr>
          <w:color w:val="000000" w:themeColor="text1"/>
        </w:rPr>
      </w:pPr>
      <w:bookmarkStart w:id="16" w:name="_DV_M16"/>
      <w:bookmarkEnd w:id="16"/>
      <w:r w:rsidRPr="008B5997">
        <w:rPr>
          <w:b/>
          <w:caps/>
          <w:color w:val="000000" w:themeColor="text1"/>
        </w:rPr>
        <w:t>TRANSMISSORA JOSÉ MARIA DE MACEDO</w:t>
      </w:r>
      <w:r w:rsidR="006E2169">
        <w:rPr>
          <w:b/>
          <w:caps/>
          <w:color w:val="000000" w:themeColor="text1"/>
        </w:rPr>
        <w:t xml:space="preserve"> de</w:t>
      </w:r>
      <w:r w:rsidRPr="008B5997">
        <w:rPr>
          <w:b/>
          <w:caps/>
          <w:color w:val="000000" w:themeColor="text1"/>
        </w:rPr>
        <w:t xml:space="preserve"> ELETRICIDADE </w:t>
      </w:r>
      <w:r w:rsidR="00BF72C5">
        <w:rPr>
          <w:b/>
          <w:caps/>
          <w:color w:val="000000" w:themeColor="text1"/>
        </w:rPr>
        <w:t>S.A.</w:t>
      </w:r>
      <w:r w:rsidR="007952F0" w:rsidRPr="00622D87">
        <w:rPr>
          <w:caps/>
          <w:color w:val="000000" w:themeColor="text1"/>
        </w:rPr>
        <w:t>,</w:t>
      </w:r>
      <w:r w:rsidR="007952F0" w:rsidRPr="00622D87">
        <w:rPr>
          <w:color w:val="000000" w:themeColor="text1"/>
        </w:rPr>
        <w:t xml:space="preserve"> sociedade por ações, sem registro de companhia aberta perante a Comissão de Valores Mobiliários (“</w:t>
      </w:r>
      <w:r w:rsidR="007952F0" w:rsidRPr="00622D87">
        <w:rPr>
          <w:b/>
          <w:color w:val="000000" w:themeColor="text1"/>
        </w:rPr>
        <w:t>CVM</w:t>
      </w:r>
      <w:r w:rsidR="007952F0" w:rsidRPr="00622D87">
        <w:rPr>
          <w:color w:val="000000" w:themeColor="text1"/>
        </w:rPr>
        <w:t xml:space="preserve">”), com sede na Cidade do </w:t>
      </w:r>
      <w:r w:rsidR="00BF72C5">
        <w:rPr>
          <w:color w:val="000000" w:themeColor="text1"/>
        </w:rPr>
        <w:t>Rio de Janeiro</w:t>
      </w:r>
      <w:r w:rsidR="00BF72C5" w:rsidRPr="00622D87">
        <w:rPr>
          <w:color w:val="000000" w:themeColor="text1"/>
        </w:rPr>
        <w:t xml:space="preserve">, </w:t>
      </w:r>
      <w:r w:rsidR="007952F0" w:rsidRPr="00622D87">
        <w:rPr>
          <w:color w:val="000000" w:themeColor="text1"/>
        </w:rPr>
        <w:t xml:space="preserve">Estado do </w:t>
      </w:r>
      <w:r w:rsidR="00BF72C5">
        <w:rPr>
          <w:color w:val="000000" w:themeColor="text1"/>
        </w:rPr>
        <w:t>Rio de Janeiro</w:t>
      </w:r>
      <w:r w:rsidR="007952F0" w:rsidRPr="00622D87">
        <w:rPr>
          <w:color w:val="000000" w:themeColor="text1"/>
        </w:rPr>
        <w:t xml:space="preserve">, na </w:t>
      </w:r>
      <w:r w:rsidR="00BF72C5">
        <w:t xml:space="preserve">Avenida Presidente Wilson, </w:t>
      </w:r>
      <w:r w:rsidR="006E669E">
        <w:t xml:space="preserve">nº </w:t>
      </w:r>
      <w:r w:rsidR="00BF72C5">
        <w:t>231, sala</w:t>
      </w:r>
      <w:r w:rsidR="006E2169">
        <w:t>s</w:t>
      </w:r>
      <w:r w:rsidR="00BF72C5">
        <w:t xml:space="preserve"> 1003 </w:t>
      </w:r>
      <w:r w:rsidR="006E669E">
        <w:t xml:space="preserve">(parte) </w:t>
      </w:r>
      <w:r w:rsidR="00BF72C5">
        <w:t>e 1004</w:t>
      </w:r>
      <w:r w:rsidR="004A5452">
        <w:t xml:space="preserve"> </w:t>
      </w:r>
      <w:r w:rsidR="00BF72C5">
        <w:t>(parte), Edifício Austregésilo de Athayde</w:t>
      </w:r>
      <w:r w:rsidR="00BF72C5" w:rsidRPr="00921A30">
        <w:t>,</w:t>
      </w:r>
      <w:r w:rsidR="00BF72C5">
        <w:t xml:space="preserve"> Centro, CEP 20030-021</w:t>
      </w:r>
      <w:r w:rsidR="007952F0" w:rsidRPr="00622D87">
        <w:rPr>
          <w:color w:val="000000" w:themeColor="text1"/>
        </w:rPr>
        <w:t>, inscrita no Cadastro Nacional da Pessoa Jurídica do Ministério da Fazenda (“</w:t>
      </w:r>
      <w:r w:rsidR="007952F0" w:rsidRPr="00622D87">
        <w:rPr>
          <w:b/>
          <w:color w:val="000000" w:themeColor="text1"/>
        </w:rPr>
        <w:t>CNPJ/MF</w:t>
      </w:r>
      <w:r w:rsidR="007952F0" w:rsidRPr="00622D87">
        <w:rPr>
          <w:color w:val="000000" w:themeColor="text1"/>
        </w:rPr>
        <w:t xml:space="preserve">”) sob o nº </w:t>
      </w:r>
      <w:r w:rsidR="00BF72C5">
        <w:t>21.728.083/0001-00</w:t>
      </w:r>
      <w:r w:rsidR="007952F0" w:rsidRPr="00622D87">
        <w:rPr>
          <w:color w:val="000000" w:themeColor="text1"/>
        </w:rPr>
        <w:t>, neste ato representada de acordo com seu Estatuto Social (“</w:t>
      </w:r>
      <w:r w:rsidR="007952F0" w:rsidRPr="00622D87">
        <w:rPr>
          <w:b/>
          <w:color w:val="000000" w:themeColor="text1"/>
        </w:rPr>
        <w:t>Emissora</w:t>
      </w:r>
      <w:r w:rsidR="007952F0" w:rsidRPr="00622D87">
        <w:rPr>
          <w:color w:val="000000" w:themeColor="text1"/>
        </w:rPr>
        <w:t xml:space="preserve">”); </w:t>
      </w:r>
    </w:p>
    <w:p w14:paraId="6DF81895" w14:textId="77777777" w:rsidR="00871DB0" w:rsidRPr="00622D87" w:rsidRDefault="007952F0">
      <w:pPr>
        <w:pStyle w:val="Parties"/>
        <w:rPr>
          <w:b/>
          <w:color w:val="000000" w:themeColor="text1"/>
        </w:rPr>
      </w:pPr>
      <w:bookmarkStart w:id="17" w:name="_DV_M17"/>
      <w:bookmarkEnd w:id="17"/>
      <w:proofErr w:type="gramStart"/>
      <w:r w:rsidRPr="00622D87">
        <w:rPr>
          <w:color w:val="000000" w:themeColor="text1"/>
        </w:rPr>
        <w:t>na</w:t>
      </w:r>
      <w:proofErr w:type="gramEnd"/>
      <w:r w:rsidRPr="00622D87">
        <w:rPr>
          <w:color w:val="000000" w:themeColor="text1"/>
        </w:rPr>
        <w:t xml:space="preserve"> qualidade de representante da comunhão dos Debenturistas (conforme definido abaixo):</w:t>
      </w:r>
    </w:p>
    <w:p w14:paraId="61D40390" w14:textId="77777777" w:rsidR="00871DB0" w:rsidRPr="00622D87" w:rsidRDefault="00D87B64">
      <w:pPr>
        <w:pStyle w:val="Body"/>
        <w:ind w:left="680"/>
        <w:rPr>
          <w:color w:val="000000" w:themeColor="text1"/>
        </w:rPr>
      </w:pPr>
      <w:bookmarkStart w:id="18" w:name="_DV_M18"/>
      <w:bookmarkEnd w:id="18"/>
      <w:r w:rsidRPr="00417C21">
        <w:rPr>
          <w:b/>
          <w:smallCaps/>
          <w:color w:val="000000" w:themeColor="text1"/>
        </w:rPr>
        <w:t>OLIVEIRA TRUST DISTRIBUIDORA DE TÍTULOS E VALORES MOBILIÁRIOS S.A.</w:t>
      </w:r>
      <w:r w:rsidR="007952F0" w:rsidRPr="00622D87">
        <w:rPr>
          <w:smallCaps/>
          <w:color w:val="000000" w:themeColor="text1"/>
        </w:rPr>
        <w:t>,</w:t>
      </w:r>
      <w:r w:rsidR="007952F0" w:rsidRPr="00622D87">
        <w:rPr>
          <w:b/>
          <w:smallCaps/>
          <w:color w:val="000000" w:themeColor="text1"/>
        </w:rPr>
        <w:t xml:space="preserve"> </w:t>
      </w:r>
      <w:r w:rsidR="007952F0" w:rsidRPr="00622D87">
        <w:rPr>
          <w:color w:val="000000" w:themeColor="text1"/>
        </w:rPr>
        <w:t xml:space="preserve">instituição financeira, com sede na Cidade do </w:t>
      </w:r>
      <w:r>
        <w:rPr>
          <w:color w:val="000000" w:themeColor="text1"/>
        </w:rPr>
        <w:t>Rio de Janeiro</w:t>
      </w:r>
      <w:r w:rsidRPr="00622D87">
        <w:rPr>
          <w:color w:val="000000" w:themeColor="text1"/>
        </w:rPr>
        <w:t xml:space="preserve">, </w:t>
      </w:r>
      <w:r w:rsidR="007952F0" w:rsidRPr="00622D87">
        <w:rPr>
          <w:color w:val="000000" w:themeColor="text1"/>
        </w:rPr>
        <w:t>Estado do</w:t>
      </w:r>
      <w:r>
        <w:rPr>
          <w:color w:val="000000" w:themeColor="text1"/>
        </w:rPr>
        <w:t xml:space="preserve"> Rio de Janeiro</w:t>
      </w:r>
      <w:r w:rsidR="007952F0" w:rsidRPr="00622D87">
        <w:rPr>
          <w:color w:val="000000" w:themeColor="text1"/>
        </w:rPr>
        <w:t xml:space="preserve">, na </w:t>
      </w:r>
      <w:r w:rsidRPr="00DB2EC3">
        <w:t>Avenida das Américas, nº 3.434, bloco 7, sala 201, CEP 22640-102</w:t>
      </w:r>
      <w:r w:rsidR="007952F0" w:rsidRPr="00622D87">
        <w:rPr>
          <w:color w:val="000000" w:themeColor="text1"/>
        </w:rPr>
        <w:t xml:space="preserve">, inscrita no CNPJ/MF sob o nº </w:t>
      </w:r>
      <w:r w:rsidRPr="00DB2EC3">
        <w:t>36.113.876/0001-91</w:t>
      </w:r>
      <w:r w:rsidR="007952F0" w:rsidRPr="00622D87">
        <w:rPr>
          <w:color w:val="000000" w:themeColor="text1"/>
        </w:rPr>
        <w:t>, neste ato representada de acordo com seu Estatuto Social (“</w:t>
      </w:r>
      <w:r w:rsidR="007952F0" w:rsidRPr="00622D87">
        <w:rPr>
          <w:b/>
          <w:color w:val="000000" w:themeColor="text1"/>
        </w:rPr>
        <w:t>Agente Fiduciário</w:t>
      </w:r>
      <w:r w:rsidR="007952F0" w:rsidRPr="00622D87">
        <w:rPr>
          <w:color w:val="000000" w:themeColor="text1"/>
        </w:rPr>
        <w:t>”); e</w:t>
      </w:r>
    </w:p>
    <w:p w14:paraId="1D9999D6" w14:textId="77777777" w:rsidR="00871DB0" w:rsidRPr="00622D87" w:rsidRDefault="007952F0">
      <w:pPr>
        <w:pStyle w:val="Parties"/>
        <w:rPr>
          <w:color w:val="000000" w:themeColor="text1"/>
        </w:rPr>
      </w:pPr>
      <w:bookmarkStart w:id="19" w:name="_DV_M19"/>
      <w:bookmarkEnd w:id="19"/>
      <w:proofErr w:type="gramStart"/>
      <w:r w:rsidRPr="00622D87">
        <w:rPr>
          <w:color w:val="000000" w:themeColor="text1"/>
        </w:rPr>
        <w:t>na</w:t>
      </w:r>
      <w:proofErr w:type="gramEnd"/>
      <w:r w:rsidRPr="00622D87">
        <w:rPr>
          <w:color w:val="000000" w:themeColor="text1"/>
        </w:rPr>
        <w:t xml:space="preserve"> qualidade de garantidoras: </w:t>
      </w:r>
      <w:bookmarkStart w:id="20" w:name="_DV_M20"/>
      <w:bookmarkEnd w:id="20"/>
      <w:r w:rsidRPr="00622D87">
        <w:rPr>
          <w:color w:val="000000" w:themeColor="text1"/>
        </w:rPr>
        <w:t xml:space="preserve"> </w:t>
      </w:r>
    </w:p>
    <w:p w14:paraId="28AF5726" w14:textId="77777777" w:rsidR="00871DB0" w:rsidRPr="00622D87" w:rsidRDefault="008B5997">
      <w:pPr>
        <w:pStyle w:val="Body"/>
        <w:ind w:left="680"/>
        <w:rPr>
          <w:color w:val="000000" w:themeColor="text1"/>
        </w:rPr>
      </w:pPr>
      <w:bookmarkStart w:id="21" w:name="_Hlk494812827"/>
      <w:r w:rsidRPr="00622D87">
        <w:rPr>
          <w:b/>
          <w:color w:val="000000" w:themeColor="text1"/>
        </w:rPr>
        <w:t>CYMI CONSTRUÇÕES E PARTICIPAÇÕES S.A</w:t>
      </w:r>
      <w:r w:rsidR="007952F0" w:rsidRPr="00622D87">
        <w:rPr>
          <w:b/>
          <w:color w:val="000000" w:themeColor="text1"/>
        </w:rPr>
        <w:t>.</w:t>
      </w:r>
      <w:r w:rsidR="007952F0" w:rsidRPr="00622D87">
        <w:rPr>
          <w:color w:val="000000" w:themeColor="text1"/>
        </w:rPr>
        <w:t>, sociedade por ações, com sede na Cidade do Rio de Janeiro, Estado do Rio de Janeiro, na Avenida Presidente Wilson, nº 231, sala 1701 (parte), CEP 20030-021, inscrita no CNPJ/MF sob o nº 07.003.107/0001-32, neste ato representada de acordo com seu Estatuto Social (“</w:t>
      </w:r>
      <w:proofErr w:type="spellStart"/>
      <w:r w:rsidR="007952F0" w:rsidRPr="00622D87">
        <w:rPr>
          <w:b/>
          <w:color w:val="000000" w:themeColor="text1"/>
        </w:rPr>
        <w:t>Cymi</w:t>
      </w:r>
      <w:proofErr w:type="spellEnd"/>
      <w:r w:rsidR="007952F0" w:rsidRPr="00622D87">
        <w:rPr>
          <w:color w:val="000000" w:themeColor="text1"/>
        </w:rPr>
        <w:t>”); e</w:t>
      </w:r>
    </w:p>
    <w:p w14:paraId="69AF0D51" w14:textId="77777777" w:rsidR="00871DB0" w:rsidRPr="00273561" w:rsidRDefault="008B5997">
      <w:pPr>
        <w:pStyle w:val="Body"/>
        <w:ind w:left="680"/>
        <w:rPr>
          <w:color w:val="000000" w:themeColor="text1"/>
        </w:rPr>
      </w:pPr>
      <w:bookmarkStart w:id="22" w:name="_DV_M21"/>
      <w:bookmarkEnd w:id="21"/>
      <w:bookmarkEnd w:id="22"/>
      <w:r w:rsidRPr="00622D87">
        <w:rPr>
          <w:b/>
          <w:color w:val="000000" w:themeColor="text1"/>
        </w:rPr>
        <w:t>BRASIL ENERGIA FUNDO DE INVESTIMENTOS EM PARTICIPAÇÕES MULTIESTRATÉGIA</w:t>
      </w:r>
      <w:r w:rsidR="007952F0" w:rsidRPr="00622D87">
        <w:rPr>
          <w:color w:val="000000" w:themeColor="text1"/>
        </w:rPr>
        <w:t>, fundo de investimento em participações constituído sob a forma de condomínio fechado, nos termos da Instrução da Comissão de Valores Mobiliários (“</w:t>
      </w:r>
      <w:r w:rsidR="007952F0" w:rsidRPr="00622D87">
        <w:rPr>
          <w:b/>
          <w:color w:val="000000" w:themeColor="text1"/>
        </w:rPr>
        <w:t>CVM</w:t>
      </w:r>
      <w:r w:rsidR="007952F0" w:rsidRPr="00622D87">
        <w:rPr>
          <w:color w:val="000000" w:themeColor="text1"/>
        </w:rPr>
        <w:t xml:space="preserve">”) nº </w:t>
      </w:r>
      <w:r w:rsidR="006E669E">
        <w:rPr>
          <w:color w:val="000000" w:themeColor="text1"/>
        </w:rPr>
        <w:t>578</w:t>
      </w:r>
      <w:r w:rsidR="007952F0" w:rsidRPr="00622D87">
        <w:rPr>
          <w:color w:val="000000" w:themeColor="text1"/>
        </w:rPr>
        <w:t xml:space="preserve">, de </w:t>
      </w:r>
      <w:r w:rsidR="006E669E">
        <w:rPr>
          <w:color w:val="000000" w:themeColor="text1"/>
        </w:rPr>
        <w:t>30</w:t>
      </w:r>
      <w:r w:rsidR="007952F0" w:rsidRPr="00622D87">
        <w:rPr>
          <w:color w:val="000000" w:themeColor="text1"/>
        </w:rPr>
        <w:t xml:space="preserve"> de </w:t>
      </w:r>
      <w:r w:rsidR="006E669E">
        <w:rPr>
          <w:color w:val="000000" w:themeColor="text1"/>
        </w:rPr>
        <w:t>agosto</w:t>
      </w:r>
      <w:r w:rsidR="007952F0" w:rsidRPr="00622D87">
        <w:rPr>
          <w:color w:val="000000" w:themeColor="text1"/>
        </w:rPr>
        <w:t xml:space="preserve"> de </w:t>
      </w:r>
      <w:r w:rsidR="006E669E">
        <w:rPr>
          <w:color w:val="000000" w:themeColor="text1"/>
        </w:rPr>
        <w:t>2016</w:t>
      </w:r>
      <w:r w:rsidR="007952F0" w:rsidRPr="00622D87">
        <w:rPr>
          <w:color w:val="000000" w:themeColor="text1"/>
        </w:rPr>
        <w:t xml:space="preserve">, e inscrito no CNPJ/MF sob o nº 22.194.580/0001-38, neste ato representado por seu administrador, </w:t>
      </w:r>
      <w:r w:rsidR="007952F0" w:rsidRPr="00622D87">
        <w:rPr>
          <w:b/>
          <w:color w:val="000000" w:themeColor="text1"/>
        </w:rPr>
        <w:t>BROOKFIELD BRASIL ASSET MANAGEMENT INVESTIMENTOS LTDA.</w:t>
      </w:r>
      <w:r w:rsidR="007952F0" w:rsidRPr="00622D87">
        <w:rPr>
          <w:color w:val="000000" w:themeColor="text1"/>
        </w:rPr>
        <w:t xml:space="preserve">, com sede na Cidade e Estado do Rio de Janeiro, na </w:t>
      </w:r>
      <w:r w:rsidR="00C34BA9" w:rsidRPr="00622D87">
        <w:rPr>
          <w:color w:val="000000" w:themeColor="text1"/>
        </w:rPr>
        <w:t xml:space="preserve">Avenida Almirante Júlio de Sá </w:t>
      </w:r>
      <w:proofErr w:type="spellStart"/>
      <w:r w:rsidR="00C34BA9" w:rsidRPr="00622D87">
        <w:rPr>
          <w:color w:val="000000" w:themeColor="text1"/>
        </w:rPr>
        <w:t>Bierrenbach</w:t>
      </w:r>
      <w:proofErr w:type="spellEnd"/>
      <w:r w:rsidR="00C34BA9" w:rsidRPr="00622D87">
        <w:rPr>
          <w:color w:val="000000" w:themeColor="text1"/>
        </w:rPr>
        <w:t xml:space="preserve">, nº 200, Edifício </w:t>
      </w:r>
      <w:proofErr w:type="spellStart"/>
      <w:r w:rsidR="00C34BA9" w:rsidRPr="00622D87">
        <w:rPr>
          <w:color w:val="000000" w:themeColor="text1"/>
        </w:rPr>
        <w:t>Pacífic</w:t>
      </w:r>
      <w:proofErr w:type="spellEnd"/>
      <w:r w:rsidR="00C34BA9" w:rsidRPr="00622D87">
        <w:rPr>
          <w:color w:val="000000" w:themeColor="text1"/>
        </w:rPr>
        <w:t xml:space="preserve"> Tower, Bloco 2, 2º e 3º andares, salas 201 a 204 e 301 a 304, Jacarepaguá</w:t>
      </w:r>
      <w:r w:rsidR="007952F0" w:rsidRPr="00622D87">
        <w:rPr>
          <w:color w:val="000000" w:themeColor="text1"/>
        </w:rPr>
        <w:t xml:space="preserve">, inscrita no CNPJ/MF sob o nº 07.885.392/0001-62, neste ato representada de acordo com seu </w:t>
      </w:r>
      <w:r>
        <w:rPr>
          <w:color w:val="000000" w:themeColor="text1"/>
        </w:rPr>
        <w:t>Contrato</w:t>
      </w:r>
      <w:r w:rsidRPr="00622D87">
        <w:rPr>
          <w:color w:val="000000" w:themeColor="text1"/>
        </w:rPr>
        <w:t xml:space="preserve"> </w:t>
      </w:r>
      <w:r w:rsidR="007952F0" w:rsidRPr="00622D87">
        <w:rPr>
          <w:color w:val="000000" w:themeColor="text1"/>
        </w:rPr>
        <w:t>Social (“</w:t>
      </w:r>
      <w:r w:rsidR="007952F0" w:rsidRPr="00622D87">
        <w:rPr>
          <w:b/>
          <w:color w:val="000000" w:themeColor="text1"/>
        </w:rPr>
        <w:t>Brasil Energia FIP</w:t>
      </w:r>
      <w:r w:rsidR="007952F0" w:rsidRPr="00622D87">
        <w:rPr>
          <w:color w:val="000000" w:themeColor="text1"/>
        </w:rPr>
        <w:t xml:space="preserve">” e, em conjunto com a </w:t>
      </w:r>
      <w:proofErr w:type="spellStart"/>
      <w:r w:rsidR="007952F0" w:rsidRPr="00622D87">
        <w:rPr>
          <w:color w:val="000000" w:themeColor="text1"/>
        </w:rPr>
        <w:t>Cymi</w:t>
      </w:r>
      <w:proofErr w:type="spellEnd"/>
      <w:r w:rsidR="007952F0" w:rsidRPr="00622D87">
        <w:rPr>
          <w:color w:val="000000" w:themeColor="text1"/>
        </w:rPr>
        <w:t>, “</w:t>
      </w:r>
      <w:r w:rsidR="007952F0" w:rsidRPr="00622D87">
        <w:rPr>
          <w:b/>
          <w:color w:val="000000" w:themeColor="text1"/>
        </w:rPr>
        <w:t>Fiadoras</w:t>
      </w:r>
      <w:r w:rsidR="007952F0" w:rsidRPr="00622D87">
        <w:rPr>
          <w:color w:val="000000" w:themeColor="text1"/>
        </w:rPr>
        <w:t>”);</w:t>
      </w:r>
      <w:r w:rsidR="007952F0" w:rsidRPr="00273561">
        <w:rPr>
          <w:color w:val="000000" w:themeColor="text1"/>
        </w:rPr>
        <w:t xml:space="preserve"> </w:t>
      </w:r>
    </w:p>
    <w:p w14:paraId="7B9EC552" w14:textId="77777777" w:rsidR="00871DB0" w:rsidRPr="00273561" w:rsidRDefault="007952F0">
      <w:pPr>
        <w:pStyle w:val="Body"/>
        <w:rPr>
          <w:color w:val="000000" w:themeColor="text1"/>
        </w:rPr>
      </w:pPr>
      <w:bookmarkStart w:id="23" w:name="_DV_M22"/>
      <w:bookmarkStart w:id="24" w:name="_DV_M23"/>
      <w:bookmarkStart w:id="25" w:name="_DV_M24"/>
      <w:bookmarkStart w:id="26" w:name="_DV_M25"/>
      <w:bookmarkStart w:id="27" w:name="_DV_M26"/>
      <w:bookmarkEnd w:id="23"/>
      <w:bookmarkEnd w:id="24"/>
      <w:bookmarkEnd w:id="25"/>
      <w:bookmarkEnd w:id="26"/>
      <w:bookmarkEnd w:id="27"/>
      <w:proofErr w:type="gramStart"/>
      <w:r w:rsidRPr="00273561">
        <w:rPr>
          <w:color w:val="000000" w:themeColor="text1"/>
        </w:rPr>
        <w:t>sendo</w:t>
      </w:r>
      <w:proofErr w:type="gramEnd"/>
      <w:r w:rsidRPr="00273561">
        <w:rPr>
          <w:color w:val="000000" w:themeColor="text1"/>
        </w:rPr>
        <w:t xml:space="preserve"> as Fiadoras, em conjunto com a Emissora e o Agente Fiduciário, designados como “</w:t>
      </w:r>
      <w:r w:rsidRPr="00273561">
        <w:rPr>
          <w:b/>
          <w:color w:val="000000" w:themeColor="text1"/>
        </w:rPr>
        <w:t>Partes</w:t>
      </w:r>
      <w:r w:rsidRPr="00273561">
        <w:rPr>
          <w:color w:val="000000" w:themeColor="text1"/>
        </w:rPr>
        <w:t>” e, individual e indistintamente, como “</w:t>
      </w:r>
      <w:r w:rsidRPr="00273561">
        <w:rPr>
          <w:b/>
          <w:color w:val="000000" w:themeColor="text1"/>
        </w:rPr>
        <w:t>Parte</w:t>
      </w:r>
      <w:r w:rsidRPr="00273561">
        <w:rPr>
          <w:color w:val="000000" w:themeColor="text1"/>
        </w:rPr>
        <w:t xml:space="preserve">”. </w:t>
      </w:r>
    </w:p>
    <w:p w14:paraId="1504E662" w14:textId="77777777" w:rsidR="00871DB0" w:rsidRPr="00273561" w:rsidRDefault="007952F0">
      <w:pPr>
        <w:pStyle w:val="Body"/>
        <w:rPr>
          <w:color w:val="000000" w:themeColor="text1"/>
        </w:rPr>
      </w:pPr>
      <w:bookmarkStart w:id="28" w:name="_DV_M27"/>
      <w:bookmarkEnd w:id="28"/>
      <w:proofErr w:type="gramStart"/>
      <w:r w:rsidRPr="00273561">
        <w:rPr>
          <w:color w:val="000000" w:themeColor="text1"/>
        </w:rPr>
        <w:t>vêm</w:t>
      </w:r>
      <w:proofErr w:type="gramEnd"/>
      <w:r w:rsidRPr="00273561">
        <w:rPr>
          <w:color w:val="000000" w:themeColor="text1"/>
        </w:rPr>
        <w:t xml:space="preserve"> por esta e na melhor forma de direito firmar a presente Escritura de Emissão, mediante as cláusulas e condições a seguir. </w:t>
      </w:r>
    </w:p>
    <w:p w14:paraId="7807005C" w14:textId="77777777" w:rsidR="00871DB0" w:rsidRPr="00273561" w:rsidRDefault="007952F0">
      <w:pPr>
        <w:pStyle w:val="Level1"/>
        <w:keepLines/>
        <w:spacing w:before="0"/>
        <w:rPr>
          <w:rFonts w:cs="Arial"/>
          <w:color w:val="000000" w:themeColor="text1"/>
          <w:szCs w:val="20"/>
          <w:lang w:val="pt-BR"/>
        </w:rPr>
      </w:pPr>
      <w:bookmarkStart w:id="29" w:name="_DV_M28"/>
      <w:bookmarkStart w:id="30" w:name="_Toc499990313"/>
      <w:bookmarkStart w:id="31" w:name="_Toc280370534"/>
      <w:bookmarkStart w:id="32" w:name="_Toc349040590"/>
      <w:bookmarkStart w:id="33" w:name="_Toc351469175"/>
      <w:bookmarkStart w:id="34" w:name="_Toc352767477"/>
      <w:bookmarkStart w:id="35" w:name="_Toc355626564"/>
      <w:bookmarkEnd w:id="29"/>
      <w:r w:rsidRPr="00273561">
        <w:rPr>
          <w:rFonts w:cs="Arial"/>
          <w:color w:val="000000" w:themeColor="text1"/>
          <w:szCs w:val="20"/>
          <w:lang w:val="pt-BR"/>
        </w:rPr>
        <w:lastRenderedPageBreak/>
        <w:t>AUTORIZAÇÕES</w:t>
      </w:r>
      <w:bookmarkEnd w:id="30"/>
      <w:bookmarkEnd w:id="31"/>
      <w:bookmarkEnd w:id="32"/>
      <w:bookmarkEnd w:id="33"/>
      <w:bookmarkEnd w:id="34"/>
      <w:bookmarkEnd w:id="35"/>
    </w:p>
    <w:p w14:paraId="3FA5C38E" w14:textId="77777777" w:rsidR="00871DB0" w:rsidRPr="00273561" w:rsidRDefault="007952F0">
      <w:pPr>
        <w:pStyle w:val="Level2"/>
        <w:keepNext/>
        <w:keepLines/>
        <w:rPr>
          <w:b/>
          <w:color w:val="000000" w:themeColor="text1"/>
          <w:szCs w:val="20"/>
          <w:lang w:val="pt-BR"/>
        </w:rPr>
      </w:pPr>
      <w:bookmarkStart w:id="36" w:name="_DV_M29"/>
      <w:bookmarkEnd w:id="36"/>
      <w:r w:rsidRPr="00273561">
        <w:rPr>
          <w:b/>
          <w:color w:val="000000" w:themeColor="text1"/>
          <w:szCs w:val="20"/>
          <w:lang w:val="pt-BR"/>
        </w:rPr>
        <w:t>Autorizações da Emissora</w:t>
      </w:r>
    </w:p>
    <w:p w14:paraId="554BFB6C" w14:textId="3CF28F8A" w:rsidR="00871DB0" w:rsidRDefault="007952F0">
      <w:pPr>
        <w:pStyle w:val="Level3"/>
        <w:numPr>
          <w:ilvl w:val="2"/>
          <w:numId w:val="18"/>
        </w:numPr>
        <w:rPr>
          <w:color w:val="000000" w:themeColor="text1"/>
          <w:lang w:val="pt-BR"/>
        </w:rPr>
      </w:pPr>
      <w:bookmarkStart w:id="37" w:name="_DV_M30"/>
      <w:bookmarkEnd w:id="37"/>
      <w:r w:rsidRPr="00273561">
        <w:rPr>
          <w:color w:val="000000" w:themeColor="text1"/>
          <w:lang w:val="pt-BR"/>
        </w:rPr>
        <w:t xml:space="preserve">A presente Escritura de Emissão é firmada com base nas deliberações da Assembleia </w:t>
      </w:r>
      <w:r w:rsidR="00D936C1" w:rsidRPr="00273561">
        <w:rPr>
          <w:color w:val="000000" w:themeColor="text1"/>
          <w:lang w:val="pt-BR"/>
        </w:rPr>
        <w:t>Gera</w:t>
      </w:r>
      <w:r w:rsidR="00D936C1">
        <w:rPr>
          <w:color w:val="000000" w:themeColor="text1"/>
          <w:lang w:val="pt-BR"/>
        </w:rPr>
        <w:t>l</w:t>
      </w:r>
      <w:r w:rsidR="00D936C1" w:rsidRPr="00273561">
        <w:rPr>
          <w:color w:val="000000" w:themeColor="text1"/>
          <w:lang w:val="pt-BR"/>
        </w:rPr>
        <w:t xml:space="preserve"> </w:t>
      </w:r>
      <w:r w:rsidRPr="00273561">
        <w:rPr>
          <w:color w:val="000000" w:themeColor="text1"/>
          <w:lang w:val="pt-BR"/>
        </w:rPr>
        <w:t>Extraordinária da Emissora, realizada em</w:t>
      </w:r>
      <w:r w:rsidR="00B14283">
        <w:rPr>
          <w:color w:val="000000" w:themeColor="text1"/>
          <w:lang w:val="pt-BR"/>
        </w:rPr>
        <w:t xml:space="preserve"> </w:t>
      </w:r>
      <w:r w:rsidR="001A2F99">
        <w:rPr>
          <w:color w:val="000000" w:themeColor="text1"/>
          <w:lang w:val="pt-BR"/>
        </w:rPr>
        <w:t>22</w:t>
      </w:r>
      <w:r w:rsidR="00F564CB">
        <w:rPr>
          <w:color w:val="000000" w:themeColor="text1"/>
          <w:lang w:val="pt-BR"/>
        </w:rPr>
        <w:t xml:space="preserve"> </w:t>
      </w:r>
      <w:r w:rsidR="00B14283">
        <w:rPr>
          <w:color w:val="000000" w:themeColor="text1"/>
          <w:lang w:val="pt-BR"/>
        </w:rPr>
        <w:t xml:space="preserve">de </w:t>
      </w:r>
      <w:r w:rsidR="00F564CB">
        <w:rPr>
          <w:color w:val="000000" w:themeColor="text1"/>
          <w:lang w:val="pt-BR"/>
        </w:rPr>
        <w:t xml:space="preserve">maio </w:t>
      </w:r>
      <w:r w:rsidR="00B14283">
        <w:rPr>
          <w:color w:val="000000" w:themeColor="text1"/>
          <w:lang w:val="pt-BR"/>
        </w:rPr>
        <w:t xml:space="preserve">de </w:t>
      </w:r>
      <w:r w:rsidR="000A3D62">
        <w:rPr>
          <w:color w:val="000000" w:themeColor="text1"/>
          <w:lang w:val="pt-BR"/>
        </w:rPr>
        <w:t xml:space="preserve">2018 </w:t>
      </w:r>
      <w:r w:rsidRPr="00273561">
        <w:rPr>
          <w:color w:val="000000" w:themeColor="text1"/>
          <w:lang w:val="pt-BR"/>
        </w:rPr>
        <w:t>(“</w:t>
      </w:r>
      <w:r w:rsidRPr="00273561">
        <w:rPr>
          <w:b/>
          <w:color w:val="000000" w:themeColor="text1"/>
          <w:lang w:val="pt-BR"/>
        </w:rPr>
        <w:t>AGE da Emissora</w:t>
      </w:r>
      <w:r w:rsidRPr="00273561">
        <w:rPr>
          <w:color w:val="000000" w:themeColor="text1"/>
          <w:lang w:val="pt-BR"/>
        </w:rPr>
        <w:t xml:space="preserve">”), nos termos do Estatuto Social vigente da Emissora e do artigo 59, </w:t>
      </w:r>
      <w:r w:rsidRPr="00273561">
        <w:rPr>
          <w:i/>
          <w:color w:val="000000" w:themeColor="text1"/>
          <w:lang w:val="pt-BR"/>
        </w:rPr>
        <w:t>caput</w:t>
      </w:r>
      <w:r w:rsidRPr="00273561">
        <w:rPr>
          <w:color w:val="000000" w:themeColor="text1"/>
          <w:lang w:val="pt-BR"/>
        </w:rPr>
        <w:t>, da Lei 6.404, de 15 de dezembro de 1976, conforme alterada (“</w:t>
      </w:r>
      <w:r w:rsidRPr="00273561">
        <w:rPr>
          <w:b/>
          <w:color w:val="000000" w:themeColor="text1"/>
          <w:lang w:val="pt-BR"/>
        </w:rPr>
        <w:t>Lei das Sociedades por Ações</w:t>
      </w:r>
      <w:r w:rsidRPr="00273561">
        <w:rPr>
          <w:color w:val="000000" w:themeColor="text1"/>
          <w:lang w:val="pt-BR"/>
        </w:rPr>
        <w:t xml:space="preserve">”), na qual foi deliberada e aprovada, dentre outros: (a) a realização da Emissão e da Oferta (conforme definidos abaixo), bem como seus termos e condições; </w:t>
      </w:r>
      <w:r w:rsidR="005B70A3">
        <w:rPr>
          <w:color w:val="000000" w:themeColor="text1"/>
          <w:lang w:val="pt-BR"/>
        </w:rPr>
        <w:t xml:space="preserve">e </w:t>
      </w:r>
      <w:r w:rsidRPr="00273561">
        <w:rPr>
          <w:color w:val="000000" w:themeColor="text1"/>
          <w:lang w:val="pt-BR"/>
        </w:rPr>
        <w:t xml:space="preserve">(b) a autorização à diretoria da Emissora a adotar todos e quaisquer atos e a assinar todos e quaisquer documentos necessários à implementação e formalização das deliberações da AGE da Emissora, incluindo esta Escritura de Emissão e seus aditamentos, os Contratos de Garantias Reais (conforme abaixo definido), bem como ratificação de todos e quaisquer atos até então adotados e todos e quaisquer documentos até então assinados pela diretoria da Emissora para a implementação da Oferta, da Emissão e da constituição das garantias necessárias. </w:t>
      </w:r>
    </w:p>
    <w:p w14:paraId="5EF93A18" w14:textId="6E871D24" w:rsidR="005B70A3" w:rsidRPr="008C2542" w:rsidRDefault="005B70A3" w:rsidP="00B14283">
      <w:pPr>
        <w:pStyle w:val="Level3"/>
        <w:rPr>
          <w:lang w:val="pt-BR"/>
        </w:rPr>
      </w:pPr>
      <w:r w:rsidRPr="00DC1B49">
        <w:rPr>
          <w:lang w:val="pt-BR"/>
        </w:rPr>
        <w:t>A</w:t>
      </w:r>
      <w:r w:rsidR="0042159F" w:rsidRPr="00DC1B49">
        <w:rPr>
          <w:lang w:val="pt-BR"/>
        </w:rPr>
        <w:t xml:space="preserve"> </w:t>
      </w:r>
      <w:r w:rsidRPr="00DC1B49">
        <w:rPr>
          <w:lang w:val="pt-BR"/>
        </w:rPr>
        <w:t xml:space="preserve">outorga </w:t>
      </w:r>
      <w:r w:rsidR="0042159F" w:rsidRPr="00DC1B49">
        <w:rPr>
          <w:lang w:val="pt-BR"/>
        </w:rPr>
        <w:t xml:space="preserve">e o compartilhamento </w:t>
      </w:r>
      <w:r w:rsidRPr="00DC1B49">
        <w:rPr>
          <w:rFonts w:cs="Arial"/>
          <w:szCs w:val="20"/>
          <w:lang w:val="pt-BR"/>
        </w:rPr>
        <w:t xml:space="preserve">da </w:t>
      </w:r>
      <w:r w:rsidRPr="00DC1B49">
        <w:rPr>
          <w:lang w:val="pt-BR"/>
        </w:rPr>
        <w:t>Cessão Fiduciária de Direitos Creditórios da Emissora</w:t>
      </w:r>
      <w:r w:rsidRPr="00DC1B49">
        <w:rPr>
          <w:rFonts w:cs="Arial"/>
          <w:szCs w:val="20"/>
          <w:lang w:val="pt-BR"/>
        </w:rPr>
        <w:t xml:space="preserve"> em favor do </w:t>
      </w:r>
      <w:r w:rsidRPr="00DC1B49">
        <w:rPr>
          <w:lang w:val="pt-BR"/>
        </w:rPr>
        <w:t>Banco Nacional de Desenvolvimento Econômico e Social (“</w:t>
      </w:r>
      <w:r w:rsidRPr="00DC1B49">
        <w:rPr>
          <w:b/>
          <w:lang w:val="pt-BR"/>
        </w:rPr>
        <w:t>BNDES</w:t>
      </w:r>
      <w:r w:rsidRPr="00DC1B49">
        <w:rPr>
          <w:lang w:val="pt-BR"/>
        </w:rPr>
        <w:t xml:space="preserve">”) e </w:t>
      </w:r>
      <w:r w:rsidRPr="00DC1B49">
        <w:rPr>
          <w:rFonts w:cs="Arial"/>
          <w:szCs w:val="20"/>
          <w:lang w:val="pt-BR"/>
        </w:rPr>
        <w:t>dos Debenturistas, representados pelo Agente Fiduciário</w:t>
      </w:r>
      <w:r w:rsidRPr="008C2542">
        <w:rPr>
          <w:rFonts w:cs="Arial"/>
          <w:szCs w:val="20"/>
          <w:lang w:val="pt-BR"/>
        </w:rPr>
        <w:t xml:space="preserve">, nos termos da Cláusula </w:t>
      </w:r>
      <w:r w:rsidRPr="00273561">
        <w:rPr>
          <w:rFonts w:cs="Arial"/>
          <w:szCs w:val="20"/>
        </w:rPr>
        <w:fldChar w:fldCharType="begin"/>
      </w:r>
      <w:r w:rsidRPr="008C2542">
        <w:rPr>
          <w:rFonts w:cs="Arial"/>
          <w:szCs w:val="20"/>
          <w:lang w:val="pt-BR"/>
        </w:rPr>
        <w:instrText xml:space="preserve"> REF _Ref450870099 \r \h </w:instrText>
      </w:r>
      <w:r w:rsidRPr="00273561">
        <w:rPr>
          <w:rFonts w:cs="Arial"/>
          <w:szCs w:val="20"/>
        </w:rPr>
      </w:r>
      <w:r w:rsidRPr="00273561">
        <w:rPr>
          <w:rFonts w:cs="Arial"/>
          <w:szCs w:val="20"/>
        </w:rPr>
        <w:fldChar w:fldCharType="separate"/>
      </w:r>
      <w:r w:rsidR="00142078">
        <w:rPr>
          <w:rFonts w:cs="Arial"/>
          <w:szCs w:val="20"/>
          <w:lang w:val="pt-BR"/>
        </w:rPr>
        <w:t>3.30.1</w:t>
      </w:r>
      <w:r w:rsidRPr="00273561">
        <w:rPr>
          <w:rFonts w:cs="Arial"/>
          <w:szCs w:val="20"/>
        </w:rPr>
        <w:fldChar w:fldCharType="end"/>
      </w:r>
      <w:r w:rsidRPr="008C2542">
        <w:rPr>
          <w:rFonts w:cs="Arial"/>
          <w:szCs w:val="20"/>
          <w:lang w:val="pt-BR"/>
        </w:rPr>
        <w:t xml:space="preserve"> abaixo e Cláusula </w:t>
      </w:r>
      <w:r w:rsidRPr="00273561">
        <w:rPr>
          <w:rFonts w:cs="Arial"/>
          <w:szCs w:val="20"/>
        </w:rPr>
        <w:fldChar w:fldCharType="begin"/>
      </w:r>
      <w:r w:rsidRPr="008C2542">
        <w:rPr>
          <w:rFonts w:cs="Arial"/>
          <w:szCs w:val="20"/>
          <w:lang w:val="pt-BR"/>
        </w:rPr>
        <w:instrText xml:space="preserve"> REF _Ref450870087 \r \h </w:instrText>
      </w:r>
      <w:r w:rsidRPr="00273561">
        <w:rPr>
          <w:rFonts w:cs="Arial"/>
          <w:szCs w:val="20"/>
        </w:rPr>
      </w:r>
      <w:r w:rsidRPr="00273561">
        <w:rPr>
          <w:rFonts w:cs="Arial"/>
          <w:szCs w:val="20"/>
        </w:rPr>
        <w:fldChar w:fldCharType="separate"/>
      </w:r>
      <w:r w:rsidR="00142078">
        <w:rPr>
          <w:rFonts w:cs="Arial"/>
          <w:szCs w:val="20"/>
          <w:lang w:val="pt-BR"/>
        </w:rPr>
        <w:t>3.30.2</w:t>
      </w:r>
      <w:r w:rsidRPr="00273561">
        <w:rPr>
          <w:rFonts w:cs="Arial"/>
          <w:szCs w:val="20"/>
        </w:rPr>
        <w:fldChar w:fldCharType="end"/>
      </w:r>
      <w:r w:rsidRPr="008C2542">
        <w:rPr>
          <w:rFonts w:cs="Arial"/>
          <w:szCs w:val="20"/>
          <w:lang w:val="pt-BR"/>
        </w:rPr>
        <w:t xml:space="preserve"> abaixo, bem como a celebração d</w:t>
      </w:r>
      <w:r w:rsidR="0042159F">
        <w:rPr>
          <w:rFonts w:cs="Arial"/>
          <w:szCs w:val="20"/>
          <w:lang w:val="pt-BR"/>
        </w:rPr>
        <w:t>e</w:t>
      </w:r>
      <w:r w:rsidRPr="008C2542">
        <w:rPr>
          <w:rFonts w:cs="Arial"/>
          <w:szCs w:val="20"/>
          <w:lang w:val="pt-BR"/>
        </w:rPr>
        <w:t xml:space="preserve"> </w:t>
      </w:r>
      <w:r w:rsidR="00A74E8B">
        <w:rPr>
          <w:szCs w:val="20"/>
          <w:lang w:val="pt-BR"/>
        </w:rPr>
        <w:t xml:space="preserve">aditamento ao Contrato de Cessão Fiduciária </w:t>
      </w:r>
      <w:r w:rsidR="00A74E8B" w:rsidRPr="008C2542">
        <w:rPr>
          <w:lang w:val="pt-BR"/>
        </w:rPr>
        <w:t>(conforme abaixo definido)</w:t>
      </w:r>
      <w:r w:rsidR="00A74E8B">
        <w:rPr>
          <w:lang w:val="pt-BR"/>
        </w:rPr>
        <w:t xml:space="preserve"> e </w:t>
      </w:r>
      <w:r w:rsidR="00A74E8B">
        <w:rPr>
          <w:szCs w:val="20"/>
          <w:lang w:val="pt-BR"/>
        </w:rPr>
        <w:t xml:space="preserve">do Contrato de Penhor de Ações (conforme abaixo definido) </w:t>
      </w:r>
      <w:r w:rsidRPr="008C2542">
        <w:rPr>
          <w:lang w:val="pt-BR"/>
        </w:rPr>
        <w:t xml:space="preserve">são realizados com base na Reunião de Conselho de Administração da Emissora, realizada em </w:t>
      </w:r>
      <w:r w:rsidR="00F6330F">
        <w:rPr>
          <w:lang w:val="pt-BR"/>
        </w:rPr>
        <w:t>22</w:t>
      </w:r>
      <w:r w:rsidR="00F6330F" w:rsidRPr="008C2542">
        <w:rPr>
          <w:lang w:val="pt-BR"/>
        </w:rPr>
        <w:t xml:space="preserve"> </w:t>
      </w:r>
      <w:r w:rsidR="00B14283" w:rsidRPr="008C2542">
        <w:rPr>
          <w:lang w:val="pt-BR"/>
        </w:rPr>
        <w:t xml:space="preserve">de </w:t>
      </w:r>
      <w:r w:rsidR="008A6DE7">
        <w:rPr>
          <w:lang w:val="pt-BR"/>
        </w:rPr>
        <w:t>maio</w:t>
      </w:r>
      <w:r w:rsidR="008A6DE7" w:rsidRPr="008C2542">
        <w:rPr>
          <w:lang w:val="pt-BR"/>
        </w:rPr>
        <w:t xml:space="preserve"> </w:t>
      </w:r>
      <w:r w:rsidR="00B14283" w:rsidRPr="008C2542">
        <w:rPr>
          <w:lang w:val="pt-BR"/>
        </w:rPr>
        <w:t xml:space="preserve">de </w:t>
      </w:r>
      <w:r w:rsidR="00A74E8B">
        <w:rPr>
          <w:lang w:val="pt-BR"/>
        </w:rPr>
        <w:t>2018</w:t>
      </w:r>
      <w:r w:rsidR="00A74E8B" w:rsidRPr="008C2542">
        <w:rPr>
          <w:lang w:val="pt-BR"/>
        </w:rPr>
        <w:t xml:space="preserve"> </w:t>
      </w:r>
      <w:r w:rsidRPr="008C2542">
        <w:rPr>
          <w:lang w:val="pt-BR"/>
        </w:rPr>
        <w:t>(“</w:t>
      </w:r>
      <w:r w:rsidRPr="008C2542">
        <w:rPr>
          <w:b/>
          <w:lang w:val="pt-BR"/>
        </w:rPr>
        <w:t>RCA da Emissora</w:t>
      </w:r>
      <w:r w:rsidRPr="008C2542">
        <w:rPr>
          <w:lang w:val="pt-BR"/>
        </w:rPr>
        <w:t>”, em conjunto com a</w:t>
      </w:r>
      <w:r w:rsidR="00C34BA9">
        <w:rPr>
          <w:lang w:val="pt-BR"/>
        </w:rPr>
        <w:t>s</w:t>
      </w:r>
      <w:r w:rsidRPr="008C2542">
        <w:rPr>
          <w:lang w:val="pt-BR"/>
        </w:rPr>
        <w:t xml:space="preserve"> AGE da Emissora, “</w:t>
      </w:r>
      <w:r w:rsidRPr="008C2542">
        <w:rPr>
          <w:b/>
          <w:lang w:val="pt-BR"/>
        </w:rPr>
        <w:t>Aprovações da Emissora</w:t>
      </w:r>
      <w:r w:rsidRPr="008C2542">
        <w:rPr>
          <w:lang w:val="pt-BR"/>
        </w:rPr>
        <w:t>”).</w:t>
      </w:r>
    </w:p>
    <w:p w14:paraId="1A369F16" w14:textId="2A773296" w:rsidR="00871DB0" w:rsidRPr="00273561" w:rsidRDefault="007952F0">
      <w:pPr>
        <w:pStyle w:val="Level2"/>
        <w:rPr>
          <w:b/>
          <w:color w:val="000000" w:themeColor="text1"/>
          <w:szCs w:val="20"/>
          <w:lang w:val="pt-BR"/>
        </w:rPr>
      </w:pPr>
      <w:bookmarkStart w:id="38" w:name="_DV_M31"/>
      <w:bookmarkStart w:id="39" w:name="_DV_M32"/>
      <w:bookmarkEnd w:id="38"/>
      <w:bookmarkEnd w:id="39"/>
      <w:r w:rsidRPr="00273561">
        <w:rPr>
          <w:b/>
          <w:color w:val="000000" w:themeColor="text1"/>
          <w:szCs w:val="20"/>
          <w:lang w:val="pt-BR"/>
        </w:rPr>
        <w:t xml:space="preserve">Autorizações das </w:t>
      </w:r>
      <w:r w:rsidR="002C5808">
        <w:rPr>
          <w:b/>
          <w:color w:val="000000" w:themeColor="text1"/>
          <w:szCs w:val="20"/>
          <w:lang w:val="pt-BR"/>
        </w:rPr>
        <w:t>Fiadoras</w:t>
      </w:r>
    </w:p>
    <w:p w14:paraId="3C81C5D7" w14:textId="66E26379" w:rsidR="00871DB0" w:rsidRPr="00273561" w:rsidRDefault="007952F0">
      <w:pPr>
        <w:pStyle w:val="Level3"/>
        <w:ind w:hanging="680"/>
        <w:rPr>
          <w:rFonts w:cs="Arial"/>
          <w:color w:val="000000" w:themeColor="text1"/>
          <w:szCs w:val="20"/>
          <w:lang w:val="pt-BR"/>
        </w:rPr>
      </w:pPr>
      <w:bookmarkStart w:id="40" w:name="_DV_M33"/>
      <w:bookmarkStart w:id="41" w:name="_DV_M34"/>
      <w:bookmarkEnd w:id="40"/>
      <w:bookmarkEnd w:id="41"/>
      <w:r w:rsidRPr="00273561">
        <w:rPr>
          <w:rFonts w:cs="Arial"/>
          <w:color w:val="000000" w:themeColor="text1"/>
          <w:szCs w:val="20"/>
          <w:lang w:val="pt-BR"/>
        </w:rPr>
        <w:t xml:space="preserve">A </w:t>
      </w:r>
      <w:r w:rsidR="00E928DA" w:rsidRPr="003C6937">
        <w:rPr>
          <w:lang w:val="pt-BR"/>
        </w:rPr>
        <w:t xml:space="preserve">constituição, </w:t>
      </w:r>
      <w:r w:rsidRPr="00273561">
        <w:rPr>
          <w:rFonts w:cs="Arial"/>
          <w:color w:val="000000" w:themeColor="text1"/>
          <w:szCs w:val="20"/>
          <w:lang w:val="pt-BR"/>
        </w:rPr>
        <w:t xml:space="preserve">outorga </w:t>
      </w:r>
      <w:r w:rsidR="0042159F">
        <w:rPr>
          <w:rFonts w:cs="Arial"/>
          <w:color w:val="000000" w:themeColor="text1"/>
          <w:szCs w:val="20"/>
          <w:lang w:val="pt-BR"/>
        </w:rPr>
        <w:t xml:space="preserve">e o compartilhamento </w:t>
      </w:r>
      <w:r w:rsidRPr="00273561">
        <w:rPr>
          <w:rFonts w:cs="Arial"/>
          <w:color w:val="000000" w:themeColor="text1"/>
          <w:szCs w:val="20"/>
          <w:lang w:val="pt-BR"/>
        </w:rPr>
        <w:t xml:space="preserve">do Penhor das Ações da Emissora e da Fiança (conforme definida abaixo) em favor do BNDES e dos Debenturistas, representados pelo Agente Fiduciário, nos termos das Cláusulas </w:t>
      </w:r>
      <w:r w:rsidRPr="00273561">
        <w:rPr>
          <w:rFonts w:cs="Arial"/>
          <w:color w:val="000000" w:themeColor="text1"/>
          <w:szCs w:val="20"/>
          <w:lang w:val="pt-BR"/>
        </w:rPr>
        <w:fldChar w:fldCharType="begin"/>
      </w:r>
      <w:r w:rsidRPr="00273561">
        <w:rPr>
          <w:rFonts w:cs="Arial"/>
          <w:color w:val="000000" w:themeColor="text1"/>
          <w:szCs w:val="20"/>
          <w:lang w:val="pt-BR"/>
        </w:rPr>
        <w:instrText xml:space="preserve"> REF _Ref450870099 \r \h </w:instrText>
      </w:r>
      <w:r w:rsidRPr="00273561">
        <w:rPr>
          <w:rFonts w:cs="Arial"/>
          <w:color w:val="000000" w:themeColor="text1"/>
          <w:szCs w:val="20"/>
          <w:lang w:val="pt-BR"/>
        </w:rPr>
      </w:r>
      <w:r w:rsidRPr="00273561">
        <w:rPr>
          <w:rFonts w:cs="Arial"/>
          <w:color w:val="000000" w:themeColor="text1"/>
          <w:szCs w:val="20"/>
          <w:lang w:val="pt-BR"/>
        </w:rPr>
        <w:fldChar w:fldCharType="separate"/>
      </w:r>
      <w:r w:rsidR="00142078">
        <w:rPr>
          <w:rFonts w:cs="Arial"/>
          <w:color w:val="000000" w:themeColor="text1"/>
          <w:szCs w:val="20"/>
          <w:lang w:val="pt-BR"/>
        </w:rPr>
        <w:t>3.30.1</w:t>
      </w:r>
      <w:r w:rsidRPr="00273561">
        <w:rPr>
          <w:rFonts w:cs="Arial"/>
          <w:color w:val="000000" w:themeColor="text1"/>
          <w:szCs w:val="20"/>
          <w:lang w:val="pt-BR"/>
        </w:rPr>
        <w:fldChar w:fldCharType="end"/>
      </w:r>
      <w:r w:rsidRPr="00273561">
        <w:rPr>
          <w:rFonts w:cs="Arial"/>
          <w:color w:val="000000" w:themeColor="text1"/>
          <w:szCs w:val="20"/>
          <w:lang w:val="pt-BR"/>
        </w:rPr>
        <w:t xml:space="preserve">, </w:t>
      </w:r>
      <w:r w:rsidRPr="00273561">
        <w:rPr>
          <w:rFonts w:cs="Arial"/>
          <w:color w:val="000000" w:themeColor="text1"/>
          <w:szCs w:val="20"/>
          <w:lang w:val="pt-BR"/>
        </w:rPr>
        <w:fldChar w:fldCharType="begin"/>
      </w:r>
      <w:r w:rsidRPr="00273561">
        <w:rPr>
          <w:rFonts w:cs="Arial"/>
          <w:color w:val="000000" w:themeColor="text1"/>
          <w:szCs w:val="20"/>
          <w:lang w:val="pt-BR"/>
        </w:rPr>
        <w:instrText xml:space="preserve"> REF _Ref450870087 \r \h </w:instrText>
      </w:r>
      <w:r w:rsidRPr="00273561">
        <w:rPr>
          <w:rFonts w:cs="Arial"/>
          <w:color w:val="000000" w:themeColor="text1"/>
          <w:szCs w:val="20"/>
          <w:lang w:val="pt-BR"/>
        </w:rPr>
      </w:r>
      <w:r w:rsidRPr="00273561">
        <w:rPr>
          <w:rFonts w:cs="Arial"/>
          <w:color w:val="000000" w:themeColor="text1"/>
          <w:szCs w:val="20"/>
          <w:lang w:val="pt-BR"/>
        </w:rPr>
        <w:fldChar w:fldCharType="separate"/>
      </w:r>
      <w:r w:rsidR="00142078">
        <w:rPr>
          <w:rFonts w:cs="Arial"/>
          <w:color w:val="000000" w:themeColor="text1"/>
          <w:szCs w:val="20"/>
          <w:lang w:val="pt-BR"/>
        </w:rPr>
        <w:t>3.30.2</w:t>
      </w:r>
      <w:r w:rsidRPr="00273561">
        <w:rPr>
          <w:rFonts w:cs="Arial"/>
          <w:color w:val="000000" w:themeColor="text1"/>
          <w:szCs w:val="20"/>
          <w:lang w:val="pt-BR"/>
        </w:rPr>
        <w:fldChar w:fldCharType="end"/>
      </w:r>
      <w:r w:rsidRPr="00273561">
        <w:rPr>
          <w:rFonts w:cs="Arial"/>
          <w:color w:val="000000" w:themeColor="text1"/>
          <w:szCs w:val="20"/>
          <w:lang w:val="pt-BR"/>
        </w:rPr>
        <w:t xml:space="preserve"> e </w:t>
      </w:r>
      <w:r w:rsidRPr="00273561">
        <w:rPr>
          <w:rFonts w:cs="Arial"/>
          <w:color w:val="000000" w:themeColor="text1"/>
          <w:szCs w:val="20"/>
          <w:lang w:val="pt-BR"/>
        </w:rPr>
        <w:fldChar w:fldCharType="begin"/>
      </w:r>
      <w:r w:rsidRPr="00273561">
        <w:rPr>
          <w:rFonts w:cs="Arial"/>
          <w:color w:val="000000" w:themeColor="text1"/>
          <w:szCs w:val="20"/>
          <w:lang w:val="pt-BR"/>
        </w:rPr>
        <w:instrText xml:space="preserve"> REF _Ref450866088 \r \h </w:instrText>
      </w:r>
      <w:r w:rsidRPr="00273561">
        <w:rPr>
          <w:rFonts w:cs="Arial"/>
          <w:color w:val="000000" w:themeColor="text1"/>
          <w:szCs w:val="20"/>
          <w:lang w:val="pt-BR"/>
        </w:rPr>
      </w:r>
      <w:r w:rsidRPr="00273561">
        <w:rPr>
          <w:rFonts w:cs="Arial"/>
          <w:color w:val="000000" w:themeColor="text1"/>
          <w:szCs w:val="20"/>
          <w:lang w:val="pt-BR"/>
        </w:rPr>
        <w:fldChar w:fldCharType="separate"/>
      </w:r>
      <w:r w:rsidR="00142078">
        <w:rPr>
          <w:rFonts w:cs="Arial"/>
          <w:color w:val="000000" w:themeColor="text1"/>
          <w:szCs w:val="20"/>
          <w:lang w:val="pt-BR"/>
        </w:rPr>
        <w:t>3.32.1</w:t>
      </w:r>
      <w:r w:rsidRPr="00273561">
        <w:rPr>
          <w:rFonts w:cs="Arial"/>
          <w:color w:val="000000" w:themeColor="text1"/>
          <w:szCs w:val="20"/>
          <w:lang w:val="pt-BR"/>
        </w:rPr>
        <w:fldChar w:fldCharType="end"/>
      </w:r>
      <w:r w:rsidR="000227F7" w:rsidRPr="00273561">
        <w:rPr>
          <w:rFonts w:cs="Arial"/>
          <w:color w:val="000000" w:themeColor="text1"/>
          <w:szCs w:val="20"/>
          <w:lang w:val="pt-BR"/>
        </w:rPr>
        <w:t xml:space="preserve"> </w:t>
      </w:r>
      <w:r w:rsidRPr="00273561">
        <w:rPr>
          <w:rFonts w:cs="Arial"/>
          <w:color w:val="000000" w:themeColor="text1"/>
          <w:szCs w:val="20"/>
          <w:lang w:val="pt-BR"/>
        </w:rPr>
        <w:t xml:space="preserve">abaixo, a celebração </w:t>
      </w:r>
      <w:r w:rsidR="00A74E8B">
        <w:rPr>
          <w:rFonts w:cs="Arial"/>
          <w:color w:val="000000" w:themeColor="text1"/>
          <w:szCs w:val="20"/>
          <w:lang w:val="pt-BR"/>
        </w:rPr>
        <w:t>do</w:t>
      </w:r>
      <w:r w:rsidR="0042159F" w:rsidRPr="00273561">
        <w:rPr>
          <w:rFonts w:cs="Arial"/>
          <w:color w:val="000000" w:themeColor="text1"/>
          <w:szCs w:val="20"/>
          <w:lang w:val="pt-BR"/>
        </w:rPr>
        <w:t xml:space="preserve"> </w:t>
      </w:r>
      <w:r w:rsidRPr="00273561">
        <w:rPr>
          <w:rFonts w:cs="Arial"/>
          <w:color w:val="000000" w:themeColor="text1"/>
          <w:szCs w:val="20"/>
          <w:lang w:val="pt-BR"/>
        </w:rPr>
        <w:t xml:space="preserve">Contrato de Penhor </w:t>
      </w:r>
      <w:r w:rsidR="003F36C2" w:rsidRPr="00273561">
        <w:rPr>
          <w:rFonts w:cs="Arial"/>
          <w:color w:val="000000" w:themeColor="text1"/>
          <w:szCs w:val="20"/>
          <w:lang w:val="pt-BR"/>
        </w:rPr>
        <w:t>d</w:t>
      </w:r>
      <w:r w:rsidR="003F36C2">
        <w:rPr>
          <w:rFonts w:cs="Arial"/>
          <w:color w:val="000000" w:themeColor="text1"/>
          <w:szCs w:val="20"/>
          <w:lang w:val="pt-BR"/>
        </w:rPr>
        <w:t>e</w:t>
      </w:r>
      <w:r w:rsidR="003F36C2" w:rsidRPr="00273561">
        <w:rPr>
          <w:rFonts w:cs="Arial"/>
          <w:color w:val="000000" w:themeColor="text1"/>
          <w:szCs w:val="20"/>
          <w:lang w:val="pt-BR"/>
        </w:rPr>
        <w:t xml:space="preserve"> </w:t>
      </w:r>
      <w:r w:rsidRPr="00273561">
        <w:rPr>
          <w:rFonts w:cs="Arial"/>
          <w:color w:val="000000" w:themeColor="text1"/>
          <w:szCs w:val="20"/>
          <w:lang w:val="pt-BR"/>
        </w:rPr>
        <w:t xml:space="preserve">Ações, a celebração desta Escritura de Emissão, dentre outros, são realizados com base nas seguintes deliberações: (a) </w:t>
      </w:r>
      <w:r w:rsidR="00A27704" w:rsidRPr="00273561">
        <w:rPr>
          <w:rFonts w:cs="Arial"/>
          <w:color w:val="000000" w:themeColor="text1"/>
          <w:szCs w:val="20"/>
          <w:lang w:val="pt-BR"/>
        </w:rPr>
        <w:t>Assembleia Geral Extraordinária</w:t>
      </w:r>
      <w:r w:rsidRPr="00273561">
        <w:rPr>
          <w:rFonts w:cs="Arial"/>
          <w:color w:val="000000" w:themeColor="text1"/>
          <w:szCs w:val="20"/>
          <w:lang w:val="pt-BR"/>
        </w:rPr>
        <w:t xml:space="preserve"> da </w:t>
      </w:r>
      <w:proofErr w:type="spellStart"/>
      <w:r w:rsidRPr="00273561">
        <w:rPr>
          <w:rFonts w:cs="Arial"/>
          <w:color w:val="000000" w:themeColor="text1"/>
          <w:szCs w:val="20"/>
          <w:lang w:val="pt-BR"/>
        </w:rPr>
        <w:t>Cymi</w:t>
      </w:r>
      <w:proofErr w:type="spellEnd"/>
      <w:r w:rsidRPr="00273561">
        <w:rPr>
          <w:rFonts w:cs="Arial"/>
          <w:color w:val="000000" w:themeColor="text1"/>
          <w:szCs w:val="20"/>
          <w:lang w:val="pt-BR"/>
        </w:rPr>
        <w:t xml:space="preserve">, realizada </w:t>
      </w:r>
      <w:r w:rsidR="007A746D">
        <w:rPr>
          <w:rFonts w:cs="Arial"/>
          <w:color w:val="000000" w:themeColor="text1"/>
          <w:szCs w:val="20"/>
          <w:lang w:val="pt-BR"/>
        </w:rPr>
        <w:t xml:space="preserve">em </w:t>
      </w:r>
      <w:r w:rsidR="00F6330F">
        <w:rPr>
          <w:rFonts w:cs="Arial"/>
          <w:color w:val="000000" w:themeColor="text1"/>
          <w:szCs w:val="20"/>
          <w:lang w:val="pt-BR"/>
        </w:rPr>
        <w:t>22</w:t>
      </w:r>
      <w:r w:rsidR="00F6330F" w:rsidRPr="00273561">
        <w:rPr>
          <w:rFonts w:cs="Arial"/>
          <w:color w:val="000000" w:themeColor="text1"/>
          <w:szCs w:val="20"/>
          <w:lang w:val="pt-BR"/>
        </w:rPr>
        <w:t xml:space="preserve"> </w:t>
      </w:r>
      <w:r w:rsidRPr="00273561">
        <w:rPr>
          <w:rFonts w:cs="Arial"/>
          <w:color w:val="000000" w:themeColor="text1"/>
          <w:szCs w:val="20"/>
          <w:lang w:val="pt-BR"/>
        </w:rPr>
        <w:t xml:space="preserve">de </w:t>
      </w:r>
      <w:r w:rsidR="008A6DE7">
        <w:rPr>
          <w:rFonts w:cs="Arial"/>
          <w:color w:val="000000" w:themeColor="text1"/>
          <w:szCs w:val="20"/>
          <w:lang w:val="pt-BR"/>
        </w:rPr>
        <w:t xml:space="preserve">maio </w:t>
      </w:r>
      <w:r w:rsidRPr="00273561">
        <w:rPr>
          <w:rFonts w:cs="Arial"/>
          <w:color w:val="000000" w:themeColor="text1"/>
          <w:szCs w:val="20"/>
          <w:lang w:val="pt-BR"/>
        </w:rPr>
        <w:t xml:space="preserve">de </w:t>
      </w:r>
      <w:r w:rsidR="00A74E8B">
        <w:rPr>
          <w:rFonts w:cs="Arial"/>
          <w:color w:val="000000" w:themeColor="text1"/>
          <w:szCs w:val="20"/>
          <w:lang w:val="pt-BR"/>
        </w:rPr>
        <w:t>2018</w:t>
      </w:r>
      <w:r w:rsidR="00A74E8B" w:rsidRPr="00273561">
        <w:rPr>
          <w:rFonts w:cs="Arial"/>
          <w:color w:val="000000" w:themeColor="text1"/>
          <w:szCs w:val="20"/>
          <w:lang w:val="pt-BR"/>
        </w:rPr>
        <w:t xml:space="preserve"> </w:t>
      </w:r>
      <w:r w:rsidRPr="00273561">
        <w:rPr>
          <w:rFonts w:cs="Arial"/>
          <w:color w:val="000000" w:themeColor="text1"/>
          <w:szCs w:val="20"/>
          <w:lang w:val="pt-BR"/>
        </w:rPr>
        <w:t>(“</w:t>
      </w:r>
      <w:r w:rsidR="00A27704" w:rsidRPr="00273561">
        <w:rPr>
          <w:rFonts w:cs="Arial"/>
          <w:b/>
          <w:color w:val="000000" w:themeColor="text1"/>
          <w:szCs w:val="20"/>
          <w:lang w:val="pt-BR"/>
        </w:rPr>
        <w:t xml:space="preserve">AGE </w:t>
      </w:r>
      <w:proofErr w:type="spellStart"/>
      <w:r w:rsidRPr="00273561">
        <w:rPr>
          <w:rFonts w:cs="Arial"/>
          <w:b/>
          <w:color w:val="000000" w:themeColor="text1"/>
          <w:szCs w:val="20"/>
          <w:lang w:val="pt-BR"/>
        </w:rPr>
        <w:t>Cymi</w:t>
      </w:r>
      <w:proofErr w:type="spellEnd"/>
      <w:r w:rsidRPr="00273561">
        <w:rPr>
          <w:rFonts w:cs="Arial"/>
          <w:b/>
          <w:color w:val="000000" w:themeColor="text1"/>
          <w:szCs w:val="20"/>
          <w:lang w:val="pt-BR"/>
        </w:rPr>
        <w:t xml:space="preserve"> Compartilhamento do Penhor</w:t>
      </w:r>
      <w:r w:rsidRPr="00273561">
        <w:rPr>
          <w:rFonts w:cs="Arial"/>
          <w:color w:val="000000" w:themeColor="text1"/>
          <w:szCs w:val="20"/>
          <w:lang w:val="pt-BR"/>
        </w:rPr>
        <w:t xml:space="preserve">”); </w:t>
      </w:r>
      <w:bookmarkStart w:id="42" w:name="_DV_M35"/>
      <w:bookmarkStart w:id="43" w:name="_DV_M36"/>
      <w:bookmarkEnd w:id="42"/>
      <w:bookmarkEnd w:id="43"/>
      <w:r w:rsidRPr="00273561">
        <w:rPr>
          <w:rFonts w:cs="Arial"/>
          <w:color w:val="000000" w:themeColor="text1"/>
          <w:szCs w:val="20"/>
          <w:lang w:val="pt-BR"/>
        </w:rPr>
        <w:t xml:space="preserve">e (b) Reunião de Cotistas da Brasil Energia FIP, realizada </w:t>
      </w:r>
      <w:r w:rsidR="0041371E">
        <w:rPr>
          <w:rFonts w:cs="Arial"/>
          <w:color w:val="000000" w:themeColor="text1"/>
          <w:szCs w:val="20"/>
          <w:lang w:val="pt-BR"/>
        </w:rPr>
        <w:t xml:space="preserve">em </w:t>
      </w:r>
      <w:r w:rsidR="00142078">
        <w:rPr>
          <w:rFonts w:cs="Arial"/>
          <w:color w:val="000000" w:themeColor="text1"/>
          <w:szCs w:val="20"/>
          <w:lang w:val="pt-BR"/>
        </w:rPr>
        <w:t>11</w:t>
      </w:r>
      <w:r w:rsidR="00344C62">
        <w:rPr>
          <w:rFonts w:cs="Arial"/>
          <w:color w:val="000000" w:themeColor="text1"/>
          <w:szCs w:val="20"/>
          <w:lang w:val="pt-BR"/>
        </w:rPr>
        <w:t xml:space="preserve"> de junho</w:t>
      </w:r>
      <w:r w:rsidR="008A6DE7" w:rsidRPr="00273561">
        <w:rPr>
          <w:rFonts w:cs="Arial"/>
          <w:color w:val="000000" w:themeColor="text1"/>
          <w:szCs w:val="20"/>
          <w:lang w:val="pt-BR"/>
        </w:rPr>
        <w:t xml:space="preserve"> </w:t>
      </w:r>
      <w:r w:rsidRPr="00273561">
        <w:rPr>
          <w:rFonts w:cs="Arial"/>
          <w:color w:val="000000" w:themeColor="text1"/>
          <w:szCs w:val="20"/>
          <w:lang w:val="pt-BR"/>
        </w:rPr>
        <w:t xml:space="preserve">de </w:t>
      </w:r>
      <w:r w:rsidR="00A74E8B">
        <w:rPr>
          <w:rFonts w:cs="Arial"/>
          <w:color w:val="000000" w:themeColor="text1"/>
          <w:szCs w:val="20"/>
          <w:lang w:val="pt-BR"/>
        </w:rPr>
        <w:t>2018</w:t>
      </w:r>
      <w:r w:rsidR="00A74E8B" w:rsidRPr="00273561">
        <w:rPr>
          <w:rFonts w:cs="Arial"/>
          <w:color w:val="000000" w:themeColor="text1"/>
          <w:szCs w:val="20"/>
          <w:lang w:val="pt-BR"/>
        </w:rPr>
        <w:t xml:space="preserve"> </w:t>
      </w:r>
      <w:r w:rsidRPr="00273561">
        <w:rPr>
          <w:rFonts w:cs="Arial"/>
          <w:color w:val="000000" w:themeColor="text1"/>
          <w:szCs w:val="20"/>
          <w:lang w:val="pt-BR"/>
        </w:rPr>
        <w:t>(“</w:t>
      </w:r>
      <w:r w:rsidRPr="00273561">
        <w:rPr>
          <w:rFonts w:cs="Arial"/>
          <w:b/>
          <w:color w:val="000000" w:themeColor="text1"/>
          <w:szCs w:val="20"/>
          <w:lang w:val="pt-BR"/>
        </w:rPr>
        <w:t>Aprovação Brasil Energia FIP Compartilhamento do Penhor</w:t>
      </w:r>
      <w:r w:rsidRPr="00273561">
        <w:rPr>
          <w:rFonts w:cs="Arial"/>
          <w:color w:val="000000" w:themeColor="text1"/>
          <w:szCs w:val="20"/>
          <w:lang w:val="pt-BR"/>
        </w:rPr>
        <w:t xml:space="preserve">”, em conjunto com a </w:t>
      </w:r>
      <w:r w:rsidR="007A18A7" w:rsidRPr="00273561">
        <w:rPr>
          <w:rFonts w:cs="Arial"/>
          <w:color w:val="000000" w:themeColor="text1"/>
          <w:szCs w:val="20"/>
          <w:lang w:val="pt-BR"/>
        </w:rPr>
        <w:t>AGE</w:t>
      </w:r>
      <w:r w:rsidRPr="00273561">
        <w:rPr>
          <w:rFonts w:cs="Arial"/>
          <w:color w:val="000000" w:themeColor="text1"/>
          <w:szCs w:val="20"/>
          <w:lang w:val="pt-BR"/>
        </w:rPr>
        <w:t xml:space="preserve"> </w:t>
      </w:r>
      <w:proofErr w:type="spellStart"/>
      <w:r w:rsidRPr="00273561">
        <w:rPr>
          <w:rFonts w:cs="Arial"/>
          <w:color w:val="000000" w:themeColor="text1"/>
          <w:szCs w:val="20"/>
          <w:lang w:val="pt-BR"/>
        </w:rPr>
        <w:t>Cymi</w:t>
      </w:r>
      <w:proofErr w:type="spellEnd"/>
      <w:r w:rsidRPr="00273561">
        <w:rPr>
          <w:rFonts w:cs="Arial"/>
          <w:color w:val="000000" w:themeColor="text1"/>
          <w:szCs w:val="20"/>
          <w:lang w:val="pt-BR"/>
        </w:rPr>
        <w:t xml:space="preserve"> Compartilhamento do Penhor, “</w:t>
      </w:r>
      <w:r w:rsidRPr="00273561">
        <w:rPr>
          <w:rFonts w:cs="Arial"/>
          <w:b/>
          <w:color w:val="000000" w:themeColor="text1"/>
          <w:szCs w:val="20"/>
          <w:lang w:val="pt-BR"/>
        </w:rPr>
        <w:t>Aprovações do Compartilhamento do Penhor</w:t>
      </w:r>
      <w:r w:rsidRPr="00273561">
        <w:rPr>
          <w:rFonts w:cs="Arial"/>
          <w:color w:val="000000" w:themeColor="text1"/>
          <w:szCs w:val="20"/>
          <w:lang w:val="pt-BR"/>
        </w:rPr>
        <w:t>”)</w:t>
      </w:r>
      <w:bookmarkStart w:id="44" w:name="_DV_M37"/>
      <w:bookmarkStart w:id="45" w:name="_DV_M38"/>
      <w:bookmarkStart w:id="46" w:name="_DV_M39"/>
      <w:bookmarkStart w:id="47" w:name="_DV_M40"/>
      <w:bookmarkStart w:id="48" w:name="_DV_M41"/>
      <w:bookmarkStart w:id="49" w:name="_DV_M42"/>
      <w:bookmarkStart w:id="50" w:name="_DV_M43"/>
      <w:bookmarkStart w:id="51" w:name="_DV_M44"/>
      <w:bookmarkEnd w:id="44"/>
      <w:bookmarkEnd w:id="45"/>
      <w:bookmarkEnd w:id="46"/>
      <w:bookmarkEnd w:id="47"/>
      <w:bookmarkEnd w:id="48"/>
      <w:bookmarkEnd w:id="49"/>
      <w:bookmarkEnd w:id="50"/>
      <w:bookmarkEnd w:id="51"/>
      <w:r w:rsidRPr="00273561">
        <w:rPr>
          <w:rFonts w:cs="Arial"/>
          <w:color w:val="000000" w:themeColor="text1"/>
          <w:szCs w:val="20"/>
          <w:lang w:val="pt-BR"/>
        </w:rPr>
        <w:t xml:space="preserve">. </w:t>
      </w:r>
    </w:p>
    <w:p w14:paraId="598FA172" w14:textId="77777777" w:rsidR="00871DB0" w:rsidRPr="00273561" w:rsidRDefault="007952F0">
      <w:pPr>
        <w:pStyle w:val="Level1"/>
        <w:spacing w:before="0"/>
        <w:rPr>
          <w:rFonts w:cs="Arial"/>
          <w:color w:val="000000" w:themeColor="text1"/>
          <w:szCs w:val="20"/>
          <w:lang w:val="pt-BR"/>
        </w:rPr>
      </w:pPr>
      <w:bookmarkStart w:id="52" w:name="_DV_M45"/>
      <w:bookmarkStart w:id="53" w:name="_DV_M46"/>
      <w:bookmarkStart w:id="54" w:name="_Toc499990314"/>
      <w:bookmarkStart w:id="55" w:name="_Toc280370535"/>
      <w:bookmarkStart w:id="56" w:name="_Toc349040591"/>
      <w:bookmarkStart w:id="57" w:name="_Toc351469176"/>
      <w:bookmarkStart w:id="58" w:name="_Toc352767478"/>
      <w:bookmarkStart w:id="59" w:name="_Toc355626565"/>
      <w:bookmarkEnd w:id="52"/>
      <w:bookmarkEnd w:id="53"/>
      <w:r w:rsidRPr="00273561">
        <w:rPr>
          <w:rFonts w:cs="Arial"/>
          <w:color w:val="000000" w:themeColor="text1"/>
          <w:szCs w:val="20"/>
          <w:lang w:val="pt-BR"/>
        </w:rPr>
        <w:t>REQUISITOS</w:t>
      </w:r>
      <w:bookmarkEnd w:id="54"/>
      <w:bookmarkEnd w:id="55"/>
      <w:bookmarkEnd w:id="56"/>
      <w:bookmarkEnd w:id="57"/>
      <w:bookmarkEnd w:id="58"/>
      <w:bookmarkEnd w:id="59"/>
    </w:p>
    <w:p w14:paraId="7631722B" w14:textId="77777777" w:rsidR="00871DB0" w:rsidRPr="00273561" w:rsidRDefault="007952F0">
      <w:pPr>
        <w:spacing w:after="140" w:line="290" w:lineRule="auto"/>
        <w:contextualSpacing/>
        <w:jc w:val="both"/>
        <w:rPr>
          <w:rFonts w:ascii="Arial" w:hAnsi="Arial" w:cs="Arial"/>
          <w:color w:val="000000" w:themeColor="text1"/>
          <w:sz w:val="20"/>
          <w:szCs w:val="20"/>
        </w:rPr>
      </w:pPr>
      <w:bookmarkStart w:id="60" w:name="_DV_M47"/>
      <w:bookmarkEnd w:id="60"/>
      <w:r w:rsidRPr="00273561">
        <w:rPr>
          <w:rFonts w:ascii="Arial" w:hAnsi="Arial" w:cs="Arial"/>
          <w:color w:val="000000" w:themeColor="text1"/>
          <w:sz w:val="20"/>
          <w:szCs w:val="20"/>
        </w:rPr>
        <w:t xml:space="preserve">A </w:t>
      </w:r>
      <w:r w:rsidR="00B423BB" w:rsidRPr="00903AC4">
        <w:rPr>
          <w:rFonts w:ascii="Arial" w:hAnsi="Arial" w:cs="Arial"/>
          <w:color w:val="000000" w:themeColor="text1"/>
          <w:sz w:val="20"/>
          <w:szCs w:val="20"/>
        </w:rPr>
        <w:t>1ª</w:t>
      </w:r>
      <w:r w:rsidR="00B423BB" w:rsidRPr="00B423BB">
        <w:rPr>
          <w:rFonts w:ascii="Arial" w:hAnsi="Arial" w:cs="Arial"/>
          <w:b/>
          <w:color w:val="000000" w:themeColor="text1"/>
          <w:sz w:val="20"/>
          <w:szCs w:val="20"/>
        </w:rPr>
        <w:t xml:space="preserve"> </w:t>
      </w:r>
      <w:r w:rsidR="00903AC4" w:rsidRPr="00903AC4">
        <w:rPr>
          <w:rFonts w:ascii="Arial" w:hAnsi="Arial" w:cs="Arial"/>
          <w:color w:val="000000" w:themeColor="text1"/>
          <w:sz w:val="20"/>
          <w:szCs w:val="20"/>
        </w:rPr>
        <w:t>(</w:t>
      </w:r>
      <w:r w:rsidR="00B423BB" w:rsidRPr="00B423BB">
        <w:rPr>
          <w:rFonts w:ascii="Arial" w:hAnsi="Arial" w:cs="Arial"/>
          <w:color w:val="000000" w:themeColor="text1"/>
          <w:sz w:val="20"/>
          <w:szCs w:val="20"/>
        </w:rPr>
        <w:t>primeira</w:t>
      </w:r>
      <w:r w:rsidR="00B423BB" w:rsidRPr="00903AC4">
        <w:rPr>
          <w:rFonts w:ascii="Arial" w:hAnsi="Arial" w:cs="Arial"/>
          <w:color w:val="000000" w:themeColor="text1"/>
          <w:sz w:val="20"/>
          <w:szCs w:val="20"/>
        </w:rPr>
        <w:t>)</w:t>
      </w:r>
      <w:r w:rsidR="00903AC4">
        <w:rPr>
          <w:rFonts w:ascii="Arial" w:hAnsi="Arial" w:cs="Arial"/>
          <w:color w:val="000000" w:themeColor="text1"/>
          <w:sz w:val="20"/>
          <w:szCs w:val="20"/>
        </w:rPr>
        <w:t xml:space="preserve"> </w:t>
      </w:r>
      <w:r w:rsidRPr="00273561">
        <w:rPr>
          <w:rFonts w:ascii="Arial" w:hAnsi="Arial" w:cs="Arial"/>
          <w:color w:val="000000" w:themeColor="text1"/>
          <w:sz w:val="20"/>
          <w:szCs w:val="20"/>
        </w:rPr>
        <w:t xml:space="preserve">emissão </w:t>
      </w:r>
      <w:r w:rsidRPr="00273561">
        <w:rPr>
          <w:rStyle w:val="DeltaViewInsertion"/>
          <w:rFonts w:ascii="Arial" w:hAnsi="Arial" w:cs="Arial"/>
          <w:color w:val="000000" w:themeColor="text1"/>
          <w:sz w:val="20"/>
          <w:szCs w:val="20"/>
          <w:u w:val="none"/>
        </w:rPr>
        <w:t xml:space="preserve">de debêntures simples, não conversíveis em ações, da </w:t>
      </w:r>
      <w:r w:rsidRPr="00273561">
        <w:rPr>
          <w:rFonts w:ascii="Arial" w:hAnsi="Arial" w:cs="Arial"/>
          <w:color w:val="000000" w:themeColor="text1"/>
          <w:sz w:val="20"/>
          <w:szCs w:val="20"/>
        </w:rPr>
        <w:t xml:space="preserve">espécie </w:t>
      </w:r>
      <w:r w:rsidRPr="00273561">
        <w:rPr>
          <w:rStyle w:val="DeltaViewInsertion"/>
          <w:rFonts w:ascii="Arial" w:hAnsi="Arial" w:cs="Arial"/>
          <w:color w:val="000000" w:themeColor="text1"/>
          <w:sz w:val="20"/>
          <w:szCs w:val="20"/>
          <w:u w:val="none"/>
        </w:rPr>
        <w:t>com garantia real, com garantia adicional fidejussória (“</w:t>
      </w:r>
      <w:r w:rsidRPr="00273561">
        <w:rPr>
          <w:rStyle w:val="DeltaViewInsertion"/>
          <w:rFonts w:ascii="Arial" w:hAnsi="Arial" w:cs="Arial"/>
          <w:b/>
          <w:color w:val="000000" w:themeColor="text1"/>
          <w:sz w:val="20"/>
          <w:szCs w:val="20"/>
          <w:u w:val="none"/>
        </w:rPr>
        <w:t>Debêntures</w:t>
      </w:r>
      <w:r w:rsidRPr="00273561">
        <w:rPr>
          <w:rStyle w:val="DeltaViewInsertion"/>
          <w:rFonts w:ascii="Arial" w:hAnsi="Arial" w:cs="Arial"/>
          <w:color w:val="000000" w:themeColor="text1"/>
          <w:sz w:val="20"/>
          <w:szCs w:val="20"/>
          <w:u w:val="none"/>
        </w:rPr>
        <w:t>”), em série única, de emissão da Emissora (“</w:t>
      </w:r>
      <w:r w:rsidRPr="00273561">
        <w:rPr>
          <w:rStyle w:val="DeltaViewInsertion"/>
          <w:rFonts w:ascii="Arial" w:hAnsi="Arial" w:cs="Arial"/>
          <w:b/>
          <w:color w:val="000000" w:themeColor="text1"/>
          <w:sz w:val="20"/>
          <w:szCs w:val="20"/>
          <w:u w:val="none"/>
        </w:rPr>
        <w:t>Emissão</w:t>
      </w:r>
      <w:r w:rsidRPr="00273561">
        <w:rPr>
          <w:rStyle w:val="DeltaViewInsertion"/>
          <w:rFonts w:ascii="Arial" w:hAnsi="Arial" w:cs="Arial"/>
          <w:color w:val="000000" w:themeColor="text1"/>
          <w:sz w:val="20"/>
          <w:szCs w:val="20"/>
          <w:u w:val="none"/>
        </w:rPr>
        <w:t xml:space="preserve">”), </w:t>
      </w:r>
      <w:r w:rsidRPr="00273561">
        <w:rPr>
          <w:rFonts w:ascii="Arial" w:hAnsi="Arial" w:cs="Arial"/>
          <w:color w:val="000000" w:themeColor="text1"/>
          <w:sz w:val="20"/>
          <w:szCs w:val="20"/>
        </w:rPr>
        <w:t>para distribuição pública, com esforços restritos</w:t>
      </w:r>
      <w:r w:rsidRPr="00273561">
        <w:rPr>
          <w:rStyle w:val="DeltaViewInsertion"/>
          <w:rFonts w:ascii="Arial" w:hAnsi="Arial" w:cs="Arial"/>
          <w:color w:val="000000" w:themeColor="text1"/>
          <w:sz w:val="20"/>
          <w:szCs w:val="20"/>
          <w:u w:val="none"/>
        </w:rPr>
        <w:t xml:space="preserve">, nos termos da </w:t>
      </w:r>
      <w:r w:rsidRPr="00273561">
        <w:rPr>
          <w:rFonts w:ascii="Arial" w:hAnsi="Arial" w:cs="Arial"/>
          <w:color w:val="000000" w:themeColor="text1"/>
          <w:sz w:val="20"/>
          <w:szCs w:val="20"/>
        </w:rPr>
        <w:t>Instrução da CVM nº 476, de 16 de janeiro de 2009, conforme alterada (“</w:t>
      </w:r>
      <w:r w:rsidRPr="00273561">
        <w:rPr>
          <w:rFonts w:ascii="Arial" w:hAnsi="Arial" w:cs="Arial"/>
          <w:b/>
          <w:color w:val="000000" w:themeColor="text1"/>
          <w:sz w:val="20"/>
          <w:szCs w:val="20"/>
        </w:rPr>
        <w:t>Instrução CVM 476</w:t>
      </w:r>
      <w:r w:rsidRPr="00273561">
        <w:rPr>
          <w:rFonts w:ascii="Arial" w:hAnsi="Arial" w:cs="Arial"/>
          <w:color w:val="000000" w:themeColor="text1"/>
          <w:sz w:val="20"/>
          <w:szCs w:val="20"/>
        </w:rPr>
        <w:t>”), e demais leis e regulamentações aplicáveis (“</w:t>
      </w:r>
      <w:r w:rsidRPr="00273561">
        <w:rPr>
          <w:rStyle w:val="DeltaViewInsertion"/>
          <w:rFonts w:ascii="Arial" w:hAnsi="Arial" w:cs="Arial"/>
          <w:b/>
          <w:color w:val="000000" w:themeColor="text1"/>
          <w:sz w:val="20"/>
          <w:szCs w:val="20"/>
          <w:u w:val="none"/>
        </w:rPr>
        <w:t>Oferta</w:t>
      </w:r>
      <w:r w:rsidRPr="00273561">
        <w:rPr>
          <w:rStyle w:val="DeltaViewInsertion"/>
          <w:rFonts w:ascii="Arial" w:hAnsi="Arial" w:cs="Arial"/>
          <w:color w:val="000000" w:themeColor="text1"/>
          <w:sz w:val="20"/>
          <w:szCs w:val="20"/>
          <w:u w:val="none"/>
        </w:rPr>
        <w:t>”),</w:t>
      </w:r>
      <w:r w:rsidRPr="00273561">
        <w:rPr>
          <w:rFonts w:ascii="Arial" w:hAnsi="Arial" w:cs="Arial"/>
          <w:color w:val="000000" w:themeColor="text1"/>
          <w:sz w:val="20"/>
          <w:szCs w:val="20"/>
        </w:rPr>
        <w:t xml:space="preserve"> deverá observar os seguintes requisitos: </w:t>
      </w:r>
    </w:p>
    <w:p w14:paraId="61F5E111" w14:textId="77777777" w:rsidR="00871DB0" w:rsidRPr="00273561" w:rsidRDefault="007952F0">
      <w:pPr>
        <w:pStyle w:val="Level2"/>
        <w:rPr>
          <w:b/>
          <w:color w:val="000000" w:themeColor="text1"/>
          <w:szCs w:val="20"/>
          <w:lang w:val="pt-BR"/>
        </w:rPr>
      </w:pPr>
      <w:bookmarkStart w:id="61" w:name="_DV_M48"/>
      <w:bookmarkStart w:id="62" w:name="_Toc499990315"/>
      <w:bookmarkEnd w:id="61"/>
      <w:r w:rsidRPr="00273561">
        <w:rPr>
          <w:b/>
          <w:color w:val="000000" w:themeColor="text1"/>
          <w:szCs w:val="20"/>
          <w:lang w:val="pt-BR"/>
        </w:rPr>
        <w:t>Arquivamento e Publicação dos Atos Societários</w:t>
      </w:r>
      <w:bookmarkStart w:id="63" w:name="_DV_M49"/>
      <w:bookmarkEnd w:id="62"/>
      <w:bookmarkEnd w:id="63"/>
      <w:r w:rsidRPr="00273561">
        <w:rPr>
          <w:b/>
          <w:color w:val="000000" w:themeColor="text1"/>
          <w:szCs w:val="20"/>
          <w:lang w:val="pt-BR"/>
        </w:rPr>
        <w:t xml:space="preserve"> na </w:t>
      </w:r>
      <w:r w:rsidR="00622D87" w:rsidRPr="00273561">
        <w:rPr>
          <w:b/>
          <w:color w:val="000000" w:themeColor="text1"/>
          <w:szCs w:val="20"/>
          <w:lang w:val="pt-BR"/>
        </w:rPr>
        <w:t>JUCE</w:t>
      </w:r>
      <w:r w:rsidR="00045AB4">
        <w:rPr>
          <w:b/>
          <w:color w:val="000000" w:themeColor="text1"/>
          <w:szCs w:val="20"/>
          <w:lang w:val="pt-BR"/>
        </w:rPr>
        <w:t>RJA</w:t>
      </w:r>
    </w:p>
    <w:p w14:paraId="30C83659" w14:textId="309DB1F0" w:rsidR="00871DB0" w:rsidRPr="008C2542" w:rsidRDefault="007952F0" w:rsidP="00F7444E">
      <w:pPr>
        <w:pStyle w:val="Level3"/>
        <w:rPr>
          <w:lang w:val="pt-BR"/>
        </w:rPr>
      </w:pPr>
      <w:bookmarkStart w:id="64" w:name="_DV_M50"/>
      <w:bookmarkStart w:id="65" w:name="_Ref484880538"/>
      <w:bookmarkEnd w:id="64"/>
      <w:r w:rsidRPr="008C2542">
        <w:rPr>
          <w:lang w:val="pt-BR"/>
        </w:rPr>
        <w:t xml:space="preserve">Em atendimento ao disposto no artigo 62, inciso I, </w:t>
      </w:r>
      <w:r w:rsidR="005B70A3" w:rsidRPr="008C2542">
        <w:rPr>
          <w:rFonts w:cs="Arial"/>
          <w:szCs w:val="20"/>
          <w:lang w:val="pt-BR"/>
        </w:rPr>
        <w:t>no artigo 142, parágrafo 1º</w:t>
      </w:r>
      <w:r w:rsidR="005B70A3" w:rsidRPr="008C2542">
        <w:rPr>
          <w:lang w:val="pt-BR"/>
        </w:rPr>
        <w:t xml:space="preserve"> </w:t>
      </w:r>
      <w:r w:rsidRPr="008C2542">
        <w:rPr>
          <w:lang w:val="pt-BR"/>
        </w:rPr>
        <w:t xml:space="preserve">e no artigo 289, da Lei das Sociedades por Ações, </w:t>
      </w:r>
      <w:r w:rsidR="005B70A3" w:rsidRPr="008C2542">
        <w:rPr>
          <w:rFonts w:cs="Arial"/>
          <w:szCs w:val="20"/>
          <w:lang w:val="pt-BR"/>
        </w:rPr>
        <w:t xml:space="preserve">conforme o caso, </w:t>
      </w:r>
      <w:r w:rsidRPr="008C2542">
        <w:rPr>
          <w:lang w:val="pt-BR"/>
        </w:rPr>
        <w:t>a</w:t>
      </w:r>
      <w:r w:rsidR="005B70A3" w:rsidRPr="008C2542">
        <w:rPr>
          <w:lang w:val="pt-BR"/>
        </w:rPr>
        <w:t>s</w:t>
      </w:r>
      <w:r w:rsidRPr="008C2542">
        <w:rPr>
          <w:lang w:val="pt-BR"/>
        </w:rPr>
        <w:t xml:space="preserve"> ata</w:t>
      </w:r>
      <w:r w:rsidR="005B70A3" w:rsidRPr="008C2542">
        <w:rPr>
          <w:lang w:val="pt-BR"/>
        </w:rPr>
        <w:t xml:space="preserve">s de </w:t>
      </w:r>
      <w:r w:rsidR="00CE0957">
        <w:rPr>
          <w:lang w:val="pt-BR"/>
        </w:rPr>
        <w:t>AGE da Emissora e de RCA da Emissora foram</w:t>
      </w:r>
      <w:r w:rsidR="00CE0957" w:rsidRPr="008C2542">
        <w:rPr>
          <w:lang w:val="pt-BR"/>
        </w:rPr>
        <w:t xml:space="preserve"> </w:t>
      </w:r>
      <w:r w:rsidRPr="008C2542">
        <w:rPr>
          <w:lang w:val="pt-BR"/>
        </w:rPr>
        <w:t>arquivada</w:t>
      </w:r>
      <w:r w:rsidR="005B70A3" w:rsidRPr="008C2542">
        <w:rPr>
          <w:lang w:val="pt-BR"/>
        </w:rPr>
        <w:t>s</w:t>
      </w:r>
      <w:r w:rsidRPr="008C2542">
        <w:rPr>
          <w:lang w:val="pt-BR"/>
        </w:rPr>
        <w:t xml:space="preserve"> na Junta Comercial do Estado do </w:t>
      </w:r>
      <w:r w:rsidR="00045AB4">
        <w:rPr>
          <w:lang w:val="pt-BR"/>
        </w:rPr>
        <w:t>Rio de Janeiro</w:t>
      </w:r>
      <w:r w:rsidR="00045AB4" w:rsidRPr="008C2542">
        <w:rPr>
          <w:lang w:val="pt-BR"/>
        </w:rPr>
        <w:t xml:space="preserve"> </w:t>
      </w:r>
      <w:r w:rsidRPr="008C2542">
        <w:rPr>
          <w:lang w:val="pt-BR"/>
        </w:rPr>
        <w:t>(“</w:t>
      </w:r>
      <w:r w:rsidR="00622D87">
        <w:rPr>
          <w:b/>
          <w:lang w:val="pt-BR"/>
        </w:rPr>
        <w:t>JUCE</w:t>
      </w:r>
      <w:r w:rsidR="00045AB4">
        <w:rPr>
          <w:b/>
          <w:lang w:val="pt-BR"/>
        </w:rPr>
        <w:t>RJA</w:t>
      </w:r>
      <w:r w:rsidR="00045AB4" w:rsidRPr="008C2542">
        <w:rPr>
          <w:lang w:val="pt-BR"/>
        </w:rPr>
        <w:t xml:space="preserve">”) </w:t>
      </w:r>
      <w:r w:rsidR="00CE0957">
        <w:rPr>
          <w:lang w:val="pt-BR"/>
        </w:rPr>
        <w:t xml:space="preserve">em 29 de maio de 2018, sob o nº </w:t>
      </w:r>
      <w:r w:rsidR="00CE0957">
        <w:rPr>
          <w:lang w:val="pt-BR"/>
        </w:rPr>
        <w:lastRenderedPageBreak/>
        <w:t xml:space="preserve">00003201231 e, em 28 de maio de 2018, sob o nº 00003200267, respectivamente, </w:t>
      </w:r>
      <w:r w:rsidRPr="008C2542">
        <w:rPr>
          <w:lang w:val="pt-BR"/>
        </w:rPr>
        <w:t xml:space="preserve">e </w:t>
      </w:r>
      <w:r w:rsidR="00CE0957" w:rsidRPr="005B000D">
        <w:rPr>
          <w:lang w:val="pt-BR"/>
        </w:rPr>
        <w:t>serão</w:t>
      </w:r>
      <w:r w:rsidR="00CE0957">
        <w:rPr>
          <w:lang w:val="pt-BR"/>
        </w:rPr>
        <w:t xml:space="preserve"> </w:t>
      </w:r>
      <w:r w:rsidRPr="008C2542">
        <w:rPr>
          <w:lang w:val="pt-BR"/>
        </w:rPr>
        <w:t>publicada</w:t>
      </w:r>
      <w:r w:rsidR="005B70A3" w:rsidRPr="008C2542">
        <w:rPr>
          <w:lang w:val="pt-BR"/>
        </w:rPr>
        <w:t>s</w:t>
      </w:r>
      <w:r w:rsidRPr="008C2542">
        <w:rPr>
          <w:lang w:val="pt-BR"/>
        </w:rPr>
        <w:t xml:space="preserve"> no Diário Oficial do Estado do </w:t>
      </w:r>
      <w:r w:rsidR="00045AB4">
        <w:rPr>
          <w:lang w:val="pt-BR"/>
        </w:rPr>
        <w:t>Rio de Janeiro</w:t>
      </w:r>
      <w:r w:rsidR="00045AB4" w:rsidRPr="008C2542">
        <w:rPr>
          <w:lang w:val="pt-BR"/>
        </w:rPr>
        <w:t xml:space="preserve"> </w:t>
      </w:r>
      <w:r w:rsidRPr="008C2542">
        <w:rPr>
          <w:lang w:val="pt-BR"/>
        </w:rPr>
        <w:t xml:space="preserve">e no jornal </w:t>
      </w:r>
      <w:r w:rsidR="000039BE" w:rsidRPr="008C2542">
        <w:rPr>
          <w:lang w:val="pt-BR"/>
        </w:rPr>
        <w:t>“</w:t>
      </w:r>
      <w:r w:rsidR="000039BE">
        <w:rPr>
          <w:color w:val="000000" w:themeColor="text1"/>
          <w:lang w:val="pt-BR"/>
        </w:rPr>
        <w:t>Diário dos Acionistas</w:t>
      </w:r>
      <w:r w:rsidR="000039BE" w:rsidRPr="008C2542">
        <w:rPr>
          <w:lang w:val="pt-BR"/>
        </w:rPr>
        <w:t xml:space="preserve">” </w:t>
      </w:r>
      <w:r w:rsidRPr="008C2542">
        <w:rPr>
          <w:lang w:val="pt-BR"/>
        </w:rPr>
        <w:t>(“</w:t>
      </w:r>
      <w:r w:rsidRPr="008C2542">
        <w:rPr>
          <w:b/>
          <w:lang w:val="pt-BR"/>
        </w:rPr>
        <w:t>Jornais de Publicação</w:t>
      </w:r>
      <w:r w:rsidRPr="008C2542">
        <w:rPr>
          <w:lang w:val="pt-BR"/>
        </w:rPr>
        <w:t>”).</w:t>
      </w:r>
      <w:bookmarkEnd w:id="65"/>
      <w:r w:rsidRPr="008C2542">
        <w:rPr>
          <w:lang w:val="pt-BR"/>
        </w:rPr>
        <w:t xml:space="preserve"> </w:t>
      </w:r>
    </w:p>
    <w:p w14:paraId="0BD9C0C3" w14:textId="77777777" w:rsidR="00871DB0" w:rsidRPr="00273561" w:rsidRDefault="007952F0">
      <w:pPr>
        <w:pStyle w:val="Level3"/>
        <w:rPr>
          <w:rFonts w:cs="Arial"/>
          <w:color w:val="000000" w:themeColor="text1"/>
          <w:szCs w:val="20"/>
          <w:lang w:val="pt-BR"/>
        </w:rPr>
      </w:pPr>
      <w:bookmarkStart w:id="66" w:name="_DV_M51"/>
      <w:bookmarkEnd w:id="66"/>
      <w:r w:rsidRPr="00273561">
        <w:rPr>
          <w:rFonts w:cs="Arial"/>
          <w:color w:val="000000" w:themeColor="text1"/>
          <w:szCs w:val="20"/>
          <w:lang w:val="pt-BR"/>
        </w:rPr>
        <w:t xml:space="preserve">As atas dos atos societários da Emissora que pela lei são passíveis de serem arquivadas e publicadas e que, eventualmente, venham a ser realizados após o registro da presente Escritura de Emissão também serão arquivadas na </w:t>
      </w:r>
      <w:r w:rsidR="00622D87">
        <w:rPr>
          <w:rFonts w:cs="Arial"/>
          <w:color w:val="000000" w:themeColor="text1"/>
          <w:szCs w:val="20"/>
          <w:lang w:val="pt-BR"/>
        </w:rPr>
        <w:t>JUCE</w:t>
      </w:r>
      <w:r w:rsidR="00045AB4">
        <w:rPr>
          <w:rFonts w:cs="Arial"/>
          <w:color w:val="000000" w:themeColor="text1"/>
          <w:szCs w:val="20"/>
          <w:lang w:val="pt-BR"/>
        </w:rPr>
        <w:t>RJA</w:t>
      </w:r>
      <w:r w:rsidR="00045AB4" w:rsidRPr="00273561">
        <w:rPr>
          <w:rFonts w:cs="Arial"/>
          <w:color w:val="000000" w:themeColor="text1"/>
          <w:szCs w:val="20"/>
          <w:lang w:val="pt-BR"/>
        </w:rPr>
        <w:t xml:space="preserve">, </w:t>
      </w:r>
      <w:r w:rsidRPr="00273561">
        <w:rPr>
          <w:rFonts w:cs="Arial"/>
          <w:color w:val="000000" w:themeColor="text1"/>
          <w:szCs w:val="20"/>
          <w:lang w:val="pt-BR"/>
        </w:rPr>
        <w:t>bem como serão publicadas nos Jornais de Publicação, em atendimento ao disposto no artigo 62, inciso I, e no artigo 289, da Lei das Sociedades por Ações.</w:t>
      </w:r>
    </w:p>
    <w:p w14:paraId="3BC4B6CE" w14:textId="2733F4E5" w:rsidR="00871DB0" w:rsidRPr="00273561" w:rsidRDefault="007952F0">
      <w:pPr>
        <w:pStyle w:val="Level3"/>
        <w:rPr>
          <w:rFonts w:cs="Arial"/>
          <w:color w:val="000000" w:themeColor="text1"/>
          <w:szCs w:val="20"/>
          <w:lang w:val="pt-BR"/>
        </w:rPr>
      </w:pPr>
      <w:bookmarkStart w:id="67" w:name="_GoBack"/>
      <w:r w:rsidRPr="00273561">
        <w:rPr>
          <w:rFonts w:cs="Arial"/>
          <w:color w:val="000000" w:themeColor="text1"/>
          <w:szCs w:val="20"/>
          <w:lang w:val="pt-BR"/>
        </w:rPr>
        <w:t xml:space="preserve">A </w:t>
      </w:r>
      <w:r w:rsidR="00A27704" w:rsidRPr="00273561">
        <w:rPr>
          <w:rFonts w:cs="Arial"/>
          <w:color w:val="000000" w:themeColor="text1"/>
          <w:szCs w:val="20"/>
          <w:lang w:val="pt-BR"/>
        </w:rPr>
        <w:t xml:space="preserve">AGE </w:t>
      </w:r>
      <w:proofErr w:type="spellStart"/>
      <w:r w:rsidRPr="00273561">
        <w:rPr>
          <w:rFonts w:cs="Arial"/>
          <w:color w:val="000000" w:themeColor="text1"/>
          <w:szCs w:val="20"/>
          <w:lang w:val="pt-BR"/>
        </w:rPr>
        <w:t>Cymi</w:t>
      </w:r>
      <w:proofErr w:type="spellEnd"/>
      <w:r w:rsidRPr="00273561">
        <w:rPr>
          <w:rFonts w:cs="Arial"/>
          <w:color w:val="000000" w:themeColor="text1"/>
          <w:szCs w:val="20"/>
          <w:lang w:val="pt-BR"/>
        </w:rPr>
        <w:t xml:space="preserve"> Compartilhamento do Penhor </w:t>
      </w:r>
      <w:r w:rsidR="00CE0957">
        <w:rPr>
          <w:rFonts w:cs="Arial"/>
          <w:color w:val="000000" w:themeColor="text1"/>
          <w:szCs w:val="20"/>
          <w:lang w:val="pt-BR"/>
        </w:rPr>
        <w:t>foi</w:t>
      </w:r>
      <w:r w:rsidR="00CE0957" w:rsidRPr="00273561">
        <w:rPr>
          <w:rFonts w:cs="Arial"/>
          <w:color w:val="000000" w:themeColor="text1"/>
          <w:szCs w:val="20"/>
          <w:lang w:val="pt-BR"/>
        </w:rPr>
        <w:t xml:space="preserve"> </w:t>
      </w:r>
      <w:r w:rsidRPr="00273561">
        <w:rPr>
          <w:rFonts w:cs="Arial"/>
          <w:color w:val="000000" w:themeColor="text1"/>
          <w:szCs w:val="20"/>
          <w:lang w:val="pt-BR"/>
        </w:rPr>
        <w:t>arquivada perante a JUCERJA</w:t>
      </w:r>
      <w:r w:rsidR="00CE0957">
        <w:rPr>
          <w:rFonts w:cs="Arial"/>
          <w:color w:val="000000" w:themeColor="text1"/>
          <w:szCs w:val="20"/>
          <w:lang w:val="pt-BR"/>
        </w:rPr>
        <w:t>, em 28 de maio de 2018, sob o nº 00003200523,</w:t>
      </w:r>
      <w:r w:rsidRPr="00273561">
        <w:rPr>
          <w:rFonts w:cs="Arial"/>
          <w:color w:val="000000" w:themeColor="text1"/>
          <w:szCs w:val="20"/>
          <w:lang w:val="pt-BR"/>
        </w:rPr>
        <w:t xml:space="preserve"> e</w:t>
      </w:r>
      <w:r w:rsidR="00CE0957">
        <w:rPr>
          <w:rFonts w:cs="Arial"/>
          <w:color w:val="000000" w:themeColor="text1"/>
          <w:szCs w:val="20"/>
          <w:lang w:val="pt-BR"/>
        </w:rPr>
        <w:t xml:space="preserve"> </w:t>
      </w:r>
      <w:r w:rsidR="00CE0957" w:rsidRPr="005B000D">
        <w:rPr>
          <w:rFonts w:cs="Arial"/>
          <w:color w:val="000000" w:themeColor="text1"/>
          <w:szCs w:val="20"/>
          <w:lang w:val="pt-BR"/>
        </w:rPr>
        <w:t>será</w:t>
      </w:r>
      <w:r w:rsidRPr="00273561">
        <w:rPr>
          <w:rFonts w:cs="Arial"/>
          <w:color w:val="000000" w:themeColor="text1"/>
          <w:szCs w:val="20"/>
          <w:lang w:val="pt-BR"/>
        </w:rPr>
        <w:t xml:space="preserve"> publicada nos Jornais de Publicação, em atendimento ao disposto no artigo 142, parágrafo 1º, e no artigo 289 da Lei das Sociedades por Ações.</w:t>
      </w:r>
    </w:p>
    <w:bookmarkEnd w:id="67"/>
    <w:p w14:paraId="04A5DEFF" w14:textId="77777777" w:rsidR="00871DB0" w:rsidRPr="00273561" w:rsidRDefault="007952F0">
      <w:pPr>
        <w:pStyle w:val="Level3"/>
        <w:rPr>
          <w:rFonts w:cs="Arial"/>
          <w:color w:val="000000" w:themeColor="text1"/>
          <w:szCs w:val="20"/>
          <w:lang w:val="pt-BR"/>
        </w:rPr>
      </w:pPr>
      <w:r w:rsidRPr="00273561">
        <w:rPr>
          <w:rFonts w:cs="Arial"/>
          <w:color w:val="000000" w:themeColor="text1"/>
          <w:szCs w:val="20"/>
          <w:lang w:val="pt-BR"/>
        </w:rPr>
        <w:t>A Aprovação Brasil Energia FIP Compartilhamento do Penhor será registrada perante o competente Ofício de Registro de Títulos e Documentos.</w:t>
      </w:r>
      <w:r w:rsidR="00A012B1" w:rsidRPr="00A012B1">
        <w:rPr>
          <w:rFonts w:cs="Arial"/>
          <w:color w:val="000000" w:themeColor="text1"/>
          <w:szCs w:val="20"/>
          <w:lang w:val="pt-BR"/>
        </w:rPr>
        <w:t xml:space="preserve"> </w:t>
      </w:r>
    </w:p>
    <w:p w14:paraId="6A688E29" w14:textId="77777777" w:rsidR="00871DB0" w:rsidRPr="00273561" w:rsidRDefault="007952F0">
      <w:pPr>
        <w:pStyle w:val="Level2"/>
        <w:rPr>
          <w:color w:val="000000" w:themeColor="text1"/>
          <w:szCs w:val="20"/>
          <w:lang w:val="pt-BR"/>
        </w:rPr>
      </w:pPr>
      <w:bookmarkStart w:id="68" w:name="_DV_M52"/>
      <w:bookmarkStart w:id="69" w:name="_DV_M53"/>
      <w:bookmarkStart w:id="70" w:name="_DV_M54"/>
      <w:bookmarkStart w:id="71" w:name="_DV_M55"/>
      <w:bookmarkStart w:id="72" w:name="_Ref450916053"/>
      <w:bookmarkEnd w:id="68"/>
      <w:bookmarkEnd w:id="69"/>
      <w:bookmarkEnd w:id="70"/>
      <w:bookmarkEnd w:id="71"/>
      <w:r w:rsidRPr="00273561">
        <w:rPr>
          <w:b/>
          <w:color w:val="000000" w:themeColor="text1"/>
          <w:szCs w:val="20"/>
          <w:lang w:val="pt-BR"/>
        </w:rPr>
        <w:t xml:space="preserve">Inscrição desta Escritura de Emissão e averbação de seus eventuais aditamentos na </w:t>
      </w:r>
      <w:bookmarkEnd w:id="72"/>
      <w:r w:rsidR="00622D87" w:rsidRPr="00273561">
        <w:rPr>
          <w:b/>
          <w:color w:val="000000" w:themeColor="text1"/>
          <w:szCs w:val="20"/>
          <w:lang w:val="pt-BR"/>
        </w:rPr>
        <w:t>JUCE</w:t>
      </w:r>
      <w:r w:rsidR="00045AB4">
        <w:rPr>
          <w:b/>
          <w:color w:val="000000" w:themeColor="text1"/>
          <w:szCs w:val="20"/>
          <w:lang w:val="pt-BR"/>
        </w:rPr>
        <w:t>RJA</w:t>
      </w:r>
    </w:p>
    <w:p w14:paraId="4822BD92" w14:textId="77777777" w:rsidR="00871DB0" w:rsidRPr="00273561" w:rsidRDefault="007952F0">
      <w:pPr>
        <w:pStyle w:val="Level3"/>
        <w:rPr>
          <w:rFonts w:cs="Arial"/>
          <w:color w:val="000000" w:themeColor="text1"/>
          <w:szCs w:val="20"/>
          <w:lang w:val="pt-BR"/>
        </w:rPr>
      </w:pPr>
      <w:bookmarkStart w:id="73" w:name="_DV_M56"/>
      <w:bookmarkStart w:id="74" w:name="_Ref451202445"/>
      <w:bookmarkEnd w:id="73"/>
      <w:r w:rsidRPr="00273561">
        <w:rPr>
          <w:rFonts w:cs="Arial"/>
          <w:color w:val="000000" w:themeColor="text1"/>
          <w:szCs w:val="20"/>
          <w:lang w:val="pt-BR"/>
        </w:rPr>
        <w:t xml:space="preserve">Esta Escritura de Emissão será registrada e seus eventuais aditamentos serão averbados na </w:t>
      </w:r>
      <w:r w:rsidR="00622D87">
        <w:rPr>
          <w:rFonts w:cs="Arial"/>
          <w:color w:val="000000" w:themeColor="text1"/>
          <w:szCs w:val="20"/>
          <w:lang w:val="pt-BR"/>
        </w:rPr>
        <w:t>JUCE</w:t>
      </w:r>
      <w:r w:rsidR="00045AB4">
        <w:rPr>
          <w:rFonts w:cs="Arial"/>
          <w:color w:val="000000" w:themeColor="text1"/>
          <w:szCs w:val="20"/>
          <w:lang w:val="pt-BR"/>
        </w:rPr>
        <w:t>RJA</w:t>
      </w:r>
      <w:r w:rsidR="00045AB4" w:rsidRPr="00273561">
        <w:rPr>
          <w:rFonts w:cs="Arial"/>
          <w:color w:val="000000" w:themeColor="text1"/>
          <w:szCs w:val="20"/>
          <w:lang w:val="pt-BR"/>
        </w:rPr>
        <w:t xml:space="preserve">, </w:t>
      </w:r>
      <w:r w:rsidRPr="00273561">
        <w:rPr>
          <w:rFonts w:cs="Arial"/>
          <w:color w:val="000000" w:themeColor="text1"/>
          <w:szCs w:val="20"/>
          <w:lang w:val="pt-BR"/>
        </w:rPr>
        <w:t xml:space="preserve">conforme disposto no artigo 62, inciso II e parágrafo 3º, da Lei das Sociedades por Ações, no prazo de até 15 (quinze) Dias Úteis contados da respectiva data de assinatura. A Emissora entregará ao Agente Fiduciário 1 (uma) via original desta Escritura de Emissão e de eventuais aditamentos arquivados na </w:t>
      </w:r>
      <w:r w:rsidR="00622D87">
        <w:rPr>
          <w:rFonts w:cs="Arial"/>
          <w:color w:val="000000" w:themeColor="text1"/>
          <w:szCs w:val="20"/>
          <w:lang w:val="pt-BR"/>
        </w:rPr>
        <w:t>JUCE</w:t>
      </w:r>
      <w:r w:rsidR="00045AB4">
        <w:rPr>
          <w:rFonts w:cs="Arial"/>
          <w:color w:val="000000" w:themeColor="text1"/>
          <w:szCs w:val="20"/>
          <w:lang w:val="pt-BR"/>
        </w:rPr>
        <w:t>RJA</w:t>
      </w:r>
      <w:r w:rsidR="00045AB4" w:rsidRPr="00273561">
        <w:rPr>
          <w:rFonts w:cs="Arial"/>
          <w:color w:val="000000" w:themeColor="text1"/>
          <w:szCs w:val="20"/>
          <w:lang w:val="pt-BR"/>
        </w:rPr>
        <w:t xml:space="preserve"> </w:t>
      </w:r>
      <w:r w:rsidRPr="00273561">
        <w:rPr>
          <w:rFonts w:cs="Arial"/>
          <w:color w:val="000000" w:themeColor="text1"/>
          <w:szCs w:val="20"/>
          <w:lang w:val="pt-BR"/>
        </w:rPr>
        <w:t>em até 7 (sete) Dias Úteis após a respectiva inscrição ou o respectivo averbamento.</w:t>
      </w:r>
      <w:bookmarkEnd w:id="74"/>
      <w:r w:rsidRPr="00273561">
        <w:rPr>
          <w:rFonts w:cs="Arial"/>
          <w:color w:val="000000" w:themeColor="text1"/>
          <w:szCs w:val="20"/>
          <w:lang w:val="pt-BR"/>
        </w:rPr>
        <w:t xml:space="preserve"> </w:t>
      </w:r>
    </w:p>
    <w:p w14:paraId="77CF5B7C" w14:textId="77777777" w:rsidR="00871DB0" w:rsidRPr="00273561" w:rsidRDefault="007952F0">
      <w:pPr>
        <w:pStyle w:val="Level2"/>
        <w:rPr>
          <w:b/>
          <w:color w:val="000000" w:themeColor="text1"/>
          <w:szCs w:val="20"/>
          <w:lang w:val="pt-BR"/>
        </w:rPr>
      </w:pPr>
      <w:bookmarkStart w:id="75" w:name="_DV_M57"/>
      <w:bookmarkEnd w:id="75"/>
      <w:r w:rsidRPr="00273561">
        <w:rPr>
          <w:b/>
          <w:color w:val="000000" w:themeColor="text1"/>
          <w:szCs w:val="20"/>
          <w:lang w:val="pt-BR"/>
        </w:rPr>
        <w:t>Dispensa de Registro na CVM e Registro na ANBIMA – Associação Brasileira das Entidades dos Mercados Financeiro e de Capitais</w:t>
      </w:r>
    </w:p>
    <w:p w14:paraId="68F58EE4" w14:textId="77777777" w:rsidR="00871DB0" w:rsidRPr="00273561" w:rsidRDefault="007952F0">
      <w:pPr>
        <w:pStyle w:val="Level3"/>
        <w:rPr>
          <w:rFonts w:cs="Arial"/>
          <w:color w:val="000000" w:themeColor="text1"/>
          <w:szCs w:val="20"/>
          <w:lang w:val="pt-BR"/>
        </w:rPr>
      </w:pPr>
      <w:bookmarkStart w:id="76" w:name="_DV_M58"/>
      <w:bookmarkEnd w:id="76"/>
      <w:r w:rsidRPr="00273561">
        <w:rPr>
          <w:rFonts w:cs="Arial"/>
          <w:color w:val="000000" w:themeColor="text1"/>
          <w:szCs w:val="20"/>
          <w:lang w:val="pt-BR"/>
        </w:rPr>
        <w:t>A Oferta será realizada nos termos da Instrução CVM 476 e</w:t>
      </w:r>
      <w:r w:rsidRPr="00273561">
        <w:rPr>
          <w:rStyle w:val="DeltaViewInsertion"/>
          <w:rFonts w:cs="Arial"/>
          <w:color w:val="000000" w:themeColor="text1"/>
          <w:szCs w:val="20"/>
          <w:u w:val="none"/>
          <w:lang w:val="pt-BR"/>
        </w:rPr>
        <w:t xml:space="preserve"> das</w:t>
      </w:r>
      <w:r w:rsidRPr="00273561">
        <w:rPr>
          <w:rFonts w:cs="Arial"/>
          <w:color w:val="000000" w:themeColor="text1"/>
          <w:szCs w:val="20"/>
          <w:lang w:val="pt-BR"/>
        </w:rPr>
        <w:t xml:space="preserve"> demais disposições legais e regulamentares aplicáveis, estando, portanto, automaticamente dispensada do registro de distribuição de que trata o artigo 19 da Lei nº 6.385, de 7 de dezembro de 1976, conforme alterada (“</w:t>
      </w:r>
      <w:r w:rsidRPr="00273561">
        <w:rPr>
          <w:rFonts w:cs="Arial"/>
          <w:b/>
          <w:color w:val="000000" w:themeColor="text1"/>
          <w:szCs w:val="20"/>
          <w:lang w:val="pt-BR"/>
        </w:rPr>
        <w:t>Lei 6.385</w:t>
      </w:r>
      <w:r w:rsidRPr="00273561">
        <w:rPr>
          <w:rFonts w:cs="Arial"/>
          <w:color w:val="000000" w:themeColor="text1"/>
          <w:szCs w:val="20"/>
          <w:lang w:val="pt-BR"/>
        </w:rPr>
        <w:t>”), por se tratar de oferta pública de valores mobiliários, com esforços restritos, não sendo objeto de protocolo, registro e arquivamento perante a CVM, exceto pelo envio da comunicação sobre o início e encerramento da Oferta à CVM, nos termos dos artigos 7º-A e 8º, respectivamente, da Instrução CVM 476.</w:t>
      </w:r>
    </w:p>
    <w:p w14:paraId="2F77C1EE" w14:textId="77777777" w:rsidR="00871DB0" w:rsidRPr="00273561" w:rsidRDefault="007952F0">
      <w:pPr>
        <w:pStyle w:val="Level3"/>
        <w:rPr>
          <w:rFonts w:cs="Arial"/>
          <w:color w:val="000000" w:themeColor="text1"/>
          <w:szCs w:val="20"/>
          <w:lang w:val="pt-BR"/>
        </w:rPr>
      </w:pPr>
      <w:bookmarkStart w:id="77" w:name="_DV_M59"/>
      <w:bookmarkStart w:id="78" w:name="_Ref325646374"/>
      <w:bookmarkEnd w:id="77"/>
      <w:r w:rsidRPr="00273561">
        <w:rPr>
          <w:rFonts w:cs="Arial"/>
          <w:color w:val="000000" w:themeColor="text1"/>
          <w:szCs w:val="20"/>
          <w:lang w:val="pt-BR"/>
        </w:rPr>
        <w:t>A Oferta será registrada na Associação Brasileira das Entidades dos Mercados Financeiros e de Capitais (“</w:t>
      </w:r>
      <w:r w:rsidRPr="00273561">
        <w:rPr>
          <w:rFonts w:cs="Arial"/>
          <w:b/>
          <w:color w:val="000000" w:themeColor="text1"/>
          <w:szCs w:val="20"/>
          <w:lang w:val="pt-BR"/>
        </w:rPr>
        <w:t>ANBIMA</w:t>
      </w:r>
      <w:r w:rsidRPr="00273561">
        <w:rPr>
          <w:rFonts w:cs="Arial"/>
          <w:color w:val="000000" w:themeColor="text1"/>
          <w:szCs w:val="20"/>
          <w:lang w:val="pt-BR"/>
        </w:rPr>
        <w:t>”), pelo coordenador líder da Oferta, exclusivamente para fins de informar a base de dados, nos termos do parágrafo 1º, inciso I, e do parágrafo 2º, ambos do artigo 1º do “Código ANBIMA de Regulação e Melhores Práticas para as Ofertas Públicas de Distribuição e Aquisição de Valores Mobiliários”, estando referido registro condicionado a expedição, até a data de encerramento da Oferta, de diretrizes específicas para o cumprimento desta obrigação.</w:t>
      </w:r>
    </w:p>
    <w:p w14:paraId="2057A007" w14:textId="4CC981EC" w:rsidR="00871DB0" w:rsidRPr="00273561" w:rsidRDefault="007952F0">
      <w:pPr>
        <w:pStyle w:val="Level2"/>
        <w:keepNext/>
        <w:keepLines/>
        <w:rPr>
          <w:b/>
          <w:color w:val="000000" w:themeColor="text1"/>
          <w:szCs w:val="20"/>
          <w:lang w:val="pt-BR"/>
        </w:rPr>
      </w:pPr>
      <w:bookmarkStart w:id="79" w:name="_DV_M60"/>
      <w:bookmarkStart w:id="80" w:name="_DV_M61"/>
      <w:bookmarkStart w:id="81" w:name="_DV_M62"/>
      <w:bookmarkStart w:id="82" w:name="_DV_M64"/>
      <w:bookmarkStart w:id="83" w:name="_Ref484879719"/>
      <w:bookmarkStart w:id="84" w:name="_Ref451162281"/>
      <w:bookmarkEnd w:id="78"/>
      <w:bookmarkEnd w:id="79"/>
      <w:bookmarkEnd w:id="80"/>
      <w:bookmarkEnd w:id="81"/>
      <w:bookmarkEnd w:id="82"/>
      <w:r w:rsidRPr="00273561">
        <w:rPr>
          <w:b/>
          <w:color w:val="000000" w:themeColor="text1"/>
          <w:szCs w:val="20"/>
          <w:lang w:val="pt-BR"/>
        </w:rPr>
        <w:lastRenderedPageBreak/>
        <w:t>Constituição e Registro da Fiança</w:t>
      </w:r>
      <w:bookmarkEnd w:id="83"/>
    </w:p>
    <w:p w14:paraId="5CA2FAD7" w14:textId="5871D0DF" w:rsidR="00871DB0" w:rsidRPr="0075665A" w:rsidRDefault="007952F0">
      <w:pPr>
        <w:pStyle w:val="Level3"/>
        <w:keepNext/>
        <w:keepLines/>
        <w:rPr>
          <w:rFonts w:cs="Arial"/>
          <w:b/>
          <w:color w:val="000000" w:themeColor="text1"/>
          <w:szCs w:val="20"/>
          <w:lang w:val="pt-BR"/>
        </w:rPr>
      </w:pPr>
      <w:bookmarkStart w:id="85" w:name="_Ref486953407"/>
      <w:r w:rsidRPr="00273561">
        <w:rPr>
          <w:rFonts w:cs="Arial"/>
          <w:color w:val="000000" w:themeColor="text1"/>
          <w:szCs w:val="20"/>
          <w:lang w:val="pt-BR"/>
        </w:rPr>
        <w:t xml:space="preserve">Nos termos do artigo </w:t>
      </w:r>
      <w:r w:rsidR="00DE3204">
        <w:rPr>
          <w:rFonts w:cs="Arial"/>
          <w:color w:val="000000" w:themeColor="text1"/>
          <w:szCs w:val="20"/>
          <w:lang w:val="pt-BR"/>
        </w:rPr>
        <w:t>129</w:t>
      </w:r>
      <w:r w:rsidR="00DE3204" w:rsidRPr="00273561">
        <w:rPr>
          <w:rFonts w:cs="Arial"/>
          <w:color w:val="000000" w:themeColor="text1"/>
          <w:szCs w:val="20"/>
          <w:lang w:val="pt-BR"/>
        </w:rPr>
        <w:t xml:space="preserve"> </w:t>
      </w:r>
      <w:r w:rsidRPr="00273561">
        <w:rPr>
          <w:rFonts w:cs="Arial"/>
          <w:color w:val="000000" w:themeColor="text1"/>
          <w:szCs w:val="20"/>
          <w:lang w:val="pt-BR"/>
        </w:rPr>
        <w:t>da Lei nº 6.015, de 31 de dezembro de 1973, conforme alterada (“</w:t>
      </w:r>
      <w:r w:rsidRPr="00273561">
        <w:rPr>
          <w:rFonts w:cs="Arial"/>
          <w:b/>
          <w:color w:val="000000" w:themeColor="text1"/>
          <w:szCs w:val="20"/>
          <w:lang w:val="pt-BR"/>
        </w:rPr>
        <w:t>Lei nº 6.015/73</w:t>
      </w:r>
      <w:r w:rsidRPr="00273561">
        <w:rPr>
          <w:rFonts w:cs="Arial"/>
          <w:color w:val="000000" w:themeColor="text1"/>
          <w:szCs w:val="20"/>
          <w:lang w:val="pt-BR"/>
        </w:rPr>
        <w:t xml:space="preserve">”), em virtude da Fiança avençada na Cláusula 3.31 abaixo, </w:t>
      </w:r>
      <w:bookmarkStart w:id="86" w:name="_DV_M63"/>
      <w:bookmarkEnd w:id="86"/>
      <w:r w:rsidRPr="00273561">
        <w:rPr>
          <w:rFonts w:cs="Arial"/>
          <w:color w:val="000000" w:themeColor="text1"/>
          <w:szCs w:val="20"/>
          <w:lang w:val="pt-BR"/>
        </w:rPr>
        <w:t xml:space="preserve">a Emissora deverá, de modo que seja observado o prazo previsto no artigo </w:t>
      </w:r>
      <w:r w:rsidR="00DE3204">
        <w:rPr>
          <w:rFonts w:cs="Arial"/>
          <w:color w:val="000000" w:themeColor="text1"/>
          <w:szCs w:val="20"/>
          <w:lang w:val="pt-BR"/>
        </w:rPr>
        <w:t>130</w:t>
      </w:r>
      <w:r w:rsidR="00DE3204" w:rsidRPr="00273561">
        <w:rPr>
          <w:rFonts w:cs="Arial"/>
          <w:color w:val="000000" w:themeColor="text1"/>
          <w:szCs w:val="20"/>
          <w:lang w:val="pt-BR"/>
        </w:rPr>
        <w:t xml:space="preserve"> </w:t>
      </w:r>
      <w:r w:rsidRPr="00273561">
        <w:rPr>
          <w:rFonts w:cs="Arial"/>
          <w:color w:val="000000" w:themeColor="text1"/>
          <w:szCs w:val="20"/>
          <w:lang w:val="pt-BR"/>
        </w:rPr>
        <w:t>da Lei nº 6.015/73, apresentar a presente Escritura de Emissão e seus eventuais aditamentos, para registro, no prazo de até 20 (vinte) dias contados da data de assinatura da presente Escritura de Emissão ou de seus eventuais aditamentos, conforme o caso, no Cartório de Registro de Títulos e Documentos localizado na Cidade do Rio de Janeiro, Estado do Rio de Janeiro. A Emissora entregará ao Agente Fiduciário 1 (uma) via original desta Escritura de Emissão, e de seus eventuais aditamentos, em até 5 (cinco) Dias Úteis após os respectivos registros.</w:t>
      </w:r>
      <w:bookmarkEnd w:id="85"/>
    </w:p>
    <w:p w14:paraId="737E0330" w14:textId="77777777" w:rsidR="00871DB0" w:rsidRPr="00273561" w:rsidRDefault="007952F0">
      <w:pPr>
        <w:pStyle w:val="Level2"/>
        <w:keepNext/>
        <w:keepLines/>
        <w:rPr>
          <w:b/>
          <w:color w:val="000000" w:themeColor="text1"/>
          <w:szCs w:val="20"/>
          <w:lang w:val="pt-BR"/>
        </w:rPr>
      </w:pPr>
      <w:bookmarkStart w:id="87" w:name="_Ref484879728"/>
      <w:r w:rsidRPr="00273561">
        <w:rPr>
          <w:b/>
          <w:color w:val="000000" w:themeColor="text1"/>
          <w:szCs w:val="20"/>
          <w:lang w:val="pt-BR"/>
        </w:rPr>
        <w:t>Constituição e Registro das Garantias Reais</w:t>
      </w:r>
      <w:bookmarkEnd w:id="84"/>
      <w:bookmarkEnd w:id="87"/>
    </w:p>
    <w:p w14:paraId="444D36A8" w14:textId="19DD6712" w:rsidR="00871DB0" w:rsidRPr="00273561" w:rsidRDefault="00A74E8B">
      <w:pPr>
        <w:pStyle w:val="Level3"/>
        <w:keepNext/>
        <w:keepLines/>
        <w:rPr>
          <w:rFonts w:cs="Arial"/>
          <w:color w:val="000000" w:themeColor="text1"/>
          <w:szCs w:val="20"/>
          <w:lang w:val="pt-BR"/>
        </w:rPr>
      </w:pPr>
      <w:bookmarkStart w:id="88" w:name="_DV_M65"/>
      <w:bookmarkStart w:id="89" w:name="_Ref492321842"/>
      <w:bookmarkStart w:id="90" w:name="_Ref502254644"/>
      <w:bookmarkEnd w:id="88"/>
      <w:r>
        <w:rPr>
          <w:rFonts w:cs="Arial"/>
          <w:color w:val="000000" w:themeColor="text1"/>
          <w:szCs w:val="20"/>
          <w:lang w:val="pt-BR"/>
        </w:rPr>
        <w:t>A Cessão Fiduciária de Direitos Creditórios foi constituída</w:t>
      </w:r>
      <w:r w:rsidR="0042159F">
        <w:rPr>
          <w:rFonts w:cs="Arial"/>
          <w:color w:val="000000" w:themeColor="text1"/>
          <w:szCs w:val="20"/>
          <w:lang w:val="pt-BR"/>
        </w:rPr>
        <w:t xml:space="preserve"> em favor do BNDES, em decorrência do financiamento concedido pelo BNDES à Emissora, nos termos do Contrato de Financiamento Mediante Abertura de Crédito nº </w:t>
      </w:r>
      <w:r w:rsidR="000A3D62">
        <w:rPr>
          <w:rFonts w:cs="Arial"/>
          <w:color w:val="000000" w:themeColor="text1"/>
          <w:szCs w:val="20"/>
          <w:lang w:val="pt-BR"/>
        </w:rPr>
        <w:t xml:space="preserve">18.2.0017.1, </w:t>
      </w:r>
      <w:r w:rsidR="0042159F">
        <w:rPr>
          <w:rFonts w:cs="Arial"/>
          <w:color w:val="000000" w:themeColor="text1"/>
          <w:szCs w:val="20"/>
          <w:lang w:val="pt-BR"/>
        </w:rPr>
        <w:t xml:space="preserve">celebrado em </w:t>
      </w:r>
      <w:r w:rsidR="000A3D62">
        <w:rPr>
          <w:rFonts w:cs="Arial"/>
          <w:color w:val="000000" w:themeColor="text1"/>
          <w:szCs w:val="20"/>
          <w:lang w:val="pt-BR"/>
        </w:rPr>
        <w:t xml:space="preserve">14 </w:t>
      </w:r>
      <w:r w:rsidR="0042159F">
        <w:rPr>
          <w:rFonts w:cs="Arial"/>
          <w:color w:val="000000" w:themeColor="text1"/>
          <w:szCs w:val="20"/>
          <w:lang w:val="pt-BR"/>
        </w:rPr>
        <w:t xml:space="preserve">de </w:t>
      </w:r>
      <w:r w:rsidR="000A3D62">
        <w:rPr>
          <w:rFonts w:cs="Arial"/>
          <w:color w:val="000000" w:themeColor="text1"/>
          <w:szCs w:val="20"/>
          <w:lang w:val="pt-BR"/>
        </w:rPr>
        <w:t xml:space="preserve">março </w:t>
      </w:r>
      <w:r w:rsidR="0042159F">
        <w:rPr>
          <w:rFonts w:cs="Arial"/>
          <w:color w:val="000000" w:themeColor="text1"/>
          <w:szCs w:val="20"/>
          <w:lang w:val="pt-BR"/>
        </w:rPr>
        <w:t xml:space="preserve">de </w:t>
      </w:r>
      <w:r w:rsidR="000A3D62">
        <w:rPr>
          <w:rFonts w:cs="Arial"/>
          <w:color w:val="000000" w:themeColor="text1"/>
          <w:szCs w:val="20"/>
          <w:lang w:val="pt-BR"/>
        </w:rPr>
        <w:t xml:space="preserve">2018 </w:t>
      </w:r>
      <w:r w:rsidR="0042159F">
        <w:rPr>
          <w:rFonts w:cs="Arial"/>
          <w:color w:val="000000" w:themeColor="text1"/>
          <w:szCs w:val="20"/>
          <w:lang w:val="pt-BR"/>
        </w:rPr>
        <w:t>entre o BNDES, a Emissora e as Fiadoras (“</w:t>
      </w:r>
      <w:r w:rsidR="0042159F" w:rsidRPr="00BD64D6">
        <w:rPr>
          <w:rFonts w:cs="Arial"/>
          <w:b/>
          <w:color w:val="000000" w:themeColor="text1"/>
          <w:szCs w:val="20"/>
          <w:lang w:val="pt-BR"/>
        </w:rPr>
        <w:t>Contrato de Financiamento BNDES</w:t>
      </w:r>
      <w:r w:rsidR="0042159F">
        <w:rPr>
          <w:rFonts w:cs="Arial"/>
          <w:color w:val="000000" w:themeColor="text1"/>
          <w:szCs w:val="20"/>
          <w:lang w:val="pt-BR"/>
        </w:rPr>
        <w:t xml:space="preserve">”) e </w:t>
      </w:r>
      <w:r w:rsidR="007952F0" w:rsidRPr="00273561">
        <w:rPr>
          <w:rFonts w:cs="Arial"/>
          <w:color w:val="000000" w:themeColor="text1"/>
          <w:szCs w:val="20"/>
          <w:lang w:val="pt-BR"/>
        </w:rPr>
        <w:t xml:space="preserve">formalizada por meio do </w:t>
      </w:r>
      <w:r>
        <w:rPr>
          <w:rFonts w:cs="Arial"/>
          <w:color w:val="000000" w:themeColor="text1"/>
          <w:szCs w:val="20"/>
          <w:lang w:val="pt-BR"/>
        </w:rPr>
        <w:t>Contrato de Cessão Fiduciária</w:t>
      </w:r>
      <w:r w:rsidR="007952F0" w:rsidRPr="00273561">
        <w:rPr>
          <w:rFonts w:cs="Arial"/>
          <w:color w:val="000000" w:themeColor="text1"/>
          <w:szCs w:val="20"/>
          <w:lang w:val="pt-BR"/>
        </w:rPr>
        <w:t xml:space="preserve">, </w:t>
      </w:r>
      <w:r w:rsidR="00820498">
        <w:rPr>
          <w:rFonts w:cs="Arial"/>
          <w:color w:val="000000" w:themeColor="text1"/>
          <w:szCs w:val="20"/>
          <w:lang w:val="pt-BR"/>
        </w:rPr>
        <w:t xml:space="preserve">o qual foi </w:t>
      </w:r>
      <w:r w:rsidR="007952F0" w:rsidRPr="00273561">
        <w:rPr>
          <w:rFonts w:cs="Arial"/>
          <w:color w:val="000000" w:themeColor="text1"/>
          <w:szCs w:val="20"/>
          <w:lang w:val="pt-BR"/>
        </w:rPr>
        <w:t>registrado</w:t>
      </w:r>
      <w:r w:rsidR="0042159F" w:rsidRPr="0042159F">
        <w:rPr>
          <w:rFonts w:cs="Arial"/>
          <w:color w:val="000000" w:themeColor="text1"/>
          <w:szCs w:val="20"/>
          <w:lang w:val="pt-BR"/>
        </w:rPr>
        <w:t xml:space="preserve"> </w:t>
      </w:r>
      <w:r w:rsidR="0042159F" w:rsidRPr="00273561">
        <w:rPr>
          <w:rFonts w:cs="Arial"/>
          <w:color w:val="000000" w:themeColor="text1"/>
          <w:szCs w:val="20"/>
          <w:lang w:val="pt-BR"/>
        </w:rPr>
        <w:t xml:space="preserve">no </w:t>
      </w:r>
      <w:r w:rsidR="00524C0A">
        <w:rPr>
          <w:rFonts w:cs="Arial"/>
          <w:color w:val="000000" w:themeColor="text1"/>
          <w:szCs w:val="20"/>
          <w:lang w:val="pt-BR"/>
        </w:rPr>
        <w:t xml:space="preserve">6º </w:t>
      </w:r>
      <w:r w:rsidR="0042159F" w:rsidRPr="00273561">
        <w:rPr>
          <w:rFonts w:cs="Arial"/>
          <w:color w:val="000000" w:themeColor="text1"/>
          <w:szCs w:val="20"/>
          <w:lang w:val="pt-BR"/>
        </w:rPr>
        <w:t>Cartório de Registro de Títulos e Documentos</w:t>
      </w:r>
      <w:r w:rsidR="0042159F">
        <w:rPr>
          <w:rFonts w:cs="Arial"/>
          <w:color w:val="000000" w:themeColor="text1"/>
          <w:szCs w:val="20"/>
          <w:lang w:val="pt-BR"/>
        </w:rPr>
        <w:t xml:space="preserve"> </w:t>
      </w:r>
      <w:r>
        <w:rPr>
          <w:color w:val="000000" w:themeColor="text1"/>
          <w:lang w:val="pt-BR"/>
        </w:rPr>
        <w:t xml:space="preserve">da </w:t>
      </w:r>
      <w:r w:rsidRPr="00273561">
        <w:rPr>
          <w:color w:val="000000" w:themeColor="text1"/>
          <w:lang w:val="pt-BR"/>
        </w:rPr>
        <w:t xml:space="preserve">Cidade do </w:t>
      </w:r>
      <w:r>
        <w:rPr>
          <w:color w:val="000000" w:themeColor="text1"/>
          <w:lang w:val="pt-BR"/>
        </w:rPr>
        <w:t>Rio de Janeiro</w:t>
      </w:r>
      <w:r w:rsidRPr="00273561">
        <w:rPr>
          <w:color w:val="000000" w:themeColor="text1"/>
          <w:lang w:val="pt-BR"/>
        </w:rPr>
        <w:t xml:space="preserve">, Estado do </w:t>
      </w:r>
      <w:r>
        <w:rPr>
          <w:color w:val="000000" w:themeColor="text1"/>
          <w:lang w:val="pt-BR"/>
        </w:rPr>
        <w:t>Rio de Janeiro</w:t>
      </w:r>
      <w:r w:rsidR="0035681E">
        <w:rPr>
          <w:color w:val="000000" w:themeColor="text1"/>
          <w:lang w:val="pt-BR"/>
        </w:rPr>
        <w:t xml:space="preserve"> e </w:t>
      </w:r>
      <w:r w:rsidR="00083DA0">
        <w:rPr>
          <w:color w:val="000000" w:themeColor="text1"/>
          <w:lang w:val="pt-BR"/>
        </w:rPr>
        <w:t xml:space="preserve">será </w:t>
      </w:r>
      <w:r w:rsidR="00524C0A">
        <w:rPr>
          <w:color w:val="000000" w:themeColor="text1"/>
          <w:lang w:val="pt-BR"/>
        </w:rPr>
        <w:t>registrado</w:t>
      </w:r>
      <w:r w:rsidR="00083DA0">
        <w:rPr>
          <w:color w:val="000000" w:themeColor="text1"/>
          <w:lang w:val="pt-BR"/>
        </w:rPr>
        <w:t xml:space="preserve"> </w:t>
      </w:r>
      <w:r w:rsidR="0035681E">
        <w:rPr>
          <w:color w:val="000000" w:themeColor="text1"/>
          <w:lang w:val="pt-BR"/>
        </w:rPr>
        <w:t xml:space="preserve">no </w:t>
      </w:r>
      <w:r w:rsidR="00DF3989">
        <w:rPr>
          <w:color w:val="000000" w:themeColor="text1"/>
          <w:lang w:val="pt-BR"/>
        </w:rPr>
        <w:t xml:space="preserve">competente </w:t>
      </w:r>
      <w:r w:rsidR="0035681E" w:rsidRPr="00273561">
        <w:rPr>
          <w:rFonts w:cs="Arial"/>
          <w:color w:val="000000" w:themeColor="text1"/>
          <w:szCs w:val="20"/>
          <w:lang w:val="pt-BR"/>
        </w:rPr>
        <w:t>Cartório de Registro de Títulos e Documentos</w:t>
      </w:r>
      <w:r w:rsidR="0035681E">
        <w:rPr>
          <w:rFonts w:cs="Arial"/>
          <w:color w:val="000000" w:themeColor="text1"/>
          <w:szCs w:val="20"/>
          <w:lang w:val="pt-BR"/>
        </w:rPr>
        <w:t xml:space="preserve"> </w:t>
      </w:r>
      <w:r w:rsidR="0035681E">
        <w:rPr>
          <w:color w:val="000000" w:themeColor="text1"/>
          <w:lang w:val="pt-BR"/>
        </w:rPr>
        <w:t xml:space="preserve">da </w:t>
      </w:r>
      <w:r w:rsidR="0035681E" w:rsidRPr="00273561">
        <w:rPr>
          <w:color w:val="000000" w:themeColor="text1"/>
          <w:lang w:val="pt-BR"/>
        </w:rPr>
        <w:t>Cidade d</w:t>
      </w:r>
      <w:r w:rsidR="0035681E">
        <w:rPr>
          <w:color w:val="000000" w:themeColor="text1"/>
          <w:lang w:val="pt-BR"/>
        </w:rPr>
        <w:t>e</w:t>
      </w:r>
      <w:r w:rsidR="0035681E" w:rsidRPr="00273561">
        <w:rPr>
          <w:color w:val="000000" w:themeColor="text1"/>
          <w:lang w:val="pt-BR"/>
        </w:rPr>
        <w:t xml:space="preserve"> </w:t>
      </w:r>
      <w:r w:rsidR="0035681E">
        <w:rPr>
          <w:color w:val="000000" w:themeColor="text1"/>
          <w:lang w:val="pt-BR"/>
        </w:rPr>
        <w:t>Osasco</w:t>
      </w:r>
      <w:r w:rsidR="0035681E" w:rsidRPr="00273561">
        <w:rPr>
          <w:color w:val="000000" w:themeColor="text1"/>
          <w:lang w:val="pt-BR"/>
        </w:rPr>
        <w:t>, Estado d</w:t>
      </w:r>
      <w:r w:rsidR="0035681E">
        <w:rPr>
          <w:color w:val="000000" w:themeColor="text1"/>
          <w:lang w:val="pt-BR"/>
        </w:rPr>
        <w:t>e</w:t>
      </w:r>
      <w:r w:rsidR="0035681E" w:rsidRPr="00273561">
        <w:rPr>
          <w:color w:val="000000" w:themeColor="text1"/>
          <w:lang w:val="pt-BR"/>
        </w:rPr>
        <w:t xml:space="preserve"> </w:t>
      </w:r>
      <w:r w:rsidR="0035681E">
        <w:rPr>
          <w:color w:val="000000" w:themeColor="text1"/>
          <w:lang w:val="pt-BR"/>
        </w:rPr>
        <w:t>São Paulo</w:t>
      </w:r>
      <w:r w:rsidRPr="00273561">
        <w:rPr>
          <w:color w:val="000000" w:themeColor="text1"/>
          <w:lang w:val="pt-BR"/>
        </w:rPr>
        <w:t>,</w:t>
      </w:r>
      <w:r w:rsidDel="00A74E8B">
        <w:rPr>
          <w:rFonts w:cs="Arial"/>
          <w:color w:val="000000" w:themeColor="text1"/>
          <w:szCs w:val="20"/>
          <w:lang w:val="pt-BR"/>
        </w:rPr>
        <w:t xml:space="preserve"> </w:t>
      </w:r>
      <w:r w:rsidR="00414835">
        <w:rPr>
          <w:rFonts w:cs="Arial"/>
          <w:color w:val="000000" w:themeColor="text1"/>
          <w:szCs w:val="20"/>
          <w:lang w:val="pt-BR"/>
        </w:rPr>
        <w:t xml:space="preserve">locais estes </w:t>
      </w:r>
      <w:r w:rsidR="0042159F">
        <w:rPr>
          <w:rFonts w:cs="Arial"/>
          <w:color w:val="000000" w:themeColor="text1"/>
          <w:szCs w:val="20"/>
          <w:lang w:val="pt-BR"/>
        </w:rPr>
        <w:t xml:space="preserve">onde </w:t>
      </w:r>
      <w:r w:rsidR="0035681E">
        <w:rPr>
          <w:rFonts w:cs="Arial"/>
          <w:color w:val="000000" w:themeColor="text1"/>
          <w:szCs w:val="20"/>
          <w:lang w:val="pt-BR"/>
        </w:rPr>
        <w:t xml:space="preserve">também </w:t>
      </w:r>
      <w:r w:rsidR="003079D3">
        <w:rPr>
          <w:rFonts w:cs="Arial"/>
          <w:color w:val="000000" w:themeColor="text1"/>
          <w:szCs w:val="20"/>
          <w:lang w:val="pt-BR"/>
        </w:rPr>
        <w:t xml:space="preserve">deverá </w:t>
      </w:r>
      <w:r w:rsidR="0042159F">
        <w:rPr>
          <w:rFonts w:cs="Arial"/>
          <w:color w:val="000000" w:themeColor="text1"/>
          <w:szCs w:val="20"/>
          <w:lang w:val="pt-BR"/>
        </w:rPr>
        <w:t xml:space="preserve">ser registrado o aditamento ao </w:t>
      </w:r>
      <w:r>
        <w:rPr>
          <w:rFonts w:cs="Arial"/>
          <w:color w:val="000000" w:themeColor="text1"/>
          <w:szCs w:val="20"/>
          <w:lang w:val="pt-BR"/>
        </w:rPr>
        <w:t>Contrato de Cessão Fiduciária</w:t>
      </w:r>
      <w:r w:rsidR="0042159F">
        <w:rPr>
          <w:rFonts w:cs="Arial"/>
          <w:color w:val="000000" w:themeColor="text1"/>
          <w:szCs w:val="20"/>
          <w:lang w:val="pt-BR"/>
        </w:rPr>
        <w:t xml:space="preserve">, que versa sobre o compartilhamento </w:t>
      </w:r>
      <w:r w:rsidR="003079D3">
        <w:rPr>
          <w:rFonts w:cs="Arial"/>
          <w:color w:val="000000" w:themeColor="text1"/>
          <w:szCs w:val="20"/>
          <w:lang w:val="pt-BR"/>
        </w:rPr>
        <w:t xml:space="preserve">da </w:t>
      </w:r>
      <w:r w:rsidR="003079D3" w:rsidRPr="00DC1B49">
        <w:rPr>
          <w:rFonts w:cs="Arial"/>
          <w:color w:val="000000" w:themeColor="text1"/>
          <w:szCs w:val="20"/>
          <w:lang w:val="pt-BR"/>
        </w:rPr>
        <w:t>Cessão Fiduciária</w:t>
      </w:r>
      <w:r w:rsidR="00DC1B49" w:rsidRPr="008A6415">
        <w:rPr>
          <w:rFonts w:cs="Arial"/>
          <w:color w:val="000000" w:themeColor="text1"/>
          <w:szCs w:val="20"/>
          <w:lang w:val="pt-BR"/>
        </w:rPr>
        <w:t xml:space="preserve"> de Direitos Creditórios</w:t>
      </w:r>
      <w:r w:rsidR="0042159F">
        <w:rPr>
          <w:rFonts w:cs="Arial"/>
          <w:color w:val="000000" w:themeColor="text1"/>
          <w:szCs w:val="20"/>
          <w:lang w:val="pt-BR"/>
        </w:rPr>
        <w:t xml:space="preserve"> entre o BNDES e os Debenturistas, representados pel</w:t>
      </w:r>
      <w:r w:rsidR="00D62D39">
        <w:rPr>
          <w:rFonts w:cs="Arial"/>
          <w:color w:val="000000" w:themeColor="text1"/>
          <w:szCs w:val="20"/>
          <w:lang w:val="pt-BR"/>
        </w:rPr>
        <w:t>o</w:t>
      </w:r>
      <w:r w:rsidR="0042159F">
        <w:rPr>
          <w:rFonts w:cs="Arial"/>
          <w:color w:val="000000" w:themeColor="text1"/>
          <w:szCs w:val="20"/>
          <w:lang w:val="pt-BR"/>
        </w:rPr>
        <w:t xml:space="preserve"> Agente Fiduciário, em decorrência da Emissão, bem como quaisquer outros aditamentos </w:t>
      </w:r>
      <w:r w:rsidR="007F3B08">
        <w:rPr>
          <w:rFonts w:cs="Arial"/>
          <w:color w:val="000000" w:themeColor="text1"/>
          <w:szCs w:val="20"/>
          <w:lang w:val="pt-BR"/>
        </w:rPr>
        <w:t>ao Contrato de Cessão Fiduciária</w:t>
      </w:r>
      <w:r w:rsidR="00A448B4" w:rsidRPr="00273561">
        <w:rPr>
          <w:rFonts w:cs="Arial"/>
          <w:color w:val="000000" w:themeColor="text1"/>
          <w:szCs w:val="20"/>
          <w:lang w:val="pt-BR"/>
        </w:rPr>
        <w:t>,</w:t>
      </w:r>
      <w:r w:rsidR="000227F7" w:rsidRPr="00273561">
        <w:rPr>
          <w:rFonts w:cs="Arial"/>
          <w:color w:val="000000" w:themeColor="text1"/>
          <w:szCs w:val="20"/>
          <w:lang w:val="pt-BR"/>
        </w:rPr>
        <w:t xml:space="preserve"> </w:t>
      </w:r>
      <w:r w:rsidR="007952F0" w:rsidRPr="00273561">
        <w:rPr>
          <w:rFonts w:cs="Arial"/>
          <w:color w:val="000000" w:themeColor="text1"/>
          <w:szCs w:val="20"/>
          <w:lang w:val="pt-BR"/>
        </w:rPr>
        <w:t xml:space="preserve">nos termos do artigo 62, inciso III, da Lei das Sociedades por Ações, e dos artigos 129 a </w:t>
      </w:r>
      <w:r w:rsidR="00DF3989" w:rsidRPr="00273561">
        <w:rPr>
          <w:rFonts w:cs="Arial"/>
          <w:color w:val="000000" w:themeColor="text1"/>
          <w:szCs w:val="20"/>
          <w:lang w:val="pt-BR"/>
        </w:rPr>
        <w:t>13</w:t>
      </w:r>
      <w:r w:rsidR="00DF3989">
        <w:rPr>
          <w:rFonts w:cs="Arial"/>
          <w:color w:val="000000" w:themeColor="text1"/>
          <w:szCs w:val="20"/>
          <w:lang w:val="pt-BR"/>
        </w:rPr>
        <w:t>0</w:t>
      </w:r>
      <w:r w:rsidR="00DF3989" w:rsidRPr="00273561">
        <w:rPr>
          <w:rFonts w:cs="Arial"/>
          <w:color w:val="000000" w:themeColor="text1"/>
          <w:szCs w:val="20"/>
          <w:lang w:val="pt-BR"/>
        </w:rPr>
        <w:t xml:space="preserve"> </w:t>
      </w:r>
      <w:r w:rsidR="007952F0" w:rsidRPr="00273561">
        <w:rPr>
          <w:rFonts w:cs="Arial"/>
          <w:color w:val="000000" w:themeColor="text1"/>
          <w:szCs w:val="20"/>
          <w:lang w:val="pt-BR"/>
        </w:rPr>
        <w:t>da Lei nº 6.015, de 31 de dezembro de 1973, em até 20 (vinte) dias a contar da data de suas respectivas assinaturas</w:t>
      </w:r>
      <w:r w:rsidR="00EB2D5C">
        <w:rPr>
          <w:rFonts w:cs="Arial"/>
          <w:color w:val="000000" w:themeColor="text1"/>
          <w:szCs w:val="20"/>
          <w:lang w:val="pt-BR"/>
        </w:rPr>
        <w:t xml:space="preserve">. </w:t>
      </w:r>
      <w:bookmarkEnd w:id="89"/>
      <w:bookmarkEnd w:id="90"/>
    </w:p>
    <w:p w14:paraId="6136AC5D" w14:textId="77777777" w:rsidR="00A74E8B" w:rsidRPr="008C2542" w:rsidRDefault="00EB2D5C" w:rsidP="008A6415">
      <w:pPr>
        <w:pStyle w:val="Level3"/>
        <w:keepNext/>
        <w:keepLines/>
        <w:rPr>
          <w:lang w:val="pt-BR"/>
        </w:rPr>
      </w:pPr>
      <w:bookmarkStart w:id="91" w:name="_DV_M66"/>
      <w:bookmarkStart w:id="92" w:name="_Ref510630877"/>
      <w:bookmarkStart w:id="93" w:name="_Ref449360597"/>
      <w:bookmarkEnd w:id="91"/>
      <w:r>
        <w:rPr>
          <w:rFonts w:cs="Arial"/>
          <w:color w:val="000000" w:themeColor="text1"/>
          <w:szCs w:val="20"/>
          <w:lang w:val="pt-BR"/>
        </w:rPr>
        <w:t xml:space="preserve">O Penhor de Ações da Emissora será </w:t>
      </w:r>
      <w:r w:rsidR="00DC1B49">
        <w:rPr>
          <w:rFonts w:cs="Arial"/>
          <w:color w:val="000000" w:themeColor="text1"/>
          <w:szCs w:val="20"/>
          <w:lang w:val="pt-BR"/>
        </w:rPr>
        <w:t>formalizado</w:t>
      </w:r>
      <w:r w:rsidRPr="00273561">
        <w:rPr>
          <w:rFonts w:cs="Arial"/>
          <w:color w:val="000000" w:themeColor="text1"/>
          <w:szCs w:val="20"/>
          <w:lang w:val="pt-BR"/>
        </w:rPr>
        <w:t xml:space="preserve"> por meio do </w:t>
      </w:r>
      <w:r>
        <w:rPr>
          <w:rFonts w:cs="Arial"/>
          <w:color w:val="000000" w:themeColor="text1"/>
          <w:szCs w:val="20"/>
          <w:lang w:val="pt-BR"/>
        </w:rPr>
        <w:t>Contrato de Penhor de Ações</w:t>
      </w:r>
      <w:r w:rsidRPr="00273561">
        <w:rPr>
          <w:rFonts w:cs="Arial"/>
          <w:color w:val="000000" w:themeColor="text1"/>
          <w:szCs w:val="20"/>
          <w:lang w:val="pt-BR"/>
        </w:rPr>
        <w:t xml:space="preserve">, </w:t>
      </w:r>
      <w:r w:rsidR="00DC1B49">
        <w:rPr>
          <w:rFonts w:cs="Arial"/>
          <w:color w:val="000000" w:themeColor="text1"/>
          <w:szCs w:val="20"/>
          <w:lang w:val="pt-BR"/>
        </w:rPr>
        <w:t xml:space="preserve">o qual será </w:t>
      </w:r>
      <w:r w:rsidRPr="00273561">
        <w:rPr>
          <w:rFonts w:cs="Arial"/>
          <w:color w:val="000000" w:themeColor="text1"/>
          <w:szCs w:val="20"/>
          <w:lang w:val="pt-BR"/>
        </w:rPr>
        <w:t>registrado</w:t>
      </w:r>
      <w:r w:rsidRPr="0042159F">
        <w:rPr>
          <w:rFonts w:cs="Arial"/>
          <w:color w:val="000000" w:themeColor="text1"/>
          <w:szCs w:val="20"/>
          <w:lang w:val="pt-BR"/>
        </w:rPr>
        <w:t xml:space="preserve"> </w:t>
      </w:r>
      <w:r w:rsidRPr="00273561">
        <w:rPr>
          <w:rFonts w:cs="Arial"/>
          <w:color w:val="000000" w:themeColor="text1"/>
          <w:szCs w:val="20"/>
          <w:lang w:val="pt-BR"/>
        </w:rPr>
        <w:t xml:space="preserve">no </w:t>
      </w:r>
      <w:r>
        <w:rPr>
          <w:rFonts w:cs="Arial"/>
          <w:color w:val="000000" w:themeColor="text1"/>
          <w:szCs w:val="20"/>
          <w:lang w:val="pt-BR"/>
        </w:rPr>
        <w:t xml:space="preserve">competente </w:t>
      </w:r>
      <w:r w:rsidRPr="00273561">
        <w:rPr>
          <w:rFonts w:cs="Arial"/>
          <w:color w:val="000000" w:themeColor="text1"/>
          <w:szCs w:val="20"/>
          <w:lang w:val="pt-BR"/>
        </w:rPr>
        <w:t>Cartório de Registro de Títulos e Documentos</w:t>
      </w:r>
      <w:r>
        <w:rPr>
          <w:rFonts w:cs="Arial"/>
          <w:color w:val="000000" w:themeColor="text1"/>
          <w:szCs w:val="20"/>
          <w:lang w:val="pt-BR"/>
        </w:rPr>
        <w:t xml:space="preserve"> </w:t>
      </w:r>
      <w:r>
        <w:rPr>
          <w:color w:val="000000" w:themeColor="text1"/>
          <w:lang w:val="pt-BR"/>
        </w:rPr>
        <w:t xml:space="preserve">da </w:t>
      </w:r>
      <w:r w:rsidRPr="00273561">
        <w:rPr>
          <w:color w:val="000000" w:themeColor="text1"/>
          <w:lang w:val="pt-BR"/>
        </w:rPr>
        <w:t xml:space="preserve">Cidade do </w:t>
      </w:r>
      <w:r>
        <w:rPr>
          <w:color w:val="000000" w:themeColor="text1"/>
          <w:lang w:val="pt-BR"/>
        </w:rPr>
        <w:t>Rio de Janeiro</w:t>
      </w:r>
      <w:r w:rsidRPr="00273561">
        <w:rPr>
          <w:color w:val="000000" w:themeColor="text1"/>
          <w:lang w:val="pt-BR"/>
        </w:rPr>
        <w:t xml:space="preserve">, Estado do </w:t>
      </w:r>
      <w:r>
        <w:rPr>
          <w:color w:val="000000" w:themeColor="text1"/>
          <w:lang w:val="pt-BR"/>
        </w:rPr>
        <w:t>Rio de Janeiro</w:t>
      </w:r>
      <w:r w:rsidRPr="00273561">
        <w:rPr>
          <w:color w:val="000000" w:themeColor="text1"/>
          <w:lang w:val="pt-BR"/>
        </w:rPr>
        <w:t>,</w:t>
      </w:r>
      <w:r w:rsidDel="00A74E8B">
        <w:rPr>
          <w:rFonts w:cs="Arial"/>
          <w:color w:val="000000" w:themeColor="text1"/>
          <w:szCs w:val="20"/>
          <w:lang w:val="pt-BR"/>
        </w:rPr>
        <w:t xml:space="preserve"> </w:t>
      </w:r>
      <w:r>
        <w:rPr>
          <w:rFonts w:cs="Arial"/>
          <w:color w:val="000000" w:themeColor="text1"/>
          <w:szCs w:val="20"/>
          <w:lang w:val="pt-BR"/>
        </w:rPr>
        <w:t xml:space="preserve">onde deverão ser registrados </w:t>
      </w:r>
      <w:r w:rsidR="00420789">
        <w:rPr>
          <w:rFonts w:cs="Arial"/>
          <w:color w:val="000000" w:themeColor="text1"/>
          <w:szCs w:val="20"/>
          <w:lang w:val="pt-BR"/>
        </w:rPr>
        <w:t>eventua</w:t>
      </w:r>
      <w:r w:rsidR="00754098">
        <w:rPr>
          <w:rFonts w:cs="Arial"/>
          <w:color w:val="000000" w:themeColor="text1"/>
          <w:szCs w:val="20"/>
          <w:lang w:val="pt-BR"/>
        </w:rPr>
        <w:t>i</w:t>
      </w:r>
      <w:r w:rsidR="00420789">
        <w:rPr>
          <w:rFonts w:cs="Arial"/>
          <w:color w:val="000000" w:themeColor="text1"/>
          <w:szCs w:val="20"/>
          <w:lang w:val="pt-BR"/>
        </w:rPr>
        <w:t>s</w:t>
      </w:r>
      <w:r>
        <w:rPr>
          <w:rFonts w:cs="Arial"/>
          <w:color w:val="000000" w:themeColor="text1"/>
          <w:szCs w:val="20"/>
          <w:lang w:val="pt-BR"/>
        </w:rPr>
        <w:t xml:space="preserve"> aditamentos ao Contrato de </w:t>
      </w:r>
      <w:r w:rsidR="00C70E19">
        <w:rPr>
          <w:rFonts w:cs="Arial"/>
          <w:color w:val="000000" w:themeColor="text1"/>
          <w:szCs w:val="20"/>
          <w:lang w:val="pt-BR"/>
        </w:rPr>
        <w:t>Penhor de Ações</w:t>
      </w:r>
      <w:r w:rsidRPr="00273561">
        <w:rPr>
          <w:rFonts w:cs="Arial"/>
          <w:color w:val="000000" w:themeColor="text1"/>
          <w:szCs w:val="20"/>
          <w:lang w:val="pt-BR"/>
        </w:rPr>
        <w:t>, nos termos do artigo 62, inciso III, da Lei das Sociedades por Ações, e dos artigos 129 a 131 da Lei nº 6.015, de 31 de dezembro de 1973, em até 20 (vinte) dias a contar da data de suas respectivas assinaturas</w:t>
      </w:r>
      <w:r>
        <w:rPr>
          <w:rFonts w:cs="Arial"/>
          <w:color w:val="000000" w:themeColor="text1"/>
          <w:szCs w:val="20"/>
          <w:lang w:val="pt-BR"/>
        </w:rPr>
        <w:t>.</w:t>
      </w:r>
      <w:r w:rsidDel="00EB2D5C">
        <w:rPr>
          <w:color w:val="000000" w:themeColor="text1"/>
          <w:lang w:val="pt-BR"/>
        </w:rPr>
        <w:t xml:space="preserve"> </w:t>
      </w:r>
      <w:bookmarkEnd w:id="92"/>
    </w:p>
    <w:p w14:paraId="097F43C1" w14:textId="3519D738" w:rsidR="00871DB0" w:rsidRPr="00273561" w:rsidRDefault="007952F0">
      <w:pPr>
        <w:pStyle w:val="Level3"/>
        <w:rPr>
          <w:rFonts w:cs="Arial"/>
          <w:color w:val="000000" w:themeColor="text1"/>
          <w:szCs w:val="20"/>
          <w:lang w:val="pt-BR"/>
        </w:rPr>
      </w:pPr>
      <w:bookmarkStart w:id="94" w:name="_DV_M67"/>
      <w:bookmarkStart w:id="95" w:name="_DV_M68"/>
      <w:bookmarkStart w:id="96" w:name="_DV_M69"/>
      <w:bookmarkStart w:id="97" w:name="_DV_M70"/>
      <w:bookmarkEnd w:id="93"/>
      <w:bookmarkEnd w:id="94"/>
      <w:bookmarkEnd w:id="95"/>
      <w:bookmarkEnd w:id="96"/>
      <w:bookmarkEnd w:id="97"/>
      <w:r w:rsidRPr="00273561">
        <w:rPr>
          <w:rFonts w:cs="Arial"/>
          <w:color w:val="000000" w:themeColor="text1"/>
          <w:szCs w:val="20"/>
          <w:lang w:val="pt-BR"/>
        </w:rPr>
        <w:t xml:space="preserve">A Emissora, dentro do prazo de </w:t>
      </w:r>
      <w:r w:rsidR="00EF30E3" w:rsidRPr="00273561">
        <w:rPr>
          <w:rFonts w:cs="Arial"/>
          <w:color w:val="000000" w:themeColor="text1"/>
          <w:szCs w:val="20"/>
          <w:lang w:val="pt-BR"/>
        </w:rPr>
        <w:t xml:space="preserve">10 </w:t>
      </w:r>
      <w:r w:rsidRPr="00273561">
        <w:rPr>
          <w:rFonts w:cs="Arial"/>
          <w:color w:val="000000" w:themeColor="text1"/>
          <w:szCs w:val="20"/>
          <w:lang w:val="pt-BR"/>
        </w:rPr>
        <w:t>(</w:t>
      </w:r>
      <w:r w:rsidR="00EF30E3" w:rsidRPr="00273561">
        <w:rPr>
          <w:rFonts w:cs="Arial"/>
          <w:color w:val="000000" w:themeColor="text1"/>
          <w:szCs w:val="20"/>
          <w:lang w:val="pt-BR"/>
        </w:rPr>
        <w:t>dez</w:t>
      </w:r>
      <w:r w:rsidRPr="00273561">
        <w:rPr>
          <w:rFonts w:cs="Arial"/>
          <w:color w:val="000000" w:themeColor="text1"/>
          <w:szCs w:val="20"/>
          <w:lang w:val="pt-BR"/>
        </w:rPr>
        <w:t xml:space="preserve">) Dias Úteis contados da celebração do Contrato de Penhor de Ações, deverá (a) registrar o penhor de ações em seu “Livro de Registro de Ações Nominativas”, nos termos do disposto no artigo 39, da Lei das Sociedades por Ações; e (b) entregar ao Agente Fiduciário cópia autenticada integral dos respectivos livros atestando o cumprimento da formalidade estabelecida </w:t>
      </w:r>
      <w:r w:rsidR="00A72C44">
        <w:rPr>
          <w:rFonts w:cs="Arial"/>
          <w:color w:val="000000" w:themeColor="text1"/>
          <w:szCs w:val="20"/>
          <w:lang w:val="pt-BR"/>
        </w:rPr>
        <w:t>no item</w:t>
      </w:r>
      <w:r w:rsidRPr="00273561">
        <w:rPr>
          <w:rFonts w:cs="Arial"/>
          <w:color w:val="000000" w:themeColor="text1"/>
          <w:szCs w:val="20"/>
          <w:lang w:val="pt-BR"/>
        </w:rPr>
        <w:t xml:space="preserve"> (a) acima, e que as Ações da Emissora e os direitos delas decorrentes não se encontram sujeitos a quaisquer ônus e restrições, exceto pelo Penhor de Ações da Emissora. </w:t>
      </w:r>
    </w:p>
    <w:p w14:paraId="72570007" w14:textId="2B4A0BCD" w:rsidR="00871DB0" w:rsidRPr="00273561" w:rsidRDefault="007952F0">
      <w:pPr>
        <w:pStyle w:val="Level3"/>
        <w:rPr>
          <w:rFonts w:cs="Arial"/>
          <w:color w:val="000000" w:themeColor="text1"/>
          <w:szCs w:val="20"/>
          <w:lang w:val="pt-BR"/>
        </w:rPr>
      </w:pPr>
      <w:bookmarkStart w:id="98" w:name="_DV_M71"/>
      <w:bookmarkEnd w:id="98"/>
      <w:r w:rsidRPr="00273561">
        <w:rPr>
          <w:rFonts w:cs="Arial"/>
          <w:color w:val="000000" w:themeColor="text1"/>
          <w:szCs w:val="20"/>
          <w:lang w:val="pt-BR"/>
        </w:rPr>
        <w:t>A Emissora entregará ao Agente Fiduciário</w:t>
      </w:r>
      <w:r w:rsidR="005D1584" w:rsidRPr="00273561">
        <w:rPr>
          <w:rFonts w:cs="Arial"/>
          <w:color w:val="000000" w:themeColor="text1"/>
          <w:szCs w:val="20"/>
          <w:lang w:val="pt-BR"/>
        </w:rPr>
        <w:t>: (i)</w:t>
      </w:r>
      <w:r w:rsidR="002B4EAC" w:rsidRPr="00273561">
        <w:rPr>
          <w:rFonts w:cs="Arial"/>
          <w:color w:val="000000" w:themeColor="text1"/>
          <w:szCs w:val="20"/>
          <w:lang w:val="pt-BR"/>
        </w:rPr>
        <w:t xml:space="preserve"> 1 (uma) </w:t>
      </w:r>
      <w:r w:rsidR="0042159F">
        <w:rPr>
          <w:rFonts w:cs="Arial"/>
          <w:color w:val="000000" w:themeColor="text1"/>
          <w:szCs w:val="20"/>
          <w:lang w:val="pt-BR"/>
        </w:rPr>
        <w:t>via original ou certidão de inteiro teor emitida pelo competente Cartório de Registro de Títulos e Documentos, caso não seja possível o envio de vias originais, dos Contratos de Garantias Reais, evidenciando o registro</w:t>
      </w:r>
      <w:r w:rsidR="000B1A9D">
        <w:rPr>
          <w:rFonts w:cs="Arial"/>
          <w:color w:val="000000" w:themeColor="text1"/>
          <w:szCs w:val="20"/>
          <w:lang w:val="pt-BR"/>
        </w:rPr>
        <w:t xml:space="preserve"> ou averbamento, conforme o caso,</w:t>
      </w:r>
      <w:r w:rsidR="0042159F">
        <w:rPr>
          <w:rFonts w:cs="Arial"/>
          <w:color w:val="000000" w:themeColor="text1"/>
          <w:szCs w:val="20"/>
          <w:lang w:val="pt-BR"/>
        </w:rPr>
        <w:t xml:space="preserve"> nos competentes Cartórios de Registro de Títulos e Documentos indicados na</w:t>
      </w:r>
      <w:r w:rsidR="000B1A9D">
        <w:rPr>
          <w:rFonts w:cs="Arial"/>
          <w:color w:val="000000" w:themeColor="text1"/>
          <w:szCs w:val="20"/>
          <w:lang w:val="pt-BR"/>
        </w:rPr>
        <w:t>s</w:t>
      </w:r>
      <w:r w:rsidR="0042159F">
        <w:rPr>
          <w:rFonts w:cs="Arial"/>
          <w:color w:val="000000" w:themeColor="text1"/>
          <w:szCs w:val="20"/>
          <w:lang w:val="pt-BR"/>
        </w:rPr>
        <w:t xml:space="preserve"> Cláusula</w:t>
      </w:r>
      <w:r w:rsidR="000B1A9D">
        <w:rPr>
          <w:rFonts w:cs="Arial"/>
          <w:color w:val="000000" w:themeColor="text1"/>
          <w:szCs w:val="20"/>
          <w:lang w:val="pt-BR"/>
        </w:rPr>
        <w:t>s</w:t>
      </w:r>
      <w:r w:rsidR="0042159F">
        <w:rPr>
          <w:rFonts w:cs="Arial"/>
          <w:color w:val="000000" w:themeColor="text1"/>
          <w:szCs w:val="20"/>
          <w:lang w:val="pt-BR"/>
        </w:rPr>
        <w:t xml:space="preserve"> </w:t>
      </w:r>
      <w:r w:rsidR="0042159F">
        <w:rPr>
          <w:rFonts w:cs="Arial"/>
          <w:color w:val="000000" w:themeColor="text1"/>
          <w:szCs w:val="20"/>
          <w:lang w:val="pt-BR"/>
        </w:rPr>
        <w:fldChar w:fldCharType="begin"/>
      </w:r>
      <w:r w:rsidR="0042159F">
        <w:rPr>
          <w:rFonts w:cs="Arial"/>
          <w:color w:val="000000" w:themeColor="text1"/>
          <w:szCs w:val="20"/>
          <w:lang w:val="pt-BR"/>
        </w:rPr>
        <w:instrText xml:space="preserve"> REF _Ref502254644 \r \h </w:instrText>
      </w:r>
      <w:r w:rsidR="0042159F">
        <w:rPr>
          <w:rFonts w:cs="Arial"/>
          <w:color w:val="000000" w:themeColor="text1"/>
          <w:szCs w:val="20"/>
          <w:lang w:val="pt-BR"/>
        </w:rPr>
      </w:r>
      <w:r w:rsidR="0042159F">
        <w:rPr>
          <w:rFonts w:cs="Arial"/>
          <w:color w:val="000000" w:themeColor="text1"/>
          <w:szCs w:val="20"/>
          <w:lang w:val="pt-BR"/>
        </w:rPr>
        <w:fldChar w:fldCharType="separate"/>
      </w:r>
      <w:r w:rsidR="00142078">
        <w:rPr>
          <w:rFonts w:cs="Arial"/>
          <w:color w:val="000000" w:themeColor="text1"/>
          <w:szCs w:val="20"/>
          <w:lang w:val="pt-BR"/>
        </w:rPr>
        <w:t>2.5.1</w:t>
      </w:r>
      <w:r w:rsidR="0042159F">
        <w:rPr>
          <w:rFonts w:cs="Arial"/>
          <w:color w:val="000000" w:themeColor="text1"/>
          <w:szCs w:val="20"/>
          <w:lang w:val="pt-BR"/>
        </w:rPr>
        <w:fldChar w:fldCharType="end"/>
      </w:r>
      <w:r w:rsidR="000B1A9D">
        <w:rPr>
          <w:rFonts w:cs="Arial"/>
          <w:color w:val="000000" w:themeColor="text1"/>
          <w:szCs w:val="20"/>
          <w:lang w:val="pt-BR"/>
        </w:rPr>
        <w:t xml:space="preserve"> e </w:t>
      </w:r>
      <w:r w:rsidR="000B1A9D">
        <w:rPr>
          <w:rFonts w:cs="Arial"/>
          <w:color w:val="000000" w:themeColor="text1"/>
          <w:szCs w:val="20"/>
          <w:lang w:val="pt-BR"/>
        </w:rPr>
        <w:fldChar w:fldCharType="begin"/>
      </w:r>
      <w:r w:rsidR="000B1A9D">
        <w:rPr>
          <w:rFonts w:cs="Arial"/>
          <w:color w:val="000000" w:themeColor="text1"/>
          <w:szCs w:val="20"/>
          <w:lang w:val="pt-BR"/>
        </w:rPr>
        <w:instrText xml:space="preserve"> REF _Ref510630877 \r \h </w:instrText>
      </w:r>
      <w:r w:rsidR="000B1A9D">
        <w:rPr>
          <w:rFonts w:cs="Arial"/>
          <w:color w:val="000000" w:themeColor="text1"/>
          <w:szCs w:val="20"/>
          <w:lang w:val="pt-BR"/>
        </w:rPr>
      </w:r>
      <w:r w:rsidR="000B1A9D">
        <w:rPr>
          <w:rFonts w:cs="Arial"/>
          <w:color w:val="000000" w:themeColor="text1"/>
          <w:szCs w:val="20"/>
          <w:lang w:val="pt-BR"/>
        </w:rPr>
        <w:fldChar w:fldCharType="separate"/>
      </w:r>
      <w:r w:rsidR="00142078">
        <w:rPr>
          <w:rFonts w:cs="Arial"/>
          <w:color w:val="000000" w:themeColor="text1"/>
          <w:szCs w:val="20"/>
          <w:lang w:val="pt-BR"/>
        </w:rPr>
        <w:t>2.5.2</w:t>
      </w:r>
      <w:r w:rsidR="000B1A9D">
        <w:rPr>
          <w:rFonts w:cs="Arial"/>
          <w:color w:val="000000" w:themeColor="text1"/>
          <w:szCs w:val="20"/>
          <w:lang w:val="pt-BR"/>
        </w:rPr>
        <w:fldChar w:fldCharType="end"/>
      </w:r>
      <w:r w:rsidR="0042159F">
        <w:rPr>
          <w:rFonts w:cs="Arial"/>
          <w:color w:val="000000" w:themeColor="text1"/>
          <w:szCs w:val="20"/>
          <w:lang w:val="pt-BR"/>
        </w:rPr>
        <w:t xml:space="preserve"> acima, acompanhado de 1 (uma) cópia simples do</w:t>
      </w:r>
      <w:r w:rsidR="000B1A9D">
        <w:rPr>
          <w:rFonts w:cs="Arial"/>
          <w:color w:val="000000" w:themeColor="text1"/>
          <w:szCs w:val="20"/>
          <w:lang w:val="pt-BR"/>
        </w:rPr>
        <w:t xml:space="preserve"> Contrato de Penhor </w:t>
      </w:r>
      <w:r w:rsidR="003F36C2">
        <w:rPr>
          <w:rFonts w:cs="Arial"/>
          <w:color w:val="000000" w:themeColor="text1"/>
          <w:szCs w:val="20"/>
          <w:lang w:val="pt-BR"/>
        </w:rPr>
        <w:t xml:space="preserve">de Ações </w:t>
      </w:r>
      <w:r w:rsidR="000B1A9D">
        <w:rPr>
          <w:rFonts w:cs="Arial"/>
          <w:color w:val="000000" w:themeColor="text1"/>
          <w:szCs w:val="20"/>
          <w:lang w:val="pt-BR"/>
        </w:rPr>
        <w:t>e do</w:t>
      </w:r>
      <w:r w:rsidR="0042159F">
        <w:rPr>
          <w:rFonts w:cs="Arial"/>
          <w:color w:val="000000" w:themeColor="text1"/>
          <w:szCs w:val="20"/>
          <w:lang w:val="pt-BR"/>
        </w:rPr>
        <w:t xml:space="preserve"> aditamento </w:t>
      </w:r>
      <w:r w:rsidR="000B1A9D">
        <w:rPr>
          <w:rFonts w:cs="Arial"/>
          <w:color w:val="000000" w:themeColor="text1"/>
          <w:szCs w:val="20"/>
          <w:lang w:val="pt-BR"/>
        </w:rPr>
        <w:t xml:space="preserve">ao Contrato de </w:t>
      </w:r>
      <w:r w:rsidR="000B1A9D">
        <w:rPr>
          <w:rFonts w:cs="Arial"/>
          <w:color w:val="000000" w:themeColor="text1"/>
          <w:szCs w:val="20"/>
          <w:lang w:val="pt-BR"/>
        </w:rPr>
        <w:lastRenderedPageBreak/>
        <w:t>Cessão Fiduciária</w:t>
      </w:r>
      <w:r w:rsidR="002B4EAC" w:rsidRPr="00273561">
        <w:rPr>
          <w:rFonts w:cs="Arial"/>
          <w:color w:val="000000" w:themeColor="text1"/>
          <w:szCs w:val="20"/>
          <w:lang w:val="pt-BR"/>
        </w:rPr>
        <w:t>,</w:t>
      </w:r>
      <w:r w:rsidR="0042159F">
        <w:rPr>
          <w:rFonts w:cs="Arial"/>
          <w:color w:val="000000" w:themeColor="text1"/>
          <w:szCs w:val="20"/>
          <w:lang w:val="pt-BR"/>
        </w:rPr>
        <w:t xml:space="preserve"> realizados para prever o compartilhamento das </w:t>
      </w:r>
      <w:r w:rsidR="002B4EAC" w:rsidRPr="00273561">
        <w:rPr>
          <w:rFonts w:cs="Arial"/>
          <w:color w:val="000000" w:themeColor="text1"/>
          <w:szCs w:val="20"/>
          <w:lang w:val="pt-BR"/>
        </w:rPr>
        <w:t>Garantias Reais</w:t>
      </w:r>
      <w:r w:rsidR="006760E1" w:rsidRPr="00273561">
        <w:rPr>
          <w:rFonts w:cs="Arial"/>
          <w:color w:val="000000" w:themeColor="text1"/>
          <w:szCs w:val="20"/>
          <w:lang w:val="pt-BR"/>
        </w:rPr>
        <w:t>,</w:t>
      </w:r>
      <w:r w:rsidR="002B4EAC" w:rsidRPr="00273561">
        <w:rPr>
          <w:rFonts w:cs="Arial"/>
          <w:color w:val="000000" w:themeColor="text1"/>
          <w:szCs w:val="20"/>
          <w:lang w:val="pt-BR"/>
        </w:rPr>
        <w:t xml:space="preserve"> devidamente assinados, em até </w:t>
      </w:r>
      <w:r w:rsidR="00223884">
        <w:rPr>
          <w:rFonts w:cs="Arial"/>
          <w:color w:val="000000" w:themeColor="text1"/>
          <w:szCs w:val="20"/>
          <w:lang w:val="pt-BR"/>
        </w:rPr>
        <w:t>10</w:t>
      </w:r>
      <w:r w:rsidR="00223884" w:rsidRPr="00273561">
        <w:rPr>
          <w:rFonts w:cs="Arial"/>
          <w:color w:val="000000" w:themeColor="text1"/>
          <w:szCs w:val="20"/>
          <w:lang w:val="pt-BR"/>
        </w:rPr>
        <w:t xml:space="preserve"> </w:t>
      </w:r>
      <w:r w:rsidR="002B4EAC" w:rsidRPr="00273561">
        <w:rPr>
          <w:rFonts w:cs="Arial"/>
          <w:color w:val="000000" w:themeColor="text1"/>
          <w:szCs w:val="20"/>
          <w:lang w:val="pt-BR"/>
        </w:rPr>
        <w:t>(</w:t>
      </w:r>
      <w:r w:rsidR="00223884">
        <w:rPr>
          <w:rFonts w:cs="Arial"/>
          <w:color w:val="000000" w:themeColor="text1"/>
          <w:szCs w:val="20"/>
          <w:lang w:val="pt-BR"/>
        </w:rPr>
        <w:t>dez</w:t>
      </w:r>
      <w:r w:rsidR="006760E1" w:rsidRPr="00273561">
        <w:rPr>
          <w:rFonts w:cs="Arial"/>
          <w:color w:val="000000" w:themeColor="text1"/>
          <w:szCs w:val="20"/>
          <w:lang w:val="pt-BR"/>
        </w:rPr>
        <w:t xml:space="preserve">) Dias Úteis a contar da data </w:t>
      </w:r>
      <w:r w:rsidR="00223884">
        <w:rPr>
          <w:rFonts w:cs="Arial"/>
          <w:color w:val="000000" w:themeColor="text1"/>
          <w:szCs w:val="20"/>
          <w:lang w:val="pt-BR"/>
        </w:rPr>
        <w:t xml:space="preserve">de </w:t>
      </w:r>
      <w:r w:rsidR="002B4EAC" w:rsidRPr="00273561">
        <w:rPr>
          <w:rFonts w:cs="Arial"/>
          <w:color w:val="000000" w:themeColor="text1"/>
          <w:szCs w:val="20"/>
          <w:lang w:val="pt-BR"/>
        </w:rPr>
        <w:t>celebração</w:t>
      </w:r>
      <w:r w:rsidR="00223884">
        <w:rPr>
          <w:rFonts w:cs="Arial"/>
          <w:color w:val="000000" w:themeColor="text1"/>
          <w:szCs w:val="20"/>
          <w:lang w:val="pt-BR"/>
        </w:rPr>
        <w:t xml:space="preserve"> da presente Escritura de Emissão</w:t>
      </w:r>
      <w:r w:rsidR="002B4EAC" w:rsidRPr="00273561">
        <w:rPr>
          <w:rFonts w:cs="Arial"/>
          <w:color w:val="000000" w:themeColor="text1"/>
          <w:szCs w:val="20"/>
          <w:lang w:val="pt-BR"/>
        </w:rPr>
        <w:t>; (</w:t>
      </w:r>
      <w:proofErr w:type="spellStart"/>
      <w:r w:rsidR="002B4EAC" w:rsidRPr="00273561">
        <w:rPr>
          <w:rFonts w:cs="Arial"/>
          <w:color w:val="000000" w:themeColor="text1"/>
          <w:szCs w:val="20"/>
          <w:lang w:val="pt-BR"/>
        </w:rPr>
        <w:t>ii</w:t>
      </w:r>
      <w:proofErr w:type="spellEnd"/>
      <w:r w:rsidR="002B4EAC" w:rsidRPr="00273561">
        <w:rPr>
          <w:rFonts w:cs="Arial"/>
          <w:color w:val="000000" w:themeColor="text1"/>
          <w:szCs w:val="20"/>
          <w:lang w:val="pt-BR"/>
        </w:rPr>
        <w:t xml:space="preserve">) </w:t>
      </w:r>
      <w:r w:rsidRPr="00273561">
        <w:rPr>
          <w:rFonts w:cs="Arial"/>
          <w:color w:val="000000" w:themeColor="text1"/>
          <w:szCs w:val="20"/>
          <w:lang w:val="pt-BR"/>
        </w:rPr>
        <w:t xml:space="preserve">1 (uma) via original </w:t>
      </w:r>
      <w:r w:rsidR="00312331">
        <w:rPr>
          <w:rFonts w:cs="Arial"/>
          <w:color w:val="000000" w:themeColor="text1"/>
          <w:szCs w:val="20"/>
          <w:lang w:val="pt-BR"/>
        </w:rPr>
        <w:t xml:space="preserve">do Contrato de Penhor </w:t>
      </w:r>
      <w:r w:rsidR="003F36C2">
        <w:rPr>
          <w:rFonts w:cs="Arial"/>
          <w:color w:val="000000" w:themeColor="text1"/>
          <w:szCs w:val="20"/>
          <w:lang w:val="pt-BR"/>
        </w:rPr>
        <w:t xml:space="preserve">de Ações </w:t>
      </w:r>
      <w:r w:rsidR="00312331">
        <w:rPr>
          <w:rFonts w:cs="Arial"/>
          <w:color w:val="000000" w:themeColor="text1"/>
          <w:szCs w:val="20"/>
          <w:lang w:val="pt-BR"/>
        </w:rPr>
        <w:t>e do aditamento ao Contrato de Cessão Fiduciária</w:t>
      </w:r>
      <w:r w:rsidR="00A448B4" w:rsidRPr="00273561">
        <w:rPr>
          <w:rFonts w:cs="Arial"/>
          <w:color w:val="000000" w:themeColor="text1"/>
          <w:szCs w:val="20"/>
          <w:lang w:val="pt-BR"/>
        </w:rPr>
        <w:t xml:space="preserve">, </w:t>
      </w:r>
      <w:r w:rsidR="00223884">
        <w:rPr>
          <w:rFonts w:cs="Arial"/>
          <w:color w:val="000000" w:themeColor="text1"/>
          <w:szCs w:val="20"/>
          <w:lang w:val="pt-BR"/>
        </w:rPr>
        <w:t xml:space="preserve">realizados para prever o compartilhamento das </w:t>
      </w:r>
      <w:r w:rsidR="006760E1" w:rsidRPr="00273561">
        <w:rPr>
          <w:rFonts w:cs="Arial"/>
          <w:color w:val="000000" w:themeColor="text1"/>
          <w:szCs w:val="20"/>
          <w:lang w:val="pt-BR"/>
        </w:rPr>
        <w:t>Garantias Reais</w:t>
      </w:r>
      <w:r w:rsidR="00A448B4" w:rsidRPr="00273561">
        <w:rPr>
          <w:rFonts w:cs="Arial"/>
          <w:color w:val="000000" w:themeColor="text1"/>
          <w:szCs w:val="20"/>
          <w:lang w:val="pt-BR"/>
        </w:rPr>
        <w:t>, devidamente registrado</w:t>
      </w:r>
      <w:r w:rsidR="00312331">
        <w:rPr>
          <w:rFonts w:cs="Arial"/>
          <w:color w:val="000000" w:themeColor="text1"/>
          <w:szCs w:val="20"/>
          <w:lang w:val="pt-BR"/>
        </w:rPr>
        <w:t xml:space="preserve"> ou averbado, conforme o caso,</w:t>
      </w:r>
      <w:r w:rsidR="00A448B4" w:rsidRPr="00273561">
        <w:rPr>
          <w:rFonts w:cs="Arial"/>
          <w:color w:val="000000" w:themeColor="text1"/>
          <w:szCs w:val="20"/>
          <w:lang w:val="pt-BR"/>
        </w:rPr>
        <w:t xml:space="preserve"> nos competentes Cartórios de Registro de Títulos e Documentos conforme indicados na</w:t>
      </w:r>
      <w:r w:rsidR="00312331">
        <w:rPr>
          <w:rFonts w:cs="Arial"/>
          <w:color w:val="000000" w:themeColor="text1"/>
          <w:szCs w:val="20"/>
          <w:lang w:val="pt-BR"/>
        </w:rPr>
        <w:t>s</w:t>
      </w:r>
      <w:r w:rsidR="00A448B4" w:rsidRPr="00273561">
        <w:rPr>
          <w:rFonts w:cs="Arial"/>
          <w:color w:val="000000" w:themeColor="text1"/>
          <w:szCs w:val="20"/>
          <w:lang w:val="pt-BR"/>
        </w:rPr>
        <w:t xml:space="preserve"> Cláusula</w:t>
      </w:r>
      <w:r w:rsidR="00312331">
        <w:rPr>
          <w:rFonts w:cs="Arial"/>
          <w:color w:val="000000" w:themeColor="text1"/>
          <w:szCs w:val="20"/>
          <w:lang w:val="pt-BR"/>
        </w:rPr>
        <w:t>s</w:t>
      </w:r>
      <w:r w:rsidR="00A448B4" w:rsidRPr="00273561">
        <w:rPr>
          <w:rFonts w:cs="Arial"/>
          <w:color w:val="000000" w:themeColor="text1"/>
          <w:szCs w:val="20"/>
          <w:lang w:val="pt-BR"/>
        </w:rPr>
        <w:t xml:space="preserve"> </w:t>
      </w:r>
      <w:r w:rsidR="00A448B4" w:rsidRPr="00273561">
        <w:rPr>
          <w:rFonts w:cs="Arial"/>
          <w:color w:val="000000" w:themeColor="text1"/>
          <w:szCs w:val="20"/>
          <w:lang w:val="pt-BR"/>
        </w:rPr>
        <w:fldChar w:fldCharType="begin"/>
      </w:r>
      <w:r w:rsidR="00A448B4" w:rsidRPr="00273561">
        <w:rPr>
          <w:rFonts w:cs="Arial"/>
          <w:color w:val="000000" w:themeColor="text1"/>
          <w:szCs w:val="20"/>
          <w:lang w:val="pt-BR"/>
        </w:rPr>
        <w:instrText xml:space="preserve"> REF _Ref492321842 \r \h </w:instrText>
      </w:r>
      <w:r w:rsidR="00A448B4" w:rsidRPr="00273561">
        <w:rPr>
          <w:rFonts w:cs="Arial"/>
          <w:color w:val="000000" w:themeColor="text1"/>
          <w:szCs w:val="20"/>
          <w:lang w:val="pt-BR"/>
        </w:rPr>
      </w:r>
      <w:r w:rsidR="00A448B4" w:rsidRPr="00273561">
        <w:rPr>
          <w:rFonts w:cs="Arial"/>
          <w:color w:val="000000" w:themeColor="text1"/>
          <w:szCs w:val="20"/>
          <w:lang w:val="pt-BR"/>
        </w:rPr>
        <w:fldChar w:fldCharType="separate"/>
      </w:r>
      <w:r w:rsidR="00142078">
        <w:rPr>
          <w:rFonts w:cs="Arial"/>
          <w:color w:val="000000" w:themeColor="text1"/>
          <w:szCs w:val="20"/>
          <w:lang w:val="pt-BR"/>
        </w:rPr>
        <w:t>2.5.1</w:t>
      </w:r>
      <w:r w:rsidR="00A448B4" w:rsidRPr="00273561">
        <w:rPr>
          <w:rFonts w:cs="Arial"/>
          <w:color w:val="000000" w:themeColor="text1"/>
          <w:szCs w:val="20"/>
          <w:lang w:val="pt-BR"/>
        </w:rPr>
        <w:fldChar w:fldCharType="end"/>
      </w:r>
      <w:r w:rsidR="00A448B4" w:rsidRPr="00273561">
        <w:rPr>
          <w:rFonts w:cs="Arial"/>
          <w:color w:val="000000" w:themeColor="text1"/>
          <w:szCs w:val="20"/>
          <w:lang w:val="pt-BR"/>
        </w:rPr>
        <w:t xml:space="preserve"> </w:t>
      </w:r>
      <w:r w:rsidR="00312331">
        <w:rPr>
          <w:rFonts w:cs="Arial"/>
          <w:color w:val="000000" w:themeColor="text1"/>
          <w:szCs w:val="20"/>
          <w:lang w:val="pt-BR"/>
        </w:rPr>
        <w:t xml:space="preserve">e </w:t>
      </w:r>
      <w:r w:rsidR="00312331">
        <w:rPr>
          <w:rFonts w:cs="Arial"/>
          <w:color w:val="000000" w:themeColor="text1"/>
          <w:szCs w:val="20"/>
          <w:lang w:val="pt-BR"/>
        </w:rPr>
        <w:fldChar w:fldCharType="begin"/>
      </w:r>
      <w:r w:rsidR="00312331">
        <w:rPr>
          <w:rFonts w:cs="Arial"/>
          <w:color w:val="000000" w:themeColor="text1"/>
          <w:szCs w:val="20"/>
          <w:lang w:val="pt-BR"/>
        </w:rPr>
        <w:instrText xml:space="preserve"> REF _Ref510630877 \r \h </w:instrText>
      </w:r>
      <w:r w:rsidR="00312331">
        <w:rPr>
          <w:rFonts w:cs="Arial"/>
          <w:color w:val="000000" w:themeColor="text1"/>
          <w:szCs w:val="20"/>
          <w:lang w:val="pt-BR"/>
        </w:rPr>
      </w:r>
      <w:r w:rsidR="00312331">
        <w:rPr>
          <w:rFonts w:cs="Arial"/>
          <w:color w:val="000000" w:themeColor="text1"/>
          <w:szCs w:val="20"/>
          <w:lang w:val="pt-BR"/>
        </w:rPr>
        <w:fldChar w:fldCharType="separate"/>
      </w:r>
      <w:r w:rsidR="00142078">
        <w:rPr>
          <w:rFonts w:cs="Arial"/>
          <w:color w:val="000000" w:themeColor="text1"/>
          <w:szCs w:val="20"/>
          <w:lang w:val="pt-BR"/>
        </w:rPr>
        <w:t>2.5.2</w:t>
      </w:r>
      <w:r w:rsidR="00312331">
        <w:rPr>
          <w:rFonts w:cs="Arial"/>
          <w:color w:val="000000" w:themeColor="text1"/>
          <w:szCs w:val="20"/>
          <w:lang w:val="pt-BR"/>
        </w:rPr>
        <w:fldChar w:fldCharType="end"/>
      </w:r>
      <w:r w:rsidR="00312331">
        <w:rPr>
          <w:rFonts w:cs="Arial"/>
          <w:color w:val="000000" w:themeColor="text1"/>
          <w:szCs w:val="20"/>
          <w:lang w:val="pt-BR"/>
        </w:rPr>
        <w:t xml:space="preserve"> </w:t>
      </w:r>
      <w:r w:rsidR="00A448B4" w:rsidRPr="00273561">
        <w:rPr>
          <w:rFonts w:cs="Arial"/>
          <w:color w:val="000000" w:themeColor="text1"/>
          <w:szCs w:val="20"/>
          <w:lang w:val="pt-BR"/>
        </w:rPr>
        <w:t>acima,</w:t>
      </w:r>
      <w:r w:rsidRPr="00273561">
        <w:rPr>
          <w:rFonts w:cs="Arial"/>
          <w:color w:val="000000" w:themeColor="text1"/>
          <w:szCs w:val="20"/>
          <w:lang w:val="pt-BR"/>
        </w:rPr>
        <w:t xml:space="preserve"> em até 5 (cinco) Dias Úteis após </w:t>
      </w:r>
      <w:r w:rsidR="00A448B4" w:rsidRPr="00273561">
        <w:rPr>
          <w:rFonts w:cs="Arial"/>
          <w:color w:val="000000" w:themeColor="text1"/>
          <w:szCs w:val="20"/>
          <w:lang w:val="pt-BR"/>
        </w:rPr>
        <w:t>os respectivos registros</w:t>
      </w:r>
      <w:r w:rsidR="00223884">
        <w:rPr>
          <w:rFonts w:cs="Arial"/>
          <w:color w:val="000000" w:themeColor="text1"/>
          <w:szCs w:val="20"/>
          <w:lang w:val="pt-BR"/>
        </w:rPr>
        <w:t>; (</w:t>
      </w:r>
      <w:proofErr w:type="spellStart"/>
      <w:r w:rsidR="00223884">
        <w:rPr>
          <w:rFonts w:cs="Arial"/>
          <w:color w:val="000000" w:themeColor="text1"/>
          <w:szCs w:val="20"/>
          <w:lang w:val="pt-BR"/>
        </w:rPr>
        <w:t>iii</w:t>
      </w:r>
      <w:proofErr w:type="spellEnd"/>
      <w:r w:rsidR="00223884">
        <w:rPr>
          <w:rFonts w:cs="Arial"/>
          <w:color w:val="000000" w:themeColor="text1"/>
          <w:szCs w:val="20"/>
          <w:lang w:val="pt-BR"/>
        </w:rPr>
        <w:t>) para quaisquer outros aditamentos aos Contratos de Garantias Reais, (</w:t>
      </w:r>
      <w:proofErr w:type="spellStart"/>
      <w:r w:rsidR="00223884">
        <w:rPr>
          <w:rFonts w:cs="Arial"/>
          <w:color w:val="000000" w:themeColor="text1"/>
          <w:szCs w:val="20"/>
          <w:lang w:val="pt-BR"/>
        </w:rPr>
        <w:t>iii.a</w:t>
      </w:r>
      <w:proofErr w:type="spellEnd"/>
      <w:r w:rsidR="00223884">
        <w:rPr>
          <w:rFonts w:cs="Arial"/>
          <w:color w:val="000000" w:themeColor="text1"/>
          <w:szCs w:val="20"/>
          <w:lang w:val="pt-BR"/>
        </w:rPr>
        <w:t>) 1 (uma) cópia simples dos aditamentos aos Contratos de Garantias Reais, devidamente assinados, em até 5 (cinco) Dias Úteis a contar da data de celebração do referido aditamento; e (</w:t>
      </w:r>
      <w:proofErr w:type="spellStart"/>
      <w:r w:rsidR="00223884">
        <w:rPr>
          <w:rFonts w:cs="Arial"/>
          <w:color w:val="000000" w:themeColor="text1"/>
          <w:szCs w:val="20"/>
          <w:lang w:val="pt-BR"/>
        </w:rPr>
        <w:t>iiii.b</w:t>
      </w:r>
      <w:proofErr w:type="spellEnd"/>
      <w:r w:rsidR="00223884">
        <w:rPr>
          <w:rFonts w:cs="Arial"/>
          <w:color w:val="000000" w:themeColor="text1"/>
          <w:szCs w:val="20"/>
          <w:lang w:val="pt-BR"/>
        </w:rPr>
        <w:t>) 1 (uma) via original dos aditamentos aos Contratos de Garantias Reais, devidamente registrada nos competentes Cartórios de Títulos e Documentos, em até 5 (cinco) Dias Úteis a contar do respectivo registro</w:t>
      </w:r>
      <w:r w:rsidRPr="00273561">
        <w:rPr>
          <w:rFonts w:cs="Arial"/>
          <w:color w:val="000000" w:themeColor="text1"/>
          <w:szCs w:val="20"/>
          <w:lang w:val="pt-BR"/>
        </w:rPr>
        <w:t>.</w:t>
      </w:r>
    </w:p>
    <w:p w14:paraId="0EA9003C" w14:textId="77777777" w:rsidR="00871DB0" w:rsidRPr="00273561" w:rsidRDefault="007952F0">
      <w:pPr>
        <w:pStyle w:val="Level2"/>
        <w:keepNext/>
        <w:keepLines/>
        <w:rPr>
          <w:b/>
          <w:color w:val="000000" w:themeColor="text1"/>
          <w:szCs w:val="20"/>
          <w:lang w:val="pt-BR"/>
        </w:rPr>
      </w:pPr>
      <w:bookmarkStart w:id="99" w:name="_DV_M72"/>
      <w:bookmarkStart w:id="100" w:name="_Ref402464286"/>
      <w:bookmarkStart w:id="101" w:name="_Ref404937284"/>
      <w:bookmarkEnd w:id="99"/>
      <w:r w:rsidRPr="00273561">
        <w:rPr>
          <w:b/>
          <w:color w:val="000000" w:themeColor="text1"/>
          <w:szCs w:val="20"/>
          <w:lang w:val="pt-BR"/>
        </w:rPr>
        <w:t>Constituição e Registro do Compartilhamento de Garantias</w:t>
      </w:r>
      <w:bookmarkEnd w:id="100"/>
      <w:bookmarkEnd w:id="101"/>
    </w:p>
    <w:p w14:paraId="047AC2A9" w14:textId="77777777" w:rsidR="00871DB0" w:rsidRPr="00273561" w:rsidRDefault="007952F0">
      <w:pPr>
        <w:pStyle w:val="Level3"/>
        <w:keepNext/>
        <w:keepLines/>
        <w:rPr>
          <w:rFonts w:cs="Arial"/>
          <w:color w:val="000000" w:themeColor="text1"/>
          <w:szCs w:val="20"/>
          <w:lang w:val="pt-BR"/>
        </w:rPr>
      </w:pPr>
      <w:bookmarkStart w:id="102" w:name="_DV_M73"/>
      <w:bookmarkEnd w:id="102"/>
      <w:r w:rsidRPr="00273561">
        <w:rPr>
          <w:rFonts w:cs="Arial"/>
          <w:color w:val="000000" w:themeColor="text1"/>
          <w:szCs w:val="20"/>
          <w:lang w:val="pt-BR"/>
        </w:rPr>
        <w:t xml:space="preserve">O Compartilhamento de Garantias (conforme abaixo definido) será formalizado por meio da celebração do Contrato de Compartilhamento de Garantias (conforme abaixo definido), o qual será levado à registro, bem como qualquer aditivo subsequente, nos competentes Cartórios de Registro de Títulos e Documentos da Cidade do </w:t>
      </w:r>
      <w:r w:rsidR="00C14BAA">
        <w:rPr>
          <w:rFonts w:cs="Arial"/>
          <w:color w:val="000000" w:themeColor="text1"/>
          <w:szCs w:val="20"/>
          <w:lang w:val="pt-BR"/>
        </w:rPr>
        <w:t>Rio de Janeiro</w:t>
      </w:r>
      <w:r w:rsidRPr="00273561">
        <w:rPr>
          <w:rFonts w:cs="Arial"/>
          <w:color w:val="000000" w:themeColor="text1"/>
          <w:szCs w:val="20"/>
          <w:lang w:val="pt-BR"/>
        </w:rPr>
        <w:t xml:space="preserve">, Estado do </w:t>
      </w:r>
      <w:r w:rsidR="00C14BAA">
        <w:rPr>
          <w:rFonts w:cs="Arial"/>
          <w:color w:val="000000" w:themeColor="text1"/>
          <w:szCs w:val="20"/>
          <w:lang w:val="pt-BR"/>
        </w:rPr>
        <w:t>Rio de Janeiro</w:t>
      </w:r>
      <w:r w:rsidRPr="00273561">
        <w:rPr>
          <w:rFonts w:cs="Arial"/>
          <w:color w:val="000000" w:themeColor="text1"/>
          <w:szCs w:val="20"/>
          <w:lang w:val="pt-BR"/>
        </w:rPr>
        <w:t xml:space="preserve">, incluindo respectivos aditamentos, no prazo de até 20 (vinte) dias corridos contados da data de celebração do documento, devendo ser fornecida ao Agente Fiduciário, dentro de até 5 (cinco) Dias Úteis contados do registro, 1 (uma) via original do Contrato de Compartilhamento de Garantias devidamente registrada. </w:t>
      </w:r>
    </w:p>
    <w:p w14:paraId="748A7E18" w14:textId="77777777" w:rsidR="00871DB0" w:rsidRPr="00273561" w:rsidRDefault="007952F0">
      <w:pPr>
        <w:pStyle w:val="Level2"/>
        <w:rPr>
          <w:color w:val="000000" w:themeColor="text1"/>
          <w:szCs w:val="20"/>
          <w:lang w:val="pt-BR"/>
        </w:rPr>
      </w:pPr>
      <w:bookmarkStart w:id="103" w:name="_DV_M74"/>
      <w:bookmarkEnd w:id="103"/>
      <w:r w:rsidRPr="00273561">
        <w:rPr>
          <w:rStyle w:val="DeltaViewInsertion"/>
          <w:b/>
          <w:color w:val="000000" w:themeColor="text1"/>
          <w:szCs w:val="20"/>
          <w:u w:val="none"/>
          <w:lang w:val="pt-BR"/>
        </w:rPr>
        <w:t xml:space="preserve">Distribuição, </w:t>
      </w:r>
      <w:r w:rsidRPr="00273561">
        <w:rPr>
          <w:b/>
          <w:color w:val="000000" w:themeColor="text1"/>
          <w:szCs w:val="20"/>
          <w:lang w:val="pt-BR"/>
        </w:rPr>
        <w:t xml:space="preserve">Negociação e Custódia Eletrônica </w:t>
      </w:r>
    </w:p>
    <w:p w14:paraId="00146179" w14:textId="77777777" w:rsidR="00871DB0" w:rsidRPr="00273561" w:rsidRDefault="007952F0" w:rsidP="00AE2BDA">
      <w:pPr>
        <w:pStyle w:val="Level3"/>
        <w:rPr>
          <w:color w:val="000000" w:themeColor="text1"/>
          <w:lang w:val="pt-BR"/>
        </w:rPr>
      </w:pPr>
      <w:bookmarkStart w:id="104" w:name="_DV_M75"/>
      <w:bookmarkStart w:id="105" w:name="_Ref450840617"/>
      <w:bookmarkStart w:id="106" w:name="_Toc499990318"/>
      <w:bookmarkEnd w:id="104"/>
      <w:r w:rsidRPr="00273561">
        <w:rPr>
          <w:color w:val="000000" w:themeColor="text1"/>
          <w:lang w:val="pt-BR"/>
        </w:rPr>
        <w:t>As Debêntures serão depositadas (i) para distribuição no mercado primário por meio do MDA – Módulo de Distribuição de Ativos (“</w:t>
      </w:r>
      <w:r w:rsidRPr="00273561">
        <w:rPr>
          <w:b/>
          <w:color w:val="000000" w:themeColor="text1"/>
          <w:lang w:val="pt-BR"/>
        </w:rPr>
        <w:t>MDA</w:t>
      </w:r>
      <w:r w:rsidRPr="00273561">
        <w:rPr>
          <w:color w:val="000000" w:themeColor="text1"/>
          <w:lang w:val="pt-BR"/>
        </w:rPr>
        <w:t xml:space="preserve">”), administrado e operacionalizado pela </w:t>
      </w:r>
      <w:r w:rsidR="00AE2BDA" w:rsidRPr="00273561">
        <w:rPr>
          <w:rFonts w:eastAsia="Arial Unicode MS" w:cs="Arial"/>
          <w:color w:val="000000" w:themeColor="text1"/>
          <w:szCs w:val="20"/>
          <w:lang w:val="pt-BR"/>
        </w:rPr>
        <w:t xml:space="preserve">B3 S.A – Brasil, Bolsa, Balcão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 (“</w:t>
      </w:r>
      <w:r w:rsidR="00AE2BDA" w:rsidRPr="00273561">
        <w:rPr>
          <w:rFonts w:eastAsia="Arial Unicode MS" w:cs="Arial"/>
          <w:b/>
          <w:color w:val="000000" w:themeColor="text1"/>
          <w:szCs w:val="20"/>
          <w:lang w:val="pt-BR"/>
        </w:rPr>
        <w:t xml:space="preserve">B3 – Segmento </w:t>
      </w:r>
      <w:proofErr w:type="spellStart"/>
      <w:r w:rsidR="00AE2BDA" w:rsidRPr="00273561">
        <w:rPr>
          <w:rFonts w:eastAsia="Arial Unicode MS" w:cs="Arial"/>
          <w:b/>
          <w:color w:val="000000" w:themeColor="text1"/>
          <w:szCs w:val="20"/>
          <w:lang w:val="pt-BR"/>
        </w:rPr>
        <w:t>Cetip</w:t>
      </w:r>
      <w:proofErr w:type="spellEnd"/>
      <w:r w:rsidR="00AE2BDA" w:rsidRPr="00273561">
        <w:rPr>
          <w:rFonts w:eastAsia="Arial Unicode MS" w:cs="Arial"/>
          <w:b/>
          <w:color w:val="000000" w:themeColor="text1"/>
          <w:szCs w:val="20"/>
          <w:lang w:val="pt-BR"/>
        </w:rPr>
        <w:t xml:space="preserve"> UTVM</w:t>
      </w:r>
      <w:r w:rsidR="00AE2BDA" w:rsidRPr="00273561">
        <w:rPr>
          <w:rFonts w:eastAsia="Arial Unicode MS" w:cs="Arial"/>
          <w:color w:val="000000" w:themeColor="text1"/>
          <w:szCs w:val="20"/>
          <w:lang w:val="pt-BR"/>
        </w:rPr>
        <w:t>”)</w:t>
      </w:r>
      <w:r w:rsidRPr="00273561">
        <w:rPr>
          <w:color w:val="000000" w:themeColor="text1"/>
          <w:lang w:val="pt-BR"/>
        </w:rPr>
        <w:t xml:space="preserve">, sendo a distribuição liquidada financeiramente por meio da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color w:val="000000" w:themeColor="text1"/>
          <w:lang w:val="pt-BR"/>
        </w:rPr>
        <w:t>; e (</w:t>
      </w:r>
      <w:proofErr w:type="spellStart"/>
      <w:r w:rsidRPr="00273561">
        <w:rPr>
          <w:color w:val="000000" w:themeColor="text1"/>
          <w:lang w:val="pt-BR"/>
        </w:rPr>
        <w:t>ii</w:t>
      </w:r>
      <w:proofErr w:type="spellEnd"/>
      <w:r w:rsidRPr="00273561">
        <w:rPr>
          <w:color w:val="000000" w:themeColor="text1"/>
          <w:lang w:val="pt-BR"/>
        </w:rPr>
        <w:t>)</w:t>
      </w:r>
      <w:bookmarkStart w:id="107" w:name="_DV_M76"/>
      <w:bookmarkStart w:id="108" w:name="_Ref377649513"/>
      <w:bookmarkEnd w:id="107"/>
      <w:r w:rsidRPr="00273561">
        <w:rPr>
          <w:color w:val="000000" w:themeColor="text1"/>
          <w:lang w:val="pt-BR"/>
        </w:rPr>
        <w:t xml:space="preserve"> </w:t>
      </w:r>
      <w:bookmarkStart w:id="109" w:name="_DV_M77"/>
      <w:bookmarkStart w:id="110" w:name="_Ref449432461"/>
      <w:bookmarkEnd w:id="109"/>
      <w:r w:rsidRPr="00273561">
        <w:rPr>
          <w:color w:val="000000" w:themeColor="text1"/>
          <w:lang w:val="pt-BR"/>
        </w:rPr>
        <w:t>para negociação no mercado secundário por meio do CETIP21 – Títulos e Valores Mobiliários (“</w:t>
      </w:r>
      <w:r w:rsidRPr="00273561">
        <w:rPr>
          <w:b/>
          <w:color w:val="000000" w:themeColor="text1"/>
          <w:lang w:val="pt-BR"/>
        </w:rPr>
        <w:t>CETIP 21</w:t>
      </w:r>
      <w:r w:rsidRPr="00273561">
        <w:rPr>
          <w:color w:val="000000" w:themeColor="text1"/>
          <w:lang w:val="pt-BR"/>
        </w:rPr>
        <w:t xml:space="preserve">”), também administrado e operacionalizado pela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color w:val="000000" w:themeColor="text1"/>
          <w:lang w:val="pt-BR"/>
        </w:rPr>
        <w:t xml:space="preserve">, sendo as negociações liquidadas financeiramente e as Debêntures custodiadas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color w:val="000000" w:themeColor="text1"/>
          <w:lang w:val="pt-BR"/>
        </w:rPr>
        <w:t>.</w:t>
      </w:r>
      <w:bookmarkEnd w:id="105"/>
      <w:bookmarkEnd w:id="108"/>
      <w:bookmarkEnd w:id="110"/>
    </w:p>
    <w:p w14:paraId="28EC1116" w14:textId="77777777" w:rsidR="00871DB0" w:rsidRPr="00273561" w:rsidRDefault="007952F0">
      <w:pPr>
        <w:pStyle w:val="Level3"/>
        <w:rPr>
          <w:rFonts w:eastAsia="Arial Unicode MS" w:cs="Arial"/>
          <w:color w:val="000000" w:themeColor="text1"/>
          <w:szCs w:val="20"/>
          <w:lang w:val="pt-BR"/>
        </w:rPr>
      </w:pPr>
      <w:bookmarkStart w:id="111" w:name="_DV_M78"/>
      <w:bookmarkStart w:id="112" w:name="_Ref415729148"/>
      <w:bookmarkEnd w:id="111"/>
      <w:r w:rsidRPr="00273561">
        <w:rPr>
          <w:rFonts w:eastAsia="Arial Unicode MS" w:cs="Arial"/>
          <w:color w:val="000000" w:themeColor="text1"/>
          <w:szCs w:val="20"/>
          <w:lang w:val="pt-BR"/>
        </w:rPr>
        <w:t xml:space="preserve">Não obstante o disposto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_Ref450840617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2.7.1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as Debêntures somente poderão ser negociadas, entre Investidores Qualificados (conforme definidos abaixo), nos mercados regulamentados de valores mobiliários depois de decorridos 90 (noventa) dias corridos de cada subscrição ou aquisição por Investidores Profissionais (conforme abaixo definidos), conforme disposto nos artigos 13 e 15 da Instrução CVM 476, respectivamente, e depois de observado o cumprimento, pela Emissora, dos requisitos do artigo 17 da Instrução CVM 476, sendo que a negociação das Debêntures deverá sempre respeitar as disposições legais e regulamentares aplicáveis.</w:t>
      </w:r>
      <w:bookmarkEnd w:id="112"/>
    </w:p>
    <w:p w14:paraId="03584054" w14:textId="77777777" w:rsidR="00871DB0" w:rsidRPr="00273561" w:rsidRDefault="007952F0">
      <w:pPr>
        <w:pStyle w:val="Level2"/>
        <w:rPr>
          <w:rFonts w:eastAsia="Arial Unicode MS"/>
          <w:b/>
          <w:color w:val="000000" w:themeColor="text1"/>
          <w:szCs w:val="20"/>
          <w:lang w:val="pt-BR"/>
        </w:rPr>
      </w:pPr>
      <w:bookmarkStart w:id="113" w:name="_DV_M79"/>
      <w:bookmarkEnd w:id="113"/>
      <w:r w:rsidRPr="00273561">
        <w:rPr>
          <w:rFonts w:eastAsia="Arial Unicode MS"/>
          <w:b/>
          <w:color w:val="000000" w:themeColor="text1"/>
          <w:szCs w:val="20"/>
          <w:lang w:val="pt-BR"/>
        </w:rPr>
        <w:t>Enquadramento do Projeto</w:t>
      </w:r>
    </w:p>
    <w:p w14:paraId="6BA894A1" w14:textId="64BD8FF2" w:rsidR="00871DB0" w:rsidRPr="00273561" w:rsidRDefault="007952F0" w:rsidP="00062E13">
      <w:pPr>
        <w:pStyle w:val="Level3"/>
        <w:rPr>
          <w:smallCaps/>
          <w:color w:val="000000" w:themeColor="text1"/>
          <w:lang w:val="pt-BR"/>
        </w:rPr>
      </w:pPr>
      <w:bookmarkStart w:id="114" w:name="_DV_M80"/>
      <w:bookmarkEnd w:id="114"/>
      <w:r w:rsidRPr="00273561">
        <w:rPr>
          <w:color w:val="000000" w:themeColor="text1"/>
          <w:lang w:val="pt-BR"/>
        </w:rPr>
        <w:t>As Debêntures contarão com o incentivo previsto no artigo 2º da Lei n° 12.431, de 24 de junho de 2011, conforme alterada (“</w:t>
      </w:r>
      <w:r w:rsidRPr="00273561">
        <w:rPr>
          <w:b/>
          <w:color w:val="000000" w:themeColor="text1"/>
          <w:lang w:val="pt-BR"/>
        </w:rPr>
        <w:t>Lei 12.431</w:t>
      </w:r>
      <w:r w:rsidRPr="00273561">
        <w:rPr>
          <w:color w:val="000000" w:themeColor="text1"/>
          <w:lang w:val="pt-BR"/>
        </w:rPr>
        <w:t>”), do Decreto n° 8.874, de 11 de outubro de 2016 (“</w:t>
      </w:r>
      <w:r w:rsidRPr="00273561">
        <w:rPr>
          <w:b/>
          <w:color w:val="000000" w:themeColor="text1"/>
          <w:lang w:val="pt-BR"/>
        </w:rPr>
        <w:t>Decreto 8.874</w:t>
      </w:r>
      <w:r w:rsidRPr="00273561">
        <w:rPr>
          <w:color w:val="000000" w:themeColor="text1"/>
          <w:lang w:val="pt-BR"/>
        </w:rPr>
        <w:t>”), da Resolução do Conselho Monetário Nacional (“</w:t>
      </w:r>
      <w:r w:rsidRPr="00273561">
        <w:rPr>
          <w:b/>
          <w:color w:val="000000" w:themeColor="text1"/>
          <w:lang w:val="pt-BR"/>
        </w:rPr>
        <w:t>CMN</w:t>
      </w:r>
      <w:r w:rsidRPr="00273561">
        <w:rPr>
          <w:color w:val="000000" w:themeColor="text1"/>
          <w:lang w:val="pt-BR"/>
        </w:rPr>
        <w:t>”) n° 3.947, de 27 de janeiro de 2011 (“</w:t>
      </w:r>
      <w:r w:rsidRPr="00273561">
        <w:rPr>
          <w:b/>
          <w:color w:val="000000" w:themeColor="text1"/>
          <w:lang w:val="pt-BR"/>
        </w:rPr>
        <w:t>Resolução CMN 3.947</w:t>
      </w:r>
      <w:r w:rsidRPr="00273561">
        <w:rPr>
          <w:color w:val="000000" w:themeColor="text1"/>
          <w:lang w:val="pt-BR"/>
        </w:rPr>
        <w:t xml:space="preserve">”), sendo a totalidade dos recursos captados na Emissão aplicados no Projeto (conforme definido </w:t>
      </w:r>
      <w:r w:rsidRPr="00273561">
        <w:rPr>
          <w:color w:val="000000" w:themeColor="text1"/>
          <w:lang w:val="pt-BR"/>
        </w:rPr>
        <w:lastRenderedPageBreak/>
        <w:t>e descrito na Cláusula 3.8 abaixo), tendo em vista o enquadramento do Projeto como projeto prioritário pelo Ministério de Minas e Energia (“</w:t>
      </w:r>
      <w:r w:rsidRPr="00273561">
        <w:rPr>
          <w:b/>
          <w:color w:val="000000" w:themeColor="text1"/>
          <w:lang w:val="pt-BR"/>
        </w:rPr>
        <w:t>MME</w:t>
      </w:r>
      <w:r w:rsidRPr="00273561">
        <w:rPr>
          <w:color w:val="000000" w:themeColor="text1"/>
          <w:lang w:val="pt-BR"/>
        </w:rPr>
        <w:t xml:space="preserve">”), por meio da Portaria do MME </w:t>
      </w:r>
      <w:r w:rsidR="00A665D1">
        <w:rPr>
          <w:color w:val="000000" w:themeColor="text1"/>
          <w:lang w:val="pt-BR"/>
        </w:rPr>
        <w:t>358</w:t>
      </w:r>
      <w:r w:rsidR="00A665D1" w:rsidRPr="00273561">
        <w:rPr>
          <w:color w:val="000000" w:themeColor="text1"/>
          <w:lang w:val="pt-BR"/>
        </w:rPr>
        <w:t xml:space="preserve">, </w:t>
      </w:r>
      <w:r w:rsidRPr="00273561">
        <w:rPr>
          <w:color w:val="000000" w:themeColor="text1"/>
          <w:lang w:val="pt-BR"/>
        </w:rPr>
        <w:t xml:space="preserve">de </w:t>
      </w:r>
      <w:r w:rsidR="00A665D1">
        <w:rPr>
          <w:color w:val="000000" w:themeColor="text1"/>
          <w:lang w:val="pt-BR"/>
        </w:rPr>
        <w:t>30</w:t>
      </w:r>
      <w:r w:rsidR="00A665D1" w:rsidRPr="00273561">
        <w:rPr>
          <w:color w:val="000000" w:themeColor="text1"/>
          <w:lang w:val="pt-BR"/>
        </w:rPr>
        <w:t xml:space="preserve"> </w:t>
      </w:r>
      <w:r w:rsidRPr="00273561">
        <w:rPr>
          <w:color w:val="000000" w:themeColor="text1"/>
          <w:lang w:val="pt-BR"/>
        </w:rPr>
        <w:t xml:space="preserve">de </w:t>
      </w:r>
      <w:r w:rsidR="00A665D1">
        <w:rPr>
          <w:color w:val="000000" w:themeColor="text1"/>
          <w:lang w:val="pt-BR"/>
        </w:rPr>
        <w:t>novembro</w:t>
      </w:r>
      <w:r w:rsidR="00A665D1" w:rsidRPr="00273561">
        <w:rPr>
          <w:color w:val="000000" w:themeColor="text1"/>
          <w:lang w:val="pt-BR"/>
        </w:rPr>
        <w:t xml:space="preserve"> </w:t>
      </w:r>
      <w:r w:rsidRPr="00273561">
        <w:rPr>
          <w:color w:val="000000" w:themeColor="text1"/>
          <w:lang w:val="pt-BR"/>
        </w:rPr>
        <w:t xml:space="preserve">de </w:t>
      </w:r>
      <w:r w:rsidR="00A665D1">
        <w:rPr>
          <w:color w:val="000000" w:themeColor="text1"/>
          <w:lang w:val="pt-BR"/>
        </w:rPr>
        <w:t>2017</w:t>
      </w:r>
      <w:r w:rsidR="00A665D1" w:rsidRPr="00273561">
        <w:rPr>
          <w:color w:val="000000" w:themeColor="text1"/>
          <w:lang w:val="pt-BR"/>
        </w:rPr>
        <w:t xml:space="preserve">, </w:t>
      </w:r>
      <w:r w:rsidRPr="00273561">
        <w:rPr>
          <w:color w:val="000000" w:themeColor="text1"/>
          <w:lang w:val="pt-BR"/>
        </w:rPr>
        <w:t>publicada no Diário Oficial da União (“</w:t>
      </w:r>
      <w:r w:rsidRPr="00273561">
        <w:rPr>
          <w:b/>
          <w:color w:val="000000" w:themeColor="text1"/>
          <w:lang w:val="pt-BR"/>
        </w:rPr>
        <w:t>DOU</w:t>
      </w:r>
      <w:r w:rsidRPr="00273561">
        <w:rPr>
          <w:color w:val="000000" w:themeColor="text1"/>
          <w:lang w:val="pt-BR"/>
        </w:rPr>
        <w:t xml:space="preserve">”) em </w:t>
      </w:r>
      <w:r w:rsidR="00A665D1">
        <w:rPr>
          <w:color w:val="000000" w:themeColor="text1"/>
          <w:lang w:val="pt-BR"/>
        </w:rPr>
        <w:t>01</w:t>
      </w:r>
      <w:r w:rsidR="00A665D1" w:rsidRPr="00273561">
        <w:rPr>
          <w:color w:val="000000" w:themeColor="text1"/>
          <w:lang w:val="pt-BR"/>
        </w:rPr>
        <w:t xml:space="preserve"> </w:t>
      </w:r>
      <w:r w:rsidRPr="00273561">
        <w:rPr>
          <w:color w:val="000000" w:themeColor="text1"/>
          <w:lang w:val="pt-BR"/>
        </w:rPr>
        <w:t xml:space="preserve">de </w:t>
      </w:r>
      <w:r w:rsidR="00820498">
        <w:rPr>
          <w:color w:val="000000" w:themeColor="text1"/>
          <w:lang w:val="pt-BR"/>
        </w:rPr>
        <w:t>dezembro</w:t>
      </w:r>
      <w:r w:rsidR="00A665D1" w:rsidRPr="00273561">
        <w:rPr>
          <w:color w:val="000000" w:themeColor="text1"/>
          <w:lang w:val="pt-BR"/>
        </w:rPr>
        <w:t xml:space="preserve"> </w:t>
      </w:r>
      <w:r w:rsidRPr="00273561">
        <w:rPr>
          <w:color w:val="000000" w:themeColor="text1"/>
          <w:lang w:val="pt-BR"/>
        </w:rPr>
        <w:t xml:space="preserve">de </w:t>
      </w:r>
      <w:r w:rsidR="00A665D1">
        <w:rPr>
          <w:color w:val="000000" w:themeColor="text1"/>
          <w:lang w:val="pt-BR"/>
        </w:rPr>
        <w:t>2017</w:t>
      </w:r>
      <w:r w:rsidR="00A665D1" w:rsidRPr="00273561">
        <w:rPr>
          <w:color w:val="000000" w:themeColor="text1"/>
          <w:lang w:val="pt-BR"/>
        </w:rPr>
        <w:t xml:space="preserve"> </w:t>
      </w:r>
      <w:r w:rsidRPr="00273561">
        <w:rPr>
          <w:color w:val="000000" w:themeColor="text1"/>
          <w:lang w:val="pt-BR"/>
        </w:rPr>
        <w:t>(“</w:t>
      </w:r>
      <w:r w:rsidRPr="00273561">
        <w:rPr>
          <w:b/>
          <w:color w:val="000000" w:themeColor="text1"/>
          <w:lang w:val="pt-BR"/>
        </w:rPr>
        <w:t>Portaria</w:t>
      </w:r>
      <w:r w:rsidRPr="00273561">
        <w:rPr>
          <w:color w:val="000000" w:themeColor="text1"/>
          <w:lang w:val="pt-BR"/>
        </w:rPr>
        <w:t xml:space="preserve">”). </w:t>
      </w:r>
    </w:p>
    <w:p w14:paraId="3D5AD495" w14:textId="77777777" w:rsidR="00871DB0" w:rsidRPr="00273561" w:rsidRDefault="007952F0">
      <w:pPr>
        <w:pStyle w:val="Level1"/>
        <w:keepLines/>
        <w:spacing w:before="0"/>
        <w:rPr>
          <w:rFonts w:eastAsia="Arial Unicode MS" w:cs="Arial"/>
          <w:color w:val="000000" w:themeColor="text1"/>
          <w:szCs w:val="20"/>
          <w:lang w:val="pt-BR"/>
        </w:rPr>
      </w:pPr>
      <w:bookmarkStart w:id="115" w:name="_DV_M81"/>
      <w:bookmarkStart w:id="116" w:name="_DV_M82"/>
      <w:bookmarkStart w:id="117" w:name="_DV_M83"/>
      <w:bookmarkStart w:id="118" w:name="_DV_M84"/>
      <w:bookmarkStart w:id="119" w:name="_DV_M85"/>
      <w:bookmarkStart w:id="120" w:name="_DV_M86"/>
      <w:bookmarkStart w:id="121" w:name="_DV_M87"/>
      <w:bookmarkEnd w:id="106"/>
      <w:bookmarkEnd w:id="115"/>
      <w:bookmarkEnd w:id="116"/>
      <w:bookmarkEnd w:id="117"/>
      <w:bookmarkEnd w:id="118"/>
      <w:bookmarkEnd w:id="119"/>
      <w:bookmarkEnd w:id="120"/>
      <w:bookmarkEnd w:id="121"/>
      <w:r w:rsidRPr="00273561">
        <w:rPr>
          <w:rFonts w:eastAsia="Arial Unicode MS" w:cs="Arial"/>
          <w:color w:val="000000" w:themeColor="text1"/>
          <w:szCs w:val="20"/>
          <w:lang w:val="pt-BR"/>
        </w:rPr>
        <w:t>CARACTERÍSTICAS DA EMISSÃO, DAS DEBÊNTURES E DA OFERTA</w:t>
      </w:r>
    </w:p>
    <w:p w14:paraId="609A27C7" w14:textId="77777777" w:rsidR="00871DB0" w:rsidRPr="00273561" w:rsidRDefault="007952F0">
      <w:pPr>
        <w:pStyle w:val="Level2"/>
        <w:keepNext/>
        <w:keepLines/>
        <w:rPr>
          <w:rFonts w:eastAsia="Arial Unicode MS"/>
          <w:b/>
          <w:color w:val="000000" w:themeColor="text1"/>
          <w:szCs w:val="20"/>
          <w:lang w:val="pt-BR"/>
        </w:rPr>
      </w:pPr>
      <w:bookmarkStart w:id="122" w:name="_DV_M88"/>
      <w:bookmarkEnd w:id="122"/>
      <w:r w:rsidRPr="00273561">
        <w:rPr>
          <w:rFonts w:eastAsia="Arial Unicode MS"/>
          <w:b/>
          <w:color w:val="000000" w:themeColor="text1"/>
          <w:szCs w:val="20"/>
          <w:lang w:val="pt-BR"/>
        </w:rPr>
        <w:t>Objeto Social da Emissora</w:t>
      </w:r>
    </w:p>
    <w:p w14:paraId="14F4DA5B" w14:textId="77777777" w:rsidR="00871DB0" w:rsidRPr="00273561" w:rsidRDefault="007952F0">
      <w:pPr>
        <w:pStyle w:val="Level3"/>
        <w:rPr>
          <w:rFonts w:eastAsia="Arial Unicode MS" w:cs="Arial"/>
          <w:color w:val="000000" w:themeColor="text1"/>
          <w:szCs w:val="20"/>
          <w:lang w:val="pt-BR"/>
        </w:rPr>
      </w:pPr>
      <w:bookmarkStart w:id="123" w:name="_Ref484880408"/>
      <w:r w:rsidRPr="00273561">
        <w:rPr>
          <w:rFonts w:eastAsia="Arial Unicode MS" w:cs="Arial"/>
          <w:color w:val="000000" w:themeColor="text1"/>
          <w:szCs w:val="22"/>
          <w:lang w:val="pt-BR"/>
        </w:rPr>
        <w:t xml:space="preserve">A Emissora tem por objeto social </w:t>
      </w:r>
      <w:r w:rsidR="00C14BAA">
        <w:rPr>
          <w:rFonts w:eastAsia="Arial Unicode MS" w:cs="Arial"/>
          <w:color w:val="000000" w:themeColor="text1"/>
          <w:szCs w:val="22"/>
          <w:lang w:val="pt-BR"/>
        </w:rPr>
        <w:t>a exploração de concessões de serviços públicos de transmissão, prestados mediante a implantação, construção, montagem, operação e manutenção de instalações de transmissão, incluindo os serviços de apoio e administrativos, provisão de equipamentos e materiais de reserva, programações, medições e demais serviços complementares necessários à transmissão de energia elétrica, segundo os padrões estabelecidos no contrato de concessão celebrado com o Poder Concedente, na legislação e regulamento aplicáveis</w:t>
      </w:r>
      <w:r w:rsidRPr="00273561">
        <w:rPr>
          <w:rFonts w:eastAsia="Arial Unicode MS" w:cs="Arial"/>
          <w:color w:val="000000" w:themeColor="text1"/>
          <w:szCs w:val="20"/>
          <w:lang w:val="pt-BR"/>
        </w:rPr>
        <w:t>.</w:t>
      </w:r>
      <w:bookmarkEnd w:id="123"/>
    </w:p>
    <w:p w14:paraId="10699F77" w14:textId="77777777" w:rsidR="00871DB0" w:rsidRPr="00273561" w:rsidRDefault="007952F0">
      <w:pPr>
        <w:pStyle w:val="Level2"/>
        <w:keepNext/>
        <w:keepLines/>
        <w:rPr>
          <w:rFonts w:eastAsia="Arial Unicode MS"/>
          <w:b/>
          <w:color w:val="000000" w:themeColor="text1"/>
          <w:szCs w:val="20"/>
          <w:lang w:val="pt-BR"/>
        </w:rPr>
      </w:pPr>
      <w:r w:rsidRPr="00273561">
        <w:rPr>
          <w:rFonts w:eastAsia="Arial Unicode MS"/>
          <w:b/>
          <w:color w:val="000000" w:themeColor="text1"/>
          <w:szCs w:val="20"/>
          <w:lang w:val="pt-BR"/>
        </w:rPr>
        <w:t>Número da Emissão</w:t>
      </w:r>
    </w:p>
    <w:p w14:paraId="3F1759DE" w14:textId="77777777" w:rsidR="00871DB0" w:rsidRPr="00273561" w:rsidRDefault="007952F0">
      <w:pPr>
        <w:pStyle w:val="Level3"/>
        <w:rPr>
          <w:rFonts w:eastAsia="Arial Unicode MS" w:cs="Arial"/>
          <w:color w:val="000000" w:themeColor="text1"/>
          <w:szCs w:val="20"/>
          <w:lang w:val="pt-BR"/>
        </w:rPr>
      </w:pPr>
      <w:bookmarkStart w:id="124" w:name="_DV_M89"/>
      <w:bookmarkEnd w:id="124"/>
      <w:r w:rsidRPr="00273561">
        <w:rPr>
          <w:rFonts w:eastAsia="Arial Unicode MS" w:cs="Arial"/>
          <w:color w:val="000000" w:themeColor="text1"/>
          <w:szCs w:val="20"/>
          <w:lang w:val="pt-BR"/>
        </w:rPr>
        <w:t xml:space="preserve">A presente Escritura de Emissão constitui a </w:t>
      </w:r>
      <w:r w:rsidR="00222362">
        <w:rPr>
          <w:rFonts w:eastAsia="Arial Unicode MS" w:cs="Arial"/>
          <w:color w:val="000000" w:themeColor="text1"/>
          <w:szCs w:val="20"/>
          <w:lang w:val="pt-BR"/>
        </w:rPr>
        <w:t>1</w:t>
      </w:r>
      <w:r w:rsidR="00190E44" w:rsidRPr="00273561">
        <w:rPr>
          <w:rFonts w:eastAsia="Arial Unicode MS" w:cs="Arial"/>
          <w:color w:val="000000" w:themeColor="text1"/>
          <w:szCs w:val="20"/>
          <w:lang w:val="pt-BR"/>
        </w:rPr>
        <w:t xml:space="preserve">ª </w:t>
      </w:r>
      <w:r w:rsidR="00222362" w:rsidRPr="00273561">
        <w:rPr>
          <w:rFonts w:eastAsia="Arial Unicode MS" w:cs="Arial"/>
          <w:color w:val="000000" w:themeColor="text1"/>
          <w:szCs w:val="20"/>
          <w:lang w:val="pt-BR"/>
        </w:rPr>
        <w:t>(</w:t>
      </w:r>
      <w:r w:rsidR="00903AC4">
        <w:rPr>
          <w:rFonts w:eastAsia="Arial Unicode MS" w:cs="Arial"/>
          <w:color w:val="000000" w:themeColor="text1"/>
          <w:szCs w:val="20"/>
          <w:lang w:val="pt-BR"/>
        </w:rPr>
        <w:t>primeira</w:t>
      </w:r>
      <w:r w:rsidR="00222362"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emissão de debêntures da Emissora.</w:t>
      </w:r>
    </w:p>
    <w:p w14:paraId="7DDF77FB" w14:textId="77777777" w:rsidR="00871DB0" w:rsidRPr="00273561" w:rsidRDefault="007952F0">
      <w:pPr>
        <w:pStyle w:val="Level2"/>
        <w:rPr>
          <w:rFonts w:eastAsia="Arial Unicode MS"/>
          <w:b/>
          <w:color w:val="000000" w:themeColor="text1"/>
          <w:szCs w:val="20"/>
          <w:lang w:val="pt-BR"/>
        </w:rPr>
      </w:pPr>
      <w:bookmarkStart w:id="125" w:name="_DV_M90"/>
      <w:bookmarkEnd w:id="125"/>
      <w:r w:rsidRPr="00273561">
        <w:rPr>
          <w:rFonts w:eastAsia="Arial Unicode MS"/>
          <w:b/>
          <w:color w:val="000000" w:themeColor="text1"/>
          <w:szCs w:val="20"/>
          <w:lang w:val="pt-BR"/>
        </w:rPr>
        <w:t>Data de Emissão</w:t>
      </w:r>
    </w:p>
    <w:p w14:paraId="010ACC54" w14:textId="397F2473" w:rsidR="00871DB0" w:rsidRPr="00273561" w:rsidRDefault="007952F0">
      <w:pPr>
        <w:pStyle w:val="Level3"/>
        <w:rPr>
          <w:rFonts w:eastAsia="Arial Unicode MS" w:cs="Arial"/>
          <w:color w:val="000000" w:themeColor="text1"/>
          <w:szCs w:val="20"/>
          <w:lang w:val="pt-BR"/>
        </w:rPr>
      </w:pPr>
      <w:bookmarkStart w:id="126" w:name="_DV_M91"/>
      <w:bookmarkEnd w:id="126"/>
      <w:r w:rsidRPr="00273561">
        <w:rPr>
          <w:rFonts w:eastAsia="Arial Unicode MS" w:cs="Arial"/>
          <w:color w:val="000000" w:themeColor="text1"/>
          <w:szCs w:val="20"/>
          <w:lang w:val="pt-BR"/>
        </w:rPr>
        <w:t xml:space="preserve">Para todos os fins e efeitos, a data de emissão das Debêntures é o dia </w:t>
      </w:r>
      <w:r w:rsidR="00F25C4D">
        <w:rPr>
          <w:rFonts w:eastAsia="Arial Unicode MS" w:cs="Arial"/>
          <w:color w:val="000000" w:themeColor="text1"/>
          <w:szCs w:val="20"/>
          <w:lang w:val="pt-BR"/>
        </w:rPr>
        <w:t>15</w:t>
      </w:r>
      <w:r w:rsidR="00F25C4D"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de </w:t>
      </w:r>
      <w:r w:rsidR="00D30AE6">
        <w:rPr>
          <w:rFonts w:eastAsia="Arial Unicode MS" w:cs="Arial"/>
          <w:color w:val="000000" w:themeColor="text1"/>
          <w:szCs w:val="20"/>
          <w:lang w:val="pt-BR"/>
        </w:rPr>
        <w:t>junho</w:t>
      </w:r>
      <w:r w:rsidR="00D30AE6"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de </w:t>
      </w:r>
      <w:r w:rsidR="00883FB1">
        <w:rPr>
          <w:rFonts w:eastAsia="Arial Unicode MS" w:cs="Arial"/>
          <w:color w:val="000000" w:themeColor="text1"/>
          <w:szCs w:val="20"/>
          <w:lang w:val="pt-BR"/>
        </w:rPr>
        <w:t>2018</w:t>
      </w:r>
      <w:r w:rsidR="00883FB1"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w:t>
      </w:r>
      <w:r w:rsidRPr="00273561">
        <w:rPr>
          <w:rFonts w:eastAsia="Arial Unicode MS" w:cs="Arial"/>
          <w:b/>
          <w:color w:val="000000" w:themeColor="text1"/>
          <w:szCs w:val="20"/>
          <w:lang w:val="pt-BR"/>
        </w:rPr>
        <w:t>Data de Emissão</w:t>
      </w:r>
      <w:r w:rsidRPr="00273561">
        <w:rPr>
          <w:rFonts w:eastAsia="Arial Unicode MS" w:cs="Arial"/>
          <w:color w:val="000000" w:themeColor="text1"/>
          <w:szCs w:val="20"/>
          <w:lang w:val="pt-BR"/>
        </w:rPr>
        <w:t>”).</w:t>
      </w:r>
    </w:p>
    <w:p w14:paraId="164D549C" w14:textId="77777777" w:rsidR="00871DB0" w:rsidRPr="00273561" w:rsidRDefault="007952F0">
      <w:pPr>
        <w:pStyle w:val="Level2"/>
        <w:rPr>
          <w:rFonts w:eastAsia="Arial Unicode MS"/>
          <w:b/>
          <w:color w:val="000000" w:themeColor="text1"/>
          <w:szCs w:val="20"/>
          <w:lang w:val="pt-BR"/>
        </w:rPr>
      </w:pPr>
      <w:bookmarkStart w:id="127" w:name="_DV_M92"/>
      <w:bookmarkEnd w:id="127"/>
      <w:r w:rsidRPr="00273561">
        <w:rPr>
          <w:rFonts w:eastAsia="Arial Unicode MS"/>
          <w:b/>
          <w:color w:val="000000" w:themeColor="text1"/>
          <w:szCs w:val="20"/>
          <w:lang w:val="pt-BR"/>
        </w:rPr>
        <w:t>Número de Séries</w:t>
      </w:r>
    </w:p>
    <w:p w14:paraId="2FB3B0F4" w14:textId="7DFD83A6" w:rsidR="00871DB0" w:rsidRPr="00273561" w:rsidRDefault="007952F0">
      <w:pPr>
        <w:pStyle w:val="Level3"/>
        <w:rPr>
          <w:rFonts w:eastAsia="Arial Unicode MS" w:cs="Arial"/>
          <w:color w:val="000000" w:themeColor="text1"/>
          <w:szCs w:val="20"/>
          <w:lang w:val="pt-BR"/>
        </w:rPr>
      </w:pPr>
      <w:bookmarkStart w:id="128" w:name="_DV_M93"/>
      <w:bookmarkStart w:id="129" w:name="_Toc367387544"/>
      <w:bookmarkEnd w:id="128"/>
      <w:r w:rsidRPr="00273561">
        <w:rPr>
          <w:rFonts w:eastAsia="Arial Unicode MS" w:cs="Arial"/>
          <w:color w:val="000000" w:themeColor="text1"/>
          <w:szCs w:val="20"/>
          <w:lang w:val="pt-BR"/>
        </w:rPr>
        <w:t>A Emissão será realizada em série única.</w:t>
      </w:r>
      <w:bookmarkStart w:id="130" w:name="_Toc367218052"/>
      <w:bookmarkStart w:id="131" w:name="_Ref367358330"/>
      <w:bookmarkStart w:id="132" w:name="_Ref367358548"/>
      <w:bookmarkStart w:id="133" w:name="_Ref367358588"/>
      <w:bookmarkStart w:id="134" w:name="_Ref367358602"/>
      <w:bookmarkStart w:id="135" w:name="_Ref367358744"/>
      <w:bookmarkStart w:id="136" w:name="_Toc367387545"/>
      <w:bookmarkEnd w:id="129"/>
      <w:bookmarkEnd w:id="130"/>
      <w:bookmarkEnd w:id="131"/>
      <w:bookmarkEnd w:id="132"/>
      <w:bookmarkEnd w:id="133"/>
      <w:bookmarkEnd w:id="134"/>
      <w:bookmarkEnd w:id="135"/>
      <w:bookmarkEnd w:id="136"/>
      <w:r w:rsidR="004C4B9C">
        <w:rPr>
          <w:rFonts w:eastAsia="Arial Unicode MS" w:cs="Arial"/>
          <w:color w:val="000000" w:themeColor="text1"/>
          <w:szCs w:val="20"/>
          <w:lang w:val="pt-BR"/>
        </w:rPr>
        <w:t xml:space="preserve"> </w:t>
      </w:r>
    </w:p>
    <w:p w14:paraId="1B983C2C" w14:textId="77777777" w:rsidR="00871DB0" w:rsidRPr="00273561" w:rsidRDefault="007952F0">
      <w:pPr>
        <w:pStyle w:val="Level2"/>
        <w:rPr>
          <w:rFonts w:eastAsia="Arial Unicode MS"/>
          <w:b/>
          <w:color w:val="000000" w:themeColor="text1"/>
          <w:szCs w:val="20"/>
          <w:lang w:val="pt-BR"/>
        </w:rPr>
      </w:pPr>
      <w:bookmarkStart w:id="137" w:name="_DV_M94"/>
      <w:bookmarkEnd w:id="137"/>
      <w:r w:rsidRPr="00273561">
        <w:rPr>
          <w:rFonts w:eastAsia="Arial Unicode MS"/>
          <w:b/>
          <w:color w:val="000000" w:themeColor="text1"/>
          <w:szCs w:val="20"/>
          <w:lang w:val="pt-BR"/>
        </w:rPr>
        <w:t>Valor Total da Emissão</w:t>
      </w:r>
    </w:p>
    <w:p w14:paraId="3A4936AB" w14:textId="6DEE575F" w:rsidR="00871DB0" w:rsidRPr="00273561" w:rsidRDefault="007952F0">
      <w:pPr>
        <w:pStyle w:val="Level3"/>
        <w:rPr>
          <w:rFonts w:eastAsia="Arial Unicode MS" w:cs="Arial"/>
          <w:color w:val="000000" w:themeColor="text1"/>
          <w:szCs w:val="20"/>
          <w:lang w:val="pt-BR"/>
        </w:rPr>
      </w:pPr>
      <w:bookmarkStart w:id="138" w:name="_DV_M95"/>
      <w:bookmarkStart w:id="139" w:name="_Ref451937660"/>
      <w:bookmarkEnd w:id="138"/>
      <w:r w:rsidRPr="00273561">
        <w:rPr>
          <w:rFonts w:eastAsia="Arial Unicode MS" w:cs="Arial"/>
          <w:color w:val="000000" w:themeColor="text1"/>
          <w:szCs w:val="20"/>
          <w:lang w:val="pt-BR"/>
        </w:rPr>
        <w:t>O valor total da Emissão é de R$</w:t>
      </w:r>
      <w:r w:rsidR="00C539A5" w:rsidRPr="00765E91">
        <w:rPr>
          <w:lang w:val="pt-BR"/>
        </w:rPr>
        <w:t xml:space="preserve"> </w:t>
      </w:r>
      <w:r w:rsidR="00C539A5" w:rsidRPr="009200FC">
        <w:rPr>
          <w:color w:val="000000" w:themeColor="text1"/>
          <w:lang w:val="pt-BR"/>
        </w:rPr>
        <w:t>3</w:t>
      </w:r>
      <w:r w:rsidR="00F81481">
        <w:rPr>
          <w:color w:val="000000" w:themeColor="text1"/>
          <w:lang w:val="pt-BR"/>
        </w:rPr>
        <w:t>95</w:t>
      </w:r>
      <w:r w:rsidR="00C539A5" w:rsidRPr="009200FC">
        <w:rPr>
          <w:color w:val="000000" w:themeColor="text1"/>
          <w:lang w:val="pt-BR"/>
        </w:rPr>
        <w:t xml:space="preserve">.000.000,00 (trezentos e </w:t>
      </w:r>
      <w:r w:rsidR="00F81481">
        <w:rPr>
          <w:color w:val="000000" w:themeColor="text1"/>
          <w:lang w:val="pt-BR"/>
        </w:rPr>
        <w:t>noventa</w:t>
      </w:r>
      <w:r w:rsidR="00F81481" w:rsidRPr="009200FC">
        <w:rPr>
          <w:color w:val="000000" w:themeColor="text1"/>
          <w:lang w:val="pt-BR"/>
        </w:rPr>
        <w:t xml:space="preserve"> </w:t>
      </w:r>
      <w:r w:rsidR="00C539A5" w:rsidRPr="009200FC">
        <w:rPr>
          <w:color w:val="000000" w:themeColor="text1"/>
          <w:lang w:val="pt-BR"/>
        </w:rPr>
        <w:t xml:space="preserve">e </w:t>
      </w:r>
      <w:r w:rsidR="00F81481">
        <w:rPr>
          <w:color w:val="000000" w:themeColor="text1"/>
          <w:lang w:val="pt-BR"/>
        </w:rPr>
        <w:t xml:space="preserve">cinco </w:t>
      </w:r>
      <w:r w:rsidR="00C539A5" w:rsidRPr="009200FC">
        <w:rPr>
          <w:color w:val="000000" w:themeColor="text1"/>
          <w:lang w:val="pt-BR"/>
        </w:rPr>
        <w:t>milhões de reais)</w:t>
      </w:r>
      <w:r w:rsidR="00110A70">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na Data de Emissão</w:t>
      </w:r>
      <w:r w:rsidR="00110A70">
        <w:rPr>
          <w:rFonts w:eastAsia="Arial Unicode MS" w:cs="Arial"/>
          <w:color w:val="000000" w:themeColor="text1"/>
          <w:szCs w:val="20"/>
          <w:lang w:val="pt-BR"/>
        </w:rPr>
        <w:t xml:space="preserve">, </w:t>
      </w:r>
      <w:r w:rsidR="00110A70">
        <w:rPr>
          <w:lang w:val="pt-BR"/>
        </w:rPr>
        <w:t>sendo certo</w:t>
      </w:r>
      <w:r w:rsidR="00110A70" w:rsidRPr="00014BDF">
        <w:rPr>
          <w:lang w:val="pt-BR"/>
        </w:rPr>
        <w:t xml:space="preserve"> que não será admitida a possibilidade de distribuição parcial das Debêntures</w:t>
      </w:r>
      <w:r w:rsidRPr="00273561">
        <w:rPr>
          <w:rFonts w:eastAsia="Arial Unicode MS" w:cs="Arial"/>
          <w:color w:val="000000" w:themeColor="text1"/>
          <w:szCs w:val="20"/>
          <w:lang w:val="pt-BR"/>
        </w:rPr>
        <w:t>.</w:t>
      </w:r>
      <w:bookmarkEnd w:id="139"/>
      <w:r w:rsidR="00133552">
        <w:rPr>
          <w:rFonts w:eastAsia="Arial Unicode MS" w:cs="Arial"/>
          <w:color w:val="000000" w:themeColor="text1"/>
          <w:szCs w:val="20"/>
          <w:lang w:val="pt-BR"/>
        </w:rPr>
        <w:t xml:space="preserve"> </w:t>
      </w:r>
    </w:p>
    <w:p w14:paraId="25C315AD" w14:textId="77777777" w:rsidR="00871DB0" w:rsidRPr="00273561" w:rsidRDefault="007952F0">
      <w:pPr>
        <w:pStyle w:val="Level2"/>
        <w:rPr>
          <w:rFonts w:eastAsia="Arial Unicode MS"/>
          <w:b/>
          <w:color w:val="000000" w:themeColor="text1"/>
          <w:szCs w:val="20"/>
          <w:lang w:val="pt-BR"/>
        </w:rPr>
      </w:pPr>
      <w:bookmarkStart w:id="140" w:name="_DV_M96"/>
      <w:bookmarkStart w:id="141" w:name="_Ref451962362"/>
      <w:bookmarkEnd w:id="140"/>
      <w:r w:rsidRPr="00273561">
        <w:rPr>
          <w:rFonts w:eastAsia="Arial Unicode MS"/>
          <w:b/>
          <w:color w:val="000000" w:themeColor="text1"/>
          <w:szCs w:val="20"/>
          <w:lang w:val="pt-BR"/>
        </w:rPr>
        <w:t>Colocação e Procedimento de Distribuição</w:t>
      </w:r>
      <w:bookmarkEnd w:id="141"/>
    </w:p>
    <w:p w14:paraId="48235E05" w14:textId="5F509442" w:rsidR="00871DB0" w:rsidRPr="008C2542" w:rsidRDefault="007952F0" w:rsidP="00F7444E">
      <w:pPr>
        <w:pStyle w:val="Level3"/>
        <w:rPr>
          <w:lang w:val="pt-BR"/>
        </w:rPr>
      </w:pPr>
      <w:bookmarkStart w:id="142" w:name="_DV_M97"/>
      <w:bookmarkEnd w:id="142"/>
      <w:r w:rsidRPr="008C2542">
        <w:rPr>
          <w:lang w:val="pt-BR"/>
        </w:rPr>
        <w:t xml:space="preserve">As Debêntures serão objeto de distribuição pública, com esforços restritos de colocação, nos termos da Instrução CVM 476, sob o regime de </w:t>
      </w:r>
      <w:r w:rsidR="00B5534B">
        <w:rPr>
          <w:lang w:val="pt-BR"/>
        </w:rPr>
        <w:t>melhores esforços</w:t>
      </w:r>
      <w:r w:rsidRPr="008C2542">
        <w:rPr>
          <w:lang w:val="pt-BR"/>
        </w:rPr>
        <w:t xml:space="preserve"> de colocação para a totalidade das Debêntures, de forma individual e não solidária, com a intermediação de instituições financeiras integrantes do sistema de distribuição de valores mobiliários (“</w:t>
      </w:r>
      <w:r w:rsidRPr="008C2542">
        <w:rPr>
          <w:b/>
          <w:lang w:val="pt-BR"/>
        </w:rPr>
        <w:t>Coordenadores</w:t>
      </w:r>
      <w:r w:rsidRPr="008C2542">
        <w:rPr>
          <w:lang w:val="pt-BR"/>
        </w:rPr>
        <w:t>”), sendo a instituição intermediária líder denominada “</w:t>
      </w:r>
      <w:r w:rsidRPr="008C2542">
        <w:rPr>
          <w:b/>
          <w:lang w:val="pt-BR"/>
        </w:rPr>
        <w:t>Coordenador Líder</w:t>
      </w:r>
      <w:r w:rsidRPr="008C2542">
        <w:rPr>
          <w:lang w:val="pt-BR"/>
        </w:rPr>
        <w:t xml:space="preserve">”, por meio do módulo MDA, administrado e operacionalizado pela </w:t>
      </w:r>
      <w:r w:rsidR="00AE2BDA" w:rsidRPr="008C2542">
        <w:rPr>
          <w:rFonts w:eastAsia="Arial Unicode MS" w:cs="Arial"/>
          <w:szCs w:val="20"/>
          <w:lang w:val="pt-BR"/>
        </w:rPr>
        <w:t xml:space="preserve">B3 – Segmento </w:t>
      </w:r>
      <w:proofErr w:type="spellStart"/>
      <w:r w:rsidR="00AE2BDA" w:rsidRPr="008C2542">
        <w:rPr>
          <w:rFonts w:eastAsia="Arial Unicode MS" w:cs="Arial"/>
          <w:szCs w:val="20"/>
          <w:lang w:val="pt-BR"/>
        </w:rPr>
        <w:t>Cetip</w:t>
      </w:r>
      <w:proofErr w:type="spellEnd"/>
      <w:r w:rsidR="00AE2BDA" w:rsidRPr="008C2542">
        <w:rPr>
          <w:rFonts w:eastAsia="Arial Unicode MS" w:cs="Arial"/>
          <w:szCs w:val="20"/>
          <w:lang w:val="pt-BR"/>
        </w:rPr>
        <w:t xml:space="preserve"> UTVM</w:t>
      </w:r>
      <w:r w:rsidRPr="008C2542">
        <w:rPr>
          <w:lang w:val="pt-BR"/>
        </w:rPr>
        <w:t>, nos termos do “</w:t>
      </w:r>
      <w:r w:rsidR="00F7444E" w:rsidRPr="00F7444E">
        <w:rPr>
          <w:color w:val="000000" w:themeColor="text1"/>
          <w:lang w:val="pt-BR"/>
        </w:rPr>
        <w:t xml:space="preserve">Contrato de Estruturação, Coordenação e Distribuição Pública, com Esforços Restritos de Colocação, Sob o Regime de </w:t>
      </w:r>
      <w:r w:rsidR="00B5534B">
        <w:rPr>
          <w:color w:val="000000" w:themeColor="text1"/>
          <w:lang w:val="pt-BR"/>
        </w:rPr>
        <w:t>Melhores Esforços</w:t>
      </w:r>
      <w:r w:rsidR="00F7444E" w:rsidRPr="00F7444E">
        <w:rPr>
          <w:color w:val="000000" w:themeColor="text1"/>
          <w:lang w:val="pt-BR"/>
        </w:rPr>
        <w:t xml:space="preserve"> de Colocação, de Debêntures Simples, Não Conversíveis em Ações, da Espécie com Garantia Real, com Garantia Adicional Fidejussória, em Série Única, da </w:t>
      </w:r>
      <w:r w:rsidR="00222362">
        <w:rPr>
          <w:rFonts w:eastAsia="Arial Unicode MS" w:cs="Arial"/>
          <w:color w:val="000000" w:themeColor="text1"/>
          <w:szCs w:val="20"/>
          <w:lang w:val="pt-BR"/>
        </w:rPr>
        <w:t>1</w:t>
      </w:r>
      <w:r w:rsidR="00222362" w:rsidRPr="00273561">
        <w:rPr>
          <w:rFonts w:eastAsia="Arial Unicode MS" w:cs="Arial"/>
          <w:color w:val="000000" w:themeColor="text1"/>
          <w:szCs w:val="20"/>
          <w:lang w:val="pt-BR"/>
        </w:rPr>
        <w:t>ª (</w:t>
      </w:r>
      <w:r w:rsidR="00222362">
        <w:rPr>
          <w:rFonts w:eastAsia="Arial Unicode MS" w:cs="Arial"/>
          <w:color w:val="000000" w:themeColor="text1"/>
          <w:szCs w:val="20"/>
          <w:lang w:val="pt-BR"/>
        </w:rPr>
        <w:t>primeira</w:t>
      </w:r>
      <w:r w:rsidR="00222362" w:rsidRPr="00273561">
        <w:rPr>
          <w:rFonts w:eastAsia="Arial Unicode MS" w:cs="Arial"/>
          <w:color w:val="000000" w:themeColor="text1"/>
          <w:szCs w:val="20"/>
          <w:lang w:val="pt-BR"/>
        </w:rPr>
        <w:t xml:space="preserve">) </w:t>
      </w:r>
      <w:r w:rsidR="00F7444E" w:rsidRPr="00F7444E">
        <w:rPr>
          <w:color w:val="000000" w:themeColor="text1"/>
          <w:lang w:val="pt-BR"/>
        </w:rPr>
        <w:t xml:space="preserve">Emissão da </w:t>
      </w:r>
      <w:r w:rsidR="00D936C1" w:rsidRPr="00823463">
        <w:rPr>
          <w:color w:val="000000" w:themeColor="text1"/>
          <w:lang w:val="pt-BR"/>
        </w:rPr>
        <w:t xml:space="preserve">Transmissora José Maria de Macedo </w:t>
      </w:r>
      <w:r w:rsidR="00110A70">
        <w:rPr>
          <w:color w:val="000000" w:themeColor="text1"/>
          <w:lang w:val="pt-BR"/>
        </w:rPr>
        <w:t xml:space="preserve">de </w:t>
      </w:r>
      <w:r w:rsidR="00D936C1" w:rsidRPr="00823463">
        <w:rPr>
          <w:color w:val="000000" w:themeColor="text1"/>
          <w:lang w:val="pt-BR"/>
        </w:rPr>
        <w:t xml:space="preserve">Eletricidade </w:t>
      </w:r>
      <w:r w:rsidR="00BF72C5">
        <w:rPr>
          <w:color w:val="000000" w:themeColor="text1"/>
          <w:lang w:val="pt-BR"/>
        </w:rPr>
        <w:t>S.A.</w:t>
      </w:r>
      <w:r w:rsidRPr="008C2542">
        <w:rPr>
          <w:lang w:val="pt-BR"/>
        </w:rPr>
        <w:t>” a ser celebrado entre a Emissora e os Coordenadores (“</w:t>
      </w:r>
      <w:r w:rsidRPr="008C2542">
        <w:rPr>
          <w:b/>
          <w:lang w:val="pt-BR"/>
        </w:rPr>
        <w:t>Contrato de Distribuição</w:t>
      </w:r>
      <w:r w:rsidRPr="008C2542">
        <w:rPr>
          <w:lang w:val="pt-BR"/>
        </w:rPr>
        <w:t>”).</w:t>
      </w:r>
    </w:p>
    <w:p w14:paraId="0FDACD4C" w14:textId="77777777" w:rsidR="00871DB0" w:rsidRPr="00273561" w:rsidRDefault="007952F0">
      <w:pPr>
        <w:pStyle w:val="Level3"/>
        <w:rPr>
          <w:rFonts w:eastAsia="Arial Unicode MS" w:cs="Arial"/>
          <w:color w:val="000000" w:themeColor="text1"/>
          <w:szCs w:val="20"/>
          <w:lang w:val="pt-BR"/>
        </w:rPr>
      </w:pPr>
      <w:bookmarkStart w:id="143" w:name="_DV_M98"/>
      <w:bookmarkEnd w:id="143"/>
      <w:r w:rsidRPr="00273561">
        <w:rPr>
          <w:rFonts w:eastAsia="Arial Unicode MS" w:cs="Arial"/>
          <w:color w:val="000000" w:themeColor="text1"/>
          <w:szCs w:val="20"/>
          <w:lang w:val="pt-BR"/>
        </w:rPr>
        <w:t xml:space="preserve">O plano de distribuição será organizado pelos Coordenadores e seguirá os procedimentos descritos na Instrução CVM 476 e no Contrato de Distribuição, tendo como público alvo exclusivamente Investidores Profissionais (conforme abaixo </w:t>
      </w:r>
      <w:r w:rsidRPr="00273561">
        <w:rPr>
          <w:rFonts w:eastAsia="Arial Unicode MS" w:cs="Arial"/>
          <w:color w:val="000000" w:themeColor="text1"/>
          <w:szCs w:val="20"/>
          <w:lang w:val="pt-BR"/>
        </w:rPr>
        <w:lastRenderedPageBreak/>
        <w:t>definidos) (“</w:t>
      </w:r>
      <w:r w:rsidRPr="00273561">
        <w:rPr>
          <w:rFonts w:eastAsia="Arial Unicode MS" w:cs="Arial"/>
          <w:b/>
          <w:color w:val="000000" w:themeColor="text1"/>
          <w:szCs w:val="20"/>
          <w:lang w:val="pt-BR"/>
        </w:rPr>
        <w:t>Plano de Distribuição</w:t>
      </w:r>
      <w:r w:rsidRPr="00273561">
        <w:rPr>
          <w:rFonts w:eastAsia="Arial Unicode MS" w:cs="Arial"/>
          <w:color w:val="000000" w:themeColor="text1"/>
          <w:szCs w:val="20"/>
          <w:lang w:val="pt-BR"/>
        </w:rPr>
        <w:t>”).</w:t>
      </w:r>
      <w:r w:rsidRPr="00273561">
        <w:rPr>
          <w:rFonts w:eastAsia="Arial Unicode MS" w:cs="Arial"/>
          <w:color w:val="000000" w:themeColor="text1"/>
          <w:sz w:val="24"/>
          <w:szCs w:val="20"/>
          <w:lang w:val="pt-BR"/>
        </w:rPr>
        <w:t xml:space="preserve"> </w:t>
      </w:r>
      <w:r w:rsidRPr="00273561">
        <w:rPr>
          <w:rFonts w:eastAsia="Arial Unicode MS" w:cs="Arial"/>
          <w:color w:val="000000" w:themeColor="text1"/>
          <w:szCs w:val="20"/>
          <w:lang w:val="pt-BR"/>
        </w:rPr>
        <w:t>O Plano de Distribuição será estabelecido mediante os seguintes termos:</w:t>
      </w:r>
    </w:p>
    <w:p w14:paraId="58028A2A" w14:textId="3C47CD55" w:rsidR="00871DB0" w:rsidRPr="00273561" w:rsidRDefault="007952F0">
      <w:pPr>
        <w:pStyle w:val="Level4"/>
        <w:rPr>
          <w:color w:val="000000" w:themeColor="text1"/>
          <w:lang w:val="pt-BR"/>
        </w:rPr>
      </w:pPr>
      <w:bookmarkStart w:id="144" w:name="_DV_M99"/>
      <w:bookmarkEnd w:id="144"/>
      <w:proofErr w:type="gramStart"/>
      <w:r w:rsidRPr="00273561">
        <w:rPr>
          <w:color w:val="000000" w:themeColor="text1"/>
          <w:lang w:val="pt-BR"/>
        </w:rPr>
        <w:t>os</w:t>
      </w:r>
      <w:proofErr w:type="gramEnd"/>
      <w:r w:rsidRPr="00273561">
        <w:rPr>
          <w:color w:val="000000" w:themeColor="text1"/>
          <w:lang w:val="pt-BR"/>
        </w:rPr>
        <w:t xml:space="preserve"> Coordenadores poderão acessar, no máximo, 75 (setenta e cinco) Investidores Profissionais, sendo possível a subscrição </w:t>
      </w:r>
      <w:r w:rsidR="00B52930">
        <w:rPr>
          <w:color w:val="000000" w:themeColor="text1"/>
          <w:lang w:val="pt-BR"/>
        </w:rPr>
        <w:t xml:space="preserve">ou aquisição </w:t>
      </w:r>
      <w:r w:rsidRPr="00273561">
        <w:rPr>
          <w:color w:val="000000" w:themeColor="text1"/>
          <w:lang w:val="pt-BR"/>
        </w:rPr>
        <w:t>das Debêntures por, no máximo, 50 (cinquenta) Investidores Profissionais;</w:t>
      </w:r>
    </w:p>
    <w:p w14:paraId="747B57E1" w14:textId="77777777" w:rsidR="00871DB0" w:rsidRPr="00273561" w:rsidRDefault="007952F0">
      <w:pPr>
        <w:pStyle w:val="Level4"/>
        <w:rPr>
          <w:rFonts w:eastAsia="Arial Unicode MS"/>
          <w:color w:val="000000" w:themeColor="text1"/>
          <w:szCs w:val="20"/>
          <w:lang w:val="pt-BR"/>
        </w:rPr>
      </w:pPr>
      <w:bookmarkStart w:id="145" w:name="_DV_M100"/>
      <w:bookmarkEnd w:id="145"/>
      <w:proofErr w:type="gramStart"/>
      <w:r w:rsidRPr="00273561">
        <w:rPr>
          <w:rFonts w:eastAsia="Arial Unicode MS"/>
          <w:color w:val="000000" w:themeColor="text1"/>
          <w:szCs w:val="20"/>
          <w:lang w:val="pt-BR"/>
        </w:rPr>
        <w:t>os</w:t>
      </w:r>
      <w:proofErr w:type="gramEnd"/>
      <w:r w:rsidRPr="00273561">
        <w:rPr>
          <w:rFonts w:eastAsia="Arial Unicode MS"/>
          <w:color w:val="000000" w:themeColor="text1"/>
          <w:szCs w:val="20"/>
          <w:lang w:val="pt-BR"/>
        </w:rPr>
        <w:t xml:space="preserve"> fundos de investimento (independentemente da qualificação de seus cotistas)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3AE73EC9" w14:textId="77777777" w:rsidR="00871DB0" w:rsidRDefault="007952F0">
      <w:pPr>
        <w:pStyle w:val="Level4"/>
        <w:rPr>
          <w:rFonts w:eastAsia="Arial Unicode MS"/>
          <w:color w:val="000000" w:themeColor="text1"/>
          <w:szCs w:val="20"/>
          <w:lang w:val="pt-BR"/>
        </w:rPr>
      </w:pPr>
      <w:bookmarkStart w:id="146" w:name="_DV_M101"/>
      <w:bookmarkEnd w:id="146"/>
      <w:proofErr w:type="gramStart"/>
      <w:r w:rsidRPr="00273561">
        <w:rPr>
          <w:rFonts w:eastAsia="Arial Unicode MS"/>
          <w:color w:val="000000" w:themeColor="text1"/>
          <w:szCs w:val="20"/>
          <w:lang w:val="pt-BR"/>
        </w:rPr>
        <w:t>não</w:t>
      </w:r>
      <w:proofErr w:type="gramEnd"/>
      <w:r w:rsidRPr="00273561">
        <w:rPr>
          <w:rFonts w:eastAsia="Arial Unicode MS"/>
          <w:color w:val="000000" w:themeColor="text1"/>
          <w:szCs w:val="20"/>
          <w:lang w:val="pt-BR"/>
        </w:rPr>
        <w:t xml:space="preserve"> existirão reservas antecipadas, nem fixação de lotes mínimos ou máximos para a subscrição das Debêntures;</w:t>
      </w:r>
    </w:p>
    <w:p w14:paraId="5EC5A5FC" w14:textId="04AEFAA3" w:rsidR="00110A70" w:rsidRPr="00273561" w:rsidRDefault="00110A70">
      <w:pPr>
        <w:pStyle w:val="Level4"/>
        <w:rPr>
          <w:rFonts w:eastAsia="Arial Unicode MS"/>
          <w:color w:val="000000" w:themeColor="text1"/>
          <w:szCs w:val="20"/>
          <w:lang w:val="pt-BR"/>
        </w:rPr>
      </w:pPr>
      <w:proofErr w:type="gramStart"/>
      <w:r>
        <w:rPr>
          <w:rFonts w:eastAsia="Arial Unicode MS"/>
          <w:color w:val="000000" w:themeColor="text1"/>
          <w:szCs w:val="20"/>
          <w:lang w:val="pt-BR"/>
        </w:rPr>
        <w:t>não</w:t>
      </w:r>
      <w:proofErr w:type="gramEnd"/>
      <w:r>
        <w:rPr>
          <w:rFonts w:eastAsia="Arial Unicode MS"/>
          <w:color w:val="000000" w:themeColor="text1"/>
          <w:szCs w:val="20"/>
          <w:lang w:val="pt-BR"/>
        </w:rPr>
        <w:t xml:space="preserve"> será admitida distribuição parcial das Debêntures;</w:t>
      </w:r>
    </w:p>
    <w:p w14:paraId="54607C29" w14:textId="77777777" w:rsidR="00871DB0" w:rsidRPr="00273561" w:rsidRDefault="007952F0">
      <w:pPr>
        <w:pStyle w:val="Level4"/>
        <w:rPr>
          <w:rFonts w:eastAsia="Arial Unicode MS"/>
          <w:color w:val="000000" w:themeColor="text1"/>
          <w:szCs w:val="20"/>
          <w:lang w:val="pt-BR"/>
        </w:rPr>
      </w:pPr>
      <w:bookmarkStart w:id="147" w:name="_DV_M102"/>
      <w:bookmarkEnd w:id="147"/>
      <w:proofErr w:type="gramStart"/>
      <w:r w:rsidRPr="00273561">
        <w:rPr>
          <w:rFonts w:eastAsia="Arial Unicode MS"/>
          <w:color w:val="000000" w:themeColor="text1"/>
          <w:szCs w:val="20"/>
          <w:lang w:val="pt-BR"/>
        </w:rPr>
        <w:t>não</w:t>
      </w:r>
      <w:proofErr w:type="gramEnd"/>
      <w:r w:rsidRPr="00273561">
        <w:rPr>
          <w:rFonts w:eastAsia="Arial Unicode MS"/>
          <w:color w:val="000000" w:themeColor="text1"/>
          <w:szCs w:val="20"/>
          <w:lang w:val="pt-BR"/>
        </w:rPr>
        <w:t xml:space="preserve"> será constituído fundo de manutenção de liquidez e não será firmado contrato de estabilização de preços com relação às Debêntures</w:t>
      </w:r>
      <w:r w:rsidR="00B66423">
        <w:rPr>
          <w:rFonts w:eastAsia="Arial Unicode MS"/>
          <w:color w:val="000000" w:themeColor="text1"/>
          <w:szCs w:val="20"/>
          <w:lang w:val="pt-BR"/>
        </w:rPr>
        <w:t xml:space="preserve">. </w:t>
      </w:r>
      <w:r w:rsidR="00D064C2">
        <w:rPr>
          <w:rFonts w:eastAsia="Arial Unicode MS"/>
          <w:color w:val="000000" w:themeColor="text1"/>
          <w:szCs w:val="20"/>
          <w:lang w:val="pt-BR"/>
        </w:rPr>
        <w:t>Poderá, todavia, ser</w:t>
      </w:r>
      <w:r w:rsidR="00D064C2" w:rsidRPr="004C7530">
        <w:rPr>
          <w:lang w:val="pt-BR"/>
        </w:rPr>
        <w:t xml:space="preserve"> fomentada a liquidez das Debêntures, mediante a</w:t>
      </w:r>
      <w:r w:rsidR="00D064C2">
        <w:rPr>
          <w:lang w:val="pt-BR"/>
        </w:rPr>
        <w:t xml:space="preserve"> </w:t>
      </w:r>
      <w:r w:rsidR="00D064C2" w:rsidRPr="004C7530">
        <w:rPr>
          <w:lang w:val="pt-BR"/>
        </w:rPr>
        <w:t>contratação do Formador de Mercado</w:t>
      </w:r>
      <w:r w:rsidR="00D064C2">
        <w:rPr>
          <w:lang w:val="pt-BR"/>
        </w:rPr>
        <w:t xml:space="preserve"> (conforme definido abaixo)</w:t>
      </w:r>
      <w:r w:rsidR="00D064C2" w:rsidRPr="004C7530">
        <w:rPr>
          <w:lang w:val="pt-BR"/>
        </w:rPr>
        <w:t>, observado os termos desta Escritura de Emissão e do Contrato de Formador de Mercado (conforme definido</w:t>
      </w:r>
      <w:r w:rsidR="00D064C2">
        <w:rPr>
          <w:lang w:val="pt-BR"/>
        </w:rPr>
        <w:t xml:space="preserve"> </w:t>
      </w:r>
      <w:r w:rsidR="00D064C2" w:rsidRPr="004C7530">
        <w:rPr>
          <w:lang w:val="pt-BR"/>
        </w:rPr>
        <w:t>abaixo)</w:t>
      </w:r>
      <w:r w:rsidRPr="00273561">
        <w:rPr>
          <w:rFonts w:eastAsia="Arial Unicode MS"/>
          <w:color w:val="000000" w:themeColor="text1"/>
          <w:szCs w:val="20"/>
          <w:lang w:val="pt-BR"/>
        </w:rPr>
        <w:t xml:space="preserve">; </w:t>
      </w:r>
    </w:p>
    <w:p w14:paraId="14881441" w14:textId="77777777" w:rsidR="00871DB0" w:rsidRPr="00273561" w:rsidRDefault="007952F0">
      <w:pPr>
        <w:pStyle w:val="Level4"/>
        <w:rPr>
          <w:rFonts w:eastAsia="Arial Unicode MS"/>
          <w:color w:val="000000" w:themeColor="text1"/>
          <w:szCs w:val="20"/>
          <w:lang w:val="pt-BR"/>
        </w:rPr>
      </w:pPr>
      <w:bookmarkStart w:id="148" w:name="_DV_M103"/>
      <w:bookmarkEnd w:id="148"/>
      <w:proofErr w:type="gramStart"/>
      <w:r w:rsidRPr="00273561">
        <w:rPr>
          <w:rFonts w:eastAsia="Arial Unicode MS"/>
          <w:color w:val="000000" w:themeColor="text1"/>
          <w:szCs w:val="20"/>
          <w:lang w:val="pt-BR"/>
        </w:rPr>
        <w:t>serão</w:t>
      </w:r>
      <w:proofErr w:type="gramEnd"/>
      <w:r w:rsidRPr="00273561">
        <w:rPr>
          <w:rFonts w:eastAsia="Arial Unicode MS"/>
          <w:color w:val="000000" w:themeColor="text1"/>
          <w:szCs w:val="20"/>
          <w:lang w:val="pt-BR"/>
        </w:rPr>
        <w:t xml:space="preserve"> atendidos os clientes Investidores Profissionais dos Coordenadores que desejarem efetuar investimentos nas Debêntures, tendo em vista a relação dos Coordenadores com esses clientes, bem como outros investidores, fundos de investimento, e pessoas físicas e jurídicas, mesmo que não sejam clientes dos Coordenadores, desde que tais investidores sejam Investidores Profissionais, e assinem a Declaração de Investidor Profissional, nos termos do inciso (vi) abaixo;</w:t>
      </w:r>
    </w:p>
    <w:p w14:paraId="437DAF8B" w14:textId="77777777" w:rsidR="00871DB0" w:rsidRPr="00273561" w:rsidRDefault="007952F0">
      <w:pPr>
        <w:pStyle w:val="Level4"/>
        <w:rPr>
          <w:rFonts w:eastAsia="Arial Unicode MS"/>
          <w:color w:val="000000" w:themeColor="text1"/>
          <w:szCs w:val="20"/>
          <w:lang w:val="pt-BR"/>
        </w:rPr>
      </w:pPr>
      <w:bookmarkStart w:id="149" w:name="_DV_M104"/>
      <w:bookmarkEnd w:id="149"/>
      <w:proofErr w:type="gramStart"/>
      <w:r w:rsidRPr="00273561">
        <w:rPr>
          <w:rFonts w:eastAsia="Arial Unicode MS"/>
          <w:color w:val="000000" w:themeColor="text1"/>
          <w:szCs w:val="20"/>
          <w:lang w:val="pt-BR"/>
        </w:rPr>
        <w:t>os</w:t>
      </w:r>
      <w:proofErr w:type="gramEnd"/>
      <w:r w:rsidRPr="00273561">
        <w:rPr>
          <w:rFonts w:eastAsia="Arial Unicode MS"/>
          <w:color w:val="000000" w:themeColor="text1"/>
          <w:szCs w:val="20"/>
          <w:lang w:val="pt-BR"/>
        </w:rPr>
        <w:t xml:space="preserve"> Investidores Profissionais deverão assinar “Declaração de Investidor Profissional” atestando, dentre outros, estarem cientes de que (a) a Oferta não foi registrada na CVM, (b) as Debêntures estão sujeitas a restrições de negociação previstas nesta Escritura de Emissão e na Instrução CVM 476; e (c) efetuaram sua própria análise com relação à capacidade de pagamento da Emissora e/ou das Garantidoras</w:t>
      </w:r>
      <w:r w:rsidR="002A3835" w:rsidRPr="00273561">
        <w:rPr>
          <w:rFonts w:eastAsia="Arial Unicode MS"/>
          <w:color w:val="000000" w:themeColor="text1"/>
          <w:szCs w:val="20"/>
          <w:lang w:val="pt-BR"/>
        </w:rPr>
        <w:t xml:space="preserve"> </w:t>
      </w:r>
      <w:r w:rsidR="00F53B23" w:rsidRPr="00273561">
        <w:rPr>
          <w:rFonts w:eastAsia="Arial Unicode MS"/>
          <w:color w:val="000000" w:themeColor="text1"/>
          <w:szCs w:val="20"/>
          <w:lang w:val="pt-BR"/>
        </w:rPr>
        <w:t>(</w:t>
      </w:r>
      <w:r w:rsidR="002A3835" w:rsidRPr="00273561">
        <w:rPr>
          <w:rFonts w:eastAsia="Arial Unicode MS"/>
          <w:color w:val="000000" w:themeColor="text1"/>
          <w:szCs w:val="20"/>
          <w:lang w:val="pt-BR"/>
        </w:rPr>
        <w:t>conforme definid</w:t>
      </w:r>
      <w:r w:rsidR="00F53B23" w:rsidRPr="00273561">
        <w:rPr>
          <w:rFonts w:eastAsia="Arial Unicode MS"/>
          <w:color w:val="000000" w:themeColor="text1"/>
          <w:szCs w:val="20"/>
          <w:lang w:val="pt-BR"/>
        </w:rPr>
        <w:t>as</w:t>
      </w:r>
      <w:r w:rsidR="002A3835" w:rsidRPr="00273561">
        <w:rPr>
          <w:rFonts w:eastAsia="Arial Unicode MS"/>
          <w:color w:val="000000" w:themeColor="text1"/>
          <w:szCs w:val="20"/>
          <w:lang w:val="pt-BR"/>
        </w:rPr>
        <w:t xml:space="preserve"> na Cláusula 3.12.1</w:t>
      </w:r>
      <w:r w:rsidR="00F53B23" w:rsidRPr="00273561">
        <w:rPr>
          <w:rFonts w:eastAsia="Arial Unicode MS"/>
          <w:color w:val="000000" w:themeColor="text1"/>
          <w:szCs w:val="20"/>
          <w:lang w:val="pt-BR"/>
        </w:rPr>
        <w:t>)</w:t>
      </w:r>
      <w:r w:rsidRPr="00273561">
        <w:rPr>
          <w:rFonts w:eastAsia="Arial Unicode MS"/>
          <w:color w:val="000000" w:themeColor="text1"/>
          <w:szCs w:val="20"/>
          <w:lang w:val="pt-BR"/>
        </w:rPr>
        <w:t>; e</w:t>
      </w:r>
    </w:p>
    <w:p w14:paraId="47C44E99" w14:textId="77777777" w:rsidR="00871DB0" w:rsidRPr="00273561" w:rsidRDefault="007952F0">
      <w:pPr>
        <w:pStyle w:val="Level4"/>
        <w:rPr>
          <w:rFonts w:eastAsia="Arial Unicode MS"/>
          <w:color w:val="000000" w:themeColor="text1"/>
          <w:szCs w:val="20"/>
          <w:lang w:val="pt-BR"/>
        </w:rPr>
      </w:pPr>
      <w:bookmarkStart w:id="150" w:name="_DV_M105"/>
      <w:bookmarkEnd w:id="150"/>
      <w:proofErr w:type="gramStart"/>
      <w:r w:rsidRPr="00273561">
        <w:rPr>
          <w:rFonts w:eastAsia="Arial Unicode MS"/>
          <w:color w:val="000000" w:themeColor="text1"/>
          <w:szCs w:val="20"/>
          <w:lang w:val="pt-BR"/>
        </w:rPr>
        <w:t>a</w:t>
      </w:r>
      <w:proofErr w:type="gramEnd"/>
      <w:r w:rsidRPr="00273561">
        <w:rPr>
          <w:rFonts w:eastAsia="Arial Unicode MS"/>
          <w:color w:val="000000" w:themeColor="text1"/>
          <w:szCs w:val="20"/>
          <w:lang w:val="pt-BR"/>
        </w:rPr>
        <w:t xml:space="preserve">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14:paraId="51081B06" w14:textId="77777777" w:rsidR="00871DB0" w:rsidRPr="00273561" w:rsidRDefault="007952F0">
      <w:pPr>
        <w:pStyle w:val="Level3"/>
        <w:rPr>
          <w:rFonts w:eastAsia="Arial Unicode MS" w:cs="Arial"/>
          <w:color w:val="000000" w:themeColor="text1"/>
          <w:szCs w:val="20"/>
          <w:lang w:val="pt-BR"/>
        </w:rPr>
      </w:pPr>
      <w:bookmarkStart w:id="151" w:name="_DV_M106"/>
      <w:bookmarkEnd w:id="151"/>
      <w:r w:rsidRPr="00273561">
        <w:rPr>
          <w:rFonts w:eastAsia="Arial Unicode MS" w:cs="Arial"/>
          <w:color w:val="000000" w:themeColor="text1"/>
          <w:szCs w:val="20"/>
          <w:lang w:val="pt-BR"/>
        </w:rPr>
        <w:t>Nos termos da Instrução da CVM nº 539, de 13 de novembro de 2013, conforme alterada, inclusive pela Instrução da CVM n</w:t>
      </w:r>
      <w:r w:rsidRPr="00273561">
        <w:rPr>
          <w:rFonts w:eastAsia="Arial Unicode MS" w:cs="Arial"/>
          <w:color w:val="000000" w:themeColor="text1"/>
          <w:szCs w:val="20"/>
          <w:vertAlign w:val="superscript"/>
          <w:lang w:val="pt-BR"/>
        </w:rPr>
        <w:t>o</w:t>
      </w:r>
      <w:r w:rsidRPr="00273561">
        <w:rPr>
          <w:rFonts w:eastAsia="Arial Unicode MS" w:cs="Arial"/>
          <w:color w:val="000000" w:themeColor="text1"/>
          <w:szCs w:val="20"/>
          <w:lang w:val="pt-BR"/>
        </w:rPr>
        <w:t xml:space="preserve"> 554, de 17 de dezembro de 2014 (“</w:t>
      </w:r>
      <w:r w:rsidRPr="00273561">
        <w:rPr>
          <w:rFonts w:eastAsia="Arial Unicode MS" w:cs="Arial"/>
          <w:b/>
          <w:color w:val="000000" w:themeColor="text1"/>
          <w:szCs w:val="20"/>
          <w:lang w:val="pt-BR"/>
        </w:rPr>
        <w:t>Instrução CVM 539</w:t>
      </w:r>
      <w:r w:rsidRPr="00273561">
        <w:rPr>
          <w:rFonts w:eastAsia="Arial Unicode MS" w:cs="Arial"/>
          <w:color w:val="000000" w:themeColor="text1"/>
          <w:szCs w:val="20"/>
          <w:lang w:val="pt-BR"/>
        </w:rPr>
        <w:t>”) e para fins da Oferta, serão considerados:</w:t>
      </w:r>
    </w:p>
    <w:p w14:paraId="3F018E0C" w14:textId="77777777" w:rsidR="00871DB0" w:rsidRPr="00273561" w:rsidRDefault="007952F0">
      <w:pPr>
        <w:pStyle w:val="Level4"/>
        <w:rPr>
          <w:color w:val="000000" w:themeColor="text1"/>
          <w:lang w:val="pt-BR"/>
        </w:rPr>
      </w:pPr>
      <w:bookmarkStart w:id="152" w:name="_DV_M107"/>
      <w:bookmarkEnd w:id="152"/>
      <w:r w:rsidRPr="00273561">
        <w:rPr>
          <w:color w:val="000000" w:themeColor="text1"/>
          <w:lang w:val="pt-BR"/>
        </w:rPr>
        <w:t>“</w:t>
      </w:r>
      <w:r w:rsidRPr="00273561">
        <w:rPr>
          <w:b/>
          <w:color w:val="000000" w:themeColor="text1"/>
          <w:lang w:val="pt-BR"/>
        </w:rPr>
        <w:t>Investidores Profissionais</w:t>
      </w:r>
      <w:r w:rsidRPr="00273561">
        <w:rPr>
          <w:color w:val="000000" w:themeColor="text1"/>
          <w:lang w:val="pt-BR"/>
        </w:rPr>
        <w:t xml:space="preserve">”: (a) instituições financeiras e demais instituições autorizadas a funcionar pelo Banco Central do Brasil; (b) companhias seguradoras e sociedades de capitalização; (c) entidades abertas e fechadas de previdência complementar; (d) pessoas naturais ou jurídicas que possuam investimentos financeiros em valor superior a R$10.000.000,00 (dez milhões de </w:t>
      </w:r>
      <w:r w:rsidRPr="00273561">
        <w:rPr>
          <w:color w:val="000000" w:themeColor="text1"/>
          <w:lang w:val="pt-BR"/>
        </w:rPr>
        <w:lastRenderedPageBreak/>
        <w:t xml:space="preserve">reais) e que, adicionalmente, atestem por escrito sua condição de investidor profissional mediante termo próprio, de acordo com o Anexo 9-A da Instrução CVM 539; (e) fundos de investimento; (f) clubes de investimento, desde que tenham a carteira gerida por administrador de carteira de valores mobiliários autorizado pela CVM; (g) agentes autônomos de investimento, administradores de carteira, analistas e consultores de valores mobiliários autorizados pela CVM, em relação a seus recursos próprios; e (h) investidores não residentes; </w:t>
      </w:r>
    </w:p>
    <w:p w14:paraId="39B3262C" w14:textId="77777777" w:rsidR="00871DB0" w:rsidRPr="00273561" w:rsidRDefault="007952F0">
      <w:pPr>
        <w:pStyle w:val="Level4"/>
        <w:rPr>
          <w:color w:val="000000" w:themeColor="text1"/>
          <w:lang w:val="pt-BR"/>
        </w:rPr>
      </w:pPr>
      <w:bookmarkStart w:id="153" w:name="_DV_M108"/>
      <w:bookmarkEnd w:id="153"/>
      <w:r w:rsidRPr="00273561">
        <w:rPr>
          <w:color w:val="000000" w:themeColor="text1"/>
          <w:lang w:val="pt-BR"/>
        </w:rPr>
        <w:t>“</w:t>
      </w:r>
      <w:r w:rsidRPr="00273561">
        <w:rPr>
          <w:b/>
          <w:color w:val="000000" w:themeColor="text1"/>
          <w:lang w:val="pt-BR"/>
        </w:rPr>
        <w:t>Investidores Qualificados</w:t>
      </w:r>
      <w:r w:rsidRPr="00273561">
        <w:rPr>
          <w:color w:val="000000" w:themeColor="text1"/>
          <w:lang w:val="pt-BR"/>
        </w:rPr>
        <w:t>”: (a) os Investidores Profissionais; (b) pessoas naturais ou jurídicas que possuam investimentos financeiros em valor superior a R$ 1.000.000,00 (um milhão de reais) e que, adicionalmente, atestem por escrito sua condição de investidor qualificado mediante termo próprio, de acordo com o Anexo 9-B da Instrução CVM 539; (c)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(d) clubes de investimento, desde que tenham a carteira gerida por um ou mais cotistas, que sejam investidores qualificados.</w:t>
      </w:r>
    </w:p>
    <w:p w14:paraId="28CC2839" w14:textId="77777777" w:rsidR="00871DB0" w:rsidRPr="00273561" w:rsidRDefault="007952F0">
      <w:pPr>
        <w:pStyle w:val="Level3"/>
        <w:rPr>
          <w:rFonts w:eastAsia="Arial Unicode MS" w:cs="Arial"/>
          <w:color w:val="000000" w:themeColor="text1"/>
          <w:szCs w:val="20"/>
          <w:lang w:val="pt-BR"/>
        </w:rPr>
      </w:pPr>
      <w:bookmarkStart w:id="154" w:name="_DV_M109"/>
      <w:bookmarkEnd w:id="154"/>
      <w:r w:rsidRPr="00273561">
        <w:rPr>
          <w:rFonts w:eastAsia="Arial Unicode MS" w:cs="Arial"/>
          <w:color w:val="000000" w:themeColor="text1"/>
          <w:szCs w:val="20"/>
          <w:lang w:val="pt-BR"/>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14:paraId="3B2FDC10" w14:textId="77777777" w:rsidR="00871DB0" w:rsidRPr="00273561" w:rsidRDefault="007952F0">
      <w:pPr>
        <w:pStyle w:val="Level2"/>
        <w:rPr>
          <w:rFonts w:eastAsia="Arial Unicode MS"/>
          <w:b/>
          <w:color w:val="000000" w:themeColor="text1"/>
          <w:szCs w:val="20"/>
          <w:lang w:val="pt-BR"/>
        </w:rPr>
      </w:pPr>
      <w:bookmarkStart w:id="155" w:name="_DV_M110"/>
      <w:bookmarkStart w:id="156" w:name="_Ref427712341"/>
      <w:bookmarkEnd w:id="155"/>
      <w:r w:rsidRPr="00273561">
        <w:rPr>
          <w:rFonts w:eastAsia="Arial Unicode MS"/>
          <w:b/>
          <w:color w:val="000000" w:themeColor="text1"/>
          <w:szCs w:val="20"/>
          <w:lang w:val="pt-BR"/>
        </w:rPr>
        <w:t xml:space="preserve">Procedimento de Coleta de Intenções de Investimentos (Procedimento de </w:t>
      </w:r>
      <w:proofErr w:type="spellStart"/>
      <w:r w:rsidRPr="00273561">
        <w:rPr>
          <w:rFonts w:eastAsia="Arial Unicode MS"/>
          <w:b/>
          <w:i/>
          <w:color w:val="000000" w:themeColor="text1"/>
          <w:szCs w:val="20"/>
          <w:lang w:val="pt-BR"/>
        </w:rPr>
        <w:t>Bookbuilding</w:t>
      </w:r>
      <w:proofErr w:type="spellEnd"/>
      <w:r w:rsidRPr="00273561">
        <w:rPr>
          <w:rFonts w:eastAsia="Arial Unicode MS"/>
          <w:b/>
          <w:color w:val="000000" w:themeColor="text1"/>
          <w:szCs w:val="20"/>
          <w:lang w:val="pt-BR"/>
        </w:rPr>
        <w:t>)</w:t>
      </w:r>
      <w:bookmarkStart w:id="157" w:name="_DV_M111"/>
      <w:bookmarkEnd w:id="156"/>
      <w:bookmarkEnd w:id="157"/>
      <w:r w:rsidRPr="00273561">
        <w:rPr>
          <w:rFonts w:eastAsia="Arial Unicode MS"/>
          <w:b/>
          <w:color w:val="000000" w:themeColor="text1"/>
          <w:szCs w:val="20"/>
          <w:lang w:val="pt-BR"/>
        </w:rPr>
        <w:t xml:space="preserve"> </w:t>
      </w:r>
    </w:p>
    <w:p w14:paraId="361A24FC" w14:textId="55F41471" w:rsidR="00871DB0" w:rsidRPr="00273561" w:rsidRDefault="007952F0">
      <w:pPr>
        <w:pStyle w:val="Level3"/>
        <w:rPr>
          <w:rFonts w:eastAsia="Arial Unicode MS" w:cs="Arial"/>
          <w:color w:val="000000" w:themeColor="text1"/>
          <w:szCs w:val="20"/>
          <w:lang w:val="pt-BR"/>
        </w:rPr>
      </w:pPr>
      <w:bookmarkStart w:id="158" w:name="_DV_M112"/>
      <w:bookmarkStart w:id="159" w:name="_Ref427711666"/>
      <w:bookmarkStart w:id="160" w:name="_Ref484878724"/>
      <w:bookmarkEnd w:id="158"/>
      <w:r w:rsidRPr="00273561">
        <w:rPr>
          <w:rFonts w:eastAsia="Arial Unicode MS" w:cs="Arial"/>
          <w:color w:val="000000" w:themeColor="text1"/>
          <w:szCs w:val="20"/>
          <w:lang w:val="pt-BR"/>
        </w:rPr>
        <w:t xml:space="preserve">Será adotado o procedimento de coleta de intenções de investimento, organizado pelos Coordenadores, sem recebimento de reservas antecipadas dos Investidores Profissionais, sem lotes mínimos ou máximos, </w:t>
      </w:r>
      <w:r w:rsidRPr="00273561">
        <w:rPr>
          <w:color w:val="000000" w:themeColor="text1"/>
          <w:szCs w:val="20"/>
          <w:lang w:val="pt-BR"/>
        </w:rPr>
        <w:t xml:space="preserve">para verificação da demanda pelas Debêntures em diferentes níveis de taxas de juros </w:t>
      </w:r>
      <w:r w:rsidRPr="00273561">
        <w:rPr>
          <w:rFonts w:eastAsia="Arial Unicode MS" w:cs="Arial"/>
          <w:color w:val="000000" w:themeColor="text1"/>
          <w:szCs w:val="20"/>
          <w:lang w:val="pt-BR"/>
        </w:rPr>
        <w:t>(“</w:t>
      </w:r>
      <w:r w:rsidRPr="00273561">
        <w:rPr>
          <w:rFonts w:eastAsia="Arial Unicode MS" w:cs="Arial"/>
          <w:b/>
          <w:color w:val="000000" w:themeColor="text1"/>
          <w:szCs w:val="20"/>
          <w:lang w:val="pt-BR"/>
        </w:rPr>
        <w:t xml:space="preserve">Procedimento de </w:t>
      </w:r>
      <w:proofErr w:type="spellStart"/>
      <w:r w:rsidRPr="00273561">
        <w:rPr>
          <w:rFonts w:eastAsia="Arial Unicode MS" w:cs="Arial"/>
          <w:b/>
          <w:i/>
          <w:color w:val="000000" w:themeColor="text1"/>
          <w:szCs w:val="20"/>
          <w:lang w:val="pt-BR"/>
        </w:rPr>
        <w:t>Bookbuilding</w:t>
      </w:r>
      <w:proofErr w:type="spellEnd"/>
      <w:r w:rsidRPr="00273561">
        <w:rPr>
          <w:rFonts w:eastAsia="Arial Unicode MS" w:cs="Arial"/>
          <w:color w:val="000000" w:themeColor="text1"/>
          <w:szCs w:val="20"/>
          <w:lang w:val="pt-BR"/>
        </w:rPr>
        <w:t>”),</w:t>
      </w:r>
      <w:r w:rsidRPr="00273561">
        <w:rPr>
          <w:color w:val="000000" w:themeColor="text1"/>
          <w:szCs w:val="20"/>
          <w:lang w:val="pt-BR"/>
        </w:rPr>
        <w:t xml:space="preserve"> para a definição dos Juros Remuneratórios</w:t>
      </w:r>
      <w:bookmarkEnd w:id="159"/>
      <w:r w:rsidR="00D7063A" w:rsidRPr="00273561">
        <w:rPr>
          <w:color w:val="000000" w:themeColor="text1"/>
          <w:szCs w:val="20"/>
          <w:lang w:val="pt-BR"/>
        </w:rPr>
        <w:t>, respeitando-se os limites estabelecidos na Cl</w:t>
      </w:r>
      <w:r w:rsidR="00F146D2" w:rsidRPr="00273561">
        <w:rPr>
          <w:color w:val="000000" w:themeColor="text1"/>
          <w:szCs w:val="20"/>
          <w:lang w:val="pt-BR"/>
        </w:rPr>
        <w:t>áusu</w:t>
      </w:r>
      <w:r w:rsidR="00D7063A" w:rsidRPr="00273561">
        <w:rPr>
          <w:color w:val="000000" w:themeColor="text1"/>
          <w:szCs w:val="20"/>
          <w:lang w:val="pt-BR"/>
        </w:rPr>
        <w:t xml:space="preserve">la </w:t>
      </w:r>
      <w:r w:rsidR="00A009F6" w:rsidRPr="00273561">
        <w:rPr>
          <w:color w:val="000000" w:themeColor="text1"/>
          <w:szCs w:val="20"/>
          <w:lang w:val="pt-BR"/>
        </w:rPr>
        <w:t>3.5</w:t>
      </w:r>
      <w:r w:rsidRPr="00273561">
        <w:rPr>
          <w:rFonts w:eastAsia="Arial Unicode MS" w:cs="Arial"/>
          <w:color w:val="000000" w:themeColor="text1"/>
          <w:szCs w:val="20"/>
          <w:lang w:val="pt-BR"/>
        </w:rPr>
        <w:t>.</w:t>
      </w:r>
      <w:bookmarkEnd w:id="160"/>
      <w:r w:rsidRPr="00273561">
        <w:rPr>
          <w:rFonts w:eastAsia="Arial Unicode MS" w:cs="Arial"/>
          <w:color w:val="000000" w:themeColor="text1"/>
          <w:szCs w:val="20"/>
          <w:lang w:val="pt-BR"/>
        </w:rPr>
        <w:t xml:space="preserve"> </w:t>
      </w:r>
    </w:p>
    <w:p w14:paraId="2409A2DA" w14:textId="5615F8BB" w:rsidR="00871DB0" w:rsidRPr="00273561" w:rsidRDefault="007952F0">
      <w:pPr>
        <w:pStyle w:val="Level3"/>
        <w:rPr>
          <w:rFonts w:eastAsia="Arial Unicode MS" w:cs="Arial"/>
          <w:color w:val="000000" w:themeColor="text1"/>
          <w:szCs w:val="20"/>
          <w:lang w:val="pt-BR"/>
        </w:rPr>
      </w:pPr>
      <w:bookmarkStart w:id="161" w:name="_DV_M114"/>
      <w:bookmarkStart w:id="162" w:name="_Ref486240634"/>
      <w:bookmarkEnd w:id="161"/>
      <w:r w:rsidRPr="00273561">
        <w:rPr>
          <w:rFonts w:eastAsia="Arial Unicode MS" w:cs="Arial"/>
          <w:color w:val="000000" w:themeColor="text1"/>
          <w:szCs w:val="20"/>
          <w:lang w:val="pt-BR"/>
        </w:rPr>
        <w:t xml:space="preserve">O resultado do Procedimento de </w:t>
      </w:r>
      <w:proofErr w:type="spellStart"/>
      <w:r w:rsidRPr="00273561">
        <w:rPr>
          <w:rFonts w:eastAsia="Arial Unicode MS" w:cs="Arial"/>
          <w:i/>
          <w:color w:val="000000" w:themeColor="text1"/>
          <w:szCs w:val="20"/>
          <w:lang w:val="pt-BR"/>
        </w:rPr>
        <w:t>Bookbuilding</w:t>
      </w:r>
      <w:proofErr w:type="spellEnd"/>
      <w:r w:rsidRPr="00273561">
        <w:rPr>
          <w:rFonts w:eastAsia="Arial Unicode MS" w:cs="Arial"/>
          <w:color w:val="000000" w:themeColor="text1"/>
          <w:szCs w:val="20"/>
          <w:lang w:val="pt-BR"/>
        </w:rPr>
        <w:t xml:space="preserve"> será ratificado por meio de aditamento a esta Escritura de Emissão, a ser celebrado anteriormente à </w:t>
      </w:r>
      <w:r w:rsidR="007721E3">
        <w:rPr>
          <w:rFonts w:eastAsia="Arial Unicode MS" w:cs="Arial"/>
          <w:color w:val="000000" w:themeColor="text1"/>
          <w:szCs w:val="20"/>
          <w:lang w:val="pt-BR"/>
        </w:rPr>
        <w:t>Primeira D</w:t>
      </w:r>
      <w:r w:rsidR="007721E3" w:rsidRPr="00273561">
        <w:rPr>
          <w:rFonts w:eastAsia="Arial Unicode MS" w:cs="Arial"/>
          <w:color w:val="000000" w:themeColor="text1"/>
          <w:szCs w:val="20"/>
          <w:lang w:val="pt-BR"/>
        </w:rPr>
        <w:t xml:space="preserve">ata </w:t>
      </w:r>
      <w:r w:rsidRPr="00273561">
        <w:rPr>
          <w:rFonts w:eastAsia="Arial Unicode MS" w:cs="Arial"/>
          <w:color w:val="000000" w:themeColor="text1"/>
          <w:szCs w:val="20"/>
          <w:lang w:val="pt-BR"/>
        </w:rPr>
        <w:t xml:space="preserve">de </w:t>
      </w:r>
      <w:r w:rsidR="007721E3">
        <w:rPr>
          <w:rFonts w:eastAsia="Arial Unicode MS" w:cs="Arial"/>
          <w:color w:val="000000" w:themeColor="text1"/>
          <w:szCs w:val="20"/>
          <w:lang w:val="pt-BR"/>
        </w:rPr>
        <w:t>I</w:t>
      </w:r>
      <w:r w:rsidR="007721E3" w:rsidRPr="00273561">
        <w:rPr>
          <w:rFonts w:eastAsia="Arial Unicode MS" w:cs="Arial"/>
          <w:color w:val="000000" w:themeColor="text1"/>
          <w:szCs w:val="20"/>
          <w:lang w:val="pt-BR"/>
        </w:rPr>
        <w:t xml:space="preserve">ntegralização </w:t>
      </w:r>
      <w:r w:rsidR="007721E3">
        <w:rPr>
          <w:rFonts w:eastAsia="Arial Unicode MS" w:cs="Arial"/>
          <w:color w:val="000000" w:themeColor="text1"/>
          <w:szCs w:val="20"/>
          <w:lang w:val="pt-BR"/>
        </w:rPr>
        <w:t>(conforme abaixo definid</w:t>
      </w:r>
      <w:r w:rsidR="00DF0C08">
        <w:rPr>
          <w:rFonts w:eastAsia="Arial Unicode MS" w:cs="Arial"/>
          <w:color w:val="000000" w:themeColor="text1"/>
          <w:szCs w:val="20"/>
          <w:lang w:val="pt-BR"/>
        </w:rPr>
        <w:t>a</w:t>
      </w:r>
      <w:r w:rsidR="007721E3">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das Debêntures, e devidamente inscrito na </w:t>
      </w:r>
      <w:r w:rsidR="00622D87">
        <w:rPr>
          <w:rFonts w:eastAsia="Arial Unicode MS" w:cs="Arial"/>
          <w:color w:val="000000" w:themeColor="text1"/>
          <w:szCs w:val="20"/>
          <w:lang w:val="pt-BR"/>
        </w:rPr>
        <w:t>JUCE</w:t>
      </w:r>
      <w:r w:rsidR="00F523AB">
        <w:rPr>
          <w:rFonts w:eastAsia="Arial Unicode MS" w:cs="Arial"/>
          <w:color w:val="000000" w:themeColor="text1"/>
          <w:szCs w:val="20"/>
          <w:lang w:val="pt-BR"/>
        </w:rPr>
        <w:t>RJA</w:t>
      </w:r>
      <w:r w:rsidRPr="00273561">
        <w:rPr>
          <w:rFonts w:eastAsia="Arial Unicode MS" w:cs="Arial"/>
          <w:color w:val="000000" w:themeColor="text1"/>
          <w:szCs w:val="20"/>
          <w:lang w:val="pt-BR"/>
        </w:rPr>
        <w:t xml:space="preserve">,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_Ref450916053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2.2</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e sem a necessidade de nova aprovação societária de quaisquer das partes signatárias desta Escritura de Emissão, bem como deverá ser levado à registro no </w:t>
      </w:r>
      <w:r w:rsidRPr="00273561">
        <w:rPr>
          <w:rFonts w:cs="Arial"/>
          <w:color w:val="000000" w:themeColor="text1"/>
          <w:szCs w:val="20"/>
          <w:lang w:val="pt-BR"/>
        </w:rPr>
        <w:t xml:space="preserve">Cartório de Registro de Títulos e Documentos localizado na Cidade do </w:t>
      </w:r>
      <w:r w:rsidR="00F523AB">
        <w:rPr>
          <w:rFonts w:cs="Arial"/>
          <w:color w:val="000000" w:themeColor="text1"/>
          <w:szCs w:val="20"/>
          <w:lang w:val="pt-BR"/>
        </w:rPr>
        <w:t>Rio de Janeiro</w:t>
      </w:r>
      <w:r w:rsidRPr="00273561">
        <w:rPr>
          <w:rFonts w:cs="Arial"/>
          <w:color w:val="000000" w:themeColor="text1"/>
          <w:szCs w:val="20"/>
          <w:lang w:val="pt-BR"/>
        </w:rPr>
        <w:t xml:space="preserve">, Estado do </w:t>
      </w:r>
      <w:r w:rsidR="00F523AB">
        <w:rPr>
          <w:rFonts w:cs="Arial"/>
          <w:color w:val="000000" w:themeColor="text1"/>
          <w:szCs w:val="20"/>
          <w:lang w:val="pt-BR"/>
        </w:rPr>
        <w:t>Rio de Janeiro</w:t>
      </w:r>
      <w:r w:rsidRPr="00273561">
        <w:rPr>
          <w:rFonts w:cs="Arial"/>
          <w:color w:val="000000" w:themeColor="text1"/>
          <w:szCs w:val="20"/>
          <w:lang w:val="pt-BR"/>
        </w:rPr>
        <w:t xml:space="preserve">, nos termos da Cláusula </w:t>
      </w:r>
      <w:r w:rsidR="00062E13" w:rsidRPr="00273561">
        <w:rPr>
          <w:rFonts w:cs="Arial"/>
          <w:color w:val="000000" w:themeColor="text1"/>
          <w:szCs w:val="20"/>
          <w:lang w:val="pt-BR"/>
        </w:rPr>
        <w:fldChar w:fldCharType="begin"/>
      </w:r>
      <w:r w:rsidR="00062E13" w:rsidRPr="00273561">
        <w:rPr>
          <w:rFonts w:cs="Arial"/>
          <w:color w:val="000000" w:themeColor="text1"/>
          <w:szCs w:val="20"/>
          <w:lang w:val="pt-BR"/>
        </w:rPr>
        <w:instrText xml:space="preserve"> REF _Ref486953407 \r \h </w:instrText>
      </w:r>
      <w:r w:rsidR="00062E13" w:rsidRPr="00273561">
        <w:rPr>
          <w:rFonts w:cs="Arial"/>
          <w:color w:val="000000" w:themeColor="text1"/>
          <w:szCs w:val="20"/>
          <w:lang w:val="pt-BR"/>
        </w:rPr>
      </w:r>
      <w:r w:rsidR="00062E13" w:rsidRPr="00273561">
        <w:rPr>
          <w:rFonts w:cs="Arial"/>
          <w:color w:val="000000" w:themeColor="text1"/>
          <w:szCs w:val="20"/>
          <w:lang w:val="pt-BR"/>
        </w:rPr>
        <w:fldChar w:fldCharType="separate"/>
      </w:r>
      <w:r w:rsidR="00142078">
        <w:rPr>
          <w:rFonts w:cs="Arial"/>
          <w:color w:val="000000" w:themeColor="text1"/>
          <w:szCs w:val="20"/>
          <w:lang w:val="pt-BR"/>
        </w:rPr>
        <w:t>2.4.1</w:t>
      </w:r>
      <w:r w:rsidR="00062E13" w:rsidRPr="00273561">
        <w:rPr>
          <w:rFonts w:cs="Arial"/>
          <w:color w:val="000000" w:themeColor="text1"/>
          <w:szCs w:val="20"/>
          <w:lang w:val="pt-BR"/>
        </w:rPr>
        <w:fldChar w:fldCharType="end"/>
      </w:r>
      <w:r w:rsidRPr="00273561">
        <w:rPr>
          <w:rFonts w:cs="Arial"/>
          <w:color w:val="000000" w:themeColor="text1"/>
          <w:szCs w:val="20"/>
          <w:lang w:val="pt-BR"/>
        </w:rPr>
        <w:t xml:space="preserve"> acima</w:t>
      </w:r>
      <w:r w:rsidRPr="00273561">
        <w:rPr>
          <w:rFonts w:eastAsia="Arial Unicode MS" w:cs="Arial"/>
          <w:color w:val="000000" w:themeColor="text1"/>
          <w:szCs w:val="20"/>
          <w:lang w:val="pt-BR"/>
        </w:rPr>
        <w:t>.</w:t>
      </w:r>
      <w:bookmarkEnd w:id="162"/>
    </w:p>
    <w:p w14:paraId="20B94DBA" w14:textId="77777777" w:rsidR="00871DB0" w:rsidRPr="00273561" w:rsidRDefault="007952F0">
      <w:pPr>
        <w:pStyle w:val="Level3"/>
        <w:rPr>
          <w:rFonts w:eastAsia="Arial Unicode MS" w:cs="Arial"/>
          <w:color w:val="000000" w:themeColor="text1"/>
          <w:szCs w:val="20"/>
          <w:lang w:val="pt-BR"/>
        </w:rPr>
      </w:pPr>
      <w:bookmarkStart w:id="163" w:name="_Ref451968876"/>
      <w:r w:rsidRPr="00273561">
        <w:rPr>
          <w:rFonts w:eastAsia="Arial Unicode MS" w:cs="Arial"/>
          <w:color w:val="000000" w:themeColor="text1"/>
          <w:szCs w:val="20"/>
          <w:lang w:val="pt-BR"/>
        </w:rPr>
        <w:t>O investimento nas Debêntures não é adequado aos investidores que: (i) não tenham profundo conhecimento dos riscos envolvidos na operação ou que não tenham acesso à consultoria especializada; e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necessitem de liquidez considerável com relação aos títulos adquiridos, uma vez que a negociação de debêntures no mercado secundário é restrita.</w:t>
      </w:r>
      <w:bookmarkEnd w:id="163"/>
    </w:p>
    <w:p w14:paraId="7FE7ABD0" w14:textId="77777777" w:rsidR="00871DB0" w:rsidRPr="00273561" w:rsidRDefault="007952F0">
      <w:pPr>
        <w:pStyle w:val="Level2"/>
        <w:rPr>
          <w:rFonts w:eastAsia="Arial Unicode MS"/>
          <w:b/>
          <w:color w:val="000000" w:themeColor="text1"/>
          <w:szCs w:val="20"/>
          <w:lang w:val="pt-BR"/>
        </w:rPr>
      </w:pPr>
      <w:bookmarkStart w:id="164" w:name="_DV_M115"/>
      <w:bookmarkStart w:id="165" w:name="_DV_M116"/>
      <w:bookmarkStart w:id="166" w:name="_DV_M117"/>
      <w:bookmarkStart w:id="167" w:name="_DV_M118"/>
      <w:bookmarkStart w:id="168" w:name="_DV_M119"/>
      <w:bookmarkStart w:id="169" w:name="_DV_M120"/>
      <w:bookmarkStart w:id="170" w:name="_DV_M121"/>
      <w:bookmarkStart w:id="171" w:name="_DV_M122"/>
      <w:bookmarkStart w:id="172" w:name="_Ref484879104"/>
      <w:bookmarkEnd w:id="164"/>
      <w:bookmarkEnd w:id="165"/>
      <w:bookmarkEnd w:id="166"/>
      <w:bookmarkEnd w:id="167"/>
      <w:bookmarkEnd w:id="168"/>
      <w:bookmarkEnd w:id="169"/>
      <w:bookmarkEnd w:id="170"/>
      <w:bookmarkEnd w:id="171"/>
      <w:r w:rsidRPr="00273561">
        <w:rPr>
          <w:rFonts w:eastAsia="Arial Unicode MS"/>
          <w:b/>
          <w:color w:val="000000" w:themeColor="text1"/>
          <w:szCs w:val="20"/>
          <w:lang w:val="pt-BR"/>
        </w:rPr>
        <w:t>Destinação dos Recursos</w:t>
      </w:r>
      <w:bookmarkEnd w:id="172"/>
    </w:p>
    <w:p w14:paraId="75B74332"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Nos termos do artigo 2º, parágrafo 1º, da Lei 12.431, do Decreto 8.874, e da Resolução CMN 3.947, a totalidade dos recursos líquidos captados pela Emissora por meio da </w:t>
      </w:r>
      <w:r w:rsidRPr="00273561">
        <w:rPr>
          <w:rFonts w:eastAsia="Arial Unicode MS" w:cs="Arial"/>
          <w:color w:val="000000" w:themeColor="text1"/>
          <w:szCs w:val="20"/>
          <w:lang w:val="pt-BR"/>
        </w:rPr>
        <w:lastRenderedPageBreak/>
        <w:t xml:space="preserve">Emissão será utilizada exclusivamente para realização de investimentos no projeto enquadrado no artigo 2º, parágrafo 1º, da Lei 12.431, conforme abaixo detalhado: </w:t>
      </w:r>
    </w:p>
    <w:p w14:paraId="1299C017" w14:textId="77777777" w:rsidR="00871DB0" w:rsidRPr="00273561" w:rsidRDefault="00871DB0">
      <w:pPr>
        <w:pStyle w:val="Body"/>
        <w:ind w:left="1361"/>
        <w:rPr>
          <w:color w:val="000000" w:themeColor="text1"/>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5919"/>
      </w:tblGrid>
      <w:tr w:rsidR="00273561" w:rsidRPr="00273561" w14:paraId="6BF746BD" w14:textId="77777777">
        <w:trPr>
          <w:trHeight w:val="17"/>
          <w:jc w:val="right"/>
        </w:trPr>
        <w:tc>
          <w:tcPr>
            <w:tcW w:w="1735" w:type="dxa"/>
          </w:tcPr>
          <w:p w14:paraId="2F6AEDA0"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Objetivo do Projeto</w:t>
            </w:r>
          </w:p>
        </w:tc>
        <w:tc>
          <w:tcPr>
            <w:tcW w:w="5919" w:type="dxa"/>
            <w:vAlign w:val="center"/>
          </w:tcPr>
          <w:p w14:paraId="342AE09A" w14:textId="2648170B" w:rsidR="00871DB0" w:rsidRPr="00273561" w:rsidRDefault="00F523AB" w:rsidP="00D86CB1">
            <w:pPr>
              <w:pStyle w:val="TabBody"/>
              <w:spacing w:before="0" w:after="140" w:line="290" w:lineRule="auto"/>
              <w:rPr>
                <w:color w:val="000000" w:themeColor="text1"/>
                <w:sz w:val="20"/>
                <w:szCs w:val="20"/>
              </w:rPr>
            </w:pPr>
            <w:r w:rsidRPr="00F523AB">
              <w:rPr>
                <w:color w:val="000000" w:themeColor="text1"/>
                <w:sz w:val="20"/>
                <w:szCs w:val="20"/>
              </w:rPr>
              <w:t>I</w:t>
            </w:r>
            <w:r w:rsidRPr="00765E91">
              <w:rPr>
                <w:bCs/>
                <w:sz w:val="20"/>
                <w:szCs w:val="20"/>
              </w:rPr>
              <w:t>mplantação das instalações de transmissão da Emissora objeto do Lote A do Leilão ANEEL nº 007/2014, de 09/01/2015, composto pela Linha de Transmissão (</w:t>
            </w:r>
            <w:r w:rsidR="00413271">
              <w:rPr>
                <w:bCs/>
                <w:sz w:val="20"/>
                <w:szCs w:val="20"/>
              </w:rPr>
              <w:t>“</w:t>
            </w:r>
            <w:r w:rsidRPr="004369B6">
              <w:rPr>
                <w:b/>
                <w:bCs/>
                <w:sz w:val="20"/>
                <w:szCs w:val="20"/>
              </w:rPr>
              <w:t>LT</w:t>
            </w:r>
            <w:r w:rsidR="00413271">
              <w:rPr>
                <w:bCs/>
                <w:sz w:val="20"/>
                <w:szCs w:val="20"/>
              </w:rPr>
              <w:t>”</w:t>
            </w:r>
            <w:r w:rsidRPr="00765E91">
              <w:rPr>
                <w:bCs/>
                <w:sz w:val="20"/>
                <w:szCs w:val="20"/>
              </w:rPr>
              <w:t xml:space="preserve">) Gilbués II – Gentio do Ouro II, com extensão aproximada de 357 km em 500 kV, LT Gentio do Ouro II – Brotas de Macaúbas, com extensão aproximada de 128 km em 230 kV, LT Gentio do Ouro II – Ourolândia II, com extensão aproximada de 157 km em 500 kV, Seccionamento da LT Irecê – Senhor do Bonfim II na Subestação Ourolândia II, com extensão aproximada de 26 km em 230 kV, LT Ourolândia II – Morro do Chapéu II, com extensão aproximada de 125 km em 500 kV, LT Igaporã III – </w:t>
            </w:r>
            <w:proofErr w:type="spellStart"/>
            <w:r w:rsidRPr="00765E91">
              <w:rPr>
                <w:bCs/>
                <w:sz w:val="20"/>
                <w:szCs w:val="20"/>
              </w:rPr>
              <w:t>Pindaí</w:t>
            </w:r>
            <w:proofErr w:type="spellEnd"/>
            <w:r w:rsidRPr="00765E91">
              <w:rPr>
                <w:bCs/>
                <w:sz w:val="20"/>
                <w:szCs w:val="20"/>
              </w:rPr>
              <w:t xml:space="preserve"> II, com extensão aproximada de 50 km em 230 kV e pelas Subestações Gentio do Ouro II e Ourolândia II</w:t>
            </w:r>
            <w:r w:rsidR="006760E1" w:rsidRPr="00273561">
              <w:rPr>
                <w:color w:val="000000" w:themeColor="text1"/>
                <w:sz w:val="20"/>
                <w:szCs w:val="20"/>
              </w:rPr>
              <w:t>, observados os termos da Portaria vigente ou outra norma que venha a substituí-la</w:t>
            </w:r>
            <w:r w:rsidR="007952F0" w:rsidRPr="00273561">
              <w:rPr>
                <w:color w:val="000000" w:themeColor="text1"/>
                <w:sz w:val="20"/>
                <w:szCs w:val="20"/>
              </w:rPr>
              <w:t xml:space="preserve"> (“</w:t>
            </w:r>
            <w:r w:rsidR="007952F0" w:rsidRPr="00273561">
              <w:rPr>
                <w:b/>
                <w:color w:val="000000" w:themeColor="text1"/>
                <w:sz w:val="20"/>
                <w:szCs w:val="20"/>
              </w:rPr>
              <w:t>Projeto</w:t>
            </w:r>
            <w:r w:rsidR="007952F0" w:rsidRPr="00273561">
              <w:rPr>
                <w:color w:val="000000" w:themeColor="text1"/>
                <w:sz w:val="20"/>
                <w:szCs w:val="20"/>
              </w:rPr>
              <w:t xml:space="preserve">”). </w:t>
            </w:r>
          </w:p>
        </w:tc>
      </w:tr>
      <w:tr w:rsidR="0036400E" w:rsidRPr="00273561" w14:paraId="796C5576" w14:textId="77777777">
        <w:trPr>
          <w:trHeight w:val="17"/>
          <w:jc w:val="right"/>
        </w:trPr>
        <w:tc>
          <w:tcPr>
            <w:tcW w:w="1735" w:type="dxa"/>
          </w:tcPr>
          <w:p w14:paraId="0861B5DA" w14:textId="77777777" w:rsidR="0036400E" w:rsidRPr="00273561" w:rsidRDefault="0036400E">
            <w:pPr>
              <w:pStyle w:val="TabBody"/>
              <w:spacing w:before="0" w:after="140" w:line="290" w:lineRule="auto"/>
              <w:rPr>
                <w:b/>
                <w:color w:val="000000" w:themeColor="text1"/>
                <w:sz w:val="20"/>
                <w:szCs w:val="20"/>
              </w:rPr>
            </w:pPr>
            <w:r>
              <w:rPr>
                <w:b/>
                <w:color w:val="000000" w:themeColor="text1"/>
                <w:sz w:val="20"/>
                <w:szCs w:val="20"/>
              </w:rPr>
              <w:t>Data de Início do Projeto</w:t>
            </w:r>
          </w:p>
        </w:tc>
        <w:tc>
          <w:tcPr>
            <w:tcW w:w="5919" w:type="dxa"/>
            <w:vAlign w:val="center"/>
          </w:tcPr>
          <w:p w14:paraId="278A22F8" w14:textId="6CE731B0" w:rsidR="0036400E" w:rsidRPr="00273561" w:rsidRDefault="0026008B" w:rsidP="001F0B81">
            <w:pPr>
              <w:pStyle w:val="TabBody"/>
              <w:spacing w:before="0" w:after="140" w:line="290" w:lineRule="auto"/>
              <w:rPr>
                <w:color w:val="000000" w:themeColor="text1"/>
                <w:sz w:val="20"/>
                <w:szCs w:val="20"/>
              </w:rPr>
            </w:pPr>
            <w:r w:rsidRPr="0026008B">
              <w:rPr>
                <w:bCs/>
                <w:sz w:val="20"/>
                <w:szCs w:val="20"/>
              </w:rPr>
              <w:t>27 de março de 2015 (Data de assinatura do Contrato de Concessão 005/2015-ANEEL)</w:t>
            </w:r>
          </w:p>
        </w:tc>
      </w:tr>
      <w:tr w:rsidR="0036400E" w:rsidRPr="00273561" w14:paraId="09FE423B" w14:textId="77777777">
        <w:trPr>
          <w:trHeight w:val="17"/>
          <w:jc w:val="right"/>
        </w:trPr>
        <w:tc>
          <w:tcPr>
            <w:tcW w:w="1735" w:type="dxa"/>
          </w:tcPr>
          <w:p w14:paraId="4C179A1C" w14:textId="77777777" w:rsidR="0036400E" w:rsidRPr="00273561" w:rsidRDefault="0036400E">
            <w:pPr>
              <w:pStyle w:val="TabBody"/>
              <w:spacing w:before="0" w:after="140" w:line="290" w:lineRule="auto"/>
              <w:rPr>
                <w:b/>
                <w:color w:val="000000" w:themeColor="text1"/>
                <w:sz w:val="20"/>
                <w:szCs w:val="20"/>
              </w:rPr>
            </w:pPr>
            <w:r>
              <w:rPr>
                <w:b/>
                <w:color w:val="000000" w:themeColor="text1"/>
                <w:sz w:val="20"/>
                <w:szCs w:val="20"/>
              </w:rPr>
              <w:t>Fase atual do Projeto</w:t>
            </w:r>
          </w:p>
        </w:tc>
        <w:tc>
          <w:tcPr>
            <w:tcW w:w="5919" w:type="dxa"/>
            <w:vAlign w:val="center"/>
          </w:tcPr>
          <w:p w14:paraId="408002F5" w14:textId="245A54B3" w:rsidR="0036400E" w:rsidRPr="00273561" w:rsidRDefault="0036400E" w:rsidP="00F81481">
            <w:pPr>
              <w:pStyle w:val="TabBody"/>
              <w:spacing w:before="0" w:after="140" w:line="290" w:lineRule="auto"/>
              <w:rPr>
                <w:color w:val="000000" w:themeColor="text1"/>
                <w:sz w:val="20"/>
                <w:szCs w:val="20"/>
              </w:rPr>
            </w:pPr>
            <w:r>
              <w:rPr>
                <w:color w:val="000000" w:themeColor="text1"/>
                <w:sz w:val="20"/>
                <w:szCs w:val="20"/>
              </w:rPr>
              <w:t>Obras encontra</w:t>
            </w:r>
            <w:r w:rsidR="00F70123">
              <w:rPr>
                <w:color w:val="000000" w:themeColor="text1"/>
                <w:sz w:val="20"/>
                <w:szCs w:val="20"/>
              </w:rPr>
              <w:t>m</w:t>
            </w:r>
            <w:r>
              <w:rPr>
                <w:color w:val="000000" w:themeColor="text1"/>
                <w:sz w:val="20"/>
                <w:szCs w:val="20"/>
              </w:rPr>
              <w:t xml:space="preserve">-se </w:t>
            </w:r>
            <w:r w:rsidR="00F81481">
              <w:rPr>
                <w:color w:val="000000" w:themeColor="text1"/>
                <w:sz w:val="20"/>
                <w:szCs w:val="20"/>
              </w:rPr>
              <w:t>aproximadamente 98</w:t>
            </w:r>
            <w:r>
              <w:rPr>
                <w:color w:val="000000" w:themeColor="text1"/>
                <w:sz w:val="20"/>
                <w:szCs w:val="20"/>
              </w:rPr>
              <w:t>% (</w:t>
            </w:r>
            <w:r w:rsidR="00F81481">
              <w:rPr>
                <w:color w:val="000000" w:themeColor="text1"/>
                <w:sz w:val="20"/>
                <w:szCs w:val="20"/>
              </w:rPr>
              <w:t xml:space="preserve">noventa e </w:t>
            </w:r>
            <w:proofErr w:type="gramStart"/>
            <w:r w:rsidR="00F81481">
              <w:rPr>
                <w:color w:val="000000" w:themeColor="text1"/>
                <w:sz w:val="20"/>
                <w:szCs w:val="20"/>
              </w:rPr>
              <w:t>oito  por</w:t>
            </w:r>
            <w:proofErr w:type="gramEnd"/>
            <w:r w:rsidR="00F81481">
              <w:rPr>
                <w:color w:val="000000" w:themeColor="text1"/>
                <w:sz w:val="20"/>
                <w:szCs w:val="20"/>
              </w:rPr>
              <w:t xml:space="preserve"> cento</w:t>
            </w:r>
            <w:r>
              <w:rPr>
                <w:color w:val="000000" w:themeColor="text1"/>
                <w:sz w:val="20"/>
                <w:szCs w:val="20"/>
              </w:rPr>
              <w:t>) concluída</w:t>
            </w:r>
            <w:r w:rsidR="00F70123">
              <w:rPr>
                <w:color w:val="000000" w:themeColor="text1"/>
                <w:sz w:val="20"/>
                <w:szCs w:val="20"/>
              </w:rPr>
              <w:t>s</w:t>
            </w:r>
            <w:r>
              <w:rPr>
                <w:color w:val="000000" w:themeColor="text1"/>
                <w:sz w:val="20"/>
                <w:szCs w:val="20"/>
              </w:rPr>
              <w:t>.</w:t>
            </w:r>
          </w:p>
        </w:tc>
      </w:tr>
      <w:tr w:rsidR="00273561" w:rsidRPr="00273561" w14:paraId="075D6AA8" w14:textId="77777777">
        <w:trPr>
          <w:trHeight w:val="17"/>
          <w:jc w:val="right"/>
        </w:trPr>
        <w:tc>
          <w:tcPr>
            <w:tcW w:w="1735" w:type="dxa"/>
          </w:tcPr>
          <w:p w14:paraId="7A3F8103"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Volume estimado de recursos financeiros necessários para a realização do Projeto</w:t>
            </w:r>
          </w:p>
        </w:tc>
        <w:tc>
          <w:tcPr>
            <w:tcW w:w="5919" w:type="dxa"/>
            <w:vAlign w:val="center"/>
          </w:tcPr>
          <w:p w14:paraId="7145370A" w14:textId="1685BEEB" w:rsidR="00871DB0" w:rsidRPr="00273561" w:rsidRDefault="007952F0" w:rsidP="00021773">
            <w:pPr>
              <w:pStyle w:val="TabBody"/>
              <w:spacing w:before="0" w:after="140" w:line="290" w:lineRule="auto"/>
              <w:rPr>
                <w:color w:val="000000" w:themeColor="text1"/>
                <w:sz w:val="20"/>
                <w:szCs w:val="20"/>
              </w:rPr>
            </w:pPr>
            <w:r w:rsidRPr="00273561">
              <w:rPr>
                <w:color w:val="000000" w:themeColor="text1"/>
                <w:sz w:val="20"/>
                <w:szCs w:val="20"/>
              </w:rPr>
              <w:t>Os custos totais de investimento no Projeto estão estimados em aproximadamente R$</w:t>
            </w:r>
            <w:r w:rsidR="006760E1" w:rsidRPr="00273561">
              <w:rPr>
                <w:color w:val="000000" w:themeColor="text1"/>
              </w:rPr>
              <w:t xml:space="preserve"> </w:t>
            </w:r>
            <w:r w:rsidR="00021773" w:rsidRPr="00021773">
              <w:rPr>
                <w:color w:val="000000" w:themeColor="text1"/>
                <w:sz w:val="20"/>
                <w:szCs w:val="20"/>
              </w:rPr>
              <w:t>1.586.332</w:t>
            </w:r>
            <w:r w:rsidR="00021773">
              <w:rPr>
                <w:color w:val="000000" w:themeColor="text1"/>
                <w:sz w:val="20"/>
                <w:szCs w:val="20"/>
              </w:rPr>
              <w:t>.000,00</w:t>
            </w:r>
            <w:r w:rsidR="00021773" w:rsidRPr="00021773">
              <w:rPr>
                <w:color w:val="000000" w:themeColor="text1"/>
                <w:sz w:val="20"/>
                <w:szCs w:val="20"/>
              </w:rPr>
              <w:t xml:space="preserve"> (um bilhão</w:t>
            </w:r>
            <w:r w:rsidR="00021773">
              <w:rPr>
                <w:color w:val="000000" w:themeColor="text1"/>
                <w:sz w:val="20"/>
                <w:szCs w:val="20"/>
              </w:rPr>
              <w:t>,</w:t>
            </w:r>
            <w:r w:rsidR="00021773" w:rsidRPr="00021773">
              <w:rPr>
                <w:color w:val="000000" w:themeColor="text1"/>
                <w:sz w:val="20"/>
                <w:szCs w:val="20"/>
              </w:rPr>
              <w:t xml:space="preserve"> quinhentos e oitenta e seis milhões</w:t>
            </w:r>
            <w:r w:rsidR="00021773">
              <w:rPr>
                <w:color w:val="000000" w:themeColor="text1"/>
                <w:sz w:val="20"/>
                <w:szCs w:val="20"/>
              </w:rPr>
              <w:t xml:space="preserve"> e</w:t>
            </w:r>
            <w:r w:rsidR="00021773" w:rsidRPr="00021773">
              <w:rPr>
                <w:color w:val="000000" w:themeColor="text1"/>
                <w:sz w:val="20"/>
                <w:szCs w:val="20"/>
              </w:rPr>
              <w:t xml:space="preserve"> trezentos e trinta e dois</w:t>
            </w:r>
            <w:r w:rsidR="00021773">
              <w:rPr>
                <w:color w:val="000000" w:themeColor="text1"/>
                <w:sz w:val="20"/>
                <w:szCs w:val="20"/>
              </w:rPr>
              <w:t xml:space="preserve"> mil reais).</w:t>
            </w:r>
          </w:p>
        </w:tc>
      </w:tr>
      <w:tr w:rsidR="00273561" w:rsidRPr="00273561" w14:paraId="6F3C8FDF" w14:textId="77777777">
        <w:trPr>
          <w:trHeight w:val="17"/>
          <w:jc w:val="right"/>
        </w:trPr>
        <w:tc>
          <w:tcPr>
            <w:tcW w:w="1735" w:type="dxa"/>
          </w:tcPr>
          <w:p w14:paraId="25D1516D"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Valor das Debêntures que será destinado ao Projeto</w:t>
            </w:r>
          </w:p>
        </w:tc>
        <w:tc>
          <w:tcPr>
            <w:tcW w:w="5919" w:type="dxa"/>
            <w:vAlign w:val="center"/>
          </w:tcPr>
          <w:p w14:paraId="6A2D8462" w14:textId="77777777" w:rsidR="00871DB0" w:rsidRPr="00273561" w:rsidRDefault="007952F0" w:rsidP="001E7DB1">
            <w:pPr>
              <w:pStyle w:val="TabBody"/>
              <w:spacing w:before="0" w:after="140" w:line="290" w:lineRule="auto"/>
              <w:rPr>
                <w:color w:val="000000" w:themeColor="text1"/>
                <w:sz w:val="20"/>
                <w:szCs w:val="20"/>
              </w:rPr>
            </w:pPr>
            <w:r w:rsidRPr="00273561">
              <w:rPr>
                <w:color w:val="000000" w:themeColor="text1"/>
                <w:sz w:val="20"/>
                <w:szCs w:val="20"/>
              </w:rPr>
              <w:t>O Valor Total da Emissão.</w:t>
            </w:r>
          </w:p>
        </w:tc>
      </w:tr>
      <w:tr w:rsidR="00273561" w:rsidRPr="00273561" w14:paraId="1FD408B1" w14:textId="77777777">
        <w:trPr>
          <w:trHeight w:val="17"/>
          <w:jc w:val="right"/>
        </w:trPr>
        <w:tc>
          <w:tcPr>
            <w:tcW w:w="1735" w:type="dxa"/>
          </w:tcPr>
          <w:p w14:paraId="016849EA"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 xml:space="preserve">Alocação dos recursos a serem captados por meio das Debêntures </w:t>
            </w:r>
          </w:p>
        </w:tc>
        <w:tc>
          <w:tcPr>
            <w:tcW w:w="5919" w:type="dxa"/>
            <w:vAlign w:val="center"/>
          </w:tcPr>
          <w:p w14:paraId="18E838B4" w14:textId="77777777" w:rsidR="00871DB0" w:rsidRPr="00273561" w:rsidRDefault="007952F0" w:rsidP="00B677C4">
            <w:pPr>
              <w:pStyle w:val="TabBody"/>
              <w:spacing w:before="0" w:after="140" w:line="290" w:lineRule="auto"/>
              <w:rPr>
                <w:color w:val="000000" w:themeColor="text1"/>
                <w:sz w:val="20"/>
                <w:szCs w:val="20"/>
              </w:rPr>
            </w:pPr>
            <w:r w:rsidRPr="00273561">
              <w:rPr>
                <w:color w:val="000000" w:themeColor="text1"/>
                <w:sz w:val="20"/>
                <w:szCs w:val="20"/>
              </w:rPr>
              <w:t>Os recursos a serem captados pelas Debêntures deverão ser utilizados para pagamentos futuros junto ao construtor, liquidação de empréstimo ponte contratado junto a bancos comerciais, e/ou para quitação de mútuo, AFAC junto às Fiadoras para implantação do Projeto incorridos em prazo igual ou inferior a 24 (vinte e quatro) meses da data de encerramento da Emissão, nos termos do parágrafo 1º</w:t>
            </w:r>
            <w:r w:rsidR="00F146D2" w:rsidRPr="00273561">
              <w:rPr>
                <w:color w:val="000000" w:themeColor="text1"/>
                <w:sz w:val="20"/>
                <w:szCs w:val="20"/>
              </w:rPr>
              <w:t>-</w:t>
            </w:r>
            <w:r w:rsidRPr="00273561">
              <w:rPr>
                <w:color w:val="000000" w:themeColor="text1"/>
                <w:sz w:val="20"/>
                <w:szCs w:val="20"/>
              </w:rPr>
              <w:t xml:space="preserve">C, do artigo 1º da Lei 12.431. </w:t>
            </w:r>
          </w:p>
        </w:tc>
      </w:tr>
      <w:tr w:rsidR="00871DB0" w:rsidRPr="00273561" w14:paraId="4B853C7E" w14:textId="77777777">
        <w:trPr>
          <w:trHeight w:val="17"/>
          <w:jc w:val="right"/>
        </w:trPr>
        <w:tc>
          <w:tcPr>
            <w:tcW w:w="1735" w:type="dxa"/>
          </w:tcPr>
          <w:p w14:paraId="245E2F3A"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 xml:space="preserve">Percentual dos recursos financeiros necessários ao projeto </w:t>
            </w:r>
            <w:r w:rsidRPr="00273561">
              <w:rPr>
                <w:b/>
                <w:color w:val="000000" w:themeColor="text1"/>
                <w:sz w:val="20"/>
                <w:szCs w:val="20"/>
              </w:rPr>
              <w:lastRenderedPageBreak/>
              <w:t xml:space="preserve">provenientes das Debêntures </w:t>
            </w:r>
          </w:p>
        </w:tc>
        <w:tc>
          <w:tcPr>
            <w:tcW w:w="5919" w:type="dxa"/>
            <w:vAlign w:val="center"/>
          </w:tcPr>
          <w:p w14:paraId="4C4699C0" w14:textId="1028D863" w:rsidR="00871DB0" w:rsidRPr="00273561" w:rsidRDefault="007952F0" w:rsidP="00D35212">
            <w:pPr>
              <w:pStyle w:val="TabBody"/>
              <w:spacing w:before="0" w:after="140" w:line="290" w:lineRule="auto"/>
              <w:rPr>
                <w:color w:val="000000" w:themeColor="text1"/>
                <w:sz w:val="20"/>
                <w:szCs w:val="20"/>
              </w:rPr>
            </w:pPr>
            <w:r w:rsidRPr="00273561">
              <w:rPr>
                <w:color w:val="000000" w:themeColor="text1"/>
                <w:sz w:val="20"/>
                <w:szCs w:val="20"/>
              </w:rPr>
              <w:lastRenderedPageBreak/>
              <w:t xml:space="preserve">As Debêntures representam aproximadamente </w:t>
            </w:r>
            <w:r w:rsidR="00D35212">
              <w:rPr>
                <w:color w:val="000000" w:themeColor="text1"/>
                <w:sz w:val="20"/>
                <w:szCs w:val="20"/>
              </w:rPr>
              <w:t>24,90</w:t>
            </w:r>
            <w:r w:rsidR="00D35212" w:rsidRPr="00273561">
              <w:rPr>
                <w:color w:val="000000" w:themeColor="text1"/>
                <w:sz w:val="20"/>
                <w:szCs w:val="20"/>
              </w:rPr>
              <w:t>% (</w:t>
            </w:r>
            <w:r w:rsidR="00D35212">
              <w:rPr>
                <w:color w:val="000000" w:themeColor="text1"/>
                <w:sz w:val="20"/>
                <w:szCs w:val="20"/>
              </w:rPr>
              <w:t>vinte e quatro inteiros e noventa centésimos</w:t>
            </w:r>
            <w:r w:rsidR="00D35212" w:rsidRPr="00273561">
              <w:rPr>
                <w:color w:val="000000" w:themeColor="text1"/>
                <w:sz w:val="20"/>
                <w:szCs w:val="20"/>
              </w:rPr>
              <w:t xml:space="preserve"> </w:t>
            </w:r>
            <w:r w:rsidRPr="00273561">
              <w:rPr>
                <w:color w:val="000000" w:themeColor="text1"/>
                <w:sz w:val="20"/>
                <w:szCs w:val="20"/>
              </w:rPr>
              <w:t>por cento) do uso</w:t>
            </w:r>
            <w:r w:rsidRPr="00273561">
              <w:rPr>
                <w:color w:val="000000" w:themeColor="text1"/>
                <w:sz w:val="20"/>
                <w:szCs w:val="20"/>
                <w:lang w:eastAsia="zh-CN"/>
              </w:rPr>
              <w:t xml:space="preserve"> total</w:t>
            </w:r>
            <w:r w:rsidRPr="00273561">
              <w:rPr>
                <w:color w:val="000000" w:themeColor="text1"/>
                <w:sz w:val="20"/>
                <w:szCs w:val="20"/>
              </w:rPr>
              <w:t xml:space="preserve"> estimado do Projeto.</w:t>
            </w:r>
            <w:r w:rsidR="004C4B9C">
              <w:rPr>
                <w:color w:val="000000" w:themeColor="text1"/>
                <w:sz w:val="20"/>
                <w:szCs w:val="20"/>
              </w:rPr>
              <w:t xml:space="preserve"> </w:t>
            </w:r>
          </w:p>
        </w:tc>
      </w:tr>
    </w:tbl>
    <w:p w14:paraId="516E98EC" w14:textId="77777777" w:rsidR="00871DB0" w:rsidRPr="00273561" w:rsidRDefault="007952F0">
      <w:pPr>
        <w:pStyle w:val="Level2"/>
        <w:rPr>
          <w:rFonts w:eastAsia="Arial Unicode MS"/>
          <w:b/>
          <w:color w:val="000000" w:themeColor="text1"/>
          <w:szCs w:val="20"/>
          <w:lang w:val="pt-BR"/>
        </w:rPr>
      </w:pPr>
      <w:r w:rsidRPr="00273561">
        <w:rPr>
          <w:rFonts w:eastAsia="Arial Unicode MS"/>
          <w:b/>
          <w:color w:val="000000" w:themeColor="text1"/>
          <w:szCs w:val="20"/>
          <w:lang w:val="pt-BR"/>
        </w:rPr>
        <w:t xml:space="preserve">Banco Liquidante e </w:t>
      </w:r>
      <w:proofErr w:type="spellStart"/>
      <w:r w:rsidRPr="00273561">
        <w:rPr>
          <w:rFonts w:eastAsia="Arial Unicode MS"/>
          <w:b/>
          <w:color w:val="000000" w:themeColor="text1"/>
          <w:szCs w:val="20"/>
          <w:lang w:val="pt-BR"/>
        </w:rPr>
        <w:t>Escriturador</w:t>
      </w:r>
      <w:proofErr w:type="spellEnd"/>
    </w:p>
    <w:p w14:paraId="1AED65D6" w14:textId="08F88098" w:rsidR="00871DB0" w:rsidRPr="008C2542" w:rsidRDefault="007952F0" w:rsidP="00F7444E">
      <w:pPr>
        <w:pStyle w:val="Level3"/>
        <w:rPr>
          <w:lang w:val="pt-BR"/>
        </w:rPr>
      </w:pPr>
      <w:bookmarkStart w:id="173" w:name="_DV_M123"/>
      <w:bookmarkEnd w:id="173"/>
      <w:r w:rsidRPr="008C2542">
        <w:rPr>
          <w:lang w:val="pt-BR"/>
        </w:rPr>
        <w:t xml:space="preserve">A instituição prestadora de serviços de banco liquidante das Debêntures é o </w:t>
      </w:r>
      <w:r w:rsidR="00D157E9">
        <w:rPr>
          <w:lang w:val="pt-BR"/>
        </w:rPr>
        <w:t xml:space="preserve">Banco </w:t>
      </w:r>
      <w:r w:rsidR="00B00F83">
        <w:rPr>
          <w:rFonts w:eastAsia="Arial Unicode MS" w:cs="Arial"/>
          <w:color w:val="000000" w:themeColor="text1"/>
          <w:szCs w:val="20"/>
          <w:lang w:val="pt-BR"/>
        </w:rPr>
        <w:t>Bradesco S.A.</w:t>
      </w:r>
      <w:r w:rsidR="00B00F83" w:rsidRPr="008C2542">
        <w:rPr>
          <w:lang w:val="pt-BR"/>
        </w:rPr>
        <w:t xml:space="preserve">, </w:t>
      </w:r>
      <w:r w:rsidRPr="008C2542">
        <w:rPr>
          <w:lang w:val="pt-BR"/>
        </w:rPr>
        <w:t xml:space="preserve">instituição financeira, com sede na Cidade de </w:t>
      </w:r>
      <w:r w:rsidR="00B00F83">
        <w:rPr>
          <w:lang w:val="pt-BR"/>
        </w:rPr>
        <w:t>Osasco</w:t>
      </w:r>
      <w:r w:rsidR="00B00F83" w:rsidRPr="008C2542">
        <w:rPr>
          <w:lang w:val="pt-BR"/>
        </w:rPr>
        <w:t xml:space="preserve">, </w:t>
      </w:r>
      <w:r w:rsidRPr="008C2542">
        <w:rPr>
          <w:lang w:val="pt-BR"/>
        </w:rPr>
        <w:t xml:space="preserve">Estado de </w:t>
      </w:r>
      <w:r w:rsidR="00B00F83">
        <w:rPr>
          <w:lang w:val="pt-BR"/>
        </w:rPr>
        <w:t>São Paulo</w:t>
      </w:r>
      <w:r w:rsidR="00B00F83" w:rsidRPr="008C2542">
        <w:rPr>
          <w:lang w:val="pt-BR"/>
        </w:rPr>
        <w:t xml:space="preserve">, </w:t>
      </w:r>
      <w:r w:rsidR="00097219">
        <w:rPr>
          <w:lang w:val="pt-BR"/>
        </w:rPr>
        <w:t>no</w:t>
      </w:r>
      <w:r w:rsidR="00097219" w:rsidRPr="008C2542">
        <w:rPr>
          <w:lang w:val="pt-BR"/>
        </w:rPr>
        <w:t xml:space="preserve"> </w:t>
      </w:r>
      <w:r w:rsidR="00097219" w:rsidRPr="00097219">
        <w:rPr>
          <w:lang w:val="pt-BR"/>
        </w:rPr>
        <w:t>Núcleo Cidade de Deus s/nº, Vila Yara, Prédio Amarelo, 2º andar, inscrita no CNPJ</w:t>
      </w:r>
      <w:r w:rsidR="00097219">
        <w:rPr>
          <w:lang w:val="pt-BR"/>
        </w:rPr>
        <w:t>/MF</w:t>
      </w:r>
      <w:r w:rsidR="00097219" w:rsidRPr="00097219">
        <w:rPr>
          <w:lang w:val="pt-BR"/>
        </w:rPr>
        <w:t xml:space="preserve"> sob o n.º 60.746.948/0001-12</w:t>
      </w:r>
      <w:r w:rsidR="00097219">
        <w:rPr>
          <w:lang w:val="pt-BR"/>
        </w:rPr>
        <w:t xml:space="preserve"> </w:t>
      </w:r>
      <w:r w:rsidRPr="008C2542">
        <w:rPr>
          <w:lang w:val="pt-BR"/>
        </w:rPr>
        <w:t>(“</w:t>
      </w:r>
      <w:r w:rsidRPr="008C2542">
        <w:rPr>
          <w:b/>
          <w:lang w:val="pt-BR"/>
        </w:rPr>
        <w:t>Banco Liquidante</w:t>
      </w:r>
      <w:r w:rsidRPr="008C2542">
        <w:rPr>
          <w:lang w:val="pt-BR"/>
        </w:rPr>
        <w:t xml:space="preserve">”, cuja definição inclui qualquer outra instituição que venha a suceder o Banco Liquidante na prestação dos serviços de banco liquidante da Emissão). </w:t>
      </w:r>
    </w:p>
    <w:p w14:paraId="20687CE4" w14:textId="5421C564" w:rsidR="00871DB0" w:rsidRPr="008C2542" w:rsidRDefault="007952F0" w:rsidP="00F7444E">
      <w:pPr>
        <w:pStyle w:val="Level3"/>
        <w:rPr>
          <w:lang w:val="pt-BR"/>
        </w:rPr>
      </w:pPr>
      <w:bookmarkStart w:id="174" w:name="_DV_M124"/>
      <w:bookmarkEnd w:id="174"/>
      <w:r w:rsidRPr="008C2542">
        <w:rPr>
          <w:lang w:val="pt-BR"/>
        </w:rPr>
        <w:t xml:space="preserve">A instituição prestadora de serviços de escrituração das Debêntures </w:t>
      </w:r>
      <w:r w:rsidR="00B85F9F" w:rsidRPr="008C2542">
        <w:rPr>
          <w:lang w:val="pt-BR"/>
        </w:rPr>
        <w:t xml:space="preserve">é o </w:t>
      </w:r>
      <w:r w:rsidR="00D157E9">
        <w:rPr>
          <w:lang w:val="pt-BR"/>
        </w:rPr>
        <w:t xml:space="preserve">Banco </w:t>
      </w:r>
      <w:r w:rsidR="00B85F9F">
        <w:rPr>
          <w:rFonts w:eastAsia="Arial Unicode MS" w:cs="Arial"/>
          <w:color w:val="000000" w:themeColor="text1"/>
          <w:szCs w:val="20"/>
          <w:lang w:val="pt-BR"/>
        </w:rPr>
        <w:t>Bradesco S.A.</w:t>
      </w:r>
      <w:r w:rsidR="00B85F9F" w:rsidRPr="008C2542">
        <w:rPr>
          <w:lang w:val="pt-BR"/>
        </w:rPr>
        <w:t xml:space="preserve">, instituição financeira, com sede na Cidade de </w:t>
      </w:r>
      <w:r w:rsidR="00B85F9F">
        <w:rPr>
          <w:lang w:val="pt-BR"/>
        </w:rPr>
        <w:t>Osasco</w:t>
      </w:r>
      <w:r w:rsidR="00B85F9F" w:rsidRPr="008C2542">
        <w:rPr>
          <w:lang w:val="pt-BR"/>
        </w:rPr>
        <w:t xml:space="preserve">, Estado de </w:t>
      </w:r>
      <w:r w:rsidR="00B85F9F">
        <w:rPr>
          <w:lang w:val="pt-BR"/>
        </w:rPr>
        <w:t>São Paulo</w:t>
      </w:r>
      <w:r w:rsidR="00B85F9F" w:rsidRPr="008C2542">
        <w:rPr>
          <w:lang w:val="pt-BR"/>
        </w:rPr>
        <w:t xml:space="preserve">, </w:t>
      </w:r>
      <w:r w:rsidR="00B85F9F">
        <w:rPr>
          <w:lang w:val="pt-BR"/>
        </w:rPr>
        <w:t>no</w:t>
      </w:r>
      <w:r w:rsidR="00B85F9F" w:rsidRPr="008C2542">
        <w:rPr>
          <w:lang w:val="pt-BR"/>
        </w:rPr>
        <w:t xml:space="preserve"> </w:t>
      </w:r>
      <w:r w:rsidR="00B85F9F" w:rsidRPr="00097219">
        <w:rPr>
          <w:lang w:val="pt-BR"/>
        </w:rPr>
        <w:t>Núcleo Cidade de Deus s/nº, Vila Yara, Prédio Amarelo, 2º andar, inscrita no CNPJ</w:t>
      </w:r>
      <w:r w:rsidR="00B85F9F">
        <w:rPr>
          <w:lang w:val="pt-BR"/>
        </w:rPr>
        <w:t>/MF</w:t>
      </w:r>
      <w:r w:rsidR="00B85F9F" w:rsidRPr="00097219">
        <w:rPr>
          <w:lang w:val="pt-BR"/>
        </w:rPr>
        <w:t xml:space="preserve"> sob o n.º 60.746.948/0001-12</w:t>
      </w:r>
      <w:r w:rsidRPr="008C2542">
        <w:rPr>
          <w:lang w:val="pt-BR"/>
        </w:rPr>
        <w:t xml:space="preserve"> (“</w:t>
      </w:r>
      <w:proofErr w:type="spellStart"/>
      <w:r w:rsidRPr="008C2542">
        <w:rPr>
          <w:b/>
          <w:lang w:val="pt-BR"/>
        </w:rPr>
        <w:t>Escriturador</w:t>
      </w:r>
      <w:proofErr w:type="spellEnd"/>
      <w:r w:rsidRPr="008C2542">
        <w:rPr>
          <w:lang w:val="pt-BR"/>
        </w:rPr>
        <w:t xml:space="preserve">”, cuja definição inclui qualquer outra instituição que venha a suceder o Banco </w:t>
      </w:r>
      <w:proofErr w:type="spellStart"/>
      <w:r w:rsidRPr="008C2542">
        <w:rPr>
          <w:lang w:val="pt-BR"/>
        </w:rPr>
        <w:t>Escriturador</w:t>
      </w:r>
      <w:proofErr w:type="spellEnd"/>
      <w:r w:rsidRPr="008C2542">
        <w:rPr>
          <w:lang w:val="pt-BR"/>
        </w:rPr>
        <w:t xml:space="preserve"> na prestação dos serviços de banco </w:t>
      </w:r>
      <w:proofErr w:type="spellStart"/>
      <w:r w:rsidRPr="008C2542">
        <w:rPr>
          <w:lang w:val="pt-BR"/>
        </w:rPr>
        <w:t>escriturador</w:t>
      </w:r>
      <w:proofErr w:type="spellEnd"/>
      <w:r w:rsidRPr="008C2542">
        <w:rPr>
          <w:lang w:val="pt-BR"/>
        </w:rPr>
        <w:t xml:space="preserve"> da Emissão). O </w:t>
      </w:r>
      <w:proofErr w:type="spellStart"/>
      <w:r w:rsidRPr="008C2542">
        <w:rPr>
          <w:lang w:val="pt-BR"/>
        </w:rPr>
        <w:t>Escriturador</w:t>
      </w:r>
      <w:proofErr w:type="spellEnd"/>
      <w:r w:rsidRPr="008C2542">
        <w:rPr>
          <w:lang w:val="pt-BR"/>
        </w:rPr>
        <w:t xml:space="preserve"> será responsável por realizar a escrituração das Debêntures entre outras responsabilidades definidas nas normas editadas pela </w:t>
      </w:r>
      <w:r w:rsidR="00AE2BDA" w:rsidRPr="008C2542">
        <w:rPr>
          <w:lang w:val="pt-BR"/>
        </w:rPr>
        <w:t xml:space="preserve">B3 – Segmento </w:t>
      </w:r>
      <w:proofErr w:type="spellStart"/>
      <w:r w:rsidR="00AE2BDA" w:rsidRPr="008C2542">
        <w:rPr>
          <w:lang w:val="pt-BR"/>
        </w:rPr>
        <w:t>Cetip</w:t>
      </w:r>
      <w:proofErr w:type="spellEnd"/>
      <w:r w:rsidR="00AE2BDA" w:rsidRPr="008C2542">
        <w:rPr>
          <w:lang w:val="pt-BR"/>
        </w:rPr>
        <w:t xml:space="preserve"> UTVM</w:t>
      </w:r>
      <w:r w:rsidRPr="008C2542">
        <w:rPr>
          <w:lang w:val="pt-BR"/>
        </w:rPr>
        <w:t xml:space="preserve"> e instruções editadas pela CVM.</w:t>
      </w:r>
    </w:p>
    <w:p w14:paraId="638BE881" w14:textId="77777777" w:rsidR="00871DB0" w:rsidRPr="00273561" w:rsidRDefault="007952F0">
      <w:pPr>
        <w:pStyle w:val="Level3"/>
        <w:rPr>
          <w:rFonts w:eastAsia="Arial Unicode MS" w:cs="Arial"/>
          <w:color w:val="000000" w:themeColor="text1"/>
          <w:szCs w:val="20"/>
          <w:lang w:val="pt-BR"/>
        </w:rPr>
      </w:pPr>
      <w:bookmarkStart w:id="175" w:name="_DV_M125"/>
      <w:bookmarkEnd w:id="175"/>
      <w:r w:rsidRPr="00273561">
        <w:rPr>
          <w:rFonts w:eastAsia="Arial Unicode MS" w:cs="Arial"/>
          <w:color w:val="000000" w:themeColor="text1"/>
          <w:szCs w:val="20"/>
          <w:lang w:val="pt-BR"/>
        </w:rPr>
        <w:t xml:space="preserve">O Banco Liquidante e 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xml:space="preserve"> poderão ser substituídos a qualquer tempo, mediante aprovação pelos Debenturistas reunidos em Assembleia Geral de Debenturistas, nos termos da Cláusula 7 abaixo.</w:t>
      </w:r>
    </w:p>
    <w:p w14:paraId="0963871E" w14:textId="77777777" w:rsidR="00871DB0" w:rsidRPr="00273561" w:rsidRDefault="007952F0">
      <w:pPr>
        <w:pStyle w:val="Level2"/>
        <w:rPr>
          <w:rFonts w:eastAsia="Arial Unicode MS"/>
          <w:color w:val="000000" w:themeColor="text1"/>
          <w:szCs w:val="20"/>
          <w:lang w:val="pt-BR"/>
        </w:rPr>
      </w:pPr>
      <w:bookmarkStart w:id="176" w:name="_DV_M126"/>
      <w:bookmarkStart w:id="177" w:name="_Toc499990326"/>
      <w:bookmarkEnd w:id="176"/>
      <w:r w:rsidRPr="00273561">
        <w:rPr>
          <w:rFonts w:eastAsia="Arial Unicode MS"/>
          <w:b/>
          <w:color w:val="000000" w:themeColor="text1"/>
          <w:szCs w:val="20"/>
          <w:lang w:val="pt-BR"/>
        </w:rPr>
        <w:t>Valor Nominal Unitário</w:t>
      </w:r>
    </w:p>
    <w:p w14:paraId="4A432CBD" w14:textId="3C6B739D" w:rsidR="00871DB0" w:rsidRPr="00273561" w:rsidRDefault="007952F0">
      <w:pPr>
        <w:pStyle w:val="Level3"/>
        <w:rPr>
          <w:rFonts w:eastAsia="Arial Unicode MS" w:cs="Arial"/>
          <w:color w:val="000000" w:themeColor="text1"/>
          <w:szCs w:val="20"/>
          <w:lang w:val="pt-BR"/>
        </w:rPr>
      </w:pPr>
      <w:bookmarkStart w:id="178" w:name="_DV_M127"/>
      <w:bookmarkEnd w:id="178"/>
      <w:r w:rsidRPr="00273561">
        <w:rPr>
          <w:rFonts w:eastAsia="Arial Unicode MS" w:cs="Arial"/>
          <w:color w:val="000000" w:themeColor="text1"/>
          <w:szCs w:val="20"/>
          <w:lang w:val="pt-BR"/>
        </w:rPr>
        <w:t>O valor nominal unitário das Debêntures será de R$1</w:t>
      </w:r>
      <w:r w:rsidR="000932A6">
        <w:rPr>
          <w:rFonts w:eastAsia="Arial Unicode MS" w:cs="Arial"/>
          <w:color w:val="000000" w:themeColor="text1"/>
          <w:szCs w:val="20"/>
          <w:lang w:val="pt-BR"/>
        </w:rPr>
        <w:t>.</w:t>
      </w:r>
      <w:r w:rsidRPr="00273561">
        <w:rPr>
          <w:rFonts w:eastAsia="Arial Unicode MS" w:cs="Arial"/>
          <w:color w:val="000000" w:themeColor="text1"/>
          <w:szCs w:val="20"/>
          <w:lang w:val="pt-BR"/>
        </w:rPr>
        <w:t>000,00 (mil reais), na Data de Emissão (“</w:t>
      </w:r>
      <w:r w:rsidRPr="00273561">
        <w:rPr>
          <w:rFonts w:eastAsia="Arial Unicode MS" w:cs="Arial"/>
          <w:b/>
          <w:color w:val="000000" w:themeColor="text1"/>
          <w:szCs w:val="20"/>
          <w:lang w:val="pt-BR"/>
        </w:rPr>
        <w:t>Valor Nominal Unitário</w:t>
      </w:r>
      <w:r w:rsidRPr="00273561">
        <w:rPr>
          <w:rFonts w:eastAsia="Arial Unicode MS" w:cs="Arial"/>
          <w:color w:val="000000" w:themeColor="text1"/>
          <w:szCs w:val="20"/>
          <w:lang w:val="pt-BR"/>
        </w:rPr>
        <w:t xml:space="preserve">”). </w:t>
      </w:r>
    </w:p>
    <w:p w14:paraId="0E183A43" w14:textId="77777777" w:rsidR="00871DB0" w:rsidRPr="00273561" w:rsidRDefault="007952F0">
      <w:pPr>
        <w:pStyle w:val="Level2"/>
        <w:rPr>
          <w:rFonts w:eastAsia="Arial Unicode MS"/>
          <w:color w:val="000000" w:themeColor="text1"/>
          <w:szCs w:val="20"/>
          <w:lang w:val="pt-BR"/>
        </w:rPr>
      </w:pPr>
      <w:bookmarkStart w:id="179" w:name="_DV_M128"/>
      <w:bookmarkEnd w:id="179"/>
      <w:r w:rsidRPr="00273561">
        <w:rPr>
          <w:rStyle w:val="DeltaViewInsertion"/>
          <w:rFonts w:eastAsia="Arial Unicode MS"/>
          <w:b/>
          <w:color w:val="000000" w:themeColor="text1"/>
          <w:szCs w:val="20"/>
          <w:u w:val="none"/>
          <w:lang w:val="pt-BR"/>
        </w:rPr>
        <w:t>Conversibilidade, Tipo</w:t>
      </w:r>
      <w:r w:rsidRPr="00273561">
        <w:rPr>
          <w:rFonts w:eastAsia="Arial Unicode MS"/>
          <w:b/>
          <w:color w:val="000000" w:themeColor="text1"/>
          <w:szCs w:val="20"/>
          <w:lang w:val="pt-BR"/>
        </w:rPr>
        <w:t xml:space="preserve"> Forma e Comprovação de Titularidade das Debêntures</w:t>
      </w:r>
    </w:p>
    <w:p w14:paraId="527FC985" w14:textId="77777777" w:rsidR="00871DB0" w:rsidRPr="00273561" w:rsidRDefault="007952F0">
      <w:pPr>
        <w:pStyle w:val="Level3"/>
        <w:rPr>
          <w:rFonts w:eastAsia="Arial Unicode MS" w:cs="Arial"/>
          <w:color w:val="000000" w:themeColor="text1"/>
          <w:szCs w:val="20"/>
          <w:lang w:val="pt-BR"/>
        </w:rPr>
      </w:pPr>
      <w:bookmarkStart w:id="180" w:name="_DV_M129"/>
      <w:bookmarkEnd w:id="180"/>
      <w:r w:rsidRPr="00273561">
        <w:rPr>
          <w:rFonts w:eastAsia="Arial Unicode MS" w:cs="Arial"/>
          <w:color w:val="000000" w:themeColor="text1"/>
          <w:szCs w:val="20"/>
          <w:lang w:val="pt-BR"/>
        </w:rPr>
        <w:t xml:space="preserve">As Debêntures serão simples, ou seja, não conversíveis em ações de emissão da Emissora. As Debêntures serão escriturais e nominativas, sem emissão de cautelas ou certificados. Para todos os fins de direito, a titularidade das Debêntures será comprovada pelo extrato emitido pelo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onde serão inscritos os nomes dos respectivos titulares das Debêntures (“</w:t>
      </w:r>
      <w:r w:rsidRPr="00273561">
        <w:rPr>
          <w:rFonts w:eastAsia="Arial Unicode MS" w:cs="Arial"/>
          <w:b/>
          <w:color w:val="000000" w:themeColor="text1"/>
          <w:szCs w:val="20"/>
          <w:lang w:val="pt-BR"/>
        </w:rPr>
        <w:t>Debenturistas</w:t>
      </w:r>
      <w:r w:rsidRPr="00273561">
        <w:rPr>
          <w:rFonts w:eastAsia="Arial Unicode MS" w:cs="Arial"/>
          <w:color w:val="000000" w:themeColor="text1"/>
          <w:szCs w:val="20"/>
          <w:lang w:val="pt-BR"/>
        </w:rPr>
        <w:t xml:space="preserve">”). Adicionalmente, será reconhecido, como comprovante de titularidade das Debêntures, o extrato emitido pela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xml:space="preserve">, em nome do Debenturista, quando as Debêntures estiverem depositadas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w:t>
      </w:r>
    </w:p>
    <w:p w14:paraId="0B62E177" w14:textId="77777777" w:rsidR="00871DB0" w:rsidRPr="00273561" w:rsidRDefault="007952F0">
      <w:pPr>
        <w:pStyle w:val="Level2"/>
        <w:rPr>
          <w:rFonts w:eastAsia="Arial Unicode MS"/>
          <w:color w:val="000000" w:themeColor="text1"/>
          <w:szCs w:val="20"/>
          <w:lang w:val="pt-BR"/>
        </w:rPr>
      </w:pPr>
      <w:bookmarkStart w:id="181" w:name="_DV_M130"/>
      <w:bookmarkEnd w:id="181"/>
      <w:r w:rsidRPr="00273561">
        <w:rPr>
          <w:rFonts w:eastAsia="Arial Unicode MS"/>
          <w:b/>
          <w:color w:val="000000" w:themeColor="text1"/>
          <w:szCs w:val="20"/>
          <w:lang w:val="pt-BR"/>
        </w:rPr>
        <w:t>Espécie</w:t>
      </w:r>
      <w:r w:rsidRPr="00273561">
        <w:rPr>
          <w:rFonts w:eastAsia="Arial Unicode MS"/>
          <w:color w:val="000000" w:themeColor="text1"/>
          <w:szCs w:val="20"/>
          <w:lang w:val="pt-BR"/>
        </w:rPr>
        <w:t xml:space="preserve"> </w:t>
      </w:r>
    </w:p>
    <w:p w14:paraId="6B704627" w14:textId="77777777" w:rsidR="00871DB0" w:rsidRPr="00273561" w:rsidRDefault="007952F0">
      <w:pPr>
        <w:pStyle w:val="Level3"/>
        <w:rPr>
          <w:rFonts w:eastAsia="Arial Unicode MS" w:cs="Arial"/>
          <w:color w:val="000000" w:themeColor="text1"/>
          <w:szCs w:val="20"/>
          <w:lang w:val="pt-BR"/>
        </w:rPr>
      </w:pPr>
      <w:bookmarkStart w:id="182" w:name="_DV_M131"/>
      <w:bookmarkEnd w:id="182"/>
      <w:r w:rsidRPr="00273561">
        <w:rPr>
          <w:rFonts w:eastAsia="Arial Unicode MS" w:cs="Arial"/>
          <w:color w:val="000000" w:themeColor="text1"/>
          <w:szCs w:val="20"/>
          <w:lang w:val="pt-BR"/>
        </w:rPr>
        <w:t>As Debêntures serão da espécie com garantia real, nos termos do artigo 58, caput, da Lei das Sociedades por Ações. Adicionalmente, as Debêntures contarão</w:t>
      </w:r>
      <w:r w:rsidRPr="00273561">
        <w:rPr>
          <w:rFonts w:eastAsia="Arial Unicode MS" w:cs="Arial"/>
          <w:color w:val="000000" w:themeColor="text1"/>
          <w:sz w:val="26"/>
          <w:szCs w:val="20"/>
          <w:lang w:val="pt-BR"/>
        </w:rPr>
        <w:t xml:space="preserve"> </w:t>
      </w:r>
      <w:r w:rsidRPr="00273561">
        <w:rPr>
          <w:rFonts w:eastAsia="Arial Unicode MS" w:cs="Arial"/>
          <w:color w:val="000000" w:themeColor="text1"/>
          <w:szCs w:val="20"/>
          <w:lang w:val="pt-BR"/>
        </w:rPr>
        <w:t xml:space="preserve">com garantias fidejussórias </w:t>
      </w:r>
      <w:r w:rsidR="00A448B4" w:rsidRPr="00273561">
        <w:rPr>
          <w:rFonts w:eastAsia="Arial Unicode MS" w:cs="Arial"/>
          <w:color w:val="000000" w:themeColor="text1"/>
          <w:szCs w:val="20"/>
          <w:lang w:val="pt-BR"/>
        </w:rPr>
        <w:t xml:space="preserve">outorgadas pelas </w:t>
      </w:r>
      <w:r w:rsidRPr="00273561">
        <w:rPr>
          <w:rFonts w:eastAsia="Arial Unicode MS" w:cs="Arial"/>
          <w:b/>
          <w:color w:val="000000" w:themeColor="text1"/>
          <w:szCs w:val="20"/>
          <w:lang w:val="pt-BR"/>
        </w:rPr>
        <w:t>Controladoras Indiretas</w:t>
      </w:r>
      <w:r w:rsidRPr="00273561">
        <w:rPr>
          <w:rFonts w:eastAsia="Arial Unicode MS" w:cs="Arial"/>
          <w:color w:val="000000" w:themeColor="text1"/>
          <w:szCs w:val="20"/>
          <w:lang w:val="pt-BR"/>
        </w:rPr>
        <w:t xml:space="preserve"> </w:t>
      </w:r>
      <w:r w:rsidR="00A448B4" w:rsidRPr="00273561">
        <w:rPr>
          <w:rFonts w:eastAsia="Arial Unicode MS" w:cs="Arial"/>
          <w:color w:val="000000" w:themeColor="text1"/>
          <w:szCs w:val="20"/>
          <w:lang w:val="pt-BR"/>
        </w:rPr>
        <w:t>(conforme abaixo definido)</w:t>
      </w:r>
      <w:r w:rsidRPr="00273561">
        <w:rPr>
          <w:rFonts w:eastAsia="Arial Unicode MS" w:cs="Arial"/>
          <w:color w:val="000000" w:themeColor="text1"/>
          <w:szCs w:val="20"/>
          <w:lang w:val="pt-BR"/>
        </w:rPr>
        <w:t xml:space="preserve">,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_Ref484878552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3.31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abaixo, e com a Fiança prestadas pelas Fiadoras,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_Ref484878561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3.32</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abaixo. </w:t>
      </w:r>
    </w:p>
    <w:p w14:paraId="4D4041A6" w14:textId="77777777" w:rsidR="00871DB0" w:rsidRPr="00273561" w:rsidRDefault="007952F0">
      <w:pPr>
        <w:pStyle w:val="Level2"/>
        <w:rPr>
          <w:rStyle w:val="DeltaViewInsertion"/>
          <w:rFonts w:eastAsia="Arial Unicode MS"/>
          <w:color w:val="000000" w:themeColor="text1"/>
          <w:szCs w:val="20"/>
          <w:u w:val="none"/>
          <w:lang w:val="pt-BR"/>
        </w:rPr>
      </w:pPr>
      <w:bookmarkStart w:id="183" w:name="_DV_M132"/>
      <w:bookmarkStart w:id="184" w:name="_Toc367387463"/>
      <w:bookmarkStart w:id="185" w:name="_Toc367387576"/>
      <w:bookmarkStart w:id="186" w:name="_Toc367389043"/>
      <w:bookmarkStart w:id="187" w:name="_Toc375090252"/>
      <w:bookmarkStart w:id="188" w:name="_Toc368667902"/>
      <w:bookmarkStart w:id="189" w:name="_Toc367387577"/>
      <w:bookmarkEnd w:id="183"/>
      <w:r w:rsidRPr="00273561">
        <w:rPr>
          <w:rStyle w:val="DeltaViewInsertion"/>
          <w:rFonts w:eastAsia="Arial Unicode MS"/>
          <w:b/>
          <w:color w:val="000000" w:themeColor="text1"/>
          <w:szCs w:val="20"/>
          <w:u w:val="none"/>
          <w:lang w:val="pt-BR"/>
        </w:rPr>
        <w:t>Prazo e Forma de Subscrição e Integralização</w:t>
      </w:r>
      <w:bookmarkStart w:id="190" w:name="_DV_M133"/>
      <w:bookmarkEnd w:id="184"/>
      <w:bookmarkEnd w:id="185"/>
      <w:bookmarkEnd w:id="186"/>
      <w:bookmarkEnd w:id="187"/>
      <w:bookmarkEnd w:id="188"/>
      <w:bookmarkEnd w:id="190"/>
      <w:r w:rsidRPr="00273561">
        <w:rPr>
          <w:rStyle w:val="DeltaViewInsertion"/>
          <w:rFonts w:eastAsia="Arial Unicode MS"/>
          <w:color w:val="000000" w:themeColor="text1"/>
          <w:szCs w:val="20"/>
          <w:u w:val="none"/>
          <w:lang w:val="pt-BR"/>
        </w:rPr>
        <w:t xml:space="preserve"> </w:t>
      </w:r>
    </w:p>
    <w:p w14:paraId="35236455" w14:textId="16FECEFF" w:rsidR="00871DB0" w:rsidRPr="00273561" w:rsidRDefault="007952F0">
      <w:pPr>
        <w:pStyle w:val="Level3"/>
        <w:rPr>
          <w:rFonts w:eastAsia="Arial Unicode MS" w:cs="Arial"/>
          <w:color w:val="000000" w:themeColor="text1"/>
          <w:szCs w:val="20"/>
          <w:lang w:val="pt-BR"/>
        </w:rPr>
      </w:pPr>
      <w:bookmarkStart w:id="191" w:name="_DV_M134"/>
      <w:bookmarkStart w:id="192" w:name="_Ref451966513"/>
      <w:bookmarkEnd w:id="191"/>
      <w:r w:rsidRPr="00273561">
        <w:rPr>
          <w:color w:val="000000" w:themeColor="text1"/>
          <w:lang w:val="pt-BR"/>
        </w:rPr>
        <w:t xml:space="preserve">As Debêntures serão integralizadas, </w:t>
      </w:r>
      <w:r w:rsidR="00025708" w:rsidRPr="00273561">
        <w:rPr>
          <w:color w:val="000000" w:themeColor="text1"/>
          <w:lang w:val="pt-BR"/>
        </w:rPr>
        <w:t>por meio do MDA</w:t>
      </w:r>
      <w:r w:rsidR="00025708">
        <w:rPr>
          <w:color w:val="000000" w:themeColor="text1"/>
          <w:lang w:val="pt-BR"/>
        </w:rPr>
        <w:t>,</w:t>
      </w:r>
      <w:r w:rsidR="00025708" w:rsidRPr="00273561">
        <w:rPr>
          <w:color w:val="000000" w:themeColor="text1"/>
          <w:lang w:val="pt-BR"/>
        </w:rPr>
        <w:t xml:space="preserve"> </w:t>
      </w:r>
      <w:r w:rsidR="00343C73">
        <w:rPr>
          <w:color w:val="000000" w:themeColor="text1"/>
          <w:lang w:val="pt-BR"/>
        </w:rPr>
        <w:t xml:space="preserve">administrado e operacionalizado pela B3 – Segmento </w:t>
      </w:r>
      <w:proofErr w:type="spellStart"/>
      <w:r w:rsidR="00343C73">
        <w:rPr>
          <w:color w:val="000000" w:themeColor="text1"/>
          <w:lang w:val="pt-BR"/>
        </w:rPr>
        <w:t>Cetip</w:t>
      </w:r>
      <w:proofErr w:type="spellEnd"/>
      <w:r w:rsidR="00343C73">
        <w:rPr>
          <w:color w:val="000000" w:themeColor="text1"/>
          <w:lang w:val="pt-BR"/>
        </w:rPr>
        <w:t xml:space="preserve"> UTVM, </w:t>
      </w:r>
      <w:r w:rsidRPr="00273561">
        <w:rPr>
          <w:color w:val="000000" w:themeColor="text1"/>
          <w:lang w:val="pt-BR"/>
        </w:rPr>
        <w:t xml:space="preserve">à vista e em moeda corrente nacional, no mercado primário, na </w:t>
      </w:r>
      <w:r w:rsidR="004905B6">
        <w:rPr>
          <w:color w:val="000000" w:themeColor="text1"/>
          <w:lang w:val="pt-BR"/>
        </w:rPr>
        <w:t xml:space="preserve">primeira </w:t>
      </w:r>
      <w:r w:rsidRPr="00273561">
        <w:rPr>
          <w:color w:val="000000" w:themeColor="text1"/>
          <w:lang w:val="pt-BR"/>
        </w:rPr>
        <w:t xml:space="preserve">data da efetiva subscrição </w:t>
      </w:r>
      <w:r w:rsidR="004905B6" w:rsidRPr="00736676">
        <w:rPr>
          <w:color w:val="000000"/>
          <w:lang w:val="pt-BR"/>
        </w:rPr>
        <w:t>(“</w:t>
      </w:r>
      <w:r w:rsidR="004905B6" w:rsidRPr="00736676">
        <w:rPr>
          <w:b/>
          <w:bCs/>
          <w:color w:val="000000"/>
          <w:lang w:val="pt-BR"/>
        </w:rPr>
        <w:t>Primeira Data de Integralização</w:t>
      </w:r>
      <w:r w:rsidR="004905B6" w:rsidRPr="00736676">
        <w:rPr>
          <w:color w:val="000000"/>
          <w:lang w:val="pt-BR"/>
        </w:rPr>
        <w:t>”), pelo Valor Nominal Unitário</w:t>
      </w:r>
      <w:r w:rsidR="00EA273F">
        <w:rPr>
          <w:color w:val="000000" w:themeColor="text1"/>
          <w:lang w:val="pt-BR"/>
        </w:rPr>
        <w:t xml:space="preserve">. </w:t>
      </w:r>
      <w:r w:rsidR="00EA273F" w:rsidRPr="00EA273F">
        <w:rPr>
          <w:color w:val="000000" w:themeColor="text1"/>
          <w:lang w:val="pt-BR"/>
        </w:rPr>
        <w:t xml:space="preserve">Caso a totalidade das Debêntures não seja integralizada na </w:t>
      </w:r>
      <w:r w:rsidR="00243877">
        <w:rPr>
          <w:color w:val="000000" w:themeColor="text1"/>
          <w:lang w:val="pt-BR"/>
        </w:rPr>
        <w:t>Primeira</w:t>
      </w:r>
      <w:r w:rsidR="00243877" w:rsidRPr="00EA273F">
        <w:rPr>
          <w:color w:val="000000" w:themeColor="text1"/>
          <w:lang w:val="pt-BR"/>
        </w:rPr>
        <w:t xml:space="preserve"> </w:t>
      </w:r>
      <w:r w:rsidR="00EA273F" w:rsidRPr="00EA273F">
        <w:rPr>
          <w:color w:val="000000" w:themeColor="text1"/>
          <w:lang w:val="pt-BR"/>
        </w:rPr>
        <w:t xml:space="preserve">Data de Integralização, as Debêntures </w:t>
      </w:r>
      <w:r w:rsidR="007922AB">
        <w:rPr>
          <w:color w:val="000000" w:themeColor="text1"/>
          <w:lang w:val="pt-BR"/>
        </w:rPr>
        <w:t xml:space="preserve">remanescentes </w:t>
      </w:r>
      <w:r w:rsidR="00F42163" w:rsidRPr="00736676">
        <w:rPr>
          <w:szCs w:val="26"/>
          <w:lang w:val="pt-BR"/>
        </w:rPr>
        <w:t>ser</w:t>
      </w:r>
      <w:r w:rsidR="00F42163">
        <w:rPr>
          <w:szCs w:val="26"/>
          <w:lang w:val="pt-BR"/>
        </w:rPr>
        <w:t>ão</w:t>
      </w:r>
      <w:r w:rsidR="00F42163" w:rsidRPr="00736676">
        <w:rPr>
          <w:szCs w:val="26"/>
          <w:lang w:val="pt-BR"/>
        </w:rPr>
        <w:t xml:space="preserve"> integralizadas, </w:t>
      </w:r>
      <w:r w:rsidR="00F42163" w:rsidRPr="00736676">
        <w:rPr>
          <w:szCs w:val="26"/>
          <w:lang w:val="pt-BR"/>
        </w:rPr>
        <w:lastRenderedPageBreak/>
        <w:t xml:space="preserve">em moeda nacional, </w:t>
      </w:r>
      <w:r w:rsidR="00025708" w:rsidRPr="00273561">
        <w:rPr>
          <w:color w:val="000000" w:themeColor="text1"/>
          <w:lang w:val="pt-BR"/>
        </w:rPr>
        <w:t xml:space="preserve">pelo seu </w:t>
      </w:r>
      <w:r w:rsidR="00F42163" w:rsidRPr="00414DAE">
        <w:rPr>
          <w:szCs w:val="26"/>
          <w:lang w:val="pt-BR"/>
        </w:rPr>
        <w:t>respectivo</w:t>
      </w:r>
      <w:r w:rsidR="00F42163" w:rsidRPr="00273561">
        <w:rPr>
          <w:color w:val="000000" w:themeColor="text1"/>
          <w:lang w:val="pt-BR"/>
        </w:rPr>
        <w:t xml:space="preserve"> </w:t>
      </w:r>
      <w:r w:rsidR="00025708" w:rsidRPr="00273561">
        <w:rPr>
          <w:color w:val="000000" w:themeColor="text1"/>
          <w:lang w:val="pt-BR"/>
        </w:rPr>
        <w:t>Valor Nominal Unitário</w:t>
      </w:r>
      <w:r w:rsidR="00413271">
        <w:rPr>
          <w:color w:val="000000" w:themeColor="text1"/>
          <w:lang w:val="pt-BR"/>
        </w:rPr>
        <w:t xml:space="preserve"> Atualizado</w:t>
      </w:r>
      <w:r w:rsidR="00025708" w:rsidRPr="00273561">
        <w:rPr>
          <w:color w:val="000000" w:themeColor="text1"/>
          <w:lang w:val="pt-BR"/>
        </w:rPr>
        <w:t>,</w:t>
      </w:r>
      <w:r w:rsidR="00025708">
        <w:rPr>
          <w:color w:val="000000" w:themeColor="text1"/>
          <w:lang w:val="pt-BR"/>
        </w:rPr>
        <w:t xml:space="preserve"> acrescido d</w:t>
      </w:r>
      <w:r w:rsidR="00383444">
        <w:rPr>
          <w:color w:val="000000" w:themeColor="text1"/>
          <w:lang w:val="pt-BR"/>
        </w:rPr>
        <w:t>os Juros Remuneratórios</w:t>
      </w:r>
      <w:r w:rsidR="00025708">
        <w:rPr>
          <w:color w:val="000000" w:themeColor="text1"/>
          <w:lang w:val="pt-BR"/>
        </w:rPr>
        <w:t xml:space="preserve">, calculada </w:t>
      </w:r>
      <w:r w:rsidR="00025708" w:rsidRPr="004369B6">
        <w:rPr>
          <w:i/>
          <w:color w:val="000000" w:themeColor="text1"/>
          <w:lang w:val="pt-BR"/>
        </w:rPr>
        <w:t xml:space="preserve">pro rata </w:t>
      </w:r>
      <w:proofErr w:type="spellStart"/>
      <w:r w:rsidR="00025708" w:rsidRPr="004369B6">
        <w:rPr>
          <w:i/>
          <w:color w:val="000000" w:themeColor="text1"/>
          <w:lang w:val="pt-BR"/>
        </w:rPr>
        <w:t>temporis</w:t>
      </w:r>
      <w:proofErr w:type="spellEnd"/>
      <w:r w:rsidR="00025708">
        <w:rPr>
          <w:color w:val="000000" w:themeColor="text1"/>
          <w:lang w:val="pt-BR"/>
        </w:rPr>
        <w:t xml:space="preserve"> desde a </w:t>
      </w:r>
      <w:r w:rsidR="00F42163" w:rsidRPr="00736676">
        <w:rPr>
          <w:color w:val="000000" w:themeColor="text1"/>
          <w:lang w:val="pt-BR"/>
        </w:rPr>
        <w:t>Primeira Data de Integralização</w:t>
      </w:r>
      <w:r w:rsidR="00F42163">
        <w:rPr>
          <w:color w:val="000000" w:themeColor="text1"/>
          <w:lang w:val="pt-BR"/>
        </w:rPr>
        <w:t xml:space="preserve"> </w:t>
      </w:r>
      <w:r w:rsidR="00F42163" w:rsidRPr="00F42163">
        <w:rPr>
          <w:color w:val="000000" w:themeColor="text1"/>
          <w:lang w:val="pt-BR"/>
        </w:rPr>
        <w:t>”</w:t>
      </w:r>
      <w:r w:rsidR="00025708">
        <w:rPr>
          <w:color w:val="000000" w:themeColor="text1"/>
          <w:lang w:val="pt-BR"/>
        </w:rPr>
        <w:t>até a respectiva Data de Integralização</w:t>
      </w:r>
      <w:r w:rsidR="007922AB">
        <w:rPr>
          <w:color w:val="000000" w:themeColor="text1"/>
          <w:lang w:val="pt-BR"/>
        </w:rPr>
        <w:t xml:space="preserve"> </w:t>
      </w:r>
      <w:r w:rsidR="007922AB" w:rsidRPr="00273561">
        <w:rPr>
          <w:color w:val="000000" w:themeColor="text1"/>
          <w:lang w:val="pt-BR"/>
        </w:rPr>
        <w:t>(</w:t>
      </w:r>
      <w:r w:rsidR="007922AB">
        <w:rPr>
          <w:color w:val="000000" w:themeColor="text1"/>
          <w:lang w:val="pt-BR"/>
        </w:rPr>
        <w:t xml:space="preserve">cada uma, uma </w:t>
      </w:r>
      <w:r w:rsidR="007922AB" w:rsidRPr="00273561">
        <w:rPr>
          <w:color w:val="000000" w:themeColor="text1"/>
          <w:lang w:val="pt-BR"/>
        </w:rPr>
        <w:t>“</w:t>
      </w:r>
      <w:r w:rsidR="007922AB" w:rsidRPr="00273561">
        <w:rPr>
          <w:b/>
          <w:color w:val="000000" w:themeColor="text1"/>
          <w:lang w:val="pt-BR"/>
        </w:rPr>
        <w:t>Data de Integralização</w:t>
      </w:r>
      <w:r w:rsidR="007922AB" w:rsidRPr="00273561">
        <w:rPr>
          <w:color w:val="000000" w:themeColor="text1"/>
          <w:lang w:val="pt-BR"/>
        </w:rPr>
        <w:t>”)</w:t>
      </w:r>
      <w:r w:rsidRPr="00273561">
        <w:rPr>
          <w:color w:val="000000" w:themeColor="text1"/>
          <w:lang w:val="pt-BR"/>
        </w:rPr>
        <w:t xml:space="preserve">. </w:t>
      </w:r>
    </w:p>
    <w:p w14:paraId="29CCE15B" w14:textId="77777777" w:rsidR="00871DB0" w:rsidRPr="00273561" w:rsidRDefault="007952F0">
      <w:pPr>
        <w:pStyle w:val="Level2"/>
        <w:rPr>
          <w:rStyle w:val="DeltaViewInsertion"/>
          <w:rFonts w:eastAsia="Arial Unicode MS"/>
          <w:color w:val="000000" w:themeColor="text1"/>
          <w:szCs w:val="20"/>
          <w:u w:val="none"/>
          <w:lang w:val="pt-BR"/>
        </w:rPr>
      </w:pPr>
      <w:bookmarkStart w:id="193" w:name="_DV_M135"/>
      <w:bookmarkStart w:id="194" w:name="_Toc367387464"/>
      <w:bookmarkStart w:id="195" w:name="_Toc367387578"/>
      <w:bookmarkStart w:id="196" w:name="_Toc367389044"/>
      <w:bookmarkStart w:id="197" w:name="_Toc375090253"/>
      <w:bookmarkStart w:id="198" w:name="_Toc368667903"/>
      <w:bookmarkEnd w:id="189"/>
      <w:bookmarkEnd w:id="192"/>
      <w:bookmarkEnd w:id="193"/>
      <w:r w:rsidRPr="00273561">
        <w:rPr>
          <w:rStyle w:val="DeltaViewInsertion"/>
          <w:rFonts w:eastAsia="Arial Unicode MS"/>
          <w:b/>
          <w:color w:val="000000" w:themeColor="text1"/>
          <w:szCs w:val="20"/>
          <w:u w:val="none"/>
          <w:lang w:val="pt-BR"/>
        </w:rPr>
        <w:t>Prazo e Data de Vencimento</w:t>
      </w:r>
      <w:bookmarkStart w:id="199" w:name="_DV_M136"/>
      <w:bookmarkStart w:id="200" w:name="_Toc367387579"/>
      <w:bookmarkEnd w:id="194"/>
      <w:bookmarkEnd w:id="195"/>
      <w:bookmarkEnd w:id="196"/>
      <w:bookmarkEnd w:id="197"/>
      <w:bookmarkEnd w:id="198"/>
      <w:bookmarkEnd w:id="199"/>
      <w:r w:rsidRPr="00273561">
        <w:rPr>
          <w:rStyle w:val="DeltaViewInsertion"/>
          <w:rFonts w:eastAsia="Arial Unicode MS"/>
          <w:b/>
          <w:color w:val="000000" w:themeColor="text1"/>
          <w:szCs w:val="20"/>
          <w:u w:val="none"/>
          <w:lang w:val="pt-BR"/>
        </w:rPr>
        <w:t xml:space="preserve"> </w:t>
      </w:r>
    </w:p>
    <w:p w14:paraId="33EE16AF" w14:textId="0CAC7C86" w:rsidR="00871DB0" w:rsidRPr="00273561" w:rsidRDefault="007952F0">
      <w:pPr>
        <w:pStyle w:val="Level3"/>
        <w:rPr>
          <w:rStyle w:val="DeltaViewInsertion"/>
          <w:rFonts w:eastAsia="Arial Unicode MS" w:cs="Arial"/>
          <w:color w:val="000000" w:themeColor="text1"/>
          <w:szCs w:val="20"/>
          <w:u w:val="none"/>
          <w:lang w:val="pt-BR"/>
        </w:rPr>
      </w:pPr>
      <w:bookmarkStart w:id="201" w:name="_DV_M137"/>
      <w:bookmarkEnd w:id="201"/>
      <w:r w:rsidRPr="00273561">
        <w:rPr>
          <w:rStyle w:val="DeltaViewInsertion"/>
          <w:rFonts w:eastAsia="Arial Unicode MS" w:cs="Arial"/>
          <w:color w:val="000000" w:themeColor="text1"/>
          <w:szCs w:val="20"/>
          <w:u w:val="none"/>
          <w:lang w:val="pt-BR"/>
        </w:rPr>
        <w:t xml:space="preserve">Ressalvadas as hipóteses de vencimento antecipado ou em caso de Resgate Antecipado Facultativo Total, ocasiões em que a Emissora obriga-se a proceder ao pagamento das Debêntures pelo Valor Nominal </w:t>
      </w:r>
      <w:r w:rsidRPr="00273561">
        <w:rPr>
          <w:rFonts w:eastAsia="Arial Unicode MS" w:cs="Arial"/>
          <w:color w:val="000000" w:themeColor="text1"/>
          <w:szCs w:val="20"/>
          <w:lang w:val="pt-BR"/>
        </w:rPr>
        <w:t xml:space="preserve">Unitário </w:t>
      </w:r>
      <w:r w:rsidRPr="00273561">
        <w:rPr>
          <w:rStyle w:val="DeltaViewInsertion"/>
          <w:rFonts w:eastAsia="Arial Unicode MS" w:cs="Arial"/>
          <w:color w:val="000000" w:themeColor="text1"/>
          <w:szCs w:val="20"/>
          <w:u w:val="none"/>
          <w:lang w:val="pt-BR"/>
        </w:rPr>
        <w:t xml:space="preserve">Atualizado, acrescido dos Juros Remuneratórios e eventuais Encargos Moratórios </w:t>
      </w:r>
      <w:r w:rsidRPr="00273561">
        <w:rPr>
          <w:rFonts w:eastAsia="Arial Unicode MS" w:cs="Arial"/>
          <w:color w:val="000000" w:themeColor="text1"/>
          <w:szCs w:val="20"/>
          <w:lang w:val="pt-BR"/>
        </w:rPr>
        <w:t>(conforme definidos abaixo)</w:t>
      </w:r>
      <w:r w:rsidRPr="00273561">
        <w:rPr>
          <w:rStyle w:val="DeltaViewInsertion"/>
          <w:rFonts w:eastAsia="Arial Unicode MS" w:cs="Arial"/>
          <w:color w:val="000000" w:themeColor="text1"/>
          <w:szCs w:val="20"/>
          <w:u w:val="none"/>
          <w:lang w:val="pt-BR"/>
        </w:rPr>
        <w:t xml:space="preserve">, conforme o caso, e em observância à regulamentação aplicável, inclusive o artigo 1º da Resolução CMN 3.947, as Debêntures terão prazo de vigência de </w:t>
      </w:r>
      <w:r w:rsidR="00834015">
        <w:rPr>
          <w:rStyle w:val="DeltaViewInsertion"/>
          <w:rFonts w:eastAsia="Arial Unicode MS" w:cs="Arial"/>
          <w:color w:val="000000" w:themeColor="text1"/>
          <w:szCs w:val="20"/>
          <w:u w:val="none"/>
          <w:lang w:val="pt-BR"/>
        </w:rPr>
        <w:t>17</w:t>
      </w:r>
      <w:r w:rsidR="00440067">
        <w:rPr>
          <w:rStyle w:val="DeltaViewInsertion"/>
          <w:rFonts w:eastAsia="Arial Unicode MS" w:cs="Arial"/>
          <w:color w:val="000000" w:themeColor="text1"/>
          <w:szCs w:val="20"/>
          <w:u w:val="none"/>
          <w:lang w:val="pt-BR"/>
        </w:rPr>
        <w:t xml:space="preserve"> (</w:t>
      </w:r>
      <w:r w:rsidR="00834015">
        <w:rPr>
          <w:rStyle w:val="DeltaViewInsertion"/>
          <w:rFonts w:eastAsia="Arial Unicode MS" w:cs="Arial"/>
          <w:color w:val="000000" w:themeColor="text1"/>
          <w:szCs w:val="20"/>
          <w:u w:val="none"/>
          <w:lang w:val="pt-BR"/>
        </w:rPr>
        <w:t>dezessete</w:t>
      </w:r>
      <w:r w:rsidR="00440067">
        <w:rPr>
          <w:rStyle w:val="DeltaViewInsertion"/>
          <w:rFonts w:eastAsia="Arial Unicode MS" w:cs="Arial"/>
          <w:color w:val="000000" w:themeColor="text1"/>
          <w:szCs w:val="20"/>
          <w:u w:val="none"/>
          <w:lang w:val="pt-BR"/>
        </w:rPr>
        <w:t>) anos</w:t>
      </w:r>
      <w:r w:rsidR="00834015" w:rsidRPr="00834015">
        <w:rPr>
          <w:rStyle w:val="DeltaViewInsertion"/>
          <w:rFonts w:eastAsia="Arial Unicode MS" w:cs="Arial"/>
          <w:color w:val="000000" w:themeColor="text1"/>
          <w:szCs w:val="20"/>
          <w:u w:val="none"/>
          <w:lang w:val="pt-BR"/>
        </w:rPr>
        <w:t xml:space="preserve"> </w:t>
      </w:r>
      <w:r w:rsidR="00834015">
        <w:rPr>
          <w:rStyle w:val="DeltaViewInsertion"/>
          <w:rFonts w:eastAsia="Arial Unicode MS" w:cs="Arial"/>
          <w:color w:val="000000" w:themeColor="text1"/>
          <w:szCs w:val="20"/>
          <w:u w:val="none"/>
          <w:lang w:val="pt-BR"/>
        </w:rPr>
        <w:t xml:space="preserve">e </w:t>
      </w:r>
      <w:r w:rsidR="007E1F08">
        <w:rPr>
          <w:rStyle w:val="DeltaViewInsertion"/>
          <w:rFonts w:eastAsia="Arial Unicode MS" w:cs="Arial"/>
          <w:color w:val="000000" w:themeColor="text1"/>
          <w:szCs w:val="20"/>
          <w:u w:val="none"/>
          <w:lang w:val="pt-BR"/>
        </w:rPr>
        <w:t xml:space="preserve">9 </w:t>
      </w:r>
      <w:r w:rsidR="00834015">
        <w:rPr>
          <w:rStyle w:val="DeltaViewInsertion"/>
          <w:rFonts w:eastAsia="Arial Unicode MS" w:cs="Arial"/>
          <w:color w:val="000000" w:themeColor="text1"/>
          <w:szCs w:val="20"/>
          <w:u w:val="none"/>
          <w:lang w:val="pt-BR"/>
        </w:rPr>
        <w:t>(</w:t>
      </w:r>
      <w:r w:rsidR="007E1F08">
        <w:rPr>
          <w:rStyle w:val="DeltaViewInsertion"/>
          <w:rFonts w:eastAsia="Arial Unicode MS" w:cs="Arial"/>
          <w:color w:val="000000" w:themeColor="text1"/>
          <w:szCs w:val="20"/>
          <w:u w:val="none"/>
          <w:lang w:val="pt-BR"/>
        </w:rPr>
        <w:t>nove</w:t>
      </w:r>
      <w:r w:rsidR="00834015">
        <w:rPr>
          <w:rStyle w:val="DeltaViewInsertion"/>
          <w:rFonts w:eastAsia="Arial Unicode MS" w:cs="Arial"/>
          <w:color w:val="000000" w:themeColor="text1"/>
          <w:szCs w:val="20"/>
          <w:u w:val="none"/>
          <w:lang w:val="pt-BR"/>
        </w:rPr>
        <w:t>) meses</w:t>
      </w:r>
      <w:r w:rsidR="00440067" w:rsidRPr="00273561">
        <w:rPr>
          <w:rStyle w:val="DeltaViewInsertion"/>
          <w:rFonts w:eastAsia="Arial Unicode MS" w:cs="Arial"/>
          <w:color w:val="000000" w:themeColor="text1"/>
          <w:szCs w:val="20"/>
          <w:u w:val="none"/>
          <w:lang w:val="pt-BR"/>
        </w:rPr>
        <w:t xml:space="preserve">, </w:t>
      </w:r>
      <w:r w:rsidRPr="00273561">
        <w:rPr>
          <w:rStyle w:val="DeltaViewInsertion"/>
          <w:rFonts w:eastAsia="Arial Unicode MS" w:cs="Arial"/>
          <w:color w:val="000000" w:themeColor="text1"/>
          <w:szCs w:val="20"/>
          <w:u w:val="none"/>
          <w:lang w:val="pt-BR"/>
        </w:rPr>
        <w:t xml:space="preserve">contados da Data de Emissão, vencendo-se, portanto, em </w:t>
      </w:r>
      <w:r w:rsidR="00834015">
        <w:rPr>
          <w:rFonts w:eastAsia="Arial Unicode MS" w:cs="Arial"/>
          <w:color w:val="000000" w:themeColor="text1"/>
          <w:szCs w:val="20"/>
          <w:lang w:val="pt-BR"/>
        </w:rPr>
        <w:t>15</w:t>
      </w:r>
      <w:r w:rsidR="00834015" w:rsidRPr="00273561">
        <w:rPr>
          <w:rStyle w:val="DeltaViewInsertion"/>
          <w:rFonts w:eastAsia="Arial Unicode MS" w:cs="Arial"/>
          <w:color w:val="000000" w:themeColor="text1"/>
          <w:szCs w:val="20"/>
          <w:u w:val="none"/>
          <w:lang w:val="pt-BR"/>
        </w:rPr>
        <w:t xml:space="preserve"> </w:t>
      </w:r>
      <w:r w:rsidRPr="00273561">
        <w:rPr>
          <w:rStyle w:val="DeltaViewInsertion"/>
          <w:rFonts w:eastAsia="Arial Unicode MS" w:cs="Arial"/>
          <w:color w:val="000000" w:themeColor="text1"/>
          <w:szCs w:val="20"/>
          <w:u w:val="none"/>
          <w:lang w:val="pt-BR"/>
        </w:rPr>
        <w:t xml:space="preserve">de </w:t>
      </w:r>
      <w:r w:rsidR="00834015">
        <w:rPr>
          <w:rFonts w:eastAsia="Arial Unicode MS" w:cs="Arial"/>
          <w:color w:val="000000" w:themeColor="text1"/>
          <w:szCs w:val="20"/>
          <w:lang w:val="pt-BR"/>
        </w:rPr>
        <w:t>março</w:t>
      </w:r>
      <w:r w:rsidR="00834015" w:rsidRPr="00273561">
        <w:rPr>
          <w:rFonts w:eastAsia="Arial Unicode MS" w:cs="Arial"/>
          <w:color w:val="000000" w:themeColor="text1"/>
          <w:szCs w:val="20"/>
          <w:lang w:val="pt-BR"/>
        </w:rPr>
        <w:t xml:space="preserve"> </w:t>
      </w:r>
      <w:r w:rsidRPr="00273561">
        <w:rPr>
          <w:rStyle w:val="DeltaViewInsertion"/>
          <w:rFonts w:eastAsia="Arial Unicode MS" w:cs="Arial"/>
          <w:color w:val="000000" w:themeColor="text1"/>
          <w:szCs w:val="20"/>
          <w:u w:val="none"/>
          <w:lang w:val="pt-BR"/>
        </w:rPr>
        <w:t xml:space="preserve">de </w:t>
      </w:r>
      <w:r w:rsidR="002E758A">
        <w:rPr>
          <w:rStyle w:val="DeltaViewInsertion"/>
          <w:rFonts w:eastAsia="Arial Unicode MS" w:cs="Arial"/>
          <w:color w:val="000000" w:themeColor="text1"/>
          <w:szCs w:val="20"/>
          <w:u w:val="none"/>
          <w:lang w:val="pt-BR"/>
        </w:rPr>
        <w:t>20</w:t>
      </w:r>
      <w:r w:rsidR="007658FB">
        <w:rPr>
          <w:rStyle w:val="DeltaViewInsertion"/>
          <w:rFonts w:eastAsia="Arial Unicode MS" w:cs="Arial"/>
          <w:color w:val="000000" w:themeColor="text1"/>
          <w:szCs w:val="20"/>
          <w:u w:val="none"/>
          <w:lang w:val="pt-BR"/>
        </w:rPr>
        <w:t>36</w:t>
      </w:r>
      <w:r w:rsidR="002E758A" w:rsidRPr="00273561">
        <w:rPr>
          <w:rFonts w:eastAsia="Arial Unicode MS" w:cs="Arial"/>
          <w:color w:val="000000" w:themeColor="text1"/>
          <w:szCs w:val="20"/>
          <w:lang w:val="pt-BR"/>
        </w:rPr>
        <w:t xml:space="preserve"> </w:t>
      </w:r>
      <w:r w:rsidRPr="00273561">
        <w:rPr>
          <w:rStyle w:val="DeltaViewInsertion"/>
          <w:rFonts w:eastAsia="Arial Unicode MS" w:cs="Arial"/>
          <w:color w:val="000000" w:themeColor="text1"/>
          <w:szCs w:val="20"/>
          <w:u w:val="none"/>
          <w:lang w:val="pt-BR"/>
        </w:rPr>
        <w:t>(“</w:t>
      </w:r>
      <w:r w:rsidRPr="00273561">
        <w:rPr>
          <w:rStyle w:val="DeltaViewInsertion"/>
          <w:rFonts w:eastAsia="Arial Unicode MS" w:cs="Arial"/>
          <w:b/>
          <w:color w:val="000000" w:themeColor="text1"/>
          <w:szCs w:val="20"/>
          <w:u w:val="none"/>
          <w:lang w:val="pt-BR"/>
        </w:rPr>
        <w:t>Data de Vencimento das Debêntures</w:t>
      </w:r>
      <w:r w:rsidRPr="00273561">
        <w:rPr>
          <w:rStyle w:val="DeltaViewInsertion"/>
          <w:rFonts w:eastAsia="Arial Unicode MS" w:cs="Arial"/>
          <w:color w:val="000000" w:themeColor="text1"/>
          <w:szCs w:val="20"/>
          <w:u w:val="none"/>
          <w:lang w:val="pt-BR"/>
        </w:rPr>
        <w:t>”).</w:t>
      </w:r>
      <w:bookmarkEnd w:id="200"/>
      <w:r w:rsidRPr="00273561">
        <w:rPr>
          <w:rStyle w:val="DeltaViewInsertion"/>
          <w:rFonts w:eastAsia="Arial Unicode MS" w:cs="Arial"/>
          <w:color w:val="000000" w:themeColor="text1"/>
          <w:szCs w:val="20"/>
          <w:u w:val="none"/>
          <w:lang w:val="pt-BR"/>
        </w:rPr>
        <w:t xml:space="preserve"> </w:t>
      </w:r>
    </w:p>
    <w:p w14:paraId="4FE8FB02" w14:textId="77777777" w:rsidR="00871DB0" w:rsidRPr="00273561" w:rsidRDefault="007952F0">
      <w:pPr>
        <w:pStyle w:val="Level2"/>
        <w:rPr>
          <w:rFonts w:eastAsia="Arial Unicode MS"/>
          <w:color w:val="000000" w:themeColor="text1"/>
          <w:szCs w:val="20"/>
          <w:lang w:val="pt-BR"/>
        </w:rPr>
      </w:pPr>
      <w:bookmarkStart w:id="202" w:name="_DV_M138"/>
      <w:bookmarkEnd w:id="202"/>
      <w:r w:rsidRPr="00273561">
        <w:rPr>
          <w:rFonts w:eastAsia="Arial Unicode MS"/>
          <w:b/>
          <w:color w:val="000000" w:themeColor="text1"/>
          <w:szCs w:val="20"/>
          <w:lang w:val="pt-BR"/>
        </w:rPr>
        <w:t>Quantidade de Debêntures</w:t>
      </w:r>
      <w:r w:rsidRPr="00273561">
        <w:rPr>
          <w:rFonts w:eastAsia="Arial Unicode MS"/>
          <w:color w:val="000000" w:themeColor="text1"/>
          <w:szCs w:val="20"/>
          <w:lang w:val="pt-BR"/>
        </w:rPr>
        <w:t xml:space="preserve"> </w:t>
      </w:r>
    </w:p>
    <w:p w14:paraId="37F267D9" w14:textId="1DC7038E" w:rsidR="00871DB0" w:rsidRPr="00273561" w:rsidRDefault="007952F0">
      <w:pPr>
        <w:pStyle w:val="Level3"/>
        <w:rPr>
          <w:rStyle w:val="DeltaViewInsertion"/>
          <w:rFonts w:eastAsia="Arial Unicode MS" w:cs="Arial"/>
          <w:color w:val="000000" w:themeColor="text1"/>
          <w:szCs w:val="20"/>
          <w:u w:val="none"/>
          <w:lang w:val="pt-BR"/>
        </w:rPr>
      </w:pPr>
      <w:bookmarkStart w:id="203" w:name="_DV_M139"/>
      <w:bookmarkEnd w:id="203"/>
      <w:r w:rsidRPr="00273561">
        <w:rPr>
          <w:rFonts w:eastAsia="Arial Unicode MS" w:cs="Arial"/>
          <w:color w:val="000000" w:themeColor="text1"/>
          <w:szCs w:val="20"/>
          <w:lang w:val="pt-BR"/>
        </w:rPr>
        <w:t>Serão emitidas</w:t>
      </w:r>
      <w:r w:rsidR="00F950A9" w:rsidRPr="00273561">
        <w:rPr>
          <w:rFonts w:eastAsia="Arial Unicode MS" w:cs="Arial"/>
          <w:color w:val="000000" w:themeColor="text1"/>
          <w:szCs w:val="20"/>
          <w:lang w:val="pt-BR"/>
        </w:rPr>
        <w:t xml:space="preserve"> </w:t>
      </w:r>
      <w:r w:rsidR="00D936C1">
        <w:rPr>
          <w:rFonts w:eastAsia="Arial Unicode MS" w:cs="Arial"/>
          <w:color w:val="000000" w:themeColor="text1"/>
          <w:szCs w:val="20"/>
          <w:lang w:val="pt-BR"/>
        </w:rPr>
        <w:t>3</w:t>
      </w:r>
      <w:r w:rsidR="00F81481">
        <w:rPr>
          <w:rFonts w:eastAsia="Arial Unicode MS" w:cs="Arial"/>
          <w:color w:val="000000" w:themeColor="text1"/>
          <w:szCs w:val="20"/>
          <w:lang w:val="pt-BR"/>
        </w:rPr>
        <w:t>95</w:t>
      </w:r>
      <w:r w:rsidR="00D936C1">
        <w:rPr>
          <w:rFonts w:eastAsia="Arial Unicode MS" w:cs="Arial"/>
          <w:color w:val="000000" w:themeColor="text1"/>
          <w:szCs w:val="20"/>
          <w:lang w:val="pt-BR"/>
        </w:rPr>
        <w:t>.000</w:t>
      </w:r>
      <w:r w:rsidRPr="00273561">
        <w:rPr>
          <w:rFonts w:eastAsia="Arial Unicode MS" w:cs="Arial"/>
          <w:color w:val="000000" w:themeColor="text1"/>
          <w:szCs w:val="20"/>
          <w:lang w:val="pt-BR"/>
        </w:rPr>
        <w:t xml:space="preserve"> (</w:t>
      </w:r>
      <w:r w:rsidR="00D936C1">
        <w:rPr>
          <w:rFonts w:eastAsia="Arial Unicode MS" w:cs="Arial"/>
          <w:color w:val="000000" w:themeColor="text1"/>
          <w:szCs w:val="20"/>
          <w:lang w:val="pt-BR"/>
        </w:rPr>
        <w:t>trezentas</w:t>
      </w:r>
      <w:r w:rsidR="00222362">
        <w:rPr>
          <w:rFonts w:eastAsia="Arial Unicode MS" w:cs="Arial"/>
          <w:color w:val="000000" w:themeColor="text1"/>
          <w:szCs w:val="20"/>
          <w:lang w:val="pt-BR"/>
        </w:rPr>
        <w:t xml:space="preserve"> e </w:t>
      </w:r>
      <w:r w:rsidR="00F81481">
        <w:rPr>
          <w:rFonts w:eastAsia="Arial Unicode MS" w:cs="Arial"/>
          <w:color w:val="000000" w:themeColor="text1"/>
          <w:szCs w:val="20"/>
          <w:lang w:val="pt-BR"/>
        </w:rPr>
        <w:t xml:space="preserve">noventa </w:t>
      </w:r>
      <w:r w:rsidR="00222362">
        <w:rPr>
          <w:rFonts w:eastAsia="Arial Unicode MS" w:cs="Arial"/>
          <w:color w:val="000000" w:themeColor="text1"/>
          <w:szCs w:val="20"/>
          <w:lang w:val="pt-BR"/>
        </w:rPr>
        <w:t xml:space="preserve">e </w:t>
      </w:r>
      <w:r w:rsidR="00F81481">
        <w:rPr>
          <w:rFonts w:eastAsia="Arial Unicode MS" w:cs="Arial"/>
          <w:color w:val="000000" w:themeColor="text1"/>
          <w:szCs w:val="20"/>
          <w:lang w:val="pt-BR"/>
        </w:rPr>
        <w:t xml:space="preserve">cinco </w:t>
      </w:r>
      <w:r w:rsidR="00D936C1">
        <w:rPr>
          <w:rFonts w:eastAsia="Arial Unicode MS" w:cs="Arial"/>
          <w:color w:val="000000" w:themeColor="text1"/>
          <w:szCs w:val="20"/>
          <w:lang w:val="pt-BR"/>
        </w:rPr>
        <w:t>mil</w:t>
      </w:r>
      <w:r w:rsidRPr="00273561">
        <w:rPr>
          <w:rFonts w:eastAsia="Arial Unicode MS" w:cs="Arial"/>
          <w:color w:val="000000" w:themeColor="text1"/>
          <w:szCs w:val="20"/>
          <w:lang w:val="pt-BR"/>
        </w:rPr>
        <w:t>) Debêntures (“</w:t>
      </w:r>
      <w:r w:rsidRPr="00273561">
        <w:rPr>
          <w:rFonts w:eastAsia="Arial Unicode MS" w:cs="Arial"/>
          <w:b/>
          <w:color w:val="000000" w:themeColor="text1"/>
          <w:szCs w:val="20"/>
          <w:lang w:val="pt-BR"/>
        </w:rPr>
        <w:t>Quantidade de Debêntures</w:t>
      </w:r>
      <w:r w:rsidRPr="00273561">
        <w:rPr>
          <w:rFonts w:eastAsia="Arial Unicode MS" w:cs="Arial"/>
          <w:color w:val="000000" w:themeColor="text1"/>
          <w:szCs w:val="20"/>
          <w:lang w:val="pt-BR"/>
        </w:rPr>
        <w:t>”).</w:t>
      </w:r>
    </w:p>
    <w:p w14:paraId="6986CDCA" w14:textId="77777777" w:rsidR="00871DB0" w:rsidRPr="00273561" w:rsidRDefault="007952F0">
      <w:pPr>
        <w:pStyle w:val="Level2"/>
        <w:rPr>
          <w:rFonts w:eastAsia="Arial Unicode MS"/>
          <w:b/>
          <w:color w:val="000000" w:themeColor="text1"/>
          <w:szCs w:val="20"/>
          <w:lang w:val="pt-BR"/>
        </w:rPr>
      </w:pPr>
      <w:bookmarkStart w:id="204" w:name="_DV_M140"/>
      <w:bookmarkStart w:id="205" w:name="_Toc499990343"/>
      <w:bookmarkEnd w:id="177"/>
      <w:bookmarkEnd w:id="204"/>
      <w:r w:rsidRPr="00273561">
        <w:rPr>
          <w:rFonts w:eastAsia="Arial Unicode MS"/>
          <w:b/>
          <w:color w:val="000000" w:themeColor="text1"/>
          <w:szCs w:val="20"/>
          <w:lang w:val="pt-BR"/>
        </w:rPr>
        <w:t xml:space="preserve">Atualização Monetária </w:t>
      </w:r>
    </w:p>
    <w:p w14:paraId="7391B60A" w14:textId="75F0D32B" w:rsidR="00871DB0" w:rsidRPr="00273561" w:rsidRDefault="007952F0">
      <w:pPr>
        <w:pStyle w:val="Level3"/>
        <w:rPr>
          <w:rStyle w:val="DeltaViewInsertion"/>
          <w:rFonts w:eastAsia="Arial Unicode MS" w:cs="Arial"/>
          <w:color w:val="000000" w:themeColor="text1"/>
          <w:szCs w:val="20"/>
          <w:u w:val="none"/>
          <w:lang w:val="pt-BR"/>
        </w:rPr>
      </w:pPr>
      <w:bookmarkStart w:id="206" w:name="_DV_M141"/>
      <w:bookmarkStart w:id="207" w:name="_Ref367359153"/>
      <w:bookmarkStart w:id="208" w:name="_Toc367387582"/>
      <w:bookmarkEnd w:id="206"/>
      <w:r w:rsidRPr="00273561">
        <w:rPr>
          <w:rStyle w:val="DeltaViewInsertion"/>
          <w:rFonts w:eastAsia="Arial Unicode MS" w:cs="Arial"/>
          <w:color w:val="000000" w:themeColor="text1"/>
          <w:szCs w:val="20"/>
          <w:u w:val="none"/>
          <w:lang w:val="pt-BR"/>
        </w:rPr>
        <w:t>O Valor Nominal Unitário ou o saldo do Valor Nominal Unitário, conforme aplicável, das Debêntures será atualizado monetariamente pela variação do Índice Nacional de Preços ao Consumidor Amplo (“</w:t>
      </w:r>
      <w:r w:rsidRPr="00273561">
        <w:rPr>
          <w:rStyle w:val="DeltaViewInsertion"/>
          <w:rFonts w:eastAsia="Arial Unicode MS" w:cs="Arial"/>
          <w:b/>
          <w:color w:val="000000" w:themeColor="text1"/>
          <w:szCs w:val="20"/>
          <w:u w:val="none"/>
          <w:lang w:val="pt-BR"/>
        </w:rPr>
        <w:t>IPCA</w:t>
      </w:r>
      <w:r w:rsidRPr="00273561">
        <w:rPr>
          <w:rStyle w:val="DeltaViewInsertion"/>
          <w:rFonts w:eastAsia="Arial Unicode MS" w:cs="Arial"/>
          <w:color w:val="000000" w:themeColor="text1"/>
          <w:szCs w:val="20"/>
          <w:u w:val="none"/>
          <w:lang w:val="pt-BR"/>
        </w:rPr>
        <w:t>”), apurado e divulgado mensalmente pelo Instituto Brasileiro de Geografia e Estatística (“</w:t>
      </w:r>
      <w:r w:rsidRPr="00273561">
        <w:rPr>
          <w:rStyle w:val="DeltaViewInsertion"/>
          <w:rFonts w:eastAsia="Arial Unicode MS" w:cs="Arial"/>
          <w:b/>
          <w:color w:val="000000" w:themeColor="text1"/>
          <w:szCs w:val="20"/>
          <w:u w:val="none"/>
          <w:lang w:val="pt-BR"/>
        </w:rPr>
        <w:t>IBGE</w:t>
      </w:r>
      <w:r w:rsidRPr="00273561">
        <w:rPr>
          <w:rStyle w:val="DeltaViewInsertion"/>
          <w:rFonts w:eastAsia="Arial Unicode MS" w:cs="Arial"/>
          <w:color w:val="000000" w:themeColor="text1"/>
          <w:szCs w:val="20"/>
          <w:u w:val="none"/>
          <w:lang w:val="pt-BR"/>
        </w:rPr>
        <w:t xml:space="preserve">”), desde a </w:t>
      </w:r>
      <w:r w:rsidR="007721E3">
        <w:rPr>
          <w:rStyle w:val="DeltaViewInsertion"/>
          <w:rFonts w:eastAsia="Arial Unicode MS" w:cs="Arial"/>
          <w:color w:val="000000" w:themeColor="text1"/>
          <w:szCs w:val="20"/>
          <w:u w:val="none"/>
          <w:lang w:val="pt-BR"/>
        </w:rPr>
        <w:t xml:space="preserve">Primeira </w:t>
      </w:r>
      <w:r w:rsidRPr="00273561">
        <w:rPr>
          <w:rFonts w:eastAsia="Arial Unicode MS" w:cs="Arial"/>
          <w:color w:val="000000" w:themeColor="text1"/>
          <w:szCs w:val="20"/>
          <w:lang w:val="pt-BR"/>
        </w:rPr>
        <w:t>Data de Integralização</w:t>
      </w:r>
      <w:r w:rsidRPr="00273561">
        <w:rPr>
          <w:rStyle w:val="DeltaViewInsertion"/>
          <w:rFonts w:eastAsia="Arial Unicode MS" w:cs="Arial"/>
          <w:color w:val="000000" w:themeColor="text1"/>
          <w:szCs w:val="20"/>
          <w:u w:val="none"/>
          <w:lang w:val="pt-BR"/>
        </w:rPr>
        <w:t xml:space="preserve"> até a data do efetivo pagamento (“</w:t>
      </w:r>
      <w:r w:rsidRPr="00273561">
        <w:rPr>
          <w:rStyle w:val="DeltaViewInsertion"/>
          <w:rFonts w:eastAsia="Arial Unicode MS" w:cs="Arial"/>
          <w:b/>
          <w:color w:val="000000" w:themeColor="text1"/>
          <w:szCs w:val="20"/>
          <w:u w:val="none"/>
          <w:lang w:val="pt-BR"/>
        </w:rPr>
        <w:t>Atualização Monetária</w:t>
      </w:r>
      <w:r w:rsidRPr="00273561">
        <w:rPr>
          <w:rStyle w:val="DeltaViewInsertion"/>
          <w:rFonts w:eastAsia="Arial Unicode MS" w:cs="Arial"/>
          <w:color w:val="000000" w:themeColor="text1"/>
          <w:szCs w:val="20"/>
          <w:u w:val="none"/>
          <w:lang w:val="pt-BR"/>
        </w:rPr>
        <w:t>”), sendo o produto da Atualização Monetária incorporado ao Valor Nominal Unitário ou ao saldo do Valor Nominal Unitário, conforme o caso (“</w:t>
      </w:r>
      <w:r w:rsidRPr="00273561">
        <w:rPr>
          <w:rStyle w:val="DeltaViewInsertion"/>
          <w:rFonts w:eastAsia="Arial Unicode MS" w:cs="Arial"/>
          <w:b/>
          <w:color w:val="000000" w:themeColor="text1"/>
          <w:szCs w:val="20"/>
          <w:u w:val="none"/>
          <w:lang w:val="pt-BR"/>
        </w:rPr>
        <w:t>Valor Nominal Unitário Atualizado</w:t>
      </w:r>
      <w:r w:rsidRPr="00273561">
        <w:rPr>
          <w:rStyle w:val="DeltaViewInsertion"/>
          <w:rFonts w:eastAsia="Arial Unicode MS" w:cs="Arial"/>
          <w:color w:val="000000" w:themeColor="text1"/>
          <w:szCs w:val="20"/>
          <w:u w:val="none"/>
          <w:lang w:val="pt-BR"/>
        </w:rPr>
        <w:t>”). A Atualização Monetária será calculada conforme a fórmula abaixo:</w:t>
      </w:r>
      <w:bookmarkStart w:id="209" w:name="_DV_M142"/>
      <w:bookmarkEnd w:id="207"/>
      <w:bookmarkEnd w:id="208"/>
      <w:bookmarkEnd w:id="209"/>
      <w:r w:rsidRPr="00273561">
        <w:rPr>
          <w:rStyle w:val="DeltaViewInsertion"/>
          <w:rFonts w:eastAsia="Arial Unicode MS" w:cs="Arial"/>
          <w:color w:val="000000" w:themeColor="text1"/>
          <w:szCs w:val="20"/>
          <w:u w:val="none"/>
          <w:lang w:val="pt-BR"/>
        </w:rPr>
        <w:t xml:space="preserve"> </w:t>
      </w:r>
    </w:p>
    <w:p w14:paraId="3801A0E8" w14:textId="77777777" w:rsidR="00871DB0" w:rsidRPr="00273561" w:rsidRDefault="00871DB0">
      <w:pPr>
        <w:spacing w:after="140" w:line="290" w:lineRule="auto"/>
        <w:contextualSpacing/>
        <w:jc w:val="both"/>
        <w:rPr>
          <w:rStyle w:val="DeltaViewInsertion"/>
          <w:rFonts w:ascii="Arial" w:eastAsia="Arial Unicode MS" w:hAnsi="Arial" w:cs="Arial"/>
          <w:color w:val="000000" w:themeColor="text1"/>
          <w:sz w:val="20"/>
          <w:szCs w:val="20"/>
          <w:u w:val="none"/>
        </w:rPr>
      </w:pPr>
    </w:p>
    <w:p w14:paraId="3186C71D" w14:textId="77777777" w:rsidR="00871DB0" w:rsidRPr="00273561" w:rsidRDefault="0065741D">
      <w:pPr>
        <w:spacing w:after="140" w:line="290" w:lineRule="auto"/>
        <w:contextualSpacing/>
        <w:jc w:val="center"/>
        <w:rPr>
          <w:rStyle w:val="DeltaViewInsertion"/>
          <w:rFonts w:ascii="Arial" w:eastAsia="Arial Unicode MS" w:hAnsi="Arial" w:cs="Arial"/>
          <w:color w:val="000000" w:themeColor="text1"/>
          <w:sz w:val="20"/>
          <w:szCs w:val="20"/>
          <w:u w:val="none"/>
        </w:rPr>
      </w:pPr>
      <w:r w:rsidRPr="00273561">
        <w:rPr>
          <w:rStyle w:val="DeltaViewInsertion"/>
          <w:rFonts w:ascii="Arial" w:eastAsia="Arial Unicode MS" w:hAnsi="Arial" w:cs="Arial"/>
          <w:noProof/>
          <w:color w:val="000000" w:themeColor="text1"/>
          <w:sz w:val="20"/>
          <w:szCs w:val="20"/>
          <w:u w:val="none"/>
        </w:rPr>
        <w:drawing>
          <wp:inline distT="0" distB="0" distL="0" distR="0" wp14:anchorId="59EC2F6E" wp14:editId="2855DA0F">
            <wp:extent cx="829310" cy="850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85090"/>
                    </a:xfrm>
                    <a:prstGeom prst="rect">
                      <a:avLst/>
                    </a:prstGeom>
                    <a:noFill/>
                    <a:ln>
                      <a:noFill/>
                    </a:ln>
                  </pic:spPr>
                </pic:pic>
              </a:graphicData>
            </a:graphic>
          </wp:inline>
        </w:drawing>
      </w:r>
    </w:p>
    <w:p w14:paraId="1A916D6B" w14:textId="77777777" w:rsidR="00871DB0" w:rsidRPr="00273561" w:rsidRDefault="007952F0">
      <w:pPr>
        <w:pStyle w:val="Body"/>
        <w:ind w:left="1361"/>
        <w:rPr>
          <w:color w:val="000000" w:themeColor="text1"/>
        </w:rPr>
      </w:pPr>
      <w:bookmarkStart w:id="210" w:name="_DV_M143"/>
      <w:bookmarkEnd w:id="210"/>
      <w:r w:rsidRPr="00273561">
        <w:rPr>
          <w:color w:val="000000" w:themeColor="text1"/>
        </w:rPr>
        <w:t>Onde:</w:t>
      </w:r>
    </w:p>
    <w:p w14:paraId="581F5918" w14:textId="77777777" w:rsidR="00871DB0" w:rsidRPr="00273561" w:rsidRDefault="007952F0">
      <w:pPr>
        <w:pStyle w:val="Body"/>
        <w:ind w:left="1361"/>
        <w:rPr>
          <w:color w:val="000000" w:themeColor="text1"/>
        </w:rPr>
      </w:pPr>
      <w:bookmarkStart w:id="211" w:name="_DV_M144"/>
      <w:bookmarkEnd w:id="211"/>
      <w:proofErr w:type="spellStart"/>
      <w:r w:rsidRPr="00273561">
        <w:rPr>
          <w:color w:val="000000" w:themeColor="text1"/>
        </w:rPr>
        <w:t>VNa</w:t>
      </w:r>
      <w:proofErr w:type="spellEnd"/>
      <w:r w:rsidRPr="00273561">
        <w:rPr>
          <w:color w:val="000000" w:themeColor="text1"/>
        </w:rPr>
        <w:t xml:space="preserve"> =</w:t>
      </w:r>
      <w:r w:rsidRPr="00273561">
        <w:rPr>
          <w:color w:val="000000" w:themeColor="text1"/>
        </w:rPr>
        <w:tab/>
        <w:t xml:space="preserve"> Valor Nominal Unitário Atualizado calculado com 8 (oito) casas decimais, sem arredondamento; </w:t>
      </w:r>
    </w:p>
    <w:p w14:paraId="45A9C28A" w14:textId="075175CB" w:rsidR="00871DB0" w:rsidRPr="00273561" w:rsidRDefault="007952F0">
      <w:pPr>
        <w:pStyle w:val="Body"/>
        <w:ind w:left="1361"/>
        <w:rPr>
          <w:color w:val="000000" w:themeColor="text1"/>
        </w:rPr>
      </w:pPr>
      <w:bookmarkStart w:id="212" w:name="_DV_M145"/>
      <w:bookmarkEnd w:id="212"/>
      <w:proofErr w:type="spellStart"/>
      <w:r w:rsidRPr="00273561">
        <w:rPr>
          <w:color w:val="000000" w:themeColor="text1"/>
        </w:rPr>
        <w:t>VNe</w:t>
      </w:r>
      <w:proofErr w:type="spellEnd"/>
      <w:r w:rsidRPr="00273561">
        <w:rPr>
          <w:color w:val="000000" w:themeColor="text1"/>
        </w:rPr>
        <w:t xml:space="preserve"> =</w:t>
      </w:r>
      <w:r w:rsidRPr="00273561">
        <w:rPr>
          <w:color w:val="000000" w:themeColor="text1"/>
        </w:rPr>
        <w:tab/>
        <w:t xml:space="preserve"> Valor Nominal Unitário ou Saldo do Valor Nominal Unitário (valor nominal remanescente após amortização de principal </w:t>
      </w:r>
      <w:r w:rsidR="00CF5003">
        <w:rPr>
          <w:color w:val="000000" w:themeColor="text1"/>
        </w:rPr>
        <w:t>e/ou após incorporação</w:t>
      </w:r>
      <w:r w:rsidR="00317F15">
        <w:rPr>
          <w:color w:val="000000" w:themeColor="text1"/>
        </w:rPr>
        <w:t xml:space="preserve"> d</w:t>
      </w:r>
      <w:r w:rsidR="001F0B81">
        <w:rPr>
          <w:color w:val="000000" w:themeColor="text1"/>
        </w:rPr>
        <w:t>os</w:t>
      </w:r>
      <w:r w:rsidR="00317F15">
        <w:rPr>
          <w:color w:val="000000" w:themeColor="text1"/>
        </w:rPr>
        <w:t xml:space="preserve"> Juros Remuneratórios</w:t>
      </w:r>
      <w:r w:rsidR="00CF5003">
        <w:rPr>
          <w:color w:val="000000" w:themeColor="text1"/>
        </w:rPr>
        <w:t xml:space="preserve"> </w:t>
      </w:r>
      <w:r w:rsidRPr="00273561">
        <w:rPr>
          <w:color w:val="000000" w:themeColor="text1"/>
        </w:rPr>
        <w:t xml:space="preserve">e atualização monetária a cada período), calculado com 8 (oito) casas decimais, sem arredondamento. </w:t>
      </w:r>
    </w:p>
    <w:p w14:paraId="1C98F34A" w14:textId="77777777" w:rsidR="00871DB0" w:rsidRPr="00273561" w:rsidRDefault="007952F0">
      <w:pPr>
        <w:pStyle w:val="Body"/>
        <w:ind w:left="1361"/>
        <w:rPr>
          <w:color w:val="000000" w:themeColor="text1"/>
        </w:rPr>
      </w:pPr>
      <w:bookmarkStart w:id="213" w:name="_DV_M146"/>
      <w:bookmarkEnd w:id="213"/>
      <w:r w:rsidRPr="00273561">
        <w:rPr>
          <w:color w:val="000000" w:themeColor="text1"/>
        </w:rPr>
        <w:t>C = Fator acumulado das variações mensais do índice utilizado calculado com 8 (oito) casas decimais, sem arredondamento, apurado da seguinte forma:</w:t>
      </w:r>
    </w:p>
    <w:p w14:paraId="32BA187A" w14:textId="77777777" w:rsidR="00871DB0" w:rsidRPr="00273561" w:rsidRDefault="0065741D">
      <w:pPr>
        <w:spacing w:after="140" w:line="290" w:lineRule="auto"/>
        <w:ind w:left="1418" w:right="49"/>
        <w:contextualSpacing/>
        <w:jc w:val="center"/>
        <w:rPr>
          <w:rFonts w:ascii="Arial" w:eastAsia="Arial Unicode MS" w:hAnsi="Arial" w:cs="Arial"/>
          <w:color w:val="000000" w:themeColor="text1"/>
          <w:sz w:val="20"/>
          <w:szCs w:val="20"/>
        </w:rPr>
      </w:pPr>
      <w:r w:rsidRPr="00273561">
        <w:rPr>
          <w:rStyle w:val="DeltaViewInsertion"/>
          <w:rFonts w:ascii="Arial" w:eastAsia="Arial Unicode MS" w:hAnsi="Arial" w:cs="Arial"/>
          <w:noProof/>
          <w:color w:val="000000" w:themeColor="text1"/>
          <w:sz w:val="20"/>
          <w:szCs w:val="20"/>
          <w:u w:val="none"/>
        </w:rPr>
        <w:drawing>
          <wp:inline distT="0" distB="0" distL="0" distR="0" wp14:anchorId="54E48499" wp14:editId="65CE6B0F">
            <wp:extent cx="1371600" cy="37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72110"/>
                    </a:xfrm>
                    <a:prstGeom prst="rect">
                      <a:avLst/>
                    </a:prstGeom>
                    <a:noFill/>
                    <a:ln>
                      <a:noFill/>
                    </a:ln>
                  </pic:spPr>
                </pic:pic>
              </a:graphicData>
            </a:graphic>
          </wp:inline>
        </w:drawing>
      </w:r>
    </w:p>
    <w:p w14:paraId="2849DBCF" w14:textId="77777777" w:rsidR="00871DB0" w:rsidRPr="00273561" w:rsidRDefault="007952F0">
      <w:pPr>
        <w:pStyle w:val="Body"/>
        <w:ind w:left="1417"/>
        <w:rPr>
          <w:color w:val="000000" w:themeColor="text1"/>
        </w:rPr>
      </w:pPr>
      <w:bookmarkStart w:id="214" w:name="_DV_M147"/>
      <w:bookmarkEnd w:id="214"/>
      <w:r w:rsidRPr="00273561">
        <w:rPr>
          <w:color w:val="000000" w:themeColor="text1"/>
        </w:rPr>
        <w:t>Onde:</w:t>
      </w:r>
    </w:p>
    <w:p w14:paraId="348265B9" w14:textId="77777777" w:rsidR="00871DB0" w:rsidRPr="00273561" w:rsidRDefault="007952F0">
      <w:pPr>
        <w:pStyle w:val="Body"/>
        <w:ind w:left="1417"/>
        <w:rPr>
          <w:color w:val="000000" w:themeColor="text1"/>
        </w:rPr>
      </w:pPr>
      <w:bookmarkStart w:id="215" w:name="_DV_M148"/>
      <w:bookmarkEnd w:id="215"/>
      <w:proofErr w:type="gramStart"/>
      <w:r w:rsidRPr="00273561">
        <w:rPr>
          <w:color w:val="000000" w:themeColor="text1"/>
        </w:rPr>
        <w:t>n</w:t>
      </w:r>
      <w:proofErr w:type="gramEnd"/>
      <w:r w:rsidRPr="00273561">
        <w:rPr>
          <w:color w:val="000000" w:themeColor="text1"/>
        </w:rPr>
        <w:t xml:space="preserve"> = número total de índices utilizados na Atualização Monetária, sendo “n” um número inteiro;</w:t>
      </w:r>
    </w:p>
    <w:p w14:paraId="098535AA" w14:textId="6875FD44" w:rsidR="00871DB0" w:rsidRPr="00273561" w:rsidRDefault="007952F0">
      <w:pPr>
        <w:pStyle w:val="Body"/>
        <w:ind w:left="1417"/>
        <w:rPr>
          <w:color w:val="000000" w:themeColor="text1"/>
        </w:rPr>
      </w:pPr>
      <w:bookmarkStart w:id="216" w:name="_DV_M149"/>
      <w:bookmarkEnd w:id="216"/>
      <w:proofErr w:type="spellStart"/>
      <w:proofErr w:type="gramStart"/>
      <w:r w:rsidRPr="00273561">
        <w:rPr>
          <w:color w:val="000000" w:themeColor="text1"/>
        </w:rPr>
        <w:lastRenderedPageBreak/>
        <w:t>dup</w:t>
      </w:r>
      <w:proofErr w:type="spellEnd"/>
      <w:proofErr w:type="gramEnd"/>
      <w:r w:rsidRPr="00273561">
        <w:rPr>
          <w:color w:val="000000" w:themeColor="text1"/>
        </w:rPr>
        <w:t xml:space="preserve"> = número de Dias Úteis entre </w:t>
      </w:r>
      <w:r w:rsidR="00AA2A42">
        <w:rPr>
          <w:color w:val="000000" w:themeColor="text1"/>
        </w:rPr>
        <w:t xml:space="preserve">a </w:t>
      </w:r>
      <w:r w:rsidR="007721E3">
        <w:rPr>
          <w:color w:val="000000" w:themeColor="text1"/>
        </w:rPr>
        <w:t xml:space="preserve">Primeira </w:t>
      </w:r>
      <w:r w:rsidRPr="00273561">
        <w:rPr>
          <w:color w:val="000000" w:themeColor="text1"/>
        </w:rPr>
        <w:t>Data de Integralização ou a última Data de Aniversário (conforme abaixo definida) e a data de cálculo, limitado ao número total de Dias Úteis de vigência do índice utilizado, sendo “</w:t>
      </w:r>
      <w:proofErr w:type="spellStart"/>
      <w:r w:rsidRPr="00273561">
        <w:rPr>
          <w:color w:val="000000" w:themeColor="text1"/>
        </w:rPr>
        <w:t>dup</w:t>
      </w:r>
      <w:proofErr w:type="spellEnd"/>
      <w:r w:rsidRPr="00273561">
        <w:rPr>
          <w:color w:val="000000" w:themeColor="text1"/>
        </w:rPr>
        <w:t>” um número inteiro;</w:t>
      </w:r>
    </w:p>
    <w:p w14:paraId="56686ADC" w14:textId="77777777" w:rsidR="00871DB0" w:rsidRPr="00273561" w:rsidRDefault="007952F0">
      <w:pPr>
        <w:pStyle w:val="Body"/>
        <w:ind w:left="1417"/>
        <w:rPr>
          <w:color w:val="000000" w:themeColor="text1"/>
        </w:rPr>
      </w:pPr>
      <w:bookmarkStart w:id="217" w:name="_DV_M150"/>
      <w:bookmarkEnd w:id="217"/>
      <w:proofErr w:type="spellStart"/>
      <w:proofErr w:type="gramStart"/>
      <w:r w:rsidRPr="00273561">
        <w:rPr>
          <w:color w:val="000000" w:themeColor="text1"/>
        </w:rPr>
        <w:t>dut</w:t>
      </w:r>
      <w:proofErr w:type="spellEnd"/>
      <w:proofErr w:type="gramEnd"/>
      <w:r w:rsidRPr="00273561">
        <w:rPr>
          <w:color w:val="000000" w:themeColor="text1"/>
        </w:rPr>
        <w:t xml:space="preserve"> = número de Dias Úteis entre a última e a próxima Data de Aniversário, sendo “</w:t>
      </w:r>
      <w:proofErr w:type="spellStart"/>
      <w:r w:rsidRPr="00273561">
        <w:rPr>
          <w:color w:val="000000" w:themeColor="text1"/>
        </w:rPr>
        <w:t>dut</w:t>
      </w:r>
      <w:proofErr w:type="spellEnd"/>
      <w:r w:rsidRPr="00273561">
        <w:rPr>
          <w:color w:val="000000" w:themeColor="text1"/>
        </w:rPr>
        <w:t>” um número inteiro;</w:t>
      </w:r>
    </w:p>
    <w:p w14:paraId="7ED86B49" w14:textId="77777777" w:rsidR="00871DB0" w:rsidRPr="00273561" w:rsidRDefault="007952F0">
      <w:pPr>
        <w:pStyle w:val="Body"/>
        <w:ind w:left="1417"/>
        <w:rPr>
          <w:color w:val="000000" w:themeColor="text1"/>
        </w:rPr>
      </w:pPr>
      <w:bookmarkStart w:id="218" w:name="_DV_M151"/>
      <w:bookmarkEnd w:id="218"/>
      <w:proofErr w:type="spellStart"/>
      <w:r w:rsidRPr="00273561">
        <w:rPr>
          <w:color w:val="000000" w:themeColor="text1"/>
        </w:rPr>
        <w:t>NIk</w:t>
      </w:r>
      <w:proofErr w:type="spellEnd"/>
      <w:r w:rsidRPr="00273561">
        <w:rPr>
          <w:color w:val="000000" w:themeColor="text1"/>
        </w:rPr>
        <w:t xml:space="preserve"> = valor do número-índice do mês anterior ao mês de atualização, caso a atualização seja em data anterior ou na própria Data de Aniversário. Após a Data de Aniversário, valor do número-índice do mês de atualização;</w:t>
      </w:r>
    </w:p>
    <w:p w14:paraId="4F98C8E7" w14:textId="77777777" w:rsidR="00871DB0" w:rsidRPr="00273561" w:rsidRDefault="007952F0">
      <w:pPr>
        <w:pStyle w:val="Body"/>
        <w:ind w:left="1417"/>
        <w:rPr>
          <w:color w:val="000000" w:themeColor="text1"/>
        </w:rPr>
      </w:pPr>
      <w:bookmarkStart w:id="219" w:name="_DV_M152"/>
      <w:bookmarkEnd w:id="219"/>
      <w:r w:rsidRPr="00273561">
        <w:rPr>
          <w:color w:val="000000" w:themeColor="text1"/>
        </w:rPr>
        <w:t>NIk-1 = valor do número-índice do mês anterior ao mês “k”.</w:t>
      </w:r>
    </w:p>
    <w:p w14:paraId="336029A6" w14:textId="77777777" w:rsidR="00871DB0" w:rsidRPr="00273561" w:rsidRDefault="007952F0">
      <w:pPr>
        <w:pStyle w:val="Body"/>
        <w:ind w:left="1417"/>
        <w:rPr>
          <w:color w:val="000000" w:themeColor="text1"/>
        </w:rPr>
      </w:pPr>
      <w:bookmarkStart w:id="220" w:name="_DV_M153"/>
      <w:bookmarkEnd w:id="220"/>
      <w:r w:rsidRPr="00273561">
        <w:rPr>
          <w:color w:val="000000" w:themeColor="text1"/>
        </w:rPr>
        <w:t>O fator resultante da expressão abaixo descrita é considerado com 8 (oito) casas decimais, sem arredondamento:</w:t>
      </w:r>
    </w:p>
    <w:p w14:paraId="0B2A9615" w14:textId="77777777" w:rsidR="00871DB0" w:rsidRPr="00273561" w:rsidRDefault="0065741D">
      <w:pPr>
        <w:spacing w:after="140" w:line="290" w:lineRule="auto"/>
        <w:ind w:left="1418"/>
        <w:contextualSpacing/>
        <w:jc w:val="center"/>
        <w:rPr>
          <w:rFonts w:ascii="Arial" w:eastAsia="Arial Unicode MS" w:hAnsi="Arial" w:cs="Arial"/>
          <w:color w:val="000000" w:themeColor="text1"/>
          <w:sz w:val="20"/>
          <w:szCs w:val="20"/>
        </w:rPr>
      </w:pPr>
      <w:r w:rsidRPr="00273561">
        <w:rPr>
          <w:rStyle w:val="DeltaViewInsertion"/>
          <w:rFonts w:ascii="Arial" w:eastAsia="Arial Unicode MS" w:hAnsi="Arial" w:cs="Arial"/>
          <w:noProof/>
          <w:color w:val="000000" w:themeColor="text1"/>
          <w:sz w:val="20"/>
          <w:szCs w:val="20"/>
          <w:u w:val="none"/>
        </w:rPr>
        <w:drawing>
          <wp:inline distT="0" distB="0" distL="0" distR="0" wp14:anchorId="5DBFC22A" wp14:editId="1CC10D2B">
            <wp:extent cx="542290" cy="372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290" cy="372110"/>
                    </a:xfrm>
                    <a:prstGeom prst="rect">
                      <a:avLst/>
                    </a:prstGeom>
                    <a:noFill/>
                    <a:ln>
                      <a:noFill/>
                    </a:ln>
                  </pic:spPr>
                </pic:pic>
              </a:graphicData>
            </a:graphic>
          </wp:inline>
        </w:drawing>
      </w:r>
    </w:p>
    <w:p w14:paraId="7BCC4FC2" w14:textId="77777777" w:rsidR="00871DB0" w:rsidRPr="00273561" w:rsidRDefault="007952F0">
      <w:pPr>
        <w:pStyle w:val="Body"/>
        <w:ind w:left="1417"/>
        <w:rPr>
          <w:color w:val="000000" w:themeColor="text1"/>
        </w:rPr>
      </w:pPr>
      <w:bookmarkStart w:id="221" w:name="_DV_M154"/>
      <w:bookmarkEnd w:id="221"/>
      <w:r w:rsidRPr="00273561">
        <w:rPr>
          <w:color w:val="000000" w:themeColor="text1"/>
        </w:rPr>
        <w:t xml:space="preserve">Onde: </w:t>
      </w:r>
    </w:p>
    <w:p w14:paraId="681CC527" w14:textId="77777777" w:rsidR="00871DB0" w:rsidRPr="00273561" w:rsidRDefault="007952F0">
      <w:pPr>
        <w:pStyle w:val="Body"/>
        <w:ind w:left="1417"/>
        <w:rPr>
          <w:color w:val="000000" w:themeColor="text1"/>
        </w:rPr>
      </w:pPr>
      <w:bookmarkStart w:id="222" w:name="_DV_M155"/>
      <w:bookmarkEnd w:id="222"/>
      <w:r w:rsidRPr="00273561">
        <w:rPr>
          <w:color w:val="000000" w:themeColor="text1"/>
        </w:rPr>
        <w:t xml:space="preserve">O </w:t>
      </w:r>
      <w:proofErr w:type="spellStart"/>
      <w:r w:rsidRPr="00273561">
        <w:rPr>
          <w:color w:val="000000" w:themeColor="text1"/>
        </w:rPr>
        <w:t>produtório</w:t>
      </w:r>
      <w:proofErr w:type="spellEnd"/>
      <w:r w:rsidRPr="00273561">
        <w:rPr>
          <w:color w:val="000000" w:themeColor="text1"/>
        </w:rPr>
        <w:t xml:space="preserve"> é executado a partir do fator mais recente, acrescentando-se, em seguida, os mais remotos. Os resultados intermediários são calculados com 16 (dezesseis) casas decimais, sem arredondamento;</w:t>
      </w:r>
    </w:p>
    <w:p w14:paraId="32C456CA" w14:textId="77777777" w:rsidR="00871DB0" w:rsidRPr="00273561" w:rsidRDefault="007952F0">
      <w:pPr>
        <w:pStyle w:val="Body"/>
        <w:ind w:left="1417"/>
        <w:rPr>
          <w:color w:val="000000" w:themeColor="text1"/>
        </w:rPr>
      </w:pPr>
      <w:bookmarkStart w:id="223" w:name="_DV_M156"/>
      <w:bookmarkEnd w:id="223"/>
      <w:r w:rsidRPr="00273561">
        <w:rPr>
          <w:color w:val="000000" w:themeColor="text1"/>
        </w:rPr>
        <w:t>A aplicação do IPCA incidirá no menor período permitido pela legislação em vigor, sem necessidade de ajuste à Escritura de Emissão ou qualquer outra formalidade;</w:t>
      </w:r>
    </w:p>
    <w:p w14:paraId="31425342" w14:textId="77777777" w:rsidR="00871DB0" w:rsidRPr="00273561" w:rsidRDefault="007952F0">
      <w:pPr>
        <w:pStyle w:val="Body"/>
        <w:ind w:left="1417"/>
        <w:rPr>
          <w:color w:val="000000" w:themeColor="text1"/>
        </w:rPr>
      </w:pPr>
      <w:bookmarkStart w:id="224" w:name="_DV_M157"/>
      <w:bookmarkEnd w:id="224"/>
      <w:r w:rsidRPr="00273561">
        <w:rPr>
          <w:color w:val="000000" w:themeColor="text1"/>
        </w:rPr>
        <w:t>Considera-se “</w:t>
      </w:r>
      <w:r w:rsidRPr="00273561">
        <w:rPr>
          <w:b/>
          <w:color w:val="000000" w:themeColor="text1"/>
        </w:rPr>
        <w:t>Data de Aniversário</w:t>
      </w:r>
      <w:r w:rsidRPr="00273561">
        <w:rPr>
          <w:color w:val="000000" w:themeColor="text1"/>
        </w:rPr>
        <w:t>” todo dia 15 de cada mês, e caso referida data não seja Dia Útil, o primeiro Dia Útil subsequente</w:t>
      </w:r>
      <w:r w:rsidR="00476D20" w:rsidRPr="00273561">
        <w:rPr>
          <w:color w:val="000000" w:themeColor="text1"/>
        </w:rPr>
        <w:t xml:space="preserve">, </w:t>
      </w:r>
      <w:r w:rsidR="00476D20" w:rsidRPr="00273561">
        <w:rPr>
          <w:rStyle w:val="DeltaViewInsertion"/>
          <w:rFonts w:eastAsia="Arial Unicode MS"/>
          <w:color w:val="000000" w:themeColor="text1"/>
          <w:u w:val="none"/>
        </w:rPr>
        <w:t>estando o conceito de “Dia Útil” descrito na Cláusula 3.20.2 desta Escritura de Emissão</w:t>
      </w:r>
      <w:r w:rsidRPr="00273561">
        <w:rPr>
          <w:color w:val="000000" w:themeColor="text1"/>
        </w:rPr>
        <w:t xml:space="preserve">; e </w:t>
      </w:r>
    </w:p>
    <w:p w14:paraId="5880D694" w14:textId="77777777" w:rsidR="00871DB0" w:rsidRPr="00273561" w:rsidRDefault="007952F0">
      <w:pPr>
        <w:pStyle w:val="Body"/>
        <w:ind w:left="1417"/>
        <w:rPr>
          <w:color w:val="000000" w:themeColor="text1"/>
        </w:rPr>
      </w:pPr>
      <w:bookmarkStart w:id="225" w:name="_DV_M158"/>
      <w:bookmarkEnd w:id="225"/>
      <w:r w:rsidRPr="00273561">
        <w:rPr>
          <w:color w:val="000000" w:themeColor="text1"/>
        </w:rPr>
        <w:t>Considera-se como mês de atualização, o período mensal compreendido entre duas datas de aniversários consecutivas das Debêntures.</w:t>
      </w:r>
    </w:p>
    <w:p w14:paraId="61B4D02B" w14:textId="77777777" w:rsidR="00871DB0" w:rsidRPr="00273561" w:rsidRDefault="007952F0">
      <w:pPr>
        <w:pStyle w:val="Level3"/>
        <w:rPr>
          <w:rStyle w:val="DeltaViewInsertion"/>
          <w:rFonts w:eastAsia="Arial Unicode MS"/>
          <w:color w:val="000000" w:themeColor="text1"/>
          <w:szCs w:val="20"/>
          <w:u w:val="none"/>
          <w:lang w:val="pt-BR"/>
        </w:rPr>
      </w:pPr>
      <w:bookmarkStart w:id="226" w:name="_DV_M159"/>
      <w:bookmarkStart w:id="227" w:name="_DV_M160"/>
      <w:bookmarkStart w:id="228" w:name="_Ref451153346"/>
      <w:bookmarkEnd w:id="226"/>
      <w:bookmarkEnd w:id="227"/>
      <w:r w:rsidRPr="00273561">
        <w:rPr>
          <w:color w:val="000000" w:themeColor="text1"/>
          <w:lang w:val="pt-BR"/>
        </w:rPr>
        <w:t>Se</w:t>
      </w:r>
      <w:r w:rsidRPr="00273561">
        <w:rPr>
          <w:rStyle w:val="DeltaViewInsertion"/>
          <w:rFonts w:eastAsia="Arial Unicode MS"/>
          <w:color w:val="000000" w:themeColor="text1"/>
          <w:szCs w:val="20"/>
          <w:u w:val="none"/>
          <w:lang w:val="pt-BR"/>
        </w:rPr>
        <w:t xml:space="preserve"> até a Data de Aniversário das Debêntures o </w:t>
      </w:r>
      <w:proofErr w:type="spellStart"/>
      <w:r w:rsidRPr="00273561">
        <w:rPr>
          <w:rStyle w:val="DeltaViewInsertion"/>
          <w:rFonts w:eastAsia="Arial Unicode MS"/>
          <w:color w:val="000000" w:themeColor="text1"/>
          <w:szCs w:val="20"/>
          <w:u w:val="none"/>
          <w:lang w:val="pt-BR"/>
        </w:rPr>
        <w:t>NIk</w:t>
      </w:r>
      <w:proofErr w:type="spellEnd"/>
      <w:r w:rsidRPr="00273561">
        <w:rPr>
          <w:rStyle w:val="DeltaViewInsertion"/>
          <w:rFonts w:eastAsia="Arial Unicode MS"/>
          <w:color w:val="000000" w:themeColor="text1"/>
          <w:szCs w:val="20"/>
          <w:u w:val="none"/>
          <w:lang w:val="pt-BR"/>
        </w:rPr>
        <w:t xml:space="preserve"> não houver sido divulgado, deverá ser utilizado em substituição a </w:t>
      </w:r>
      <w:proofErr w:type="spellStart"/>
      <w:r w:rsidRPr="00273561">
        <w:rPr>
          <w:rStyle w:val="DeltaViewInsertion"/>
          <w:rFonts w:eastAsia="Arial Unicode MS"/>
          <w:color w:val="000000" w:themeColor="text1"/>
          <w:szCs w:val="20"/>
          <w:u w:val="none"/>
          <w:lang w:val="pt-BR"/>
        </w:rPr>
        <w:t>NIk</w:t>
      </w:r>
      <w:proofErr w:type="spellEnd"/>
      <w:r w:rsidRPr="00273561">
        <w:rPr>
          <w:rStyle w:val="DeltaViewInsertion"/>
          <w:rFonts w:eastAsia="Arial Unicode MS"/>
          <w:color w:val="000000" w:themeColor="text1"/>
          <w:szCs w:val="20"/>
          <w:u w:val="none"/>
          <w:lang w:val="pt-BR"/>
        </w:rPr>
        <w:t xml:space="preserve"> na apuração do Fator “C” um número- índice projetado calculado com base na última projeção disponível divulgada pela ANBIMA (“</w:t>
      </w:r>
      <w:r w:rsidRPr="00273561">
        <w:rPr>
          <w:rStyle w:val="DeltaViewInsertion"/>
          <w:rFonts w:eastAsia="Arial Unicode MS"/>
          <w:b/>
          <w:color w:val="000000" w:themeColor="text1"/>
          <w:szCs w:val="20"/>
          <w:u w:val="none"/>
          <w:lang w:val="pt-BR"/>
        </w:rPr>
        <w:t>Número Índice Projetado</w:t>
      </w:r>
      <w:r w:rsidRPr="00273561">
        <w:rPr>
          <w:rStyle w:val="DeltaViewInsertion"/>
          <w:rFonts w:eastAsia="Arial Unicode MS"/>
          <w:color w:val="000000" w:themeColor="text1"/>
          <w:szCs w:val="20"/>
          <w:u w:val="none"/>
          <w:lang w:val="pt-BR"/>
        </w:rPr>
        <w:t>” e “</w:t>
      </w:r>
      <w:r w:rsidRPr="00273561">
        <w:rPr>
          <w:rStyle w:val="DeltaViewInsertion"/>
          <w:rFonts w:eastAsia="Arial Unicode MS"/>
          <w:b/>
          <w:color w:val="000000" w:themeColor="text1"/>
          <w:szCs w:val="20"/>
          <w:u w:val="none"/>
          <w:lang w:val="pt-BR"/>
        </w:rPr>
        <w:t>Projeção</w:t>
      </w:r>
      <w:r w:rsidRPr="00273561">
        <w:rPr>
          <w:rStyle w:val="DeltaViewInsertion"/>
          <w:rFonts w:eastAsia="Arial Unicode MS"/>
          <w:color w:val="000000" w:themeColor="text1"/>
          <w:szCs w:val="20"/>
          <w:u w:val="none"/>
          <w:lang w:val="pt-BR"/>
        </w:rPr>
        <w:t>”, respectivamente) da variação percentual do IPCA, conforme fórmula a seguir:</w:t>
      </w:r>
      <w:bookmarkEnd w:id="228"/>
    </w:p>
    <w:p w14:paraId="70A2EABE" w14:textId="77777777" w:rsidR="00871DB0" w:rsidRPr="00273561" w:rsidRDefault="0065741D">
      <w:pPr>
        <w:pStyle w:val="Body"/>
        <w:ind w:left="1361"/>
        <w:jc w:val="center"/>
        <w:rPr>
          <w:color w:val="000000" w:themeColor="text1"/>
        </w:rPr>
      </w:pPr>
      <w:r w:rsidRPr="00273561">
        <w:rPr>
          <w:noProof/>
          <w:color w:val="000000" w:themeColor="text1"/>
        </w:rPr>
        <w:drawing>
          <wp:inline distT="0" distB="0" distL="0" distR="0" wp14:anchorId="2088A445" wp14:editId="30A15587">
            <wp:extent cx="1743710" cy="1809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14:paraId="35147528" w14:textId="77777777" w:rsidR="00871DB0" w:rsidRPr="00273561" w:rsidRDefault="007952F0">
      <w:pPr>
        <w:pStyle w:val="Body"/>
        <w:ind w:left="1361"/>
        <w:rPr>
          <w:color w:val="000000" w:themeColor="text1"/>
        </w:rPr>
      </w:pPr>
      <w:bookmarkStart w:id="229" w:name="_DV_M161"/>
      <w:bookmarkEnd w:id="229"/>
      <w:r w:rsidRPr="00273561">
        <w:rPr>
          <w:color w:val="000000" w:themeColor="text1"/>
        </w:rPr>
        <w:t>Onde:</w:t>
      </w:r>
    </w:p>
    <w:p w14:paraId="6CDF5C5D" w14:textId="77777777" w:rsidR="00871DB0" w:rsidRPr="00273561" w:rsidRDefault="007952F0">
      <w:pPr>
        <w:pStyle w:val="Body"/>
        <w:ind w:left="1361"/>
        <w:rPr>
          <w:color w:val="000000" w:themeColor="text1"/>
        </w:rPr>
      </w:pPr>
      <w:bookmarkStart w:id="230" w:name="_DV_M162"/>
      <w:bookmarkEnd w:id="230"/>
      <w:proofErr w:type="spellStart"/>
      <w:r w:rsidRPr="00273561">
        <w:rPr>
          <w:color w:val="000000" w:themeColor="text1"/>
        </w:rPr>
        <w:t>NIkp</w:t>
      </w:r>
      <w:proofErr w:type="spellEnd"/>
      <w:r w:rsidRPr="00273561">
        <w:rPr>
          <w:color w:val="000000" w:themeColor="text1"/>
        </w:rPr>
        <w:t xml:space="preserve"> = Número Índice Projetado do IPCA para o mês de atualização, calculado com 2 (duas) casas decimais, com arredondamento;</w:t>
      </w:r>
    </w:p>
    <w:p w14:paraId="4FE75E03" w14:textId="77777777" w:rsidR="00871DB0" w:rsidRPr="00273561" w:rsidRDefault="007952F0">
      <w:pPr>
        <w:pStyle w:val="Body"/>
        <w:ind w:left="1361"/>
        <w:rPr>
          <w:color w:val="000000" w:themeColor="text1"/>
        </w:rPr>
      </w:pPr>
      <w:bookmarkStart w:id="231" w:name="_DV_M163"/>
      <w:bookmarkEnd w:id="231"/>
      <w:r w:rsidRPr="00273561">
        <w:rPr>
          <w:color w:val="000000" w:themeColor="text1"/>
        </w:rPr>
        <w:t>Projeção = variação percentual projetada pela ANBIMA referente ao mês de atualização;</w:t>
      </w:r>
    </w:p>
    <w:p w14:paraId="7A0E673D" w14:textId="77777777" w:rsidR="00871DB0" w:rsidRPr="00273561" w:rsidRDefault="007952F0">
      <w:pPr>
        <w:pStyle w:val="Body"/>
        <w:ind w:left="1361"/>
        <w:rPr>
          <w:color w:val="000000" w:themeColor="text1"/>
        </w:rPr>
      </w:pPr>
      <w:bookmarkStart w:id="232" w:name="_DV_M164"/>
      <w:bookmarkEnd w:id="232"/>
      <w:r w:rsidRPr="00273561">
        <w:rPr>
          <w:color w:val="000000" w:themeColor="text1"/>
        </w:rPr>
        <w:t>Onde:</w:t>
      </w:r>
    </w:p>
    <w:p w14:paraId="159B7A4F" w14:textId="77777777" w:rsidR="00871DB0" w:rsidRPr="00273561" w:rsidRDefault="007952F0">
      <w:pPr>
        <w:pStyle w:val="Body"/>
        <w:ind w:left="1361"/>
        <w:rPr>
          <w:color w:val="000000" w:themeColor="text1"/>
        </w:rPr>
      </w:pPr>
      <w:bookmarkStart w:id="233" w:name="_DV_M165"/>
      <w:bookmarkEnd w:id="233"/>
      <w:r w:rsidRPr="00273561">
        <w:rPr>
          <w:color w:val="000000" w:themeColor="text1"/>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08AFF8F3" w14:textId="77777777" w:rsidR="00871DB0" w:rsidRPr="00273561" w:rsidRDefault="007952F0">
      <w:pPr>
        <w:pStyle w:val="Body"/>
        <w:ind w:left="1361"/>
        <w:rPr>
          <w:color w:val="000000" w:themeColor="text1"/>
        </w:rPr>
      </w:pPr>
      <w:bookmarkStart w:id="234" w:name="_DV_M166"/>
      <w:bookmarkEnd w:id="234"/>
      <w:r w:rsidRPr="00273561">
        <w:rPr>
          <w:color w:val="000000" w:themeColor="text1"/>
        </w:rPr>
        <w:lastRenderedPageBreak/>
        <w:t>O número índice do IPCA, bem como as projeções de sua variação, deverão ser utilizados considerando idêntico o número de casas decimais divulgado pelo órgão responsável por seu cálculo/apuração.</w:t>
      </w:r>
    </w:p>
    <w:p w14:paraId="61EE4A5B" w14:textId="77777777" w:rsidR="00871DB0" w:rsidRPr="00273561" w:rsidRDefault="007952F0">
      <w:pPr>
        <w:pStyle w:val="Level3"/>
        <w:rPr>
          <w:color w:val="000000" w:themeColor="text1"/>
          <w:lang w:val="pt-BR"/>
        </w:rPr>
      </w:pPr>
      <w:bookmarkStart w:id="235" w:name="_DV_M167"/>
      <w:bookmarkStart w:id="236" w:name="_Ref367359435"/>
      <w:bookmarkStart w:id="237" w:name="_Toc367387583"/>
      <w:bookmarkEnd w:id="235"/>
      <w:r w:rsidRPr="00273561">
        <w:rPr>
          <w:color w:val="000000" w:themeColor="text1"/>
          <w:lang w:val="pt-BR"/>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273561">
        <w:rPr>
          <w:b/>
          <w:color w:val="000000" w:themeColor="text1"/>
          <w:lang w:val="pt-BR"/>
        </w:rPr>
        <w:t>Período de Ausência do IPCA</w:t>
      </w:r>
      <w:r w:rsidRPr="00273561">
        <w:rPr>
          <w:color w:val="000000" w:themeColor="text1"/>
          <w:lang w:val="pt-BR"/>
        </w:rPr>
        <w:t>”), o IPCA deverá ser substituído pelo devido substituto legal ou, no caso de inexistir substituto legal para o IPCA, o Agente Fiduciário deverá, no prazo de até 2 (dois) Dias Úteis a contar do Período de Ausência do IPCA, convocar Assembleia Geral de Debenturistas para definir, de comum acordo com a Emissora, observados a boa-fé, a regulamentação aplicável e os requisitos da Lei 12.431, o novo parâmetro a ser aplicado, o qual deverá refletir parâmetros utilizados em operações similares existentes à época e atender os requisitos previstos no parágrafo 1º, do artigo 1º da Lei 12.431 (“</w:t>
      </w:r>
      <w:r w:rsidRPr="00273561">
        <w:rPr>
          <w:b/>
          <w:color w:val="000000" w:themeColor="text1"/>
          <w:lang w:val="pt-BR"/>
        </w:rPr>
        <w:t>Taxa Substitutiva</w:t>
      </w:r>
      <w:r w:rsidRPr="00273561">
        <w:rPr>
          <w:color w:val="000000" w:themeColor="text1"/>
          <w:lang w:val="pt-BR"/>
        </w:rPr>
        <w:t>”). Até a deliberação da Taxa Substitutiva, será utilizada para o cálculo do valor de quaisquer obrigações pecuniárias previstas nesta Escritura de Emissão, a mesma variação produzida pelo último IPCA divulgado, não sendo devidas quaisquer compensações entre a Emissora e os Debenturistas, quando da divulgação posterior do IPCA.</w:t>
      </w:r>
      <w:bookmarkStart w:id="238" w:name="_DV_M168"/>
      <w:bookmarkEnd w:id="236"/>
      <w:bookmarkEnd w:id="237"/>
      <w:bookmarkEnd w:id="238"/>
      <w:r w:rsidRPr="00273561">
        <w:rPr>
          <w:color w:val="000000" w:themeColor="text1"/>
          <w:lang w:val="pt-BR"/>
        </w:rPr>
        <w:t xml:space="preserve"> </w:t>
      </w:r>
    </w:p>
    <w:p w14:paraId="0DA77B39" w14:textId="77777777" w:rsidR="00871DB0" w:rsidRPr="00273561" w:rsidRDefault="007952F0">
      <w:pPr>
        <w:pStyle w:val="Level3"/>
        <w:rPr>
          <w:color w:val="000000" w:themeColor="text1"/>
          <w:lang w:val="pt-BR"/>
        </w:rPr>
      </w:pPr>
      <w:bookmarkStart w:id="239" w:name="_DV_M169"/>
      <w:bookmarkStart w:id="240" w:name="_Toc367387584"/>
      <w:bookmarkEnd w:id="239"/>
      <w:r w:rsidRPr="00273561">
        <w:rPr>
          <w:color w:val="000000" w:themeColor="text1"/>
          <w:lang w:val="pt-BR"/>
        </w:rPr>
        <w:t>Caso o IPCA venha a ser divulgado antes da realização da Assembleia Geral de Debenturistas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240"/>
    </w:p>
    <w:p w14:paraId="6D2EFE57" w14:textId="77777777" w:rsidR="00A009F6" w:rsidRPr="00273561" w:rsidRDefault="00A009F6" w:rsidP="00CD630D">
      <w:pPr>
        <w:pStyle w:val="Level3"/>
        <w:rPr>
          <w:rStyle w:val="DeltaViewInsertion"/>
          <w:rFonts w:cs="Arial"/>
          <w:b/>
          <w:color w:val="000000" w:themeColor="text1"/>
          <w:u w:val="none"/>
          <w:lang w:val="pt-BR"/>
        </w:rPr>
      </w:pPr>
      <w:bookmarkStart w:id="241" w:name="_Ref490470004"/>
      <w:r w:rsidRPr="001F0B81">
        <w:rPr>
          <w:rStyle w:val="DeltaViewInsertion"/>
          <w:rFonts w:cs="Arial"/>
          <w:color w:val="000000" w:themeColor="text1"/>
          <w:u w:val="none"/>
          <w:lang w:val="pt-BR"/>
        </w:rPr>
        <w:t xml:space="preserve">Caso não haja acordo sobre a Taxa Substitutiva entre os Debenturistas e a Emissora, na Assembleia Geral de Debenturistas convocada para este fim, ou caso a Taxa Substitutiva venha a acarretar a perda do benefício gerado pelo tratamento tributário previsto na Lei 12.431, os Debenturistas deverão, no prazo de 10 (dez) </w:t>
      </w:r>
      <w:r w:rsidR="00CB792C" w:rsidRPr="001F0B81">
        <w:rPr>
          <w:rStyle w:val="DeltaViewInsertion"/>
          <w:rFonts w:cs="Arial"/>
          <w:color w:val="000000" w:themeColor="text1"/>
          <w:u w:val="none"/>
          <w:lang w:val="pt-BR"/>
        </w:rPr>
        <w:t>dias</w:t>
      </w:r>
      <w:r w:rsidRPr="001F0B81">
        <w:rPr>
          <w:rStyle w:val="DeltaViewInsertion"/>
          <w:rFonts w:cs="Arial"/>
          <w:color w:val="000000" w:themeColor="text1"/>
          <w:u w:val="none"/>
          <w:lang w:val="pt-BR"/>
        </w:rPr>
        <w:t>, contados da referida Assembleia Geral de Debenturistas ou da referida perda do benefício, nomear</w:t>
      </w:r>
      <w:r w:rsidR="006D2C87" w:rsidRPr="001F0B81">
        <w:rPr>
          <w:rStyle w:val="DeltaViewInsertion"/>
          <w:rFonts w:cs="Arial"/>
          <w:color w:val="000000" w:themeColor="text1"/>
          <w:u w:val="none"/>
          <w:lang w:val="pt-BR"/>
        </w:rPr>
        <w:t xml:space="preserve"> </w:t>
      </w:r>
      <w:r w:rsidR="00612C60" w:rsidRPr="001F0B81">
        <w:rPr>
          <w:rStyle w:val="DeltaViewInsertion"/>
          <w:rFonts w:cs="Arial"/>
          <w:color w:val="000000" w:themeColor="text1"/>
          <w:u w:val="none"/>
          <w:lang w:val="pt-BR"/>
        </w:rPr>
        <w:t xml:space="preserve">1 </w:t>
      </w:r>
      <w:r w:rsidR="003D4C58" w:rsidRPr="001F0B81">
        <w:rPr>
          <w:rStyle w:val="DeltaViewInsertion"/>
          <w:rFonts w:cs="Arial"/>
          <w:color w:val="000000" w:themeColor="text1"/>
          <w:u w:val="none"/>
          <w:lang w:val="pt-BR"/>
        </w:rPr>
        <w:t>(</w:t>
      </w:r>
      <w:r w:rsidR="00612C60" w:rsidRPr="001F0B81">
        <w:rPr>
          <w:rStyle w:val="DeltaViewInsertion"/>
          <w:rFonts w:cs="Arial"/>
          <w:color w:val="000000" w:themeColor="text1"/>
          <w:u w:val="none"/>
          <w:lang w:val="pt-BR"/>
        </w:rPr>
        <w:t>um</w:t>
      </w:r>
      <w:r w:rsidR="003D4C58" w:rsidRPr="001F0B81">
        <w:rPr>
          <w:rStyle w:val="DeltaViewInsertion"/>
          <w:rFonts w:cs="Arial"/>
          <w:color w:val="000000" w:themeColor="text1"/>
          <w:u w:val="none"/>
          <w:lang w:val="pt-BR"/>
        </w:rPr>
        <w:t>)</w:t>
      </w:r>
      <w:r w:rsidRPr="001F0B81">
        <w:rPr>
          <w:rStyle w:val="DeltaViewInsertion"/>
          <w:rFonts w:cs="Arial"/>
          <w:color w:val="000000" w:themeColor="text1"/>
          <w:u w:val="none"/>
          <w:lang w:val="pt-BR"/>
        </w:rPr>
        <w:t xml:space="preserve"> perito independente</w:t>
      </w:r>
      <w:r w:rsidRPr="00273561">
        <w:rPr>
          <w:rStyle w:val="DeltaViewInsertion"/>
          <w:rFonts w:cs="Arial"/>
          <w:color w:val="000000" w:themeColor="text1"/>
          <w:u w:val="none"/>
          <w:lang w:val="pt-BR"/>
        </w:rPr>
        <w:t xml:space="preserve"> (“</w:t>
      </w:r>
      <w:r w:rsidRPr="00273561">
        <w:rPr>
          <w:rStyle w:val="DeltaViewInsertion"/>
          <w:rFonts w:cs="Arial"/>
          <w:b/>
          <w:color w:val="000000" w:themeColor="text1"/>
          <w:u w:val="none"/>
          <w:lang w:val="pt-BR"/>
        </w:rPr>
        <w:t>Perito Independente</w:t>
      </w:r>
      <w:r w:rsidRPr="00273561">
        <w:rPr>
          <w:rStyle w:val="DeltaViewInsertion"/>
          <w:rFonts w:cs="Arial"/>
          <w:color w:val="000000" w:themeColor="text1"/>
          <w:u w:val="none"/>
          <w:lang w:val="pt-BR"/>
        </w:rPr>
        <w:t>”)</w:t>
      </w:r>
      <w:r w:rsidR="0081057C" w:rsidRPr="00273561">
        <w:rPr>
          <w:color w:val="000000" w:themeColor="text1"/>
          <w:lang w:val="pt-BR"/>
        </w:rPr>
        <w:t>, de comum acordo com a Emissora</w:t>
      </w:r>
      <w:r w:rsidR="006D2C87" w:rsidRPr="00273561">
        <w:rPr>
          <w:rStyle w:val="DeltaViewInsertion"/>
          <w:rFonts w:cs="Arial"/>
          <w:color w:val="000000" w:themeColor="text1"/>
          <w:u w:val="none"/>
          <w:lang w:val="pt-BR"/>
        </w:rPr>
        <w:t xml:space="preserve">, dentre aqueles </w:t>
      </w:r>
      <w:r w:rsidR="00A448B4" w:rsidRPr="00273561">
        <w:rPr>
          <w:rStyle w:val="DeltaViewInsertion"/>
          <w:rFonts w:cs="Arial"/>
          <w:color w:val="000000" w:themeColor="text1"/>
          <w:u w:val="none"/>
          <w:lang w:val="pt-BR"/>
        </w:rPr>
        <w:t xml:space="preserve">que </w:t>
      </w:r>
      <w:r w:rsidR="00612C60" w:rsidRPr="00273561">
        <w:rPr>
          <w:rStyle w:val="DeltaViewInsertion"/>
          <w:rFonts w:cs="Arial"/>
          <w:color w:val="000000" w:themeColor="text1"/>
          <w:u w:val="none"/>
          <w:lang w:val="pt-BR"/>
        </w:rPr>
        <w:t xml:space="preserve">atenderem aos critérios estabelecidos </w:t>
      </w:r>
      <w:r w:rsidR="006D2C87" w:rsidRPr="00273561">
        <w:rPr>
          <w:rStyle w:val="DeltaViewInsertion"/>
          <w:rFonts w:cs="Arial"/>
          <w:color w:val="000000" w:themeColor="text1"/>
          <w:u w:val="none"/>
          <w:lang w:val="pt-BR"/>
        </w:rPr>
        <w:t xml:space="preserve">na Cláusula </w:t>
      </w:r>
      <w:r w:rsidR="006D2C87" w:rsidRPr="00273561">
        <w:rPr>
          <w:rStyle w:val="DeltaViewInsertion"/>
          <w:rFonts w:cs="Arial"/>
          <w:color w:val="000000" w:themeColor="text1"/>
          <w:u w:val="none"/>
          <w:lang w:val="pt-BR"/>
        </w:rPr>
        <w:fldChar w:fldCharType="begin"/>
      </w:r>
      <w:r w:rsidR="006D2C87" w:rsidRPr="00273561">
        <w:rPr>
          <w:rStyle w:val="DeltaViewInsertion"/>
          <w:rFonts w:cs="Arial"/>
          <w:color w:val="000000" w:themeColor="text1"/>
          <w:u w:val="none"/>
          <w:lang w:val="pt-BR"/>
        </w:rPr>
        <w:instrText xml:space="preserve"> REF _Ref490470004 \r \h </w:instrText>
      </w:r>
      <w:r w:rsidR="006D2C87" w:rsidRPr="00273561">
        <w:rPr>
          <w:rStyle w:val="DeltaViewInsertion"/>
          <w:rFonts w:cs="Arial"/>
          <w:color w:val="000000" w:themeColor="text1"/>
          <w:u w:val="none"/>
          <w:lang w:val="pt-BR"/>
        </w:rPr>
      </w:r>
      <w:r w:rsidR="006D2C87" w:rsidRPr="00273561">
        <w:rPr>
          <w:rStyle w:val="DeltaViewInsertion"/>
          <w:rFonts w:cs="Arial"/>
          <w:color w:val="000000" w:themeColor="text1"/>
          <w:u w:val="none"/>
          <w:lang w:val="pt-BR"/>
        </w:rPr>
        <w:fldChar w:fldCharType="separate"/>
      </w:r>
      <w:r w:rsidR="00142078">
        <w:rPr>
          <w:rStyle w:val="DeltaViewInsertion"/>
          <w:rFonts w:cs="Arial"/>
          <w:color w:val="000000" w:themeColor="text1"/>
          <w:u w:val="none"/>
          <w:lang w:val="pt-BR"/>
        </w:rPr>
        <w:t>3.16.5</w:t>
      </w:r>
      <w:r w:rsidR="006D2C87" w:rsidRPr="00273561">
        <w:rPr>
          <w:rStyle w:val="DeltaViewInsertion"/>
          <w:rFonts w:cs="Arial"/>
          <w:color w:val="000000" w:themeColor="text1"/>
          <w:u w:val="none"/>
          <w:lang w:val="pt-BR"/>
        </w:rPr>
        <w:fldChar w:fldCharType="end"/>
      </w:r>
      <w:r w:rsidR="006D2C87" w:rsidRPr="00273561">
        <w:rPr>
          <w:rStyle w:val="DeltaViewInsertion"/>
          <w:rFonts w:cs="Arial"/>
          <w:color w:val="000000" w:themeColor="text1"/>
          <w:u w:val="none"/>
          <w:lang w:val="pt-BR"/>
        </w:rPr>
        <w:t>.1 abaixo,</w:t>
      </w:r>
      <w:r w:rsidR="00F34007" w:rsidRPr="00273561">
        <w:rPr>
          <w:rStyle w:val="DeltaViewInsertion"/>
          <w:rFonts w:cs="Arial"/>
          <w:color w:val="000000" w:themeColor="text1"/>
          <w:u w:val="none"/>
          <w:lang w:val="pt-BR"/>
        </w:rPr>
        <w:t xml:space="preserve"> </w:t>
      </w:r>
      <w:r w:rsidRPr="00273561">
        <w:rPr>
          <w:rStyle w:val="DeltaViewInsertion"/>
          <w:rFonts w:cs="Arial"/>
          <w:color w:val="000000" w:themeColor="text1"/>
          <w:u w:val="none"/>
          <w:lang w:val="pt-BR"/>
        </w:rPr>
        <w:t>para determinação do novo índice de atualização, o qual deverá refletir ao máximo o IPCA, e que será exclusivo e vinculante à Emissora e aos Debenturistas (“</w:t>
      </w:r>
      <w:r w:rsidRPr="00273561">
        <w:rPr>
          <w:rStyle w:val="DeltaViewInsertion"/>
          <w:rFonts w:cs="Arial"/>
          <w:b/>
          <w:color w:val="000000" w:themeColor="text1"/>
          <w:u w:val="none"/>
          <w:lang w:val="pt-BR"/>
        </w:rPr>
        <w:t>Novo Índice</w:t>
      </w:r>
      <w:r w:rsidRPr="00273561">
        <w:rPr>
          <w:rStyle w:val="DeltaViewInsertion"/>
          <w:rFonts w:cs="Arial"/>
          <w:color w:val="000000" w:themeColor="text1"/>
          <w:u w:val="none"/>
          <w:lang w:val="pt-BR"/>
        </w:rPr>
        <w:t>”). Durante o prazo de amortização das Debêntures pela Emissora, a periodicidade do pagamento dos Juros Remuneratórios das Debêntures continuará sendo a estabelecida nesta Escritura de Emissão, observado que, até a amortização integral das Debêntures, será utilizado o Novo Índice determinado pelo Perito Independente. Caso a Taxa Substitutiva ou o Novo Índice, conforme o caso, seja referenciado em prazo diferente de 252 (duzentos e cinquenta e dois) Dias Úteis, a Taxa Substitutiva ou o Novo Índice, conforme o caso, deverá ser ajustado de modo a refletir a base de 252 (duzentos e cinquenta e dois) Dias Úteis. As despesas com a contratação do Perito Independente serão de responsabilidade da Emissora.</w:t>
      </w:r>
      <w:r w:rsidR="006A0D2F" w:rsidRPr="00273561">
        <w:rPr>
          <w:rStyle w:val="DeltaViewInsertion"/>
          <w:rFonts w:cs="Arial"/>
          <w:color w:val="000000" w:themeColor="text1"/>
          <w:u w:val="none"/>
          <w:lang w:val="pt-BR"/>
        </w:rPr>
        <w:t xml:space="preserve"> O</w:t>
      </w:r>
      <w:r w:rsidR="006A0D2F" w:rsidRPr="00273561">
        <w:rPr>
          <w:rStyle w:val="DeltaViewInsertion"/>
          <w:rFonts w:eastAsia="Arial Unicode MS" w:cs="Arial"/>
          <w:color w:val="000000" w:themeColor="text1"/>
          <w:szCs w:val="20"/>
          <w:u w:val="none"/>
          <w:lang w:val="pt-BR"/>
        </w:rPr>
        <w:t xml:space="preserve"> conceito de “Dia Útil” está descrito na Cláusula 3.20.2 desta Escritura de Emissão.</w:t>
      </w:r>
      <w:r w:rsidR="00047D59" w:rsidRPr="00273561">
        <w:rPr>
          <w:rStyle w:val="DeltaViewInsertion"/>
          <w:rFonts w:eastAsia="Arial Unicode MS" w:cs="Arial"/>
          <w:color w:val="000000" w:themeColor="text1"/>
          <w:szCs w:val="20"/>
          <w:u w:val="none"/>
          <w:lang w:val="pt-BR"/>
        </w:rPr>
        <w:t xml:space="preserve"> </w:t>
      </w:r>
      <w:bookmarkEnd w:id="241"/>
    </w:p>
    <w:p w14:paraId="3EE03821" w14:textId="77777777" w:rsidR="00612C60" w:rsidRPr="00273561" w:rsidRDefault="006D2C87" w:rsidP="000E059F">
      <w:pPr>
        <w:pStyle w:val="Level3"/>
        <w:numPr>
          <w:ilvl w:val="0"/>
          <w:numId w:val="0"/>
        </w:numPr>
        <w:ind w:left="1361"/>
        <w:rPr>
          <w:rStyle w:val="DeltaViewInsertion"/>
          <w:rFonts w:cs="Arial"/>
          <w:color w:val="000000" w:themeColor="text1"/>
          <w:u w:val="none"/>
          <w:lang w:val="pt-BR"/>
        </w:rPr>
      </w:pPr>
      <w:r w:rsidRPr="00273561">
        <w:rPr>
          <w:rStyle w:val="DeltaViewInsertion"/>
          <w:rFonts w:cs="Arial"/>
          <w:b/>
          <w:color w:val="000000" w:themeColor="text1"/>
          <w:sz w:val="17"/>
          <w:szCs w:val="17"/>
          <w:u w:val="none"/>
          <w:lang w:val="pt-BR"/>
        </w:rPr>
        <w:t>3.16.5.1.</w:t>
      </w:r>
      <w:r w:rsidRPr="00273561">
        <w:rPr>
          <w:rStyle w:val="DeltaViewInsertion"/>
          <w:rFonts w:cs="Arial"/>
          <w:b/>
          <w:color w:val="000000" w:themeColor="text1"/>
          <w:sz w:val="17"/>
          <w:szCs w:val="17"/>
          <w:u w:val="none"/>
          <w:lang w:val="pt-BR"/>
        </w:rPr>
        <w:tab/>
      </w:r>
      <w:r w:rsidRPr="00273561">
        <w:rPr>
          <w:rStyle w:val="DeltaViewInsertion"/>
          <w:rFonts w:cs="Arial"/>
          <w:color w:val="000000" w:themeColor="text1"/>
          <w:u w:val="none"/>
          <w:lang w:val="pt-BR"/>
        </w:rPr>
        <w:t xml:space="preserve">As </w:t>
      </w:r>
      <w:r w:rsidR="003D4C58" w:rsidRPr="00273561">
        <w:rPr>
          <w:rStyle w:val="DeltaViewInsertion"/>
          <w:rFonts w:cs="Arial"/>
          <w:color w:val="000000" w:themeColor="text1"/>
          <w:u w:val="none"/>
          <w:lang w:val="pt-BR"/>
        </w:rPr>
        <w:t xml:space="preserve">instituições financeiras e empresas de consultoria especializada </w:t>
      </w:r>
      <w:r w:rsidR="00612C60" w:rsidRPr="00273561">
        <w:rPr>
          <w:rStyle w:val="DeltaViewInsertion"/>
          <w:rFonts w:cs="Arial"/>
          <w:color w:val="000000" w:themeColor="text1"/>
          <w:u w:val="none"/>
          <w:lang w:val="pt-BR"/>
        </w:rPr>
        <w:t xml:space="preserve">que atenderem a, no mínimo, 1 (um) dos critérios abaixo estabelecidos, </w:t>
      </w:r>
      <w:r w:rsidRPr="00273561">
        <w:rPr>
          <w:rStyle w:val="DeltaViewInsertion"/>
          <w:rFonts w:cs="Arial"/>
          <w:color w:val="000000" w:themeColor="text1"/>
          <w:u w:val="none"/>
          <w:lang w:val="pt-BR"/>
        </w:rPr>
        <w:t xml:space="preserve">poderão ser indicadas para determinação do Novo Índice, </w:t>
      </w:r>
      <w:r w:rsidR="003D4C58" w:rsidRPr="00273561">
        <w:rPr>
          <w:rStyle w:val="DeltaViewInsertion"/>
          <w:rFonts w:cs="Arial"/>
          <w:color w:val="000000" w:themeColor="text1"/>
          <w:u w:val="none"/>
          <w:lang w:val="pt-BR"/>
        </w:rPr>
        <w:t xml:space="preserve">nos termos da Cláusula </w:t>
      </w:r>
      <w:r w:rsidR="003D4C58" w:rsidRPr="00273561">
        <w:rPr>
          <w:rStyle w:val="DeltaViewInsertion"/>
          <w:rFonts w:cs="Arial"/>
          <w:color w:val="000000" w:themeColor="text1"/>
          <w:u w:val="none"/>
          <w:lang w:val="pt-BR"/>
        </w:rPr>
        <w:fldChar w:fldCharType="begin"/>
      </w:r>
      <w:r w:rsidR="003D4C58" w:rsidRPr="00273561">
        <w:rPr>
          <w:rStyle w:val="DeltaViewInsertion"/>
          <w:rFonts w:cs="Arial"/>
          <w:color w:val="000000" w:themeColor="text1"/>
          <w:u w:val="none"/>
          <w:lang w:val="pt-BR"/>
        </w:rPr>
        <w:instrText xml:space="preserve"> REF _Ref490470004 \r \h </w:instrText>
      </w:r>
      <w:r w:rsidR="003D4C58" w:rsidRPr="00273561">
        <w:rPr>
          <w:rStyle w:val="DeltaViewInsertion"/>
          <w:rFonts w:cs="Arial"/>
          <w:color w:val="000000" w:themeColor="text1"/>
          <w:u w:val="none"/>
          <w:lang w:val="pt-BR"/>
        </w:rPr>
      </w:r>
      <w:r w:rsidR="003D4C58" w:rsidRPr="00273561">
        <w:rPr>
          <w:rStyle w:val="DeltaViewInsertion"/>
          <w:rFonts w:cs="Arial"/>
          <w:color w:val="000000" w:themeColor="text1"/>
          <w:u w:val="none"/>
          <w:lang w:val="pt-BR"/>
        </w:rPr>
        <w:fldChar w:fldCharType="separate"/>
      </w:r>
      <w:r w:rsidR="00142078">
        <w:rPr>
          <w:rStyle w:val="DeltaViewInsertion"/>
          <w:rFonts w:cs="Arial"/>
          <w:color w:val="000000" w:themeColor="text1"/>
          <w:u w:val="none"/>
          <w:lang w:val="pt-BR"/>
        </w:rPr>
        <w:t>3.16.5</w:t>
      </w:r>
      <w:r w:rsidR="003D4C58" w:rsidRPr="00273561">
        <w:rPr>
          <w:rStyle w:val="DeltaViewInsertion"/>
          <w:rFonts w:cs="Arial"/>
          <w:color w:val="000000" w:themeColor="text1"/>
          <w:u w:val="none"/>
          <w:lang w:val="pt-BR"/>
        </w:rPr>
        <w:fldChar w:fldCharType="end"/>
      </w:r>
      <w:r w:rsidR="003D4C58" w:rsidRPr="00273561">
        <w:rPr>
          <w:rStyle w:val="DeltaViewInsertion"/>
          <w:rFonts w:cs="Arial"/>
          <w:color w:val="000000" w:themeColor="text1"/>
          <w:u w:val="none"/>
          <w:lang w:val="pt-BR"/>
        </w:rPr>
        <w:t xml:space="preserve"> acima: </w:t>
      </w:r>
    </w:p>
    <w:p w14:paraId="3AD632D0" w14:textId="77777777" w:rsidR="00F77256" w:rsidRPr="00273561" w:rsidRDefault="00612C60" w:rsidP="00B677C4">
      <w:pPr>
        <w:pStyle w:val="Level4"/>
        <w:rPr>
          <w:color w:val="000000" w:themeColor="text1"/>
          <w:lang w:val="pt-BR"/>
        </w:rPr>
      </w:pPr>
      <w:proofErr w:type="gramStart"/>
      <w:r w:rsidRPr="00273561">
        <w:rPr>
          <w:color w:val="000000" w:themeColor="text1"/>
          <w:szCs w:val="20"/>
          <w:lang w:val="pt-BR"/>
        </w:rPr>
        <w:t>tenham</w:t>
      </w:r>
      <w:proofErr w:type="gramEnd"/>
      <w:r w:rsidRPr="00273561">
        <w:rPr>
          <w:color w:val="000000" w:themeColor="text1"/>
          <w:szCs w:val="20"/>
          <w:lang w:val="pt-BR"/>
        </w:rPr>
        <w:t xml:space="preserve"> sido ranqueadas ao menos 3 (três) vezes entre as 5 (cinco) melhores instituições nas projeções de IPCA de “Médio Prazo” no “Relatório de Mercado </w:t>
      </w:r>
      <w:r w:rsidRPr="00273561">
        <w:rPr>
          <w:color w:val="000000" w:themeColor="text1"/>
          <w:szCs w:val="20"/>
          <w:lang w:val="pt-BR"/>
        </w:rPr>
        <w:lastRenderedPageBreak/>
        <w:t>da Pesquisa Focus” do Banco Central do Brasil nos 12</w:t>
      </w:r>
      <w:r w:rsidR="004D464F">
        <w:rPr>
          <w:color w:val="000000" w:themeColor="text1"/>
          <w:szCs w:val="20"/>
          <w:lang w:val="pt-BR"/>
        </w:rPr>
        <w:t xml:space="preserve"> (doze)</w:t>
      </w:r>
      <w:r w:rsidRPr="00273561">
        <w:rPr>
          <w:color w:val="000000" w:themeColor="text1"/>
          <w:szCs w:val="20"/>
          <w:lang w:val="pt-BR"/>
        </w:rPr>
        <w:t xml:space="preserve"> meses</w:t>
      </w:r>
      <w:r w:rsidR="00F77256" w:rsidRPr="00273561">
        <w:rPr>
          <w:color w:val="000000" w:themeColor="text1"/>
          <w:szCs w:val="20"/>
          <w:lang w:val="pt-BR"/>
        </w:rPr>
        <w:t xml:space="preserve"> anteriores à </w:t>
      </w:r>
      <w:r w:rsidR="00F77256" w:rsidRPr="00273561">
        <w:rPr>
          <w:color w:val="000000" w:themeColor="text1"/>
          <w:lang w:val="pt-BR"/>
        </w:rPr>
        <w:t>ausência de apuração e/ou divulgação do IPCA; ou</w:t>
      </w:r>
    </w:p>
    <w:p w14:paraId="466833D2" w14:textId="77777777" w:rsidR="006D2C87" w:rsidRPr="00273561" w:rsidRDefault="00F77256" w:rsidP="00B677C4">
      <w:pPr>
        <w:pStyle w:val="Level4"/>
        <w:rPr>
          <w:rStyle w:val="DeltaViewInsertion"/>
          <w:color w:val="000000" w:themeColor="text1"/>
          <w:u w:val="none"/>
          <w:lang w:val="pt-BR"/>
        </w:rPr>
      </w:pPr>
      <w:proofErr w:type="gramStart"/>
      <w:r w:rsidRPr="00273561">
        <w:rPr>
          <w:color w:val="000000" w:themeColor="text1"/>
          <w:lang w:val="pt-BR"/>
        </w:rPr>
        <w:t>esteja</w:t>
      </w:r>
      <w:r w:rsidR="00A448B4" w:rsidRPr="00273561">
        <w:rPr>
          <w:color w:val="000000" w:themeColor="text1"/>
          <w:lang w:val="pt-BR"/>
        </w:rPr>
        <w:t>m</w:t>
      </w:r>
      <w:proofErr w:type="gramEnd"/>
      <w:r w:rsidRPr="00273561">
        <w:rPr>
          <w:color w:val="000000" w:themeColor="text1"/>
          <w:lang w:val="pt-BR"/>
        </w:rPr>
        <w:t xml:space="preserve"> entre as 10 (dez) </w:t>
      </w:r>
      <w:r w:rsidRPr="00273561">
        <w:rPr>
          <w:color w:val="000000" w:themeColor="text1"/>
          <w:szCs w:val="20"/>
          <w:lang w:val="pt-BR"/>
        </w:rPr>
        <w:t xml:space="preserve">maiores instituições do sistema financeiro brasileiro, classificadas por ativo total, conforme última lista divulgada pelo Banco Central do Brasil em seu </w:t>
      </w:r>
      <w:r w:rsidRPr="00273561">
        <w:rPr>
          <w:i/>
          <w:color w:val="000000" w:themeColor="text1"/>
          <w:szCs w:val="20"/>
          <w:lang w:val="pt-BR"/>
        </w:rPr>
        <w:t xml:space="preserve">website </w:t>
      </w:r>
      <w:r w:rsidRPr="00273561">
        <w:rPr>
          <w:color w:val="000000" w:themeColor="text1"/>
          <w:szCs w:val="20"/>
          <w:lang w:val="pt-BR"/>
        </w:rPr>
        <w:t xml:space="preserve">antes da </w:t>
      </w:r>
      <w:r w:rsidRPr="00273561">
        <w:rPr>
          <w:color w:val="000000" w:themeColor="text1"/>
          <w:lang w:val="pt-BR"/>
        </w:rPr>
        <w:t>ausência de apuração e/ou divulgação do IPCA</w:t>
      </w:r>
      <w:r w:rsidRPr="00273561">
        <w:rPr>
          <w:color w:val="000000" w:themeColor="text1"/>
          <w:szCs w:val="20"/>
          <w:lang w:val="pt-BR"/>
        </w:rPr>
        <w:t>, exceto pelo BNDES</w:t>
      </w:r>
      <w:r w:rsidR="00612C60" w:rsidRPr="00273561">
        <w:rPr>
          <w:rStyle w:val="DeltaViewInsertion"/>
          <w:color w:val="000000" w:themeColor="text1"/>
          <w:u w:val="none"/>
          <w:lang w:val="pt-BR"/>
        </w:rPr>
        <w:t>.</w:t>
      </w:r>
    </w:p>
    <w:p w14:paraId="2698EC76" w14:textId="77777777" w:rsidR="00F77256" w:rsidRPr="00273561" w:rsidRDefault="00386509" w:rsidP="00963A96">
      <w:pPr>
        <w:pStyle w:val="Level3"/>
        <w:rPr>
          <w:color w:val="000000" w:themeColor="text1"/>
          <w:lang w:val="pt-BR"/>
        </w:rPr>
      </w:pPr>
      <w:bookmarkStart w:id="242" w:name="_Ref492324954"/>
      <w:bookmarkStart w:id="243" w:name="_Toc367387585"/>
      <w:bookmarkStart w:id="244" w:name="_Ref485156206"/>
      <w:r w:rsidRPr="00273561">
        <w:rPr>
          <w:color w:val="000000" w:themeColor="text1"/>
          <w:lang w:val="pt-BR"/>
        </w:rPr>
        <w:t xml:space="preserve">Caso </w:t>
      </w:r>
      <w:r w:rsidR="00F77256" w:rsidRPr="00273561">
        <w:rPr>
          <w:color w:val="000000" w:themeColor="text1"/>
          <w:lang w:val="pt-BR"/>
        </w:rPr>
        <w:t xml:space="preserve">o </w:t>
      </w:r>
      <w:r w:rsidRPr="00273561">
        <w:rPr>
          <w:color w:val="000000" w:themeColor="text1"/>
          <w:lang w:val="pt-BR"/>
        </w:rPr>
        <w:t xml:space="preserve">Perito Independente, escolhido pelos Debenturistas nos termos da Cláusula </w:t>
      </w:r>
      <w:r w:rsidRPr="00273561">
        <w:rPr>
          <w:rStyle w:val="DeltaViewInsertion"/>
          <w:rFonts w:cs="Arial"/>
          <w:color w:val="000000" w:themeColor="text1"/>
          <w:u w:val="none"/>
          <w:lang w:val="pt-BR"/>
        </w:rPr>
        <w:fldChar w:fldCharType="begin"/>
      </w:r>
      <w:r w:rsidRPr="00273561">
        <w:rPr>
          <w:rStyle w:val="DeltaViewInsertion"/>
          <w:rFonts w:cs="Arial"/>
          <w:color w:val="000000" w:themeColor="text1"/>
          <w:u w:val="none"/>
          <w:lang w:val="pt-BR"/>
        </w:rPr>
        <w:instrText xml:space="preserve"> REF _Ref490470004 \r \h </w:instrText>
      </w:r>
      <w:r w:rsidRPr="00273561">
        <w:rPr>
          <w:rStyle w:val="DeltaViewInsertion"/>
          <w:rFonts w:cs="Arial"/>
          <w:color w:val="000000" w:themeColor="text1"/>
          <w:u w:val="none"/>
          <w:lang w:val="pt-BR"/>
        </w:rPr>
      </w:r>
      <w:r w:rsidRPr="00273561">
        <w:rPr>
          <w:rStyle w:val="DeltaViewInsertion"/>
          <w:rFonts w:cs="Arial"/>
          <w:color w:val="000000" w:themeColor="text1"/>
          <w:u w:val="none"/>
          <w:lang w:val="pt-BR"/>
        </w:rPr>
        <w:fldChar w:fldCharType="separate"/>
      </w:r>
      <w:r w:rsidR="00142078">
        <w:rPr>
          <w:rStyle w:val="DeltaViewInsertion"/>
          <w:rFonts w:cs="Arial"/>
          <w:color w:val="000000" w:themeColor="text1"/>
          <w:u w:val="none"/>
          <w:lang w:val="pt-BR"/>
        </w:rPr>
        <w:t>3.16.5</w:t>
      </w:r>
      <w:r w:rsidRPr="00273561">
        <w:rPr>
          <w:rStyle w:val="DeltaViewInsertion"/>
          <w:rFonts w:cs="Arial"/>
          <w:color w:val="000000" w:themeColor="text1"/>
          <w:u w:val="none"/>
          <w:lang w:val="pt-BR"/>
        </w:rPr>
        <w:fldChar w:fldCharType="end"/>
      </w:r>
      <w:r w:rsidRPr="00273561">
        <w:rPr>
          <w:color w:val="000000" w:themeColor="text1"/>
          <w:lang w:val="pt-BR"/>
        </w:rPr>
        <w:t xml:space="preserve"> acima, </w:t>
      </w:r>
      <w:r w:rsidR="00F77256" w:rsidRPr="00273561">
        <w:rPr>
          <w:color w:val="000000" w:themeColor="text1"/>
          <w:lang w:val="pt-BR"/>
        </w:rPr>
        <w:t xml:space="preserve">não </w:t>
      </w:r>
      <w:r w:rsidRPr="00273561">
        <w:rPr>
          <w:color w:val="000000" w:themeColor="text1"/>
          <w:lang w:val="pt-BR"/>
        </w:rPr>
        <w:t>aceite por qualquer razão a sua nomeação, ou caso</w:t>
      </w:r>
      <w:r w:rsidR="00963A96" w:rsidRPr="00273561">
        <w:rPr>
          <w:color w:val="000000" w:themeColor="text1"/>
          <w:lang w:val="pt-BR"/>
        </w:rPr>
        <w:t xml:space="preserve"> não haja acordo sobre a nomeação do Perito Independente entre os Debenturistas e a Emissora, no</w:t>
      </w:r>
      <w:r w:rsidR="00F77256" w:rsidRPr="00273561">
        <w:rPr>
          <w:color w:val="000000" w:themeColor="text1"/>
          <w:lang w:val="pt-BR"/>
        </w:rPr>
        <w:t xml:space="preserve"> prazo de 30 (trinta) dias constados da nomeação ou da primeira Assembleia Geral de Debenturistas realizada com este fim</w:t>
      </w:r>
      <w:r w:rsidR="00963A96" w:rsidRPr="00273561">
        <w:rPr>
          <w:color w:val="000000" w:themeColor="text1"/>
          <w:lang w:val="pt-BR"/>
        </w:rPr>
        <w:t xml:space="preserve">, </w:t>
      </w:r>
      <w:r w:rsidRPr="00273561">
        <w:rPr>
          <w:color w:val="000000" w:themeColor="text1"/>
          <w:lang w:val="pt-BR"/>
        </w:rPr>
        <w:t xml:space="preserve">conforme aplicável, </w:t>
      </w:r>
      <w:r w:rsidR="00F77256" w:rsidRPr="00273561">
        <w:rPr>
          <w:color w:val="000000" w:themeColor="text1"/>
          <w:lang w:val="pt-BR"/>
        </w:rPr>
        <w:t>o IPCA deverá ser substi</w:t>
      </w:r>
      <w:r w:rsidR="00AC2F21" w:rsidRPr="00273561">
        <w:rPr>
          <w:color w:val="000000" w:themeColor="text1"/>
          <w:lang w:val="pt-BR"/>
        </w:rPr>
        <w:t>tuído pela mesma taxa indicada p</w:t>
      </w:r>
      <w:r w:rsidR="00F77256" w:rsidRPr="00273561">
        <w:rPr>
          <w:color w:val="000000" w:themeColor="text1"/>
          <w:lang w:val="pt-BR"/>
        </w:rPr>
        <w:t xml:space="preserve">ela </w:t>
      </w:r>
      <w:r w:rsidR="00AC2F21" w:rsidRPr="00273561">
        <w:rPr>
          <w:color w:val="000000" w:themeColor="text1"/>
          <w:lang w:val="pt-BR"/>
        </w:rPr>
        <w:t>ANEEL para correção da Receita Anual Permitida – RAP no âmbito do Contrato de Concessão (conforme definido abaixo) (“</w:t>
      </w:r>
      <w:r w:rsidR="00AC2F21" w:rsidRPr="00273561">
        <w:rPr>
          <w:b/>
          <w:color w:val="000000" w:themeColor="text1"/>
          <w:lang w:val="pt-BR"/>
        </w:rPr>
        <w:t>RAP</w:t>
      </w:r>
      <w:r w:rsidR="00AC2F21" w:rsidRPr="00273561">
        <w:rPr>
          <w:color w:val="000000" w:themeColor="text1"/>
          <w:lang w:val="pt-BR"/>
        </w:rPr>
        <w:t>”).</w:t>
      </w:r>
      <w:bookmarkEnd w:id="242"/>
    </w:p>
    <w:p w14:paraId="53B4374B" w14:textId="078FC662" w:rsidR="00963A96" w:rsidRPr="00273561" w:rsidRDefault="00AC2F21" w:rsidP="00963A96">
      <w:pPr>
        <w:pStyle w:val="Level3"/>
        <w:rPr>
          <w:color w:val="000000" w:themeColor="text1"/>
          <w:lang w:val="pt-BR"/>
        </w:rPr>
      </w:pPr>
      <w:bookmarkStart w:id="245" w:name="_Ref492325074"/>
      <w:r w:rsidRPr="00273561">
        <w:rPr>
          <w:color w:val="000000" w:themeColor="text1"/>
          <w:lang w:val="pt-BR"/>
        </w:rPr>
        <w:t xml:space="preserve">Na ausência de indicação de substituto para a correção da RAP, pela ANEEL dentro do período </w:t>
      </w:r>
      <w:r w:rsidR="00B563D8">
        <w:rPr>
          <w:color w:val="000000" w:themeColor="text1"/>
          <w:lang w:val="pt-BR"/>
        </w:rPr>
        <w:t>estabelecido</w:t>
      </w:r>
      <w:r w:rsidR="00B563D8" w:rsidRPr="00273561">
        <w:rPr>
          <w:color w:val="000000" w:themeColor="text1"/>
          <w:lang w:val="pt-BR"/>
        </w:rPr>
        <w:t xml:space="preserve"> </w:t>
      </w:r>
      <w:r w:rsidRPr="00273561">
        <w:rPr>
          <w:color w:val="000000" w:themeColor="text1"/>
          <w:lang w:val="pt-BR"/>
        </w:rPr>
        <w:t xml:space="preserve">na Cláusula </w:t>
      </w:r>
      <w:r w:rsidRPr="00273561">
        <w:rPr>
          <w:color w:val="000000" w:themeColor="text1"/>
          <w:lang w:val="pt-BR"/>
        </w:rPr>
        <w:fldChar w:fldCharType="begin"/>
      </w:r>
      <w:r w:rsidRPr="00273561">
        <w:rPr>
          <w:color w:val="000000" w:themeColor="text1"/>
          <w:lang w:val="pt-BR"/>
        </w:rPr>
        <w:instrText xml:space="preserve"> REF _Ref492324954 \r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3.16.6</w:t>
      </w:r>
      <w:r w:rsidRPr="00273561">
        <w:rPr>
          <w:color w:val="000000" w:themeColor="text1"/>
          <w:lang w:val="pt-BR"/>
        </w:rPr>
        <w:fldChar w:fldCharType="end"/>
      </w:r>
      <w:r w:rsidRPr="00273561">
        <w:rPr>
          <w:color w:val="000000" w:themeColor="text1"/>
          <w:lang w:val="pt-BR"/>
        </w:rPr>
        <w:t xml:space="preserve"> acima</w:t>
      </w:r>
      <w:r w:rsidR="009200FC">
        <w:rPr>
          <w:color w:val="000000" w:themeColor="text1"/>
          <w:lang w:val="pt-BR"/>
        </w:rPr>
        <w:t xml:space="preserve"> e, caso seja legalmente permitido,</w:t>
      </w:r>
      <w:r w:rsidRPr="00273561">
        <w:rPr>
          <w:color w:val="000000" w:themeColor="text1"/>
          <w:lang w:val="pt-BR"/>
        </w:rPr>
        <w:t xml:space="preserve"> </w:t>
      </w:r>
      <w:r w:rsidR="00963A96" w:rsidRPr="00273561">
        <w:rPr>
          <w:color w:val="000000" w:themeColor="text1"/>
          <w:lang w:val="pt-BR"/>
        </w:rPr>
        <w:t xml:space="preserve">a totalidade das Debêntures deverá ser </w:t>
      </w:r>
      <w:r w:rsidR="00B563D8">
        <w:rPr>
          <w:color w:val="000000" w:themeColor="text1"/>
          <w:lang w:val="pt-BR"/>
        </w:rPr>
        <w:t>imediatamente</w:t>
      </w:r>
      <w:r w:rsidR="00B563D8" w:rsidRPr="00273561">
        <w:rPr>
          <w:color w:val="000000" w:themeColor="text1"/>
          <w:lang w:val="pt-BR"/>
        </w:rPr>
        <w:t xml:space="preserve"> </w:t>
      </w:r>
      <w:r w:rsidR="00963A96" w:rsidRPr="00273561">
        <w:rPr>
          <w:color w:val="000000" w:themeColor="text1"/>
          <w:lang w:val="pt-BR"/>
        </w:rPr>
        <w:t xml:space="preserve">resgatada antecipadamente e, consequentemente, cancelada pela Emissora, sem multa ou prêmio de qualquer natureza, pelo Valor Nominal Unitário Atualizado, acrescido dos Juros Remuneratórios, calculada </w:t>
      </w:r>
      <w:r w:rsidR="00963A96" w:rsidRPr="004369B6">
        <w:rPr>
          <w:i/>
          <w:color w:val="000000" w:themeColor="text1"/>
          <w:lang w:val="pt-BR"/>
        </w:rPr>
        <w:t xml:space="preserve">pro rata </w:t>
      </w:r>
      <w:proofErr w:type="spellStart"/>
      <w:r w:rsidR="00963A96" w:rsidRPr="004369B6">
        <w:rPr>
          <w:i/>
          <w:color w:val="000000" w:themeColor="text1"/>
          <w:lang w:val="pt-BR"/>
        </w:rPr>
        <w:t>temporis</w:t>
      </w:r>
      <w:proofErr w:type="spellEnd"/>
      <w:r w:rsidR="00963A96" w:rsidRPr="00273561">
        <w:rPr>
          <w:color w:val="000000" w:themeColor="text1"/>
          <w:lang w:val="pt-BR"/>
        </w:rPr>
        <w:t xml:space="preserve">, a partir da </w:t>
      </w:r>
      <w:r w:rsidR="007721E3">
        <w:rPr>
          <w:color w:val="000000" w:themeColor="text1"/>
          <w:lang w:val="pt-BR"/>
        </w:rPr>
        <w:t xml:space="preserve">Primeira </w:t>
      </w:r>
      <w:r w:rsidR="00963A96" w:rsidRPr="00273561">
        <w:rPr>
          <w:color w:val="000000" w:themeColor="text1"/>
          <w:lang w:val="pt-BR"/>
        </w:rPr>
        <w:t>Data de Integralização</w:t>
      </w:r>
      <w:r w:rsidR="00F85ED9">
        <w:rPr>
          <w:color w:val="000000" w:themeColor="text1"/>
          <w:lang w:val="pt-BR"/>
        </w:rPr>
        <w:t xml:space="preserve"> ou da Data de Incorporação</w:t>
      </w:r>
      <w:r w:rsidR="00963A96" w:rsidRPr="00273561">
        <w:rPr>
          <w:color w:val="000000" w:themeColor="text1"/>
          <w:lang w:val="pt-BR"/>
        </w:rPr>
        <w:t xml:space="preserve"> ou da última Data de Pagamento dos Juros Remuneratórios (conforme definida</w:t>
      </w:r>
      <w:r w:rsidR="00F85ED9">
        <w:rPr>
          <w:color w:val="000000" w:themeColor="text1"/>
          <w:lang w:val="pt-BR"/>
        </w:rPr>
        <w:t>s</w:t>
      </w:r>
      <w:r w:rsidR="00963A96" w:rsidRPr="00273561">
        <w:rPr>
          <w:color w:val="000000" w:themeColor="text1"/>
          <w:lang w:val="pt-BR"/>
        </w:rPr>
        <w:t xml:space="preserve"> abaixo), até a data do efetivo resgate, sem prejuízo do pagamento dos Encargos Moratórios, quando for o caso e de quaisquer outros valores eventualmente devidos pela Emissora nos termos desta Escritura de Emissão. Nesta alternativa, para cálculo da Atualização Monetária será utilizada para cálculo do fator “C” a última variação disponível do IPCA divulgada oficialmente.</w:t>
      </w:r>
      <w:bookmarkEnd w:id="243"/>
      <w:bookmarkEnd w:id="244"/>
      <w:bookmarkEnd w:id="245"/>
      <w:r w:rsidR="00963A96" w:rsidRPr="00273561">
        <w:rPr>
          <w:color w:val="000000" w:themeColor="text1"/>
          <w:lang w:val="pt-BR"/>
        </w:rPr>
        <w:t xml:space="preserve"> </w:t>
      </w:r>
    </w:p>
    <w:p w14:paraId="43BA1C93" w14:textId="528ECBE7" w:rsidR="00CC3249" w:rsidRPr="00273561" w:rsidRDefault="00963A96" w:rsidP="0078367F">
      <w:pPr>
        <w:pStyle w:val="Level3"/>
        <w:rPr>
          <w:rStyle w:val="DeltaViewInsertion"/>
          <w:color w:val="000000" w:themeColor="text1"/>
          <w:u w:val="none"/>
          <w:lang w:val="pt-BR"/>
        </w:rPr>
      </w:pPr>
      <w:r w:rsidRPr="00273561">
        <w:rPr>
          <w:color w:val="000000" w:themeColor="text1"/>
          <w:lang w:val="pt-BR"/>
        </w:rPr>
        <w:t xml:space="preserve">Caso as Debêntures não sejam resgatadas na forma e prazo estabelecido na Cláusula </w:t>
      </w:r>
      <w:r w:rsidR="00AC2F21" w:rsidRPr="00273561">
        <w:rPr>
          <w:color w:val="000000" w:themeColor="text1"/>
          <w:lang w:val="pt-BR"/>
        </w:rPr>
        <w:fldChar w:fldCharType="begin"/>
      </w:r>
      <w:r w:rsidR="00AC2F21" w:rsidRPr="00273561">
        <w:rPr>
          <w:color w:val="000000" w:themeColor="text1"/>
          <w:lang w:val="pt-BR"/>
        </w:rPr>
        <w:instrText xml:space="preserve"> REF _Ref492325074 \r \h </w:instrText>
      </w:r>
      <w:r w:rsidR="00AC2F21" w:rsidRPr="00273561">
        <w:rPr>
          <w:color w:val="000000" w:themeColor="text1"/>
          <w:lang w:val="pt-BR"/>
        </w:rPr>
      </w:r>
      <w:r w:rsidR="00AC2F21" w:rsidRPr="00273561">
        <w:rPr>
          <w:color w:val="000000" w:themeColor="text1"/>
          <w:lang w:val="pt-BR"/>
        </w:rPr>
        <w:fldChar w:fldCharType="separate"/>
      </w:r>
      <w:r w:rsidR="00142078">
        <w:rPr>
          <w:color w:val="000000" w:themeColor="text1"/>
          <w:lang w:val="pt-BR"/>
        </w:rPr>
        <w:t>3.16.7</w:t>
      </w:r>
      <w:r w:rsidR="00AC2F21" w:rsidRPr="00273561">
        <w:rPr>
          <w:color w:val="000000" w:themeColor="text1"/>
          <w:lang w:val="pt-BR"/>
        </w:rPr>
        <w:fldChar w:fldCharType="end"/>
      </w:r>
      <w:r w:rsidRPr="00273561">
        <w:rPr>
          <w:color w:val="000000" w:themeColor="text1"/>
          <w:lang w:val="pt-BR"/>
        </w:rPr>
        <w:t xml:space="preserve"> acima, será considerada antecipadamente vencida, de forma automática, nos termos da Cláusula </w:t>
      </w:r>
      <w:r w:rsidRPr="00273561">
        <w:rPr>
          <w:color w:val="000000" w:themeColor="text1"/>
        </w:rPr>
        <w:fldChar w:fldCharType="begin"/>
      </w:r>
      <w:r w:rsidRPr="00273561">
        <w:rPr>
          <w:color w:val="000000" w:themeColor="text1"/>
          <w:lang w:val="pt-BR"/>
        </w:rPr>
        <w:instrText xml:space="preserve"> REF _Ref451200664 \r \h </w:instrText>
      </w:r>
      <w:r w:rsidRPr="00273561">
        <w:rPr>
          <w:color w:val="000000" w:themeColor="text1"/>
        </w:rPr>
      </w:r>
      <w:r w:rsidRPr="00273561">
        <w:rPr>
          <w:color w:val="000000" w:themeColor="text1"/>
        </w:rPr>
        <w:fldChar w:fldCharType="separate"/>
      </w:r>
      <w:r w:rsidR="00142078">
        <w:rPr>
          <w:color w:val="000000" w:themeColor="text1"/>
          <w:lang w:val="pt-BR"/>
        </w:rPr>
        <w:t>4.3</w:t>
      </w:r>
      <w:r w:rsidRPr="00273561">
        <w:rPr>
          <w:color w:val="000000" w:themeColor="text1"/>
        </w:rPr>
        <w:fldChar w:fldCharType="end"/>
      </w:r>
      <w:r w:rsidRPr="00273561">
        <w:rPr>
          <w:color w:val="000000" w:themeColor="text1"/>
          <w:lang w:val="pt-BR"/>
        </w:rPr>
        <w:t xml:space="preserve"> abaixo, devendo o Agente Fiduciário exigir o imediato pagamento pela Emissora do Valor Nominal Unitário Atualizado, acrescido dos Juros Remuneratórios, calculados </w:t>
      </w:r>
      <w:r w:rsidRPr="00273561">
        <w:rPr>
          <w:i/>
          <w:color w:val="000000" w:themeColor="text1"/>
          <w:lang w:val="pt-BR"/>
        </w:rPr>
        <w:t xml:space="preserve">pro rata </w:t>
      </w:r>
      <w:proofErr w:type="spellStart"/>
      <w:r w:rsidRPr="00273561">
        <w:rPr>
          <w:i/>
          <w:color w:val="000000" w:themeColor="text1"/>
          <w:lang w:val="pt-BR"/>
        </w:rPr>
        <w:t>temporis</w:t>
      </w:r>
      <w:proofErr w:type="spellEnd"/>
      <w:r w:rsidRPr="00273561">
        <w:rPr>
          <w:color w:val="000000" w:themeColor="text1"/>
          <w:lang w:val="pt-BR"/>
        </w:rPr>
        <w:t xml:space="preserve">, desde a </w:t>
      </w:r>
      <w:r w:rsidR="007721E3">
        <w:rPr>
          <w:color w:val="000000" w:themeColor="text1"/>
          <w:lang w:val="pt-BR"/>
        </w:rPr>
        <w:t xml:space="preserve">Primeira </w:t>
      </w:r>
      <w:r w:rsidRPr="00273561">
        <w:rPr>
          <w:color w:val="000000" w:themeColor="text1"/>
          <w:lang w:val="pt-BR"/>
        </w:rPr>
        <w:t xml:space="preserve">Data de Integralização ou da Data </w:t>
      </w:r>
      <w:r w:rsidR="00F603D8">
        <w:rPr>
          <w:color w:val="000000" w:themeColor="text1"/>
          <w:lang w:val="pt-BR"/>
        </w:rPr>
        <w:t xml:space="preserve">de Incorporação ou Data de </w:t>
      </w:r>
      <w:proofErr w:type="spellStart"/>
      <w:r w:rsidRPr="00273561">
        <w:rPr>
          <w:color w:val="000000" w:themeColor="text1"/>
          <w:lang w:val="pt-BR"/>
        </w:rPr>
        <w:t>de</w:t>
      </w:r>
      <w:proofErr w:type="spellEnd"/>
      <w:r w:rsidRPr="00273561">
        <w:rPr>
          <w:color w:val="000000" w:themeColor="text1"/>
          <w:lang w:val="pt-BR"/>
        </w:rPr>
        <w:t xml:space="preserve"> Pagamento dos Juros Remuneratórios imediatamente anterior,</w:t>
      </w:r>
      <w:r w:rsidR="00F603D8">
        <w:rPr>
          <w:color w:val="000000" w:themeColor="text1"/>
          <w:lang w:val="pt-BR"/>
        </w:rPr>
        <w:t xml:space="preserve"> conforme o caso,</w:t>
      </w:r>
      <w:r w:rsidRPr="00273561">
        <w:rPr>
          <w:color w:val="000000" w:themeColor="text1"/>
          <w:lang w:val="pt-BR"/>
        </w:rPr>
        <w:t xml:space="preserve"> e dos Encargos Moratórios e multas, se houver, incidentes até a data do seu efetivo pagamento.</w:t>
      </w:r>
      <w:r w:rsidR="00F21973">
        <w:rPr>
          <w:color w:val="000000" w:themeColor="text1"/>
          <w:lang w:val="pt-BR"/>
        </w:rPr>
        <w:t xml:space="preserve"> </w:t>
      </w:r>
      <w:bookmarkStart w:id="246" w:name="_DV_M170"/>
      <w:bookmarkStart w:id="247" w:name="_DV_M172"/>
      <w:bookmarkEnd w:id="246"/>
      <w:bookmarkEnd w:id="247"/>
    </w:p>
    <w:p w14:paraId="55E7158F" w14:textId="77777777" w:rsidR="00871DB0" w:rsidRPr="00273561" w:rsidRDefault="007952F0" w:rsidP="0078367F">
      <w:pPr>
        <w:pStyle w:val="Level3"/>
        <w:rPr>
          <w:color w:val="000000" w:themeColor="text1"/>
          <w:lang w:val="pt-BR"/>
        </w:rPr>
      </w:pPr>
      <w:r w:rsidRPr="00273561">
        <w:rPr>
          <w:color w:val="000000" w:themeColor="text1"/>
          <w:lang w:val="pt-BR"/>
        </w:rPr>
        <w:t>Caso o IPCA volte a ser divulgado ou caso venha a ser estabelecido um substituto legal para o IPCA mesmo após a determinação da Taxa Substitutiva</w:t>
      </w:r>
      <w:r w:rsidR="00A009F6" w:rsidRPr="00273561">
        <w:rPr>
          <w:color w:val="000000" w:themeColor="text1"/>
          <w:lang w:val="pt-BR"/>
        </w:rPr>
        <w:t xml:space="preserve"> ou do Novo Índice</w:t>
      </w:r>
      <w:r w:rsidRPr="00273561">
        <w:rPr>
          <w:color w:val="000000" w:themeColor="text1"/>
          <w:lang w:val="pt-BR"/>
        </w:rPr>
        <w:t>, o IPCA voltará, desde o dia de sua divulgação, ou, conforme o caso, o seu substituto legal passará, desde a data em que passe a viger, a ser utilizado para o cálculo da Atualização Monetária, incidindo retroativamente à Data de Aniversário, do mês imediatamente anterior à sua divulgação, sendo, portanto, dispensada a realização da Assembleia Geral de Debenturistas para deliberar sobre este assunto.</w:t>
      </w:r>
    </w:p>
    <w:p w14:paraId="1D32E6D8" w14:textId="77777777" w:rsidR="00871DB0" w:rsidRPr="00273561" w:rsidRDefault="007952F0">
      <w:pPr>
        <w:pStyle w:val="Level2"/>
        <w:rPr>
          <w:rStyle w:val="DeltaViewInsertion"/>
          <w:rFonts w:eastAsia="Arial Unicode MS"/>
          <w:b/>
          <w:color w:val="000000" w:themeColor="text1"/>
          <w:szCs w:val="20"/>
          <w:u w:val="none"/>
          <w:lang w:val="pt-BR"/>
        </w:rPr>
      </w:pPr>
      <w:bookmarkStart w:id="248" w:name="_DV_M173"/>
      <w:bookmarkEnd w:id="248"/>
      <w:r w:rsidRPr="00273561">
        <w:rPr>
          <w:b/>
          <w:color w:val="000000" w:themeColor="text1"/>
          <w:lang w:val="pt-BR"/>
        </w:rPr>
        <w:t xml:space="preserve">Juros Remuneratórios das Debêntures </w:t>
      </w:r>
    </w:p>
    <w:p w14:paraId="44CEA26B" w14:textId="1814BCFB" w:rsidR="00E87C5C" w:rsidRPr="00820498" w:rsidRDefault="007952F0" w:rsidP="00765E91">
      <w:pPr>
        <w:pStyle w:val="Level3"/>
        <w:numPr>
          <w:ilvl w:val="2"/>
          <w:numId w:val="6"/>
        </w:numPr>
        <w:rPr>
          <w:color w:val="000000" w:themeColor="text1"/>
          <w:lang w:val="pt-BR"/>
        </w:rPr>
      </w:pPr>
      <w:bookmarkStart w:id="249" w:name="_DV_M174"/>
      <w:bookmarkStart w:id="250" w:name="_Ref514769965"/>
      <w:bookmarkStart w:id="251" w:name="_Ref484878739"/>
      <w:bookmarkStart w:id="252" w:name="_Ref451156011"/>
      <w:bookmarkEnd w:id="249"/>
      <w:r w:rsidRPr="00820498">
        <w:rPr>
          <w:color w:val="000000" w:themeColor="text1"/>
          <w:lang w:val="pt-BR"/>
        </w:rPr>
        <w:t>Sobre</w:t>
      </w:r>
      <w:r w:rsidRPr="00820498">
        <w:rPr>
          <w:rStyle w:val="DeltaViewInsertion"/>
          <w:rFonts w:eastAsia="Arial Unicode MS" w:cs="Arial"/>
          <w:color w:val="000000" w:themeColor="text1"/>
          <w:szCs w:val="20"/>
          <w:u w:val="none"/>
          <w:lang w:val="pt-BR"/>
        </w:rPr>
        <w:t xml:space="preserve"> o </w:t>
      </w:r>
      <w:r w:rsidR="00E87C5C" w:rsidRPr="00820498">
        <w:rPr>
          <w:rStyle w:val="DeltaViewInsertion"/>
          <w:rFonts w:eastAsia="Arial Unicode MS" w:cs="Arial"/>
          <w:color w:val="000000" w:themeColor="text1"/>
          <w:szCs w:val="20"/>
          <w:u w:val="none"/>
          <w:lang w:val="pt-BR"/>
        </w:rPr>
        <w:t xml:space="preserve">Valor Nominal </w:t>
      </w:r>
      <w:r w:rsidR="00E87C5C" w:rsidRPr="00DF3989">
        <w:rPr>
          <w:color w:val="000000" w:themeColor="text1"/>
          <w:lang w:val="pt-BR"/>
        </w:rPr>
        <w:t xml:space="preserve">Unitário </w:t>
      </w:r>
      <w:r w:rsidR="00E87C5C" w:rsidRPr="00DF3989">
        <w:rPr>
          <w:rStyle w:val="DeltaViewInsertion"/>
          <w:rFonts w:eastAsia="Arial Unicode MS" w:cs="Arial"/>
          <w:color w:val="000000" w:themeColor="text1"/>
          <w:szCs w:val="20"/>
          <w:u w:val="none"/>
          <w:lang w:val="pt-BR"/>
        </w:rPr>
        <w:t>Atualizado incidirão juros remuneratórios</w:t>
      </w:r>
      <w:r w:rsidR="00E87C5C" w:rsidRPr="00DF3989">
        <w:rPr>
          <w:color w:val="000000" w:themeColor="text1"/>
          <w:lang w:val="pt-BR"/>
        </w:rPr>
        <w:t xml:space="preserve">, a serem definidos de acordo com o Procedimento de </w:t>
      </w:r>
      <w:proofErr w:type="spellStart"/>
      <w:r w:rsidR="00E87C5C" w:rsidRPr="00DF3989">
        <w:rPr>
          <w:i/>
          <w:color w:val="000000" w:themeColor="text1"/>
          <w:lang w:val="pt-BR"/>
        </w:rPr>
        <w:t>Bookbuilding</w:t>
      </w:r>
      <w:proofErr w:type="spellEnd"/>
      <w:r w:rsidR="00E87C5C" w:rsidRPr="00DF3989">
        <w:rPr>
          <w:i/>
          <w:color w:val="000000" w:themeColor="text1"/>
          <w:lang w:val="pt-BR"/>
        </w:rPr>
        <w:t xml:space="preserve"> </w:t>
      </w:r>
      <w:r w:rsidR="00E87C5C" w:rsidRPr="00DF3989">
        <w:rPr>
          <w:color w:val="000000" w:themeColor="text1"/>
          <w:lang w:val="pt-BR"/>
        </w:rPr>
        <w:t>(“</w:t>
      </w:r>
      <w:r w:rsidR="00E87C5C" w:rsidRPr="00DF3989">
        <w:rPr>
          <w:b/>
          <w:color w:val="000000" w:themeColor="text1"/>
          <w:lang w:val="pt-BR"/>
        </w:rPr>
        <w:t>Juros Remuneratórios</w:t>
      </w:r>
      <w:r w:rsidR="00E87C5C" w:rsidRPr="00DF3989">
        <w:rPr>
          <w:color w:val="000000" w:themeColor="text1"/>
          <w:lang w:val="pt-BR"/>
        </w:rPr>
        <w:t xml:space="preserve">”). Os Juros Remuneratórios, calculados com base 252 (duzentos e cinquenta e dois) Dias Úteis, estando o conceito de “Dia Útil” descrito na Cláusula 20.2 desta Escritura de Emissão, serão limitados </w:t>
      </w:r>
      <w:r w:rsidR="00820498">
        <w:rPr>
          <w:color w:val="000000" w:themeColor="text1"/>
          <w:lang w:val="pt-BR"/>
        </w:rPr>
        <w:t>à</w:t>
      </w:r>
      <w:r w:rsidR="00E87C5C" w:rsidRPr="00820498">
        <w:rPr>
          <w:color w:val="000000" w:themeColor="text1"/>
          <w:lang w:val="pt-BR"/>
        </w:rPr>
        <w:t xml:space="preserve"> taxa interna de retorno do Tesouro IPCA + com Juros Semestrais, com vencimento em </w:t>
      </w:r>
      <w:r w:rsidR="007658FB" w:rsidRPr="00820498">
        <w:rPr>
          <w:color w:val="000000" w:themeColor="text1"/>
          <w:lang w:val="pt-BR"/>
        </w:rPr>
        <w:t xml:space="preserve">2035, </w:t>
      </w:r>
      <w:r w:rsidR="00E87C5C" w:rsidRPr="00820498">
        <w:rPr>
          <w:color w:val="000000" w:themeColor="text1"/>
          <w:lang w:val="pt-BR"/>
        </w:rPr>
        <w:t xml:space="preserve">baseada na cotação indicativa divulgada pela </w:t>
      </w:r>
      <w:r w:rsidR="00E87C5C" w:rsidRPr="00820498">
        <w:rPr>
          <w:color w:val="000000" w:themeColor="text1"/>
          <w:lang w:val="pt-BR"/>
        </w:rPr>
        <w:lastRenderedPageBreak/>
        <w:t xml:space="preserve">ANBIMA em sua página na internet (http://www.anbima.com.br), a ser apurada no fechamento do Dia Útil imediatamente anterior à data de realização do Procedimento de </w:t>
      </w:r>
      <w:proofErr w:type="spellStart"/>
      <w:r w:rsidR="00E87C5C" w:rsidRPr="00820498">
        <w:rPr>
          <w:i/>
          <w:color w:val="000000" w:themeColor="text1"/>
          <w:lang w:val="pt-BR"/>
        </w:rPr>
        <w:t>Bookbuilding</w:t>
      </w:r>
      <w:proofErr w:type="spellEnd"/>
      <w:r w:rsidR="007658FB" w:rsidRPr="00820498">
        <w:rPr>
          <w:color w:val="000000" w:themeColor="text1"/>
          <w:lang w:val="pt-BR"/>
        </w:rPr>
        <w:t>,</w:t>
      </w:r>
      <w:r w:rsidR="00E87C5C" w:rsidRPr="00820498">
        <w:rPr>
          <w:color w:val="000000" w:themeColor="text1"/>
          <w:lang w:val="pt-BR"/>
        </w:rPr>
        <w:t xml:space="preserve"> acrescida exponencialmente do </w:t>
      </w:r>
      <w:r w:rsidR="00E87C5C" w:rsidRPr="00820498">
        <w:rPr>
          <w:i/>
          <w:color w:val="000000" w:themeColor="text1"/>
          <w:lang w:val="pt-BR"/>
        </w:rPr>
        <w:t xml:space="preserve">spread </w:t>
      </w:r>
      <w:r w:rsidR="00E87C5C" w:rsidRPr="00820498">
        <w:rPr>
          <w:color w:val="000000" w:themeColor="text1"/>
          <w:lang w:val="pt-BR"/>
        </w:rPr>
        <w:t xml:space="preserve">de </w:t>
      </w:r>
      <w:r w:rsidR="007658FB" w:rsidRPr="00820498">
        <w:rPr>
          <w:color w:val="000000" w:themeColor="text1"/>
          <w:lang w:val="pt-BR"/>
        </w:rPr>
        <w:t xml:space="preserve">2,50% (dois inteiros e cinquenta centésimos </w:t>
      </w:r>
      <w:r w:rsidR="00E87C5C" w:rsidRPr="003F7331">
        <w:rPr>
          <w:color w:val="000000" w:themeColor="text1"/>
          <w:lang w:val="pt-BR"/>
        </w:rPr>
        <w:t>por cento)</w:t>
      </w:r>
      <w:r w:rsidR="00E87C5C" w:rsidRPr="00820498">
        <w:rPr>
          <w:color w:val="000000" w:themeColor="text1"/>
          <w:lang w:val="pt-BR"/>
        </w:rPr>
        <w:t xml:space="preserve"> ao ano</w:t>
      </w:r>
      <w:r w:rsidR="00834015" w:rsidRPr="00820498">
        <w:rPr>
          <w:color w:val="000000" w:themeColor="text1"/>
          <w:lang w:val="pt-BR"/>
        </w:rPr>
        <w:t>.</w:t>
      </w:r>
      <w:bookmarkEnd w:id="250"/>
      <w:r w:rsidR="00834015" w:rsidRPr="00820498">
        <w:rPr>
          <w:color w:val="000000" w:themeColor="text1"/>
          <w:lang w:val="pt-BR"/>
        </w:rPr>
        <w:t xml:space="preserve"> </w:t>
      </w:r>
    </w:p>
    <w:bookmarkEnd w:id="251"/>
    <w:p w14:paraId="4639B451" w14:textId="77777777" w:rsidR="00871DB0" w:rsidRPr="00E87C5C" w:rsidRDefault="007952F0" w:rsidP="00AA1D06">
      <w:pPr>
        <w:pStyle w:val="Level3"/>
        <w:rPr>
          <w:rStyle w:val="DeltaViewInsertion"/>
          <w:rFonts w:eastAsia="Arial Unicode MS" w:cs="Arial"/>
          <w:color w:val="000000" w:themeColor="text1"/>
          <w:szCs w:val="20"/>
          <w:u w:val="none"/>
          <w:lang w:val="pt-BR"/>
        </w:rPr>
      </w:pPr>
      <w:r w:rsidRPr="00E87C5C">
        <w:rPr>
          <w:color w:val="000000" w:themeColor="text1"/>
          <w:lang w:val="pt-BR"/>
        </w:rPr>
        <w:t xml:space="preserve">Ao final do Procedimento de </w:t>
      </w:r>
      <w:proofErr w:type="spellStart"/>
      <w:r w:rsidRPr="00E87C5C">
        <w:rPr>
          <w:i/>
          <w:color w:val="000000" w:themeColor="text1"/>
          <w:lang w:val="pt-BR"/>
        </w:rPr>
        <w:t>Bookbuilding</w:t>
      </w:r>
      <w:proofErr w:type="spellEnd"/>
      <w:r w:rsidRPr="00E87C5C">
        <w:rPr>
          <w:color w:val="000000" w:themeColor="text1"/>
          <w:lang w:val="pt-BR"/>
        </w:rPr>
        <w:t xml:space="preserve">, a Emissora ratificará os Juros Remuneratórios aplicáveis às Debêntures, conforme as Cláusulas </w:t>
      </w:r>
      <w:r w:rsidRPr="00E87C5C">
        <w:rPr>
          <w:color w:val="000000" w:themeColor="text1"/>
          <w:lang w:val="pt-BR"/>
        </w:rPr>
        <w:fldChar w:fldCharType="begin"/>
      </w:r>
      <w:r w:rsidRPr="00E87C5C">
        <w:rPr>
          <w:color w:val="000000" w:themeColor="text1"/>
          <w:lang w:val="pt-BR"/>
        </w:rPr>
        <w:instrText xml:space="preserve"> REF _Ref484878724 \r \h </w:instrText>
      </w:r>
      <w:r w:rsidRPr="00E87C5C">
        <w:rPr>
          <w:color w:val="000000" w:themeColor="text1"/>
          <w:lang w:val="pt-BR"/>
        </w:rPr>
      </w:r>
      <w:r w:rsidRPr="00E87C5C">
        <w:rPr>
          <w:color w:val="000000" w:themeColor="text1"/>
          <w:lang w:val="pt-BR"/>
        </w:rPr>
        <w:fldChar w:fldCharType="separate"/>
      </w:r>
      <w:r w:rsidR="00142078">
        <w:rPr>
          <w:color w:val="000000" w:themeColor="text1"/>
          <w:lang w:val="pt-BR"/>
        </w:rPr>
        <w:t>3.7.1</w:t>
      </w:r>
      <w:r w:rsidRPr="00E87C5C">
        <w:rPr>
          <w:color w:val="000000" w:themeColor="text1"/>
          <w:lang w:val="pt-BR"/>
        </w:rPr>
        <w:fldChar w:fldCharType="end"/>
      </w:r>
      <w:r w:rsidRPr="00E87C5C">
        <w:rPr>
          <w:color w:val="000000" w:themeColor="text1"/>
          <w:lang w:val="pt-BR"/>
        </w:rPr>
        <w:t xml:space="preserve"> e </w:t>
      </w:r>
      <w:r w:rsidRPr="00E87C5C">
        <w:rPr>
          <w:color w:val="000000" w:themeColor="text1"/>
          <w:lang w:val="pt-BR"/>
        </w:rPr>
        <w:fldChar w:fldCharType="begin"/>
      </w:r>
      <w:r w:rsidRPr="00E87C5C">
        <w:rPr>
          <w:color w:val="000000" w:themeColor="text1"/>
          <w:lang w:val="pt-BR"/>
        </w:rPr>
        <w:instrText xml:space="preserve"> REF _Ref484878739 \r \h </w:instrText>
      </w:r>
      <w:r w:rsidRPr="00E87C5C">
        <w:rPr>
          <w:color w:val="000000" w:themeColor="text1"/>
          <w:lang w:val="pt-BR"/>
        </w:rPr>
      </w:r>
      <w:r w:rsidRPr="00E87C5C">
        <w:rPr>
          <w:color w:val="000000" w:themeColor="text1"/>
          <w:lang w:val="pt-BR"/>
        </w:rPr>
        <w:fldChar w:fldCharType="separate"/>
      </w:r>
      <w:r w:rsidR="00142078">
        <w:rPr>
          <w:color w:val="000000" w:themeColor="text1"/>
          <w:lang w:val="pt-BR"/>
        </w:rPr>
        <w:t>3.17.1</w:t>
      </w:r>
      <w:r w:rsidRPr="00E87C5C">
        <w:rPr>
          <w:color w:val="000000" w:themeColor="text1"/>
          <w:lang w:val="pt-BR"/>
        </w:rPr>
        <w:fldChar w:fldCharType="end"/>
      </w:r>
      <w:r w:rsidRPr="00E87C5C">
        <w:rPr>
          <w:color w:val="000000" w:themeColor="text1"/>
          <w:lang w:val="pt-BR"/>
        </w:rPr>
        <w:t xml:space="preserve"> acima, por meio de aditamento a esta Escritura de Emissão, que deverá ser arquivado na </w:t>
      </w:r>
      <w:r w:rsidR="00622D87" w:rsidRPr="00E87C5C">
        <w:rPr>
          <w:color w:val="000000" w:themeColor="text1"/>
          <w:lang w:val="pt-BR"/>
        </w:rPr>
        <w:t>JUCE</w:t>
      </w:r>
      <w:r w:rsidR="005703BD">
        <w:rPr>
          <w:color w:val="000000" w:themeColor="text1"/>
          <w:lang w:val="pt-BR"/>
        </w:rPr>
        <w:t>RJA</w:t>
      </w:r>
      <w:r w:rsidRPr="00E87C5C">
        <w:rPr>
          <w:color w:val="000000" w:themeColor="text1"/>
          <w:lang w:val="pt-BR"/>
        </w:rPr>
        <w:t>, sem necessidade de qualquer nova aprovação societária.</w:t>
      </w:r>
    </w:p>
    <w:p w14:paraId="2EC77246" w14:textId="70B4B02C" w:rsidR="00871DB0" w:rsidRPr="00273561" w:rsidRDefault="007952F0">
      <w:pPr>
        <w:pStyle w:val="Level3"/>
        <w:rPr>
          <w:color w:val="000000" w:themeColor="text1"/>
          <w:lang w:val="pt-BR"/>
        </w:rPr>
      </w:pPr>
      <w:bookmarkStart w:id="253" w:name="_DV_M175"/>
      <w:bookmarkStart w:id="254" w:name="_DV_M176"/>
      <w:bookmarkStart w:id="255" w:name="_DV_M177"/>
      <w:bookmarkStart w:id="256" w:name="_Ref509350589"/>
      <w:bookmarkEnd w:id="252"/>
      <w:bookmarkEnd w:id="253"/>
      <w:bookmarkEnd w:id="254"/>
      <w:bookmarkEnd w:id="255"/>
      <w:r w:rsidRPr="00273561">
        <w:rPr>
          <w:color w:val="000000" w:themeColor="text1"/>
          <w:lang w:val="pt-BR"/>
        </w:rPr>
        <w:t xml:space="preserve">Os Juros Remuneratórios serão incidentes sobre o Valor Nominal Unitário Atualizado, a partir da </w:t>
      </w:r>
      <w:r w:rsidR="007721E3">
        <w:rPr>
          <w:color w:val="000000" w:themeColor="text1"/>
          <w:lang w:val="pt-BR"/>
        </w:rPr>
        <w:t xml:space="preserve">Primeira </w:t>
      </w:r>
      <w:r w:rsidRPr="00273561">
        <w:rPr>
          <w:color w:val="000000" w:themeColor="text1"/>
          <w:lang w:val="pt-BR"/>
        </w:rPr>
        <w:t>Data de Integralização</w:t>
      </w:r>
      <w:r w:rsidR="00CF7435">
        <w:rPr>
          <w:color w:val="000000" w:themeColor="text1"/>
          <w:lang w:val="pt-BR"/>
        </w:rPr>
        <w:t>, da Data de Incorporação,</w:t>
      </w:r>
      <w:r w:rsidRPr="00273561">
        <w:rPr>
          <w:color w:val="000000" w:themeColor="text1"/>
          <w:lang w:val="pt-BR"/>
        </w:rPr>
        <w:t xml:space="preserve"> ou da Data de Pagamento dos Juros Remuneratórios imediatamente anterior, conforme o caso, e </w:t>
      </w:r>
      <w:r w:rsidR="00ED2EEA">
        <w:rPr>
          <w:color w:val="000000" w:themeColor="text1"/>
          <w:lang w:val="pt-BR"/>
        </w:rPr>
        <w:t xml:space="preserve">incorporados ou </w:t>
      </w:r>
      <w:r w:rsidRPr="00273561">
        <w:rPr>
          <w:color w:val="000000" w:themeColor="text1"/>
          <w:lang w:val="pt-BR"/>
        </w:rPr>
        <w:t xml:space="preserve">pagos, conforme aplicável, ao final de cada Período de Capitalização (conforme abaixo definido), calculado em regime de capitalização composta </w:t>
      </w:r>
      <w:r w:rsidRPr="00273561">
        <w:rPr>
          <w:i/>
          <w:color w:val="000000" w:themeColor="text1"/>
          <w:lang w:val="pt-BR"/>
        </w:rPr>
        <w:t xml:space="preserve">pro rata </w:t>
      </w:r>
      <w:proofErr w:type="spellStart"/>
      <w:r w:rsidRPr="00273561">
        <w:rPr>
          <w:i/>
          <w:color w:val="000000" w:themeColor="text1"/>
          <w:lang w:val="pt-BR"/>
        </w:rPr>
        <w:t>temporis</w:t>
      </w:r>
      <w:proofErr w:type="spellEnd"/>
      <w:r w:rsidRPr="00273561">
        <w:rPr>
          <w:color w:val="000000" w:themeColor="text1"/>
          <w:lang w:val="pt-BR"/>
        </w:rPr>
        <w:t xml:space="preserve"> por Dias Úteis de acordo com a fórmula abaixo:</w:t>
      </w:r>
      <w:bookmarkEnd w:id="256"/>
      <w:r w:rsidRPr="00273561">
        <w:rPr>
          <w:color w:val="000000" w:themeColor="text1"/>
          <w:lang w:val="pt-BR"/>
        </w:rPr>
        <w:t xml:space="preserve"> </w:t>
      </w:r>
    </w:p>
    <w:p w14:paraId="3477C205" w14:textId="77777777" w:rsidR="00871DB0" w:rsidRPr="00273561" w:rsidRDefault="007952F0">
      <w:pPr>
        <w:pStyle w:val="Body"/>
        <w:ind w:left="1361"/>
        <w:jc w:val="center"/>
        <w:rPr>
          <w:color w:val="000000" w:themeColor="text1"/>
        </w:rPr>
      </w:pPr>
      <w:bookmarkStart w:id="257" w:name="_DV_M178"/>
      <w:bookmarkEnd w:id="257"/>
      <w:r w:rsidRPr="00273561">
        <w:rPr>
          <w:color w:val="000000" w:themeColor="text1"/>
        </w:rPr>
        <w:t xml:space="preserve">J = </w:t>
      </w:r>
      <w:proofErr w:type="spellStart"/>
      <w:r w:rsidRPr="00273561">
        <w:rPr>
          <w:color w:val="000000" w:themeColor="text1"/>
        </w:rPr>
        <w:t>VNa</w:t>
      </w:r>
      <w:proofErr w:type="spellEnd"/>
      <w:r w:rsidRPr="00273561">
        <w:rPr>
          <w:color w:val="000000" w:themeColor="text1"/>
        </w:rPr>
        <w:t xml:space="preserve"> x (Fator Juros – 1)</w:t>
      </w:r>
    </w:p>
    <w:p w14:paraId="715B0471" w14:textId="77777777" w:rsidR="00871DB0" w:rsidRPr="00273561" w:rsidRDefault="007952F0">
      <w:pPr>
        <w:pStyle w:val="Body"/>
        <w:ind w:left="1361"/>
        <w:rPr>
          <w:color w:val="000000" w:themeColor="text1"/>
        </w:rPr>
      </w:pPr>
      <w:bookmarkStart w:id="258" w:name="_DV_M179"/>
      <w:bookmarkEnd w:id="258"/>
      <w:r w:rsidRPr="00273561">
        <w:rPr>
          <w:color w:val="000000" w:themeColor="text1"/>
        </w:rPr>
        <w:t>Onde:</w:t>
      </w:r>
    </w:p>
    <w:p w14:paraId="4BC65FF5" w14:textId="77777777" w:rsidR="00871DB0" w:rsidRPr="00273561" w:rsidRDefault="007952F0">
      <w:pPr>
        <w:pStyle w:val="Body"/>
        <w:ind w:left="1361"/>
        <w:rPr>
          <w:color w:val="000000" w:themeColor="text1"/>
        </w:rPr>
      </w:pPr>
      <w:bookmarkStart w:id="259" w:name="_DV_M180"/>
      <w:bookmarkEnd w:id="259"/>
      <w:r w:rsidRPr="00273561">
        <w:rPr>
          <w:color w:val="000000" w:themeColor="text1"/>
        </w:rPr>
        <w:t>J = valor unitário dos Juros Remuneratórios devidos no final de cada Período de Capitalização, calculado com 8 (oito) casas decimais sem arredondamento;</w:t>
      </w:r>
    </w:p>
    <w:p w14:paraId="145C0C0E" w14:textId="77777777" w:rsidR="00871DB0" w:rsidRPr="00273561" w:rsidRDefault="007952F0">
      <w:pPr>
        <w:pStyle w:val="Body"/>
        <w:ind w:left="1361"/>
        <w:rPr>
          <w:color w:val="000000" w:themeColor="text1"/>
        </w:rPr>
      </w:pPr>
      <w:bookmarkStart w:id="260" w:name="_DV_M181"/>
      <w:bookmarkEnd w:id="260"/>
      <w:proofErr w:type="spellStart"/>
      <w:r w:rsidRPr="00273561">
        <w:rPr>
          <w:color w:val="000000" w:themeColor="text1"/>
        </w:rPr>
        <w:t>VNa</w:t>
      </w:r>
      <w:proofErr w:type="spellEnd"/>
      <w:r w:rsidRPr="00273561">
        <w:rPr>
          <w:color w:val="000000" w:themeColor="text1"/>
        </w:rPr>
        <w:t xml:space="preserve"> = Valor Nominal Unitário Atualizado calculado com 8 (oito) casas decimais, sem arredondamento; </w:t>
      </w:r>
    </w:p>
    <w:p w14:paraId="2A472498" w14:textId="77777777" w:rsidR="00871DB0" w:rsidRPr="00273561" w:rsidRDefault="007952F0">
      <w:pPr>
        <w:pStyle w:val="Body"/>
        <w:ind w:left="1361"/>
        <w:rPr>
          <w:color w:val="000000" w:themeColor="text1"/>
        </w:rPr>
      </w:pPr>
      <w:bookmarkStart w:id="261" w:name="_DV_M182"/>
      <w:bookmarkEnd w:id="261"/>
      <w:r w:rsidRPr="00273561">
        <w:rPr>
          <w:color w:val="000000" w:themeColor="text1"/>
        </w:rPr>
        <w:t>Fator Juros = fator de juros fixos calculado com 9 (nove) casas decimais, com arredondamento, apurado da seguinte forma:</w:t>
      </w:r>
    </w:p>
    <w:p w14:paraId="065394D8" w14:textId="77777777" w:rsidR="00871DB0" w:rsidRPr="00273561" w:rsidRDefault="0065741D">
      <w:pPr>
        <w:pStyle w:val="Body"/>
        <w:ind w:left="1361"/>
        <w:jc w:val="center"/>
        <w:rPr>
          <w:color w:val="000000" w:themeColor="text1"/>
        </w:rPr>
      </w:pPr>
      <w:r w:rsidRPr="00273561">
        <w:rPr>
          <w:noProof/>
          <w:color w:val="000000" w:themeColor="text1"/>
        </w:rPr>
        <w:drawing>
          <wp:inline distT="0" distB="0" distL="0" distR="0" wp14:anchorId="3512AAD5" wp14:editId="4F099EF0">
            <wp:extent cx="1743710" cy="4572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3710" cy="457200"/>
                    </a:xfrm>
                    <a:prstGeom prst="rect">
                      <a:avLst/>
                    </a:prstGeom>
                    <a:noFill/>
                    <a:ln>
                      <a:noFill/>
                    </a:ln>
                  </pic:spPr>
                </pic:pic>
              </a:graphicData>
            </a:graphic>
          </wp:inline>
        </w:drawing>
      </w:r>
    </w:p>
    <w:p w14:paraId="4F81C9BB" w14:textId="77777777" w:rsidR="00871DB0" w:rsidRPr="00273561" w:rsidRDefault="007952F0">
      <w:pPr>
        <w:pStyle w:val="Body"/>
        <w:ind w:left="1361"/>
        <w:rPr>
          <w:color w:val="000000" w:themeColor="text1"/>
        </w:rPr>
      </w:pPr>
      <w:bookmarkStart w:id="262" w:name="_DV_M183"/>
      <w:bookmarkEnd w:id="262"/>
      <w:r w:rsidRPr="00273561">
        <w:rPr>
          <w:color w:val="000000" w:themeColor="text1"/>
        </w:rPr>
        <w:t>Onde:</w:t>
      </w:r>
    </w:p>
    <w:p w14:paraId="4124EBAB" w14:textId="5DA62F89" w:rsidR="00871DB0" w:rsidRPr="00273561" w:rsidRDefault="007952F0">
      <w:pPr>
        <w:pStyle w:val="Body"/>
        <w:ind w:left="1361"/>
        <w:rPr>
          <w:color w:val="000000" w:themeColor="text1"/>
        </w:rPr>
      </w:pPr>
      <w:bookmarkStart w:id="263" w:name="_DV_M184"/>
      <w:bookmarkEnd w:id="263"/>
      <w:r w:rsidRPr="00273561">
        <w:rPr>
          <w:color w:val="000000" w:themeColor="text1"/>
        </w:rPr>
        <w:t xml:space="preserve">Taxa = taxa a ser informada com 4 (quatro) casas decimais, a ser apurada na forma da Cláusula </w:t>
      </w:r>
      <w:r w:rsidR="008B3968">
        <w:rPr>
          <w:color w:val="000000" w:themeColor="text1"/>
        </w:rPr>
        <w:fldChar w:fldCharType="begin"/>
      </w:r>
      <w:r w:rsidR="008B3968">
        <w:rPr>
          <w:color w:val="000000" w:themeColor="text1"/>
        </w:rPr>
        <w:instrText xml:space="preserve"> REF _Ref514769965 \r \h </w:instrText>
      </w:r>
      <w:r w:rsidR="008B3968">
        <w:rPr>
          <w:color w:val="000000" w:themeColor="text1"/>
        </w:rPr>
      </w:r>
      <w:r w:rsidR="008B3968">
        <w:rPr>
          <w:color w:val="000000" w:themeColor="text1"/>
        </w:rPr>
        <w:fldChar w:fldCharType="separate"/>
      </w:r>
      <w:r w:rsidR="00142078">
        <w:rPr>
          <w:color w:val="000000" w:themeColor="text1"/>
        </w:rPr>
        <w:t>3.17.1</w:t>
      </w:r>
      <w:r w:rsidR="008B3968">
        <w:rPr>
          <w:color w:val="000000" w:themeColor="text1"/>
        </w:rPr>
        <w:fldChar w:fldCharType="end"/>
      </w:r>
      <w:r w:rsidRPr="00273561">
        <w:rPr>
          <w:color w:val="000000" w:themeColor="text1"/>
        </w:rPr>
        <w:t xml:space="preserve"> acima;</w:t>
      </w:r>
    </w:p>
    <w:p w14:paraId="4071C5B4" w14:textId="10E3A0F8" w:rsidR="00871DB0" w:rsidRPr="00273561" w:rsidRDefault="007952F0">
      <w:pPr>
        <w:pStyle w:val="Body"/>
        <w:ind w:left="1361"/>
        <w:rPr>
          <w:color w:val="000000" w:themeColor="text1"/>
        </w:rPr>
      </w:pPr>
      <w:bookmarkStart w:id="264" w:name="_DV_M185"/>
      <w:bookmarkEnd w:id="264"/>
      <w:r w:rsidRPr="00273561">
        <w:rPr>
          <w:color w:val="000000" w:themeColor="text1"/>
        </w:rPr>
        <w:t xml:space="preserve">DP = número de Dias Úteis entre a </w:t>
      </w:r>
      <w:r w:rsidR="007721E3">
        <w:rPr>
          <w:color w:val="000000" w:themeColor="text1"/>
        </w:rPr>
        <w:t xml:space="preserve">Primeira </w:t>
      </w:r>
      <w:r w:rsidRPr="00273561">
        <w:rPr>
          <w:color w:val="000000" w:themeColor="text1"/>
        </w:rPr>
        <w:t xml:space="preserve">Data de Integralização ou a Data de Pagamento dos Juros Remuneratórios (conforme abaixo definido) imediatamente anterior, conforme o caso, e a data atual, sendo “DP” um número inteiro. </w:t>
      </w:r>
    </w:p>
    <w:p w14:paraId="67BA6846" w14:textId="105412D0" w:rsidR="00871DB0" w:rsidRPr="00273561" w:rsidRDefault="007952F0">
      <w:pPr>
        <w:pStyle w:val="Level3"/>
        <w:rPr>
          <w:b/>
          <w:i/>
          <w:color w:val="000000" w:themeColor="text1"/>
          <w:lang w:val="pt-BR"/>
        </w:rPr>
      </w:pPr>
      <w:bookmarkStart w:id="265" w:name="_Toc375090256"/>
      <w:bookmarkStart w:id="266" w:name="_Toc375090257"/>
      <w:bookmarkStart w:id="267" w:name="_Toc375090258"/>
      <w:bookmarkStart w:id="268" w:name="_DV_M186"/>
      <w:bookmarkStart w:id="269" w:name="_DV_M187"/>
      <w:bookmarkStart w:id="270" w:name="_DV_M188"/>
      <w:bookmarkStart w:id="271" w:name="_Toc367387593"/>
      <w:bookmarkStart w:id="272" w:name="_Ref263874908"/>
      <w:bookmarkStart w:id="273" w:name="_Ref297575384"/>
      <w:bookmarkStart w:id="274" w:name="_Ref297645315"/>
      <w:bookmarkStart w:id="275" w:name="_Ref331092039"/>
      <w:bookmarkStart w:id="276" w:name="_Ref332120930"/>
      <w:bookmarkStart w:id="277" w:name="_Ref332139437"/>
      <w:bookmarkStart w:id="278" w:name="_Ref333827088"/>
      <w:bookmarkStart w:id="279" w:name="_Ref333231006"/>
      <w:bookmarkEnd w:id="265"/>
      <w:bookmarkEnd w:id="266"/>
      <w:bookmarkEnd w:id="267"/>
      <w:bookmarkEnd w:id="268"/>
      <w:bookmarkEnd w:id="269"/>
      <w:bookmarkEnd w:id="270"/>
      <w:r w:rsidRPr="00273561">
        <w:rPr>
          <w:color w:val="000000" w:themeColor="text1"/>
          <w:lang w:val="pt-BR"/>
        </w:rPr>
        <w:t>Define-se “</w:t>
      </w:r>
      <w:r w:rsidRPr="00273561">
        <w:rPr>
          <w:b/>
          <w:color w:val="000000" w:themeColor="text1"/>
          <w:lang w:val="pt-BR"/>
        </w:rPr>
        <w:t>Período de Capitalização</w:t>
      </w:r>
      <w:r w:rsidRPr="00273561">
        <w:rPr>
          <w:color w:val="000000" w:themeColor="text1"/>
          <w:lang w:val="pt-BR"/>
        </w:rPr>
        <w:t xml:space="preserve">” como sendo o intervalo de tempo que se inicia na </w:t>
      </w:r>
      <w:r w:rsidR="007721E3">
        <w:rPr>
          <w:color w:val="000000" w:themeColor="text1"/>
          <w:lang w:val="pt-BR"/>
        </w:rPr>
        <w:t xml:space="preserve">Primeira </w:t>
      </w:r>
      <w:r w:rsidRPr="00273561">
        <w:rPr>
          <w:color w:val="000000" w:themeColor="text1"/>
          <w:lang w:val="pt-BR"/>
        </w:rPr>
        <w:t xml:space="preserve">Data de Integralização, no caso do primeiro Período de Capitalização, ou na </w:t>
      </w:r>
      <w:r w:rsidR="00F85ED9">
        <w:rPr>
          <w:color w:val="000000" w:themeColor="text1"/>
          <w:lang w:val="pt-BR"/>
        </w:rPr>
        <w:t xml:space="preserve">Data de Incorporação ou na </w:t>
      </w:r>
      <w:r w:rsidRPr="00273561">
        <w:rPr>
          <w:color w:val="000000" w:themeColor="text1"/>
          <w:lang w:val="pt-BR"/>
        </w:rPr>
        <w:t>Data de Pagamento de Juros Remuneratórios imediatamente anterior, no caso dos demais Períodos de Capitalização</w:t>
      </w:r>
      <w:r w:rsidR="00E56F68">
        <w:rPr>
          <w:color w:val="000000" w:themeColor="text1"/>
          <w:lang w:val="pt-BR"/>
        </w:rPr>
        <w:t xml:space="preserve"> (inclusive)</w:t>
      </w:r>
      <w:r w:rsidRPr="00273561">
        <w:rPr>
          <w:color w:val="000000" w:themeColor="text1"/>
          <w:lang w:val="pt-BR"/>
        </w:rPr>
        <w:t xml:space="preserve">, e termina na </w:t>
      </w:r>
      <w:r w:rsidR="00F85ED9">
        <w:rPr>
          <w:color w:val="000000" w:themeColor="text1"/>
          <w:lang w:val="pt-BR"/>
        </w:rPr>
        <w:t xml:space="preserve">Data de Incorporação ou na </w:t>
      </w:r>
      <w:r w:rsidRPr="00273561">
        <w:rPr>
          <w:color w:val="000000" w:themeColor="text1"/>
          <w:lang w:val="pt-BR"/>
        </w:rPr>
        <w:t>Data de Pagamento de Juros Remuneratórios correspondente ao período em questão</w:t>
      </w:r>
      <w:r w:rsidR="00E56F68">
        <w:rPr>
          <w:color w:val="000000" w:themeColor="text1"/>
          <w:lang w:val="pt-BR"/>
        </w:rPr>
        <w:t xml:space="preserve"> (exclusive)</w:t>
      </w:r>
      <w:r w:rsidRPr="00273561">
        <w:rPr>
          <w:color w:val="000000" w:themeColor="text1"/>
          <w:lang w:val="pt-BR"/>
        </w:rPr>
        <w:t xml:space="preserve">. Cada Período de Capitalização sucede o anterior sem solução de continuidade até a Data de Vencimento das Debêntures. </w:t>
      </w:r>
    </w:p>
    <w:p w14:paraId="753F361E" w14:textId="19F0839F" w:rsidR="00871DB0" w:rsidRPr="00273561" w:rsidRDefault="007952F0">
      <w:pPr>
        <w:pStyle w:val="Level3"/>
        <w:rPr>
          <w:rFonts w:eastAsia="Arial Unicode MS"/>
          <w:b/>
          <w:color w:val="000000" w:themeColor="text1"/>
          <w:szCs w:val="20"/>
          <w:lang w:val="pt-BR"/>
        </w:rPr>
      </w:pPr>
      <w:bookmarkStart w:id="280" w:name="_DV_M189"/>
      <w:bookmarkStart w:id="281" w:name="_DV_M190"/>
      <w:bookmarkEnd w:id="271"/>
      <w:bookmarkEnd w:id="280"/>
      <w:bookmarkEnd w:id="281"/>
      <w:r w:rsidRPr="00273561">
        <w:rPr>
          <w:rFonts w:eastAsia="Arial Unicode MS"/>
          <w:color w:val="000000" w:themeColor="text1"/>
          <w:szCs w:val="20"/>
          <w:lang w:val="pt-BR"/>
        </w:rPr>
        <w:t xml:space="preserve">Sem prejuízo dos pagamentos em decorrência do vencimento antecipado das obrigações decorrentes das Debêntures ou </w:t>
      </w:r>
      <w:r w:rsidR="009C707D">
        <w:rPr>
          <w:rFonts w:eastAsia="Arial Unicode MS"/>
          <w:color w:val="000000" w:themeColor="text1"/>
          <w:szCs w:val="20"/>
          <w:lang w:val="pt-BR"/>
        </w:rPr>
        <w:t>do</w:t>
      </w:r>
      <w:r w:rsidR="009C707D"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Resgate Antecipado Facultativo Total, nos termos previstos nesta Escritura de Emissão, os Juros Remuneratórios serão pagos semestralmente, sempre, no dia </w:t>
      </w:r>
      <w:r w:rsidR="004C4B9C">
        <w:rPr>
          <w:rFonts w:eastAsia="Arial Unicode MS"/>
          <w:color w:val="000000" w:themeColor="text1"/>
          <w:szCs w:val="20"/>
          <w:lang w:val="pt-BR"/>
        </w:rPr>
        <w:t>15</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dos meses de </w:t>
      </w:r>
      <w:r w:rsidR="004C4B9C">
        <w:rPr>
          <w:rFonts w:eastAsia="Arial Unicode MS"/>
          <w:color w:val="000000" w:themeColor="text1"/>
          <w:szCs w:val="20"/>
          <w:lang w:val="pt-BR"/>
        </w:rPr>
        <w:t>março</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e </w:t>
      </w:r>
      <w:r w:rsidR="004C4B9C">
        <w:rPr>
          <w:rFonts w:eastAsia="Arial Unicode MS"/>
          <w:color w:val="000000" w:themeColor="text1"/>
          <w:szCs w:val="20"/>
          <w:lang w:val="pt-BR"/>
        </w:rPr>
        <w:t>setembro</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de cada ano, sendo certo que: (i) </w:t>
      </w:r>
      <w:r w:rsidR="00F85ED9" w:rsidRPr="00F85ED9">
        <w:rPr>
          <w:rFonts w:eastAsia="Arial Unicode MS"/>
          <w:color w:val="000000" w:themeColor="text1"/>
          <w:szCs w:val="20"/>
          <w:lang w:val="pt-BR"/>
        </w:rPr>
        <w:t xml:space="preserve">os Juros Remuneratórios calculados no período compreendido entre </w:t>
      </w:r>
      <w:r w:rsidR="00F85ED9" w:rsidRPr="00F85ED9">
        <w:rPr>
          <w:rFonts w:eastAsia="Arial Unicode MS"/>
          <w:color w:val="000000" w:themeColor="text1"/>
          <w:szCs w:val="20"/>
          <w:lang w:val="pt-BR"/>
        </w:rPr>
        <w:lastRenderedPageBreak/>
        <w:t xml:space="preserve">a </w:t>
      </w:r>
      <w:r w:rsidR="007721E3">
        <w:rPr>
          <w:color w:val="000000" w:themeColor="text1"/>
          <w:lang w:val="pt-BR"/>
        </w:rPr>
        <w:t xml:space="preserve">Primeira </w:t>
      </w:r>
      <w:r w:rsidR="00F85ED9" w:rsidRPr="00F85ED9">
        <w:rPr>
          <w:rFonts w:eastAsia="Arial Unicode MS"/>
          <w:color w:val="000000" w:themeColor="text1"/>
          <w:szCs w:val="20"/>
          <w:lang w:val="pt-BR"/>
        </w:rPr>
        <w:t xml:space="preserve">Data de Integralização e o dia </w:t>
      </w:r>
      <w:r w:rsidR="004C4B9C">
        <w:rPr>
          <w:rFonts w:eastAsia="Arial Unicode MS"/>
          <w:color w:val="000000" w:themeColor="text1"/>
          <w:szCs w:val="20"/>
          <w:lang w:val="pt-BR"/>
        </w:rPr>
        <w:t>15</w:t>
      </w:r>
      <w:r w:rsidR="00CC73C2">
        <w:rPr>
          <w:rFonts w:eastAsia="Arial Unicode MS"/>
          <w:color w:val="000000" w:themeColor="text1"/>
          <w:szCs w:val="20"/>
          <w:lang w:val="pt-BR"/>
        </w:rPr>
        <w:t xml:space="preserve"> </w:t>
      </w:r>
      <w:r w:rsidR="00F85ED9">
        <w:rPr>
          <w:rFonts w:eastAsia="Arial Unicode MS"/>
          <w:color w:val="000000" w:themeColor="text1"/>
          <w:szCs w:val="20"/>
          <w:lang w:val="pt-BR"/>
        </w:rPr>
        <w:t xml:space="preserve">de </w:t>
      </w:r>
      <w:r w:rsidR="004C4B9C">
        <w:rPr>
          <w:rFonts w:eastAsia="Arial Unicode MS"/>
          <w:color w:val="000000" w:themeColor="text1"/>
          <w:szCs w:val="20"/>
          <w:lang w:val="pt-BR"/>
        </w:rPr>
        <w:t>setembro</w:t>
      </w:r>
      <w:r w:rsidR="00CC73C2">
        <w:rPr>
          <w:rFonts w:eastAsia="Arial Unicode MS"/>
          <w:color w:val="000000" w:themeColor="text1"/>
          <w:szCs w:val="20"/>
          <w:lang w:val="pt-BR"/>
        </w:rPr>
        <w:t xml:space="preserve"> </w:t>
      </w:r>
      <w:r w:rsidR="00F85ED9">
        <w:rPr>
          <w:rFonts w:eastAsia="Arial Unicode MS"/>
          <w:color w:val="000000" w:themeColor="text1"/>
          <w:szCs w:val="20"/>
          <w:lang w:val="pt-BR"/>
        </w:rPr>
        <w:t xml:space="preserve">de </w:t>
      </w:r>
      <w:r w:rsidR="004C4B9C">
        <w:rPr>
          <w:rFonts w:eastAsia="Arial Unicode MS"/>
          <w:color w:val="000000" w:themeColor="text1"/>
          <w:szCs w:val="20"/>
          <w:lang w:val="pt-BR"/>
        </w:rPr>
        <w:t>2018</w:t>
      </w:r>
      <w:r w:rsidR="00CC73C2" w:rsidRPr="00F85ED9">
        <w:rPr>
          <w:rFonts w:eastAsia="Arial Unicode MS"/>
          <w:color w:val="000000" w:themeColor="text1"/>
          <w:szCs w:val="20"/>
          <w:lang w:val="pt-BR"/>
        </w:rPr>
        <w:t xml:space="preserve"> </w:t>
      </w:r>
      <w:r w:rsidR="00F85ED9" w:rsidRPr="00F85ED9">
        <w:rPr>
          <w:rFonts w:eastAsia="Arial Unicode MS"/>
          <w:color w:val="000000" w:themeColor="text1"/>
          <w:szCs w:val="20"/>
          <w:lang w:val="pt-BR"/>
        </w:rPr>
        <w:t>(</w:t>
      </w:r>
      <w:r w:rsidR="00957B01">
        <w:rPr>
          <w:rFonts w:eastAsia="Arial Unicode MS"/>
          <w:color w:val="000000" w:themeColor="text1"/>
          <w:szCs w:val="20"/>
          <w:lang w:val="pt-BR"/>
        </w:rPr>
        <w:t>exclusive</w:t>
      </w:r>
      <w:r w:rsidR="00F85ED9" w:rsidRPr="00F85ED9">
        <w:rPr>
          <w:rFonts w:eastAsia="Arial Unicode MS"/>
          <w:color w:val="000000" w:themeColor="text1"/>
          <w:szCs w:val="20"/>
          <w:lang w:val="pt-BR"/>
        </w:rPr>
        <w:t xml:space="preserve">) serão integralmente capitalizados e incorporados ao Valor Nominal </w:t>
      </w:r>
      <w:r w:rsidR="00957B01">
        <w:rPr>
          <w:rFonts w:eastAsia="Arial Unicode MS"/>
          <w:color w:val="000000" w:themeColor="text1"/>
          <w:szCs w:val="20"/>
          <w:lang w:val="pt-BR"/>
        </w:rPr>
        <w:t xml:space="preserve">Unitário </w:t>
      </w:r>
      <w:r w:rsidR="00F85ED9" w:rsidRPr="00F85ED9">
        <w:rPr>
          <w:rFonts w:eastAsia="Arial Unicode MS"/>
          <w:color w:val="000000" w:themeColor="text1"/>
          <w:szCs w:val="20"/>
          <w:lang w:val="pt-BR"/>
        </w:rPr>
        <w:t xml:space="preserve">Atualizado em </w:t>
      </w:r>
      <w:r w:rsidR="004C4B9C">
        <w:rPr>
          <w:rFonts w:eastAsia="Arial Unicode MS"/>
          <w:color w:val="000000" w:themeColor="text1"/>
          <w:szCs w:val="20"/>
          <w:lang w:val="pt-BR"/>
        </w:rPr>
        <w:t>15</w:t>
      </w:r>
      <w:r w:rsidR="00CC73C2">
        <w:rPr>
          <w:rFonts w:eastAsia="Arial Unicode MS"/>
          <w:color w:val="000000" w:themeColor="text1"/>
          <w:szCs w:val="20"/>
          <w:lang w:val="pt-BR"/>
        </w:rPr>
        <w:t xml:space="preserve"> </w:t>
      </w:r>
      <w:r w:rsidR="00F85ED9">
        <w:rPr>
          <w:rFonts w:eastAsia="Arial Unicode MS"/>
          <w:color w:val="000000" w:themeColor="text1"/>
          <w:szCs w:val="20"/>
          <w:lang w:val="pt-BR"/>
        </w:rPr>
        <w:t xml:space="preserve">de </w:t>
      </w:r>
      <w:r w:rsidR="004C4B9C">
        <w:rPr>
          <w:rFonts w:eastAsia="Arial Unicode MS"/>
          <w:color w:val="000000" w:themeColor="text1"/>
          <w:szCs w:val="20"/>
          <w:lang w:val="pt-BR"/>
        </w:rPr>
        <w:t>setembro</w:t>
      </w:r>
      <w:r w:rsidR="00CC73C2">
        <w:rPr>
          <w:rFonts w:eastAsia="Arial Unicode MS"/>
          <w:color w:val="000000" w:themeColor="text1"/>
          <w:szCs w:val="20"/>
          <w:lang w:val="pt-BR"/>
        </w:rPr>
        <w:t xml:space="preserve"> </w:t>
      </w:r>
      <w:r w:rsidR="00F85ED9">
        <w:rPr>
          <w:rFonts w:eastAsia="Arial Unicode MS"/>
          <w:color w:val="000000" w:themeColor="text1"/>
          <w:szCs w:val="20"/>
          <w:lang w:val="pt-BR"/>
        </w:rPr>
        <w:t xml:space="preserve">de </w:t>
      </w:r>
      <w:r w:rsidR="004C4B9C">
        <w:rPr>
          <w:rFonts w:eastAsia="Arial Unicode MS"/>
          <w:color w:val="000000" w:themeColor="text1"/>
          <w:szCs w:val="20"/>
          <w:lang w:val="pt-BR"/>
        </w:rPr>
        <w:t>2018</w:t>
      </w:r>
      <w:r w:rsidR="00CC73C2" w:rsidRPr="00F85ED9">
        <w:rPr>
          <w:rFonts w:eastAsia="Arial Unicode MS"/>
          <w:color w:val="000000" w:themeColor="text1"/>
          <w:szCs w:val="20"/>
          <w:lang w:val="pt-BR"/>
        </w:rPr>
        <w:t xml:space="preserve"> </w:t>
      </w:r>
      <w:r w:rsidR="00F85ED9" w:rsidRPr="00F85ED9">
        <w:rPr>
          <w:rFonts w:eastAsia="Arial Unicode MS"/>
          <w:color w:val="000000" w:themeColor="text1"/>
          <w:szCs w:val="20"/>
          <w:lang w:val="pt-BR"/>
        </w:rPr>
        <w:t>(“</w:t>
      </w:r>
      <w:r w:rsidR="00F85ED9" w:rsidRPr="008C2542">
        <w:rPr>
          <w:rFonts w:eastAsia="Arial Unicode MS"/>
          <w:b/>
          <w:color w:val="000000" w:themeColor="text1"/>
          <w:szCs w:val="20"/>
          <w:lang w:val="pt-BR"/>
        </w:rPr>
        <w:t>Data de Incorporação</w:t>
      </w:r>
      <w:r w:rsidR="00F85ED9" w:rsidRPr="00F85ED9">
        <w:rPr>
          <w:rFonts w:eastAsia="Arial Unicode MS"/>
          <w:color w:val="000000" w:themeColor="text1"/>
          <w:szCs w:val="20"/>
          <w:lang w:val="pt-BR"/>
        </w:rPr>
        <w:t xml:space="preserve">”); </w:t>
      </w:r>
      <w:r w:rsidR="00F85ED9" w:rsidRPr="009B4262">
        <w:rPr>
          <w:rFonts w:eastAsia="Arial Unicode MS"/>
          <w:color w:val="000000" w:themeColor="text1"/>
          <w:szCs w:val="20"/>
          <w:lang w:val="pt-BR"/>
        </w:rPr>
        <w:t>(</w:t>
      </w:r>
      <w:proofErr w:type="spellStart"/>
      <w:r w:rsidR="00F85ED9" w:rsidRPr="009B4262">
        <w:rPr>
          <w:rFonts w:eastAsia="Arial Unicode MS"/>
          <w:color w:val="000000" w:themeColor="text1"/>
          <w:szCs w:val="20"/>
          <w:lang w:val="pt-BR"/>
        </w:rPr>
        <w:t>ii</w:t>
      </w:r>
      <w:proofErr w:type="spellEnd"/>
      <w:r w:rsidR="00F85ED9" w:rsidRPr="009B4262">
        <w:rPr>
          <w:rFonts w:eastAsia="Arial Unicode MS"/>
          <w:color w:val="000000" w:themeColor="text1"/>
          <w:szCs w:val="20"/>
          <w:lang w:val="pt-BR"/>
        </w:rPr>
        <w:t>)</w:t>
      </w:r>
      <w:r w:rsidR="00F85ED9" w:rsidRPr="00F85ED9">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o primeiro pagamento de Juros Remuneratórios será realizado em </w:t>
      </w:r>
      <w:r w:rsidR="004C4B9C">
        <w:rPr>
          <w:rFonts w:eastAsia="Arial Unicode MS"/>
          <w:color w:val="000000" w:themeColor="text1"/>
          <w:szCs w:val="20"/>
          <w:lang w:val="pt-BR"/>
        </w:rPr>
        <w:t>15</w:t>
      </w:r>
      <w:r w:rsidR="00CC73C2" w:rsidRPr="00273561">
        <w:rPr>
          <w:rFonts w:eastAsia="Arial Unicode MS"/>
          <w:color w:val="000000" w:themeColor="text1"/>
          <w:szCs w:val="20"/>
          <w:lang w:val="pt-BR"/>
        </w:rPr>
        <w:t xml:space="preserve"> </w:t>
      </w:r>
      <w:r w:rsidR="00B97183" w:rsidRPr="00273561">
        <w:rPr>
          <w:rFonts w:eastAsia="Arial Unicode MS"/>
          <w:color w:val="000000" w:themeColor="text1"/>
          <w:szCs w:val="20"/>
          <w:lang w:val="pt-BR"/>
        </w:rPr>
        <w:t>(</w:t>
      </w:r>
      <w:r w:rsidR="004C4B9C">
        <w:rPr>
          <w:rFonts w:eastAsia="Arial Unicode MS"/>
          <w:color w:val="000000" w:themeColor="text1"/>
          <w:szCs w:val="20"/>
          <w:lang w:val="pt-BR"/>
        </w:rPr>
        <w:t>quinze</w:t>
      </w:r>
      <w:r w:rsidR="00B97183" w:rsidRPr="00273561">
        <w:rPr>
          <w:rFonts w:eastAsia="Arial Unicode MS"/>
          <w:color w:val="000000" w:themeColor="text1"/>
          <w:szCs w:val="20"/>
          <w:lang w:val="pt-BR"/>
        </w:rPr>
        <w:t>)</w:t>
      </w:r>
      <w:r w:rsidRPr="00273561">
        <w:rPr>
          <w:rFonts w:eastAsia="Arial Unicode MS"/>
          <w:color w:val="000000" w:themeColor="text1"/>
          <w:szCs w:val="20"/>
          <w:lang w:val="pt-BR"/>
        </w:rPr>
        <w:t xml:space="preserve"> de </w:t>
      </w:r>
      <w:r w:rsidR="004C4B9C">
        <w:rPr>
          <w:rFonts w:eastAsia="Arial Unicode MS"/>
          <w:color w:val="000000" w:themeColor="text1"/>
          <w:szCs w:val="20"/>
          <w:lang w:val="pt-BR"/>
        </w:rPr>
        <w:t>março</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de </w:t>
      </w:r>
      <w:r w:rsidR="004C4B9C">
        <w:rPr>
          <w:rFonts w:eastAsia="Arial Unicode MS"/>
          <w:color w:val="000000" w:themeColor="text1"/>
          <w:szCs w:val="20"/>
          <w:lang w:val="pt-BR"/>
        </w:rPr>
        <w:t>2019</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(data do primeiro pagamento),</w:t>
      </w:r>
      <w:r w:rsidR="00761275" w:rsidRPr="00273561">
        <w:rPr>
          <w:rFonts w:eastAsia="Arial Unicode MS"/>
          <w:color w:val="000000" w:themeColor="text1"/>
          <w:szCs w:val="20"/>
          <w:lang w:val="pt-BR"/>
        </w:rPr>
        <w:t xml:space="preserve"> considerando os Juros Remunerat</w:t>
      </w:r>
      <w:r w:rsidRPr="00273561">
        <w:rPr>
          <w:rFonts w:eastAsia="Arial Unicode MS"/>
          <w:color w:val="000000" w:themeColor="text1"/>
          <w:szCs w:val="20"/>
          <w:lang w:val="pt-BR"/>
        </w:rPr>
        <w:t xml:space="preserve">órios calculados no período compreendido entre a Data de </w:t>
      </w:r>
      <w:r w:rsidR="00F85ED9">
        <w:rPr>
          <w:rFonts w:eastAsia="Arial Unicode MS"/>
          <w:color w:val="000000" w:themeColor="text1"/>
          <w:szCs w:val="20"/>
          <w:lang w:val="pt-BR"/>
        </w:rPr>
        <w:t>Inco</w:t>
      </w:r>
      <w:r w:rsidR="00612BA7">
        <w:rPr>
          <w:rFonts w:eastAsia="Arial Unicode MS"/>
          <w:color w:val="000000" w:themeColor="text1"/>
          <w:szCs w:val="20"/>
          <w:lang w:val="pt-BR"/>
        </w:rPr>
        <w:t>r</w:t>
      </w:r>
      <w:r w:rsidR="00F85ED9">
        <w:rPr>
          <w:rFonts w:eastAsia="Arial Unicode MS"/>
          <w:color w:val="000000" w:themeColor="text1"/>
          <w:szCs w:val="20"/>
          <w:lang w:val="pt-BR"/>
        </w:rPr>
        <w:t>poração</w:t>
      </w:r>
      <w:r w:rsidR="00F85ED9"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e a data do primeiro pagamento dos Juros Remuneratórios; e (</w:t>
      </w:r>
      <w:proofErr w:type="spellStart"/>
      <w:r w:rsidRPr="00273561">
        <w:rPr>
          <w:rFonts w:eastAsia="Arial Unicode MS"/>
          <w:color w:val="000000" w:themeColor="text1"/>
          <w:szCs w:val="20"/>
          <w:lang w:val="pt-BR"/>
        </w:rPr>
        <w:t>ii</w:t>
      </w:r>
      <w:r w:rsidR="006F01AC">
        <w:rPr>
          <w:rFonts w:eastAsia="Arial Unicode MS"/>
          <w:color w:val="000000" w:themeColor="text1"/>
          <w:szCs w:val="20"/>
          <w:lang w:val="pt-BR"/>
        </w:rPr>
        <w:t>i</w:t>
      </w:r>
      <w:proofErr w:type="spellEnd"/>
      <w:r w:rsidRPr="00273561">
        <w:rPr>
          <w:rFonts w:eastAsia="Arial Unicode MS"/>
          <w:color w:val="000000" w:themeColor="text1"/>
          <w:szCs w:val="20"/>
          <w:lang w:val="pt-BR"/>
        </w:rPr>
        <w:t>) os demais pagamentos de Juros Remuneratórios ocorrerão sucessivamente, nas mesmas datas de pagamento das parcelas de amortização, conforme previstas na Cláusula 3.18 abaixo, sendo o último pagamento realizado na Data de Vencimento das Debêntures (cada uma dessas datas uma “</w:t>
      </w:r>
      <w:r w:rsidRPr="00273561">
        <w:rPr>
          <w:rFonts w:eastAsia="Arial Unicode MS"/>
          <w:b/>
          <w:color w:val="000000" w:themeColor="text1"/>
          <w:szCs w:val="20"/>
          <w:lang w:val="pt-BR"/>
        </w:rPr>
        <w:t>Data de Pagamento dos Juros Remuneratórios</w:t>
      </w:r>
      <w:r w:rsidRPr="00273561">
        <w:rPr>
          <w:rFonts w:eastAsia="Arial Unicode MS"/>
          <w:color w:val="000000" w:themeColor="text1"/>
          <w:szCs w:val="20"/>
          <w:lang w:val="pt-BR"/>
        </w:rPr>
        <w:t>”, conforme aplicável). Farão jus ao recebimento dos Juros Remuneratórios aqueles que forem titulares de Debêntures ao final do Dia Útil imediatamente anterior à Data de Pagamento de Juros Remuneratórios</w:t>
      </w:r>
      <w:r w:rsidR="00476D20" w:rsidRPr="00273561">
        <w:rPr>
          <w:rFonts w:eastAsia="Arial Unicode MS"/>
          <w:color w:val="000000" w:themeColor="text1"/>
          <w:szCs w:val="20"/>
          <w:lang w:val="pt-BR"/>
        </w:rPr>
        <w:t xml:space="preserve">, </w:t>
      </w:r>
      <w:r w:rsidR="00476D20" w:rsidRPr="00273561">
        <w:rPr>
          <w:rStyle w:val="DeltaViewInsertion"/>
          <w:rFonts w:eastAsia="Arial Unicode MS" w:cs="Arial"/>
          <w:color w:val="000000" w:themeColor="text1"/>
          <w:szCs w:val="20"/>
          <w:u w:val="none"/>
          <w:lang w:val="pt-BR"/>
        </w:rPr>
        <w:t>estando o conceito de “Dia Útil” descrito na Cláusula 3.20.2 desta Escritura de Emissão</w:t>
      </w:r>
      <w:r w:rsidRPr="00273561">
        <w:rPr>
          <w:rFonts w:eastAsia="Arial Unicode MS"/>
          <w:color w:val="000000" w:themeColor="text1"/>
          <w:szCs w:val="20"/>
          <w:lang w:val="pt-BR"/>
        </w:rPr>
        <w:t xml:space="preserve">. </w:t>
      </w:r>
    </w:p>
    <w:p w14:paraId="150C244C" w14:textId="77777777" w:rsidR="00871DB0" w:rsidRPr="00273561" w:rsidRDefault="007952F0">
      <w:pPr>
        <w:pStyle w:val="Level2"/>
        <w:rPr>
          <w:rFonts w:eastAsia="Arial Unicode MS"/>
          <w:b/>
          <w:color w:val="000000" w:themeColor="text1"/>
          <w:szCs w:val="20"/>
          <w:lang w:val="pt-BR"/>
        </w:rPr>
      </w:pPr>
      <w:bookmarkStart w:id="282" w:name="_DV_M191"/>
      <w:bookmarkEnd w:id="272"/>
      <w:bookmarkEnd w:id="273"/>
      <w:bookmarkEnd w:id="274"/>
      <w:bookmarkEnd w:id="275"/>
      <w:bookmarkEnd w:id="276"/>
      <w:bookmarkEnd w:id="277"/>
      <w:bookmarkEnd w:id="278"/>
      <w:bookmarkEnd w:id="279"/>
      <w:bookmarkEnd w:id="282"/>
      <w:r w:rsidRPr="00273561">
        <w:rPr>
          <w:rFonts w:eastAsia="Arial Unicode MS"/>
          <w:b/>
          <w:color w:val="000000" w:themeColor="text1"/>
          <w:szCs w:val="20"/>
          <w:lang w:val="pt-BR"/>
        </w:rPr>
        <w:t>Amortização do Valor Nominal Unitário Atualizado</w:t>
      </w:r>
    </w:p>
    <w:p w14:paraId="0DD933C8" w14:textId="540C5F5B" w:rsidR="00871DB0" w:rsidRPr="00273561" w:rsidRDefault="007952F0">
      <w:pPr>
        <w:pStyle w:val="Level3"/>
        <w:rPr>
          <w:rFonts w:eastAsia="Arial Unicode MS" w:cs="Arial"/>
          <w:color w:val="000000" w:themeColor="text1"/>
          <w:szCs w:val="20"/>
          <w:lang w:val="pt-BR"/>
        </w:rPr>
      </w:pPr>
      <w:bookmarkStart w:id="283" w:name="_DV_M192"/>
      <w:bookmarkStart w:id="284" w:name="_Ref497314467"/>
      <w:bookmarkEnd w:id="283"/>
      <w:r w:rsidRPr="00273561">
        <w:rPr>
          <w:rFonts w:eastAsia="Arial Unicode MS" w:cs="Arial"/>
          <w:color w:val="000000" w:themeColor="text1"/>
          <w:szCs w:val="20"/>
          <w:lang w:val="pt-BR"/>
        </w:rPr>
        <w:t xml:space="preserve">O Valor Nominal Unitário Atualizado será amortizado em </w:t>
      </w:r>
      <w:r w:rsidR="00957B01">
        <w:rPr>
          <w:rFonts w:eastAsia="Arial Unicode MS" w:cs="Arial"/>
          <w:color w:val="000000" w:themeColor="text1"/>
          <w:szCs w:val="20"/>
          <w:lang w:val="pt-BR"/>
        </w:rPr>
        <w:t>34</w:t>
      </w:r>
      <w:r w:rsidR="00957B01" w:rsidRPr="00273561">
        <w:rPr>
          <w:rFonts w:eastAsia="Arial Unicode MS" w:cs="Arial"/>
          <w:color w:val="000000" w:themeColor="text1"/>
          <w:szCs w:val="20"/>
          <w:lang w:val="pt-BR"/>
        </w:rPr>
        <w:t xml:space="preserve"> </w:t>
      </w:r>
      <w:r w:rsidR="006E4ED9" w:rsidRPr="00273561">
        <w:rPr>
          <w:rFonts w:eastAsia="Arial Unicode MS" w:cs="Arial"/>
          <w:color w:val="000000" w:themeColor="text1"/>
          <w:szCs w:val="20"/>
          <w:lang w:val="pt-BR"/>
        </w:rPr>
        <w:t>(</w:t>
      </w:r>
      <w:r w:rsidR="006E4ED9">
        <w:rPr>
          <w:rFonts w:eastAsia="Arial Unicode MS" w:cs="Arial"/>
          <w:color w:val="000000" w:themeColor="text1"/>
          <w:szCs w:val="20"/>
          <w:lang w:val="pt-BR"/>
        </w:rPr>
        <w:t xml:space="preserve">trinta e </w:t>
      </w:r>
      <w:r w:rsidR="00957B01">
        <w:rPr>
          <w:rFonts w:eastAsia="Arial Unicode MS" w:cs="Arial"/>
          <w:color w:val="000000" w:themeColor="text1"/>
          <w:szCs w:val="20"/>
          <w:lang w:val="pt-BR"/>
        </w:rPr>
        <w:t>quatro</w:t>
      </w:r>
      <w:r w:rsidR="006E4ED9"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parcelas semestrais e consecutivas, observado o prazo de carência de </w:t>
      </w:r>
      <w:r w:rsidR="00173B69">
        <w:rPr>
          <w:rFonts w:eastAsia="Arial Unicode MS" w:cs="Arial"/>
          <w:color w:val="000000" w:themeColor="text1"/>
          <w:szCs w:val="20"/>
          <w:lang w:val="pt-BR"/>
        </w:rPr>
        <w:t>15</w:t>
      </w:r>
      <w:r w:rsidR="00173B69" w:rsidRPr="00273561">
        <w:rPr>
          <w:rFonts w:eastAsia="Arial Unicode MS" w:cs="Arial"/>
          <w:color w:val="000000" w:themeColor="text1"/>
          <w:szCs w:val="20"/>
          <w:lang w:val="pt-BR"/>
        </w:rPr>
        <w:t xml:space="preserve"> </w:t>
      </w:r>
      <w:r w:rsidR="00D33A0C" w:rsidRPr="00273561">
        <w:rPr>
          <w:rFonts w:eastAsia="Arial Unicode MS" w:cs="Arial"/>
          <w:color w:val="000000" w:themeColor="text1"/>
          <w:szCs w:val="20"/>
          <w:lang w:val="pt-BR"/>
        </w:rPr>
        <w:t>(</w:t>
      </w:r>
      <w:r w:rsidR="00173B69">
        <w:rPr>
          <w:rFonts w:eastAsia="Arial Unicode MS" w:cs="Arial"/>
          <w:color w:val="000000" w:themeColor="text1"/>
          <w:szCs w:val="20"/>
          <w:lang w:val="pt-BR"/>
        </w:rPr>
        <w:t>quinze</w:t>
      </w:r>
      <w:r w:rsidR="00D33A0C"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meses, contados da Data de Emissão, sendo a primeira parcela devida em </w:t>
      </w:r>
      <w:r w:rsidR="00834015">
        <w:rPr>
          <w:rFonts w:eastAsia="Arial Unicode MS" w:cs="Arial"/>
          <w:color w:val="000000" w:themeColor="text1"/>
          <w:szCs w:val="20"/>
          <w:lang w:val="pt-BR"/>
        </w:rPr>
        <w:t xml:space="preserve">15 </w:t>
      </w:r>
      <w:r w:rsidR="006E4ED9">
        <w:rPr>
          <w:rFonts w:eastAsia="Arial Unicode MS" w:cs="Arial"/>
          <w:color w:val="000000" w:themeColor="text1"/>
          <w:szCs w:val="20"/>
          <w:lang w:val="pt-BR"/>
        </w:rPr>
        <w:t>de setembro de 2019</w:t>
      </w:r>
      <w:r w:rsidR="00B97183"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e a última na Data de Vencimento das Debêntures, conforme cronograma descrito na tabela a seguir (“</w:t>
      </w:r>
      <w:r w:rsidRPr="00273561">
        <w:rPr>
          <w:rFonts w:eastAsia="Arial Unicode MS" w:cs="Arial"/>
          <w:b/>
          <w:color w:val="000000" w:themeColor="text1"/>
          <w:szCs w:val="20"/>
          <w:lang w:val="pt-BR"/>
        </w:rPr>
        <w:t>Datas de Amortização das Debêntures</w:t>
      </w:r>
      <w:r w:rsidRPr="00273561">
        <w:rPr>
          <w:rFonts w:eastAsia="Arial Unicode MS" w:cs="Arial"/>
          <w:color w:val="000000" w:themeColor="text1"/>
          <w:szCs w:val="20"/>
          <w:lang w:val="pt-BR"/>
        </w:rPr>
        <w:t>”):</w:t>
      </w:r>
      <w:bookmarkEnd w:id="284"/>
      <w:r w:rsidRPr="00273561">
        <w:rPr>
          <w:rFonts w:eastAsia="Arial Unicode MS" w:cs="Arial"/>
          <w:color w:val="000000" w:themeColor="text1"/>
          <w:szCs w:val="20"/>
          <w:lang w:val="pt-BR"/>
        </w:rPr>
        <w:t xml:space="preserve"> </w:t>
      </w:r>
    </w:p>
    <w:tbl>
      <w:tblPr>
        <w:tblW w:w="7469"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0"/>
        <w:gridCol w:w="2187"/>
        <w:gridCol w:w="1712"/>
        <w:gridCol w:w="2590"/>
      </w:tblGrid>
      <w:tr w:rsidR="00273561" w:rsidRPr="00273561" w14:paraId="58575185" w14:textId="77777777" w:rsidTr="00AC5C56">
        <w:tc>
          <w:tcPr>
            <w:tcW w:w="980" w:type="dxa"/>
          </w:tcPr>
          <w:p w14:paraId="60A42DA9" w14:textId="77777777" w:rsidR="00E0199C" w:rsidRPr="00273561" w:rsidRDefault="00E0199C" w:rsidP="00AC5C56">
            <w:pPr>
              <w:pStyle w:val="TabHeading"/>
              <w:rPr>
                <w:color w:val="000000" w:themeColor="text1"/>
              </w:rPr>
            </w:pPr>
            <w:r w:rsidRPr="00273561">
              <w:rPr>
                <w:color w:val="000000" w:themeColor="text1"/>
              </w:rPr>
              <w:t>Parcela</w:t>
            </w:r>
          </w:p>
        </w:tc>
        <w:tc>
          <w:tcPr>
            <w:tcW w:w="2187" w:type="dxa"/>
          </w:tcPr>
          <w:p w14:paraId="15789A78" w14:textId="77777777" w:rsidR="00E0199C" w:rsidRPr="00273561" w:rsidRDefault="00E0199C" w:rsidP="00AC5C56">
            <w:pPr>
              <w:pStyle w:val="TabHeading"/>
              <w:rPr>
                <w:color w:val="000000" w:themeColor="text1"/>
              </w:rPr>
            </w:pPr>
            <w:r w:rsidRPr="00273561">
              <w:rPr>
                <w:color w:val="000000" w:themeColor="text1"/>
              </w:rPr>
              <w:t>Data de Amortização</w:t>
            </w:r>
          </w:p>
        </w:tc>
        <w:tc>
          <w:tcPr>
            <w:tcW w:w="1712" w:type="dxa"/>
          </w:tcPr>
          <w:p w14:paraId="4ECA9A8D" w14:textId="77777777" w:rsidR="00E0199C" w:rsidRPr="00273561" w:rsidRDefault="00E0199C" w:rsidP="009B4262">
            <w:pPr>
              <w:pStyle w:val="TabHeading"/>
              <w:jc w:val="center"/>
              <w:rPr>
                <w:color w:val="000000" w:themeColor="text1"/>
                <w:vertAlign w:val="superscript"/>
              </w:rPr>
            </w:pPr>
            <w:r w:rsidRPr="00273561">
              <w:rPr>
                <w:color w:val="000000" w:themeColor="text1"/>
              </w:rPr>
              <w:t>Proporção do Valor Nominal Unitário a ser amortizado</w:t>
            </w:r>
            <w:r w:rsidRPr="00273561">
              <w:rPr>
                <w:color w:val="000000" w:themeColor="text1"/>
                <w:vertAlign w:val="superscript"/>
              </w:rPr>
              <w:t>*</w:t>
            </w:r>
          </w:p>
        </w:tc>
        <w:tc>
          <w:tcPr>
            <w:tcW w:w="2590" w:type="dxa"/>
          </w:tcPr>
          <w:p w14:paraId="4D97EC76" w14:textId="77777777" w:rsidR="00E0199C" w:rsidRPr="00273561" w:rsidRDefault="00E0199C" w:rsidP="009B4262">
            <w:pPr>
              <w:pStyle w:val="TabHeading"/>
              <w:jc w:val="center"/>
              <w:rPr>
                <w:color w:val="000000" w:themeColor="text1"/>
                <w:vertAlign w:val="superscript"/>
              </w:rPr>
            </w:pPr>
            <w:r w:rsidRPr="00273561">
              <w:rPr>
                <w:color w:val="000000" w:themeColor="text1"/>
              </w:rPr>
              <w:t>Percentual do Valor Nominal Unitário Atualizado a ser amortizado</w:t>
            </w:r>
            <w:r w:rsidRPr="00273561">
              <w:rPr>
                <w:color w:val="000000" w:themeColor="text1"/>
                <w:vertAlign w:val="superscript"/>
              </w:rPr>
              <w:t>**</w:t>
            </w:r>
          </w:p>
        </w:tc>
      </w:tr>
      <w:tr w:rsidR="006E4ED9" w:rsidRPr="00273561" w14:paraId="4C6AD321" w14:textId="77777777" w:rsidTr="009F107A">
        <w:tc>
          <w:tcPr>
            <w:tcW w:w="980" w:type="dxa"/>
          </w:tcPr>
          <w:p w14:paraId="59112855" w14:textId="6506171E" w:rsidR="006E4ED9" w:rsidRPr="00273561" w:rsidRDefault="00957B01" w:rsidP="006E4ED9">
            <w:pPr>
              <w:pStyle w:val="TabBody"/>
              <w:rPr>
                <w:b/>
                <w:color w:val="000000" w:themeColor="text1"/>
                <w:szCs w:val="20"/>
              </w:rPr>
            </w:pPr>
            <w:r>
              <w:rPr>
                <w:b/>
                <w:color w:val="000000" w:themeColor="text1"/>
                <w:szCs w:val="20"/>
              </w:rPr>
              <w:t>1</w:t>
            </w:r>
          </w:p>
        </w:tc>
        <w:tc>
          <w:tcPr>
            <w:tcW w:w="2187" w:type="dxa"/>
            <w:vAlign w:val="center"/>
          </w:tcPr>
          <w:p w14:paraId="02452D1C" w14:textId="17F04401" w:rsidR="006E4ED9" w:rsidRPr="009F107A" w:rsidRDefault="00D33A0C">
            <w:pPr>
              <w:pStyle w:val="TabBody"/>
              <w:jc w:val="center"/>
              <w:rPr>
                <w:color w:val="000000" w:themeColor="text1"/>
                <w:szCs w:val="18"/>
              </w:rPr>
            </w:pPr>
            <w:r>
              <w:rPr>
                <w:color w:val="000000"/>
                <w:szCs w:val="18"/>
              </w:rPr>
              <w:t xml:space="preserve">15 </w:t>
            </w:r>
            <w:r w:rsidR="006E4ED9">
              <w:rPr>
                <w:color w:val="000000"/>
                <w:szCs w:val="18"/>
              </w:rPr>
              <w:t>de setembro de 20</w:t>
            </w:r>
            <w:r w:rsidR="006E4ED9" w:rsidRPr="009F107A">
              <w:rPr>
                <w:color w:val="000000"/>
                <w:szCs w:val="18"/>
              </w:rPr>
              <w:t>19</w:t>
            </w:r>
          </w:p>
        </w:tc>
        <w:tc>
          <w:tcPr>
            <w:tcW w:w="1712" w:type="dxa"/>
            <w:vAlign w:val="center"/>
          </w:tcPr>
          <w:p w14:paraId="32E031B0" w14:textId="77777777" w:rsidR="006E4ED9" w:rsidRPr="009F107A" w:rsidRDefault="006E4ED9" w:rsidP="006E4ED9">
            <w:pPr>
              <w:pStyle w:val="TabBody"/>
              <w:jc w:val="center"/>
              <w:rPr>
                <w:color w:val="000000" w:themeColor="text1"/>
                <w:szCs w:val="18"/>
              </w:rPr>
            </w:pPr>
            <w:r w:rsidRPr="009F107A">
              <w:rPr>
                <w:color w:val="000000"/>
                <w:szCs w:val="18"/>
              </w:rPr>
              <w:t>0,500%</w:t>
            </w:r>
          </w:p>
        </w:tc>
        <w:tc>
          <w:tcPr>
            <w:tcW w:w="2590" w:type="dxa"/>
            <w:vAlign w:val="bottom"/>
          </w:tcPr>
          <w:p w14:paraId="5DDEEE5A" w14:textId="77777777" w:rsidR="006E4ED9" w:rsidRPr="009F107A" w:rsidRDefault="006E4ED9" w:rsidP="006E4ED9">
            <w:pPr>
              <w:pStyle w:val="TabBody"/>
              <w:jc w:val="center"/>
              <w:rPr>
                <w:color w:val="000000" w:themeColor="text1"/>
                <w:szCs w:val="18"/>
              </w:rPr>
            </w:pPr>
            <w:r w:rsidRPr="009F107A">
              <w:rPr>
                <w:color w:val="000000"/>
                <w:szCs w:val="18"/>
              </w:rPr>
              <w:t>0,5000%</w:t>
            </w:r>
          </w:p>
        </w:tc>
      </w:tr>
      <w:tr w:rsidR="006E4ED9" w:rsidRPr="00273561" w14:paraId="3BB4EB9B" w14:textId="77777777" w:rsidTr="009F107A">
        <w:tc>
          <w:tcPr>
            <w:tcW w:w="980" w:type="dxa"/>
          </w:tcPr>
          <w:p w14:paraId="39326A10" w14:textId="35B1D8E7" w:rsidR="006E4ED9" w:rsidRPr="00273561" w:rsidRDefault="00957B01" w:rsidP="006E4ED9">
            <w:pPr>
              <w:pStyle w:val="TabBody"/>
              <w:rPr>
                <w:b/>
                <w:color w:val="000000" w:themeColor="text1"/>
                <w:szCs w:val="20"/>
              </w:rPr>
            </w:pPr>
            <w:r>
              <w:rPr>
                <w:b/>
                <w:color w:val="000000" w:themeColor="text1"/>
                <w:szCs w:val="20"/>
              </w:rPr>
              <w:t>2</w:t>
            </w:r>
          </w:p>
        </w:tc>
        <w:tc>
          <w:tcPr>
            <w:tcW w:w="2187" w:type="dxa"/>
            <w:vAlign w:val="center"/>
          </w:tcPr>
          <w:p w14:paraId="5E1BAFD1" w14:textId="69856235"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2020</w:t>
            </w:r>
          </w:p>
        </w:tc>
        <w:tc>
          <w:tcPr>
            <w:tcW w:w="1712" w:type="dxa"/>
            <w:vAlign w:val="center"/>
          </w:tcPr>
          <w:p w14:paraId="6734D41E" w14:textId="77777777" w:rsidR="006E4ED9" w:rsidRPr="009F107A" w:rsidRDefault="006E4ED9" w:rsidP="006E4ED9">
            <w:pPr>
              <w:pStyle w:val="TabBody"/>
              <w:jc w:val="center"/>
              <w:rPr>
                <w:color w:val="000000" w:themeColor="text1"/>
                <w:szCs w:val="18"/>
              </w:rPr>
            </w:pPr>
            <w:r w:rsidRPr="009F107A">
              <w:rPr>
                <w:color w:val="000000"/>
                <w:szCs w:val="18"/>
              </w:rPr>
              <w:t>0,500%</w:t>
            </w:r>
          </w:p>
        </w:tc>
        <w:tc>
          <w:tcPr>
            <w:tcW w:w="2590" w:type="dxa"/>
            <w:vAlign w:val="bottom"/>
          </w:tcPr>
          <w:p w14:paraId="70BA7204" w14:textId="77777777" w:rsidR="006E4ED9" w:rsidRPr="009F107A" w:rsidRDefault="006E4ED9" w:rsidP="006E4ED9">
            <w:pPr>
              <w:pStyle w:val="TabBody"/>
              <w:jc w:val="center"/>
              <w:rPr>
                <w:color w:val="000000" w:themeColor="text1"/>
                <w:szCs w:val="18"/>
              </w:rPr>
            </w:pPr>
            <w:r w:rsidRPr="009F107A">
              <w:rPr>
                <w:color w:val="000000"/>
                <w:szCs w:val="18"/>
              </w:rPr>
              <w:t>0,5025%</w:t>
            </w:r>
          </w:p>
        </w:tc>
      </w:tr>
      <w:tr w:rsidR="006E4ED9" w:rsidRPr="00273561" w14:paraId="7BD7814E" w14:textId="77777777" w:rsidTr="009F107A">
        <w:tc>
          <w:tcPr>
            <w:tcW w:w="980" w:type="dxa"/>
          </w:tcPr>
          <w:p w14:paraId="26BF5F5E" w14:textId="02DAEB31" w:rsidR="006E4ED9" w:rsidRPr="00273561" w:rsidRDefault="00957B01" w:rsidP="006E4ED9">
            <w:pPr>
              <w:pStyle w:val="TabBody"/>
              <w:rPr>
                <w:b/>
                <w:color w:val="000000" w:themeColor="text1"/>
                <w:szCs w:val="20"/>
              </w:rPr>
            </w:pPr>
            <w:r>
              <w:rPr>
                <w:b/>
                <w:color w:val="000000" w:themeColor="text1"/>
                <w:szCs w:val="20"/>
              </w:rPr>
              <w:t>3</w:t>
            </w:r>
          </w:p>
        </w:tc>
        <w:tc>
          <w:tcPr>
            <w:tcW w:w="2187" w:type="dxa"/>
            <w:vAlign w:val="center"/>
          </w:tcPr>
          <w:p w14:paraId="16BA6C9F" w14:textId="51EBC65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2020</w:t>
            </w:r>
          </w:p>
        </w:tc>
        <w:tc>
          <w:tcPr>
            <w:tcW w:w="1712" w:type="dxa"/>
            <w:vAlign w:val="center"/>
          </w:tcPr>
          <w:p w14:paraId="08E5D094" w14:textId="77777777" w:rsidR="006E4ED9" w:rsidRPr="009F107A" w:rsidRDefault="006E4ED9" w:rsidP="006E4ED9">
            <w:pPr>
              <w:pStyle w:val="TabBody"/>
              <w:jc w:val="center"/>
              <w:rPr>
                <w:color w:val="000000" w:themeColor="text1"/>
                <w:szCs w:val="18"/>
              </w:rPr>
            </w:pPr>
            <w:r w:rsidRPr="009F107A">
              <w:rPr>
                <w:color w:val="000000"/>
                <w:szCs w:val="18"/>
              </w:rPr>
              <w:t>1,000%</w:t>
            </w:r>
          </w:p>
        </w:tc>
        <w:tc>
          <w:tcPr>
            <w:tcW w:w="2590" w:type="dxa"/>
            <w:vAlign w:val="bottom"/>
          </w:tcPr>
          <w:p w14:paraId="737F75CF" w14:textId="77777777" w:rsidR="006E4ED9" w:rsidRPr="009F107A" w:rsidRDefault="006E4ED9" w:rsidP="006E4ED9">
            <w:pPr>
              <w:pStyle w:val="TabBody"/>
              <w:jc w:val="center"/>
              <w:rPr>
                <w:color w:val="000000" w:themeColor="text1"/>
                <w:szCs w:val="18"/>
              </w:rPr>
            </w:pPr>
            <w:r w:rsidRPr="009F107A">
              <w:rPr>
                <w:color w:val="000000"/>
                <w:szCs w:val="18"/>
              </w:rPr>
              <w:t>1,0101%</w:t>
            </w:r>
          </w:p>
        </w:tc>
      </w:tr>
      <w:tr w:rsidR="006E4ED9" w:rsidRPr="00273561" w14:paraId="1A5C684C" w14:textId="77777777" w:rsidTr="009F107A">
        <w:tc>
          <w:tcPr>
            <w:tcW w:w="980" w:type="dxa"/>
          </w:tcPr>
          <w:p w14:paraId="158877F6" w14:textId="237D5F0A" w:rsidR="006E4ED9" w:rsidRPr="00273561" w:rsidRDefault="00957B01" w:rsidP="006E4ED9">
            <w:pPr>
              <w:pStyle w:val="TabBody"/>
              <w:rPr>
                <w:b/>
                <w:color w:val="000000" w:themeColor="text1"/>
                <w:szCs w:val="20"/>
              </w:rPr>
            </w:pPr>
            <w:r>
              <w:rPr>
                <w:b/>
                <w:color w:val="000000" w:themeColor="text1"/>
                <w:szCs w:val="20"/>
              </w:rPr>
              <w:t>4</w:t>
            </w:r>
          </w:p>
        </w:tc>
        <w:tc>
          <w:tcPr>
            <w:tcW w:w="2187" w:type="dxa"/>
            <w:vAlign w:val="center"/>
          </w:tcPr>
          <w:p w14:paraId="2F6EDE20" w14:textId="660F5C6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w:t>
            </w:r>
            <w:r w:rsidR="006E4ED9" w:rsidRPr="00020BF4">
              <w:rPr>
                <w:color w:val="000000"/>
                <w:szCs w:val="18"/>
              </w:rPr>
              <w:t>1</w:t>
            </w:r>
          </w:p>
        </w:tc>
        <w:tc>
          <w:tcPr>
            <w:tcW w:w="1712" w:type="dxa"/>
            <w:vAlign w:val="center"/>
          </w:tcPr>
          <w:p w14:paraId="4B4C4F96" w14:textId="77777777" w:rsidR="006E4ED9" w:rsidRPr="009F107A" w:rsidRDefault="006E4ED9" w:rsidP="006E4ED9">
            <w:pPr>
              <w:pStyle w:val="TabBody"/>
              <w:jc w:val="center"/>
              <w:rPr>
                <w:color w:val="000000" w:themeColor="text1"/>
                <w:szCs w:val="18"/>
              </w:rPr>
            </w:pPr>
            <w:r w:rsidRPr="009F107A">
              <w:rPr>
                <w:color w:val="000000"/>
                <w:szCs w:val="18"/>
              </w:rPr>
              <w:t>1,250%</w:t>
            </w:r>
          </w:p>
        </w:tc>
        <w:tc>
          <w:tcPr>
            <w:tcW w:w="2590" w:type="dxa"/>
            <w:vAlign w:val="bottom"/>
          </w:tcPr>
          <w:p w14:paraId="4995FECA" w14:textId="77777777" w:rsidR="006E4ED9" w:rsidRPr="009F107A" w:rsidRDefault="006E4ED9" w:rsidP="006E4ED9">
            <w:pPr>
              <w:pStyle w:val="TabBody"/>
              <w:jc w:val="center"/>
              <w:rPr>
                <w:color w:val="000000" w:themeColor="text1"/>
                <w:szCs w:val="18"/>
              </w:rPr>
            </w:pPr>
            <w:r w:rsidRPr="009F107A">
              <w:rPr>
                <w:color w:val="000000"/>
                <w:szCs w:val="18"/>
              </w:rPr>
              <w:t>1,2755%</w:t>
            </w:r>
          </w:p>
        </w:tc>
      </w:tr>
      <w:tr w:rsidR="006E4ED9" w:rsidRPr="00273561" w14:paraId="7D5A3DEF" w14:textId="77777777" w:rsidTr="009F107A">
        <w:tc>
          <w:tcPr>
            <w:tcW w:w="980" w:type="dxa"/>
          </w:tcPr>
          <w:p w14:paraId="6619E813" w14:textId="1BB3CADE" w:rsidR="006E4ED9" w:rsidRPr="00273561" w:rsidRDefault="00957B01" w:rsidP="006E4ED9">
            <w:pPr>
              <w:pStyle w:val="TabBody"/>
              <w:rPr>
                <w:b/>
                <w:color w:val="000000" w:themeColor="text1"/>
                <w:szCs w:val="20"/>
              </w:rPr>
            </w:pPr>
            <w:r>
              <w:rPr>
                <w:b/>
                <w:color w:val="000000" w:themeColor="text1"/>
                <w:szCs w:val="20"/>
              </w:rPr>
              <w:t>5</w:t>
            </w:r>
          </w:p>
        </w:tc>
        <w:tc>
          <w:tcPr>
            <w:tcW w:w="2187" w:type="dxa"/>
            <w:vAlign w:val="center"/>
          </w:tcPr>
          <w:p w14:paraId="0AE91126" w14:textId="773BFB91"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w:t>
            </w:r>
            <w:r w:rsidR="006E4ED9" w:rsidRPr="00020BF4">
              <w:rPr>
                <w:color w:val="000000"/>
                <w:szCs w:val="18"/>
              </w:rPr>
              <w:t>1</w:t>
            </w:r>
          </w:p>
        </w:tc>
        <w:tc>
          <w:tcPr>
            <w:tcW w:w="1712" w:type="dxa"/>
            <w:vAlign w:val="center"/>
          </w:tcPr>
          <w:p w14:paraId="2A439607" w14:textId="77777777" w:rsidR="006E4ED9" w:rsidRPr="009F107A" w:rsidRDefault="006E4ED9" w:rsidP="006E4ED9">
            <w:pPr>
              <w:pStyle w:val="TabBody"/>
              <w:jc w:val="center"/>
              <w:rPr>
                <w:color w:val="000000" w:themeColor="text1"/>
                <w:szCs w:val="18"/>
              </w:rPr>
            </w:pPr>
            <w:r w:rsidRPr="009F107A">
              <w:rPr>
                <w:color w:val="000000"/>
                <w:szCs w:val="18"/>
              </w:rPr>
              <w:t>1,250%</w:t>
            </w:r>
          </w:p>
        </w:tc>
        <w:tc>
          <w:tcPr>
            <w:tcW w:w="2590" w:type="dxa"/>
            <w:vAlign w:val="bottom"/>
          </w:tcPr>
          <w:p w14:paraId="7DDF5F5C" w14:textId="77777777" w:rsidR="006E4ED9" w:rsidRPr="009F107A" w:rsidRDefault="006E4ED9" w:rsidP="006E4ED9">
            <w:pPr>
              <w:pStyle w:val="TabBody"/>
              <w:jc w:val="center"/>
              <w:rPr>
                <w:color w:val="000000" w:themeColor="text1"/>
                <w:szCs w:val="18"/>
              </w:rPr>
            </w:pPr>
            <w:r w:rsidRPr="009F107A">
              <w:rPr>
                <w:color w:val="000000"/>
                <w:szCs w:val="18"/>
              </w:rPr>
              <w:t>1,2920%</w:t>
            </w:r>
          </w:p>
        </w:tc>
      </w:tr>
      <w:tr w:rsidR="006E4ED9" w:rsidRPr="00273561" w14:paraId="0A9C530B" w14:textId="77777777" w:rsidTr="009F107A">
        <w:tc>
          <w:tcPr>
            <w:tcW w:w="980" w:type="dxa"/>
          </w:tcPr>
          <w:p w14:paraId="0A070139" w14:textId="5B7A7506" w:rsidR="006E4ED9" w:rsidRPr="00273561" w:rsidRDefault="00957B01" w:rsidP="006E4ED9">
            <w:pPr>
              <w:pStyle w:val="TabBody"/>
              <w:rPr>
                <w:b/>
                <w:color w:val="000000" w:themeColor="text1"/>
                <w:szCs w:val="20"/>
              </w:rPr>
            </w:pPr>
            <w:r>
              <w:rPr>
                <w:b/>
                <w:color w:val="000000" w:themeColor="text1"/>
                <w:szCs w:val="20"/>
              </w:rPr>
              <w:t>6</w:t>
            </w:r>
          </w:p>
        </w:tc>
        <w:tc>
          <w:tcPr>
            <w:tcW w:w="2187" w:type="dxa"/>
            <w:vAlign w:val="center"/>
          </w:tcPr>
          <w:p w14:paraId="49C6A3E0" w14:textId="7970A170"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2022</w:t>
            </w:r>
          </w:p>
        </w:tc>
        <w:tc>
          <w:tcPr>
            <w:tcW w:w="1712" w:type="dxa"/>
            <w:vAlign w:val="center"/>
          </w:tcPr>
          <w:p w14:paraId="64899CBE" w14:textId="77777777" w:rsidR="006E4ED9" w:rsidRPr="009F107A" w:rsidRDefault="006E4ED9" w:rsidP="006E4ED9">
            <w:pPr>
              <w:pStyle w:val="TabBody"/>
              <w:jc w:val="center"/>
              <w:rPr>
                <w:color w:val="000000" w:themeColor="text1"/>
                <w:szCs w:val="18"/>
              </w:rPr>
            </w:pPr>
            <w:r w:rsidRPr="009F107A">
              <w:rPr>
                <w:color w:val="000000"/>
                <w:szCs w:val="18"/>
              </w:rPr>
              <w:t>1,250%</w:t>
            </w:r>
          </w:p>
        </w:tc>
        <w:tc>
          <w:tcPr>
            <w:tcW w:w="2590" w:type="dxa"/>
            <w:vAlign w:val="bottom"/>
          </w:tcPr>
          <w:p w14:paraId="0E4F1319" w14:textId="77777777" w:rsidR="006E4ED9" w:rsidRPr="009F107A" w:rsidRDefault="006E4ED9" w:rsidP="006E4ED9">
            <w:pPr>
              <w:pStyle w:val="TabBody"/>
              <w:jc w:val="center"/>
              <w:rPr>
                <w:color w:val="000000" w:themeColor="text1"/>
                <w:szCs w:val="18"/>
              </w:rPr>
            </w:pPr>
            <w:r w:rsidRPr="009F107A">
              <w:rPr>
                <w:color w:val="000000"/>
                <w:szCs w:val="18"/>
              </w:rPr>
              <w:t>1,3089%</w:t>
            </w:r>
          </w:p>
        </w:tc>
      </w:tr>
      <w:tr w:rsidR="006E4ED9" w:rsidRPr="00273561" w14:paraId="15512589" w14:textId="77777777" w:rsidTr="009F107A">
        <w:tc>
          <w:tcPr>
            <w:tcW w:w="980" w:type="dxa"/>
          </w:tcPr>
          <w:p w14:paraId="2A2A7FE0" w14:textId="03E840DF" w:rsidR="006E4ED9" w:rsidRPr="00273561" w:rsidRDefault="00957B01" w:rsidP="006E4ED9">
            <w:pPr>
              <w:pStyle w:val="TabBody"/>
              <w:rPr>
                <w:b/>
                <w:color w:val="000000" w:themeColor="text1"/>
                <w:szCs w:val="20"/>
              </w:rPr>
            </w:pPr>
            <w:r>
              <w:rPr>
                <w:b/>
                <w:color w:val="000000" w:themeColor="text1"/>
                <w:szCs w:val="20"/>
              </w:rPr>
              <w:t>7</w:t>
            </w:r>
          </w:p>
        </w:tc>
        <w:tc>
          <w:tcPr>
            <w:tcW w:w="2187" w:type="dxa"/>
            <w:vAlign w:val="center"/>
          </w:tcPr>
          <w:p w14:paraId="3B7874AA" w14:textId="787682AA"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2022</w:t>
            </w:r>
          </w:p>
        </w:tc>
        <w:tc>
          <w:tcPr>
            <w:tcW w:w="1712" w:type="dxa"/>
            <w:vAlign w:val="center"/>
          </w:tcPr>
          <w:p w14:paraId="172071C1"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52B8C457" w14:textId="77777777" w:rsidR="006E4ED9" w:rsidRPr="009F107A" w:rsidRDefault="006E4ED9" w:rsidP="006E4ED9">
            <w:pPr>
              <w:pStyle w:val="TabBody"/>
              <w:jc w:val="center"/>
              <w:rPr>
                <w:color w:val="000000" w:themeColor="text1"/>
                <w:szCs w:val="18"/>
              </w:rPr>
            </w:pPr>
            <w:r w:rsidRPr="009F107A">
              <w:rPr>
                <w:color w:val="000000"/>
                <w:szCs w:val="18"/>
              </w:rPr>
              <w:t>1,5915%</w:t>
            </w:r>
          </w:p>
        </w:tc>
      </w:tr>
      <w:tr w:rsidR="006E4ED9" w:rsidRPr="00273561" w14:paraId="333B83F5" w14:textId="77777777" w:rsidTr="009F107A">
        <w:tc>
          <w:tcPr>
            <w:tcW w:w="980" w:type="dxa"/>
          </w:tcPr>
          <w:p w14:paraId="6519A9C5" w14:textId="000D6EC0" w:rsidR="006E4ED9" w:rsidRPr="00273561" w:rsidRDefault="00957B01" w:rsidP="006E4ED9">
            <w:pPr>
              <w:pStyle w:val="TabBody"/>
              <w:rPr>
                <w:b/>
                <w:color w:val="000000" w:themeColor="text1"/>
                <w:szCs w:val="20"/>
              </w:rPr>
            </w:pPr>
            <w:r>
              <w:rPr>
                <w:b/>
                <w:color w:val="000000" w:themeColor="text1"/>
                <w:szCs w:val="20"/>
              </w:rPr>
              <w:t>8</w:t>
            </w:r>
          </w:p>
        </w:tc>
        <w:tc>
          <w:tcPr>
            <w:tcW w:w="2187" w:type="dxa"/>
            <w:vAlign w:val="center"/>
          </w:tcPr>
          <w:p w14:paraId="2492E2D4" w14:textId="683E1CDC"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2023</w:t>
            </w:r>
          </w:p>
        </w:tc>
        <w:tc>
          <w:tcPr>
            <w:tcW w:w="1712" w:type="dxa"/>
            <w:vAlign w:val="center"/>
          </w:tcPr>
          <w:p w14:paraId="3214A6F3"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5D557A23" w14:textId="77777777" w:rsidR="006E4ED9" w:rsidRPr="009F107A" w:rsidRDefault="006E4ED9" w:rsidP="006E4ED9">
            <w:pPr>
              <w:pStyle w:val="TabBody"/>
              <w:jc w:val="center"/>
              <w:rPr>
                <w:color w:val="000000" w:themeColor="text1"/>
                <w:szCs w:val="18"/>
              </w:rPr>
            </w:pPr>
            <w:r w:rsidRPr="009F107A">
              <w:rPr>
                <w:color w:val="000000"/>
                <w:szCs w:val="18"/>
              </w:rPr>
              <w:t>1,6173%</w:t>
            </w:r>
          </w:p>
        </w:tc>
      </w:tr>
      <w:tr w:rsidR="006E4ED9" w:rsidRPr="00273561" w14:paraId="478C7BC0" w14:textId="77777777" w:rsidTr="009F107A">
        <w:tc>
          <w:tcPr>
            <w:tcW w:w="980" w:type="dxa"/>
          </w:tcPr>
          <w:p w14:paraId="0D420F6B" w14:textId="1E5E7705" w:rsidR="006E4ED9" w:rsidRPr="00273561" w:rsidRDefault="00957B01" w:rsidP="006E4ED9">
            <w:pPr>
              <w:pStyle w:val="TabBody"/>
              <w:rPr>
                <w:b/>
                <w:color w:val="000000" w:themeColor="text1"/>
                <w:szCs w:val="20"/>
              </w:rPr>
            </w:pPr>
            <w:r>
              <w:rPr>
                <w:b/>
                <w:color w:val="000000" w:themeColor="text1"/>
                <w:szCs w:val="20"/>
              </w:rPr>
              <w:t>9</w:t>
            </w:r>
          </w:p>
        </w:tc>
        <w:tc>
          <w:tcPr>
            <w:tcW w:w="2187" w:type="dxa"/>
            <w:vAlign w:val="center"/>
          </w:tcPr>
          <w:p w14:paraId="3A56454D" w14:textId="120A5A53"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2023</w:t>
            </w:r>
          </w:p>
        </w:tc>
        <w:tc>
          <w:tcPr>
            <w:tcW w:w="1712" w:type="dxa"/>
            <w:vAlign w:val="center"/>
          </w:tcPr>
          <w:p w14:paraId="1AAD751D" w14:textId="77777777" w:rsidR="006E4ED9" w:rsidRPr="009F107A" w:rsidRDefault="006E4ED9" w:rsidP="006E4ED9">
            <w:pPr>
              <w:pStyle w:val="TabBody"/>
              <w:jc w:val="center"/>
              <w:rPr>
                <w:color w:val="000000" w:themeColor="text1"/>
                <w:szCs w:val="18"/>
              </w:rPr>
            </w:pPr>
            <w:r w:rsidRPr="009F107A">
              <w:rPr>
                <w:color w:val="000000"/>
                <w:szCs w:val="18"/>
              </w:rPr>
              <w:t>1,750%</w:t>
            </w:r>
          </w:p>
        </w:tc>
        <w:tc>
          <w:tcPr>
            <w:tcW w:w="2590" w:type="dxa"/>
            <w:vAlign w:val="bottom"/>
          </w:tcPr>
          <w:p w14:paraId="0B72A0B8" w14:textId="77777777" w:rsidR="006E4ED9" w:rsidRPr="009F107A" w:rsidRDefault="006E4ED9" w:rsidP="006E4ED9">
            <w:pPr>
              <w:pStyle w:val="TabBody"/>
              <w:jc w:val="center"/>
              <w:rPr>
                <w:color w:val="000000" w:themeColor="text1"/>
                <w:szCs w:val="18"/>
              </w:rPr>
            </w:pPr>
            <w:r w:rsidRPr="009F107A">
              <w:rPr>
                <w:color w:val="000000"/>
                <w:szCs w:val="18"/>
              </w:rPr>
              <w:t>1,9178%</w:t>
            </w:r>
          </w:p>
        </w:tc>
      </w:tr>
      <w:tr w:rsidR="006E4ED9" w:rsidRPr="00273561" w14:paraId="63BC100D" w14:textId="77777777" w:rsidTr="009F107A">
        <w:tc>
          <w:tcPr>
            <w:tcW w:w="980" w:type="dxa"/>
          </w:tcPr>
          <w:p w14:paraId="73744479" w14:textId="2908C84C" w:rsidR="006E4ED9" w:rsidRPr="00273561" w:rsidRDefault="00957B01" w:rsidP="006E4ED9">
            <w:pPr>
              <w:pStyle w:val="TabBody"/>
              <w:rPr>
                <w:b/>
                <w:color w:val="000000" w:themeColor="text1"/>
                <w:szCs w:val="20"/>
              </w:rPr>
            </w:pPr>
            <w:r>
              <w:rPr>
                <w:b/>
                <w:color w:val="000000" w:themeColor="text1"/>
                <w:szCs w:val="20"/>
              </w:rPr>
              <w:t>10</w:t>
            </w:r>
          </w:p>
        </w:tc>
        <w:tc>
          <w:tcPr>
            <w:tcW w:w="2187" w:type="dxa"/>
            <w:vAlign w:val="center"/>
          </w:tcPr>
          <w:p w14:paraId="4E73B9FC" w14:textId="335EA9E3"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2024</w:t>
            </w:r>
          </w:p>
        </w:tc>
        <w:tc>
          <w:tcPr>
            <w:tcW w:w="1712" w:type="dxa"/>
            <w:vAlign w:val="center"/>
          </w:tcPr>
          <w:p w14:paraId="48B2E545" w14:textId="77777777" w:rsidR="006E4ED9" w:rsidRPr="009F107A" w:rsidRDefault="006E4ED9" w:rsidP="006E4ED9">
            <w:pPr>
              <w:pStyle w:val="TabBody"/>
              <w:jc w:val="center"/>
              <w:rPr>
                <w:color w:val="000000" w:themeColor="text1"/>
                <w:szCs w:val="18"/>
              </w:rPr>
            </w:pPr>
            <w:r w:rsidRPr="009F107A">
              <w:rPr>
                <w:color w:val="000000"/>
                <w:szCs w:val="18"/>
              </w:rPr>
              <w:t>1,750%</w:t>
            </w:r>
          </w:p>
        </w:tc>
        <w:tc>
          <w:tcPr>
            <w:tcW w:w="2590" w:type="dxa"/>
            <w:vAlign w:val="bottom"/>
          </w:tcPr>
          <w:p w14:paraId="1212510D" w14:textId="77777777" w:rsidR="006E4ED9" w:rsidRPr="009F107A" w:rsidRDefault="006E4ED9" w:rsidP="006E4ED9">
            <w:pPr>
              <w:pStyle w:val="TabBody"/>
              <w:jc w:val="center"/>
              <w:rPr>
                <w:color w:val="000000" w:themeColor="text1"/>
                <w:szCs w:val="18"/>
              </w:rPr>
            </w:pPr>
            <w:r w:rsidRPr="009F107A">
              <w:rPr>
                <w:color w:val="000000"/>
                <w:szCs w:val="18"/>
              </w:rPr>
              <w:t>1,9553%</w:t>
            </w:r>
          </w:p>
        </w:tc>
      </w:tr>
      <w:tr w:rsidR="006E4ED9" w:rsidRPr="00273561" w14:paraId="6F763525" w14:textId="77777777" w:rsidTr="009F107A">
        <w:tc>
          <w:tcPr>
            <w:tcW w:w="980" w:type="dxa"/>
          </w:tcPr>
          <w:p w14:paraId="40C0A2A2" w14:textId="50F8C5AE" w:rsidR="006E4ED9" w:rsidRPr="00273561" w:rsidRDefault="00957B01" w:rsidP="006E4ED9">
            <w:pPr>
              <w:pStyle w:val="TabBody"/>
              <w:rPr>
                <w:b/>
                <w:color w:val="000000" w:themeColor="text1"/>
                <w:szCs w:val="20"/>
              </w:rPr>
            </w:pPr>
            <w:r>
              <w:rPr>
                <w:b/>
                <w:color w:val="000000" w:themeColor="text1"/>
                <w:szCs w:val="20"/>
              </w:rPr>
              <w:t>11</w:t>
            </w:r>
          </w:p>
        </w:tc>
        <w:tc>
          <w:tcPr>
            <w:tcW w:w="2187" w:type="dxa"/>
            <w:vAlign w:val="center"/>
          </w:tcPr>
          <w:p w14:paraId="392BE782" w14:textId="75D8E50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2024</w:t>
            </w:r>
          </w:p>
        </w:tc>
        <w:tc>
          <w:tcPr>
            <w:tcW w:w="1712" w:type="dxa"/>
            <w:vAlign w:val="center"/>
          </w:tcPr>
          <w:p w14:paraId="645D4B14" w14:textId="77777777" w:rsidR="006E4ED9" w:rsidRPr="009F107A" w:rsidRDefault="006E4ED9" w:rsidP="006E4ED9">
            <w:pPr>
              <w:pStyle w:val="TabBody"/>
              <w:jc w:val="center"/>
              <w:rPr>
                <w:color w:val="000000" w:themeColor="text1"/>
                <w:szCs w:val="18"/>
              </w:rPr>
            </w:pPr>
            <w:r w:rsidRPr="009F107A">
              <w:rPr>
                <w:color w:val="000000"/>
                <w:szCs w:val="18"/>
              </w:rPr>
              <w:t>2,000%</w:t>
            </w:r>
          </w:p>
        </w:tc>
        <w:tc>
          <w:tcPr>
            <w:tcW w:w="2590" w:type="dxa"/>
            <w:vAlign w:val="bottom"/>
          </w:tcPr>
          <w:p w14:paraId="6A162AD6" w14:textId="77777777" w:rsidR="006E4ED9" w:rsidRPr="009F107A" w:rsidRDefault="006E4ED9" w:rsidP="006E4ED9">
            <w:pPr>
              <w:pStyle w:val="TabBody"/>
              <w:jc w:val="center"/>
              <w:rPr>
                <w:color w:val="000000" w:themeColor="text1"/>
                <w:szCs w:val="18"/>
              </w:rPr>
            </w:pPr>
            <w:r w:rsidRPr="009F107A">
              <w:rPr>
                <w:color w:val="000000"/>
                <w:szCs w:val="18"/>
              </w:rPr>
              <w:t>2,2792%</w:t>
            </w:r>
          </w:p>
        </w:tc>
      </w:tr>
      <w:tr w:rsidR="006E4ED9" w:rsidRPr="00273561" w14:paraId="3B2849B3" w14:textId="77777777" w:rsidTr="009F107A">
        <w:tc>
          <w:tcPr>
            <w:tcW w:w="980" w:type="dxa"/>
          </w:tcPr>
          <w:p w14:paraId="24E1D1BE" w14:textId="72C47548" w:rsidR="006E4ED9" w:rsidRPr="00273561" w:rsidRDefault="00957B01" w:rsidP="00957B01">
            <w:pPr>
              <w:pStyle w:val="TabBody"/>
              <w:rPr>
                <w:b/>
                <w:color w:val="000000" w:themeColor="text1"/>
                <w:szCs w:val="20"/>
              </w:rPr>
            </w:pPr>
            <w:r>
              <w:rPr>
                <w:b/>
                <w:color w:val="000000" w:themeColor="text1"/>
                <w:szCs w:val="20"/>
              </w:rPr>
              <w:t>12</w:t>
            </w:r>
          </w:p>
        </w:tc>
        <w:tc>
          <w:tcPr>
            <w:tcW w:w="2187" w:type="dxa"/>
            <w:vAlign w:val="center"/>
          </w:tcPr>
          <w:p w14:paraId="06381EE6" w14:textId="410BEF49"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2025</w:t>
            </w:r>
          </w:p>
        </w:tc>
        <w:tc>
          <w:tcPr>
            <w:tcW w:w="1712" w:type="dxa"/>
            <w:vAlign w:val="center"/>
          </w:tcPr>
          <w:p w14:paraId="32060BDD" w14:textId="77777777" w:rsidR="006E4ED9" w:rsidRPr="009F107A" w:rsidRDefault="006E4ED9" w:rsidP="006E4ED9">
            <w:pPr>
              <w:pStyle w:val="TabBody"/>
              <w:jc w:val="center"/>
              <w:rPr>
                <w:color w:val="000000" w:themeColor="text1"/>
                <w:szCs w:val="18"/>
              </w:rPr>
            </w:pPr>
            <w:r w:rsidRPr="009F107A">
              <w:rPr>
                <w:color w:val="000000"/>
                <w:szCs w:val="18"/>
              </w:rPr>
              <w:t>2,000%</w:t>
            </w:r>
          </w:p>
        </w:tc>
        <w:tc>
          <w:tcPr>
            <w:tcW w:w="2590" w:type="dxa"/>
            <w:vAlign w:val="bottom"/>
          </w:tcPr>
          <w:p w14:paraId="2D01DA81" w14:textId="77777777" w:rsidR="006E4ED9" w:rsidRPr="009F107A" w:rsidRDefault="006E4ED9" w:rsidP="006E4ED9">
            <w:pPr>
              <w:pStyle w:val="TabBody"/>
              <w:jc w:val="center"/>
              <w:rPr>
                <w:color w:val="000000" w:themeColor="text1"/>
                <w:szCs w:val="18"/>
              </w:rPr>
            </w:pPr>
            <w:r w:rsidRPr="009F107A">
              <w:rPr>
                <w:color w:val="000000"/>
                <w:szCs w:val="18"/>
              </w:rPr>
              <w:t>2,3324%</w:t>
            </w:r>
          </w:p>
        </w:tc>
      </w:tr>
      <w:tr w:rsidR="006E4ED9" w:rsidRPr="00273561" w14:paraId="64776F5E" w14:textId="77777777" w:rsidTr="009F107A">
        <w:tc>
          <w:tcPr>
            <w:tcW w:w="980" w:type="dxa"/>
          </w:tcPr>
          <w:p w14:paraId="13A032C5" w14:textId="75D43986" w:rsidR="006E4ED9" w:rsidRPr="00273561" w:rsidRDefault="00957B01" w:rsidP="00957B01">
            <w:pPr>
              <w:pStyle w:val="TabBody"/>
              <w:rPr>
                <w:b/>
                <w:color w:val="000000" w:themeColor="text1"/>
                <w:szCs w:val="20"/>
              </w:rPr>
            </w:pPr>
            <w:r>
              <w:rPr>
                <w:b/>
                <w:color w:val="000000" w:themeColor="text1"/>
                <w:szCs w:val="20"/>
              </w:rPr>
              <w:t>13</w:t>
            </w:r>
          </w:p>
        </w:tc>
        <w:tc>
          <w:tcPr>
            <w:tcW w:w="2187" w:type="dxa"/>
            <w:vAlign w:val="center"/>
          </w:tcPr>
          <w:p w14:paraId="03C861C6" w14:textId="40D7E7E3"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2025</w:t>
            </w:r>
          </w:p>
        </w:tc>
        <w:tc>
          <w:tcPr>
            <w:tcW w:w="1712" w:type="dxa"/>
            <w:vAlign w:val="center"/>
          </w:tcPr>
          <w:p w14:paraId="395B90DE" w14:textId="77777777" w:rsidR="006E4ED9" w:rsidRPr="009F107A" w:rsidRDefault="006E4ED9" w:rsidP="006E4ED9">
            <w:pPr>
              <w:pStyle w:val="TabBody"/>
              <w:jc w:val="center"/>
              <w:rPr>
                <w:color w:val="000000" w:themeColor="text1"/>
                <w:szCs w:val="18"/>
              </w:rPr>
            </w:pPr>
            <w:r w:rsidRPr="009F107A">
              <w:rPr>
                <w:color w:val="000000"/>
                <w:szCs w:val="18"/>
              </w:rPr>
              <w:t>2,250%</w:t>
            </w:r>
          </w:p>
        </w:tc>
        <w:tc>
          <w:tcPr>
            <w:tcW w:w="2590" w:type="dxa"/>
            <w:vAlign w:val="bottom"/>
          </w:tcPr>
          <w:p w14:paraId="08D1675F" w14:textId="77777777" w:rsidR="006E4ED9" w:rsidRPr="009F107A" w:rsidRDefault="006E4ED9" w:rsidP="006E4ED9">
            <w:pPr>
              <w:pStyle w:val="TabBody"/>
              <w:jc w:val="center"/>
              <w:rPr>
                <w:color w:val="000000" w:themeColor="text1"/>
                <w:szCs w:val="18"/>
              </w:rPr>
            </w:pPr>
            <w:r w:rsidRPr="009F107A">
              <w:rPr>
                <w:color w:val="000000"/>
                <w:szCs w:val="18"/>
              </w:rPr>
              <w:t>2,6866%</w:t>
            </w:r>
          </w:p>
        </w:tc>
      </w:tr>
      <w:tr w:rsidR="006E4ED9" w:rsidRPr="00273561" w14:paraId="084A13C8" w14:textId="77777777" w:rsidTr="009F107A">
        <w:tc>
          <w:tcPr>
            <w:tcW w:w="980" w:type="dxa"/>
          </w:tcPr>
          <w:p w14:paraId="54F84A68" w14:textId="69AFB8F2" w:rsidR="006E4ED9" w:rsidRPr="00273561" w:rsidRDefault="00957B01" w:rsidP="00957B01">
            <w:pPr>
              <w:pStyle w:val="TabBody"/>
              <w:rPr>
                <w:b/>
                <w:color w:val="000000" w:themeColor="text1"/>
                <w:szCs w:val="20"/>
              </w:rPr>
            </w:pPr>
            <w:r>
              <w:rPr>
                <w:b/>
                <w:color w:val="000000" w:themeColor="text1"/>
                <w:szCs w:val="20"/>
              </w:rPr>
              <w:t>14</w:t>
            </w:r>
          </w:p>
        </w:tc>
        <w:tc>
          <w:tcPr>
            <w:tcW w:w="2187" w:type="dxa"/>
            <w:vAlign w:val="center"/>
          </w:tcPr>
          <w:p w14:paraId="544B48C7" w14:textId="24FC4167" w:rsidR="006E4ED9" w:rsidRPr="009F107A" w:rsidRDefault="00F564CB" w:rsidP="006E4ED9">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2026</w:t>
            </w:r>
          </w:p>
        </w:tc>
        <w:tc>
          <w:tcPr>
            <w:tcW w:w="1712" w:type="dxa"/>
            <w:vAlign w:val="center"/>
          </w:tcPr>
          <w:p w14:paraId="6733E1B1" w14:textId="77777777" w:rsidR="006E4ED9" w:rsidRPr="009F107A" w:rsidRDefault="006E4ED9" w:rsidP="006E4ED9">
            <w:pPr>
              <w:pStyle w:val="TabBody"/>
              <w:jc w:val="center"/>
              <w:rPr>
                <w:color w:val="000000" w:themeColor="text1"/>
                <w:szCs w:val="18"/>
              </w:rPr>
            </w:pPr>
            <w:r w:rsidRPr="009F107A">
              <w:rPr>
                <w:color w:val="000000"/>
                <w:szCs w:val="18"/>
              </w:rPr>
              <w:t>2,250%</w:t>
            </w:r>
          </w:p>
        </w:tc>
        <w:tc>
          <w:tcPr>
            <w:tcW w:w="2590" w:type="dxa"/>
            <w:vAlign w:val="bottom"/>
          </w:tcPr>
          <w:p w14:paraId="4C66369D" w14:textId="77777777" w:rsidR="006E4ED9" w:rsidRPr="009F107A" w:rsidRDefault="006E4ED9" w:rsidP="006E4ED9">
            <w:pPr>
              <w:pStyle w:val="TabBody"/>
              <w:jc w:val="center"/>
              <w:rPr>
                <w:color w:val="000000" w:themeColor="text1"/>
                <w:szCs w:val="18"/>
              </w:rPr>
            </w:pPr>
            <w:r w:rsidRPr="009F107A">
              <w:rPr>
                <w:color w:val="000000"/>
                <w:szCs w:val="18"/>
              </w:rPr>
              <w:t>2,7607%</w:t>
            </w:r>
          </w:p>
        </w:tc>
      </w:tr>
      <w:tr w:rsidR="006E4ED9" w:rsidRPr="00273561" w14:paraId="64BC556D" w14:textId="77777777" w:rsidTr="009F107A">
        <w:tc>
          <w:tcPr>
            <w:tcW w:w="980" w:type="dxa"/>
          </w:tcPr>
          <w:p w14:paraId="1CE5A4F8" w14:textId="15571214" w:rsidR="006E4ED9" w:rsidRPr="00273561" w:rsidRDefault="00957B01" w:rsidP="00957B01">
            <w:pPr>
              <w:pStyle w:val="TabBody"/>
              <w:rPr>
                <w:b/>
                <w:color w:val="000000" w:themeColor="text1"/>
                <w:szCs w:val="20"/>
              </w:rPr>
            </w:pPr>
            <w:r>
              <w:rPr>
                <w:b/>
                <w:color w:val="000000" w:themeColor="text1"/>
                <w:szCs w:val="20"/>
              </w:rPr>
              <w:t>15</w:t>
            </w:r>
          </w:p>
        </w:tc>
        <w:tc>
          <w:tcPr>
            <w:tcW w:w="2187" w:type="dxa"/>
            <w:vAlign w:val="center"/>
          </w:tcPr>
          <w:p w14:paraId="30F6723F" w14:textId="3B5F7D1C" w:rsidR="006E4ED9" w:rsidRPr="009F107A" w:rsidRDefault="00F564CB" w:rsidP="006E4ED9">
            <w:pPr>
              <w:pStyle w:val="TabBody"/>
              <w:jc w:val="center"/>
              <w:rPr>
                <w:bCs/>
                <w:color w:val="000000" w:themeColor="text1"/>
                <w:kern w:val="24"/>
                <w:szCs w:val="18"/>
              </w:rPr>
            </w:pPr>
            <w:r>
              <w:rPr>
                <w:color w:val="000000"/>
                <w:szCs w:val="18"/>
              </w:rPr>
              <w:t>15</w:t>
            </w:r>
            <w:r w:rsidR="006E4ED9">
              <w:rPr>
                <w:color w:val="000000"/>
                <w:szCs w:val="18"/>
              </w:rPr>
              <w:t xml:space="preserve"> de setembro de 2026</w:t>
            </w:r>
          </w:p>
        </w:tc>
        <w:tc>
          <w:tcPr>
            <w:tcW w:w="1712" w:type="dxa"/>
            <w:vAlign w:val="center"/>
          </w:tcPr>
          <w:p w14:paraId="79899E8B" w14:textId="77777777" w:rsidR="006E4ED9" w:rsidRPr="009F107A" w:rsidRDefault="006E4ED9" w:rsidP="006E4ED9">
            <w:pPr>
              <w:pStyle w:val="TabBody"/>
              <w:jc w:val="center"/>
              <w:rPr>
                <w:color w:val="000000" w:themeColor="text1"/>
                <w:szCs w:val="18"/>
              </w:rPr>
            </w:pPr>
            <w:r w:rsidRPr="009F107A">
              <w:rPr>
                <w:color w:val="000000"/>
                <w:szCs w:val="18"/>
              </w:rPr>
              <w:t>2,500%</w:t>
            </w:r>
          </w:p>
        </w:tc>
        <w:tc>
          <w:tcPr>
            <w:tcW w:w="2590" w:type="dxa"/>
            <w:vAlign w:val="bottom"/>
          </w:tcPr>
          <w:p w14:paraId="2F943B86" w14:textId="77777777" w:rsidR="006E4ED9" w:rsidRPr="009F107A" w:rsidRDefault="006E4ED9" w:rsidP="006E4ED9">
            <w:pPr>
              <w:pStyle w:val="TabBody"/>
              <w:jc w:val="center"/>
              <w:rPr>
                <w:color w:val="000000" w:themeColor="text1"/>
                <w:szCs w:val="18"/>
              </w:rPr>
            </w:pPr>
            <w:r w:rsidRPr="009F107A">
              <w:rPr>
                <w:color w:val="000000"/>
                <w:szCs w:val="18"/>
              </w:rPr>
              <w:t>3,1546%</w:t>
            </w:r>
          </w:p>
        </w:tc>
      </w:tr>
      <w:tr w:rsidR="006E4ED9" w:rsidRPr="00273561" w14:paraId="3EADFB3D" w14:textId="77777777" w:rsidTr="009F107A">
        <w:tc>
          <w:tcPr>
            <w:tcW w:w="980" w:type="dxa"/>
          </w:tcPr>
          <w:p w14:paraId="282616F5" w14:textId="485D4DE6" w:rsidR="006E4ED9" w:rsidRPr="00273561" w:rsidRDefault="00957B01" w:rsidP="00957B01">
            <w:pPr>
              <w:pStyle w:val="TabBody"/>
              <w:rPr>
                <w:b/>
                <w:color w:val="000000" w:themeColor="text1"/>
                <w:szCs w:val="20"/>
              </w:rPr>
            </w:pPr>
            <w:r>
              <w:rPr>
                <w:b/>
                <w:color w:val="000000" w:themeColor="text1"/>
                <w:szCs w:val="20"/>
              </w:rPr>
              <w:t>16</w:t>
            </w:r>
          </w:p>
        </w:tc>
        <w:tc>
          <w:tcPr>
            <w:tcW w:w="2187" w:type="dxa"/>
            <w:vAlign w:val="center"/>
          </w:tcPr>
          <w:p w14:paraId="584B7F1B" w14:textId="146B03D0"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2027</w:t>
            </w:r>
          </w:p>
        </w:tc>
        <w:tc>
          <w:tcPr>
            <w:tcW w:w="1712" w:type="dxa"/>
            <w:vAlign w:val="center"/>
          </w:tcPr>
          <w:p w14:paraId="6358214C" w14:textId="77777777" w:rsidR="006E4ED9" w:rsidRPr="009F107A" w:rsidRDefault="006E4ED9" w:rsidP="006E4ED9">
            <w:pPr>
              <w:pStyle w:val="TabBody"/>
              <w:jc w:val="center"/>
              <w:rPr>
                <w:color w:val="000000" w:themeColor="text1"/>
                <w:szCs w:val="18"/>
              </w:rPr>
            </w:pPr>
            <w:r w:rsidRPr="009F107A">
              <w:rPr>
                <w:color w:val="000000"/>
                <w:szCs w:val="18"/>
              </w:rPr>
              <w:t>2,500%</w:t>
            </w:r>
          </w:p>
        </w:tc>
        <w:tc>
          <w:tcPr>
            <w:tcW w:w="2590" w:type="dxa"/>
            <w:vAlign w:val="bottom"/>
          </w:tcPr>
          <w:p w14:paraId="47024F6E" w14:textId="77777777" w:rsidR="006E4ED9" w:rsidRPr="009F107A" w:rsidRDefault="006E4ED9" w:rsidP="006E4ED9">
            <w:pPr>
              <w:pStyle w:val="TabBody"/>
              <w:jc w:val="center"/>
              <w:rPr>
                <w:color w:val="000000" w:themeColor="text1"/>
                <w:szCs w:val="18"/>
              </w:rPr>
            </w:pPr>
            <w:r w:rsidRPr="009F107A">
              <w:rPr>
                <w:color w:val="000000"/>
                <w:szCs w:val="18"/>
              </w:rPr>
              <w:t>3,2573%</w:t>
            </w:r>
          </w:p>
        </w:tc>
      </w:tr>
      <w:tr w:rsidR="006E4ED9" w:rsidRPr="00273561" w14:paraId="0AF958BA" w14:textId="77777777" w:rsidTr="009F107A">
        <w:tc>
          <w:tcPr>
            <w:tcW w:w="980" w:type="dxa"/>
          </w:tcPr>
          <w:p w14:paraId="338C298E" w14:textId="3E825914" w:rsidR="006E4ED9" w:rsidRPr="00273561" w:rsidRDefault="00957B01" w:rsidP="00957B01">
            <w:pPr>
              <w:pStyle w:val="TabBody"/>
              <w:rPr>
                <w:b/>
                <w:color w:val="000000" w:themeColor="text1"/>
                <w:szCs w:val="20"/>
              </w:rPr>
            </w:pPr>
            <w:r>
              <w:rPr>
                <w:b/>
                <w:color w:val="000000" w:themeColor="text1"/>
                <w:szCs w:val="20"/>
              </w:rPr>
              <w:t>17</w:t>
            </w:r>
          </w:p>
        </w:tc>
        <w:tc>
          <w:tcPr>
            <w:tcW w:w="2187" w:type="dxa"/>
            <w:vAlign w:val="center"/>
          </w:tcPr>
          <w:p w14:paraId="2322F09F" w14:textId="5E14E290"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2027</w:t>
            </w:r>
          </w:p>
        </w:tc>
        <w:tc>
          <w:tcPr>
            <w:tcW w:w="1712" w:type="dxa"/>
            <w:vAlign w:val="center"/>
          </w:tcPr>
          <w:p w14:paraId="0E75DAE8" w14:textId="77777777" w:rsidR="006E4ED9" w:rsidRPr="009F107A" w:rsidRDefault="006E4ED9" w:rsidP="006E4ED9">
            <w:pPr>
              <w:pStyle w:val="TabBody"/>
              <w:jc w:val="center"/>
              <w:rPr>
                <w:color w:val="000000" w:themeColor="text1"/>
                <w:szCs w:val="18"/>
              </w:rPr>
            </w:pPr>
            <w:r w:rsidRPr="009F107A">
              <w:rPr>
                <w:color w:val="000000"/>
                <w:szCs w:val="18"/>
              </w:rPr>
              <w:t>2,750%</w:t>
            </w:r>
          </w:p>
        </w:tc>
        <w:tc>
          <w:tcPr>
            <w:tcW w:w="2590" w:type="dxa"/>
            <w:vAlign w:val="bottom"/>
          </w:tcPr>
          <w:p w14:paraId="5A5BB346" w14:textId="77777777" w:rsidR="006E4ED9" w:rsidRPr="009F107A" w:rsidRDefault="006E4ED9" w:rsidP="006E4ED9">
            <w:pPr>
              <w:pStyle w:val="TabBody"/>
              <w:jc w:val="center"/>
              <w:rPr>
                <w:color w:val="000000" w:themeColor="text1"/>
                <w:szCs w:val="18"/>
              </w:rPr>
            </w:pPr>
            <w:r w:rsidRPr="009F107A">
              <w:rPr>
                <w:color w:val="000000"/>
                <w:szCs w:val="18"/>
              </w:rPr>
              <w:t>3,7037%</w:t>
            </w:r>
          </w:p>
        </w:tc>
      </w:tr>
      <w:tr w:rsidR="006E4ED9" w:rsidRPr="00273561" w14:paraId="51C98FCE" w14:textId="77777777" w:rsidTr="009F107A">
        <w:tc>
          <w:tcPr>
            <w:tcW w:w="980" w:type="dxa"/>
          </w:tcPr>
          <w:p w14:paraId="1ACD9850" w14:textId="29A03D04" w:rsidR="006E4ED9" w:rsidRDefault="00957B01" w:rsidP="00957B01">
            <w:pPr>
              <w:pStyle w:val="TabBody"/>
              <w:rPr>
                <w:b/>
                <w:color w:val="000000" w:themeColor="text1"/>
                <w:szCs w:val="20"/>
              </w:rPr>
            </w:pPr>
            <w:r>
              <w:rPr>
                <w:b/>
                <w:color w:val="000000" w:themeColor="text1"/>
                <w:szCs w:val="20"/>
              </w:rPr>
              <w:t>18</w:t>
            </w:r>
          </w:p>
        </w:tc>
        <w:tc>
          <w:tcPr>
            <w:tcW w:w="2187" w:type="dxa"/>
            <w:vAlign w:val="center"/>
          </w:tcPr>
          <w:p w14:paraId="5C58E624" w14:textId="6B808EAE"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2028</w:t>
            </w:r>
          </w:p>
        </w:tc>
        <w:tc>
          <w:tcPr>
            <w:tcW w:w="1712" w:type="dxa"/>
            <w:vAlign w:val="center"/>
          </w:tcPr>
          <w:p w14:paraId="5981CBF1" w14:textId="77777777" w:rsidR="006E4ED9" w:rsidRPr="009F107A" w:rsidRDefault="006E4ED9" w:rsidP="006E4ED9">
            <w:pPr>
              <w:pStyle w:val="TabBody"/>
              <w:jc w:val="center"/>
              <w:rPr>
                <w:color w:val="000000" w:themeColor="text1"/>
                <w:szCs w:val="18"/>
              </w:rPr>
            </w:pPr>
            <w:r w:rsidRPr="009F107A">
              <w:rPr>
                <w:color w:val="000000"/>
                <w:szCs w:val="18"/>
              </w:rPr>
              <w:t>2,500%</w:t>
            </w:r>
          </w:p>
        </w:tc>
        <w:tc>
          <w:tcPr>
            <w:tcW w:w="2590" w:type="dxa"/>
            <w:vAlign w:val="bottom"/>
          </w:tcPr>
          <w:p w14:paraId="6379C6B9" w14:textId="77777777" w:rsidR="006E4ED9" w:rsidRPr="009F107A" w:rsidRDefault="006E4ED9" w:rsidP="006E4ED9">
            <w:pPr>
              <w:pStyle w:val="TabBody"/>
              <w:jc w:val="center"/>
              <w:rPr>
                <w:color w:val="000000" w:themeColor="text1"/>
                <w:szCs w:val="18"/>
              </w:rPr>
            </w:pPr>
            <w:r w:rsidRPr="009F107A">
              <w:rPr>
                <w:color w:val="000000"/>
                <w:szCs w:val="18"/>
              </w:rPr>
              <w:t>3,4965%</w:t>
            </w:r>
          </w:p>
        </w:tc>
      </w:tr>
      <w:tr w:rsidR="006E4ED9" w:rsidRPr="00273561" w14:paraId="0886B9B0" w14:textId="77777777" w:rsidTr="009F107A">
        <w:tc>
          <w:tcPr>
            <w:tcW w:w="980" w:type="dxa"/>
          </w:tcPr>
          <w:p w14:paraId="3C9EC18E" w14:textId="035199C0" w:rsidR="006E4ED9" w:rsidRDefault="00957B01" w:rsidP="00957B01">
            <w:pPr>
              <w:pStyle w:val="TabBody"/>
              <w:rPr>
                <w:b/>
                <w:color w:val="000000" w:themeColor="text1"/>
                <w:szCs w:val="20"/>
              </w:rPr>
            </w:pPr>
            <w:r>
              <w:rPr>
                <w:b/>
                <w:color w:val="000000" w:themeColor="text1"/>
                <w:szCs w:val="20"/>
              </w:rPr>
              <w:lastRenderedPageBreak/>
              <w:t>19</w:t>
            </w:r>
          </w:p>
        </w:tc>
        <w:tc>
          <w:tcPr>
            <w:tcW w:w="2187" w:type="dxa"/>
            <w:vAlign w:val="center"/>
          </w:tcPr>
          <w:p w14:paraId="317437C2" w14:textId="1BAF06C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2028</w:t>
            </w:r>
          </w:p>
        </w:tc>
        <w:tc>
          <w:tcPr>
            <w:tcW w:w="1712" w:type="dxa"/>
            <w:vAlign w:val="center"/>
          </w:tcPr>
          <w:p w14:paraId="528BD8C7" w14:textId="77777777" w:rsidR="006E4ED9" w:rsidRPr="009F107A" w:rsidRDefault="006E4ED9" w:rsidP="006E4ED9">
            <w:pPr>
              <w:pStyle w:val="TabBody"/>
              <w:jc w:val="center"/>
              <w:rPr>
                <w:color w:val="000000" w:themeColor="text1"/>
                <w:szCs w:val="18"/>
              </w:rPr>
            </w:pPr>
            <w:r w:rsidRPr="009F107A">
              <w:rPr>
                <w:color w:val="000000"/>
                <w:szCs w:val="18"/>
              </w:rPr>
              <w:t>2,750%</w:t>
            </w:r>
          </w:p>
        </w:tc>
        <w:tc>
          <w:tcPr>
            <w:tcW w:w="2590" w:type="dxa"/>
            <w:vAlign w:val="bottom"/>
          </w:tcPr>
          <w:p w14:paraId="5A083930" w14:textId="77777777" w:rsidR="006E4ED9" w:rsidRPr="009F107A" w:rsidRDefault="006E4ED9" w:rsidP="006E4ED9">
            <w:pPr>
              <w:pStyle w:val="TabBody"/>
              <w:jc w:val="center"/>
              <w:rPr>
                <w:color w:val="000000" w:themeColor="text1"/>
                <w:szCs w:val="18"/>
              </w:rPr>
            </w:pPr>
            <w:r w:rsidRPr="009F107A">
              <w:rPr>
                <w:color w:val="000000"/>
                <w:szCs w:val="18"/>
              </w:rPr>
              <w:t>3,9855%</w:t>
            </w:r>
          </w:p>
        </w:tc>
      </w:tr>
      <w:tr w:rsidR="006E4ED9" w:rsidRPr="00273561" w14:paraId="0B6B1B0C" w14:textId="77777777" w:rsidTr="009F107A">
        <w:tc>
          <w:tcPr>
            <w:tcW w:w="980" w:type="dxa"/>
          </w:tcPr>
          <w:p w14:paraId="338E40D9" w14:textId="6C83FF50" w:rsidR="006E4ED9" w:rsidRDefault="00957B01" w:rsidP="00957B01">
            <w:pPr>
              <w:pStyle w:val="TabBody"/>
              <w:rPr>
                <w:b/>
                <w:color w:val="000000" w:themeColor="text1"/>
                <w:szCs w:val="20"/>
              </w:rPr>
            </w:pPr>
            <w:r>
              <w:rPr>
                <w:b/>
                <w:color w:val="000000" w:themeColor="text1"/>
                <w:szCs w:val="20"/>
              </w:rPr>
              <w:t>20</w:t>
            </w:r>
          </w:p>
        </w:tc>
        <w:tc>
          <w:tcPr>
            <w:tcW w:w="2187" w:type="dxa"/>
            <w:vAlign w:val="center"/>
          </w:tcPr>
          <w:p w14:paraId="735A893D" w14:textId="0341419D"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w:t>
            </w:r>
            <w:r w:rsidR="006E4ED9" w:rsidRPr="00020BF4">
              <w:rPr>
                <w:color w:val="000000"/>
                <w:szCs w:val="18"/>
              </w:rPr>
              <w:t>9</w:t>
            </w:r>
          </w:p>
        </w:tc>
        <w:tc>
          <w:tcPr>
            <w:tcW w:w="1712" w:type="dxa"/>
            <w:vAlign w:val="center"/>
          </w:tcPr>
          <w:p w14:paraId="734FE324" w14:textId="77777777" w:rsidR="006E4ED9" w:rsidRPr="009F107A" w:rsidRDefault="006E4ED9" w:rsidP="006E4ED9">
            <w:pPr>
              <w:pStyle w:val="TabBody"/>
              <w:jc w:val="center"/>
              <w:rPr>
                <w:color w:val="000000" w:themeColor="text1"/>
                <w:szCs w:val="18"/>
              </w:rPr>
            </w:pPr>
            <w:r w:rsidRPr="009F107A">
              <w:rPr>
                <w:color w:val="000000"/>
                <w:szCs w:val="18"/>
              </w:rPr>
              <w:t>1,250%</w:t>
            </w:r>
          </w:p>
        </w:tc>
        <w:tc>
          <w:tcPr>
            <w:tcW w:w="2590" w:type="dxa"/>
            <w:vAlign w:val="bottom"/>
          </w:tcPr>
          <w:p w14:paraId="5AC9D131" w14:textId="77777777" w:rsidR="006E4ED9" w:rsidRPr="009F107A" w:rsidRDefault="006E4ED9" w:rsidP="006E4ED9">
            <w:pPr>
              <w:pStyle w:val="TabBody"/>
              <w:jc w:val="center"/>
              <w:rPr>
                <w:color w:val="000000" w:themeColor="text1"/>
                <w:szCs w:val="18"/>
              </w:rPr>
            </w:pPr>
            <w:r w:rsidRPr="009F107A">
              <w:rPr>
                <w:color w:val="000000"/>
                <w:szCs w:val="18"/>
              </w:rPr>
              <w:t>1,8868%</w:t>
            </w:r>
          </w:p>
        </w:tc>
      </w:tr>
      <w:tr w:rsidR="006E4ED9" w:rsidRPr="00273561" w14:paraId="7E533752" w14:textId="77777777" w:rsidTr="009F107A">
        <w:tc>
          <w:tcPr>
            <w:tcW w:w="980" w:type="dxa"/>
          </w:tcPr>
          <w:p w14:paraId="26F95176" w14:textId="1EE6927C" w:rsidR="006E4ED9" w:rsidRDefault="00957B01" w:rsidP="00957B01">
            <w:pPr>
              <w:pStyle w:val="TabBody"/>
              <w:rPr>
                <w:b/>
                <w:color w:val="000000" w:themeColor="text1"/>
                <w:szCs w:val="20"/>
              </w:rPr>
            </w:pPr>
            <w:r>
              <w:rPr>
                <w:b/>
                <w:color w:val="000000" w:themeColor="text1"/>
                <w:szCs w:val="20"/>
              </w:rPr>
              <w:t>21</w:t>
            </w:r>
          </w:p>
        </w:tc>
        <w:tc>
          <w:tcPr>
            <w:tcW w:w="2187" w:type="dxa"/>
            <w:vAlign w:val="center"/>
          </w:tcPr>
          <w:p w14:paraId="45B6D4E3" w14:textId="7FCD91D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w:t>
            </w:r>
            <w:r w:rsidR="006E4ED9" w:rsidRPr="00020BF4">
              <w:rPr>
                <w:color w:val="000000"/>
                <w:szCs w:val="18"/>
              </w:rPr>
              <w:t>9</w:t>
            </w:r>
          </w:p>
        </w:tc>
        <w:tc>
          <w:tcPr>
            <w:tcW w:w="1712" w:type="dxa"/>
            <w:vAlign w:val="center"/>
          </w:tcPr>
          <w:p w14:paraId="1211EB13"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5473ECE0" w14:textId="77777777" w:rsidR="006E4ED9" w:rsidRPr="009F107A" w:rsidRDefault="006E4ED9" w:rsidP="006E4ED9">
            <w:pPr>
              <w:pStyle w:val="TabBody"/>
              <w:jc w:val="center"/>
              <w:rPr>
                <w:color w:val="000000" w:themeColor="text1"/>
                <w:szCs w:val="18"/>
              </w:rPr>
            </w:pPr>
            <w:r w:rsidRPr="009F107A">
              <w:rPr>
                <w:color w:val="000000"/>
                <w:szCs w:val="18"/>
              </w:rPr>
              <w:t>2,3077%</w:t>
            </w:r>
          </w:p>
        </w:tc>
      </w:tr>
      <w:tr w:rsidR="006E4ED9" w:rsidRPr="00273561" w14:paraId="50B42816" w14:textId="77777777" w:rsidTr="009F107A">
        <w:tc>
          <w:tcPr>
            <w:tcW w:w="980" w:type="dxa"/>
          </w:tcPr>
          <w:p w14:paraId="597E3ED9" w14:textId="0E8E512D" w:rsidR="006E4ED9" w:rsidRDefault="00957B01" w:rsidP="00957B01">
            <w:pPr>
              <w:pStyle w:val="TabBody"/>
              <w:rPr>
                <w:b/>
                <w:color w:val="000000" w:themeColor="text1"/>
                <w:szCs w:val="20"/>
              </w:rPr>
            </w:pPr>
            <w:r>
              <w:rPr>
                <w:b/>
                <w:color w:val="000000" w:themeColor="text1"/>
                <w:szCs w:val="20"/>
              </w:rPr>
              <w:t>22</w:t>
            </w:r>
          </w:p>
        </w:tc>
        <w:tc>
          <w:tcPr>
            <w:tcW w:w="2187" w:type="dxa"/>
            <w:vAlign w:val="center"/>
          </w:tcPr>
          <w:p w14:paraId="5B3DE0A0" w14:textId="34ED8667"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2030</w:t>
            </w:r>
          </w:p>
        </w:tc>
        <w:tc>
          <w:tcPr>
            <w:tcW w:w="1712" w:type="dxa"/>
            <w:vAlign w:val="center"/>
          </w:tcPr>
          <w:p w14:paraId="6FDF3323"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60B9BDD3" w14:textId="77777777" w:rsidR="006E4ED9" w:rsidRPr="009F107A" w:rsidRDefault="006E4ED9" w:rsidP="006E4ED9">
            <w:pPr>
              <w:pStyle w:val="TabBody"/>
              <w:jc w:val="center"/>
              <w:rPr>
                <w:color w:val="000000" w:themeColor="text1"/>
                <w:szCs w:val="18"/>
              </w:rPr>
            </w:pPr>
            <w:r w:rsidRPr="009F107A">
              <w:rPr>
                <w:color w:val="000000"/>
                <w:szCs w:val="18"/>
              </w:rPr>
              <w:t>2,3622%</w:t>
            </w:r>
          </w:p>
        </w:tc>
      </w:tr>
      <w:tr w:rsidR="006E4ED9" w:rsidRPr="00273561" w14:paraId="01827E6D" w14:textId="77777777" w:rsidTr="009F107A">
        <w:tc>
          <w:tcPr>
            <w:tcW w:w="980" w:type="dxa"/>
          </w:tcPr>
          <w:p w14:paraId="2A72A511" w14:textId="04CCF2AF" w:rsidR="006E4ED9" w:rsidRDefault="00957B01" w:rsidP="00957B01">
            <w:pPr>
              <w:pStyle w:val="TabBody"/>
              <w:rPr>
                <w:b/>
                <w:color w:val="000000" w:themeColor="text1"/>
                <w:szCs w:val="20"/>
              </w:rPr>
            </w:pPr>
            <w:r>
              <w:rPr>
                <w:b/>
                <w:color w:val="000000" w:themeColor="text1"/>
                <w:szCs w:val="20"/>
              </w:rPr>
              <w:t>23</w:t>
            </w:r>
          </w:p>
        </w:tc>
        <w:tc>
          <w:tcPr>
            <w:tcW w:w="2187" w:type="dxa"/>
            <w:vAlign w:val="center"/>
          </w:tcPr>
          <w:p w14:paraId="0B33452F" w14:textId="7AA56759"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2030</w:t>
            </w:r>
          </w:p>
        </w:tc>
        <w:tc>
          <w:tcPr>
            <w:tcW w:w="1712" w:type="dxa"/>
            <w:vAlign w:val="center"/>
          </w:tcPr>
          <w:p w14:paraId="48F1E4E8"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02E7610A" w14:textId="77777777" w:rsidR="006E4ED9" w:rsidRPr="009F107A" w:rsidRDefault="006E4ED9" w:rsidP="006E4ED9">
            <w:pPr>
              <w:pStyle w:val="TabBody"/>
              <w:jc w:val="center"/>
              <w:rPr>
                <w:color w:val="000000" w:themeColor="text1"/>
                <w:szCs w:val="18"/>
              </w:rPr>
            </w:pPr>
            <w:r w:rsidRPr="009F107A">
              <w:rPr>
                <w:color w:val="000000"/>
                <w:szCs w:val="18"/>
              </w:rPr>
              <w:t>2,4194%</w:t>
            </w:r>
          </w:p>
        </w:tc>
      </w:tr>
      <w:tr w:rsidR="006E4ED9" w:rsidRPr="00273561" w14:paraId="54C243BD" w14:textId="77777777" w:rsidTr="009F107A">
        <w:tc>
          <w:tcPr>
            <w:tcW w:w="980" w:type="dxa"/>
          </w:tcPr>
          <w:p w14:paraId="0638BB26" w14:textId="4586D40E" w:rsidR="006E4ED9" w:rsidRDefault="00957B01" w:rsidP="00957B01">
            <w:pPr>
              <w:pStyle w:val="TabBody"/>
              <w:rPr>
                <w:b/>
                <w:color w:val="000000" w:themeColor="text1"/>
                <w:szCs w:val="20"/>
              </w:rPr>
            </w:pPr>
            <w:r>
              <w:rPr>
                <w:b/>
                <w:color w:val="000000" w:themeColor="text1"/>
                <w:szCs w:val="20"/>
              </w:rPr>
              <w:t>24</w:t>
            </w:r>
          </w:p>
        </w:tc>
        <w:tc>
          <w:tcPr>
            <w:tcW w:w="2187" w:type="dxa"/>
            <w:vAlign w:val="center"/>
          </w:tcPr>
          <w:p w14:paraId="497056F9" w14:textId="76773D6B"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w:t>
            </w:r>
            <w:r w:rsidR="006E4ED9" w:rsidRPr="00020BF4">
              <w:rPr>
                <w:color w:val="000000"/>
                <w:szCs w:val="18"/>
              </w:rPr>
              <w:t>1</w:t>
            </w:r>
          </w:p>
        </w:tc>
        <w:tc>
          <w:tcPr>
            <w:tcW w:w="1712" w:type="dxa"/>
            <w:vAlign w:val="center"/>
          </w:tcPr>
          <w:p w14:paraId="75C561AE"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304150B7" w14:textId="77777777" w:rsidR="006E4ED9" w:rsidRPr="009F107A" w:rsidRDefault="006E4ED9" w:rsidP="006E4ED9">
            <w:pPr>
              <w:pStyle w:val="TabBody"/>
              <w:jc w:val="center"/>
              <w:rPr>
                <w:color w:val="000000" w:themeColor="text1"/>
                <w:szCs w:val="18"/>
              </w:rPr>
            </w:pPr>
            <w:r w:rsidRPr="009F107A">
              <w:rPr>
                <w:color w:val="000000"/>
                <w:szCs w:val="18"/>
              </w:rPr>
              <w:t>2,4793%</w:t>
            </w:r>
          </w:p>
        </w:tc>
      </w:tr>
      <w:tr w:rsidR="006E4ED9" w:rsidRPr="00273561" w14:paraId="6755461F" w14:textId="77777777" w:rsidTr="009F107A">
        <w:tc>
          <w:tcPr>
            <w:tcW w:w="980" w:type="dxa"/>
          </w:tcPr>
          <w:p w14:paraId="3BAD7989" w14:textId="6081E491" w:rsidR="006E4ED9" w:rsidRDefault="00957B01" w:rsidP="00957B01">
            <w:pPr>
              <w:pStyle w:val="TabBody"/>
              <w:rPr>
                <w:b/>
                <w:color w:val="000000" w:themeColor="text1"/>
                <w:szCs w:val="20"/>
              </w:rPr>
            </w:pPr>
            <w:r>
              <w:rPr>
                <w:b/>
                <w:color w:val="000000" w:themeColor="text1"/>
                <w:szCs w:val="20"/>
              </w:rPr>
              <w:t>25</w:t>
            </w:r>
          </w:p>
        </w:tc>
        <w:tc>
          <w:tcPr>
            <w:tcW w:w="2187" w:type="dxa"/>
            <w:vAlign w:val="center"/>
          </w:tcPr>
          <w:p w14:paraId="091C4860" w14:textId="027193D2"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w:t>
            </w:r>
            <w:r w:rsidR="006E4ED9" w:rsidRPr="00020BF4">
              <w:rPr>
                <w:color w:val="000000"/>
                <w:szCs w:val="18"/>
              </w:rPr>
              <w:t>1</w:t>
            </w:r>
          </w:p>
        </w:tc>
        <w:tc>
          <w:tcPr>
            <w:tcW w:w="1712" w:type="dxa"/>
            <w:vAlign w:val="center"/>
          </w:tcPr>
          <w:p w14:paraId="1D1148EB" w14:textId="77777777" w:rsidR="006E4ED9" w:rsidRPr="009F107A" w:rsidRDefault="006E4ED9" w:rsidP="006E4ED9">
            <w:pPr>
              <w:pStyle w:val="TabBody"/>
              <w:jc w:val="center"/>
              <w:rPr>
                <w:color w:val="000000" w:themeColor="text1"/>
                <w:szCs w:val="18"/>
              </w:rPr>
            </w:pPr>
            <w:r w:rsidRPr="009F107A">
              <w:rPr>
                <w:color w:val="000000"/>
                <w:szCs w:val="18"/>
              </w:rPr>
              <w:t>1,750%</w:t>
            </w:r>
          </w:p>
        </w:tc>
        <w:tc>
          <w:tcPr>
            <w:tcW w:w="2590" w:type="dxa"/>
            <w:vAlign w:val="bottom"/>
          </w:tcPr>
          <w:p w14:paraId="3B272222" w14:textId="77777777" w:rsidR="006E4ED9" w:rsidRPr="009F107A" w:rsidRDefault="006E4ED9" w:rsidP="006E4ED9">
            <w:pPr>
              <w:pStyle w:val="TabBody"/>
              <w:jc w:val="center"/>
              <w:rPr>
                <w:color w:val="000000" w:themeColor="text1"/>
                <w:szCs w:val="18"/>
              </w:rPr>
            </w:pPr>
            <w:r w:rsidRPr="009F107A">
              <w:rPr>
                <w:color w:val="000000"/>
                <w:szCs w:val="18"/>
              </w:rPr>
              <w:t>2,9661%</w:t>
            </w:r>
          </w:p>
        </w:tc>
      </w:tr>
      <w:tr w:rsidR="006E4ED9" w:rsidRPr="00273561" w14:paraId="7D3A4EF1" w14:textId="77777777" w:rsidTr="009F107A">
        <w:tc>
          <w:tcPr>
            <w:tcW w:w="980" w:type="dxa"/>
          </w:tcPr>
          <w:p w14:paraId="4D6FEFF3" w14:textId="722A7374" w:rsidR="006E4ED9" w:rsidRDefault="00957B01" w:rsidP="00957B01">
            <w:pPr>
              <w:pStyle w:val="TabBody"/>
              <w:rPr>
                <w:b/>
                <w:color w:val="000000" w:themeColor="text1"/>
                <w:szCs w:val="20"/>
              </w:rPr>
            </w:pPr>
            <w:r>
              <w:rPr>
                <w:b/>
                <w:color w:val="000000" w:themeColor="text1"/>
                <w:szCs w:val="20"/>
              </w:rPr>
              <w:t>26</w:t>
            </w:r>
          </w:p>
        </w:tc>
        <w:tc>
          <w:tcPr>
            <w:tcW w:w="2187" w:type="dxa"/>
            <w:vAlign w:val="center"/>
          </w:tcPr>
          <w:p w14:paraId="5A550B34" w14:textId="19E88A83"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2032</w:t>
            </w:r>
          </w:p>
        </w:tc>
        <w:tc>
          <w:tcPr>
            <w:tcW w:w="1712" w:type="dxa"/>
            <w:vAlign w:val="center"/>
          </w:tcPr>
          <w:p w14:paraId="0B9BA023" w14:textId="77777777" w:rsidR="006E4ED9" w:rsidRPr="009F107A" w:rsidRDefault="006E4ED9" w:rsidP="006E4ED9">
            <w:pPr>
              <w:pStyle w:val="TabBody"/>
              <w:jc w:val="center"/>
              <w:rPr>
                <w:color w:val="000000" w:themeColor="text1"/>
                <w:szCs w:val="18"/>
              </w:rPr>
            </w:pPr>
            <w:r w:rsidRPr="009F107A">
              <w:rPr>
                <w:color w:val="000000"/>
                <w:szCs w:val="18"/>
              </w:rPr>
              <w:t>3,000%</w:t>
            </w:r>
          </w:p>
        </w:tc>
        <w:tc>
          <w:tcPr>
            <w:tcW w:w="2590" w:type="dxa"/>
            <w:vAlign w:val="bottom"/>
          </w:tcPr>
          <w:p w14:paraId="6C5B14D0" w14:textId="77777777" w:rsidR="006E4ED9" w:rsidRPr="009F107A" w:rsidRDefault="006E4ED9" w:rsidP="006E4ED9">
            <w:pPr>
              <w:pStyle w:val="TabBody"/>
              <w:jc w:val="center"/>
              <w:rPr>
                <w:color w:val="000000" w:themeColor="text1"/>
                <w:szCs w:val="18"/>
              </w:rPr>
            </w:pPr>
            <w:r w:rsidRPr="009F107A">
              <w:rPr>
                <w:color w:val="000000"/>
                <w:szCs w:val="18"/>
              </w:rPr>
              <w:t>5,2402%</w:t>
            </w:r>
          </w:p>
        </w:tc>
      </w:tr>
      <w:tr w:rsidR="006E4ED9" w:rsidRPr="00273561" w14:paraId="1CB80C03" w14:textId="77777777" w:rsidTr="009F107A">
        <w:tc>
          <w:tcPr>
            <w:tcW w:w="980" w:type="dxa"/>
          </w:tcPr>
          <w:p w14:paraId="40F37C98" w14:textId="619C0EBE" w:rsidR="006E4ED9" w:rsidRDefault="00957B01" w:rsidP="00957B01">
            <w:pPr>
              <w:pStyle w:val="TabBody"/>
              <w:rPr>
                <w:b/>
                <w:color w:val="000000" w:themeColor="text1"/>
                <w:szCs w:val="20"/>
              </w:rPr>
            </w:pPr>
            <w:r>
              <w:rPr>
                <w:b/>
                <w:color w:val="000000" w:themeColor="text1"/>
                <w:szCs w:val="20"/>
              </w:rPr>
              <w:t>27</w:t>
            </w:r>
          </w:p>
        </w:tc>
        <w:tc>
          <w:tcPr>
            <w:tcW w:w="2187" w:type="dxa"/>
            <w:vAlign w:val="center"/>
          </w:tcPr>
          <w:p w14:paraId="57FFB599" w14:textId="7D91962A"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2032</w:t>
            </w:r>
          </w:p>
        </w:tc>
        <w:tc>
          <w:tcPr>
            <w:tcW w:w="1712" w:type="dxa"/>
            <w:vAlign w:val="center"/>
          </w:tcPr>
          <w:p w14:paraId="07E69B62" w14:textId="77777777" w:rsidR="006E4ED9" w:rsidRPr="009F107A" w:rsidRDefault="006E4ED9" w:rsidP="006E4ED9">
            <w:pPr>
              <w:pStyle w:val="TabBody"/>
              <w:jc w:val="center"/>
              <w:rPr>
                <w:color w:val="000000" w:themeColor="text1"/>
                <w:szCs w:val="18"/>
              </w:rPr>
            </w:pPr>
            <w:r w:rsidRPr="009F107A">
              <w:rPr>
                <w:color w:val="000000"/>
                <w:szCs w:val="18"/>
              </w:rPr>
              <w:t>3,250%</w:t>
            </w:r>
          </w:p>
        </w:tc>
        <w:tc>
          <w:tcPr>
            <w:tcW w:w="2590" w:type="dxa"/>
            <w:vAlign w:val="bottom"/>
          </w:tcPr>
          <w:p w14:paraId="34E3A830" w14:textId="77777777" w:rsidR="006E4ED9" w:rsidRPr="009F107A" w:rsidRDefault="006E4ED9" w:rsidP="006E4ED9">
            <w:pPr>
              <w:pStyle w:val="TabBody"/>
              <w:jc w:val="center"/>
              <w:rPr>
                <w:color w:val="000000" w:themeColor="text1"/>
                <w:szCs w:val="18"/>
              </w:rPr>
            </w:pPr>
            <w:r w:rsidRPr="009F107A">
              <w:rPr>
                <w:color w:val="000000"/>
                <w:szCs w:val="18"/>
              </w:rPr>
              <w:t>5,9908%</w:t>
            </w:r>
          </w:p>
        </w:tc>
      </w:tr>
      <w:tr w:rsidR="006E4ED9" w:rsidRPr="00273561" w14:paraId="547097CF" w14:textId="77777777" w:rsidTr="009F107A">
        <w:tc>
          <w:tcPr>
            <w:tcW w:w="980" w:type="dxa"/>
          </w:tcPr>
          <w:p w14:paraId="5BB18902" w14:textId="3AEE748D" w:rsidR="006E4ED9" w:rsidRDefault="00957B01" w:rsidP="00957B01">
            <w:pPr>
              <w:pStyle w:val="TabBody"/>
              <w:rPr>
                <w:b/>
                <w:color w:val="000000" w:themeColor="text1"/>
                <w:szCs w:val="20"/>
              </w:rPr>
            </w:pPr>
            <w:r>
              <w:rPr>
                <w:b/>
                <w:color w:val="000000" w:themeColor="text1"/>
                <w:szCs w:val="20"/>
              </w:rPr>
              <w:t>28</w:t>
            </w:r>
          </w:p>
        </w:tc>
        <w:tc>
          <w:tcPr>
            <w:tcW w:w="2187" w:type="dxa"/>
            <w:vAlign w:val="center"/>
          </w:tcPr>
          <w:p w14:paraId="44E1FB3A" w14:textId="3D082B29"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2033</w:t>
            </w:r>
          </w:p>
        </w:tc>
        <w:tc>
          <w:tcPr>
            <w:tcW w:w="1712" w:type="dxa"/>
            <w:vAlign w:val="center"/>
          </w:tcPr>
          <w:p w14:paraId="2C6FB052" w14:textId="77777777" w:rsidR="006E4ED9" w:rsidRPr="009F107A" w:rsidRDefault="006E4ED9" w:rsidP="006E4ED9">
            <w:pPr>
              <w:pStyle w:val="TabBody"/>
              <w:jc w:val="center"/>
              <w:rPr>
                <w:color w:val="000000" w:themeColor="text1"/>
                <w:szCs w:val="18"/>
              </w:rPr>
            </w:pPr>
            <w:r w:rsidRPr="009F107A">
              <w:rPr>
                <w:color w:val="000000"/>
                <w:szCs w:val="18"/>
              </w:rPr>
              <w:t>7,000%</w:t>
            </w:r>
          </w:p>
        </w:tc>
        <w:tc>
          <w:tcPr>
            <w:tcW w:w="2590" w:type="dxa"/>
            <w:vAlign w:val="bottom"/>
          </w:tcPr>
          <w:p w14:paraId="53CC01DF" w14:textId="77777777" w:rsidR="006E4ED9" w:rsidRPr="009F107A" w:rsidRDefault="006E4ED9" w:rsidP="006E4ED9">
            <w:pPr>
              <w:pStyle w:val="TabBody"/>
              <w:jc w:val="center"/>
              <w:rPr>
                <w:color w:val="000000" w:themeColor="text1"/>
                <w:szCs w:val="18"/>
              </w:rPr>
            </w:pPr>
            <w:r w:rsidRPr="009F107A">
              <w:rPr>
                <w:color w:val="000000"/>
                <w:szCs w:val="18"/>
              </w:rPr>
              <w:t>13,7255%</w:t>
            </w:r>
          </w:p>
        </w:tc>
      </w:tr>
      <w:tr w:rsidR="006E4ED9" w:rsidRPr="00273561" w14:paraId="25694841" w14:textId="77777777" w:rsidTr="009F107A">
        <w:tc>
          <w:tcPr>
            <w:tcW w:w="980" w:type="dxa"/>
          </w:tcPr>
          <w:p w14:paraId="7E7CCB31" w14:textId="68FA23C8" w:rsidR="006E4ED9" w:rsidRDefault="00957B01" w:rsidP="006E4ED9">
            <w:pPr>
              <w:pStyle w:val="TabBody"/>
              <w:rPr>
                <w:b/>
                <w:color w:val="000000" w:themeColor="text1"/>
                <w:szCs w:val="20"/>
              </w:rPr>
            </w:pPr>
            <w:r>
              <w:rPr>
                <w:b/>
                <w:color w:val="000000" w:themeColor="text1"/>
                <w:szCs w:val="20"/>
              </w:rPr>
              <w:t>29</w:t>
            </w:r>
          </w:p>
        </w:tc>
        <w:tc>
          <w:tcPr>
            <w:tcW w:w="2187" w:type="dxa"/>
            <w:vAlign w:val="center"/>
          </w:tcPr>
          <w:p w14:paraId="148C25B1" w14:textId="7D6079A2"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2033</w:t>
            </w:r>
          </w:p>
        </w:tc>
        <w:tc>
          <w:tcPr>
            <w:tcW w:w="1712" w:type="dxa"/>
            <w:vAlign w:val="center"/>
          </w:tcPr>
          <w:p w14:paraId="5F8EB9C3" w14:textId="77777777" w:rsidR="006E4ED9" w:rsidRPr="009F107A" w:rsidRDefault="006E4ED9" w:rsidP="006E4ED9">
            <w:pPr>
              <w:pStyle w:val="TabBody"/>
              <w:jc w:val="center"/>
              <w:rPr>
                <w:color w:val="000000" w:themeColor="text1"/>
                <w:szCs w:val="18"/>
              </w:rPr>
            </w:pPr>
            <w:r w:rsidRPr="009F107A">
              <w:rPr>
                <w:color w:val="000000"/>
                <w:szCs w:val="18"/>
              </w:rPr>
              <w:t>7,500%</w:t>
            </w:r>
          </w:p>
        </w:tc>
        <w:tc>
          <w:tcPr>
            <w:tcW w:w="2590" w:type="dxa"/>
            <w:vAlign w:val="bottom"/>
          </w:tcPr>
          <w:p w14:paraId="01794C1B" w14:textId="77777777" w:rsidR="006E4ED9" w:rsidRPr="009F107A" w:rsidRDefault="006E4ED9" w:rsidP="006E4ED9">
            <w:pPr>
              <w:pStyle w:val="TabBody"/>
              <w:jc w:val="center"/>
              <w:rPr>
                <w:color w:val="000000" w:themeColor="text1"/>
                <w:szCs w:val="18"/>
              </w:rPr>
            </w:pPr>
            <w:r w:rsidRPr="009F107A">
              <w:rPr>
                <w:color w:val="000000"/>
                <w:szCs w:val="18"/>
              </w:rPr>
              <w:t>17,0455%</w:t>
            </w:r>
          </w:p>
        </w:tc>
      </w:tr>
      <w:tr w:rsidR="006E4ED9" w:rsidRPr="00273561" w14:paraId="0F7BFD6D" w14:textId="77777777" w:rsidTr="009F107A">
        <w:tc>
          <w:tcPr>
            <w:tcW w:w="980" w:type="dxa"/>
          </w:tcPr>
          <w:p w14:paraId="5305B20A" w14:textId="5F3B9256" w:rsidR="006E4ED9" w:rsidRDefault="00957B01" w:rsidP="00957B01">
            <w:pPr>
              <w:pStyle w:val="TabBody"/>
              <w:rPr>
                <w:b/>
                <w:color w:val="000000" w:themeColor="text1"/>
                <w:szCs w:val="20"/>
              </w:rPr>
            </w:pPr>
            <w:r>
              <w:rPr>
                <w:b/>
                <w:color w:val="000000" w:themeColor="text1"/>
                <w:szCs w:val="20"/>
              </w:rPr>
              <w:t>30</w:t>
            </w:r>
          </w:p>
        </w:tc>
        <w:tc>
          <w:tcPr>
            <w:tcW w:w="2187" w:type="dxa"/>
            <w:vAlign w:val="center"/>
          </w:tcPr>
          <w:p w14:paraId="1C8C1977" w14:textId="715FDD6C"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2034</w:t>
            </w:r>
          </w:p>
        </w:tc>
        <w:tc>
          <w:tcPr>
            <w:tcW w:w="1712" w:type="dxa"/>
            <w:vAlign w:val="center"/>
          </w:tcPr>
          <w:p w14:paraId="45B9B4B6" w14:textId="77777777" w:rsidR="006E4ED9" w:rsidRPr="009F107A" w:rsidRDefault="006E4ED9" w:rsidP="006E4ED9">
            <w:pPr>
              <w:pStyle w:val="TabBody"/>
              <w:jc w:val="center"/>
              <w:rPr>
                <w:color w:val="000000" w:themeColor="text1"/>
                <w:szCs w:val="18"/>
              </w:rPr>
            </w:pPr>
            <w:r w:rsidRPr="009F107A">
              <w:rPr>
                <w:color w:val="000000"/>
                <w:szCs w:val="18"/>
              </w:rPr>
              <w:t>7,500%</w:t>
            </w:r>
          </w:p>
        </w:tc>
        <w:tc>
          <w:tcPr>
            <w:tcW w:w="2590" w:type="dxa"/>
            <w:vAlign w:val="bottom"/>
          </w:tcPr>
          <w:p w14:paraId="005672BA" w14:textId="77777777" w:rsidR="006E4ED9" w:rsidRPr="009F107A" w:rsidRDefault="006E4ED9" w:rsidP="006E4ED9">
            <w:pPr>
              <w:pStyle w:val="TabBody"/>
              <w:jc w:val="center"/>
              <w:rPr>
                <w:color w:val="000000" w:themeColor="text1"/>
                <w:szCs w:val="18"/>
              </w:rPr>
            </w:pPr>
            <w:r w:rsidRPr="009F107A">
              <w:rPr>
                <w:color w:val="000000"/>
                <w:szCs w:val="18"/>
              </w:rPr>
              <w:t>20,5479%</w:t>
            </w:r>
          </w:p>
        </w:tc>
      </w:tr>
      <w:tr w:rsidR="006E4ED9" w:rsidRPr="00273561" w14:paraId="291C0500" w14:textId="77777777" w:rsidTr="009F107A">
        <w:tc>
          <w:tcPr>
            <w:tcW w:w="980" w:type="dxa"/>
          </w:tcPr>
          <w:p w14:paraId="22B5E663" w14:textId="0B69CF8D" w:rsidR="006E4ED9" w:rsidRDefault="00957B01" w:rsidP="00957B01">
            <w:pPr>
              <w:pStyle w:val="TabBody"/>
              <w:rPr>
                <w:b/>
                <w:color w:val="000000" w:themeColor="text1"/>
                <w:szCs w:val="20"/>
              </w:rPr>
            </w:pPr>
            <w:r>
              <w:rPr>
                <w:b/>
                <w:color w:val="000000" w:themeColor="text1"/>
                <w:szCs w:val="20"/>
              </w:rPr>
              <w:t>31</w:t>
            </w:r>
          </w:p>
        </w:tc>
        <w:tc>
          <w:tcPr>
            <w:tcW w:w="2187" w:type="dxa"/>
            <w:vAlign w:val="center"/>
          </w:tcPr>
          <w:p w14:paraId="3754371E" w14:textId="6FD9C40A"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2034</w:t>
            </w:r>
          </w:p>
        </w:tc>
        <w:tc>
          <w:tcPr>
            <w:tcW w:w="1712" w:type="dxa"/>
            <w:vAlign w:val="center"/>
          </w:tcPr>
          <w:p w14:paraId="34D34D12" w14:textId="77777777" w:rsidR="006E4ED9" w:rsidRPr="009F107A" w:rsidRDefault="006E4ED9" w:rsidP="006E4ED9">
            <w:pPr>
              <w:pStyle w:val="TabBody"/>
              <w:jc w:val="center"/>
              <w:rPr>
                <w:color w:val="000000" w:themeColor="text1"/>
                <w:szCs w:val="18"/>
              </w:rPr>
            </w:pPr>
            <w:r w:rsidRPr="009F107A">
              <w:rPr>
                <w:color w:val="000000"/>
                <w:szCs w:val="18"/>
              </w:rPr>
              <w:t>7,500%</w:t>
            </w:r>
          </w:p>
        </w:tc>
        <w:tc>
          <w:tcPr>
            <w:tcW w:w="2590" w:type="dxa"/>
            <w:vAlign w:val="bottom"/>
          </w:tcPr>
          <w:p w14:paraId="294076D8" w14:textId="77777777" w:rsidR="006E4ED9" w:rsidRPr="009F107A" w:rsidRDefault="006E4ED9" w:rsidP="006E4ED9">
            <w:pPr>
              <w:pStyle w:val="TabBody"/>
              <w:jc w:val="center"/>
              <w:rPr>
                <w:color w:val="000000" w:themeColor="text1"/>
                <w:szCs w:val="18"/>
              </w:rPr>
            </w:pPr>
            <w:r w:rsidRPr="009F107A">
              <w:rPr>
                <w:color w:val="000000"/>
                <w:szCs w:val="18"/>
              </w:rPr>
              <w:t>25,8621%</w:t>
            </w:r>
          </w:p>
        </w:tc>
      </w:tr>
      <w:tr w:rsidR="006E4ED9" w:rsidRPr="00273561" w14:paraId="712A40C0" w14:textId="77777777" w:rsidTr="009F107A">
        <w:tc>
          <w:tcPr>
            <w:tcW w:w="980" w:type="dxa"/>
          </w:tcPr>
          <w:p w14:paraId="32F8A43F" w14:textId="754C13AF" w:rsidR="006E4ED9" w:rsidRDefault="00957B01" w:rsidP="00957B01">
            <w:pPr>
              <w:pStyle w:val="TabBody"/>
              <w:rPr>
                <w:b/>
                <w:color w:val="000000" w:themeColor="text1"/>
                <w:szCs w:val="20"/>
              </w:rPr>
            </w:pPr>
            <w:r>
              <w:rPr>
                <w:b/>
                <w:color w:val="000000" w:themeColor="text1"/>
                <w:szCs w:val="20"/>
              </w:rPr>
              <w:t>32</w:t>
            </w:r>
          </w:p>
        </w:tc>
        <w:tc>
          <w:tcPr>
            <w:tcW w:w="2187" w:type="dxa"/>
            <w:vAlign w:val="center"/>
          </w:tcPr>
          <w:p w14:paraId="07C1D729" w14:textId="6EA62964"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2035</w:t>
            </w:r>
          </w:p>
        </w:tc>
        <w:tc>
          <w:tcPr>
            <w:tcW w:w="1712" w:type="dxa"/>
            <w:vAlign w:val="center"/>
          </w:tcPr>
          <w:p w14:paraId="3268044E" w14:textId="77777777" w:rsidR="006E4ED9" w:rsidRPr="009F107A" w:rsidRDefault="006E4ED9" w:rsidP="006E4ED9">
            <w:pPr>
              <w:pStyle w:val="TabBody"/>
              <w:jc w:val="center"/>
              <w:rPr>
                <w:color w:val="000000" w:themeColor="text1"/>
                <w:szCs w:val="18"/>
              </w:rPr>
            </w:pPr>
            <w:r w:rsidRPr="009F107A">
              <w:rPr>
                <w:color w:val="000000"/>
                <w:szCs w:val="18"/>
              </w:rPr>
              <w:t>7,750%</w:t>
            </w:r>
          </w:p>
        </w:tc>
        <w:tc>
          <w:tcPr>
            <w:tcW w:w="2590" w:type="dxa"/>
            <w:vAlign w:val="bottom"/>
          </w:tcPr>
          <w:p w14:paraId="5B79F7F4" w14:textId="77777777" w:rsidR="006E4ED9" w:rsidRPr="009F107A" w:rsidRDefault="006E4ED9" w:rsidP="006E4ED9">
            <w:pPr>
              <w:pStyle w:val="TabBody"/>
              <w:jc w:val="center"/>
              <w:rPr>
                <w:color w:val="000000" w:themeColor="text1"/>
                <w:szCs w:val="18"/>
              </w:rPr>
            </w:pPr>
            <w:r w:rsidRPr="009F107A">
              <w:rPr>
                <w:color w:val="000000"/>
                <w:szCs w:val="18"/>
              </w:rPr>
              <w:t>36,0465%</w:t>
            </w:r>
          </w:p>
        </w:tc>
      </w:tr>
      <w:tr w:rsidR="006E4ED9" w:rsidRPr="00273561" w14:paraId="2FCA07FD" w14:textId="77777777" w:rsidTr="009F107A">
        <w:tc>
          <w:tcPr>
            <w:tcW w:w="980" w:type="dxa"/>
          </w:tcPr>
          <w:p w14:paraId="7D030247" w14:textId="029C1B03" w:rsidR="006E4ED9" w:rsidRDefault="00957B01" w:rsidP="00957B01">
            <w:pPr>
              <w:pStyle w:val="TabBody"/>
              <w:rPr>
                <w:b/>
                <w:color w:val="000000" w:themeColor="text1"/>
                <w:szCs w:val="20"/>
              </w:rPr>
            </w:pPr>
            <w:r>
              <w:rPr>
                <w:b/>
                <w:color w:val="000000" w:themeColor="text1"/>
                <w:szCs w:val="20"/>
              </w:rPr>
              <w:t>33</w:t>
            </w:r>
          </w:p>
        </w:tc>
        <w:tc>
          <w:tcPr>
            <w:tcW w:w="2187" w:type="dxa"/>
            <w:vAlign w:val="center"/>
          </w:tcPr>
          <w:p w14:paraId="777B59CC" w14:textId="4F3FC5B2"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2035</w:t>
            </w:r>
          </w:p>
        </w:tc>
        <w:tc>
          <w:tcPr>
            <w:tcW w:w="1712" w:type="dxa"/>
            <w:vAlign w:val="center"/>
          </w:tcPr>
          <w:p w14:paraId="5230D8A0" w14:textId="77777777" w:rsidR="006E4ED9" w:rsidRPr="009F107A" w:rsidRDefault="006E4ED9" w:rsidP="006E4ED9">
            <w:pPr>
              <w:pStyle w:val="TabBody"/>
              <w:jc w:val="center"/>
              <w:rPr>
                <w:color w:val="000000" w:themeColor="text1"/>
                <w:szCs w:val="18"/>
              </w:rPr>
            </w:pPr>
            <w:r w:rsidRPr="009F107A">
              <w:rPr>
                <w:color w:val="000000"/>
                <w:szCs w:val="18"/>
              </w:rPr>
              <w:t>7,750%</w:t>
            </w:r>
          </w:p>
        </w:tc>
        <w:tc>
          <w:tcPr>
            <w:tcW w:w="2590" w:type="dxa"/>
            <w:vAlign w:val="bottom"/>
          </w:tcPr>
          <w:p w14:paraId="36F35328" w14:textId="77777777" w:rsidR="006E4ED9" w:rsidRPr="009F107A" w:rsidRDefault="006E4ED9" w:rsidP="006E4ED9">
            <w:pPr>
              <w:pStyle w:val="TabBody"/>
              <w:jc w:val="center"/>
              <w:rPr>
                <w:color w:val="000000" w:themeColor="text1"/>
                <w:szCs w:val="18"/>
              </w:rPr>
            </w:pPr>
            <w:r w:rsidRPr="009F107A">
              <w:rPr>
                <w:color w:val="000000"/>
                <w:szCs w:val="18"/>
              </w:rPr>
              <w:t>56,3636%</w:t>
            </w:r>
          </w:p>
        </w:tc>
      </w:tr>
      <w:tr w:rsidR="006E4ED9" w:rsidRPr="00273561" w14:paraId="2A693259" w14:textId="77777777" w:rsidTr="00AC5C56">
        <w:tc>
          <w:tcPr>
            <w:tcW w:w="980" w:type="dxa"/>
            <w:vAlign w:val="center"/>
          </w:tcPr>
          <w:p w14:paraId="74A1424F" w14:textId="39C4EE13" w:rsidR="006E4ED9" w:rsidRPr="00273561" w:rsidRDefault="00957B01" w:rsidP="00957B01">
            <w:pPr>
              <w:pStyle w:val="TabBody"/>
              <w:rPr>
                <w:b/>
                <w:color w:val="000000" w:themeColor="text1"/>
                <w:szCs w:val="20"/>
              </w:rPr>
            </w:pPr>
            <w:r>
              <w:rPr>
                <w:b/>
                <w:color w:val="000000" w:themeColor="text1"/>
                <w:szCs w:val="20"/>
              </w:rPr>
              <w:t>34</w:t>
            </w:r>
          </w:p>
        </w:tc>
        <w:tc>
          <w:tcPr>
            <w:tcW w:w="2187" w:type="dxa"/>
            <w:vAlign w:val="center"/>
          </w:tcPr>
          <w:p w14:paraId="6979C2E3" w14:textId="02A12A6C" w:rsidR="006E4ED9" w:rsidRPr="009F107A" w:rsidRDefault="00F564CB">
            <w:pPr>
              <w:pStyle w:val="TabBody"/>
              <w:jc w:val="center"/>
              <w:rPr>
                <w:color w:val="000000" w:themeColor="text1"/>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w:t>
            </w:r>
            <w:r w:rsidR="006E4ED9" w:rsidRPr="009F107A">
              <w:rPr>
                <w:color w:val="000000"/>
                <w:szCs w:val="18"/>
              </w:rPr>
              <w:t>36</w:t>
            </w:r>
          </w:p>
        </w:tc>
        <w:tc>
          <w:tcPr>
            <w:tcW w:w="1712" w:type="dxa"/>
            <w:vAlign w:val="center"/>
          </w:tcPr>
          <w:p w14:paraId="7F3677C5" w14:textId="77777777" w:rsidR="006E4ED9" w:rsidRPr="009F107A" w:rsidRDefault="006E4ED9" w:rsidP="006E4ED9">
            <w:pPr>
              <w:pStyle w:val="TabBody"/>
              <w:jc w:val="center"/>
              <w:rPr>
                <w:color w:val="000000" w:themeColor="text1"/>
                <w:szCs w:val="18"/>
              </w:rPr>
            </w:pPr>
            <w:r w:rsidRPr="009F107A">
              <w:rPr>
                <w:color w:val="000000"/>
                <w:szCs w:val="18"/>
              </w:rPr>
              <w:t>6,000%</w:t>
            </w:r>
          </w:p>
        </w:tc>
        <w:tc>
          <w:tcPr>
            <w:tcW w:w="2590" w:type="dxa"/>
            <w:vAlign w:val="bottom"/>
          </w:tcPr>
          <w:p w14:paraId="679DC3B0" w14:textId="52EE1A48" w:rsidR="006E4ED9" w:rsidRPr="009F107A" w:rsidRDefault="00957B01" w:rsidP="006E4ED9">
            <w:pPr>
              <w:pStyle w:val="TabBody"/>
              <w:jc w:val="center"/>
              <w:rPr>
                <w:color w:val="000000" w:themeColor="text1"/>
                <w:szCs w:val="18"/>
              </w:rPr>
            </w:pPr>
            <w:r>
              <w:rPr>
                <w:color w:val="000000" w:themeColor="text1"/>
                <w:szCs w:val="18"/>
              </w:rPr>
              <w:t>100,0000%</w:t>
            </w:r>
          </w:p>
        </w:tc>
      </w:tr>
      <w:tr w:rsidR="00E0199C" w:rsidRPr="00273561" w14:paraId="1667F324" w14:textId="77777777" w:rsidTr="00AC5C56">
        <w:trPr>
          <w:trHeight w:val="553"/>
        </w:trPr>
        <w:tc>
          <w:tcPr>
            <w:tcW w:w="7469" w:type="dxa"/>
            <w:gridSpan w:val="4"/>
          </w:tcPr>
          <w:p w14:paraId="20BD3A07" w14:textId="77777777" w:rsidR="00E0199C" w:rsidRPr="00273561" w:rsidRDefault="00E0199C" w:rsidP="00AC5C56">
            <w:pPr>
              <w:pStyle w:val="TabBody"/>
              <w:jc w:val="left"/>
              <w:rPr>
                <w:color w:val="000000" w:themeColor="text1"/>
              </w:rPr>
            </w:pPr>
            <w:r w:rsidRPr="00273561">
              <w:rPr>
                <w:b/>
                <w:color w:val="000000" w:themeColor="text1"/>
                <w:szCs w:val="20"/>
              </w:rPr>
              <w:t>*</w:t>
            </w:r>
            <w:r w:rsidRPr="00273561">
              <w:rPr>
                <w:color w:val="000000" w:themeColor="text1"/>
              </w:rPr>
              <w:t xml:space="preserve">Percentuais destinados para fins meramente </w:t>
            </w:r>
            <w:proofErr w:type="gramStart"/>
            <w:r w:rsidRPr="00273561">
              <w:rPr>
                <w:color w:val="000000" w:themeColor="text1"/>
              </w:rPr>
              <w:t>referenciais.</w:t>
            </w:r>
            <w:r w:rsidRPr="00273561">
              <w:rPr>
                <w:color w:val="000000" w:themeColor="text1"/>
              </w:rPr>
              <w:br/>
            </w:r>
            <w:r w:rsidRPr="00273561">
              <w:rPr>
                <w:b/>
                <w:color w:val="000000" w:themeColor="text1"/>
                <w:szCs w:val="20"/>
              </w:rPr>
              <w:t>*</w:t>
            </w:r>
            <w:proofErr w:type="gramEnd"/>
            <w:r w:rsidRPr="00273561">
              <w:rPr>
                <w:b/>
                <w:color w:val="000000" w:themeColor="text1"/>
                <w:szCs w:val="20"/>
              </w:rPr>
              <w:t>*</w:t>
            </w:r>
            <w:r w:rsidRPr="00273561">
              <w:rPr>
                <w:color w:val="000000" w:themeColor="text1"/>
              </w:rPr>
              <w:t>Percentuais destinados ao cálculo do Valor Nominal Unitário Atualizado.</w:t>
            </w:r>
          </w:p>
        </w:tc>
      </w:tr>
    </w:tbl>
    <w:p w14:paraId="2CE76254" w14:textId="77777777" w:rsidR="00722A34" w:rsidRPr="00273561" w:rsidRDefault="00722A34" w:rsidP="00CD630D">
      <w:pPr>
        <w:pStyle w:val="Level3"/>
        <w:numPr>
          <w:ilvl w:val="0"/>
          <w:numId w:val="0"/>
        </w:numPr>
        <w:ind w:left="1361"/>
        <w:rPr>
          <w:rFonts w:eastAsia="Arial Unicode MS" w:cs="Arial"/>
          <w:color w:val="000000" w:themeColor="text1"/>
          <w:szCs w:val="20"/>
          <w:lang w:val="pt-BR"/>
        </w:rPr>
      </w:pPr>
    </w:p>
    <w:p w14:paraId="43B3F779" w14:textId="77777777" w:rsidR="00871DB0" w:rsidRPr="00273561" w:rsidRDefault="007952F0">
      <w:pPr>
        <w:pStyle w:val="Level2"/>
        <w:keepNext/>
        <w:keepLines/>
        <w:spacing w:before="240"/>
        <w:rPr>
          <w:rFonts w:eastAsia="Arial Unicode MS"/>
          <w:b/>
          <w:color w:val="000000" w:themeColor="text1"/>
          <w:szCs w:val="17"/>
          <w:lang w:val="pt-BR"/>
        </w:rPr>
      </w:pPr>
      <w:bookmarkStart w:id="285" w:name="_DV_M193"/>
      <w:bookmarkStart w:id="286" w:name="_DV_M194"/>
      <w:bookmarkStart w:id="287" w:name="_DV_M195"/>
      <w:bookmarkStart w:id="288" w:name="_Toc499990356"/>
      <w:bookmarkEnd w:id="205"/>
      <w:bookmarkEnd w:id="285"/>
      <w:bookmarkEnd w:id="286"/>
      <w:bookmarkEnd w:id="287"/>
      <w:r w:rsidRPr="00273561">
        <w:rPr>
          <w:rFonts w:eastAsia="Arial Unicode MS"/>
          <w:b/>
          <w:color w:val="000000" w:themeColor="text1"/>
          <w:szCs w:val="17"/>
          <w:lang w:val="pt-BR"/>
        </w:rPr>
        <w:t>Local de Pagamento</w:t>
      </w:r>
      <w:bookmarkEnd w:id="288"/>
    </w:p>
    <w:p w14:paraId="6A29B751" w14:textId="7C66A539" w:rsidR="00871DB0" w:rsidRPr="00273561" w:rsidRDefault="007952F0">
      <w:pPr>
        <w:pStyle w:val="Level3"/>
        <w:keepNext/>
        <w:keepLines/>
        <w:rPr>
          <w:rFonts w:eastAsia="Arial Unicode MS" w:cs="Arial"/>
          <w:color w:val="000000" w:themeColor="text1"/>
          <w:szCs w:val="20"/>
          <w:lang w:val="pt-BR"/>
        </w:rPr>
      </w:pPr>
      <w:bookmarkStart w:id="289" w:name="_DV_M196"/>
      <w:bookmarkEnd w:id="289"/>
      <w:r w:rsidRPr="00273561">
        <w:rPr>
          <w:rFonts w:eastAsia="Arial Unicode MS" w:cs="Arial"/>
          <w:color w:val="000000" w:themeColor="text1"/>
          <w:szCs w:val="17"/>
          <w:lang w:val="pt-BR"/>
        </w:rPr>
        <w:t xml:space="preserve">Os pagamentos a que fazem jus as Debêntures serão efetuados: (i) utilizando-se os procedimentos adotados pela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17"/>
          <w:lang w:val="pt-BR"/>
        </w:rPr>
        <w:t xml:space="preserve"> para as Debêntures </w:t>
      </w:r>
      <w:r w:rsidR="0093757E">
        <w:rPr>
          <w:rFonts w:eastAsia="Arial Unicode MS" w:cs="Arial"/>
          <w:color w:val="000000" w:themeColor="text1"/>
          <w:szCs w:val="17"/>
          <w:lang w:val="pt-BR"/>
        </w:rPr>
        <w:t>custodiadas</w:t>
      </w:r>
      <w:r w:rsidR="0093757E" w:rsidRPr="00273561">
        <w:rPr>
          <w:rFonts w:eastAsia="Arial Unicode MS" w:cs="Arial"/>
          <w:color w:val="000000" w:themeColor="text1"/>
          <w:szCs w:val="17"/>
          <w:lang w:val="pt-BR"/>
        </w:rPr>
        <w:t xml:space="preserve"> </w:t>
      </w:r>
      <w:r w:rsidRPr="00273561">
        <w:rPr>
          <w:rFonts w:eastAsia="Arial Unicode MS" w:cs="Arial"/>
          <w:color w:val="000000" w:themeColor="text1"/>
          <w:szCs w:val="17"/>
          <w:lang w:val="pt-BR"/>
        </w:rPr>
        <w:t xml:space="preserve">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17"/>
          <w:lang w:val="pt-BR"/>
        </w:rPr>
        <w:t>; ou (</w:t>
      </w:r>
      <w:proofErr w:type="spellStart"/>
      <w:r w:rsidRPr="00273561">
        <w:rPr>
          <w:rFonts w:eastAsia="Arial Unicode MS" w:cs="Arial"/>
          <w:color w:val="000000" w:themeColor="text1"/>
          <w:szCs w:val="17"/>
          <w:lang w:val="pt-BR"/>
        </w:rPr>
        <w:t>ii</w:t>
      </w:r>
      <w:proofErr w:type="spellEnd"/>
      <w:r w:rsidRPr="00273561">
        <w:rPr>
          <w:rFonts w:eastAsia="Arial Unicode MS" w:cs="Arial"/>
          <w:color w:val="000000" w:themeColor="text1"/>
          <w:szCs w:val="17"/>
          <w:lang w:val="pt-BR"/>
        </w:rPr>
        <w:t xml:space="preserve">) na hipótese de as Debêntures não estarem </w:t>
      </w:r>
      <w:r w:rsidR="0093757E">
        <w:rPr>
          <w:rFonts w:eastAsia="Arial Unicode MS" w:cs="Arial"/>
          <w:color w:val="000000" w:themeColor="text1"/>
          <w:szCs w:val="17"/>
          <w:lang w:val="pt-BR"/>
        </w:rPr>
        <w:t>custodiadas</w:t>
      </w:r>
      <w:r w:rsidRPr="00273561">
        <w:rPr>
          <w:rFonts w:eastAsia="Arial Unicode MS" w:cs="Arial"/>
          <w:color w:val="000000" w:themeColor="text1"/>
          <w:szCs w:val="17"/>
          <w:lang w:val="pt-BR"/>
        </w:rPr>
        <w:t xml:space="preserve">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17"/>
          <w:lang w:val="pt-BR"/>
        </w:rPr>
        <w:t>: (a) na sede do Banco Liquidante; ou (b) conforme o caso, pela instituição financeira contratada para este fim.</w:t>
      </w:r>
      <w:bookmarkStart w:id="290" w:name="_Toc499990357"/>
    </w:p>
    <w:p w14:paraId="5D6AA0E0" w14:textId="77777777" w:rsidR="00871DB0" w:rsidRPr="00273561" w:rsidRDefault="007952F0">
      <w:pPr>
        <w:pStyle w:val="Level2"/>
        <w:rPr>
          <w:rFonts w:eastAsia="Arial Unicode MS"/>
          <w:b/>
          <w:color w:val="000000" w:themeColor="text1"/>
          <w:szCs w:val="20"/>
          <w:lang w:val="pt-BR"/>
        </w:rPr>
      </w:pPr>
      <w:bookmarkStart w:id="291" w:name="_DV_M197"/>
      <w:bookmarkEnd w:id="291"/>
      <w:r w:rsidRPr="00273561">
        <w:rPr>
          <w:rFonts w:eastAsia="Arial Unicode MS"/>
          <w:b/>
          <w:color w:val="000000" w:themeColor="text1"/>
          <w:szCs w:val="20"/>
          <w:lang w:val="pt-BR"/>
        </w:rPr>
        <w:t>Prorrogação dos Prazos</w:t>
      </w:r>
      <w:bookmarkEnd w:id="290"/>
    </w:p>
    <w:p w14:paraId="5EAA9447" w14:textId="1D2590B2" w:rsidR="00871DB0" w:rsidRPr="00273561" w:rsidRDefault="007952F0">
      <w:pPr>
        <w:pStyle w:val="Level3"/>
        <w:rPr>
          <w:rFonts w:eastAsia="Arial Unicode MS" w:cs="Arial"/>
          <w:color w:val="000000" w:themeColor="text1"/>
          <w:szCs w:val="20"/>
          <w:lang w:val="pt-BR"/>
        </w:rPr>
      </w:pPr>
      <w:bookmarkStart w:id="292" w:name="_DV_M198"/>
      <w:bookmarkEnd w:id="292"/>
      <w:r w:rsidRPr="00273561">
        <w:rPr>
          <w:rFonts w:eastAsia="Arial Unicode MS" w:cs="Arial"/>
          <w:color w:val="000000" w:themeColor="text1"/>
          <w:szCs w:val="20"/>
          <w:lang w:val="pt-BR"/>
        </w:rPr>
        <w:t xml:space="preserve">Considerar-se-ão prorrogados os prazos referentes ao pagamento de qualquer obrigação pecuniária prevista nesta Escritura de Emissão até o </w:t>
      </w:r>
      <w:r w:rsidR="00006DFB" w:rsidRPr="00273561">
        <w:rPr>
          <w:rFonts w:eastAsia="Arial Unicode MS" w:cs="Arial"/>
          <w:color w:val="000000" w:themeColor="text1"/>
          <w:szCs w:val="20"/>
          <w:lang w:val="pt-BR"/>
        </w:rPr>
        <w:t xml:space="preserve">Dia Útil </w:t>
      </w:r>
      <w:r w:rsidRPr="00273561">
        <w:rPr>
          <w:rFonts w:eastAsia="Arial Unicode MS" w:cs="Arial"/>
          <w:color w:val="000000" w:themeColor="text1"/>
          <w:szCs w:val="20"/>
          <w:lang w:val="pt-BR"/>
        </w:rPr>
        <w:t>subsequente, se o seu vencimento coincidir com feriado declarado nacional, sábado</w:t>
      </w:r>
      <w:r w:rsidR="002C65CF" w:rsidRPr="00273561">
        <w:rPr>
          <w:rFonts w:eastAsia="Arial Unicode MS" w:cs="Arial"/>
          <w:color w:val="000000" w:themeColor="text1"/>
          <w:szCs w:val="20"/>
          <w:lang w:val="pt-BR"/>
        </w:rPr>
        <w:t xml:space="preserve"> e/ou</w:t>
      </w:r>
      <w:r w:rsidRPr="00273561">
        <w:rPr>
          <w:rFonts w:eastAsia="Arial Unicode MS" w:cs="Arial"/>
          <w:color w:val="000000" w:themeColor="text1"/>
          <w:szCs w:val="20"/>
          <w:lang w:val="pt-BR"/>
        </w:rPr>
        <w:t xml:space="preserve"> domingo</w:t>
      </w:r>
      <w:r w:rsidR="00702D80" w:rsidRPr="00273561">
        <w:rPr>
          <w:rFonts w:eastAsia="Arial Unicode MS" w:cs="Arial"/>
          <w:color w:val="000000" w:themeColor="text1"/>
          <w:szCs w:val="20"/>
          <w:lang w:val="pt-BR"/>
        </w:rPr>
        <w:t>, sem nenhum acréscimo aos valores a serem pagos</w:t>
      </w:r>
      <w:r w:rsidR="002C65CF" w:rsidRPr="00273561">
        <w:rPr>
          <w:rFonts w:eastAsia="Arial Unicode MS" w:cs="Arial"/>
          <w:color w:val="000000" w:themeColor="text1"/>
          <w:szCs w:val="20"/>
          <w:lang w:val="pt-BR"/>
        </w:rPr>
        <w:t>.</w:t>
      </w:r>
    </w:p>
    <w:p w14:paraId="51075F01" w14:textId="77777777" w:rsidR="00871DB0" w:rsidRPr="00273561" w:rsidRDefault="007952F0">
      <w:pPr>
        <w:pStyle w:val="Level3"/>
        <w:rPr>
          <w:rFonts w:eastAsia="Arial Unicode MS" w:cs="Arial"/>
          <w:color w:val="000000" w:themeColor="text1"/>
          <w:szCs w:val="20"/>
          <w:lang w:val="pt-BR"/>
        </w:rPr>
      </w:pPr>
      <w:bookmarkStart w:id="293" w:name="_DV_M199"/>
      <w:bookmarkEnd w:id="293"/>
      <w:r w:rsidRPr="00273561">
        <w:rPr>
          <w:rFonts w:eastAsia="Arial Unicode MS" w:cs="Arial"/>
          <w:color w:val="000000" w:themeColor="text1"/>
          <w:szCs w:val="20"/>
          <w:lang w:val="pt-BR"/>
        </w:rPr>
        <w:t>Para os fins desta Escritura de Emissão, considera-se “</w:t>
      </w:r>
      <w:proofErr w:type="gramStart"/>
      <w:r w:rsidRPr="00273561">
        <w:rPr>
          <w:rFonts w:eastAsia="Arial Unicode MS" w:cs="Arial"/>
          <w:b/>
          <w:color w:val="000000" w:themeColor="text1"/>
          <w:szCs w:val="20"/>
          <w:lang w:val="pt-BR"/>
        </w:rPr>
        <w:t>Dia(</w:t>
      </w:r>
      <w:proofErr w:type="gramEnd"/>
      <w:r w:rsidRPr="00273561">
        <w:rPr>
          <w:rFonts w:eastAsia="Arial Unicode MS" w:cs="Arial"/>
          <w:b/>
          <w:color w:val="000000" w:themeColor="text1"/>
          <w:szCs w:val="20"/>
          <w:lang w:val="pt-BR"/>
        </w:rPr>
        <w:t>s) Útil(eis)</w:t>
      </w:r>
      <w:r w:rsidRPr="00273561">
        <w:rPr>
          <w:rFonts w:eastAsia="Arial Unicode MS" w:cs="Arial"/>
          <w:color w:val="000000" w:themeColor="text1"/>
          <w:szCs w:val="20"/>
          <w:lang w:val="pt-BR"/>
        </w:rPr>
        <w:t xml:space="preserve">” qualquer dia que não seja sábado, domingo ou feriado declarado nacional. </w:t>
      </w:r>
    </w:p>
    <w:p w14:paraId="22D482D4" w14:textId="77777777" w:rsidR="00871DB0" w:rsidRPr="00273561" w:rsidRDefault="007952F0">
      <w:pPr>
        <w:pStyle w:val="Level2"/>
        <w:rPr>
          <w:rFonts w:eastAsia="Arial Unicode MS"/>
          <w:b/>
          <w:color w:val="000000" w:themeColor="text1"/>
          <w:szCs w:val="20"/>
          <w:lang w:val="pt-BR"/>
        </w:rPr>
      </w:pPr>
      <w:bookmarkStart w:id="294" w:name="_DV_M200"/>
      <w:bookmarkStart w:id="295" w:name="_Toc499990358"/>
      <w:bookmarkEnd w:id="294"/>
      <w:r w:rsidRPr="00273561">
        <w:rPr>
          <w:rFonts w:eastAsia="Arial Unicode MS"/>
          <w:b/>
          <w:color w:val="000000" w:themeColor="text1"/>
          <w:szCs w:val="20"/>
          <w:lang w:val="pt-BR"/>
        </w:rPr>
        <w:t>Encargos Moratórios</w:t>
      </w:r>
      <w:bookmarkEnd w:id="295"/>
    </w:p>
    <w:p w14:paraId="4DABD435" w14:textId="77777777" w:rsidR="00871DB0" w:rsidRPr="00273561" w:rsidRDefault="007952F0">
      <w:pPr>
        <w:pStyle w:val="Level3"/>
        <w:rPr>
          <w:rFonts w:eastAsia="Arial Unicode MS" w:cs="Arial"/>
          <w:color w:val="000000" w:themeColor="text1"/>
          <w:szCs w:val="20"/>
          <w:lang w:val="pt-BR"/>
        </w:rPr>
      </w:pPr>
      <w:bookmarkStart w:id="296" w:name="_DV_M201"/>
      <w:bookmarkEnd w:id="296"/>
      <w:r w:rsidRPr="00273561">
        <w:rPr>
          <w:rFonts w:eastAsia="Arial Unicode MS" w:cs="Arial"/>
          <w:color w:val="000000" w:themeColor="text1"/>
          <w:szCs w:val="20"/>
          <w:lang w:val="pt-BR"/>
        </w:rPr>
        <w:t xml:space="preserve">Sem prejuízo da Atualização Monetária e dos Juros Remuneratórios, ocorrendo impontualidade no pagamento de qualquer quantia devida aos Debenturistas, os débitos em atraso ficarão sujeitos, desde a data do inadimplemento até a data do efetivo pagamento, independentemente de aviso ou notificação ou interpelação judicial ou extrajudicial, a: (i) juros moratórios à razão de 1% (um por cento) ao mês sobre o montante devido calculados </w:t>
      </w:r>
      <w:r w:rsidRPr="00273561">
        <w:rPr>
          <w:rFonts w:eastAsia="Arial Unicode MS" w:cs="Arial"/>
          <w:i/>
          <w:color w:val="000000" w:themeColor="text1"/>
          <w:szCs w:val="20"/>
          <w:lang w:val="pt-BR"/>
        </w:rPr>
        <w:t xml:space="preserve">pro rata </w:t>
      </w:r>
      <w:proofErr w:type="spellStart"/>
      <w:r w:rsidRPr="00273561">
        <w:rPr>
          <w:rFonts w:eastAsia="Arial Unicode MS" w:cs="Arial"/>
          <w:i/>
          <w:color w:val="000000" w:themeColor="text1"/>
          <w:szCs w:val="20"/>
          <w:lang w:val="pt-BR"/>
        </w:rPr>
        <w:t>temporis</w:t>
      </w:r>
      <w:proofErr w:type="spellEnd"/>
      <w:r w:rsidRPr="00273561">
        <w:rPr>
          <w:rFonts w:eastAsia="Arial Unicode MS" w:cs="Arial"/>
          <w:color w:val="000000" w:themeColor="text1"/>
          <w:szCs w:val="20"/>
          <w:lang w:val="pt-BR"/>
        </w:rPr>
        <w:t>; e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multa convencional, irredutível e de </w:t>
      </w:r>
      <w:r w:rsidRPr="00273561">
        <w:rPr>
          <w:rFonts w:eastAsia="Arial Unicode MS" w:cs="Arial"/>
          <w:color w:val="000000" w:themeColor="text1"/>
          <w:szCs w:val="20"/>
          <w:lang w:val="pt-BR"/>
        </w:rPr>
        <w:lastRenderedPageBreak/>
        <w:t>natureza não compensatória, de 2% (dois por cento) sobre o valor devido e não pago (“</w:t>
      </w:r>
      <w:r w:rsidRPr="00273561">
        <w:rPr>
          <w:rFonts w:eastAsia="Arial Unicode MS" w:cs="Arial"/>
          <w:b/>
          <w:color w:val="000000" w:themeColor="text1"/>
          <w:szCs w:val="20"/>
          <w:lang w:val="pt-BR"/>
        </w:rPr>
        <w:t>Encargos Moratórios</w:t>
      </w:r>
      <w:r w:rsidRPr="00273561">
        <w:rPr>
          <w:rFonts w:eastAsia="Arial Unicode MS" w:cs="Arial"/>
          <w:color w:val="000000" w:themeColor="text1"/>
          <w:szCs w:val="20"/>
          <w:lang w:val="pt-BR"/>
        </w:rPr>
        <w:t xml:space="preserve">”). </w:t>
      </w:r>
    </w:p>
    <w:p w14:paraId="53F8E33F" w14:textId="77777777" w:rsidR="00871DB0" w:rsidRPr="00273561" w:rsidRDefault="007952F0">
      <w:pPr>
        <w:pStyle w:val="Level2"/>
        <w:rPr>
          <w:rFonts w:eastAsia="Arial Unicode MS"/>
          <w:b/>
          <w:color w:val="000000" w:themeColor="text1"/>
          <w:szCs w:val="20"/>
          <w:lang w:val="pt-BR"/>
        </w:rPr>
      </w:pPr>
      <w:bookmarkStart w:id="297" w:name="_DV_M202"/>
      <w:bookmarkStart w:id="298" w:name="_Toc499990359"/>
      <w:bookmarkEnd w:id="297"/>
      <w:r w:rsidRPr="00273561">
        <w:rPr>
          <w:rFonts w:eastAsia="Arial Unicode MS"/>
          <w:b/>
          <w:color w:val="000000" w:themeColor="text1"/>
          <w:szCs w:val="20"/>
          <w:lang w:val="pt-BR"/>
        </w:rPr>
        <w:t>Decadência dos Direitos aos Acréscimos</w:t>
      </w:r>
      <w:bookmarkEnd w:id="298"/>
    </w:p>
    <w:p w14:paraId="0E32DA9B" w14:textId="77777777" w:rsidR="00871DB0" w:rsidRPr="00273561" w:rsidRDefault="007952F0">
      <w:pPr>
        <w:pStyle w:val="Level3"/>
        <w:rPr>
          <w:rFonts w:eastAsia="Arial Unicode MS" w:cs="Arial"/>
          <w:color w:val="000000" w:themeColor="text1"/>
          <w:szCs w:val="20"/>
          <w:lang w:val="pt-BR"/>
        </w:rPr>
      </w:pPr>
      <w:bookmarkStart w:id="299" w:name="_DV_M203"/>
      <w:bookmarkEnd w:id="299"/>
      <w:r w:rsidRPr="00273561">
        <w:rPr>
          <w:rFonts w:eastAsia="Arial Unicode MS" w:cs="Arial"/>
          <w:color w:val="000000" w:themeColor="text1"/>
          <w:szCs w:val="20"/>
          <w:lang w:val="pt-BR"/>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4FF9234E" w14:textId="77777777" w:rsidR="00871DB0" w:rsidRPr="00273561" w:rsidRDefault="007952F0">
      <w:pPr>
        <w:pStyle w:val="Level2"/>
        <w:rPr>
          <w:rFonts w:eastAsia="Arial Unicode MS"/>
          <w:b/>
          <w:color w:val="000000" w:themeColor="text1"/>
          <w:szCs w:val="20"/>
          <w:lang w:val="pt-BR"/>
        </w:rPr>
      </w:pPr>
      <w:bookmarkStart w:id="300" w:name="_DV_M204"/>
      <w:bookmarkEnd w:id="300"/>
      <w:r w:rsidRPr="00273561">
        <w:rPr>
          <w:rFonts w:eastAsia="Arial Unicode MS"/>
          <w:b/>
          <w:color w:val="000000" w:themeColor="text1"/>
          <w:szCs w:val="20"/>
          <w:lang w:val="pt-BR"/>
        </w:rPr>
        <w:t>Repactuação Programada</w:t>
      </w:r>
    </w:p>
    <w:p w14:paraId="23CC4D9D" w14:textId="77777777" w:rsidR="00871DB0" w:rsidRPr="00273561" w:rsidRDefault="007952F0">
      <w:pPr>
        <w:pStyle w:val="Level3"/>
        <w:rPr>
          <w:rFonts w:eastAsia="Arial Unicode MS" w:cs="Arial"/>
          <w:color w:val="000000" w:themeColor="text1"/>
          <w:szCs w:val="20"/>
          <w:lang w:val="pt-BR"/>
        </w:rPr>
      </w:pPr>
      <w:bookmarkStart w:id="301" w:name="_DV_M205"/>
      <w:bookmarkEnd w:id="301"/>
      <w:r w:rsidRPr="00273561">
        <w:rPr>
          <w:rFonts w:eastAsia="Arial Unicode MS" w:cs="Arial"/>
          <w:color w:val="000000" w:themeColor="text1"/>
          <w:szCs w:val="20"/>
          <w:lang w:val="pt-BR"/>
        </w:rPr>
        <w:t>Não haverá repactuação programada das Debêntures.</w:t>
      </w:r>
    </w:p>
    <w:p w14:paraId="6FCA578C" w14:textId="77777777" w:rsidR="00871DB0" w:rsidRPr="00273561" w:rsidRDefault="007952F0">
      <w:pPr>
        <w:pStyle w:val="Level2"/>
        <w:rPr>
          <w:rFonts w:eastAsia="Arial Unicode MS"/>
          <w:b/>
          <w:color w:val="000000" w:themeColor="text1"/>
          <w:szCs w:val="20"/>
          <w:lang w:val="pt-BR"/>
        </w:rPr>
      </w:pPr>
      <w:bookmarkStart w:id="302" w:name="_DV_M206"/>
      <w:bookmarkEnd w:id="302"/>
      <w:r w:rsidRPr="00273561">
        <w:rPr>
          <w:rFonts w:eastAsia="Arial Unicode MS"/>
          <w:b/>
          <w:color w:val="000000" w:themeColor="text1"/>
          <w:szCs w:val="20"/>
          <w:lang w:val="pt-BR"/>
        </w:rPr>
        <w:t xml:space="preserve">Amortização Extraordinária </w:t>
      </w:r>
    </w:p>
    <w:p w14:paraId="408D9C0E" w14:textId="77777777" w:rsidR="00871DB0" w:rsidRPr="00273561" w:rsidRDefault="007952F0">
      <w:pPr>
        <w:pStyle w:val="Level3"/>
        <w:rPr>
          <w:rFonts w:eastAsia="Arial Unicode MS" w:cs="Arial"/>
          <w:color w:val="000000" w:themeColor="text1"/>
          <w:szCs w:val="20"/>
          <w:lang w:val="pt-BR"/>
        </w:rPr>
      </w:pPr>
      <w:bookmarkStart w:id="303" w:name="_DV_M207"/>
      <w:bookmarkEnd w:id="303"/>
      <w:r w:rsidRPr="00273561">
        <w:rPr>
          <w:rFonts w:eastAsia="Arial Unicode MS" w:cs="Arial"/>
          <w:color w:val="000000" w:themeColor="text1"/>
          <w:szCs w:val="20"/>
          <w:lang w:val="pt-BR"/>
        </w:rPr>
        <w:t>As Debêntures não estarão sujeitas a amortização extraordinária pela Emissora.</w:t>
      </w:r>
    </w:p>
    <w:p w14:paraId="13A8AB37" w14:textId="77777777" w:rsidR="00871DB0" w:rsidRPr="00273561" w:rsidRDefault="007952F0">
      <w:pPr>
        <w:pStyle w:val="Level2"/>
        <w:rPr>
          <w:color w:val="000000" w:themeColor="text1"/>
        </w:rPr>
      </w:pPr>
      <w:bookmarkStart w:id="304" w:name="_DV_M208"/>
      <w:bookmarkStart w:id="305" w:name="_Ref484879050"/>
      <w:bookmarkEnd w:id="304"/>
      <w:r w:rsidRPr="00273561">
        <w:rPr>
          <w:rFonts w:eastAsia="Arial Unicode MS"/>
          <w:b/>
          <w:color w:val="000000" w:themeColor="text1"/>
          <w:szCs w:val="20"/>
          <w:lang w:val="pt-BR"/>
        </w:rPr>
        <w:t>Resgate Antecipado Facultativo Total</w:t>
      </w:r>
      <w:bookmarkEnd w:id="305"/>
    </w:p>
    <w:p w14:paraId="48BD268F" w14:textId="77777777" w:rsidR="00871DB0" w:rsidRPr="005C3410" w:rsidRDefault="007952F0">
      <w:pPr>
        <w:pStyle w:val="Level3"/>
        <w:rPr>
          <w:rFonts w:eastAsia="Arial Unicode MS" w:cs="Arial"/>
          <w:color w:val="000000" w:themeColor="text1"/>
          <w:szCs w:val="20"/>
          <w:lang w:val="pt-BR"/>
        </w:rPr>
      </w:pPr>
      <w:r w:rsidRPr="005C3410">
        <w:rPr>
          <w:rFonts w:eastAsia="Arial Unicode MS" w:cs="Arial"/>
          <w:color w:val="000000" w:themeColor="text1"/>
          <w:szCs w:val="20"/>
          <w:lang w:val="pt-BR"/>
        </w:rPr>
        <w:t>A Emissora poderá, observados os termos e condições estabelecidos a seguir</w:t>
      </w:r>
      <w:r w:rsidR="009200FC" w:rsidRPr="005C3410">
        <w:rPr>
          <w:rFonts w:eastAsia="Arial Unicode MS" w:cs="Arial"/>
          <w:color w:val="000000" w:themeColor="text1"/>
          <w:szCs w:val="20"/>
          <w:lang w:val="pt-BR"/>
        </w:rPr>
        <w:t xml:space="preserve"> e desde que </w:t>
      </w:r>
      <w:r w:rsidR="005C3410" w:rsidRPr="007D3526">
        <w:rPr>
          <w:rFonts w:eastAsia="Arial Unicode MS" w:cs="Arial"/>
          <w:color w:val="000000" w:themeColor="text1"/>
          <w:szCs w:val="20"/>
          <w:lang w:val="pt-BR"/>
        </w:rPr>
        <w:t xml:space="preserve">seja </w:t>
      </w:r>
      <w:r w:rsidR="005C3410">
        <w:rPr>
          <w:rFonts w:eastAsia="Arial Unicode MS" w:cs="Arial"/>
          <w:color w:val="000000" w:themeColor="text1"/>
          <w:szCs w:val="20"/>
          <w:lang w:val="pt-BR"/>
        </w:rPr>
        <w:t>expedida regulamentação neste sentido</w:t>
      </w:r>
      <w:r w:rsidR="009200FC" w:rsidRPr="005C3410">
        <w:rPr>
          <w:rFonts w:eastAsia="Arial Unicode MS" w:cs="Arial"/>
          <w:color w:val="000000" w:themeColor="text1"/>
          <w:szCs w:val="20"/>
          <w:lang w:val="pt-BR"/>
        </w:rPr>
        <w:t xml:space="preserve"> pelo Conselho Monetário Nacional</w:t>
      </w:r>
      <w:r w:rsidRPr="005C3410">
        <w:rPr>
          <w:rFonts w:eastAsia="Arial Unicode MS" w:cs="Arial"/>
          <w:color w:val="000000" w:themeColor="text1"/>
          <w:szCs w:val="20"/>
          <w:lang w:val="pt-BR"/>
        </w:rPr>
        <w:t>,</w:t>
      </w:r>
      <w:r w:rsidR="005C3410" w:rsidRPr="007D3526">
        <w:rPr>
          <w:rFonts w:eastAsia="Arial Unicode MS" w:cs="Arial"/>
          <w:color w:val="000000" w:themeColor="text1"/>
          <w:szCs w:val="20"/>
          <w:lang w:val="pt-BR"/>
        </w:rPr>
        <w:t xml:space="preserve"> nos termos do inciso II, do parágrafo primeiro </w:t>
      </w:r>
      <w:r w:rsidR="005C3410">
        <w:rPr>
          <w:rFonts w:eastAsia="Arial Unicode MS" w:cs="Arial"/>
          <w:color w:val="000000" w:themeColor="text1"/>
          <w:szCs w:val="20"/>
          <w:lang w:val="pt-BR"/>
        </w:rPr>
        <w:t xml:space="preserve">do artigo 1º </w:t>
      </w:r>
      <w:r w:rsidR="005C3410" w:rsidRPr="007D3526">
        <w:rPr>
          <w:rFonts w:eastAsia="Arial Unicode MS" w:cs="Arial"/>
          <w:color w:val="000000" w:themeColor="text1"/>
          <w:szCs w:val="20"/>
          <w:lang w:val="pt-BR"/>
        </w:rPr>
        <w:t>da Lei 12.431</w:t>
      </w:r>
      <w:r w:rsidR="00B21BE4">
        <w:rPr>
          <w:rFonts w:eastAsia="Arial Unicode MS" w:cs="Arial"/>
          <w:color w:val="000000" w:themeColor="text1"/>
          <w:szCs w:val="20"/>
          <w:lang w:val="pt-BR"/>
        </w:rPr>
        <w:t>,</w:t>
      </w:r>
      <w:r w:rsidRPr="005C3410">
        <w:rPr>
          <w:rFonts w:eastAsia="Arial Unicode MS" w:cs="Arial"/>
          <w:color w:val="000000" w:themeColor="text1"/>
          <w:szCs w:val="20"/>
          <w:lang w:val="pt-BR"/>
        </w:rPr>
        <w:t xml:space="preserve"> a seu exclusivo critério e independentemente da vontade dos Debenturistas, após transcorridos </w:t>
      </w:r>
      <w:r w:rsidR="000C28C5">
        <w:rPr>
          <w:rFonts w:eastAsia="Arial Unicode MS" w:cs="Arial"/>
          <w:color w:val="000000" w:themeColor="text1"/>
          <w:szCs w:val="20"/>
          <w:lang w:val="pt-BR"/>
        </w:rPr>
        <w:t>10</w:t>
      </w:r>
      <w:r w:rsidR="000C28C5" w:rsidRPr="005C3410">
        <w:rPr>
          <w:rFonts w:eastAsia="Arial Unicode MS" w:cs="Arial"/>
          <w:color w:val="000000" w:themeColor="text1"/>
          <w:szCs w:val="20"/>
          <w:lang w:val="pt-BR"/>
        </w:rPr>
        <w:t xml:space="preserve"> </w:t>
      </w:r>
      <w:r w:rsidRPr="005C3410">
        <w:rPr>
          <w:rFonts w:eastAsia="Arial Unicode MS" w:cs="Arial"/>
          <w:color w:val="000000" w:themeColor="text1"/>
          <w:szCs w:val="20"/>
          <w:lang w:val="pt-BR"/>
        </w:rPr>
        <w:t>(</w:t>
      </w:r>
      <w:r w:rsidR="000C28C5">
        <w:rPr>
          <w:rFonts w:eastAsia="Arial Unicode MS" w:cs="Arial"/>
          <w:color w:val="000000" w:themeColor="text1"/>
          <w:szCs w:val="20"/>
          <w:lang w:val="pt-BR"/>
        </w:rPr>
        <w:t>dez</w:t>
      </w:r>
      <w:r w:rsidRPr="005C3410">
        <w:rPr>
          <w:rFonts w:eastAsia="Arial Unicode MS" w:cs="Arial"/>
          <w:color w:val="000000" w:themeColor="text1"/>
          <w:szCs w:val="20"/>
          <w:lang w:val="pt-BR"/>
        </w:rPr>
        <w:t>) anos contados da Data de Emissão, e desde que a Emissora esteja adimplente com suas obrigações nos termos da Escritura de Emissão e dos Contratos de Garantia, realizar o resgate antecipado da totalidade das Debêntures (“</w:t>
      </w:r>
      <w:r w:rsidRPr="005C3410">
        <w:rPr>
          <w:rFonts w:eastAsia="Arial Unicode MS" w:cs="Arial"/>
          <w:b/>
          <w:color w:val="000000" w:themeColor="text1"/>
          <w:szCs w:val="20"/>
          <w:lang w:val="pt-BR"/>
        </w:rPr>
        <w:t>Resgate Antecipado Facultativo Total</w:t>
      </w:r>
      <w:r w:rsidRPr="005C3410">
        <w:rPr>
          <w:rFonts w:eastAsia="Arial Unicode MS" w:cs="Arial"/>
          <w:color w:val="000000" w:themeColor="text1"/>
          <w:szCs w:val="20"/>
          <w:lang w:val="pt-BR"/>
        </w:rPr>
        <w:t>”).</w:t>
      </w:r>
    </w:p>
    <w:p w14:paraId="1B7D2407"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O Resgate Antecipado Facultativo Total somente poderá ocorrer mediante publicação de comunicação dirigida aos Debenturistas a ser amplamente divulgada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_Ref486239549 \r \h  \* MERGEFORMAT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3.27</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desta Escritura de Emissão (“</w:t>
      </w:r>
      <w:r w:rsidRPr="00273561">
        <w:rPr>
          <w:rFonts w:eastAsia="Arial Unicode MS" w:cs="Arial"/>
          <w:b/>
          <w:color w:val="000000" w:themeColor="text1"/>
          <w:szCs w:val="20"/>
          <w:lang w:val="pt-BR"/>
        </w:rPr>
        <w:t>Comunicação de Resgate Antecipado Facultativo Total</w:t>
      </w:r>
      <w:r w:rsidRPr="00273561">
        <w:rPr>
          <w:rFonts w:eastAsia="Arial Unicode MS" w:cs="Arial"/>
          <w:color w:val="000000" w:themeColor="text1"/>
          <w:szCs w:val="20"/>
          <w:lang w:val="pt-BR"/>
        </w:rPr>
        <w:t>”), com antecedência mínima de 35 (trinta e cinco) dias e máxima de 45 (quarenta e cinco) dias da data prevista para realização do efetivo Resgate Antecipado Facultativo Total (“</w:t>
      </w:r>
      <w:r w:rsidRPr="00273561">
        <w:rPr>
          <w:rFonts w:eastAsia="Arial Unicode MS" w:cs="Arial"/>
          <w:b/>
          <w:color w:val="000000" w:themeColor="text1"/>
          <w:szCs w:val="20"/>
          <w:lang w:val="pt-BR"/>
        </w:rPr>
        <w:t>Data do Resgate Antecipado Facultativo Total</w:t>
      </w:r>
      <w:r w:rsidRPr="00273561">
        <w:rPr>
          <w:rFonts w:eastAsia="Arial Unicode MS" w:cs="Arial"/>
          <w:color w:val="000000" w:themeColor="text1"/>
          <w:szCs w:val="20"/>
          <w:lang w:val="pt-BR"/>
        </w:rPr>
        <w:t>”), sendo que a Emissora deverá enviar cópia da respectiva publicação ao Agente Fiduciário na data de sua publicação. A Data do Resgate Antecipado Facultativo Total deverá coincidir com qualquer Data de Pagamento dos Juros Remuneratórios.</w:t>
      </w:r>
    </w:p>
    <w:p w14:paraId="2ADBDF7C" w14:textId="77777777" w:rsidR="00871DB0" w:rsidRPr="008C2542" w:rsidRDefault="007952F0" w:rsidP="00DB73A0">
      <w:pPr>
        <w:pStyle w:val="Level3"/>
        <w:rPr>
          <w:lang w:val="pt-BR"/>
        </w:rPr>
      </w:pPr>
      <w:r w:rsidRPr="008C2542">
        <w:rPr>
          <w:lang w:val="pt-BR"/>
        </w:rPr>
        <w:t xml:space="preserve">O Resgate Antecipado Facultativo Total estará sujeito a anuência prévia e expressa pelo BNDES, exceto na hipótese de pagamento antecipado integral do </w:t>
      </w:r>
      <w:r w:rsidR="006760E1" w:rsidRPr="00BD64D6">
        <w:rPr>
          <w:lang w:val="pt-BR"/>
        </w:rPr>
        <w:t>Contrato de Financiamento BNDES</w:t>
      </w:r>
      <w:r w:rsidRPr="008C2542">
        <w:rPr>
          <w:lang w:val="pt-BR"/>
        </w:rPr>
        <w:t xml:space="preserve">. </w:t>
      </w:r>
    </w:p>
    <w:p w14:paraId="501961B3" w14:textId="308ED1EF"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Por ocasião do Resgate Antecipado Facultativo Total, os Debenturistas farão jus ao pagamento do Valor Nominal Unitário Atualizado, acrescido: (i) dos Juros Remuneratórios, calculados </w:t>
      </w:r>
      <w:r w:rsidRPr="00273561">
        <w:rPr>
          <w:rFonts w:eastAsia="Arial Unicode MS" w:cs="Arial"/>
          <w:i/>
          <w:color w:val="000000" w:themeColor="text1"/>
          <w:szCs w:val="20"/>
          <w:lang w:val="pt-BR"/>
        </w:rPr>
        <w:t xml:space="preserve">pro rata </w:t>
      </w:r>
      <w:proofErr w:type="spellStart"/>
      <w:r w:rsidRPr="00273561">
        <w:rPr>
          <w:rFonts w:eastAsia="Arial Unicode MS" w:cs="Arial"/>
          <w:i/>
          <w:color w:val="000000" w:themeColor="text1"/>
          <w:szCs w:val="20"/>
          <w:lang w:val="pt-BR"/>
        </w:rPr>
        <w:t>temporis</w:t>
      </w:r>
      <w:proofErr w:type="spellEnd"/>
      <w:r w:rsidRPr="00273561">
        <w:rPr>
          <w:rFonts w:eastAsia="Arial Unicode MS" w:cs="Arial"/>
          <w:color w:val="000000" w:themeColor="text1"/>
          <w:szCs w:val="20"/>
          <w:lang w:val="pt-BR"/>
        </w:rPr>
        <w:t xml:space="preserve"> desde a </w:t>
      </w:r>
      <w:r w:rsidR="007721E3">
        <w:rPr>
          <w:color w:val="000000" w:themeColor="text1"/>
          <w:lang w:val="pt-BR"/>
        </w:rPr>
        <w:t xml:space="preserve">Primeira </w:t>
      </w:r>
      <w:r w:rsidRPr="00273561">
        <w:rPr>
          <w:rFonts w:eastAsia="Arial Unicode MS" w:cs="Arial"/>
          <w:color w:val="000000" w:themeColor="text1"/>
          <w:szCs w:val="20"/>
          <w:lang w:val="pt-BR"/>
        </w:rPr>
        <w:t>Data de Integralização, ou a Data do Pagamento dos Juros Remuneratórios imediatamente anterior, conforme aplicável, até a Data do Resgate Antecipado Facultativo Total; e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de Prêmio de Resgate (conforme abaixo definido), calculado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_Ref486240164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3.25.5</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abaixo (“</w:t>
      </w:r>
      <w:r w:rsidRPr="00273561">
        <w:rPr>
          <w:rFonts w:eastAsia="Arial Unicode MS" w:cs="Arial"/>
          <w:b/>
          <w:color w:val="000000" w:themeColor="text1"/>
          <w:szCs w:val="20"/>
          <w:lang w:val="pt-BR"/>
        </w:rPr>
        <w:t>Valor do Resgate Antecipado Facultativo Total</w:t>
      </w:r>
      <w:r w:rsidRPr="00273561">
        <w:rPr>
          <w:rFonts w:eastAsia="Arial Unicode MS" w:cs="Arial"/>
          <w:color w:val="000000" w:themeColor="text1"/>
          <w:szCs w:val="20"/>
          <w:lang w:val="pt-BR"/>
        </w:rPr>
        <w:t xml:space="preserve">”). </w:t>
      </w:r>
    </w:p>
    <w:p w14:paraId="78C5FF11" w14:textId="77777777" w:rsidR="00871DB0" w:rsidRPr="00273561" w:rsidRDefault="007952F0">
      <w:pPr>
        <w:pStyle w:val="Level3"/>
        <w:rPr>
          <w:rFonts w:eastAsia="Arial Unicode MS" w:cs="Arial"/>
          <w:color w:val="000000" w:themeColor="text1"/>
          <w:szCs w:val="20"/>
          <w:lang w:val="pt-BR"/>
        </w:rPr>
      </w:pPr>
      <w:bookmarkStart w:id="306" w:name="_Ref486240164"/>
      <w:r w:rsidRPr="00273561">
        <w:rPr>
          <w:rFonts w:eastAsia="Arial Unicode MS" w:cs="Arial"/>
          <w:color w:val="000000" w:themeColor="text1"/>
          <w:szCs w:val="20"/>
          <w:lang w:val="pt-BR"/>
        </w:rPr>
        <w:t>Em caso de Resgate Antecipado Facultativo Total, a Emissora pagará aos Debenturistas um prêmio (“</w:t>
      </w:r>
      <w:r w:rsidRPr="00273561">
        <w:rPr>
          <w:rFonts w:eastAsia="Arial Unicode MS" w:cs="Arial"/>
          <w:b/>
          <w:color w:val="000000" w:themeColor="text1"/>
          <w:szCs w:val="20"/>
          <w:lang w:val="pt-BR"/>
        </w:rPr>
        <w:t>Prêmio de Resgate</w:t>
      </w:r>
      <w:r w:rsidRPr="00273561">
        <w:rPr>
          <w:rFonts w:eastAsia="Arial Unicode MS" w:cs="Arial"/>
          <w:color w:val="000000" w:themeColor="text1"/>
          <w:szCs w:val="20"/>
          <w:lang w:val="pt-BR"/>
        </w:rPr>
        <w:t>”), calculado de acordo com a seguinte fórmula:</w:t>
      </w:r>
      <w:bookmarkEnd w:id="306"/>
    </w:p>
    <w:p w14:paraId="5ED736B8" w14:textId="77777777" w:rsidR="00871DB0" w:rsidRPr="00273561" w:rsidRDefault="007952F0">
      <w:pPr>
        <w:pStyle w:val="Level3"/>
        <w:numPr>
          <w:ilvl w:val="0"/>
          <w:numId w:val="0"/>
        </w:numPr>
        <w:ind w:left="1361"/>
        <w:jc w:val="center"/>
        <w:rPr>
          <w:rFonts w:eastAsia="Arial Unicode MS" w:cs="Arial"/>
          <w:color w:val="000000" w:themeColor="text1"/>
          <w:szCs w:val="20"/>
          <w:lang w:val="pt-BR"/>
        </w:rPr>
      </w:pPr>
      <w:proofErr w:type="spellStart"/>
      <w:r w:rsidRPr="00273561">
        <w:rPr>
          <w:rFonts w:eastAsia="Arial Unicode MS" w:cs="Arial"/>
          <w:color w:val="000000" w:themeColor="text1"/>
          <w:szCs w:val="20"/>
          <w:lang w:val="pt-BR"/>
        </w:rPr>
        <w:lastRenderedPageBreak/>
        <w:t>Pn</w:t>
      </w:r>
      <w:proofErr w:type="spellEnd"/>
      <w:r w:rsidRPr="00273561">
        <w:rPr>
          <w:rFonts w:eastAsia="Arial Unicode MS" w:cs="Arial"/>
          <w:color w:val="000000" w:themeColor="text1"/>
          <w:szCs w:val="20"/>
          <w:lang w:val="pt-BR"/>
        </w:rPr>
        <w:t xml:space="preserve">=Máximo {0; 0,5% x </w:t>
      </w:r>
      <w:proofErr w:type="spellStart"/>
      <w:r w:rsidRPr="00273561">
        <w:rPr>
          <w:rFonts w:eastAsia="Arial Unicode MS" w:cs="Arial"/>
          <w:i/>
          <w:color w:val="000000" w:themeColor="text1"/>
          <w:szCs w:val="20"/>
          <w:lang w:val="pt-BR"/>
        </w:rPr>
        <w:t>Duration</w:t>
      </w:r>
      <w:proofErr w:type="spellEnd"/>
      <w:r w:rsidRPr="00273561">
        <w:rPr>
          <w:rFonts w:eastAsia="Arial Unicode MS" w:cs="Arial"/>
          <w:color w:val="000000" w:themeColor="text1"/>
          <w:szCs w:val="20"/>
          <w:lang w:val="pt-BR"/>
        </w:rPr>
        <w:t xml:space="preserve"> Remanescente x Saldo Devedor; Saldo Devedor Ajustado – Saldo Devedor}</w:t>
      </w:r>
    </w:p>
    <w:p w14:paraId="015B2151"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Onde,</w:t>
      </w:r>
    </w:p>
    <w:p w14:paraId="2019C631" w14:textId="3A3EFF3F" w:rsidR="001F5EF5" w:rsidRPr="00273561" w:rsidRDefault="001F5EF5">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spellStart"/>
      <w:r w:rsidRPr="00273561">
        <w:rPr>
          <w:rFonts w:eastAsia="Arial Unicode MS" w:cs="Arial"/>
          <w:i/>
          <w:color w:val="000000" w:themeColor="text1"/>
          <w:szCs w:val="20"/>
          <w:lang w:val="pt-BR"/>
        </w:rPr>
        <w:t>Duration</w:t>
      </w:r>
      <w:proofErr w:type="spellEnd"/>
      <w:r w:rsidRPr="00273561">
        <w:rPr>
          <w:rFonts w:eastAsia="Arial Unicode MS" w:cs="Arial"/>
          <w:color w:val="000000" w:themeColor="text1"/>
          <w:szCs w:val="20"/>
          <w:lang w:val="pt-BR"/>
        </w:rPr>
        <w:t>” é equivale</w:t>
      </w:r>
      <w:r w:rsidR="00AA2A42">
        <w:rPr>
          <w:rFonts w:eastAsia="Arial Unicode MS" w:cs="Arial"/>
          <w:color w:val="000000" w:themeColor="text1"/>
          <w:szCs w:val="20"/>
          <w:lang w:val="pt-BR"/>
        </w:rPr>
        <w:t>nte</w:t>
      </w:r>
      <w:r w:rsidRPr="00273561">
        <w:rPr>
          <w:rFonts w:eastAsia="Arial Unicode MS" w:cs="Arial"/>
          <w:color w:val="000000" w:themeColor="text1"/>
          <w:szCs w:val="20"/>
          <w:lang w:val="pt-BR"/>
        </w:rPr>
        <w:t xml:space="preserve"> à somatória da ponderação dos prazos de vencimento de cada pagamento, incluindo pagamento dos Juros e a amortização do Valor Nominal Unitário</w:t>
      </w:r>
      <w:r w:rsidR="0093757E">
        <w:rPr>
          <w:rFonts w:eastAsia="Arial Unicode MS" w:cs="Arial"/>
          <w:color w:val="000000" w:themeColor="text1"/>
          <w:szCs w:val="20"/>
          <w:lang w:val="pt-BR"/>
        </w:rPr>
        <w:t xml:space="preserve"> Atualizado</w:t>
      </w:r>
      <w:r w:rsidRPr="00273561">
        <w:rPr>
          <w:rFonts w:eastAsia="Arial Unicode MS" w:cs="Arial"/>
          <w:color w:val="000000" w:themeColor="text1"/>
          <w:szCs w:val="20"/>
          <w:lang w:val="pt-BR"/>
        </w:rPr>
        <w:t>, pelo seu valor presente.</w:t>
      </w:r>
    </w:p>
    <w:p w14:paraId="17D50E43"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“Saldo Devedor Ajustado” é o Valor Nominal Unitário Atualizado, acrescido dos Juros Remuneratórios devidos e não pagos, calculado com 8 (oito) casas decimais, sem arredondamento, conforme fórmula abaixo:</w:t>
      </w:r>
    </w:p>
    <w:p w14:paraId="6390D1C1" w14:textId="77777777" w:rsidR="00871DB0" w:rsidRPr="00273561" w:rsidRDefault="001F5EF5">
      <w:pPr>
        <w:pStyle w:val="Level3"/>
        <w:numPr>
          <w:ilvl w:val="0"/>
          <w:numId w:val="0"/>
        </w:numPr>
        <w:ind w:left="1361"/>
        <w:jc w:val="center"/>
        <w:rPr>
          <w:rFonts w:eastAsia="Arial Unicode MS" w:cs="Arial"/>
          <w:color w:val="000000" w:themeColor="text1"/>
          <w:szCs w:val="20"/>
          <w:lang w:val="pt-BR"/>
        </w:rPr>
      </w:pPr>
      <m:oMathPara>
        <m:oMath>
          <m:r>
            <w:rPr>
              <w:rFonts w:ascii="Cambria Math" w:hAnsi="Cambria Math"/>
              <w:color w:val="000000" w:themeColor="text1"/>
              <w:lang w:val="pt-BR"/>
            </w:rPr>
            <m:t xml:space="preserve">SaldoDevedorAjustado= </m:t>
          </m:r>
          <m:nary>
            <m:naryPr>
              <m:chr m:val="∑"/>
              <m:limLoc m:val="undOvr"/>
              <m:ctrlPr>
                <w:rPr>
                  <w:rFonts w:ascii="Cambria Math" w:hAnsi="Cambria Math"/>
                  <w:i/>
                  <w:color w:val="000000" w:themeColor="text1"/>
                  <w:lang w:val="pt-BR"/>
                </w:rPr>
              </m:ctrlPr>
            </m:naryPr>
            <m:sub>
              <m:r>
                <w:rPr>
                  <w:rFonts w:ascii="Cambria Math" w:hAnsi="Cambria Math"/>
                  <w:color w:val="000000" w:themeColor="text1"/>
                  <w:lang w:val="pt-BR"/>
                </w:rPr>
                <m:t>i=1</m:t>
              </m:r>
            </m:sub>
            <m:sup>
              <m:r>
                <w:rPr>
                  <w:rFonts w:ascii="Cambria Math" w:hAnsi="Cambria Math"/>
                  <w:color w:val="000000" w:themeColor="text1"/>
                  <w:lang w:val="pt-BR"/>
                </w:rPr>
                <m:t>n</m:t>
              </m:r>
            </m:sup>
            <m:e>
              <m:d>
                <m:dPr>
                  <m:ctrlPr>
                    <w:rPr>
                      <w:rFonts w:ascii="Cambria Math" w:hAnsi="Cambria Math"/>
                      <w:i/>
                      <w:color w:val="000000" w:themeColor="text1"/>
                      <w:lang w:val="pt-BR"/>
                    </w:rPr>
                  </m:ctrlPr>
                </m:dPr>
                <m:e>
                  <m:f>
                    <m:fPr>
                      <m:ctrlPr>
                        <w:rPr>
                          <w:rFonts w:ascii="Cambria Math" w:hAnsi="Cambria Math"/>
                          <w:i/>
                          <w:color w:val="000000" w:themeColor="text1"/>
                          <w:lang w:val="pt-BR"/>
                        </w:rPr>
                      </m:ctrlPr>
                    </m:fPr>
                    <m:num>
                      <m:sSub>
                        <m:sSubPr>
                          <m:ctrlPr>
                            <w:rPr>
                              <w:rFonts w:ascii="Cambria Math" w:hAnsi="Cambria Math"/>
                              <w:i/>
                              <w:color w:val="000000" w:themeColor="text1"/>
                              <w:lang w:val="pt-BR"/>
                            </w:rPr>
                          </m:ctrlPr>
                        </m:sSubPr>
                        <m:e>
                          <m:r>
                            <w:rPr>
                              <w:rFonts w:ascii="Cambria Math" w:hAnsi="Cambria Math"/>
                              <w:color w:val="000000" w:themeColor="text1"/>
                              <w:lang w:val="pt-BR"/>
                            </w:rPr>
                            <m:t>PMT</m:t>
                          </m:r>
                        </m:e>
                        <m:sub>
                          <m:r>
                            <w:rPr>
                              <w:rFonts w:ascii="Cambria Math" w:hAnsi="Cambria Math"/>
                              <w:color w:val="000000" w:themeColor="text1"/>
                              <w:lang w:val="pt-BR"/>
                            </w:rPr>
                            <m:t>n</m:t>
                          </m:r>
                        </m:sub>
                      </m:sSub>
                      <m:r>
                        <w:rPr>
                          <w:rFonts w:ascii="Cambria Math" w:hAnsi="Cambria Math"/>
                          <w:color w:val="000000" w:themeColor="text1"/>
                          <w:lang w:val="pt-BR"/>
                        </w:rPr>
                        <m:t>×</m:t>
                      </m:r>
                      <m:sSub>
                        <m:sSubPr>
                          <m:ctrlPr>
                            <w:rPr>
                              <w:rFonts w:ascii="Cambria Math" w:hAnsi="Cambria Math"/>
                              <w:i/>
                              <w:color w:val="000000" w:themeColor="text1"/>
                              <w:lang w:val="pt-BR"/>
                            </w:rPr>
                          </m:ctrlPr>
                        </m:sSubPr>
                        <m:e>
                          <m:r>
                            <w:rPr>
                              <w:rFonts w:ascii="Cambria Math" w:hAnsi="Cambria Math"/>
                              <w:color w:val="000000" w:themeColor="text1"/>
                              <w:lang w:val="pt-BR"/>
                            </w:rPr>
                            <m:t>C</m:t>
                          </m:r>
                        </m:e>
                        <m:sub>
                          <m:r>
                            <w:rPr>
                              <w:rFonts w:ascii="Cambria Math" w:hAnsi="Cambria Math"/>
                              <w:color w:val="000000" w:themeColor="text1"/>
                              <w:lang w:val="pt-BR"/>
                            </w:rPr>
                            <m:t>n</m:t>
                          </m:r>
                        </m:sub>
                      </m:sSub>
                    </m:num>
                    <m:den>
                      <m:sSup>
                        <m:sSupPr>
                          <m:ctrlPr>
                            <w:rPr>
                              <w:rFonts w:ascii="Cambria Math" w:hAnsi="Cambria Math"/>
                              <w:i/>
                              <w:color w:val="000000" w:themeColor="text1"/>
                              <w:lang w:val="pt-BR"/>
                            </w:rPr>
                          </m:ctrlPr>
                        </m:sSupPr>
                        <m:e>
                          <m:d>
                            <m:dPr>
                              <m:ctrlPr>
                                <w:rPr>
                                  <w:rFonts w:ascii="Cambria Math" w:hAnsi="Cambria Math"/>
                                  <w:i/>
                                  <w:color w:val="000000" w:themeColor="text1"/>
                                  <w:lang w:val="pt-BR"/>
                                </w:rPr>
                              </m:ctrlPr>
                            </m:dPr>
                            <m:e>
                              <m:r>
                                <w:rPr>
                                  <w:rFonts w:ascii="Cambria Math" w:hAnsi="Cambria Math"/>
                                  <w:color w:val="000000" w:themeColor="text1"/>
                                  <w:lang w:val="pt-BR"/>
                                </w:rPr>
                                <m:t>1+TaxaTesouroIPCA</m:t>
                              </m:r>
                            </m:e>
                          </m:d>
                        </m:e>
                        <m:sup>
                          <m:f>
                            <m:fPr>
                              <m:type m:val="skw"/>
                              <m:ctrlPr>
                                <w:rPr>
                                  <w:rFonts w:ascii="Cambria Math" w:hAnsi="Cambria Math"/>
                                  <w:i/>
                                  <w:color w:val="000000" w:themeColor="text1"/>
                                  <w:lang w:val="pt-BR"/>
                                </w:rPr>
                              </m:ctrlPr>
                            </m:fPr>
                            <m:num>
                              <m:r>
                                <w:rPr>
                                  <w:rFonts w:ascii="Cambria Math" w:hAnsi="Cambria Math"/>
                                  <w:color w:val="000000" w:themeColor="text1"/>
                                  <w:lang w:val="pt-BR"/>
                                </w:rPr>
                                <m:t>dun</m:t>
                              </m:r>
                            </m:num>
                            <m:den>
                              <m:r>
                                <w:rPr>
                                  <w:rFonts w:ascii="Cambria Math" w:hAnsi="Cambria Math"/>
                                  <w:color w:val="000000" w:themeColor="text1"/>
                                  <w:lang w:val="pt-BR"/>
                                </w:rPr>
                                <m:t>252</m:t>
                              </m:r>
                            </m:den>
                          </m:f>
                        </m:sup>
                      </m:sSup>
                    </m:den>
                  </m:f>
                </m:e>
              </m:d>
            </m:e>
          </m:nary>
        </m:oMath>
      </m:oMathPara>
    </w:p>
    <w:p w14:paraId="45CBBE27"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Onde,</w:t>
      </w:r>
    </w:p>
    <w:p w14:paraId="344AC904"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gramStart"/>
      <w:r w:rsidRPr="00273561">
        <w:rPr>
          <w:rFonts w:eastAsia="Arial Unicode MS" w:cs="Arial"/>
          <w:color w:val="000000" w:themeColor="text1"/>
          <w:szCs w:val="20"/>
          <w:lang w:val="pt-BR"/>
        </w:rPr>
        <w:t>n</w:t>
      </w:r>
      <w:proofErr w:type="gramEnd"/>
      <w:r w:rsidRPr="00273561">
        <w:rPr>
          <w:rFonts w:eastAsia="Arial Unicode MS" w:cs="Arial"/>
          <w:color w:val="000000" w:themeColor="text1"/>
          <w:szCs w:val="20"/>
          <w:lang w:val="pt-BR"/>
        </w:rPr>
        <w:t xml:space="preserve">” são os números compreendidos entre 1, inclusive, e </w:t>
      </w:r>
      <w:r w:rsidR="005D721D" w:rsidRPr="008C2542">
        <w:rPr>
          <w:rFonts w:eastAsia="Arial Unicode MS" w:cs="Arial"/>
          <w:color w:val="000000" w:themeColor="text1"/>
          <w:szCs w:val="20"/>
          <w:lang w:val="pt-BR"/>
        </w:rPr>
        <w:t>25</w:t>
      </w:r>
      <w:r w:rsidRPr="005D721D">
        <w:rPr>
          <w:rFonts w:eastAsia="Arial Unicode MS" w:cs="Arial"/>
          <w:color w:val="000000" w:themeColor="text1"/>
          <w:szCs w:val="20"/>
          <w:lang w:val="pt-BR"/>
        </w:rPr>
        <w:t>,</w:t>
      </w:r>
      <w:r w:rsidRPr="00273561">
        <w:rPr>
          <w:rFonts w:eastAsia="Arial Unicode MS" w:cs="Arial"/>
          <w:color w:val="000000" w:themeColor="text1"/>
          <w:szCs w:val="20"/>
          <w:lang w:val="pt-BR"/>
        </w:rPr>
        <w:t xml:space="preserve"> inclusive. Para fins do cálculo, não serão considerados os números correspondentes às parcelas já quitadas junto aos Debenturistas;</w:t>
      </w:r>
    </w:p>
    <w:p w14:paraId="340E790B"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spellStart"/>
      <w:r w:rsidRPr="00273561">
        <w:rPr>
          <w:rFonts w:eastAsia="Arial Unicode MS" w:cs="Arial"/>
          <w:color w:val="000000" w:themeColor="text1"/>
          <w:szCs w:val="20"/>
          <w:lang w:val="pt-BR"/>
        </w:rPr>
        <w:t>PMTn</w:t>
      </w:r>
      <w:proofErr w:type="spellEnd"/>
      <w:r w:rsidRPr="00273561">
        <w:rPr>
          <w:rFonts w:eastAsia="Arial Unicode MS" w:cs="Arial"/>
          <w:color w:val="000000" w:themeColor="text1"/>
          <w:szCs w:val="20"/>
          <w:lang w:val="pt-BR"/>
        </w:rPr>
        <w:t xml:space="preserve">” é o </w:t>
      </w:r>
      <w:proofErr w:type="spellStart"/>
      <w:r w:rsidRPr="00273561">
        <w:rPr>
          <w:rFonts w:eastAsia="Arial Unicode MS" w:cs="Arial"/>
          <w:color w:val="000000" w:themeColor="text1"/>
          <w:szCs w:val="20"/>
          <w:lang w:val="pt-BR"/>
        </w:rPr>
        <w:t>n-ésimo</w:t>
      </w:r>
      <w:proofErr w:type="spellEnd"/>
      <w:r w:rsidRPr="00273561">
        <w:rPr>
          <w:rFonts w:eastAsia="Arial Unicode MS" w:cs="Arial"/>
          <w:color w:val="000000" w:themeColor="text1"/>
          <w:szCs w:val="20"/>
          <w:lang w:val="pt-BR"/>
        </w:rPr>
        <w:t xml:space="preserve"> valor, na Data de Emissão, constante da coluna “</w:t>
      </w:r>
      <w:proofErr w:type="spellStart"/>
      <w:r w:rsidRPr="00273561">
        <w:rPr>
          <w:rFonts w:eastAsia="Arial Unicode MS" w:cs="Arial"/>
          <w:color w:val="000000" w:themeColor="text1"/>
          <w:szCs w:val="20"/>
          <w:lang w:val="pt-BR"/>
        </w:rPr>
        <w:t>PMTn</w:t>
      </w:r>
      <w:proofErr w:type="spellEnd"/>
      <w:r w:rsidRPr="00273561">
        <w:rPr>
          <w:rFonts w:eastAsia="Arial Unicode MS" w:cs="Arial"/>
          <w:color w:val="000000" w:themeColor="text1"/>
          <w:szCs w:val="20"/>
          <w:lang w:val="pt-BR"/>
        </w:rPr>
        <w:t xml:space="preserve">”, constante da tabela </w:t>
      </w:r>
      <w:r w:rsidR="00DB73A0">
        <w:rPr>
          <w:rFonts w:eastAsia="Arial Unicode MS" w:cs="Arial"/>
          <w:color w:val="000000" w:themeColor="text1"/>
          <w:szCs w:val="20"/>
          <w:lang w:val="pt-BR"/>
        </w:rPr>
        <w:t>d</w:t>
      </w:r>
      <w:r w:rsidR="005D721D">
        <w:rPr>
          <w:rFonts w:eastAsia="Arial Unicode MS" w:cs="Arial"/>
          <w:color w:val="000000" w:themeColor="text1"/>
          <w:szCs w:val="20"/>
          <w:lang w:val="pt-BR"/>
        </w:rPr>
        <w:t xml:space="preserve">a </w:t>
      </w:r>
      <w:r w:rsidR="00DB73A0">
        <w:rPr>
          <w:rFonts w:eastAsia="Arial Unicode MS" w:cs="Arial"/>
          <w:color w:val="000000" w:themeColor="text1"/>
          <w:szCs w:val="20"/>
          <w:lang w:val="pt-BR"/>
        </w:rPr>
        <w:t xml:space="preserve">Cláusula </w:t>
      </w:r>
      <w:r w:rsidR="00DB73A0">
        <w:rPr>
          <w:rFonts w:eastAsia="Arial Unicode MS" w:cs="Arial"/>
          <w:color w:val="000000" w:themeColor="text1"/>
          <w:szCs w:val="20"/>
          <w:lang w:val="pt-BR"/>
        </w:rPr>
        <w:fldChar w:fldCharType="begin"/>
      </w:r>
      <w:r w:rsidR="00DB73A0">
        <w:rPr>
          <w:rFonts w:eastAsia="Arial Unicode MS" w:cs="Arial"/>
          <w:color w:val="000000" w:themeColor="text1"/>
          <w:szCs w:val="20"/>
          <w:lang w:val="pt-BR"/>
        </w:rPr>
        <w:instrText xml:space="preserve"> REF _Ref497314467 \r \h </w:instrText>
      </w:r>
      <w:r w:rsidR="00DB73A0">
        <w:rPr>
          <w:rFonts w:eastAsia="Arial Unicode MS" w:cs="Arial"/>
          <w:color w:val="000000" w:themeColor="text1"/>
          <w:szCs w:val="20"/>
          <w:lang w:val="pt-BR"/>
        </w:rPr>
      </w:r>
      <w:r w:rsidR="00DB73A0">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3.18.1</w:t>
      </w:r>
      <w:r w:rsidR="00DB73A0">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desta Escritura de Emissão, calculado com 2 (duas) casas decimais, sem arredondamento</w:t>
      </w:r>
      <w:r w:rsidR="00062587">
        <w:rPr>
          <w:rFonts w:eastAsia="Arial Unicode MS" w:cs="Arial"/>
          <w:color w:val="000000" w:themeColor="text1"/>
          <w:szCs w:val="20"/>
          <w:lang w:val="pt-BR"/>
        </w:rPr>
        <w:t xml:space="preserve">, </w:t>
      </w:r>
      <w:r w:rsidR="00062587" w:rsidRPr="009F107A">
        <w:rPr>
          <w:rFonts w:eastAsia="Arial Unicode MS" w:cs="Arial"/>
          <w:color w:val="000000" w:themeColor="text1"/>
          <w:szCs w:val="20"/>
          <w:lang w:val="pt-BR"/>
        </w:rPr>
        <w:t>acrescido dos Juros Remuneratórios acumulados desde a Data de Pagamento dos Juros Remuneratórios imediatamente anterior até a data de cada pagamento “</w:t>
      </w:r>
      <w:proofErr w:type="spellStart"/>
      <w:r w:rsidR="00062587" w:rsidRPr="009F107A">
        <w:rPr>
          <w:rFonts w:eastAsia="Arial Unicode MS" w:cs="Arial"/>
          <w:color w:val="000000" w:themeColor="text1"/>
          <w:szCs w:val="20"/>
          <w:lang w:val="pt-BR"/>
        </w:rPr>
        <w:t>n-ésimo</w:t>
      </w:r>
      <w:proofErr w:type="spellEnd"/>
      <w:r w:rsidR="00062587" w:rsidRPr="009F107A">
        <w:rPr>
          <w:rFonts w:eastAsia="Arial Unicode MS" w:cs="Arial"/>
          <w:color w:val="000000" w:themeColor="text1"/>
          <w:szCs w:val="20"/>
          <w:lang w:val="pt-BR"/>
        </w:rPr>
        <w:t>”</w:t>
      </w:r>
      <w:r w:rsidR="00062587">
        <w:rPr>
          <w:rFonts w:eastAsia="Arial Unicode MS" w:cs="Arial"/>
          <w:color w:val="000000" w:themeColor="text1"/>
          <w:szCs w:val="20"/>
          <w:lang w:val="pt-BR"/>
        </w:rPr>
        <w:t xml:space="preserve"> em questão, apurado conforme Clá</w:t>
      </w:r>
      <w:r w:rsidR="00062587" w:rsidRPr="009F107A">
        <w:rPr>
          <w:rFonts w:eastAsia="Arial Unicode MS" w:cs="Arial"/>
          <w:color w:val="000000" w:themeColor="text1"/>
          <w:szCs w:val="20"/>
          <w:lang w:val="pt-BR"/>
        </w:rPr>
        <w:t xml:space="preserve">usula </w:t>
      </w:r>
      <w:r w:rsidR="00062587">
        <w:rPr>
          <w:rFonts w:eastAsia="Arial Unicode MS" w:cs="Arial"/>
          <w:color w:val="000000" w:themeColor="text1"/>
          <w:szCs w:val="20"/>
          <w:lang w:val="pt-BR"/>
        </w:rPr>
        <w:fldChar w:fldCharType="begin"/>
      </w:r>
      <w:r w:rsidR="00062587">
        <w:rPr>
          <w:rFonts w:eastAsia="Arial Unicode MS" w:cs="Arial"/>
          <w:color w:val="000000" w:themeColor="text1"/>
          <w:szCs w:val="20"/>
          <w:lang w:val="pt-BR"/>
        </w:rPr>
        <w:instrText xml:space="preserve"> REF _Ref509350589 \r \h </w:instrText>
      </w:r>
      <w:r w:rsidR="00062587">
        <w:rPr>
          <w:rFonts w:eastAsia="Arial Unicode MS" w:cs="Arial"/>
          <w:color w:val="000000" w:themeColor="text1"/>
          <w:szCs w:val="20"/>
          <w:lang w:val="pt-BR"/>
        </w:rPr>
      </w:r>
      <w:r w:rsidR="00062587">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3.17.3</w:t>
      </w:r>
      <w:r w:rsidR="00062587">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Para fins do cálculo, não serão considerados os números correspondentes às parcelas já quitadas junto aos Debenturistas;</w:t>
      </w:r>
    </w:p>
    <w:p w14:paraId="2A4665A0"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 xml:space="preserve">“Taxa Tesouro IPCA” é a taxa fixa, em percentual ao ano, de remuneração (cupom sobre o IPCA) do Tesouro IPCA+ com data de vencimento que tenha a </w:t>
      </w:r>
      <w:proofErr w:type="spellStart"/>
      <w:r w:rsidRPr="00273561">
        <w:rPr>
          <w:rFonts w:eastAsia="Arial Unicode MS" w:cs="Arial"/>
          <w:i/>
          <w:color w:val="000000" w:themeColor="text1"/>
          <w:szCs w:val="20"/>
          <w:lang w:val="pt-BR"/>
        </w:rPr>
        <w:t>duration</w:t>
      </w:r>
      <w:proofErr w:type="spellEnd"/>
      <w:r w:rsidRPr="00273561">
        <w:rPr>
          <w:rFonts w:eastAsia="Arial Unicode MS" w:cs="Arial"/>
          <w:color w:val="000000" w:themeColor="text1"/>
          <w:szCs w:val="20"/>
          <w:lang w:val="pt-BR"/>
        </w:rPr>
        <w:t xml:space="preserve"> mais próxima dos fluxos remanescentes. Será utilizada a taxa indicativa do Tesouro IPCA+ divulgada pela ANBIMA obtida 2 (dois) Dias Úteis antes da Data do Resgate Antecipado Facultativo Total. A taxa fixa em percentual ao ano deverá ser multiplicada por (1 –alíquota). Entende-se como alíquota o imposto sobre a renda vigente à época para investimentos de pessoas físicas em debêntures que gozem do tratamento tributário previsto nos artigos 1º e 2º da Lei 12.431, com prazo de vencimento equivalente ao prazo de vencimento da última parcela vincenda da </w:t>
      </w:r>
      <w:proofErr w:type="spellStart"/>
      <w:r w:rsidRPr="00273561">
        <w:rPr>
          <w:rFonts w:eastAsia="Arial Unicode MS" w:cs="Arial"/>
          <w:color w:val="000000" w:themeColor="text1"/>
          <w:szCs w:val="20"/>
          <w:lang w:val="pt-BR"/>
        </w:rPr>
        <w:t>PMTn</w:t>
      </w:r>
      <w:proofErr w:type="spellEnd"/>
      <w:r w:rsidRPr="00273561">
        <w:rPr>
          <w:rFonts w:eastAsia="Arial Unicode MS" w:cs="Arial"/>
          <w:color w:val="000000" w:themeColor="text1"/>
          <w:szCs w:val="20"/>
          <w:lang w:val="pt-BR"/>
        </w:rPr>
        <w:t>. Apenas a título ilustrativo, a alíquota de imposto sobre a renda vigente na Data de Emissão é zero, sendo certo que para o cálculo desta fórmula deverá sempre ser utilizada a alíquota vigente na data do pagamento do Prêmio de Resgate;</w:t>
      </w:r>
    </w:p>
    <w:p w14:paraId="69B581AA"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spellStart"/>
      <w:proofErr w:type="gramStart"/>
      <w:r w:rsidRPr="00273561">
        <w:rPr>
          <w:rFonts w:eastAsia="Arial Unicode MS" w:cs="Arial"/>
          <w:color w:val="000000" w:themeColor="text1"/>
          <w:szCs w:val="20"/>
          <w:lang w:val="pt-BR"/>
        </w:rPr>
        <w:t>dun</w:t>
      </w:r>
      <w:proofErr w:type="spellEnd"/>
      <w:proofErr w:type="gramEnd"/>
      <w:r w:rsidRPr="00273561">
        <w:rPr>
          <w:rFonts w:eastAsia="Arial Unicode MS" w:cs="Arial"/>
          <w:color w:val="000000" w:themeColor="text1"/>
          <w:szCs w:val="20"/>
          <w:lang w:val="pt-BR"/>
        </w:rPr>
        <w:t xml:space="preserve">” é o número de Dias Úteis compreendidos entre a Data de Resgate Antecipado Facultativo Total e a </w:t>
      </w:r>
      <w:proofErr w:type="spellStart"/>
      <w:r w:rsidRPr="00273561">
        <w:rPr>
          <w:rFonts w:eastAsia="Arial Unicode MS" w:cs="Arial"/>
          <w:color w:val="000000" w:themeColor="text1"/>
          <w:szCs w:val="20"/>
          <w:lang w:val="pt-BR"/>
        </w:rPr>
        <w:t>n-ésima</w:t>
      </w:r>
      <w:proofErr w:type="spellEnd"/>
      <w:r w:rsidRPr="00273561">
        <w:rPr>
          <w:rFonts w:eastAsia="Arial Unicode MS" w:cs="Arial"/>
          <w:color w:val="000000" w:themeColor="text1"/>
          <w:szCs w:val="20"/>
          <w:lang w:val="pt-BR"/>
        </w:rPr>
        <w:t xml:space="preserve"> data constante da coluna “Data de Pagamento da </w:t>
      </w:r>
      <w:proofErr w:type="spellStart"/>
      <w:r w:rsidRPr="00273561">
        <w:rPr>
          <w:rFonts w:eastAsia="Arial Unicode MS" w:cs="Arial"/>
          <w:color w:val="000000" w:themeColor="text1"/>
          <w:szCs w:val="20"/>
          <w:lang w:val="pt-BR"/>
        </w:rPr>
        <w:t>PMTn</w:t>
      </w:r>
      <w:proofErr w:type="spellEnd"/>
      <w:r w:rsidRPr="00273561">
        <w:rPr>
          <w:rFonts w:eastAsia="Arial Unicode MS" w:cs="Arial"/>
          <w:color w:val="000000" w:themeColor="text1"/>
          <w:szCs w:val="20"/>
          <w:lang w:val="pt-BR"/>
        </w:rPr>
        <w:t xml:space="preserve">” constante </w:t>
      </w:r>
      <w:r w:rsidR="00DB73A0">
        <w:rPr>
          <w:rFonts w:eastAsia="Arial Unicode MS" w:cs="Arial"/>
          <w:color w:val="000000" w:themeColor="text1"/>
          <w:szCs w:val="20"/>
          <w:lang w:val="pt-BR"/>
        </w:rPr>
        <w:t>d</w:t>
      </w:r>
      <w:r w:rsidR="005D721D">
        <w:rPr>
          <w:rFonts w:eastAsia="Arial Unicode MS" w:cs="Arial"/>
          <w:color w:val="000000" w:themeColor="text1"/>
          <w:szCs w:val="20"/>
          <w:lang w:val="pt-BR"/>
        </w:rPr>
        <w:t xml:space="preserve">a </w:t>
      </w:r>
      <w:r w:rsidR="00DB73A0">
        <w:rPr>
          <w:rFonts w:eastAsia="Arial Unicode MS" w:cs="Arial"/>
          <w:color w:val="000000" w:themeColor="text1"/>
          <w:szCs w:val="20"/>
          <w:lang w:val="pt-BR"/>
        </w:rPr>
        <w:t xml:space="preserve">Cláusula </w:t>
      </w:r>
      <w:r w:rsidR="00DB73A0">
        <w:rPr>
          <w:rFonts w:eastAsia="Arial Unicode MS" w:cs="Arial"/>
          <w:color w:val="000000" w:themeColor="text1"/>
          <w:szCs w:val="20"/>
          <w:lang w:val="pt-BR"/>
        </w:rPr>
        <w:fldChar w:fldCharType="begin"/>
      </w:r>
      <w:r w:rsidR="00DB73A0">
        <w:rPr>
          <w:rFonts w:eastAsia="Arial Unicode MS" w:cs="Arial"/>
          <w:color w:val="000000" w:themeColor="text1"/>
          <w:szCs w:val="20"/>
          <w:lang w:val="pt-BR"/>
        </w:rPr>
        <w:instrText xml:space="preserve"> REF _Ref497314467 \r \h </w:instrText>
      </w:r>
      <w:r w:rsidR="00DB73A0">
        <w:rPr>
          <w:rFonts w:eastAsia="Arial Unicode MS" w:cs="Arial"/>
          <w:color w:val="000000" w:themeColor="text1"/>
          <w:szCs w:val="20"/>
          <w:lang w:val="pt-BR"/>
        </w:rPr>
      </w:r>
      <w:r w:rsidR="00DB73A0">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3.18.1</w:t>
      </w:r>
      <w:r w:rsidR="00DB73A0">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desta Escritura de Emissão, o qual será preenchido após a realização do Procedimento de </w:t>
      </w:r>
      <w:proofErr w:type="spellStart"/>
      <w:r w:rsidRPr="00273561">
        <w:rPr>
          <w:rFonts w:eastAsia="Arial Unicode MS" w:cs="Arial"/>
          <w:i/>
          <w:color w:val="000000" w:themeColor="text1"/>
          <w:szCs w:val="20"/>
          <w:lang w:val="pt-BR"/>
        </w:rPr>
        <w:t>Bookbuilding</w:t>
      </w:r>
      <w:proofErr w:type="spellEnd"/>
      <w:r w:rsidRPr="00273561">
        <w:rPr>
          <w:rFonts w:eastAsia="Arial Unicode MS" w:cs="Arial"/>
          <w:color w:val="000000" w:themeColor="text1"/>
          <w:szCs w:val="20"/>
          <w:lang w:val="pt-BR"/>
        </w:rPr>
        <w:t xml:space="preserve"> e constará da Escritura de Emissão após a realização do aditamento previsto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_Ref486240634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3.7.2</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w:t>
      </w:r>
    </w:p>
    <w:p w14:paraId="733C4F17"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spellStart"/>
      <w:r w:rsidRPr="00273561">
        <w:rPr>
          <w:rFonts w:eastAsia="Arial Unicode MS" w:cs="Arial"/>
          <w:color w:val="000000" w:themeColor="text1"/>
          <w:szCs w:val="20"/>
          <w:lang w:val="pt-BR"/>
        </w:rPr>
        <w:t>Cn</w:t>
      </w:r>
      <w:proofErr w:type="spellEnd"/>
      <w:r w:rsidRPr="00273561">
        <w:rPr>
          <w:rFonts w:eastAsia="Arial Unicode MS" w:cs="Arial"/>
          <w:color w:val="000000" w:themeColor="text1"/>
          <w:szCs w:val="20"/>
          <w:lang w:val="pt-BR"/>
        </w:rPr>
        <w:t xml:space="preserve">” é o fator acumulado das variações mensais do IPCA calculado com 8 (oito) casas decimais, sem arredondamento, apurado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_Ref367359153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3.16.1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desta Escritura de Emissão; e</w:t>
      </w:r>
    </w:p>
    <w:p w14:paraId="6BB31A9E"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lastRenderedPageBreak/>
        <w:t>“Saldo Devedor”: Valor Nominal Unitário Atualizado, acrescido dos Juros Remuneratórios devidos e não pagos, calculado na Data do Resgate Antecipado Facultativo Total.</w:t>
      </w:r>
    </w:p>
    <w:p w14:paraId="51110394"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Na Comunicação de Resgate Antecipado Facultativo Total deverá constar: (i) a Data do Resgate Antecipado Facultativo Total;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a estimativa do Valor do Resgate Antecipado Facultativo Total; e (</w:t>
      </w:r>
      <w:proofErr w:type="spellStart"/>
      <w:r w:rsidRPr="00273561">
        <w:rPr>
          <w:rFonts w:eastAsia="Arial Unicode MS" w:cs="Arial"/>
          <w:color w:val="000000" w:themeColor="text1"/>
          <w:szCs w:val="20"/>
          <w:lang w:val="pt-BR"/>
        </w:rPr>
        <w:t>iii</w:t>
      </w:r>
      <w:proofErr w:type="spellEnd"/>
      <w:r w:rsidRPr="00273561">
        <w:rPr>
          <w:rFonts w:eastAsia="Arial Unicode MS" w:cs="Arial"/>
          <w:color w:val="000000" w:themeColor="text1"/>
          <w:szCs w:val="20"/>
          <w:lang w:val="pt-BR"/>
        </w:rPr>
        <w:t>) quaisquer outras informações necessárias à operacionalização do Resgate Antecipado Facultativo Total.</w:t>
      </w:r>
    </w:p>
    <w:p w14:paraId="14C31910"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As Debêntures objeto do Resgate Antecipado Facultativo Total serão obrigatoriamente canceladas.</w:t>
      </w:r>
    </w:p>
    <w:p w14:paraId="1BA53B8E" w14:textId="0FB2D33E"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O Resgate Antecipado Facultativo Total ocorrerá, conforme o caso, de acordo com: (i) os procedimentos estabelecidos pela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xml:space="preserve">, para as Debêntures que estiverem </w:t>
      </w:r>
      <w:r w:rsidR="0093757E">
        <w:rPr>
          <w:rFonts w:eastAsia="Arial Unicode MS" w:cs="Arial"/>
          <w:color w:val="000000" w:themeColor="text1"/>
          <w:szCs w:val="20"/>
          <w:lang w:val="pt-BR"/>
        </w:rPr>
        <w:t>custodiadas</w:t>
      </w:r>
      <w:r w:rsidRPr="00273561">
        <w:rPr>
          <w:rFonts w:eastAsia="Arial Unicode MS" w:cs="Arial"/>
          <w:color w:val="000000" w:themeColor="text1"/>
          <w:szCs w:val="20"/>
          <w:lang w:val="pt-BR"/>
        </w:rPr>
        <w:t xml:space="preserve">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ou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os procedimentos adotados pelo Banco Liquidante, para as Debêntures que não estiverem </w:t>
      </w:r>
      <w:r w:rsidR="0093757E">
        <w:rPr>
          <w:rFonts w:eastAsia="Arial Unicode MS" w:cs="Arial"/>
          <w:color w:val="000000" w:themeColor="text1"/>
          <w:szCs w:val="20"/>
          <w:lang w:val="pt-BR"/>
        </w:rPr>
        <w:t>custodiadas</w:t>
      </w:r>
      <w:r w:rsidRPr="00273561">
        <w:rPr>
          <w:rFonts w:eastAsia="Arial Unicode MS" w:cs="Arial"/>
          <w:color w:val="000000" w:themeColor="text1"/>
          <w:szCs w:val="20"/>
          <w:lang w:val="pt-BR"/>
        </w:rPr>
        <w:t xml:space="preserve">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w:t>
      </w:r>
    </w:p>
    <w:p w14:paraId="2CEA67AA" w14:textId="7AB370C4"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xml:space="preserve"> deverá ser notificada pela Emissora sobre o Resgate Antecipado Facultativo Total com antecedência mínima de </w:t>
      </w:r>
      <w:r w:rsidR="00237F3C">
        <w:rPr>
          <w:rFonts w:eastAsia="Arial Unicode MS" w:cs="Arial"/>
          <w:color w:val="000000" w:themeColor="text1"/>
          <w:szCs w:val="20"/>
          <w:lang w:val="pt-BR"/>
        </w:rPr>
        <w:t>3</w:t>
      </w:r>
      <w:r w:rsidR="00237F3C"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w:t>
      </w:r>
      <w:r w:rsidR="00237F3C">
        <w:rPr>
          <w:rFonts w:eastAsia="Arial Unicode MS" w:cs="Arial"/>
          <w:color w:val="000000" w:themeColor="text1"/>
          <w:szCs w:val="20"/>
          <w:lang w:val="pt-BR"/>
        </w:rPr>
        <w:t>três</w:t>
      </w:r>
      <w:r w:rsidRPr="00273561">
        <w:rPr>
          <w:rFonts w:eastAsia="Arial Unicode MS" w:cs="Arial"/>
          <w:color w:val="000000" w:themeColor="text1"/>
          <w:szCs w:val="20"/>
          <w:lang w:val="pt-BR"/>
        </w:rPr>
        <w:t>) Dias Úteis da Data do Resgate Antecipado Facultativo Total, por meio de envio de correspondência contendo o “de acordo” do Agente Fiduciário.</w:t>
      </w:r>
    </w:p>
    <w:p w14:paraId="3797BDA0" w14:textId="77777777" w:rsidR="00871DB0" w:rsidRPr="00273561" w:rsidRDefault="007952F0">
      <w:pPr>
        <w:pStyle w:val="Level3"/>
        <w:rPr>
          <w:color w:val="000000" w:themeColor="text1"/>
          <w:lang w:val="pt-BR"/>
        </w:rPr>
      </w:pPr>
      <w:r w:rsidRPr="00273561">
        <w:rPr>
          <w:color w:val="000000" w:themeColor="text1"/>
          <w:lang w:val="pt-BR"/>
        </w:rPr>
        <w:t>O cálculo do Valor do Resgate Antecipado Facultativo Total deverá ser realizado pela Emissora e validado pelo Agente Fiduciário, em até 1 (um) Dia Útil antes da realização do respectivo Resgate Antecipado Facultativo Total.</w:t>
      </w:r>
    </w:p>
    <w:p w14:paraId="535266EF" w14:textId="77777777" w:rsidR="00871DB0" w:rsidRPr="00273561" w:rsidRDefault="007952F0">
      <w:pPr>
        <w:pStyle w:val="Level2"/>
        <w:rPr>
          <w:rFonts w:eastAsia="Arial Unicode MS"/>
          <w:b/>
          <w:color w:val="000000" w:themeColor="text1"/>
          <w:szCs w:val="20"/>
          <w:lang w:val="pt-BR"/>
        </w:rPr>
      </w:pPr>
      <w:bookmarkStart w:id="307" w:name="_DV_M209"/>
      <w:bookmarkStart w:id="308" w:name="_DV_M210"/>
      <w:bookmarkEnd w:id="307"/>
      <w:bookmarkEnd w:id="308"/>
      <w:r w:rsidRPr="00273561">
        <w:rPr>
          <w:rFonts w:eastAsia="Arial Unicode MS"/>
          <w:b/>
          <w:color w:val="000000" w:themeColor="text1"/>
          <w:szCs w:val="20"/>
          <w:lang w:val="pt-BR"/>
        </w:rPr>
        <w:t>Aquisição Facultativa</w:t>
      </w:r>
    </w:p>
    <w:p w14:paraId="1B43C76D" w14:textId="77777777" w:rsidR="00871DB0" w:rsidRPr="00273561" w:rsidRDefault="007952F0">
      <w:pPr>
        <w:pStyle w:val="Level3"/>
        <w:rPr>
          <w:rFonts w:eastAsia="Arial Unicode MS" w:cs="Arial"/>
          <w:color w:val="000000" w:themeColor="text1"/>
          <w:szCs w:val="20"/>
          <w:lang w:val="pt-BR"/>
        </w:rPr>
      </w:pPr>
      <w:bookmarkStart w:id="309" w:name="_DV_M211"/>
      <w:bookmarkEnd w:id="309"/>
      <w:r w:rsidRPr="00273561">
        <w:rPr>
          <w:rFonts w:eastAsia="Arial Unicode MS" w:cs="Arial"/>
          <w:color w:val="000000" w:themeColor="text1"/>
          <w:szCs w:val="20"/>
          <w:lang w:val="pt-BR"/>
        </w:rPr>
        <w:t>Após decorridos 2 (dois) anos contados da Data de Emissão, observado o disposto nos incisos I e II do parágrafo 1º do artigo 1º da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 Atualizado, devendo o fato constar do relatório da administração e das demonstrações financeiras, ou por valor superior ao Valor Nominal Unitário Atualizado, desde que observe as regras expedidas pela CVM. As Debêntures que venham a ser adquiridas nos termos desta Cláusula poderão: (i) desde que permitido pela regulamentação aplicável, ser canceladas, observado o disposto na Lei 12.431, nas regras expedidas pelo CMN e na regulamentação aplicável, observado que, até a presente data, o CMN ainda não emitiu regras relativas à possibilidade de aquisição facultativa das Debêntures, para cancelamento;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permanecer na tesouraria da Emissora; ou (</w:t>
      </w:r>
      <w:proofErr w:type="spellStart"/>
      <w:r w:rsidRPr="00273561">
        <w:rPr>
          <w:rFonts w:eastAsia="Arial Unicode MS" w:cs="Arial"/>
          <w:color w:val="000000" w:themeColor="text1"/>
          <w:szCs w:val="20"/>
          <w:lang w:val="pt-BR"/>
        </w:rPr>
        <w:t>iii</w:t>
      </w:r>
      <w:proofErr w:type="spellEnd"/>
      <w:r w:rsidRPr="00273561">
        <w:rPr>
          <w:rFonts w:eastAsia="Arial Unicode MS" w:cs="Arial"/>
          <w:color w:val="000000" w:themeColor="text1"/>
          <w:szCs w:val="20"/>
          <w:lang w:val="pt-BR"/>
        </w:rPr>
        <w:t xml:space="preserve">) 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14:paraId="124669F5" w14:textId="77777777" w:rsidR="00871DB0" w:rsidRPr="00273561" w:rsidRDefault="007952F0">
      <w:pPr>
        <w:pStyle w:val="Level2"/>
        <w:rPr>
          <w:rFonts w:eastAsia="Arial Unicode MS"/>
          <w:b/>
          <w:color w:val="000000" w:themeColor="text1"/>
          <w:szCs w:val="20"/>
          <w:lang w:val="pt-BR"/>
        </w:rPr>
      </w:pPr>
      <w:bookmarkStart w:id="310" w:name="_DV_M212"/>
      <w:bookmarkStart w:id="311" w:name="_Ref486239549"/>
      <w:bookmarkEnd w:id="310"/>
      <w:r w:rsidRPr="00273561">
        <w:rPr>
          <w:rFonts w:eastAsia="Arial Unicode MS"/>
          <w:b/>
          <w:color w:val="000000" w:themeColor="text1"/>
          <w:szCs w:val="20"/>
          <w:lang w:val="pt-BR"/>
        </w:rPr>
        <w:t>Publicidade</w:t>
      </w:r>
      <w:bookmarkEnd w:id="311"/>
    </w:p>
    <w:p w14:paraId="325B88D0" w14:textId="77777777" w:rsidR="00871DB0" w:rsidRPr="00273561" w:rsidRDefault="007952F0">
      <w:pPr>
        <w:pStyle w:val="Level3"/>
        <w:rPr>
          <w:rFonts w:eastAsia="Arial Unicode MS" w:cs="Arial"/>
          <w:color w:val="000000" w:themeColor="text1"/>
          <w:szCs w:val="20"/>
          <w:lang w:val="pt-BR"/>
        </w:rPr>
      </w:pPr>
      <w:bookmarkStart w:id="312" w:name="_DV_M213"/>
      <w:bookmarkStart w:id="313" w:name="_Ref484879034"/>
      <w:bookmarkEnd w:id="312"/>
      <w:r w:rsidRPr="00273561">
        <w:rPr>
          <w:rFonts w:eastAsia="Arial Unicode MS" w:cs="Arial"/>
          <w:color w:val="000000" w:themeColor="text1"/>
          <w:szCs w:val="20"/>
          <w:lang w:val="pt-BR"/>
        </w:rPr>
        <w:t xml:space="preserve">Todos os atos e decisões a serem tomados decorrentes desta Emissão que, de qualquer forma, vierem a envolver interesses dos Debenturistas, deverão ser obrigatoriamente comunicados na forma de avisos, nos Jornais de Publicação ou outro </w:t>
      </w:r>
      <w:r w:rsidRPr="00273561">
        <w:rPr>
          <w:rFonts w:eastAsia="Arial Unicode MS" w:cs="Arial"/>
          <w:color w:val="000000" w:themeColor="text1"/>
          <w:szCs w:val="20"/>
          <w:lang w:val="pt-BR"/>
        </w:rPr>
        <w:lastRenderedPageBreak/>
        <w:t>jornal que venha a ser designado para tanto pela assembleia geral de acionistas da Emissora, bem como na páginas das Fiadoras na rede mundial de computadores, observado o estabelecido no artigo 289 da Lei das Sociedades por Ações e as limitações impostas pela Instrução CVM 476 em relação à publicidade da Oferta e os prazos legais.</w:t>
      </w:r>
      <w:bookmarkEnd w:id="313"/>
      <w:r w:rsidRPr="00273561">
        <w:rPr>
          <w:rFonts w:eastAsia="Arial Unicode MS" w:cs="Arial"/>
          <w:color w:val="000000" w:themeColor="text1"/>
          <w:szCs w:val="20"/>
          <w:lang w:val="pt-BR"/>
        </w:rPr>
        <w:t xml:space="preserve"> </w:t>
      </w:r>
    </w:p>
    <w:p w14:paraId="7C9C5EDD" w14:textId="77777777" w:rsidR="00871DB0" w:rsidRPr="00273561" w:rsidRDefault="007952F0">
      <w:pPr>
        <w:pStyle w:val="Level3"/>
        <w:rPr>
          <w:rFonts w:eastAsia="Arial Unicode MS" w:cs="Arial"/>
          <w:color w:val="000000" w:themeColor="text1"/>
          <w:szCs w:val="20"/>
          <w:lang w:val="pt-BR"/>
        </w:rPr>
      </w:pPr>
      <w:bookmarkStart w:id="314" w:name="_DV_M214"/>
      <w:bookmarkEnd w:id="314"/>
      <w:r w:rsidRPr="00273561">
        <w:rPr>
          <w:rFonts w:eastAsia="Arial Unicode MS" w:cs="Arial"/>
          <w:color w:val="000000" w:themeColor="text1"/>
          <w:szCs w:val="20"/>
          <w:lang w:val="pt-BR"/>
        </w:rPr>
        <w:t>Caso a Emissora altere seu Jornal de Publicação após a Data de Emissão, deverá enviar notificação ao Agente Fiduciário informando o novo veículo e publicar, nos jornais anteriormente utilizados, aviso aos Debenturistas informando o novo veículo.</w:t>
      </w:r>
    </w:p>
    <w:p w14:paraId="15F0332F" w14:textId="77777777" w:rsidR="00871DB0" w:rsidRPr="00273561" w:rsidRDefault="007952F0">
      <w:pPr>
        <w:pStyle w:val="Level2"/>
        <w:rPr>
          <w:rFonts w:eastAsia="Arial Unicode MS"/>
          <w:b/>
          <w:color w:val="000000" w:themeColor="text1"/>
          <w:szCs w:val="20"/>
          <w:lang w:val="pt-BR"/>
        </w:rPr>
      </w:pPr>
      <w:bookmarkStart w:id="315" w:name="_DV_M215"/>
      <w:bookmarkEnd w:id="315"/>
      <w:r w:rsidRPr="00273561">
        <w:rPr>
          <w:rFonts w:eastAsia="Arial Unicode MS"/>
          <w:b/>
          <w:color w:val="000000" w:themeColor="text1"/>
          <w:szCs w:val="20"/>
          <w:lang w:val="pt-BR"/>
        </w:rPr>
        <w:t xml:space="preserve">Tratamento Tributário </w:t>
      </w:r>
    </w:p>
    <w:p w14:paraId="3AE83EF5" w14:textId="77777777" w:rsidR="00871DB0" w:rsidRPr="00273561" w:rsidRDefault="007952F0">
      <w:pPr>
        <w:pStyle w:val="Level3"/>
        <w:rPr>
          <w:rFonts w:eastAsia="Arial Unicode MS" w:cs="Arial"/>
          <w:color w:val="000000" w:themeColor="text1"/>
          <w:szCs w:val="20"/>
          <w:lang w:val="pt-BR"/>
        </w:rPr>
      </w:pPr>
      <w:bookmarkStart w:id="316" w:name="_DV_M216"/>
      <w:bookmarkEnd w:id="316"/>
      <w:r w:rsidRPr="00273561">
        <w:rPr>
          <w:rFonts w:eastAsia="Arial Unicode MS" w:cs="Arial"/>
          <w:color w:val="000000" w:themeColor="text1"/>
          <w:szCs w:val="20"/>
          <w:lang w:val="pt-BR"/>
        </w:rPr>
        <w:t>As Debêntures gozam do tratamento tributário previsto nos artigos 1º e 2º da Lei 12.431.</w:t>
      </w:r>
      <w:bookmarkStart w:id="317" w:name="_Ref379570729"/>
    </w:p>
    <w:p w14:paraId="7AC40F46" w14:textId="77777777" w:rsidR="00871DB0" w:rsidRPr="00273561" w:rsidRDefault="007952F0">
      <w:pPr>
        <w:pStyle w:val="Level3"/>
        <w:rPr>
          <w:rFonts w:eastAsia="Arial Unicode MS" w:cs="Arial"/>
          <w:color w:val="000000" w:themeColor="text1"/>
          <w:szCs w:val="20"/>
          <w:lang w:val="pt-BR"/>
        </w:rPr>
      </w:pPr>
      <w:bookmarkStart w:id="318" w:name="_DV_M217"/>
      <w:bookmarkStart w:id="319" w:name="_Ref451157193"/>
      <w:bookmarkEnd w:id="318"/>
      <w:r w:rsidRPr="00273561">
        <w:rPr>
          <w:rFonts w:eastAsia="Arial Unicode MS" w:cs="Arial"/>
          <w:color w:val="000000" w:themeColor="text1"/>
          <w:szCs w:val="20"/>
          <w:lang w:val="pt-BR"/>
        </w:rPr>
        <w:t xml:space="preserve">Caso qualquer Debenturista goze de algum tipo de imunidade ou isenção tributária, diferente daquelas previstas na Lei 12.431, este deverá encaminhar ao Banco Liquidante e ao seu </w:t>
      </w:r>
      <w:proofErr w:type="spellStart"/>
      <w:r w:rsidRPr="00273561">
        <w:rPr>
          <w:rFonts w:eastAsia="Arial Unicode MS" w:cs="Arial"/>
          <w:color w:val="000000" w:themeColor="text1"/>
          <w:szCs w:val="20"/>
          <w:lang w:val="pt-BR"/>
        </w:rPr>
        <w:t>custodiante</w:t>
      </w:r>
      <w:proofErr w:type="spellEnd"/>
      <w:r w:rsidRPr="00273561">
        <w:rPr>
          <w:rFonts w:eastAsia="Arial Unicode MS" w:cs="Arial"/>
          <w:color w:val="000000" w:themeColor="text1"/>
          <w:szCs w:val="20"/>
          <w:lang w:val="pt-BR"/>
        </w:rPr>
        <w:t>, no prazo mínimo de 15 (quinze)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317"/>
      <w:bookmarkEnd w:id="319"/>
    </w:p>
    <w:p w14:paraId="4E8ADB34" w14:textId="77777777" w:rsidR="00871DB0" w:rsidRPr="00273561" w:rsidRDefault="007952F0">
      <w:pPr>
        <w:pStyle w:val="Level3"/>
        <w:rPr>
          <w:rFonts w:eastAsia="Arial Unicode MS" w:cs="Arial"/>
          <w:color w:val="000000" w:themeColor="text1"/>
          <w:szCs w:val="20"/>
          <w:lang w:val="pt-BR"/>
        </w:rPr>
      </w:pPr>
      <w:bookmarkStart w:id="320" w:name="_DV_M218"/>
      <w:bookmarkEnd w:id="320"/>
      <w:r w:rsidRPr="00273561">
        <w:rPr>
          <w:rFonts w:eastAsia="Arial Unicode MS" w:cs="Arial"/>
          <w:color w:val="000000" w:themeColor="text1"/>
          <w:szCs w:val="20"/>
          <w:lang w:val="pt-BR"/>
        </w:rPr>
        <w:t xml:space="preserve">O Debenturista que tenha apresentado documentação comprobatória de sua condição de imunidade ou isenção tributária,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_Ref451157193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3.28.2</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e que tiver essa condição alterada por disposição normativa, ou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ao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xml:space="preserve">, bem como prestar qualquer informação adicional em relação ao tema que lhe seja solicitada pelo Banco Liquidante, pelo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xml:space="preserve"> ou pela Emissora.</w:t>
      </w:r>
      <w:bookmarkStart w:id="321" w:name="_Ref380141300"/>
      <w:bookmarkStart w:id="322" w:name="_Toc367387613"/>
    </w:p>
    <w:p w14:paraId="40082D96" w14:textId="77777777" w:rsidR="00871DB0" w:rsidRPr="00273561" w:rsidRDefault="007952F0">
      <w:pPr>
        <w:pStyle w:val="Level3"/>
        <w:rPr>
          <w:color w:val="000000" w:themeColor="text1"/>
          <w:lang w:val="pt-BR"/>
        </w:rPr>
      </w:pPr>
      <w:bookmarkStart w:id="323" w:name="_DV_M219"/>
      <w:bookmarkStart w:id="324" w:name="_Ref484879119"/>
      <w:bookmarkEnd w:id="321"/>
      <w:bookmarkEnd w:id="322"/>
      <w:bookmarkEnd w:id="323"/>
      <w:r w:rsidRPr="00273561">
        <w:rPr>
          <w:color w:val="000000" w:themeColor="text1"/>
          <w:lang w:val="pt-BR"/>
        </w:rPr>
        <w:t xml:space="preserve">Caso a Emissora não utilize os recursos na forma prevista na Cláusula </w:t>
      </w:r>
      <w:r w:rsidRPr="00273561">
        <w:rPr>
          <w:color w:val="000000" w:themeColor="text1"/>
          <w:lang w:val="pt-BR"/>
        </w:rPr>
        <w:fldChar w:fldCharType="begin"/>
      </w:r>
      <w:r w:rsidRPr="00273561">
        <w:rPr>
          <w:color w:val="000000" w:themeColor="text1"/>
          <w:lang w:val="pt-BR"/>
        </w:rPr>
        <w:instrText xml:space="preserve"> REF _Ref484879104 \r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3.8</w:t>
      </w:r>
      <w:r w:rsidRPr="00273561">
        <w:rPr>
          <w:color w:val="000000" w:themeColor="text1"/>
          <w:lang w:val="pt-BR"/>
        </w:rPr>
        <w:fldChar w:fldCharType="end"/>
      </w:r>
      <w:r w:rsidRPr="00273561">
        <w:rPr>
          <w:color w:val="000000" w:themeColor="text1"/>
          <w:lang w:val="pt-BR"/>
        </w:rPr>
        <w:t xml:space="preserve">, dando causa a seu </w:t>
      </w:r>
      <w:proofErr w:type="spellStart"/>
      <w:r w:rsidRPr="00273561">
        <w:rPr>
          <w:color w:val="000000" w:themeColor="text1"/>
          <w:lang w:val="pt-BR"/>
        </w:rPr>
        <w:t>desenquadramento</w:t>
      </w:r>
      <w:proofErr w:type="spellEnd"/>
      <w:r w:rsidRPr="00273561">
        <w:rPr>
          <w:color w:val="000000" w:themeColor="text1"/>
          <w:lang w:val="pt-BR"/>
        </w:rPr>
        <w:t xml:space="preserve"> da Lei 12.431, a Emissora </w:t>
      </w:r>
      <w:r w:rsidRPr="00273561">
        <w:rPr>
          <w:rFonts w:eastAsia="Arial Unicode MS" w:cs="Arial"/>
          <w:color w:val="000000" w:themeColor="text1"/>
          <w:szCs w:val="20"/>
          <w:lang w:val="pt-BR"/>
        </w:rPr>
        <w:t>será responsável pelo pagamento de multa estabelecida nos termos do artigo 2º, parágrafos 5º, 6º e 7º da Lei 12.431.</w:t>
      </w:r>
      <w:bookmarkEnd w:id="324"/>
    </w:p>
    <w:p w14:paraId="14C9A937" w14:textId="75D91130" w:rsidR="00E169F6" w:rsidRPr="00803966" w:rsidRDefault="007952F0" w:rsidP="00E169F6">
      <w:pPr>
        <w:pStyle w:val="Level3"/>
        <w:rPr>
          <w:color w:val="000000" w:themeColor="text1"/>
          <w:lang w:val="pt-BR"/>
        </w:rPr>
      </w:pPr>
      <w:r w:rsidRPr="00273561">
        <w:rPr>
          <w:rFonts w:eastAsia="Arial Unicode MS" w:cs="Arial"/>
          <w:color w:val="000000" w:themeColor="text1"/>
          <w:szCs w:val="20"/>
          <w:lang w:val="pt-BR"/>
        </w:rPr>
        <w:t xml:space="preserve">Sem prejuízo do disposto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_Ref484879119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3.28.4</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caso, a qualquer momento durante a vigência da presente Escritura de Emissão e até a Data de Vencimento das Debêntures, as Debêntures deixem de gozar do tratamento tributário previsto na Lei 12.431, </w:t>
      </w:r>
      <w:r w:rsidR="00F70123">
        <w:rPr>
          <w:rFonts w:eastAsia="Arial Unicode MS" w:cs="Arial"/>
          <w:color w:val="000000" w:themeColor="text1"/>
          <w:szCs w:val="20"/>
          <w:lang w:val="pt-BR"/>
        </w:rPr>
        <w:t>pelos motivos previstos abaixo, o seguinte procedimento deverá ser observado</w:t>
      </w:r>
      <w:r w:rsidR="00E169F6">
        <w:rPr>
          <w:rFonts w:eastAsia="Arial Unicode MS" w:cs="Arial"/>
          <w:color w:val="000000" w:themeColor="text1"/>
          <w:szCs w:val="20"/>
          <w:lang w:val="pt-BR"/>
        </w:rPr>
        <w:t>.</w:t>
      </w:r>
    </w:p>
    <w:p w14:paraId="176D4EAB" w14:textId="3599A86C" w:rsidR="001C00B0" w:rsidRPr="0075665A" w:rsidRDefault="00E169F6" w:rsidP="0075665A">
      <w:pPr>
        <w:pStyle w:val="Level4"/>
        <w:rPr>
          <w:lang w:val="pt-BR"/>
        </w:rPr>
      </w:pPr>
      <w:r w:rsidRPr="0075665A">
        <w:rPr>
          <w:i/>
          <w:lang w:val="pt-BR"/>
        </w:rPr>
        <w:t>Eventos Imputáveis à Emissora</w:t>
      </w:r>
      <w:r w:rsidRPr="0075665A">
        <w:rPr>
          <w:lang w:val="pt-BR"/>
        </w:rPr>
        <w:t xml:space="preserve">. Em razão do não atendimento, pela Emissora, dos requisitos estabelecidos na Lei 12.431, </w:t>
      </w:r>
      <w:r w:rsidR="007952F0" w:rsidRPr="0075665A">
        <w:rPr>
          <w:lang w:val="pt-BR"/>
        </w:rPr>
        <w:t>a Emissora desde já se obriga</w:t>
      </w:r>
      <w:r w:rsidRPr="0075665A">
        <w:rPr>
          <w:lang w:val="pt-BR"/>
        </w:rPr>
        <w:t>,</w:t>
      </w:r>
      <w:r w:rsidR="007952F0" w:rsidRPr="0075665A">
        <w:rPr>
          <w:lang w:val="pt-BR"/>
        </w:rPr>
        <w:t xml:space="preserve"> a arcar com todos os tributos que venham a ser devidos pelos Debenturistas, bem como com qualquer multa a ser paga nos termos da Lei 12.431, de modo que a Emissora deverá acrescer aos pagamentos de quaisquer montantes relativos às Debêntures valores adicionais suficientes para que os Debenturistas recebam tais pagamentos como se os referidos tributos não fossem incidentes</w:t>
      </w:r>
      <w:r w:rsidR="001C00B0" w:rsidRPr="0075665A">
        <w:rPr>
          <w:lang w:val="pt-BR"/>
        </w:rPr>
        <w:t>.</w:t>
      </w:r>
    </w:p>
    <w:p w14:paraId="576FA5A0" w14:textId="55763CDB" w:rsidR="00871DB0" w:rsidRPr="0075665A" w:rsidRDefault="00E169F6" w:rsidP="0075665A">
      <w:pPr>
        <w:pStyle w:val="Level4"/>
        <w:rPr>
          <w:lang w:val="pt-BR"/>
        </w:rPr>
      </w:pPr>
      <w:bookmarkStart w:id="325" w:name="_Ref509351907"/>
      <w:r w:rsidRPr="0075665A">
        <w:rPr>
          <w:i/>
          <w:lang w:val="pt-BR"/>
        </w:rPr>
        <w:t>Eventos Não Imputáveis à Emissora</w:t>
      </w:r>
      <w:r w:rsidRPr="0075665A">
        <w:rPr>
          <w:lang w:val="pt-BR"/>
        </w:rPr>
        <w:t xml:space="preserve">. </w:t>
      </w:r>
      <w:r w:rsidR="000E5E46" w:rsidRPr="0075665A">
        <w:rPr>
          <w:lang w:val="pt-BR"/>
        </w:rPr>
        <w:t xml:space="preserve">No caso de </w:t>
      </w:r>
      <w:r w:rsidR="00AC2F21" w:rsidRPr="0075665A">
        <w:rPr>
          <w:lang w:val="pt-BR"/>
        </w:rPr>
        <w:t>eventual revogação do tratamento previsto na Lei 12.431 ou modificação na sua redação que altere a alíquota incidente sobre os rendimentos das Debêntures, os Debenturistas arcarão com os tributos que venham a ser imputados legalmente a eles</w:t>
      </w:r>
      <w:r w:rsidR="001A0F51" w:rsidRPr="0075665A">
        <w:rPr>
          <w:lang w:val="pt-BR"/>
        </w:rPr>
        <w:t>.</w:t>
      </w:r>
      <w:r w:rsidR="000E5E46" w:rsidRPr="0075665A">
        <w:rPr>
          <w:lang w:val="pt-BR"/>
        </w:rPr>
        <w:t xml:space="preserve"> Todavia, </w:t>
      </w:r>
      <w:r w:rsidRPr="0075665A">
        <w:rPr>
          <w:lang w:val="pt-BR"/>
        </w:rPr>
        <w:t>a Emissora deverá envidar seus melhores esforços para negociar junto à ANEEL</w:t>
      </w:r>
      <w:r w:rsidR="00F70123" w:rsidRPr="0075665A">
        <w:rPr>
          <w:lang w:val="pt-BR"/>
        </w:rPr>
        <w:t>, desde que permitido pelo Contrato de Concessão,</w:t>
      </w:r>
      <w:r w:rsidRPr="0075665A">
        <w:rPr>
          <w:lang w:val="pt-BR"/>
        </w:rPr>
        <w:t xml:space="preserve"> o reequilíbrio </w:t>
      </w:r>
      <w:r w:rsidRPr="0075665A">
        <w:rPr>
          <w:lang w:val="pt-BR"/>
        </w:rPr>
        <w:lastRenderedPageBreak/>
        <w:t xml:space="preserve">econômico-financeiro </w:t>
      </w:r>
      <w:r w:rsidR="000E5E46" w:rsidRPr="0075665A">
        <w:rPr>
          <w:lang w:val="pt-BR"/>
        </w:rPr>
        <w:t xml:space="preserve">em decorrência da alteração no tratamento tributário previsto na Lei </w:t>
      </w:r>
      <w:r w:rsidRPr="0075665A">
        <w:rPr>
          <w:lang w:val="pt-BR"/>
        </w:rPr>
        <w:t>12.431, de modo a obter receita adicional no âmbito do Contrato de Concessão, sendo que</w:t>
      </w:r>
      <w:bookmarkEnd w:id="325"/>
      <w:r w:rsidR="000E5E46" w:rsidRPr="0075665A">
        <w:rPr>
          <w:lang w:val="pt-BR"/>
        </w:rPr>
        <w:t xml:space="preserve"> a totalidade </w:t>
      </w:r>
      <w:r w:rsidR="002E0065" w:rsidRPr="0075665A">
        <w:rPr>
          <w:lang w:val="pt-BR"/>
        </w:rPr>
        <w:t>desta receita adi</w:t>
      </w:r>
      <w:r w:rsidR="00313000" w:rsidRPr="0075665A">
        <w:rPr>
          <w:lang w:val="pt-BR"/>
        </w:rPr>
        <w:t>ci</w:t>
      </w:r>
      <w:r w:rsidR="002E0065" w:rsidRPr="0075665A">
        <w:rPr>
          <w:lang w:val="pt-BR"/>
        </w:rPr>
        <w:t>onal, líquida de impostos (de forma a manter o efeito neutro para a Emissora)</w:t>
      </w:r>
      <w:r w:rsidR="00F81481">
        <w:rPr>
          <w:lang w:val="pt-BR"/>
        </w:rPr>
        <w:t>,</w:t>
      </w:r>
      <w:r w:rsidR="002E0065" w:rsidRPr="0075665A">
        <w:rPr>
          <w:lang w:val="pt-BR"/>
        </w:rPr>
        <w:t xml:space="preserve"> </w:t>
      </w:r>
      <w:r w:rsidR="000E5E46" w:rsidRPr="0075665A">
        <w:rPr>
          <w:lang w:val="pt-BR"/>
        </w:rPr>
        <w:t xml:space="preserve">deverá ser acrescido pela Emissora aos pagamentos de quaisquer montantes relativos às </w:t>
      </w:r>
      <w:proofErr w:type="spellStart"/>
      <w:r w:rsidR="000E5E46" w:rsidRPr="0075665A">
        <w:rPr>
          <w:lang w:val="pt-BR"/>
        </w:rPr>
        <w:t>Debênturesdemodo</w:t>
      </w:r>
      <w:proofErr w:type="spellEnd"/>
      <w:r w:rsidR="000E5E46" w:rsidRPr="0075665A">
        <w:rPr>
          <w:lang w:val="pt-BR"/>
        </w:rPr>
        <w:t xml:space="preserve"> a minimizar os efeitos de tal revogação, sendo certo que este acréscimo estará limitado ao valor da alíquota do tratamento fiscal revogado.</w:t>
      </w:r>
    </w:p>
    <w:p w14:paraId="7131CB1B" w14:textId="77777777" w:rsidR="009E6C26" w:rsidRDefault="009E6C26">
      <w:pPr>
        <w:pStyle w:val="Level2"/>
        <w:rPr>
          <w:rFonts w:eastAsia="Arial Unicode MS"/>
          <w:b/>
          <w:color w:val="000000" w:themeColor="text1"/>
          <w:szCs w:val="20"/>
          <w:lang w:val="pt-BR"/>
        </w:rPr>
      </w:pPr>
      <w:bookmarkStart w:id="326" w:name="_DV_M223"/>
      <w:bookmarkStart w:id="327" w:name="_DV_M224"/>
      <w:bookmarkStart w:id="328" w:name="_DV_M225"/>
      <w:bookmarkStart w:id="329" w:name="_Ref370460269"/>
      <w:bookmarkStart w:id="330" w:name="_Toc499990364"/>
      <w:bookmarkEnd w:id="326"/>
      <w:bookmarkEnd w:id="327"/>
      <w:bookmarkEnd w:id="328"/>
      <w:r>
        <w:rPr>
          <w:rFonts w:eastAsia="Arial Unicode MS"/>
          <w:b/>
          <w:color w:val="000000" w:themeColor="text1"/>
          <w:szCs w:val="20"/>
          <w:lang w:val="pt-BR"/>
        </w:rPr>
        <w:t>Formador de Mercado</w:t>
      </w:r>
    </w:p>
    <w:p w14:paraId="1E49BECD" w14:textId="77777777" w:rsidR="009E6C26" w:rsidRPr="007D3526" w:rsidRDefault="009E6C26" w:rsidP="007D3526">
      <w:pPr>
        <w:pStyle w:val="Level3"/>
        <w:rPr>
          <w:rFonts w:eastAsia="Arial Unicode MS"/>
          <w:b/>
          <w:color w:val="000000" w:themeColor="text1"/>
          <w:szCs w:val="20"/>
          <w:lang w:val="pt-BR"/>
        </w:rPr>
      </w:pPr>
      <w:r w:rsidRPr="007D3526">
        <w:rPr>
          <w:lang w:val="pt-BR"/>
        </w:rPr>
        <w:t>A Emissora poderá contratar pessoa jurídica devidamente autorizada para exercer a atividade de formador de mercado (</w:t>
      </w:r>
      <w:proofErr w:type="spellStart"/>
      <w:r w:rsidRPr="007D3526">
        <w:rPr>
          <w:i/>
          <w:iCs/>
          <w:lang w:val="pt-BR"/>
        </w:rPr>
        <w:t>market</w:t>
      </w:r>
      <w:proofErr w:type="spellEnd"/>
      <w:r w:rsidRPr="007D3526">
        <w:rPr>
          <w:i/>
          <w:iCs/>
          <w:lang w:val="pt-BR"/>
        </w:rPr>
        <w:t xml:space="preserve"> </w:t>
      </w:r>
      <w:proofErr w:type="spellStart"/>
      <w:r w:rsidRPr="007D3526">
        <w:rPr>
          <w:i/>
          <w:iCs/>
          <w:lang w:val="pt-BR"/>
        </w:rPr>
        <w:t>maker</w:t>
      </w:r>
      <w:proofErr w:type="spellEnd"/>
      <w:r w:rsidRPr="007D3526">
        <w:rPr>
          <w:lang w:val="pt-BR"/>
        </w:rPr>
        <w:t>) para as Debêntures (“</w:t>
      </w:r>
      <w:r w:rsidRPr="007D3526">
        <w:rPr>
          <w:b/>
          <w:lang w:val="pt-BR"/>
        </w:rPr>
        <w:t>Formador de Mercado</w:t>
      </w:r>
      <w:r w:rsidRPr="007D3526">
        <w:rPr>
          <w:lang w:val="pt-BR"/>
        </w:rPr>
        <w:t>”), com a finalidade de fomentar a liquidez das Debêntures no mercado secundário mediante a existência de ordens firmes diárias de compra e venda para as Debêntures, por meio do MDA e/ou CETIP21, em conformidade com o disposto na Instrução CVM 476, na Instrução da CVM nº 384, de 17 de março de 2003, conforme alterada, do Manual de Normas para Formador de Mercado editado pela B3 S.A. – Brasil, Bolsa Balcão, conforme atualizado, do Comunicado CETIP nº 111 de 6 de novembro de 2006 e do Comunicado CETIP nº 85, de 30 de julho de 2007 e do Ofício Circular nº 004/2012 - Regulamento para Credenciamento do Formador de Mercado nos Mercados Administrados pela B3 S.A. – Brasil, Bolsa Balcão, sendo certo que a Emissora arcará integralmente com os custos de sua contratação e manutenção, conforme vier a ser estabelecido em Contrato de Prestação de Serviços de Formador de Mercado a ser celebrado entre a Emissora e o Formador de Mercado (“</w:t>
      </w:r>
      <w:r w:rsidRPr="007D3526">
        <w:rPr>
          <w:b/>
          <w:lang w:val="pt-BR"/>
        </w:rPr>
        <w:t>Contrato de Formador de Mercado</w:t>
      </w:r>
      <w:r w:rsidRPr="007D3526">
        <w:rPr>
          <w:lang w:val="pt-BR"/>
        </w:rPr>
        <w:t>”). O prazo de duração do Contrato de Formador de Mercado, o percentual das Debêntures a ser preferencialmente destinado à colocação do Formador de Mercado, a fim de lhe possibilitar a atuação como formador de mercado (</w:t>
      </w:r>
      <w:proofErr w:type="spellStart"/>
      <w:r w:rsidRPr="007D3526">
        <w:rPr>
          <w:i/>
          <w:lang w:val="pt-BR"/>
        </w:rPr>
        <w:t>market</w:t>
      </w:r>
      <w:proofErr w:type="spellEnd"/>
      <w:r w:rsidRPr="007D3526">
        <w:rPr>
          <w:i/>
          <w:lang w:val="pt-BR"/>
        </w:rPr>
        <w:t xml:space="preserve"> </w:t>
      </w:r>
      <w:proofErr w:type="spellStart"/>
      <w:r w:rsidRPr="007D3526">
        <w:rPr>
          <w:i/>
          <w:lang w:val="pt-BR"/>
        </w:rPr>
        <w:t>maker</w:t>
      </w:r>
      <w:proofErr w:type="spellEnd"/>
      <w:r w:rsidRPr="007D3526">
        <w:rPr>
          <w:lang w:val="pt-BR"/>
        </w:rPr>
        <w:t xml:space="preserve">) das Debêntures, e demais termos inerentes à prestação de tal serviço serão definidos em eventual Contrato de Formador de Mercado. Caso haja contratação do Formador de Mercado, suas intenções de investimento devem ser apresentadas na taxa de juros que vier a ser apurada no Procedimento de </w:t>
      </w:r>
      <w:proofErr w:type="spellStart"/>
      <w:r w:rsidRPr="007D3526">
        <w:rPr>
          <w:i/>
          <w:lang w:val="pt-BR"/>
        </w:rPr>
        <w:t>Bookbuilding</w:t>
      </w:r>
      <w:proofErr w:type="spellEnd"/>
      <w:r w:rsidRPr="007D3526">
        <w:rPr>
          <w:lang w:val="pt-BR"/>
        </w:rPr>
        <w:t xml:space="preserve">, não havendo, portanto, qualquer influência por parte do Formador de Mercado na definição dos juros das Debêntures durante o Procedimento de </w:t>
      </w:r>
      <w:proofErr w:type="spellStart"/>
      <w:r w:rsidRPr="007D3526">
        <w:rPr>
          <w:i/>
          <w:lang w:val="pt-BR"/>
        </w:rPr>
        <w:t>Bookbuilding</w:t>
      </w:r>
      <w:proofErr w:type="spellEnd"/>
      <w:r w:rsidRPr="007D3526">
        <w:rPr>
          <w:lang w:val="pt-BR"/>
        </w:rPr>
        <w:t>.</w:t>
      </w:r>
    </w:p>
    <w:p w14:paraId="0E2978D8" w14:textId="04986B5E" w:rsidR="00871DB0" w:rsidRPr="00273561" w:rsidRDefault="007952F0">
      <w:pPr>
        <w:pStyle w:val="Level2"/>
        <w:rPr>
          <w:rFonts w:eastAsia="Arial Unicode MS"/>
          <w:b/>
          <w:color w:val="000000" w:themeColor="text1"/>
          <w:szCs w:val="20"/>
          <w:lang w:val="pt-BR"/>
        </w:rPr>
      </w:pPr>
      <w:r w:rsidRPr="00273561">
        <w:rPr>
          <w:rFonts w:eastAsia="Arial Unicode MS"/>
          <w:b/>
          <w:color w:val="000000" w:themeColor="text1"/>
          <w:szCs w:val="20"/>
          <w:lang w:val="pt-BR"/>
        </w:rPr>
        <w:t>Garantias Reais</w:t>
      </w:r>
      <w:bookmarkStart w:id="331" w:name="_DV_M226"/>
      <w:bookmarkEnd w:id="329"/>
      <w:bookmarkEnd w:id="331"/>
    </w:p>
    <w:p w14:paraId="680DBD0D" w14:textId="50FA03CA" w:rsidR="00871DB0" w:rsidRPr="00273561" w:rsidRDefault="007952F0">
      <w:pPr>
        <w:pStyle w:val="Level3"/>
        <w:rPr>
          <w:rFonts w:eastAsia="Arial Unicode MS" w:cs="Arial"/>
          <w:color w:val="000000" w:themeColor="text1"/>
          <w:szCs w:val="20"/>
          <w:lang w:val="pt-BR"/>
        </w:rPr>
      </w:pPr>
      <w:bookmarkStart w:id="332" w:name="_DV_M227"/>
      <w:bookmarkStart w:id="333" w:name="_Ref450870099"/>
      <w:bookmarkEnd w:id="332"/>
      <w:r w:rsidRPr="00273561">
        <w:rPr>
          <w:rFonts w:eastAsia="Arial Unicode MS" w:cs="Arial"/>
          <w:color w:val="000000" w:themeColor="text1"/>
          <w:szCs w:val="20"/>
          <w:lang w:val="pt-BR"/>
        </w:rPr>
        <w:t>Como garantia do fiel, pontual e integral cumprimento de todas e quaisquer obrigações principais e assessórias, presentes e futuras, assumidas pela Emissora na presente Emissão, incluindo, mas sem limitação, (i) as obrigações relativas ao integral e pontual pagamento do Valor Nominal Unitário Atualizado, dos Juros Remuneratórios, dos Encargos Moratórios (conforme abaixo definidos), dos demais encargos relativos às Debêntures subscritas e integralizadas e dos demais encargos relativos a esta Escritura de Emissão e aos Contratos de Garantias, conforme aplicável, quando devidos, seja nas respectivas datas de pagamento, na Data de Vencimento das Debêntures, ou em virtude do vencimento antecipado das obrigações decorrentes das Debêntures, nos termos desta Escritura de Emissão, conforme aplicável;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as obrigações relativas a quaisquer outras obrigações de pagar assumidas pela Emissora, nesta Escritura de Emissão e nos Contratos de Garantias, conforme aplicável, incluindo, mas não se limitando, obrigações de pagar despesas, custos, encargos, tributos, reembolsos ou indenizações, bem como as obrigações relativas ao Banco Liquidante, ao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xml:space="preserve">, à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ao Agente Fiduciário; e (</w:t>
      </w:r>
      <w:proofErr w:type="spellStart"/>
      <w:r w:rsidRPr="00273561">
        <w:rPr>
          <w:rFonts w:eastAsia="Arial Unicode MS" w:cs="Arial"/>
          <w:color w:val="000000" w:themeColor="text1"/>
          <w:szCs w:val="20"/>
          <w:lang w:val="pt-BR"/>
        </w:rPr>
        <w:t>iii</w:t>
      </w:r>
      <w:proofErr w:type="spellEnd"/>
      <w:r w:rsidRPr="00273561">
        <w:rPr>
          <w:rFonts w:eastAsia="Arial Unicode MS" w:cs="Arial"/>
          <w:color w:val="000000" w:themeColor="text1"/>
          <w:szCs w:val="20"/>
          <w:lang w:val="pt-BR"/>
        </w:rPr>
        <w:t xml:space="preserve">) as obrigações de </w:t>
      </w:r>
      <w:r w:rsidRPr="00273561">
        <w:rPr>
          <w:rFonts w:eastAsia="Arial Unicode MS" w:cs="Arial"/>
          <w:color w:val="000000" w:themeColor="text1"/>
          <w:szCs w:val="20"/>
          <w:lang w:val="pt-BR"/>
        </w:rPr>
        <w:lastRenderedPageBreak/>
        <w:t>ressarcimento de toda e qualquer importância que o Agente Fiduciário e/ou os Debenturistas venham a desembolsar no âmbito da Emissão e/ou em virtude da constituição, manutenção e/ou realização das Garantias, bem como todos e quaisquer tributos e despesas judiciais e/ou extrajudiciais razoáveis e comprovadamente incorridos e diretamente relacionados a excussão de tais Garantias (“</w:t>
      </w:r>
      <w:r w:rsidRPr="00273561">
        <w:rPr>
          <w:rFonts w:eastAsia="Arial Unicode MS" w:cs="Arial"/>
          <w:b/>
          <w:color w:val="000000" w:themeColor="text1"/>
          <w:szCs w:val="20"/>
          <w:lang w:val="pt-BR"/>
        </w:rPr>
        <w:t>Valor Garantido</w:t>
      </w:r>
      <w:r w:rsidRPr="00273561">
        <w:rPr>
          <w:rFonts w:eastAsia="Arial Unicode MS" w:cs="Arial"/>
          <w:color w:val="000000" w:themeColor="text1"/>
          <w:szCs w:val="20"/>
          <w:lang w:val="pt-BR"/>
        </w:rPr>
        <w:t>”), nos termos dos respectivos contratos, conforme aplicável (“</w:t>
      </w:r>
      <w:r w:rsidRPr="00273561">
        <w:rPr>
          <w:rFonts w:eastAsia="Arial Unicode MS" w:cs="Arial"/>
          <w:b/>
          <w:color w:val="000000" w:themeColor="text1"/>
          <w:szCs w:val="20"/>
          <w:lang w:val="pt-BR"/>
        </w:rPr>
        <w:t>Obrigações Garantidas</w:t>
      </w:r>
      <w:r w:rsidRPr="00273561">
        <w:rPr>
          <w:rFonts w:eastAsia="Arial Unicode MS" w:cs="Arial"/>
          <w:color w:val="000000" w:themeColor="text1"/>
          <w:szCs w:val="20"/>
          <w:lang w:val="pt-BR"/>
        </w:rPr>
        <w:t>”), as Debêntures contarão com as seguintes garantias reais:</w:t>
      </w:r>
      <w:bookmarkEnd w:id="333"/>
      <w:r w:rsidR="00622D87">
        <w:rPr>
          <w:rFonts w:eastAsia="Arial Unicode MS" w:cs="Arial"/>
          <w:color w:val="000000" w:themeColor="text1"/>
          <w:szCs w:val="20"/>
          <w:lang w:val="pt-BR"/>
        </w:rPr>
        <w:t xml:space="preserve"> </w:t>
      </w:r>
    </w:p>
    <w:p w14:paraId="721A799B" w14:textId="1B19E54A" w:rsidR="00871DB0" w:rsidRPr="008C2542" w:rsidRDefault="007952F0" w:rsidP="005D721D">
      <w:pPr>
        <w:pStyle w:val="Level4"/>
        <w:rPr>
          <w:lang w:val="pt-BR"/>
        </w:rPr>
      </w:pPr>
      <w:bookmarkStart w:id="334" w:name="_DV_M228"/>
      <w:bookmarkEnd w:id="334"/>
      <w:r w:rsidRPr="008C2542">
        <w:rPr>
          <w:lang w:val="pt-BR"/>
        </w:rPr>
        <w:t xml:space="preserve">penhor, pelas Fiadoras, em favor dos Debenturistas, representados pelo Agente Fiduciário, e do BNDES, observado o compartilhamento previsto na Cláusula </w:t>
      </w:r>
      <w:r w:rsidRPr="00273561">
        <w:fldChar w:fldCharType="begin"/>
      </w:r>
      <w:r w:rsidRPr="008C2542">
        <w:rPr>
          <w:lang w:val="pt-BR"/>
        </w:rPr>
        <w:instrText xml:space="preserve"> REF _Ref450870087 \r \h </w:instrText>
      </w:r>
      <w:r w:rsidRPr="00273561">
        <w:fldChar w:fldCharType="separate"/>
      </w:r>
      <w:r w:rsidR="00142078">
        <w:rPr>
          <w:lang w:val="pt-BR"/>
        </w:rPr>
        <w:t>3.30.2</w:t>
      </w:r>
      <w:r w:rsidRPr="00273561">
        <w:fldChar w:fldCharType="end"/>
      </w:r>
      <w:r w:rsidRPr="008C2542">
        <w:rPr>
          <w:lang w:val="pt-BR"/>
        </w:rPr>
        <w:t xml:space="preserve"> abaixo, da totalidade das ações atuais e futuramente detidas, de emissão da Emissora de titularidade das Fiadoras (“</w:t>
      </w:r>
      <w:r w:rsidRPr="008C2542">
        <w:rPr>
          <w:b/>
          <w:lang w:val="pt-BR"/>
        </w:rPr>
        <w:t>Ações da Emissora</w:t>
      </w:r>
      <w:r w:rsidRPr="008C2542">
        <w:rPr>
          <w:lang w:val="pt-BR"/>
        </w:rPr>
        <w:t xml:space="preserve">”), bem como quaisquer outras ações representativas do capital social, que venham a ser subscritas, adquiridas ou de qualquer modo </w:t>
      </w:r>
      <w:r w:rsidR="00F42E58">
        <w:rPr>
          <w:lang w:val="pt-BR"/>
        </w:rPr>
        <w:t>detidas</w:t>
      </w:r>
      <w:r w:rsidR="00F42E58" w:rsidRPr="008C2542">
        <w:rPr>
          <w:lang w:val="pt-BR"/>
        </w:rPr>
        <w:t xml:space="preserve"> </w:t>
      </w:r>
      <w:r w:rsidRPr="008C2542">
        <w:rPr>
          <w:lang w:val="pt-BR"/>
        </w:rPr>
        <w:t>pelas mesmas, até o pagamento integral das obrigações estabelecidas na presente Escritura de Emissão</w:t>
      </w:r>
      <w:bookmarkStart w:id="335" w:name="_DV_M229"/>
      <w:bookmarkEnd w:id="335"/>
      <w:r w:rsidRPr="008C2542">
        <w:rPr>
          <w:lang w:val="pt-BR"/>
        </w:rPr>
        <w:t xml:space="preserve"> (“</w:t>
      </w:r>
      <w:r w:rsidRPr="008C2542">
        <w:rPr>
          <w:b/>
          <w:lang w:val="pt-BR"/>
        </w:rPr>
        <w:t>Penhor das Ações da Emissora</w:t>
      </w:r>
      <w:r w:rsidRPr="008C2542">
        <w:rPr>
          <w:lang w:val="pt-BR"/>
        </w:rPr>
        <w:t xml:space="preserve">”). Os demais termos e condições do Penhor de Ações da Emissora seguirão previstos no </w:t>
      </w:r>
      <w:r w:rsidRPr="008C2542">
        <w:rPr>
          <w:rFonts w:eastAsia="Arial Unicode MS"/>
          <w:szCs w:val="20"/>
          <w:lang w:val="pt-BR"/>
        </w:rPr>
        <w:t xml:space="preserve">Contrato de Penhor </w:t>
      </w:r>
      <w:r w:rsidR="00476D20" w:rsidRPr="008C2542">
        <w:rPr>
          <w:rFonts w:eastAsia="Arial Unicode MS"/>
          <w:szCs w:val="20"/>
          <w:lang w:val="pt-BR"/>
        </w:rPr>
        <w:t xml:space="preserve">de </w:t>
      </w:r>
      <w:r w:rsidRPr="008C2542">
        <w:rPr>
          <w:rFonts w:eastAsia="Arial Unicode MS"/>
          <w:szCs w:val="20"/>
          <w:lang w:val="pt-BR"/>
        </w:rPr>
        <w:t>Ações</w:t>
      </w:r>
      <w:r w:rsidR="00476D20" w:rsidRPr="008C2542">
        <w:rPr>
          <w:rFonts w:eastAsia="Arial Unicode MS"/>
          <w:szCs w:val="20"/>
          <w:lang w:val="pt-BR"/>
        </w:rPr>
        <w:t xml:space="preserve"> da </w:t>
      </w:r>
      <w:r w:rsidR="00476D20" w:rsidRPr="008C2542">
        <w:rPr>
          <w:lang w:val="pt-BR"/>
        </w:rPr>
        <w:t>Emissora</w:t>
      </w:r>
      <w:r w:rsidRPr="008C2542">
        <w:rPr>
          <w:lang w:val="pt-BR"/>
        </w:rPr>
        <w:t>,</w:t>
      </w:r>
      <w:r w:rsidR="005D721D" w:rsidRPr="008C2542">
        <w:rPr>
          <w:lang w:val="pt-BR"/>
        </w:rPr>
        <w:t xml:space="preserve"> </w:t>
      </w:r>
      <w:r w:rsidR="003079D3">
        <w:rPr>
          <w:lang w:val="pt-BR"/>
        </w:rPr>
        <w:t xml:space="preserve">a ser </w:t>
      </w:r>
      <w:r w:rsidR="005D721D" w:rsidRPr="008C2542">
        <w:rPr>
          <w:lang w:val="pt-BR"/>
        </w:rPr>
        <w:t>celebrado</w:t>
      </w:r>
      <w:r w:rsidR="005D721D" w:rsidRPr="005D721D">
        <w:rPr>
          <w:lang w:val="pt-BR"/>
        </w:rPr>
        <w:t xml:space="preserve"> </w:t>
      </w:r>
      <w:r w:rsidRPr="008C2542">
        <w:rPr>
          <w:lang w:val="pt-BR"/>
        </w:rPr>
        <w:t>entre as Fiadoras</w:t>
      </w:r>
      <w:r w:rsidR="003079D3">
        <w:rPr>
          <w:lang w:val="pt-BR"/>
        </w:rPr>
        <w:t>,</w:t>
      </w:r>
      <w:r w:rsidRPr="008C2542">
        <w:rPr>
          <w:lang w:val="pt-BR"/>
        </w:rPr>
        <w:t xml:space="preserve"> o BNDES</w:t>
      </w:r>
      <w:r w:rsidR="003079D3">
        <w:rPr>
          <w:lang w:val="pt-BR"/>
        </w:rPr>
        <w:t xml:space="preserve"> e o Agente Fiduciário</w:t>
      </w:r>
      <w:r w:rsidRPr="008C2542">
        <w:rPr>
          <w:lang w:val="pt-BR"/>
        </w:rPr>
        <w:t>, com a interveniência anuência da Emissora (“</w:t>
      </w:r>
      <w:r w:rsidRPr="008C2542">
        <w:rPr>
          <w:b/>
          <w:lang w:val="pt-BR"/>
        </w:rPr>
        <w:t>Contrato de Penhor de Ações</w:t>
      </w:r>
      <w:r w:rsidRPr="008C2542">
        <w:rPr>
          <w:lang w:val="pt-BR"/>
        </w:rPr>
        <w:t xml:space="preserve">”); </w:t>
      </w:r>
    </w:p>
    <w:p w14:paraId="7CB81FFF" w14:textId="50B1BA68" w:rsidR="00871DB0" w:rsidRPr="008C2542" w:rsidRDefault="007952F0" w:rsidP="00F7444E">
      <w:pPr>
        <w:pStyle w:val="Level4"/>
        <w:rPr>
          <w:rFonts w:eastAsia="Arial Unicode MS"/>
          <w:szCs w:val="20"/>
          <w:lang w:val="pt-BR"/>
        </w:rPr>
      </w:pPr>
      <w:bookmarkStart w:id="336" w:name="_DV_M230"/>
      <w:bookmarkStart w:id="337" w:name="_DV_M231"/>
      <w:bookmarkStart w:id="338" w:name="_DV_M232"/>
      <w:bookmarkEnd w:id="336"/>
      <w:bookmarkEnd w:id="337"/>
      <w:bookmarkEnd w:id="338"/>
      <w:r w:rsidRPr="008C2542">
        <w:rPr>
          <w:lang w:val="pt-BR"/>
        </w:rPr>
        <w:t xml:space="preserve">cessão fiduciária, pela Emissora, em caráter irrevogável e irretratável, em favor dos Debenturistas, representados pelo Agente Fiduciário, e do BNDES, observado o compartilhamento previsto na Cláusula </w:t>
      </w:r>
      <w:r w:rsidRPr="00273561">
        <w:fldChar w:fldCharType="begin"/>
      </w:r>
      <w:r w:rsidRPr="008C2542">
        <w:rPr>
          <w:lang w:val="pt-BR"/>
        </w:rPr>
        <w:instrText xml:space="preserve"> REF _Ref450870087 \r \h </w:instrText>
      </w:r>
      <w:r w:rsidRPr="00273561">
        <w:fldChar w:fldCharType="separate"/>
      </w:r>
      <w:r w:rsidR="00142078">
        <w:rPr>
          <w:lang w:val="pt-BR"/>
        </w:rPr>
        <w:t>3.30.2</w:t>
      </w:r>
      <w:r w:rsidRPr="00273561">
        <w:fldChar w:fldCharType="end"/>
      </w:r>
      <w:r w:rsidRPr="008C2542">
        <w:rPr>
          <w:lang w:val="pt-BR"/>
        </w:rPr>
        <w:t xml:space="preserve"> abaixo (“</w:t>
      </w:r>
      <w:r w:rsidRPr="008C2542">
        <w:rPr>
          <w:b/>
          <w:lang w:val="pt-BR"/>
        </w:rPr>
        <w:t>Cessão Fiduciária de Direitos Creditórios</w:t>
      </w:r>
      <w:r w:rsidRPr="008C2542">
        <w:rPr>
          <w:lang w:val="pt-BR"/>
        </w:rPr>
        <w:t>”): a totalidade dos direitos creditórios</w:t>
      </w:r>
      <w:r w:rsidR="00C31C2F">
        <w:rPr>
          <w:lang w:val="pt-BR"/>
        </w:rPr>
        <w:t xml:space="preserve"> (1)</w:t>
      </w:r>
      <w:r w:rsidRPr="008C2542">
        <w:rPr>
          <w:lang w:val="pt-BR"/>
        </w:rPr>
        <w:t xml:space="preserve"> emergentes do Contrato de Concessão </w:t>
      </w:r>
      <w:r w:rsidR="002C5986">
        <w:rPr>
          <w:lang w:val="pt-BR"/>
        </w:rPr>
        <w:t>05/2015-ANEEL</w:t>
      </w:r>
      <w:r w:rsidR="002C5986" w:rsidRPr="008C2542">
        <w:rPr>
          <w:lang w:val="pt-BR"/>
        </w:rPr>
        <w:t xml:space="preserve">, </w:t>
      </w:r>
      <w:r w:rsidRPr="008C2542">
        <w:rPr>
          <w:lang w:val="pt-BR"/>
        </w:rPr>
        <w:t xml:space="preserve">celebrado em </w:t>
      </w:r>
      <w:r w:rsidR="002C5986">
        <w:rPr>
          <w:lang w:val="pt-BR"/>
        </w:rPr>
        <w:t>27 de março de 2015</w:t>
      </w:r>
      <w:r w:rsidRPr="008C2542">
        <w:rPr>
          <w:lang w:val="pt-BR"/>
        </w:rPr>
        <w:t>, entre a União, representada pela Agência Nacional de Energia Elétrica - ANEEL, e a Emissora, e seus posteriores aditivos (“</w:t>
      </w:r>
      <w:r w:rsidRPr="008C2542">
        <w:rPr>
          <w:b/>
          <w:lang w:val="pt-BR"/>
        </w:rPr>
        <w:t>Contrato de Concessão</w:t>
      </w:r>
      <w:r w:rsidR="00C31C2F" w:rsidRPr="008C2542">
        <w:rPr>
          <w:lang w:val="pt-BR"/>
        </w:rPr>
        <w:t>”)</w:t>
      </w:r>
      <w:r w:rsidR="00C31C2F">
        <w:rPr>
          <w:lang w:val="pt-BR"/>
        </w:rPr>
        <w:t>; (2)</w:t>
      </w:r>
      <w:r w:rsidR="00C31C2F" w:rsidRPr="008C2542">
        <w:rPr>
          <w:lang w:val="pt-BR"/>
        </w:rPr>
        <w:t xml:space="preserve"> </w:t>
      </w:r>
      <w:r w:rsidRPr="008C2542">
        <w:rPr>
          <w:lang w:val="pt-BR"/>
        </w:rPr>
        <w:t xml:space="preserve">provenientes do Contrato de Prestação de Serviços de Transmissão nº </w:t>
      </w:r>
      <w:r w:rsidR="002C5986">
        <w:rPr>
          <w:lang w:val="pt-BR"/>
        </w:rPr>
        <w:t>005/2015</w:t>
      </w:r>
      <w:r w:rsidR="002C5986" w:rsidRPr="008C2542">
        <w:rPr>
          <w:lang w:val="pt-BR"/>
        </w:rPr>
        <w:t xml:space="preserve">, </w:t>
      </w:r>
      <w:r w:rsidRPr="008C2542">
        <w:rPr>
          <w:lang w:val="pt-BR"/>
        </w:rPr>
        <w:t>firmado entre a Emissora e o Operador Nacional do Sistema Elétrico – ONS (“</w:t>
      </w:r>
      <w:r w:rsidRPr="008C2542">
        <w:rPr>
          <w:b/>
          <w:lang w:val="pt-BR"/>
        </w:rPr>
        <w:t>ONS</w:t>
      </w:r>
      <w:r w:rsidRPr="008C2542">
        <w:rPr>
          <w:lang w:val="pt-BR"/>
        </w:rPr>
        <w:t xml:space="preserve">"), em </w:t>
      </w:r>
      <w:r w:rsidR="002C5986">
        <w:rPr>
          <w:lang w:val="pt-BR"/>
        </w:rPr>
        <w:t>25</w:t>
      </w:r>
      <w:r w:rsidR="002C5986" w:rsidRPr="008C2542">
        <w:rPr>
          <w:lang w:val="pt-BR"/>
        </w:rPr>
        <w:t xml:space="preserve"> </w:t>
      </w:r>
      <w:r w:rsidRPr="008C2542">
        <w:rPr>
          <w:lang w:val="pt-BR"/>
        </w:rPr>
        <w:t xml:space="preserve">de </w:t>
      </w:r>
      <w:r w:rsidR="002C5986">
        <w:rPr>
          <w:lang w:val="pt-BR"/>
        </w:rPr>
        <w:t>maio</w:t>
      </w:r>
      <w:r w:rsidR="002C5986" w:rsidRPr="008C2542">
        <w:rPr>
          <w:lang w:val="pt-BR"/>
        </w:rPr>
        <w:t xml:space="preserve"> </w:t>
      </w:r>
      <w:r w:rsidRPr="008C2542">
        <w:rPr>
          <w:lang w:val="pt-BR"/>
        </w:rPr>
        <w:t xml:space="preserve">de </w:t>
      </w:r>
      <w:r w:rsidR="002C5986">
        <w:rPr>
          <w:lang w:val="pt-BR"/>
        </w:rPr>
        <w:t>2015</w:t>
      </w:r>
      <w:r w:rsidR="002C5986" w:rsidRPr="008C2542">
        <w:rPr>
          <w:lang w:val="pt-BR"/>
        </w:rPr>
        <w:t xml:space="preserve">, </w:t>
      </w:r>
      <w:r w:rsidRPr="008C2542">
        <w:rPr>
          <w:lang w:val="pt-BR"/>
        </w:rPr>
        <w:t>e seus posteriores aditivos (“</w:t>
      </w:r>
      <w:r w:rsidRPr="008C2542">
        <w:rPr>
          <w:b/>
          <w:lang w:val="pt-BR"/>
        </w:rPr>
        <w:t>CPST</w:t>
      </w:r>
      <w:r w:rsidRPr="008C2542">
        <w:rPr>
          <w:lang w:val="pt-BR"/>
        </w:rPr>
        <w:t>”)</w:t>
      </w:r>
      <w:r w:rsidR="00C31C2F">
        <w:rPr>
          <w:lang w:val="pt-BR"/>
        </w:rPr>
        <w:t>; (3)</w:t>
      </w:r>
      <w:r w:rsidRPr="008C2542">
        <w:rPr>
          <w:lang w:val="pt-BR"/>
        </w:rPr>
        <w:t xml:space="preserve"> provenientes dos Contratos de Uso do Sistema de Transmissão, celebrados entre o ONS e as concessionárias de transmissão e as usuárias do sistema de transmissão (“</w:t>
      </w:r>
      <w:proofErr w:type="spellStart"/>
      <w:r w:rsidRPr="008C2542">
        <w:rPr>
          <w:b/>
          <w:lang w:val="pt-BR"/>
        </w:rPr>
        <w:t>CUSTs</w:t>
      </w:r>
      <w:proofErr w:type="spellEnd"/>
      <w:r w:rsidRPr="008C2542">
        <w:rPr>
          <w:lang w:val="pt-BR"/>
        </w:rPr>
        <w:t xml:space="preserve">”), compreendendo, mas não se limitando: (a) o direito de receber todos e quaisquer valores que, efetiva ou potencialmente, sejam ou venham a se tornar exigíveis e pendentes de pagamento pelo poder concedente à Emissora, incluído o direito de receber todas as indenizações pela extinção da concessão outorgada nos termos do Contrato de Concessão; (b) os direitos creditórios da Emissora, provenientes da prestação de serviços de transmissão de energia elétrica, previstos no Contrato de Concessão, no CPST e nos </w:t>
      </w:r>
      <w:proofErr w:type="spellStart"/>
      <w:r w:rsidRPr="008C2542">
        <w:rPr>
          <w:lang w:val="pt-BR"/>
        </w:rPr>
        <w:t>CUSTs</w:t>
      </w:r>
      <w:proofErr w:type="spellEnd"/>
      <w:r w:rsidRPr="008C2542">
        <w:rPr>
          <w:lang w:val="pt-BR"/>
        </w:rPr>
        <w:t>, inclusive a totalidade da receita proveniente da prestação dos serviços de transmissão; (c) os direitos creditórios de conta centralizadora na qual serão depositados todos os recursos provenientes dos direitos cedidos previstos nesta Cláusula (“</w:t>
      </w:r>
      <w:r w:rsidRPr="008C2542">
        <w:rPr>
          <w:b/>
          <w:lang w:val="pt-BR"/>
        </w:rPr>
        <w:t>Conta Centralizadora</w:t>
      </w:r>
      <w:r w:rsidRPr="008C2542">
        <w:rPr>
          <w:lang w:val="pt-BR"/>
        </w:rPr>
        <w:t>”)</w:t>
      </w:r>
      <w:r w:rsidR="00760F80" w:rsidRPr="008C2542">
        <w:rPr>
          <w:lang w:val="pt-BR"/>
        </w:rPr>
        <w:t xml:space="preserve">, </w:t>
      </w:r>
      <w:r w:rsidRPr="008C2542">
        <w:rPr>
          <w:lang w:val="pt-BR"/>
        </w:rPr>
        <w:t xml:space="preserve">de conta reserva que será constituída para pagamento das prestações de amortização do principal e dos acessórios da dívida decorrente do financiamento concedido pelo BNDES à Emissora, nos termos do Contrato de </w:t>
      </w:r>
      <w:r w:rsidR="00A63314">
        <w:rPr>
          <w:lang w:val="pt-BR"/>
        </w:rPr>
        <w:t xml:space="preserve">Financiamento </w:t>
      </w:r>
      <w:r w:rsidRPr="008C2542">
        <w:rPr>
          <w:lang w:val="pt-BR"/>
        </w:rPr>
        <w:t>BNDES</w:t>
      </w:r>
      <w:r w:rsidR="00760F80" w:rsidRPr="008C2542">
        <w:rPr>
          <w:lang w:val="pt-BR"/>
        </w:rPr>
        <w:t>, no caso de insuficiência de recursos na Conta Centralizadora (“</w:t>
      </w:r>
      <w:r w:rsidR="00760F80" w:rsidRPr="008C2542">
        <w:rPr>
          <w:b/>
          <w:lang w:val="pt-BR"/>
        </w:rPr>
        <w:t>Conta Reserva BNDES</w:t>
      </w:r>
      <w:r w:rsidR="00760F80" w:rsidRPr="008C2542">
        <w:rPr>
          <w:lang w:val="pt-BR"/>
        </w:rPr>
        <w:t>”) e</w:t>
      </w:r>
      <w:r w:rsidRPr="008C2542">
        <w:rPr>
          <w:lang w:val="pt-BR"/>
        </w:rPr>
        <w:t xml:space="preserve"> </w:t>
      </w:r>
      <w:r w:rsidR="00760F80" w:rsidRPr="008C2542">
        <w:rPr>
          <w:lang w:val="pt-BR"/>
        </w:rPr>
        <w:t xml:space="preserve">de conta reserva que será constituída para pagamento das prestações de amortização do principal e dos acessórios da Emissão, nos termos </w:t>
      </w:r>
      <w:r w:rsidRPr="008C2542">
        <w:rPr>
          <w:lang w:val="pt-BR"/>
        </w:rPr>
        <w:t xml:space="preserve">da Escritura de Emissão, no caso de </w:t>
      </w:r>
      <w:r w:rsidRPr="008C2542">
        <w:rPr>
          <w:lang w:val="pt-BR"/>
        </w:rPr>
        <w:lastRenderedPageBreak/>
        <w:t>insuficiência de recursos na Conta Centralizadora (“</w:t>
      </w:r>
      <w:r w:rsidRPr="008C2542">
        <w:rPr>
          <w:b/>
          <w:lang w:val="pt-BR"/>
        </w:rPr>
        <w:t>Conta Reserva Debêntures</w:t>
      </w:r>
      <w:r w:rsidRPr="008C2542">
        <w:rPr>
          <w:lang w:val="pt-BR"/>
        </w:rPr>
        <w:t>”, em conjunto com a Conta Reserva BNDES, “</w:t>
      </w:r>
      <w:r w:rsidRPr="008C2542">
        <w:rPr>
          <w:b/>
          <w:lang w:val="pt-BR"/>
        </w:rPr>
        <w:t>Contas Reservas</w:t>
      </w:r>
      <w:r w:rsidRPr="008C2542">
        <w:rPr>
          <w:lang w:val="pt-BR"/>
        </w:rPr>
        <w:t xml:space="preserve">”), </w:t>
      </w:r>
      <w:r w:rsidR="00C31C2F" w:rsidRPr="00803966">
        <w:rPr>
          <w:szCs w:val="20"/>
          <w:lang w:val="pt-BR"/>
        </w:rPr>
        <w:t>(</w:t>
      </w:r>
      <w:r w:rsidR="00F42E58">
        <w:rPr>
          <w:szCs w:val="20"/>
          <w:lang w:val="pt-BR"/>
        </w:rPr>
        <w:t>d</w:t>
      </w:r>
      <w:r w:rsidR="00C31C2F" w:rsidRPr="00803966">
        <w:rPr>
          <w:szCs w:val="20"/>
          <w:lang w:val="pt-BR"/>
        </w:rPr>
        <w:t>) de conta de pagamento das Debêntures que será constituída para a qual será transferido o valor equivalente as parcelas mensais correspondentes a 1/6 (um sexto) do valor estimado para a próxima prestação de amortização do principal e os acessórios da dívida desta Escritura de Emissão, e cujos valores depositados deverão ser utilizados para os pagamentos devidos no âmbito desta Escritura de Emissão (“</w:t>
      </w:r>
      <w:r w:rsidR="00C31C2F" w:rsidRPr="00803966">
        <w:rPr>
          <w:b/>
          <w:szCs w:val="20"/>
          <w:lang w:val="pt-BR"/>
        </w:rPr>
        <w:t>Conta de Pagamento Debêntures</w:t>
      </w:r>
      <w:r w:rsidR="00C31C2F" w:rsidRPr="00803966">
        <w:rPr>
          <w:szCs w:val="20"/>
          <w:lang w:val="pt-BR"/>
        </w:rPr>
        <w:t xml:space="preserve">”); </w:t>
      </w:r>
      <w:r w:rsidRPr="008C2542">
        <w:rPr>
          <w:lang w:val="pt-BR"/>
        </w:rPr>
        <w:t xml:space="preserve">observado que a Conta Reserva BNDES não será compartilhada com os Debenturistas e a Conta Reserva </w:t>
      </w:r>
      <w:r w:rsidR="00C31C2F" w:rsidRPr="00803966">
        <w:rPr>
          <w:szCs w:val="20"/>
          <w:lang w:val="pt-BR"/>
        </w:rPr>
        <w:t>Debêntures e Conta de Pagamento</w:t>
      </w:r>
      <w:r w:rsidR="00C31C2F" w:rsidRPr="008C2542">
        <w:rPr>
          <w:lang w:val="pt-BR"/>
        </w:rPr>
        <w:t xml:space="preserve"> </w:t>
      </w:r>
      <w:r w:rsidRPr="008C2542">
        <w:rPr>
          <w:lang w:val="pt-BR"/>
        </w:rPr>
        <w:t xml:space="preserve">Debêntures não </w:t>
      </w:r>
      <w:r w:rsidR="00EB08AE" w:rsidRPr="008C2542">
        <w:rPr>
          <w:lang w:val="pt-BR"/>
        </w:rPr>
        <w:t>ser</w:t>
      </w:r>
      <w:r w:rsidR="00EB08AE">
        <w:rPr>
          <w:lang w:val="pt-BR"/>
        </w:rPr>
        <w:t>ão</w:t>
      </w:r>
      <w:r w:rsidR="00EB08AE" w:rsidRPr="008C2542">
        <w:rPr>
          <w:lang w:val="pt-BR"/>
        </w:rPr>
        <w:t xml:space="preserve"> </w:t>
      </w:r>
      <w:r w:rsidRPr="008C2542">
        <w:rPr>
          <w:lang w:val="pt-BR"/>
        </w:rPr>
        <w:t>compartilhada</w:t>
      </w:r>
      <w:r w:rsidR="00EB08AE">
        <w:rPr>
          <w:lang w:val="pt-BR"/>
        </w:rPr>
        <w:t>s</w:t>
      </w:r>
      <w:r w:rsidRPr="008C2542">
        <w:rPr>
          <w:lang w:val="pt-BR"/>
        </w:rPr>
        <w:t xml:space="preserve"> com o BNDES; e (</w:t>
      </w:r>
      <w:r w:rsidR="00F42E58">
        <w:rPr>
          <w:lang w:val="pt-BR"/>
        </w:rPr>
        <w:t>e</w:t>
      </w:r>
      <w:r w:rsidRPr="008C2542">
        <w:rPr>
          <w:lang w:val="pt-BR"/>
        </w:rPr>
        <w:t xml:space="preserve">) todos os demais direitos, corpóreos ou incorpóreos, potenciais ou não, da Emissora que possam ser objeto de cessão fiduciária de acordo com as normas legais e regulamentares aplicáveis, decorrentes do Contrato de Concessão, do CPST e dos </w:t>
      </w:r>
      <w:proofErr w:type="spellStart"/>
      <w:r w:rsidRPr="008C2542">
        <w:rPr>
          <w:lang w:val="pt-BR"/>
        </w:rPr>
        <w:t>CUSTs</w:t>
      </w:r>
      <w:proofErr w:type="spellEnd"/>
      <w:r w:rsidRPr="008C2542">
        <w:rPr>
          <w:lang w:val="pt-BR"/>
        </w:rPr>
        <w:t>, ou decorrentes, a qualquer título, da prestação de serviços de transmissão de energia elétrica pela Emissora</w:t>
      </w:r>
      <w:r w:rsidRPr="008C2542">
        <w:rPr>
          <w:rFonts w:eastAsia="Arial Unicode MS"/>
          <w:szCs w:val="20"/>
          <w:lang w:val="pt-BR"/>
        </w:rPr>
        <w:t xml:space="preserve">. </w:t>
      </w:r>
      <w:bookmarkStart w:id="339" w:name="_DV_M233"/>
      <w:bookmarkEnd w:id="339"/>
      <w:r w:rsidRPr="008C2542">
        <w:rPr>
          <w:rFonts w:eastAsia="Arial Unicode MS"/>
          <w:szCs w:val="20"/>
          <w:lang w:val="pt-BR"/>
        </w:rPr>
        <w:t>Os demais termos e condições da Cessão Fiduciária de Direitos Creditórios da Emissora seguem descritos no Contrato de Cessão Fiduciária de Direitos, Administração de Contas e Outras Avenças</w:t>
      </w:r>
      <w:r w:rsidR="00476D20" w:rsidRPr="008C2542">
        <w:rPr>
          <w:rFonts w:eastAsia="Arial Unicode MS"/>
          <w:szCs w:val="20"/>
          <w:lang w:val="pt-BR"/>
        </w:rPr>
        <w:t xml:space="preserve"> nº </w:t>
      </w:r>
      <w:r w:rsidR="00D157E9">
        <w:rPr>
          <w:rFonts w:eastAsia="Arial Unicode MS"/>
          <w:color w:val="000000" w:themeColor="text1"/>
          <w:szCs w:val="20"/>
          <w:lang w:val="pt-BR"/>
        </w:rPr>
        <w:t>18.2.0017.2</w:t>
      </w:r>
      <w:r w:rsidR="00D157E9" w:rsidRPr="008C2542">
        <w:rPr>
          <w:rFonts w:eastAsia="Arial Unicode MS"/>
          <w:szCs w:val="20"/>
          <w:lang w:val="pt-BR"/>
        </w:rPr>
        <w:t>,</w:t>
      </w:r>
      <w:r w:rsidR="00D157E9">
        <w:rPr>
          <w:rFonts w:eastAsia="Arial Unicode MS"/>
          <w:szCs w:val="20"/>
          <w:lang w:val="pt-BR"/>
        </w:rPr>
        <w:t xml:space="preserve"> </w:t>
      </w:r>
      <w:r w:rsidRPr="008C2542">
        <w:rPr>
          <w:lang w:val="pt-BR"/>
        </w:rPr>
        <w:t>celebrado</w:t>
      </w:r>
      <w:r w:rsidR="00223884">
        <w:rPr>
          <w:lang w:val="pt-BR"/>
        </w:rPr>
        <w:t xml:space="preserve"> em </w:t>
      </w:r>
      <w:r w:rsidR="00D157E9">
        <w:rPr>
          <w:lang w:val="pt-BR"/>
        </w:rPr>
        <w:t xml:space="preserve">14 </w:t>
      </w:r>
      <w:r w:rsidR="00223884">
        <w:rPr>
          <w:lang w:val="pt-BR"/>
        </w:rPr>
        <w:t xml:space="preserve">de </w:t>
      </w:r>
      <w:r w:rsidR="00D157E9">
        <w:rPr>
          <w:lang w:val="pt-BR"/>
        </w:rPr>
        <w:t xml:space="preserve">março </w:t>
      </w:r>
      <w:r w:rsidR="00223884">
        <w:rPr>
          <w:lang w:val="pt-BR"/>
        </w:rPr>
        <w:t xml:space="preserve">de </w:t>
      </w:r>
      <w:r w:rsidR="00D157E9">
        <w:rPr>
          <w:lang w:val="pt-BR"/>
        </w:rPr>
        <w:t xml:space="preserve">2018 </w:t>
      </w:r>
      <w:r w:rsidRPr="008C2542">
        <w:rPr>
          <w:lang w:val="pt-BR"/>
        </w:rPr>
        <w:t>entre a Emissora</w:t>
      </w:r>
      <w:r w:rsidR="00D157E9">
        <w:rPr>
          <w:lang w:val="pt-BR"/>
        </w:rPr>
        <w:t>,</w:t>
      </w:r>
      <w:r w:rsidRPr="008C2542">
        <w:rPr>
          <w:lang w:val="pt-BR"/>
        </w:rPr>
        <w:t xml:space="preserve"> o BNDES</w:t>
      </w:r>
      <w:r w:rsidR="00D157E9">
        <w:rPr>
          <w:lang w:val="pt-BR"/>
        </w:rPr>
        <w:t xml:space="preserve"> e o Banco Bradesco S.A. </w:t>
      </w:r>
      <w:r w:rsidR="00D157E9" w:rsidRPr="00803966">
        <w:rPr>
          <w:rFonts w:eastAsia="Arial Unicode MS"/>
          <w:color w:val="000000" w:themeColor="text1"/>
          <w:szCs w:val="20"/>
          <w:lang w:val="pt-BR"/>
        </w:rPr>
        <w:t>(“</w:t>
      </w:r>
      <w:r w:rsidR="00D157E9" w:rsidRPr="00803966">
        <w:rPr>
          <w:rFonts w:eastAsia="Arial Unicode MS"/>
          <w:b/>
          <w:color w:val="000000" w:themeColor="text1"/>
          <w:szCs w:val="20"/>
          <w:lang w:val="pt-BR"/>
        </w:rPr>
        <w:t>Banco Depositário</w:t>
      </w:r>
      <w:r w:rsidR="00D157E9" w:rsidRPr="00803966">
        <w:rPr>
          <w:rFonts w:eastAsia="Arial Unicode MS"/>
          <w:color w:val="000000" w:themeColor="text1"/>
          <w:szCs w:val="20"/>
          <w:lang w:val="pt-BR"/>
        </w:rPr>
        <w:t>”)</w:t>
      </w:r>
      <w:r w:rsidR="00223884">
        <w:rPr>
          <w:lang w:val="pt-BR"/>
        </w:rPr>
        <w:t xml:space="preserve">, conforme aditado pelo Primeiro Aditivo e Consolidação ao </w:t>
      </w:r>
      <w:r w:rsidR="00223884" w:rsidRPr="008C2542">
        <w:rPr>
          <w:rFonts w:eastAsia="Arial Unicode MS"/>
          <w:szCs w:val="20"/>
          <w:lang w:val="pt-BR"/>
        </w:rPr>
        <w:t>Contrato de Cessão Fiduciária de Direitos, Administração de Contas e Outras Avenças</w:t>
      </w:r>
      <w:r w:rsidR="00223884">
        <w:rPr>
          <w:rFonts w:eastAsia="Arial Unicode MS"/>
          <w:color w:val="000000" w:themeColor="text1"/>
          <w:szCs w:val="20"/>
          <w:lang w:val="pt-BR"/>
        </w:rPr>
        <w:t xml:space="preserve">, a ser celebrado entre a Emissora, o Agente Fiduciário, o Banco </w:t>
      </w:r>
      <w:r w:rsidR="00D157E9">
        <w:rPr>
          <w:rFonts w:eastAsia="Arial Unicode MS"/>
          <w:color w:val="000000" w:themeColor="text1"/>
          <w:szCs w:val="20"/>
          <w:lang w:val="pt-BR"/>
        </w:rPr>
        <w:t>Depositário</w:t>
      </w:r>
      <w:r w:rsidR="000F15C5" w:rsidRPr="00803966">
        <w:rPr>
          <w:rFonts w:eastAsia="Arial Unicode MS"/>
          <w:color w:val="000000" w:themeColor="text1"/>
          <w:szCs w:val="20"/>
          <w:lang w:val="pt-BR"/>
        </w:rPr>
        <w:t xml:space="preserve"> </w:t>
      </w:r>
      <w:r w:rsidR="00917643">
        <w:rPr>
          <w:rFonts w:eastAsia="Arial Unicode MS"/>
          <w:color w:val="000000" w:themeColor="text1"/>
          <w:szCs w:val="20"/>
          <w:lang w:val="pt-BR"/>
        </w:rPr>
        <w:t>e o BNDES</w:t>
      </w:r>
      <w:r w:rsidRPr="008C2542">
        <w:rPr>
          <w:lang w:val="pt-BR"/>
        </w:rPr>
        <w:t xml:space="preserve"> </w:t>
      </w:r>
      <w:r w:rsidRPr="008C2542">
        <w:rPr>
          <w:rFonts w:eastAsia="Arial Unicode MS"/>
          <w:szCs w:val="20"/>
          <w:lang w:val="pt-BR"/>
        </w:rPr>
        <w:t>(“</w:t>
      </w:r>
      <w:r w:rsidRPr="008C2542">
        <w:rPr>
          <w:rFonts w:eastAsia="Arial Unicode MS"/>
          <w:b/>
          <w:szCs w:val="20"/>
          <w:lang w:val="pt-BR"/>
        </w:rPr>
        <w:t>Contrato de</w:t>
      </w:r>
      <w:r w:rsidRPr="008C2542">
        <w:rPr>
          <w:rFonts w:eastAsia="Arial Unicode MS"/>
          <w:szCs w:val="20"/>
          <w:lang w:val="pt-BR"/>
        </w:rPr>
        <w:t xml:space="preserve"> </w:t>
      </w:r>
      <w:r w:rsidRPr="008C2542">
        <w:rPr>
          <w:rFonts w:eastAsia="Arial Unicode MS"/>
          <w:b/>
          <w:szCs w:val="20"/>
          <w:lang w:val="pt-BR"/>
        </w:rPr>
        <w:t>Cessão Fiduciária de Direitos Creditórios</w:t>
      </w:r>
      <w:r w:rsidRPr="008C2542">
        <w:rPr>
          <w:rFonts w:eastAsia="Arial Unicode MS"/>
          <w:szCs w:val="20"/>
          <w:lang w:val="pt-BR"/>
        </w:rPr>
        <w:t>” e, em conjunto com o Contrato de Penhor de Ações, “</w:t>
      </w:r>
      <w:r w:rsidRPr="008C2542">
        <w:rPr>
          <w:rFonts w:eastAsia="Arial Unicode MS"/>
          <w:b/>
          <w:szCs w:val="20"/>
          <w:lang w:val="pt-BR"/>
        </w:rPr>
        <w:t>Contratos de Garantias Reais</w:t>
      </w:r>
      <w:r w:rsidRPr="008C2542">
        <w:rPr>
          <w:rFonts w:eastAsia="Arial Unicode MS"/>
          <w:szCs w:val="20"/>
          <w:lang w:val="pt-BR"/>
        </w:rPr>
        <w:t>”).</w:t>
      </w:r>
    </w:p>
    <w:p w14:paraId="3EB08108" w14:textId="0FA8525D" w:rsidR="00871DB0" w:rsidRPr="00273561" w:rsidRDefault="007952F0">
      <w:pPr>
        <w:pStyle w:val="Level3"/>
        <w:rPr>
          <w:rFonts w:eastAsia="Arial Unicode MS" w:cs="Arial"/>
          <w:color w:val="000000" w:themeColor="text1"/>
          <w:szCs w:val="19"/>
          <w:lang w:val="pt-BR"/>
        </w:rPr>
      </w:pPr>
      <w:bookmarkStart w:id="340" w:name="_DV_M234"/>
      <w:bookmarkStart w:id="341" w:name="_DV_M236"/>
      <w:bookmarkStart w:id="342" w:name="_DV_M237"/>
      <w:bookmarkStart w:id="343" w:name="_DV_M238"/>
      <w:bookmarkStart w:id="344" w:name="_DV_M239"/>
      <w:bookmarkStart w:id="345" w:name="_DV_M240"/>
      <w:bookmarkStart w:id="346" w:name="_DV_M241"/>
      <w:bookmarkStart w:id="347" w:name="_DV_M242"/>
      <w:bookmarkStart w:id="348" w:name="_DV_M243"/>
      <w:bookmarkStart w:id="349" w:name="_Ref450870087"/>
      <w:bookmarkEnd w:id="340"/>
      <w:bookmarkEnd w:id="341"/>
      <w:bookmarkEnd w:id="342"/>
      <w:bookmarkEnd w:id="343"/>
      <w:bookmarkEnd w:id="344"/>
      <w:bookmarkEnd w:id="345"/>
      <w:bookmarkEnd w:id="346"/>
      <w:bookmarkEnd w:id="347"/>
      <w:bookmarkEnd w:id="348"/>
      <w:r w:rsidRPr="00273561">
        <w:rPr>
          <w:rFonts w:eastAsia="Arial Unicode MS" w:cs="Arial"/>
          <w:b/>
          <w:color w:val="000000" w:themeColor="text1"/>
          <w:szCs w:val="20"/>
          <w:lang w:val="pt-BR"/>
        </w:rPr>
        <w:t>Compartilhamento das Garantias Reais</w:t>
      </w:r>
      <w:r w:rsidRPr="00273561">
        <w:rPr>
          <w:rFonts w:eastAsia="Arial Unicode MS" w:cs="Arial"/>
          <w:color w:val="000000" w:themeColor="text1"/>
          <w:szCs w:val="20"/>
          <w:lang w:val="pt-BR"/>
        </w:rPr>
        <w:t>:</w:t>
      </w:r>
      <w:r w:rsidRPr="00273561">
        <w:rPr>
          <w:rFonts w:eastAsia="Arial Unicode MS" w:cs="Arial"/>
          <w:color w:val="000000" w:themeColor="text1"/>
          <w:sz w:val="19"/>
          <w:szCs w:val="19"/>
          <w:lang w:val="pt-BR"/>
        </w:rPr>
        <w:t xml:space="preserve"> </w:t>
      </w:r>
      <w:r w:rsidRPr="00273561">
        <w:rPr>
          <w:rFonts w:eastAsia="Arial Unicode MS" w:cs="Arial"/>
          <w:color w:val="000000" w:themeColor="text1"/>
          <w:szCs w:val="19"/>
          <w:lang w:val="pt-BR"/>
        </w:rPr>
        <w:t>As Garantias Reais são outorgadas em benefício conjunto do BNDES e dos Debenturistas, representados pelo Agente Fiduciário, e serão compartilhadas nos mesmos termos, pari passu e em mesmo grau de senioridade, proporcionalmente ao saldo devedor com o BNDES e os Debenturistas, sem ordem de preferência de recebimento no caso de excussão (“</w:t>
      </w:r>
      <w:r w:rsidRPr="00273561">
        <w:rPr>
          <w:rFonts w:eastAsia="Arial Unicode MS" w:cs="Arial"/>
          <w:b/>
          <w:color w:val="000000" w:themeColor="text1"/>
          <w:szCs w:val="19"/>
          <w:lang w:val="pt-BR"/>
        </w:rPr>
        <w:t>Compartilhamento das Garantias</w:t>
      </w:r>
      <w:r w:rsidRPr="00273561">
        <w:rPr>
          <w:rFonts w:eastAsia="Arial Unicode MS" w:cs="Arial"/>
          <w:color w:val="000000" w:themeColor="text1"/>
          <w:szCs w:val="19"/>
          <w:lang w:val="pt-BR"/>
        </w:rPr>
        <w:t xml:space="preserve">”). Os demais termos e condições do Compartilhamento das Garantias encontram-se expressamente previstos nos termos do </w:t>
      </w:r>
      <w:r w:rsidRPr="005D721D">
        <w:rPr>
          <w:rFonts w:eastAsia="Arial Unicode MS" w:cs="Arial"/>
          <w:color w:val="000000" w:themeColor="text1"/>
          <w:szCs w:val="19"/>
          <w:lang w:val="pt-BR"/>
        </w:rPr>
        <w:t>“</w:t>
      </w:r>
      <w:r w:rsidRPr="00273561">
        <w:rPr>
          <w:rFonts w:eastAsia="Arial Unicode MS" w:cs="Arial"/>
          <w:color w:val="000000" w:themeColor="text1"/>
          <w:szCs w:val="19"/>
          <w:lang w:val="pt-BR"/>
        </w:rPr>
        <w:t>Contrato de Compartilhamento de Garantias e Outras Avenças</w:t>
      </w:r>
      <w:r w:rsidR="00414835">
        <w:rPr>
          <w:rFonts w:eastAsia="Arial Unicode MS" w:cs="Arial"/>
          <w:color w:val="000000" w:themeColor="text1"/>
          <w:szCs w:val="19"/>
          <w:lang w:val="pt-BR"/>
        </w:rPr>
        <w:t>,</w:t>
      </w:r>
      <w:r w:rsidR="00917643">
        <w:rPr>
          <w:rFonts w:eastAsia="Arial Unicode MS" w:cs="Arial"/>
          <w:color w:val="000000" w:themeColor="text1"/>
          <w:szCs w:val="19"/>
          <w:lang w:val="pt-BR"/>
        </w:rPr>
        <w:t xml:space="preserve"> </w:t>
      </w:r>
      <w:r w:rsidRPr="00273561">
        <w:rPr>
          <w:rFonts w:eastAsia="Arial Unicode MS" w:cs="Arial"/>
          <w:color w:val="000000" w:themeColor="text1"/>
          <w:szCs w:val="19"/>
          <w:lang w:val="pt-BR"/>
        </w:rPr>
        <w:t>a ser celebrado entre o BNDES e o Agente Fiduciário, na qualidade de representante dos Debenturistas (“</w:t>
      </w:r>
      <w:r w:rsidRPr="00273561">
        <w:rPr>
          <w:rFonts w:eastAsia="Arial Unicode MS" w:cs="Arial"/>
          <w:b/>
          <w:color w:val="000000" w:themeColor="text1"/>
          <w:szCs w:val="19"/>
          <w:lang w:val="pt-BR"/>
        </w:rPr>
        <w:t>Contrato de Compartilhamento das Garantias</w:t>
      </w:r>
      <w:r w:rsidRPr="00273561">
        <w:rPr>
          <w:rFonts w:eastAsia="Arial Unicode MS" w:cs="Arial"/>
          <w:color w:val="000000" w:themeColor="text1"/>
          <w:szCs w:val="19"/>
          <w:lang w:val="pt-BR"/>
        </w:rPr>
        <w:t>”).</w:t>
      </w:r>
      <w:bookmarkStart w:id="350" w:name="_DV_M244"/>
      <w:bookmarkEnd w:id="349"/>
      <w:bookmarkEnd w:id="350"/>
      <w:r w:rsidRPr="00273561">
        <w:rPr>
          <w:rFonts w:eastAsia="Arial Unicode MS" w:cs="Arial"/>
          <w:color w:val="000000" w:themeColor="text1"/>
          <w:szCs w:val="19"/>
          <w:lang w:val="pt-BR"/>
        </w:rPr>
        <w:t xml:space="preserve"> </w:t>
      </w:r>
    </w:p>
    <w:p w14:paraId="1452F271" w14:textId="77777777" w:rsidR="00871DB0" w:rsidRPr="00273561" w:rsidRDefault="007952F0">
      <w:pPr>
        <w:pStyle w:val="Level3"/>
        <w:rPr>
          <w:rFonts w:eastAsia="Arial Unicode MS" w:cs="Arial"/>
          <w:color w:val="000000" w:themeColor="text1"/>
          <w:szCs w:val="20"/>
          <w:lang w:val="pt-BR"/>
        </w:rPr>
      </w:pPr>
      <w:bookmarkStart w:id="351" w:name="_DV_M245"/>
      <w:bookmarkEnd w:id="351"/>
      <w:r w:rsidRPr="00273561">
        <w:rPr>
          <w:rFonts w:eastAsia="Arial Unicode MS" w:cs="Arial"/>
          <w:color w:val="000000" w:themeColor="text1"/>
          <w:szCs w:val="20"/>
          <w:lang w:val="pt-BR"/>
        </w:rPr>
        <w:t>Todas as despesas com o registro dos Contratos de Garantias</w:t>
      </w:r>
      <w:bookmarkStart w:id="352" w:name="_DV_M246"/>
      <w:bookmarkEnd w:id="352"/>
      <w:r w:rsidRPr="00273561">
        <w:rPr>
          <w:rFonts w:eastAsia="Arial Unicode MS" w:cs="Arial"/>
          <w:color w:val="000000" w:themeColor="text1"/>
          <w:szCs w:val="20"/>
          <w:lang w:val="pt-BR"/>
        </w:rPr>
        <w:t xml:space="preserve"> e do Contrato de Compartilhamento das Garantias, conforme previsto nos respectivos instrumentos, serão de responsabilidade da Emissora. </w:t>
      </w:r>
    </w:p>
    <w:p w14:paraId="4D2B870E" w14:textId="77777777" w:rsidR="00871DB0" w:rsidRPr="00273561" w:rsidRDefault="007952F0">
      <w:pPr>
        <w:pStyle w:val="Level3"/>
        <w:rPr>
          <w:rFonts w:eastAsia="Arial Unicode MS" w:cs="Arial"/>
          <w:color w:val="000000" w:themeColor="text1"/>
          <w:szCs w:val="20"/>
          <w:lang w:val="pt-BR"/>
        </w:rPr>
      </w:pPr>
      <w:bookmarkStart w:id="353" w:name="_DV_M247"/>
      <w:bookmarkEnd w:id="353"/>
      <w:r w:rsidRPr="00273561">
        <w:rPr>
          <w:rFonts w:eastAsia="Arial Unicode MS" w:cs="Arial"/>
          <w:color w:val="000000" w:themeColor="text1"/>
          <w:szCs w:val="20"/>
          <w:lang w:val="pt-BR"/>
        </w:rPr>
        <w:t>Fica, desde já, certo e ajustado que a inobservância dos prazos para execução de quaisquer Garantias Reais constituídas em favor dos Debenturistas não ensejará, sob hipótese nenhuma, perda de qualquer direito ou faculdade aqui prevista.</w:t>
      </w:r>
    </w:p>
    <w:p w14:paraId="19E91229" w14:textId="129FB717" w:rsidR="00871DB0" w:rsidRDefault="007952F0">
      <w:pPr>
        <w:pStyle w:val="Level3"/>
        <w:rPr>
          <w:rFonts w:eastAsia="Arial Unicode MS" w:cs="Arial"/>
          <w:color w:val="000000" w:themeColor="text1"/>
          <w:szCs w:val="20"/>
          <w:lang w:val="pt-BR"/>
        </w:rPr>
      </w:pPr>
      <w:bookmarkStart w:id="354" w:name="_DV_M248"/>
      <w:bookmarkEnd w:id="354"/>
      <w:r w:rsidRPr="00273561">
        <w:rPr>
          <w:rFonts w:eastAsia="Arial Unicode MS" w:cs="Arial"/>
          <w:color w:val="000000" w:themeColor="text1"/>
          <w:szCs w:val="20"/>
          <w:lang w:val="pt-BR"/>
        </w:rPr>
        <w:t>Observado o disposto no Contrato de Compartilhamento das Garantias, nesta Escritura de Emissão e nos Contratos de Garantias, o Agente Fiduciário e/ou os Debenturistas poderão executar as Garantias, simultaneamente ou em qualquer ordem, sem que com isso prejudique qualquer direito ou possibilidade de exercê-lo no futuro, até a quitação integral</w:t>
      </w:r>
      <w:r w:rsidR="003B7065">
        <w:rPr>
          <w:rFonts w:eastAsia="Arial Unicode MS" w:cs="Arial"/>
          <w:color w:val="000000" w:themeColor="text1"/>
          <w:szCs w:val="20"/>
          <w:lang w:val="pt-BR"/>
        </w:rPr>
        <w:t xml:space="preserve"> </w:t>
      </w:r>
      <w:r w:rsidR="005E1E6F">
        <w:rPr>
          <w:rFonts w:eastAsia="Arial Unicode MS" w:cs="Arial"/>
          <w:color w:val="000000" w:themeColor="text1"/>
          <w:szCs w:val="20"/>
          <w:lang w:val="pt-BR"/>
        </w:rPr>
        <w:t>e efetiva das Obrigações Garantidas</w:t>
      </w:r>
      <w:r w:rsidRPr="00273561">
        <w:rPr>
          <w:rFonts w:eastAsia="Arial Unicode MS" w:cs="Arial"/>
          <w:color w:val="000000" w:themeColor="text1"/>
          <w:szCs w:val="20"/>
          <w:lang w:val="pt-BR"/>
        </w:rPr>
        <w:t>.</w:t>
      </w:r>
      <w:bookmarkStart w:id="355" w:name="_DV_M249"/>
      <w:bookmarkEnd w:id="355"/>
      <w:r w:rsidRPr="00273561">
        <w:rPr>
          <w:rFonts w:eastAsia="Arial Unicode MS" w:cs="Arial"/>
          <w:color w:val="000000" w:themeColor="text1"/>
          <w:szCs w:val="20"/>
          <w:lang w:val="pt-BR"/>
        </w:rPr>
        <w:t xml:space="preserve"> </w:t>
      </w:r>
    </w:p>
    <w:p w14:paraId="1D6A5BDB" w14:textId="61293A2F" w:rsidR="002576FF" w:rsidRPr="002576FF" w:rsidRDefault="002576FF" w:rsidP="00A356A1">
      <w:pPr>
        <w:pStyle w:val="Level3"/>
        <w:rPr>
          <w:rFonts w:eastAsia="Arial Unicode MS" w:cs="Arial"/>
          <w:color w:val="000000" w:themeColor="text1"/>
          <w:szCs w:val="20"/>
          <w:lang w:val="pt-BR"/>
        </w:rPr>
      </w:pPr>
      <w:r w:rsidRPr="00063C02">
        <w:rPr>
          <w:lang w:val="pt-BR"/>
        </w:rPr>
        <w:t xml:space="preserve">Não há preferência quanto à execução das Garantias. As Garantias são garantias diversas e autônomas e respondem pelo Valor Garantido e/ou pelas Obrigações </w:t>
      </w:r>
      <w:r w:rsidRPr="00063C02">
        <w:rPr>
          <w:lang w:val="pt-BR"/>
        </w:rPr>
        <w:lastRenderedPageBreak/>
        <w:t xml:space="preserve">Garantidas, conforme aplicável, nos </w:t>
      </w:r>
      <w:proofErr w:type="gramStart"/>
      <w:r w:rsidRPr="00063C02">
        <w:rPr>
          <w:lang w:val="pt-BR"/>
        </w:rPr>
        <w:t xml:space="preserve">termos </w:t>
      </w:r>
      <w:r w:rsidR="00F21973">
        <w:rPr>
          <w:lang w:val="pt-BR"/>
        </w:rPr>
        <w:t xml:space="preserve"> </w:t>
      </w:r>
      <w:r w:rsidR="00A47E91">
        <w:rPr>
          <w:lang w:val="pt-BR"/>
        </w:rPr>
        <w:t>e</w:t>
      </w:r>
      <w:proofErr w:type="gramEnd"/>
      <w:r w:rsidR="00A47E91">
        <w:rPr>
          <w:lang w:val="pt-BR"/>
        </w:rPr>
        <w:t xml:space="preserve"> limites </w:t>
      </w:r>
      <w:r w:rsidRPr="00063C02">
        <w:rPr>
          <w:lang w:val="pt-BR"/>
        </w:rPr>
        <w:t>desta Escritura de Emissão e dos Contratos de Garantia.</w:t>
      </w:r>
      <w:r w:rsidR="001F0711">
        <w:rPr>
          <w:lang w:val="pt-BR"/>
        </w:rPr>
        <w:t xml:space="preserve"> </w:t>
      </w:r>
    </w:p>
    <w:p w14:paraId="14529370" w14:textId="77777777" w:rsidR="00871DB0" w:rsidRPr="00273561" w:rsidRDefault="007952F0">
      <w:pPr>
        <w:pStyle w:val="Level3"/>
        <w:rPr>
          <w:rFonts w:eastAsia="Arial Unicode MS" w:cs="Arial"/>
          <w:color w:val="000000" w:themeColor="text1"/>
          <w:szCs w:val="20"/>
          <w:lang w:val="pt-BR"/>
        </w:rPr>
      </w:pPr>
      <w:bookmarkStart w:id="356" w:name="_DV_M250"/>
      <w:bookmarkEnd w:id="356"/>
      <w:r w:rsidRPr="00273561">
        <w:rPr>
          <w:rFonts w:eastAsia="Arial Unicode MS" w:cs="Arial"/>
          <w:color w:val="000000" w:themeColor="text1"/>
          <w:szCs w:val="20"/>
          <w:lang w:val="pt-BR"/>
        </w:rPr>
        <w:t>As Garantias Reais referidas acima serão outorgadas em caráter irrevogável e irretratável pela Emissora e pelas Fiadoras, conforme aplicável, vigendo até a integral liquidação do Valor Garantido, nos termos dos Contratos de Garantias Reais, da presente Escritura de Emissão e demais instrumentos jurídicos que se fizerem necessários à formalização das Garantias Reais.</w:t>
      </w:r>
    </w:p>
    <w:p w14:paraId="3EEEEFFA" w14:textId="77777777" w:rsidR="00871DB0" w:rsidRPr="004E7943" w:rsidRDefault="007952F0">
      <w:pPr>
        <w:pStyle w:val="Level2"/>
        <w:rPr>
          <w:rFonts w:eastAsia="Arial Unicode MS"/>
          <w:b/>
          <w:color w:val="000000" w:themeColor="text1"/>
          <w:szCs w:val="20"/>
          <w:lang w:val="pt-BR"/>
        </w:rPr>
      </w:pPr>
      <w:bookmarkStart w:id="357" w:name="_DV_M251"/>
      <w:bookmarkStart w:id="358" w:name="_DV_M252"/>
      <w:bookmarkStart w:id="359" w:name="_DV_M253"/>
      <w:bookmarkStart w:id="360" w:name="_DV_M254"/>
      <w:bookmarkStart w:id="361" w:name="_DV_M255"/>
      <w:bookmarkStart w:id="362" w:name="_DV_M256"/>
      <w:bookmarkStart w:id="363" w:name="_DV_M257"/>
      <w:bookmarkStart w:id="364" w:name="_DV_M258"/>
      <w:bookmarkStart w:id="365" w:name="_DV_M259"/>
      <w:bookmarkStart w:id="366" w:name="_DV_M260"/>
      <w:bookmarkStart w:id="367" w:name="_DV_M261"/>
      <w:bookmarkStart w:id="368" w:name="_DV_M262"/>
      <w:bookmarkStart w:id="369" w:name="_DV_M263"/>
      <w:bookmarkStart w:id="370" w:name="_DV_M264"/>
      <w:bookmarkStart w:id="371" w:name="_DV_M265"/>
      <w:bookmarkStart w:id="372" w:name="_Ref484878552"/>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4E7943">
        <w:rPr>
          <w:rFonts w:eastAsia="Arial Unicode MS"/>
          <w:b/>
          <w:color w:val="000000" w:themeColor="text1"/>
          <w:szCs w:val="20"/>
          <w:lang w:val="pt-BR"/>
        </w:rPr>
        <w:t>Garantias Corporativas</w:t>
      </w:r>
      <w:bookmarkEnd w:id="372"/>
      <w:r w:rsidR="004E7943" w:rsidRPr="00BD64D6">
        <w:rPr>
          <w:rFonts w:eastAsia="Arial Unicode MS"/>
          <w:b/>
          <w:color w:val="000000" w:themeColor="text1"/>
          <w:szCs w:val="20"/>
          <w:lang w:val="pt-BR"/>
        </w:rPr>
        <w:t xml:space="preserve"> </w:t>
      </w:r>
    </w:p>
    <w:p w14:paraId="6F791DD0" w14:textId="77777777" w:rsidR="00871DB0" w:rsidRPr="00273561" w:rsidRDefault="00AC2F21" w:rsidP="00AC2F21">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No âmbito da Emissão e a fim de garantir até a Conclusão do Projeto (conforme abaixo definido) o integral e irrestrito cumprimento das Obrigações Garantidas e o pagamento do Valor Garantido, adicionalmente às Garantias Reais e à Fiança, serão constituídas garantias pessoais a serem outorgadas por pessoas jurídicas estrangeiras e integrantes do grupo econômico das Fiadoras</w:t>
      </w:r>
      <w:r w:rsidR="006A17B2">
        <w:rPr>
          <w:rFonts w:eastAsia="Arial Unicode MS" w:cs="Arial"/>
          <w:color w:val="000000" w:themeColor="text1"/>
          <w:szCs w:val="20"/>
          <w:lang w:val="pt-BR"/>
        </w:rPr>
        <w:t xml:space="preserve">, </w:t>
      </w:r>
      <w:r w:rsidR="006A17B2" w:rsidRPr="002D7E9A">
        <w:rPr>
          <w:lang w:val="pt-BR"/>
        </w:rPr>
        <w:t xml:space="preserve">na proporção </w:t>
      </w:r>
      <w:r w:rsidR="00146F72">
        <w:rPr>
          <w:lang w:val="pt-BR"/>
        </w:rPr>
        <w:t>de 50% (cinquenta por cento) do saldo devedor das Obrigações Garantidas</w:t>
      </w:r>
      <w:r w:rsidR="00167409">
        <w:rPr>
          <w:lang w:val="pt-BR"/>
        </w:rPr>
        <w:t xml:space="preserve">, observado o disposto na Cláusula </w:t>
      </w:r>
      <w:r w:rsidR="00167409" w:rsidRPr="00966161">
        <w:rPr>
          <w:b/>
          <w:lang w:val="pt-BR"/>
        </w:rPr>
        <w:t>3.31.1.1</w:t>
      </w:r>
      <w:r w:rsidR="00167409">
        <w:rPr>
          <w:b/>
          <w:lang w:val="pt-BR"/>
        </w:rPr>
        <w:t xml:space="preserve"> </w:t>
      </w:r>
      <w:r w:rsidR="00167409" w:rsidRPr="00966161">
        <w:rPr>
          <w:lang w:val="pt-BR"/>
        </w:rPr>
        <w:t>abaixo</w:t>
      </w:r>
      <w:r w:rsidRPr="00273561">
        <w:rPr>
          <w:rFonts w:eastAsia="Arial Unicode MS" w:cs="Arial"/>
          <w:color w:val="000000" w:themeColor="text1"/>
          <w:szCs w:val="20"/>
          <w:lang w:val="pt-BR"/>
        </w:rPr>
        <w:t xml:space="preserve"> (“</w:t>
      </w:r>
      <w:r w:rsidRPr="00273561">
        <w:rPr>
          <w:rFonts w:eastAsia="Arial Unicode MS" w:cs="Arial"/>
          <w:b/>
          <w:color w:val="000000" w:themeColor="text1"/>
          <w:szCs w:val="20"/>
          <w:lang w:val="pt-BR"/>
        </w:rPr>
        <w:t>Garantias Corporativas</w:t>
      </w:r>
      <w:r w:rsidRPr="00273561">
        <w:rPr>
          <w:rFonts w:eastAsia="Arial Unicode MS" w:cs="Arial"/>
          <w:color w:val="000000" w:themeColor="text1"/>
          <w:szCs w:val="20"/>
          <w:lang w:val="pt-BR"/>
        </w:rPr>
        <w:t>” e, em conjunto com os Contratos de Garantias Reais, “</w:t>
      </w:r>
      <w:r w:rsidRPr="00273561">
        <w:rPr>
          <w:rFonts w:eastAsia="Arial Unicode MS" w:cs="Arial"/>
          <w:b/>
          <w:color w:val="000000" w:themeColor="text1"/>
          <w:szCs w:val="20"/>
          <w:lang w:val="pt-BR"/>
        </w:rPr>
        <w:t>Contratos de Garantia</w:t>
      </w:r>
      <w:r w:rsidRPr="00273561">
        <w:rPr>
          <w:rFonts w:eastAsia="Arial Unicode MS" w:cs="Arial"/>
          <w:color w:val="000000" w:themeColor="text1"/>
          <w:szCs w:val="20"/>
          <w:lang w:val="pt-BR"/>
        </w:rPr>
        <w:t>”)</w:t>
      </w:r>
      <w:r w:rsidR="007952F0" w:rsidRPr="00273561">
        <w:rPr>
          <w:rFonts w:eastAsia="Arial Unicode MS" w:cs="Arial"/>
          <w:color w:val="000000" w:themeColor="text1"/>
          <w:szCs w:val="20"/>
          <w:lang w:val="pt-BR"/>
        </w:rPr>
        <w:t>.</w:t>
      </w:r>
      <w:r w:rsidR="00382A3E">
        <w:rPr>
          <w:rFonts w:eastAsia="Arial Unicode MS" w:cs="Arial"/>
          <w:color w:val="000000" w:themeColor="text1"/>
          <w:szCs w:val="20"/>
          <w:lang w:val="pt-BR"/>
        </w:rPr>
        <w:t xml:space="preserve"> </w:t>
      </w:r>
    </w:p>
    <w:p w14:paraId="1479A628" w14:textId="2B96A67C" w:rsidR="00AC2F21" w:rsidRPr="00273561" w:rsidRDefault="00AC2F21" w:rsidP="00B677C4">
      <w:pPr>
        <w:pStyle w:val="Level4"/>
        <w:rPr>
          <w:color w:val="000000" w:themeColor="text1"/>
          <w:lang w:val="pt-BR"/>
        </w:rPr>
      </w:pPr>
      <w:r w:rsidRPr="00273561">
        <w:rPr>
          <w:color w:val="000000" w:themeColor="text1"/>
          <w:lang w:val="pt-BR"/>
        </w:rPr>
        <w:t xml:space="preserve">As Garantias Corporativas serão outorgadas em instrumentos apartados a presente Escritura de Emissão por </w:t>
      </w:r>
      <w:proofErr w:type="spellStart"/>
      <w:r w:rsidR="00752AD0" w:rsidRPr="006617D8">
        <w:rPr>
          <w:color w:val="000000" w:themeColor="text1"/>
          <w:lang w:val="pt-BR"/>
        </w:rPr>
        <w:t>Livewire</w:t>
      </w:r>
      <w:proofErr w:type="spellEnd"/>
      <w:r w:rsidR="00752AD0" w:rsidRPr="006617D8">
        <w:rPr>
          <w:color w:val="000000" w:themeColor="text1"/>
          <w:lang w:val="pt-BR"/>
        </w:rPr>
        <w:t xml:space="preserve"> </w:t>
      </w:r>
      <w:proofErr w:type="spellStart"/>
      <w:r w:rsidR="00752AD0" w:rsidRPr="006617D8">
        <w:rPr>
          <w:color w:val="000000" w:themeColor="text1"/>
          <w:lang w:val="pt-BR"/>
        </w:rPr>
        <w:t>Transmission</w:t>
      </w:r>
      <w:proofErr w:type="spellEnd"/>
      <w:r w:rsidR="00752AD0" w:rsidRPr="006617D8">
        <w:rPr>
          <w:color w:val="000000" w:themeColor="text1"/>
          <w:lang w:val="pt-BR"/>
        </w:rPr>
        <w:t xml:space="preserve"> LLC (“</w:t>
      </w:r>
      <w:proofErr w:type="spellStart"/>
      <w:r w:rsidR="00752AD0" w:rsidRPr="006617D8">
        <w:rPr>
          <w:b/>
          <w:color w:val="000000" w:themeColor="text1"/>
          <w:lang w:val="pt-BR"/>
        </w:rPr>
        <w:t>LiveWire</w:t>
      </w:r>
      <w:proofErr w:type="spellEnd"/>
      <w:r w:rsidR="00752AD0" w:rsidRPr="006617D8">
        <w:rPr>
          <w:color w:val="000000" w:themeColor="text1"/>
          <w:lang w:val="pt-BR"/>
        </w:rPr>
        <w:t xml:space="preserve">”), </w:t>
      </w:r>
      <w:proofErr w:type="spellStart"/>
      <w:r w:rsidR="00752AD0" w:rsidRPr="006617D8">
        <w:rPr>
          <w:color w:val="000000" w:themeColor="text1"/>
          <w:lang w:val="pt-BR"/>
        </w:rPr>
        <w:t>Kilovolt</w:t>
      </w:r>
      <w:proofErr w:type="spellEnd"/>
      <w:r w:rsidR="00752AD0" w:rsidRPr="006617D8">
        <w:rPr>
          <w:color w:val="000000" w:themeColor="text1"/>
          <w:lang w:val="pt-BR"/>
        </w:rPr>
        <w:t xml:space="preserve"> </w:t>
      </w:r>
      <w:proofErr w:type="spellStart"/>
      <w:r w:rsidR="00752AD0" w:rsidRPr="006617D8">
        <w:rPr>
          <w:color w:val="000000" w:themeColor="text1"/>
          <w:lang w:val="pt-BR"/>
        </w:rPr>
        <w:t>Transmission</w:t>
      </w:r>
      <w:proofErr w:type="spellEnd"/>
      <w:r w:rsidR="00752AD0" w:rsidRPr="006617D8">
        <w:rPr>
          <w:color w:val="000000" w:themeColor="text1"/>
          <w:lang w:val="pt-BR"/>
        </w:rPr>
        <w:t xml:space="preserve"> LLC (“</w:t>
      </w:r>
      <w:proofErr w:type="spellStart"/>
      <w:r w:rsidR="00752AD0" w:rsidRPr="006617D8">
        <w:rPr>
          <w:b/>
          <w:color w:val="000000" w:themeColor="text1"/>
          <w:lang w:val="pt-BR"/>
        </w:rPr>
        <w:t>Kilovolt</w:t>
      </w:r>
      <w:proofErr w:type="spellEnd"/>
      <w:r w:rsidR="00752AD0" w:rsidRPr="006617D8">
        <w:rPr>
          <w:color w:val="000000" w:themeColor="text1"/>
          <w:lang w:val="pt-BR"/>
        </w:rPr>
        <w:t xml:space="preserve">”), </w:t>
      </w:r>
      <w:proofErr w:type="spellStart"/>
      <w:r w:rsidR="00752AD0" w:rsidRPr="006617D8">
        <w:rPr>
          <w:color w:val="000000" w:themeColor="text1"/>
          <w:lang w:val="pt-BR"/>
        </w:rPr>
        <w:t>Arc</w:t>
      </w:r>
      <w:proofErr w:type="spellEnd"/>
      <w:r w:rsidR="00752AD0" w:rsidRPr="006617D8">
        <w:rPr>
          <w:color w:val="000000" w:themeColor="text1"/>
          <w:lang w:val="pt-BR"/>
        </w:rPr>
        <w:t xml:space="preserve"> Light </w:t>
      </w:r>
      <w:proofErr w:type="spellStart"/>
      <w:r w:rsidR="00752AD0" w:rsidRPr="006617D8">
        <w:rPr>
          <w:color w:val="000000" w:themeColor="text1"/>
          <w:lang w:val="pt-BR"/>
        </w:rPr>
        <w:t>Transmission</w:t>
      </w:r>
      <w:proofErr w:type="spellEnd"/>
      <w:r w:rsidR="00752AD0" w:rsidRPr="006617D8">
        <w:rPr>
          <w:color w:val="000000" w:themeColor="text1"/>
          <w:lang w:val="pt-BR"/>
        </w:rPr>
        <w:t xml:space="preserve"> LLC (“</w:t>
      </w:r>
      <w:proofErr w:type="spellStart"/>
      <w:r w:rsidR="00752AD0" w:rsidRPr="006617D8">
        <w:rPr>
          <w:b/>
          <w:color w:val="000000" w:themeColor="text1"/>
          <w:lang w:val="pt-BR"/>
        </w:rPr>
        <w:t>Arc</w:t>
      </w:r>
      <w:proofErr w:type="spellEnd"/>
      <w:r w:rsidR="00752AD0" w:rsidRPr="006617D8">
        <w:rPr>
          <w:b/>
          <w:color w:val="000000" w:themeColor="text1"/>
          <w:lang w:val="pt-BR"/>
        </w:rPr>
        <w:t xml:space="preserve"> Light</w:t>
      </w:r>
      <w:r w:rsidR="00752AD0" w:rsidRPr="006617D8">
        <w:rPr>
          <w:color w:val="000000" w:themeColor="text1"/>
          <w:lang w:val="pt-BR"/>
        </w:rPr>
        <w:t xml:space="preserve">”), </w:t>
      </w:r>
      <w:proofErr w:type="spellStart"/>
      <w:r w:rsidR="00752AD0" w:rsidRPr="006617D8">
        <w:rPr>
          <w:color w:val="000000" w:themeColor="text1"/>
          <w:lang w:val="pt-BR"/>
        </w:rPr>
        <w:t>Ohmic</w:t>
      </w:r>
      <w:proofErr w:type="spellEnd"/>
      <w:r w:rsidR="00752AD0" w:rsidRPr="006617D8">
        <w:rPr>
          <w:color w:val="000000" w:themeColor="text1"/>
          <w:lang w:val="pt-BR"/>
        </w:rPr>
        <w:t xml:space="preserve"> </w:t>
      </w:r>
      <w:proofErr w:type="spellStart"/>
      <w:r w:rsidR="00752AD0" w:rsidRPr="006617D8">
        <w:rPr>
          <w:color w:val="000000" w:themeColor="text1"/>
          <w:lang w:val="pt-BR"/>
        </w:rPr>
        <w:t>Transmission</w:t>
      </w:r>
      <w:proofErr w:type="spellEnd"/>
      <w:r w:rsidR="00752AD0" w:rsidRPr="006617D8">
        <w:rPr>
          <w:color w:val="000000" w:themeColor="text1"/>
          <w:lang w:val="pt-BR"/>
        </w:rPr>
        <w:t xml:space="preserve"> LLC (“</w:t>
      </w:r>
      <w:proofErr w:type="spellStart"/>
      <w:r w:rsidR="00752AD0" w:rsidRPr="006617D8">
        <w:rPr>
          <w:b/>
          <w:color w:val="000000" w:themeColor="text1"/>
          <w:lang w:val="pt-BR"/>
        </w:rPr>
        <w:t>Ohmic</w:t>
      </w:r>
      <w:proofErr w:type="spellEnd"/>
      <w:r w:rsidR="00752AD0" w:rsidRPr="006617D8">
        <w:rPr>
          <w:color w:val="000000" w:themeColor="text1"/>
          <w:lang w:val="pt-BR"/>
        </w:rPr>
        <w:t xml:space="preserve">” e em conjunto com </w:t>
      </w:r>
      <w:proofErr w:type="spellStart"/>
      <w:r w:rsidR="00752AD0" w:rsidRPr="006617D8">
        <w:rPr>
          <w:color w:val="000000" w:themeColor="text1"/>
          <w:lang w:val="pt-BR"/>
        </w:rPr>
        <w:t>LiveWire</w:t>
      </w:r>
      <w:proofErr w:type="spellEnd"/>
      <w:r w:rsidR="00752AD0" w:rsidRPr="006617D8">
        <w:rPr>
          <w:color w:val="000000" w:themeColor="text1"/>
          <w:lang w:val="pt-BR"/>
        </w:rPr>
        <w:t xml:space="preserve">, </w:t>
      </w:r>
      <w:proofErr w:type="spellStart"/>
      <w:r w:rsidR="00752AD0" w:rsidRPr="006617D8">
        <w:rPr>
          <w:color w:val="000000" w:themeColor="text1"/>
          <w:lang w:val="pt-BR"/>
        </w:rPr>
        <w:t>Kivolt</w:t>
      </w:r>
      <w:proofErr w:type="spellEnd"/>
      <w:r w:rsidR="00752AD0" w:rsidRPr="006617D8">
        <w:rPr>
          <w:color w:val="000000" w:themeColor="text1"/>
          <w:lang w:val="pt-BR"/>
        </w:rPr>
        <w:t xml:space="preserve"> e </w:t>
      </w:r>
      <w:proofErr w:type="spellStart"/>
      <w:r w:rsidR="00752AD0" w:rsidRPr="006617D8">
        <w:rPr>
          <w:color w:val="000000" w:themeColor="text1"/>
          <w:lang w:val="pt-BR"/>
        </w:rPr>
        <w:t>Arc</w:t>
      </w:r>
      <w:proofErr w:type="spellEnd"/>
      <w:r w:rsidR="00752AD0" w:rsidRPr="006617D8">
        <w:rPr>
          <w:color w:val="000000" w:themeColor="text1"/>
          <w:lang w:val="pt-BR"/>
        </w:rPr>
        <w:t xml:space="preserve"> Light denominadas simplesmente “</w:t>
      </w:r>
      <w:r w:rsidR="00752AD0" w:rsidRPr="006617D8">
        <w:rPr>
          <w:b/>
          <w:color w:val="000000" w:themeColor="text1"/>
          <w:lang w:val="pt-BR"/>
        </w:rPr>
        <w:t xml:space="preserve">Garantidoras em </w:t>
      </w:r>
      <w:proofErr w:type="spellStart"/>
      <w:r w:rsidR="00752AD0" w:rsidRPr="006617D8">
        <w:rPr>
          <w:b/>
          <w:color w:val="000000" w:themeColor="text1"/>
          <w:lang w:val="pt-BR"/>
        </w:rPr>
        <w:t>Delaware</w:t>
      </w:r>
      <w:proofErr w:type="spellEnd"/>
      <w:r w:rsidR="00752AD0" w:rsidRPr="006617D8">
        <w:rPr>
          <w:color w:val="000000" w:themeColor="text1"/>
          <w:lang w:val="pt-BR"/>
        </w:rPr>
        <w:t>”) e Dragados Industrial, S.A.U (“</w:t>
      </w:r>
      <w:r w:rsidR="00752AD0" w:rsidRPr="006617D8">
        <w:rPr>
          <w:b/>
          <w:color w:val="000000" w:themeColor="text1"/>
          <w:lang w:val="pt-BR"/>
        </w:rPr>
        <w:t>Garantidora Espanhola</w:t>
      </w:r>
      <w:r w:rsidR="00752AD0" w:rsidRPr="006617D8">
        <w:rPr>
          <w:color w:val="000000" w:themeColor="text1"/>
          <w:lang w:val="pt-BR"/>
        </w:rPr>
        <w:t xml:space="preserve">” e, em conjunto com as Garantidoras em </w:t>
      </w:r>
      <w:proofErr w:type="spellStart"/>
      <w:r w:rsidR="00752AD0" w:rsidRPr="006617D8">
        <w:rPr>
          <w:color w:val="000000" w:themeColor="text1"/>
          <w:lang w:val="pt-BR"/>
        </w:rPr>
        <w:t>Delaware</w:t>
      </w:r>
      <w:proofErr w:type="spellEnd"/>
      <w:r w:rsidR="00752AD0" w:rsidRPr="006617D8">
        <w:rPr>
          <w:color w:val="000000" w:themeColor="text1"/>
          <w:lang w:val="pt-BR"/>
        </w:rPr>
        <w:t>, as “</w:t>
      </w:r>
      <w:r w:rsidR="00752AD0" w:rsidRPr="006617D8">
        <w:rPr>
          <w:b/>
          <w:color w:val="000000" w:themeColor="text1"/>
          <w:lang w:val="pt-BR"/>
        </w:rPr>
        <w:t>Controladoras Indiretas</w:t>
      </w:r>
      <w:r w:rsidR="001F0B81" w:rsidRPr="00063C02">
        <w:rPr>
          <w:color w:val="000000" w:themeColor="text1"/>
          <w:lang w:val="pt-BR"/>
        </w:rPr>
        <w:t>”</w:t>
      </w:r>
      <w:r w:rsidR="001F0B81">
        <w:rPr>
          <w:color w:val="000000" w:themeColor="text1"/>
          <w:szCs w:val="20"/>
          <w:lang w:val="pt-BR"/>
        </w:rPr>
        <w:t>;</w:t>
      </w:r>
      <w:r w:rsidR="00C770CE" w:rsidRPr="00C770CE">
        <w:rPr>
          <w:color w:val="000000" w:themeColor="text1"/>
          <w:szCs w:val="20"/>
          <w:lang w:val="pt-BR"/>
        </w:rPr>
        <w:t xml:space="preserve"> </w:t>
      </w:r>
      <w:r w:rsidR="001F0B81">
        <w:rPr>
          <w:color w:val="000000" w:themeColor="text1"/>
          <w:szCs w:val="20"/>
          <w:lang w:val="pt-BR"/>
        </w:rPr>
        <w:t>a</w:t>
      </w:r>
      <w:r w:rsidR="00C770CE" w:rsidRPr="00727320">
        <w:rPr>
          <w:color w:val="000000" w:themeColor="text1"/>
          <w:szCs w:val="20"/>
          <w:lang w:val="pt-BR"/>
        </w:rPr>
        <w:t>s Controladoras Indiretas</w:t>
      </w:r>
      <w:r w:rsidR="004C7734">
        <w:rPr>
          <w:color w:val="000000" w:themeColor="text1"/>
          <w:szCs w:val="20"/>
          <w:lang w:val="pt-BR"/>
        </w:rPr>
        <w:t>,</w:t>
      </w:r>
      <w:r w:rsidR="00C770CE" w:rsidRPr="00727320">
        <w:rPr>
          <w:color w:val="000000" w:themeColor="text1"/>
          <w:szCs w:val="20"/>
          <w:lang w:val="pt-BR"/>
        </w:rPr>
        <w:t xml:space="preserve"> em conjunto com as </w:t>
      </w:r>
      <w:r w:rsidR="00482A56">
        <w:rPr>
          <w:color w:val="000000" w:themeColor="text1"/>
          <w:szCs w:val="20"/>
          <w:lang w:val="pt-BR"/>
        </w:rPr>
        <w:t>Fiadoras</w:t>
      </w:r>
      <w:r w:rsidR="00C770CE" w:rsidRPr="00727320">
        <w:rPr>
          <w:color w:val="000000" w:themeColor="text1"/>
          <w:szCs w:val="20"/>
          <w:lang w:val="pt-BR"/>
        </w:rPr>
        <w:t>, “</w:t>
      </w:r>
      <w:r w:rsidR="00C770CE" w:rsidRPr="00727320">
        <w:rPr>
          <w:b/>
          <w:color w:val="000000" w:themeColor="text1"/>
          <w:szCs w:val="20"/>
          <w:lang w:val="pt-BR"/>
        </w:rPr>
        <w:t>Garantidoras</w:t>
      </w:r>
      <w:r w:rsidR="00752AD0" w:rsidRPr="006617D8">
        <w:rPr>
          <w:color w:val="000000" w:themeColor="text1"/>
          <w:lang w:val="pt-BR"/>
        </w:rPr>
        <w:t>”)</w:t>
      </w:r>
      <w:r w:rsidRPr="00273561">
        <w:rPr>
          <w:color w:val="000000" w:themeColor="text1"/>
          <w:lang w:val="pt-BR"/>
        </w:rPr>
        <w:t>.</w:t>
      </w:r>
      <w:r w:rsidR="00F14E1F">
        <w:rPr>
          <w:color w:val="000000" w:themeColor="text1"/>
          <w:lang w:val="pt-BR"/>
        </w:rPr>
        <w:t xml:space="preserve"> </w:t>
      </w:r>
    </w:p>
    <w:p w14:paraId="19E80E19" w14:textId="4D7DBBB0" w:rsidR="00146F72" w:rsidRPr="00273561" w:rsidRDefault="00AC2F21" w:rsidP="00666446">
      <w:pPr>
        <w:pStyle w:val="Level4"/>
        <w:rPr>
          <w:color w:val="000000" w:themeColor="text1"/>
          <w:lang w:val="pt-BR"/>
        </w:rPr>
      </w:pPr>
      <w:r w:rsidRPr="00273561">
        <w:rPr>
          <w:color w:val="000000" w:themeColor="text1"/>
          <w:lang w:val="pt-BR"/>
        </w:rPr>
        <w:t>As Garantias Corporativas representam garantias pessoais constituídas de acordo com ordenamento jurídico próprio e estrangeiro e serão executadas no País de sua respectiva constituição</w:t>
      </w:r>
      <w:r w:rsidR="00695026" w:rsidRPr="00273561">
        <w:rPr>
          <w:color w:val="000000" w:themeColor="text1"/>
          <w:lang w:val="pt-BR"/>
        </w:rPr>
        <w:t xml:space="preserve"> e de acordo com os trâmites previstos na </w:t>
      </w:r>
      <w:r w:rsidR="00847B8B">
        <w:rPr>
          <w:color w:val="000000" w:themeColor="text1"/>
          <w:lang w:val="pt-BR"/>
        </w:rPr>
        <w:t>C</w:t>
      </w:r>
      <w:r w:rsidR="00847B8B" w:rsidRPr="00273561">
        <w:rPr>
          <w:color w:val="000000" w:themeColor="text1"/>
          <w:lang w:val="pt-BR"/>
        </w:rPr>
        <w:t xml:space="preserve">láusula </w:t>
      </w:r>
      <w:r w:rsidR="00042CB1">
        <w:rPr>
          <w:color w:val="000000" w:themeColor="text1"/>
          <w:lang w:val="pt-BR"/>
        </w:rPr>
        <w:fldChar w:fldCharType="begin"/>
      </w:r>
      <w:r w:rsidR="00042CB1">
        <w:rPr>
          <w:color w:val="000000" w:themeColor="text1"/>
          <w:lang w:val="pt-BR"/>
        </w:rPr>
        <w:instrText xml:space="preserve"> REF _Ref510716804 \r \h </w:instrText>
      </w:r>
      <w:r w:rsidR="00042CB1">
        <w:rPr>
          <w:color w:val="000000" w:themeColor="text1"/>
          <w:lang w:val="pt-BR"/>
        </w:rPr>
      </w:r>
      <w:r w:rsidR="00042CB1">
        <w:rPr>
          <w:color w:val="000000" w:themeColor="text1"/>
          <w:lang w:val="pt-BR"/>
        </w:rPr>
        <w:fldChar w:fldCharType="separate"/>
      </w:r>
      <w:r w:rsidR="00142078">
        <w:rPr>
          <w:color w:val="000000" w:themeColor="text1"/>
          <w:lang w:val="pt-BR"/>
        </w:rPr>
        <w:t>3.31.2</w:t>
      </w:r>
      <w:r w:rsidR="00042CB1">
        <w:rPr>
          <w:color w:val="000000" w:themeColor="text1"/>
          <w:lang w:val="pt-BR"/>
        </w:rPr>
        <w:fldChar w:fldCharType="end"/>
      </w:r>
      <w:r w:rsidR="00695026" w:rsidRPr="00273561">
        <w:rPr>
          <w:color w:val="000000" w:themeColor="text1"/>
          <w:lang w:val="pt-BR"/>
        </w:rPr>
        <w:t xml:space="preserve"> abaixo</w:t>
      </w:r>
      <w:r w:rsidRPr="00273561">
        <w:rPr>
          <w:color w:val="000000" w:themeColor="text1"/>
          <w:lang w:val="pt-BR"/>
        </w:rPr>
        <w:t xml:space="preserve">, em benefício dos Debenturistas. As Garantias Corporativas: </w:t>
      </w:r>
      <w:r w:rsidR="00146F72" w:rsidRPr="00146F72">
        <w:rPr>
          <w:color w:val="000000" w:themeColor="text1"/>
          <w:lang w:val="pt-BR"/>
        </w:rPr>
        <w:t xml:space="preserve">(i) outorgadas pelas Garantidoras em </w:t>
      </w:r>
      <w:proofErr w:type="spellStart"/>
      <w:r w:rsidR="00146F72" w:rsidRPr="00146F72">
        <w:rPr>
          <w:color w:val="000000" w:themeColor="text1"/>
          <w:lang w:val="pt-BR"/>
        </w:rPr>
        <w:t>Delaware</w:t>
      </w:r>
      <w:proofErr w:type="spellEnd"/>
      <w:r w:rsidR="00146F72" w:rsidRPr="00146F72">
        <w:rPr>
          <w:color w:val="000000" w:themeColor="text1"/>
          <w:lang w:val="pt-BR"/>
        </w:rPr>
        <w:t xml:space="preserve">, de forma solidária entre si, serão constituídas e regidas pelas leis válidas e existentes em Nova Iorque, Estados Unidos da América, sendo as Garantidoras em </w:t>
      </w:r>
      <w:proofErr w:type="spellStart"/>
      <w:r w:rsidR="00146F72" w:rsidRPr="00146F72">
        <w:rPr>
          <w:color w:val="000000" w:themeColor="text1"/>
          <w:lang w:val="pt-BR"/>
        </w:rPr>
        <w:t>Delaware</w:t>
      </w:r>
      <w:proofErr w:type="spellEnd"/>
      <w:r w:rsidR="00146F72" w:rsidRPr="00146F72">
        <w:rPr>
          <w:color w:val="000000" w:themeColor="text1"/>
          <w:lang w:val="pt-BR"/>
        </w:rPr>
        <w:t xml:space="preserve"> responsáveis até o limite de 50%</w:t>
      </w:r>
      <w:r w:rsidR="009D2C8F">
        <w:rPr>
          <w:color w:val="000000" w:themeColor="text1"/>
          <w:lang w:val="pt-BR"/>
        </w:rPr>
        <w:t xml:space="preserve"> </w:t>
      </w:r>
      <w:r w:rsidR="009D2C8F">
        <w:rPr>
          <w:lang w:val="pt-BR"/>
        </w:rPr>
        <w:t xml:space="preserve">(cinquenta por cento) </w:t>
      </w:r>
      <w:r w:rsidR="00146F72" w:rsidRPr="00146F72">
        <w:rPr>
          <w:color w:val="000000" w:themeColor="text1"/>
          <w:lang w:val="pt-BR"/>
        </w:rPr>
        <w:t>das Obrigações Garantidas; e (</w:t>
      </w:r>
      <w:proofErr w:type="spellStart"/>
      <w:r w:rsidR="00146F72" w:rsidRPr="00146F72">
        <w:rPr>
          <w:color w:val="000000" w:themeColor="text1"/>
          <w:lang w:val="pt-BR"/>
        </w:rPr>
        <w:t>ii</w:t>
      </w:r>
      <w:proofErr w:type="spellEnd"/>
      <w:r w:rsidR="00146F72" w:rsidRPr="00146F72">
        <w:rPr>
          <w:color w:val="000000" w:themeColor="text1"/>
          <w:lang w:val="pt-BR"/>
        </w:rPr>
        <w:t xml:space="preserve">) outorgada pela Garantidora Espanhola, será constituída e regida pelas leis válidas e existentes na Espanha, sendo a Garantidora Espanhola responsável até o limite de 50% </w:t>
      </w:r>
      <w:r w:rsidR="0070564E">
        <w:rPr>
          <w:lang w:val="pt-BR"/>
        </w:rPr>
        <w:t xml:space="preserve">(cinquenta por cento) </w:t>
      </w:r>
      <w:r w:rsidR="00146F72" w:rsidRPr="00146F72">
        <w:rPr>
          <w:color w:val="000000" w:themeColor="text1"/>
          <w:lang w:val="pt-BR"/>
        </w:rPr>
        <w:t>das Obrigações</w:t>
      </w:r>
      <w:r w:rsidR="0070564E">
        <w:rPr>
          <w:color w:val="000000" w:themeColor="text1"/>
          <w:lang w:val="pt-BR"/>
        </w:rPr>
        <w:t xml:space="preserve"> Garantidas</w:t>
      </w:r>
      <w:r w:rsidRPr="00273561">
        <w:rPr>
          <w:color w:val="000000" w:themeColor="text1"/>
          <w:lang w:val="pt-BR"/>
        </w:rPr>
        <w:t>.</w:t>
      </w:r>
      <w:r w:rsidR="00666446">
        <w:rPr>
          <w:color w:val="000000" w:themeColor="text1"/>
          <w:lang w:val="pt-BR"/>
        </w:rPr>
        <w:t xml:space="preserve"> </w:t>
      </w:r>
    </w:p>
    <w:p w14:paraId="76718615" w14:textId="77777777" w:rsidR="00167409" w:rsidRPr="00966161" w:rsidRDefault="00167409" w:rsidP="00966161">
      <w:pPr>
        <w:pStyle w:val="Level6"/>
        <w:numPr>
          <w:ilvl w:val="0"/>
          <w:numId w:val="0"/>
        </w:numPr>
        <w:ind w:left="1418" w:hanging="709"/>
        <w:rPr>
          <w:rFonts w:cs="Arial"/>
          <w:b/>
          <w:szCs w:val="20"/>
          <w:lang w:val="pt-BR"/>
        </w:rPr>
      </w:pPr>
      <w:bookmarkStart w:id="373" w:name="_Ref494457816"/>
      <w:r w:rsidRPr="00966161">
        <w:rPr>
          <w:rFonts w:cs="Arial"/>
          <w:b/>
          <w:sz w:val="17"/>
          <w:szCs w:val="17"/>
          <w:lang w:val="pt-BR"/>
        </w:rPr>
        <w:t>3.31.1.1.</w:t>
      </w:r>
      <w:r w:rsidRPr="00966161">
        <w:rPr>
          <w:rFonts w:cs="Arial"/>
          <w:b/>
          <w:szCs w:val="20"/>
          <w:lang w:val="pt-BR"/>
        </w:rPr>
        <w:tab/>
      </w:r>
      <w:r w:rsidRPr="00966161">
        <w:rPr>
          <w:rFonts w:cs="Arial"/>
          <w:szCs w:val="20"/>
          <w:lang w:val="pt-BR"/>
        </w:rPr>
        <w:t xml:space="preserve">Caso as </w:t>
      </w:r>
      <w:r w:rsidR="00C2184F">
        <w:rPr>
          <w:rFonts w:cs="Arial"/>
          <w:szCs w:val="20"/>
          <w:lang w:val="pt-BR"/>
        </w:rPr>
        <w:t xml:space="preserve">Garantidoras em </w:t>
      </w:r>
      <w:proofErr w:type="spellStart"/>
      <w:r w:rsidR="00C2184F">
        <w:rPr>
          <w:rFonts w:cs="Arial"/>
          <w:szCs w:val="20"/>
          <w:lang w:val="pt-BR"/>
        </w:rPr>
        <w:t>Delaware</w:t>
      </w:r>
      <w:proofErr w:type="spellEnd"/>
      <w:r w:rsidRPr="00966161">
        <w:rPr>
          <w:rFonts w:cs="Arial"/>
          <w:szCs w:val="20"/>
          <w:lang w:val="pt-BR"/>
        </w:rPr>
        <w:t xml:space="preserve"> </w:t>
      </w:r>
      <w:r w:rsidR="00C2184F" w:rsidRPr="00966161">
        <w:rPr>
          <w:rFonts w:cs="Arial"/>
          <w:szCs w:val="20"/>
          <w:lang w:val="pt-BR"/>
        </w:rPr>
        <w:t xml:space="preserve">venham a </w:t>
      </w:r>
      <w:r w:rsidR="00C2184F">
        <w:rPr>
          <w:rFonts w:cs="Arial"/>
          <w:szCs w:val="20"/>
          <w:lang w:val="pt-BR"/>
        </w:rPr>
        <w:t xml:space="preserve">deter indiretamente mais de 50% </w:t>
      </w:r>
      <w:r w:rsidR="0070564E">
        <w:rPr>
          <w:rFonts w:cs="Arial"/>
          <w:szCs w:val="20"/>
          <w:lang w:val="pt-BR"/>
        </w:rPr>
        <w:t xml:space="preserve">(cinquenta por cento) </w:t>
      </w:r>
      <w:r w:rsidR="00C2184F">
        <w:rPr>
          <w:rFonts w:cs="Arial"/>
          <w:szCs w:val="20"/>
          <w:lang w:val="pt-BR"/>
        </w:rPr>
        <w:t>do capita</w:t>
      </w:r>
      <w:r w:rsidR="00A204E0">
        <w:rPr>
          <w:rFonts w:cs="Arial"/>
          <w:szCs w:val="20"/>
          <w:lang w:val="pt-BR"/>
        </w:rPr>
        <w:t xml:space="preserve">l social da Emissora, conforme permitido por meio desta Escritura de Emissão, fica desde já </w:t>
      </w:r>
      <w:r w:rsidR="00AF6CC7">
        <w:rPr>
          <w:rFonts w:cs="Arial"/>
          <w:szCs w:val="20"/>
          <w:lang w:val="pt-BR"/>
        </w:rPr>
        <w:t xml:space="preserve">obrigada </w:t>
      </w:r>
      <w:r w:rsidR="00A204E0">
        <w:rPr>
          <w:rFonts w:cs="Arial"/>
          <w:szCs w:val="20"/>
          <w:lang w:val="pt-BR"/>
        </w:rPr>
        <w:t xml:space="preserve">a </w:t>
      </w:r>
      <w:r w:rsidR="003D04A8">
        <w:rPr>
          <w:rFonts w:cs="Arial"/>
          <w:szCs w:val="20"/>
          <w:lang w:val="pt-BR"/>
        </w:rPr>
        <w:t>aumentar o per</w:t>
      </w:r>
      <w:r w:rsidR="00AF6CC7">
        <w:rPr>
          <w:rFonts w:cs="Arial"/>
          <w:szCs w:val="20"/>
          <w:lang w:val="pt-BR"/>
        </w:rPr>
        <w:t>centual do saldo devedor das Obrigações Garantidas por elas garantido</w:t>
      </w:r>
      <w:r w:rsidR="00A204E0">
        <w:rPr>
          <w:rFonts w:cs="Arial"/>
          <w:szCs w:val="20"/>
          <w:lang w:val="pt-BR"/>
        </w:rPr>
        <w:t xml:space="preserve">, </w:t>
      </w:r>
      <w:r w:rsidR="00E26D9C">
        <w:rPr>
          <w:rFonts w:cs="Arial"/>
          <w:szCs w:val="20"/>
          <w:lang w:val="pt-BR"/>
        </w:rPr>
        <w:t xml:space="preserve">de forma que este valor seja proporcional à </w:t>
      </w:r>
      <w:r w:rsidR="00A204E0">
        <w:rPr>
          <w:rFonts w:cs="Arial"/>
          <w:szCs w:val="20"/>
          <w:lang w:val="pt-BR"/>
        </w:rPr>
        <w:t xml:space="preserve">sua participação no capital social da Emissora, devendo, para tanto, as Garantidoras em </w:t>
      </w:r>
      <w:proofErr w:type="spellStart"/>
      <w:r w:rsidR="00A204E0">
        <w:rPr>
          <w:rFonts w:cs="Arial"/>
          <w:szCs w:val="20"/>
          <w:lang w:val="pt-BR"/>
        </w:rPr>
        <w:t>Delaware</w:t>
      </w:r>
      <w:proofErr w:type="spellEnd"/>
      <w:r w:rsidR="00A204E0">
        <w:rPr>
          <w:rFonts w:cs="Arial"/>
          <w:szCs w:val="20"/>
          <w:lang w:val="pt-BR"/>
        </w:rPr>
        <w:t xml:space="preserve"> apresentarem uma nova garantia, nos mesmos moldes da garantia originalmente emitida</w:t>
      </w:r>
      <w:r w:rsidR="00E26D9C">
        <w:rPr>
          <w:rFonts w:cs="Arial"/>
          <w:szCs w:val="20"/>
          <w:lang w:val="pt-BR"/>
        </w:rPr>
        <w:t xml:space="preserve"> em</w:t>
      </w:r>
      <w:r w:rsidR="00A204E0">
        <w:rPr>
          <w:rFonts w:cs="Arial"/>
          <w:szCs w:val="20"/>
          <w:lang w:val="pt-BR"/>
        </w:rPr>
        <w:t xml:space="preserve"> até 60 (sessenta) dias após a </w:t>
      </w:r>
      <w:r w:rsidR="0070564E">
        <w:rPr>
          <w:rFonts w:cs="Arial"/>
          <w:szCs w:val="20"/>
          <w:lang w:val="pt-BR"/>
        </w:rPr>
        <w:t xml:space="preserve">conclusão </w:t>
      </w:r>
      <w:r w:rsidR="00A204E0">
        <w:rPr>
          <w:rFonts w:cs="Arial"/>
          <w:szCs w:val="20"/>
          <w:lang w:val="pt-BR"/>
        </w:rPr>
        <w:t xml:space="preserve">da transferência de </w:t>
      </w:r>
      <w:r w:rsidR="0070564E">
        <w:rPr>
          <w:rFonts w:cs="Arial"/>
          <w:szCs w:val="20"/>
          <w:lang w:val="pt-BR"/>
        </w:rPr>
        <w:t xml:space="preserve">participação societária para uma sociedade controlada pelas Garantidoras em </w:t>
      </w:r>
      <w:proofErr w:type="spellStart"/>
      <w:r w:rsidR="0070564E">
        <w:rPr>
          <w:rFonts w:cs="Arial"/>
          <w:szCs w:val="20"/>
          <w:lang w:val="pt-BR"/>
        </w:rPr>
        <w:t>Delaware</w:t>
      </w:r>
      <w:proofErr w:type="spellEnd"/>
      <w:r w:rsidR="00A204E0">
        <w:rPr>
          <w:rFonts w:cs="Arial"/>
          <w:szCs w:val="20"/>
          <w:lang w:val="pt-BR"/>
        </w:rPr>
        <w:t xml:space="preserve">. </w:t>
      </w:r>
      <w:r w:rsidR="00F335F5">
        <w:rPr>
          <w:rFonts w:cs="Arial"/>
          <w:szCs w:val="20"/>
          <w:lang w:val="pt-BR"/>
        </w:rPr>
        <w:t xml:space="preserve">Caso a participação indireta das Garantidoras em </w:t>
      </w:r>
      <w:proofErr w:type="spellStart"/>
      <w:r w:rsidR="00F335F5">
        <w:rPr>
          <w:rFonts w:cs="Arial"/>
          <w:szCs w:val="20"/>
          <w:lang w:val="pt-BR"/>
        </w:rPr>
        <w:t>Delaware</w:t>
      </w:r>
      <w:proofErr w:type="spellEnd"/>
      <w:r w:rsidR="00F335F5">
        <w:rPr>
          <w:rFonts w:cs="Arial"/>
          <w:szCs w:val="20"/>
          <w:lang w:val="pt-BR"/>
        </w:rPr>
        <w:t xml:space="preserve"> no capital social da Emissora seja de 100% (cem por cento), a garantia emitida pelas Garantidoras Espanhola será automaticamente liberada quando da </w:t>
      </w:r>
      <w:r w:rsidR="00F335F5">
        <w:rPr>
          <w:rFonts w:cs="Arial"/>
          <w:szCs w:val="20"/>
          <w:lang w:val="pt-BR"/>
        </w:rPr>
        <w:lastRenderedPageBreak/>
        <w:t xml:space="preserve">apresentação </w:t>
      </w:r>
      <w:r w:rsidR="002F5CCB">
        <w:rPr>
          <w:rFonts w:cs="Arial"/>
          <w:szCs w:val="20"/>
          <w:lang w:val="pt-BR"/>
        </w:rPr>
        <w:t xml:space="preserve">pelas Garantidoras em </w:t>
      </w:r>
      <w:proofErr w:type="spellStart"/>
      <w:r w:rsidR="002F5CCB">
        <w:rPr>
          <w:rFonts w:cs="Arial"/>
          <w:szCs w:val="20"/>
          <w:lang w:val="pt-BR"/>
        </w:rPr>
        <w:t>Delaware</w:t>
      </w:r>
      <w:proofErr w:type="spellEnd"/>
      <w:r w:rsidR="002F5CCB">
        <w:rPr>
          <w:rFonts w:cs="Arial"/>
          <w:szCs w:val="20"/>
          <w:lang w:val="pt-BR"/>
        </w:rPr>
        <w:t xml:space="preserve"> da nova garantia</w:t>
      </w:r>
      <w:r w:rsidR="00E26D9C">
        <w:rPr>
          <w:rFonts w:cs="Arial"/>
          <w:szCs w:val="20"/>
          <w:lang w:val="pt-BR"/>
        </w:rPr>
        <w:t>, cuja cobertura corresponda a 100% (cem por cento) do saldo devedor das Obrigações Garantidas</w:t>
      </w:r>
      <w:r w:rsidR="002F5CCB">
        <w:rPr>
          <w:rFonts w:cs="Arial"/>
          <w:szCs w:val="20"/>
          <w:lang w:val="pt-BR"/>
        </w:rPr>
        <w:t xml:space="preserve">. </w:t>
      </w:r>
    </w:p>
    <w:p w14:paraId="7C31CBE3" w14:textId="22704E80" w:rsidR="00871DB0" w:rsidRPr="00273561" w:rsidRDefault="006907DA">
      <w:pPr>
        <w:pStyle w:val="Level3"/>
        <w:rPr>
          <w:rFonts w:eastAsia="Arial Unicode MS" w:cs="Arial"/>
          <w:color w:val="000000" w:themeColor="text1"/>
          <w:szCs w:val="20"/>
          <w:lang w:val="pt-BR"/>
        </w:rPr>
      </w:pPr>
      <w:bookmarkStart w:id="374" w:name="_Ref510716804"/>
      <w:r w:rsidRPr="00273561">
        <w:rPr>
          <w:rFonts w:eastAsia="Arial Unicode MS" w:cs="Arial"/>
          <w:color w:val="000000" w:themeColor="text1"/>
          <w:szCs w:val="20"/>
          <w:lang w:val="pt-BR"/>
        </w:rPr>
        <w:t>Cabe ao Agente Fiduciário convocar Assembleia Geral de Debenturista</w:t>
      </w:r>
      <w:r w:rsidR="00AA2DBB" w:rsidRPr="00273561">
        <w:rPr>
          <w:rFonts w:eastAsia="Arial Unicode MS" w:cs="Arial"/>
          <w:color w:val="000000" w:themeColor="text1"/>
          <w:szCs w:val="20"/>
          <w:lang w:val="pt-BR"/>
        </w:rPr>
        <w:t>,</w:t>
      </w:r>
      <w:r w:rsidRPr="00273561">
        <w:rPr>
          <w:rFonts w:eastAsia="Arial Unicode MS" w:cs="Arial"/>
          <w:color w:val="000000" w:themeColor="text1"/>
          <w:szCs w:val="20"/>
          <w:lang w:val="pt-BR"/>
        </w:rPr>
        <w:t xml:space="preserve"> para que o</w:t>
      </w:r>
      <w:r w:rsidR="007952F0" w:rsidRPr="00273561">
        <w:rPr>
          <w:rFonts w:eastAsia="Arial Unicode MS" w:cs="Arial"/>
          <w:color w:val="000000" w:themeColor="text1"/>
          <w:szCs w:val="20"/>
          <w:lang w:val="pt-BR"/>
        </w:rPr>
        <w:t>s Debenturistas</w:t>
      </w:r>
      <w:r w:rsidR="00AA2DBB" w:rsidRPr="00273561">
        <w:rPr>
          <w:rFonts w:eastAsia="Arial Unicode MS" w:cs="Arial"/>
          <w:color w:val="000000" w:themeColor="text1"/>
          <w:szCs w:val="20"/>
          <w:lang w:val="pt-BR"/>
        </w:rPr>
        <w:t>,</w:t>
      </w:r>
      <w:r w:rsidR="007952F0"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em tal oportunidade</w:t>
      </w:r>
      <w:r w:rsidR="00AA2DBB" w:rsidRPr="00273561">
        <w:rPr>
          <w:rFonts w:eastAsia="Arial Unicode MS" w:cs="Arial"/>
          <w:color w:val="000000" w:themeColor="text1"/>
          <w:szCs w:val="20"/>
          <w:lang w:val="pt-BR"/>
        </w:rPr>
        <w:t>,</w:t>
      </w:r>
      <w:r w:rsidRPr="00273561">
        <w:rPr>
          <w:rFonts w:eastAsia="Arial Unicode MS" w:cs="Arial"/>
          <w:color w:val="000000" w:themeColor="text1"/>
          <w:szCs w:val="20"/>
          <w:lang w:val="pt-BR"/>
        </w:rPr>
        <w:t xml:space="preserve"> </w:t>
      </w:r>
      <w:r w:rsidR="007952F0" w:rsidRPr="00273561">
        <w:rPr>
          <w:rFonts w:eastAsia="Arial Unicode MS" w:cs="Arial"/>
          <w:color w:val="000000" w:themeColor="text1"/>
          <w:szCs w:val="20"/>
          <w:lang w:val="pt-BR"/>
        </w:rPr>
        <w:t>deliber</w:t>
      </w:r>
      <w:r w:rsidRPr="00273561">
        <w:rPr>
          <w:rFonts w:eastAsia="Arial Unicode MS" w:cs="Arial"/>
          <w:color w:val="000000" w:themeColor="text1"/>
          <w:szCs w:val="20"/>
          <w:lang w:val="pt-BR"/>
        </w:rPr>
        <w:t>em acerca da</w:t>
      </w:r>
      <w:r w:rsidR="007952F0" w:rsidRPr="00273561">
        <w:rPr>
          <w:rFonts w:eastAsia="Arial Unicode MS" w:cs="Arial"/>
          <w:color w:val="000000" w:themeColor="text1"/>
          <w:szCs w:val="20"/>
          <w:lang w:val="pt-BR"/>
        </w:rPr>
        <w:t xml:space="preserve"> escolha de um representante</w:t>
      </w:r>
      <w:r w:rsidR="00AA2DBB" w:rsidRPr="00273561">
        <w:rPr>
          <w:rFonts w:eastAsia="Arial Unicode MS" w:cs="Arial"/>
          <w:color w:val="000000" w:themeColor="text1"/>
          <w:szCs w:val="20"/>
          <w:lang w:val="pt-BR"/>
        </w:rPr>
        <w:t>, consultor ou advogado</w:t>
      </w:r>
      <w:r w:rsidR="007952F0" w:rsidRPr="00273561">
        <w:rPr>
          <w:rFonts w:eastAsia="Arial Unicode MS" w:cs="Arial"/>
          <w:color w:val="000000" w:themeColor="text1"/>
          <w:szCs w:val="20"/>
          <w:lang w:val="pt-BR"/>
        </w:rPr>
        <w:t xml:space="preserve"> que deverá conduzir e requerer a execução das Garantias Corporativas se verificado, de acordo com esta Escritura de Emissão, </w:t>
      </w:r>
      <w:r w:rsidR="00E73035">
        <w:rPr>
          <w:rFonts w:eastAsia="Arial Unicode MS" w:cs="Arial"/>
          <w:color w:val="000000" w:themeColor="text1"/>
          <w:szCs w:val="20"/>
          <w:lang w:val="pt-BR"/>
        </w:rPr>
        <w:t xml:space="preserve">a declaração de </w:t>
      </w:r>
      <w:r w:rsidR="007952F0" w:rsidRPr="00273561">
        <w:rPr>
          <w:rFonts w:eastAsia="Arial Unicode MS" w:cs="Arial"/>
          <w:color w:val="000000" w:themeColor="text1"/>
          <w:szCs w:val="20"/>
          <w:lang w:val="pt-BR"/>
        </w:rPr>
        <w:t>vencimento antecipado</w:t>
      </w:r>
      <w:r w:rsidR="00283444">
        <w:rPr>
          <w:rFonts w:eastAsia="Arial Unicode MS" w:cs="Arial"/>
          <w:color w:val="000000" w:themeColor="text1"/>
          <w:szCs w:val="20"/>
          <w:lang w:val="pt-BR"/>
        </w:rPr>
        <w:t xml:space="preserve"> das Debêntures</w:t>
      </w:r>
      <w:r w:rsidR="007952F0" w:rsidRPr="00273561">
        <w:rPr>
          <w:rFonts w:eastAsia="Arial Unicode MS" w:cs="Arial"/>
          <w:color w:val="000000" w:themeColor="text1"/>
          <w:szCs w:val="20"/>
          <w:lang w:val="pt-BR"/>
        </w:rPr>
        <w:t>, nos termos dos respectivos instrumentos de Garantia Corporativa. Os Debenturistas estão cientes e de acordo que os procedimentos de excussão das Garantias Corporativas serão conduzidos por terceiro contratado pelos Debenturistas exclusivamente para este fim</w:t>
      </w:r>
      <w:r w:rsidR="00AA2DBB" w:rsidRPr="00273561">
        <w:rPr>
          <w:rFonts w:eastAsia="Arial Unicode MS" w:cs="Arial"/>
          <w:color w:val="000000" w:themeColor="text1"/>
          <w:szCs w:val="20"/>
          <w:lang w:val="pt-BR"/>
        </w:rPr>
        <w:t>, ficando a cargo do Agente Fiduciário o acompanhamento de referidos procedimentos, se assim deliberado pelos Debenturistas em Assembleia Geral de Debenturista</w:t>
      </w:r>
      <w:r w:rsidR="007952F0" w:rsidRPr="00273561">
        <w:rPr>
          <w:rFonts w:eastAsia="Arial Unicode MS" w:cs="Arial"/>
          <w:color w:val="000000" w:themeColor="text1"/>
          <w:szCs w:val="20"/>
          <w:lang w:val="pt-BR"/>
        </w:rPr>
        <w:t>.</w:t>
      </w:r>
      <w:bookmarkEnd w:id="373"/>
      <w:bookmarkEnd w:id="374"/>
      <w:r w:rsidR="00DC30D9" w:rsidRPr="00273561">
        <w:rPr>
          <w:rFonts w:eastAsia="Arial Unicode MS" w:cs="Arial"/>
          <w:color w:val="000000" w:themeColor="text1"/>
          <w:szCs w:val="20"/>
          <w:lang w:val="pt-BR"/>
        </w:rPr>
        <w:t xml:space="preserve"> </w:t>
      </w:r>
    </w:p>
    <w:p w14:paraId="1D67B1D6" w14:textId="7B7C9F11" w:rsidR="00D906A8" w:rsidRPr="00273561" w:rsidRDefault="00D906A8" w:rsidP="00D906A8">
      <w:pPr>
        <w:pStyle w:val="Level3"/>
        <w:rPr>
          <w:rFonts w:eastAsia="Arial Unicode MS" w:cs="Arial"/>
          <w:b/>
          <w:color w:val="000000" w:themeColor="text1"/>
          <w:szCs w:val="20"/>
          <w:lang w:val="pt-BR"/>
        </w:rPr>
      </w:pPr>
      <w:bookmarkStart w:id="375" w:name="_Ref497315291"/>
      <w:bookmarkStart w:id="376" w:name="_Ref494457617"/>
      <w:r w:rsidRPr="00273561">
        <w:rPr>
          <w:color w:val="000000" w:themeColor="text1"/>
          <w:lang w:val="pt-BR"/>
        </w:rPr>
        <w:t>Até a Conclusão do Projeto, a Emissora</w:t>
      </w:r>
      <w:r w:rsidR="0081057C" w:rsidRPr="00273561">
        <w:rPr>
          <w:color w:val="000000" w:themeColor="text1"/>
          <w:lang w:val="pt-BR"/>
        </w:rPr>
        <w:t xml:space="preserve"> e/ou as Fiadoras</w:t>
      </w:r>
      <w:r w:rsidRPr="00273561">
        <w:rPr>
          <w:color w:val="000000" w:themeColor="text1"/>
          <w:lang w:val="pt-BR"/>
        </w:rPr>
        <w:t xml:space="preserve"> dever</w:t>
      </w:r>
      <w:r w:rsidR="0081057C" w:rsidRPr="00273561">
        <w:rPr>
          <w:color w:val="000000" w:themeColor="text1"/>
          <w:lang w:val="pt-BR"/>
        </w:rPr>
        <w:t>ão,</w:t>
      </w:r>
      <w:r w:rsidRPr="00273561">
        <w:rPr>
          <w:color w:val="000000" w:themeColor="text1"/>
          <w:lang w:val="pt-BR"/>
        </w:rPr>
        <w:t xml:space="preserve"> no prazo de até 30 (trinta) dias da ocorrência de quaisquer das situações previstas abaixo, </w:t>
      </w:r>
      <w:r w:rsidR="00F838EB" w:rsidRPr="00273561">
        <w:rPr>
          <w:color w:val="000000" w:themeColor="text1"/>
          <w:lang w:val="pt-BR"/>
        </w:rPr>
        <w:t xml:space="preserve">independentemente de </w:t>
      </w:r>
      <w:r w:rsidRPr="00273561">
        <w:rPr>
          <w:color w:val="000000" w:themeColor="text1"/>
          <w:lang w:val="pt-BR"/>
        </w:rPr>
        <w:t xml:space="preserve">notificação enviada pelo Agente Fiduciário nesse sentido, apresentar, em substituição à respectiva Garantia Corporativa, fianças bancárias em favor dos Debenturistas, representados pelo Agente Fiduciário, junto a instituições financeiras que possuam </w:t>
      </w:r>
      <w:r w:rsidRPr="00273561">
        <w:rPr>
          <w:i/>
          <w:color w:val="000000" w:themeColor="text1"/>
          <w:lang w:val="pt-BR"/>
        </w:rPr>
        <w:t>rating</w:t>
      </w:r>
      <w:r w:rsidRPr="00273561">
        <w:rPr>
          <w:color w:val="000000" w:themeColor="text1"/>
          <w:lang w:val="pt-BR"/>
        </w:rPr>
        <w:t xml:space="preserve"> mínimo de </w:t>
      </w:r>
      <w:r w:rsidR="003B4D51">
        <w:rPr>
          <w:color w:val="000000" w:themeColor="text1"/>
          <w:lang w:val="pt-BR"/>
        </w:rPr>
        <w:t>BBB+</w:t>
      </w:r>
      <w:r w:rsidR="00782F3C" w:rsidRPr="00273561">
        <w:rPr>
          <w:color w:val="000000" w:themeColor="text1"/>
          <w:lang w:val="pt-BR"/>
        </w:rPr>
        <w:t xml:space="preserve"> </w:t>
      </w:r>
      <w:r w:rsidRPr="00273561">
        <w:rPr>
          <w:color w:val="000000" w:themeColor="text1"/>
          <w:lang w:val="pt-BR"/>
        </w:rPr>
        <w:t xml:space="preserve">em escala global ou </w:t>
      </w:r>
      <w:r w:rsidR="003B4D51">
        <w:rPr>
          <w:color w:val="000000" w:themeColor="text1"/>
          <w:lang w:val="pt-BR"/>
        </w:rPr>
        <w:t>AA</w:t>
      </w:r>
      <w:r w:rsidR="00CC73C2" w:rsidRPr="00273561">
        <w:rPr>
          <w:color w:val="000000" w:themeColor="text1"/>
          <w:lang w:val="pt-BR"/>
        </w:rPr>
        <w:t xml:space="preserve"> </w:t>
      </w:r>
      <w:r w:rsidRPr="00273561">
        <w:rPr>
          <w:color w:val="000000" w:themeColor="text1"/>
          <w:lang w:val="pt-BR"/>
        </w:rPr>
        <w:t xml:space="preserve">em escala local pela Standard &amp; </w:t>
      </w:r>
      <w:proofErr w:type="spellStart"/>
      <w:r w:rsidRPr="00273561">
        <w:rPr>
          <w:color w:val="000000" w:themeColor="text1"/>
          <w:lang w:val="pt-BR"/>
        </w:rPr>
        <w:t>Poor's</w:t>
      </w:r>
      <w:proofErr w:type="spellEnd"/>
      <w:r w:rsidRPr="00273561">
        <w:rPr>
          <w:color w:val="000000" w:themeColor="text1"/>
          <w:lang w:val="pt-BR"/>
        </w:rPr>
        <w:t xml:space="preserve"> ou pela Fitch Ratings, ou o seu equivalente pela Moody’s (“</w:t>
      </w:r>
      <w:r w:rsidRPr="00273561">
        <w:rPr>
          <w:b/>
          <w:color w:val="000000" w:themeColor="text1"/>
          <w:lang w:val="pt-BR"/>
        </w:rPr>
        <w:t>Fianças Bancárias</w:t>
      </w:r>
      <w:r w:rsidRPr="00273561">
        <w:rPr>
          <w:color w:val="000000" w:themeColor="text1"/>
          <w:lang w:val="pt-BR"/>
        </w:rPr>
        <w:t>”):</w:t>
      </w:r>
      <w:bookmarkEnd w:id="375"/>
      <w:r w:rsidRPr="00273561">
        <w:rPr>
          <w:color w:val="000000" w:themeColor="text1"/>
          <w:lang w:val="pt-BR"/>
        </w:rPr>
        <w:t xml:space="preserve"> </w:t>
      </w:r>
      <w:bookmarkEnd w:id="376"/>
    </w:p>
    <w:p w14:paraId="2E1E27A6" w14:textId="4E57060E" w:rsidR="00D906A8" w:rsidRPr="00273561" w:rsidRDefault="00D906A8" w:rsidP="00D906A8">
      <w:pPr>
        <w:pStyle w:val="Level4"/>
        <w:rPr>
          <w:rFonts w:eastAsia="Arial Unicode MS"/>
          <w:b/>
          <w:color w:val="000000" w:themeColor="text1"/>
          <w:szCs w:val="20"/>
          <w:lang w:val="pt-BR"/>
        </w:rPr>
      </w:pPr>
      <w:r w:rsidRPr="00273561">
        <w:rPr>
          <w:color w:val="000000" w:themeColor="text1"/>
          <w:lang w:val="pt-BR"/>
        </w:rPr>
        <w:t xml:space="preserve">extinção, encerramento das atividades, liquidação ou dissolução de qualquer das </w:t>
      </w:r>
      <w:r w:rsidR="00A356A1">
        <w:rPr>
          <w:color w:val="000000" w:themeColor="text1"/>
          <w:lang w:val="pt-BR"/>
        </w:rPr>
        <w:t>Garantidoras</w:t>
      </w:r>
      <w:r w:rsidRPr="00273561">
        <w:rPr>
          <w:color w:val="000000" w:themeColor="text1"/>
          <w:lang w:val="pt-BR"/>
        </w:rPr>
        <w:t xml:space="preserve"> (desde que suas obrigações não tenham sido cedidas de forma válida e conforme permitido nesta Escritura de Emissão), ou a decretação de falência de qualquer das </w:t>
      </w:r>
      <w:r w:rsidR="00A356A1">
        <w:rPr>
          <w:color w:val="000000" w:themeColor="text1"/>
          <w:lang w:val="pt-BR"/>
        </w:rPr>
        <w:t>Garantidoras</w:t>
      </w:r>
      <w:r w:rsidR="00C0797E">
        <w:rPr>
          <w:color w:val="000000" w:themeColor="text1"/>
          <w:lang w:val="pt-BR"/>
        </w:rPr>
        <w:t xml:space="preserve"> </w:t>
      </w:r>
      <w:r w:rsidR="00C0797E" w:rsidRPr="00273561">
        <w:rPr>
          <w:color w:val="000000" w:themeColor="text1"/>
          <w:lang w:val="pt-BR"/>
        </w:rPr>
        <w:t>(ou procedimento análogo em seu país de origem)</w:t>
      </w:r>
      <w:r w:rsidRPr="00273561">
        <w:rPr>
          <w:color w:val="000000" w:themeColor="text1"/>
          <w:lang w:val="pt-BR"/>
        </w:rPr>
        <w:t>, bem como o requerimento de</w:t>
      </w:r>
      <w:r w:rsidR="00BC68B0" w:rsidRPr="00273561">
        <w:rPr>
          <w:color w:val="000000" w:themeColor="text1"/>
          <w:lang w:val="pt-BR"/>
        </w:rPr>
        <w:t xml:space="preserve"> recuperação judicial ou extrajudicial (ou procedimento análogo em seu país de origem)</w:t>
      </w:r>
      <w:r w:rsidR="00053AEF">
        <w:rPr>
          <w:color w:val="000000" w:themeColor="text1"/>
          <w:lang w:val="pt-BR"/>
        </w:rPr>
        <w:t>, independentemente do deferimento ou não pelo juízo competente,</w:t>
      </w:r>
      <w:r w:rsidR="00BC68B0" w:rsidRPr="00273561">
        <w:rPr>
          <w:color w:val="000000" w:themeColor="text1"/>
          <w:lang w:val="pt-BR"/>
        </w:rPr>
        <w:t xml:space="preserve"> ou</w:t>
      </w:r>
      <w:r w:rsidRPr="00273561">
        <w:rPr>
          <w:color w:val="000000" w:themeColor="text1"/>
          <w:lang w:val="pt-BR"/>
        </w:rPr>
        <w:t xml:space="preserve"> </w:t>
      </w:r>
      <w:r w:rsidR="000E629C" w:rsidRPr="00273561">
        <w:rPr>
          <w:color w:val="000000" w:themeColor="text1"/>
          <w:lang w:val="pt-BR"/>
        </w:rPr>
        <w:t xml:space="preserve">de </w:t>
      </w:r>
      <w:r w:rsidRPr="00273561">
        <w:rPr>
          <w:color w:val="000000" w:themeColor="text1"/>
          <w:lang w:val="pt-BR"/>
        </w:rPr>
        <w:t xml:space="preserve">autofalência </w:t>
      </w:r>
      <w:r w:rsidR="000E629C" w:rsidRPr="00273561">
        <w:rPr>
          <w:color w:val="000000" w:themeColor="text1"/>
          <w:lang w:val="pt-BR"/>
        </w:rPr>
        <w:t xml:space="preserve">formulado pelas </w:t>
      </w:r>
      <w:r w:rsidR="00A356A1">
        <w:rPr>
          <w:color w:val="000000" w:themeColor="text1"/>
          <w:lang w:val="pt-BR"/>
        </w:rPr>
        <w:t>Garantidoras</w:t>
      </w:r>
      <w:r w:rsidR="000E629C" w:rsidRPr="00273561">
        <w:rPr>
          <w:color w:val="000000" w:themeColor="text1"/>
          <w:lang w:val="pt-BR"/>
        </w:rPr>
        <w:t xml:space="preserve"> </w:t>
      </w:r>
      <w:r w:rsidR="00C0797E" w:rsidRPr="00273561">
        <w:rPr>
          <w:color w:val="000000" w:themeColor="text1"/>
          <w:lang w:val="pt-BR"/>
        </w:rPr>
        <w:t>(ou procedimento análogo em seu país de origem)</w:t>
      </w:r>
      <w:r w:rsidR="00C0797E">
        <w:rPr>
          <w:color w:val="000000" w:themeColor="text1"/>
          <w:lang w:val="pt-BR"/>
        </w:rPr>
        <w:t xml:space="preserve"> </w:t>
      </w:r>
      <w:r w:rsidR="000E629C" w:rsidRPr="00273561">
        <w:rPr>
          <w:color w:val="000000" w:themeColor="text1"/>
          <w:lang w:val="pt-BR"/>
        </w:rPr>
        <w:t>ou qualquer requerimento</w:t>
      </w:r>
      <w:r w:rsidRPr="00273561">
        <w:rPr>
          <w:color w:val="000000" w:themeColor="text1"/>
          <w:lang w:val="pt-BR"/>
        </w:rPr>
        <w:t xml:space="preserve"> de falência relativo à qualquer das </w:t>
      </w:r>
      <w:r w:rsidR="00A356A1">
        <w:rPr>
          <w:color w:val="000000" w:themeColor="text1"/>
          <w:lang w:val="pt-BR"/>
        </w:rPr>
        <w:t>Garantidoras</w:t>
      </w:r>
      <w:r w:rsidRPr="00273561">
        <w:rPr>
          <w:color w:val="000000" w:themeColor="text1"/>
          <w:lang w:val="pt-BR"/>
        </w:rPr>
        <w:t xml:space="preserve"> formulado por terceiros </w:t>
      </w:r>
      <w:r w:rsidR="00C0797E" w:rsidRPr="00273561">
        <w:rPr>
          <w:color w:val="000000" w:themeColor="text1"/>
          <w:lang w:val="pt-BR"/>
        </w:rPr>
        <w:t>(ou procedimento análogo em seu país de origem)</w:t>
      </w:r>
      <w:r w:rsidR="00C0797E">
        <w:rPr>
          <w:color w:val="000000" w:themeColor="text1"/>
          <w:lang w:val="pt-BR"/>
        </w:rPr>
        <w:t xml:space="preserve"> </w:t>
      </w:r>
      <w:r w:rsidRPr="00273561">
        <w:rPr>
          <w:color w:val="000000" w:themeColor="text1"/>
          <w:lang w:val="pt-BR"/>
        </w:rPr>
        <w:t>que não tenha sido elidido no prazo legal, independentemente de ter sido obtida homologação judicial;</w:t>
      </w:r>
    </w:p>
    <w:p w14:paraId="55E3DB07" w14:textId="7EA8A22F" w:rsidR="00D906A8" w:rsidRPr="00273561" w:rsidRDefault="00D906A8" w:rsidP="00D906A8">
      <w:pPr>
        <w:pStyle w:val="Level4"/>
        <w:rPr>
          <w:rFonts w:eastAsia="Arial Unicode MS"/>
          <w:b/>
          <w:color w:val="000000" w:themeColor="text1"/>
          <w:szCs w:val="20"/>
          <w:lang w:val="pt-BR"/>
        </w:rPr>
      </w:pPr>
      <w:bookmarkStart w:id="377" w:name="_Ref513462746"/>
      <w:r w:rsidRPr="00273561">
        <w:rPr>
          <w:color w:val="000000" w:themeColor="text1"/>
          <w:lang w:val="pt-BR"/>
        </w:rPr>
        <w:t>transferência ou qualquer forma de cessão ou promessa de cessão a terceiros pelas Controladoras Indiretas das obrigações assumidas nas Garantias Corporativas, conforme aplicável,</w:t>
      </w:r>
      <w:r w:rsidRPr="00273561">
        <w:rPr>
          <w:rFonts w:ascii="Times New Roman" w:eastAsia="Arial Unicode MS" w:hAnsi="Times New Roman" w:cs="Times New Roman"/>
          <w:color w:val="000000" w:themeColor="text1"/>
          <w:sz w:val="22"/>
          <w:szCs w:val="22"/>
          <w:lang w:val="pt-BR"/>
        </w:rPr>
        <w:t xml:space="preserve"> </w:t>
      </w:r>
      <w:r w:rsidRPr="00273561">
        <w:rPr>
          <w:color w:val="000000" w:themeColor="text1"/>
          <w:lang w:val="pt-BR"/>
        </w:rPr>
        <w:t>sem prévia autorização de Debenturistas reunidos em Assembleia Geral de Debenturistas, sendo certo que fica desde já permitida qualquer cessão ou transferência de direitos da</w:t>
      </w:r>
      <w:r w:rsidR="00177A18" w:rsidRPr="00273561">
        <w:rPr>
          <w:color w:val="000000" w:themeColor="text1"/>
          <w:lang w:val="pt-BR"/>
        </w:rPr>
        <w:t>s</w:t>
      </w:r>
      <w:r w:rsidRPr="00273561">
        <w:rPr>
          <w:color w:val="000000" w:themeColor="text1"/>
          <w:lang w:val="pt-BR"/>
        </w:rPr>
        <w:t xml:space="preserve"> Gara</w:t>
      </w:r>
      <w:r w:rsidR="00177A18" w:rsidRPr="00273561">
        <w:rPr>
          <w:color w:val="000000" w:themeColor="text1"/>
          <w:lang w:val="pt-BR"/>
        </w:rPr>
        <w:t>ntias Corporativas</w:t>
      </w:r>
      <w:r w:rsidRPr="00273561">
        <w:rPr>
          <w:color w:val="000000" w:themeColor="text1"/>
          <w:lang w:val="pt-BR"/>
        </w:rPr>
        <w:t xml:space="preserve"> que decorra de uma das operações previstas no item </w:t>
      </w:r>
      <w:r w:rsidR="00A448B4" w:rsidRPr="00273561">
        <w:rPr>
          <w:color w:val="000000" w:themeColor="text1"/>
          <w:lang w:val="pt-BR"/>
        </w:rPr>
        <w:fldChar w:fldCharType="begin"/>
      </w:r>
      <w:r w:rsidR="00A448B4" w:rsidRPr="00273561">
        <w:rPr>
          <w:color w:val="000000" w:themeColor="text1"/>
          <w:lang w:val="pt-BR"/>
        </w:rPr>
        <w:instrText xml:space="preserve"> REF _Ref492326411 \n \h </w:instrText>
      </w:r>
      <w:r w:rsidR="00A448B4" w:rsidRPr="00273561">
        <w:rPr>
          <w:color w:val="000000" w:themeColor="text1"/>
          <w:lang w:val="pt-BR"/>
        </w:rPr>
      </w:r>
      <w:r w:rsidR="00A448B4" w:rsidRPr="00273561">
        <w:rPr>
          <w:color w:val="000000" w:themeColor="text1"/>
          <w:lang w:val="pt-BR"/>
        </w:rPr>
        <w:fldChar w:fldCharType="separate"/>
      </w:r>
      <w:r w:rsidR="00142078">
        <w:rPr>
          <w:color w:val="000000" w:themeColor="text1"/>
          <w:lang w:val="pt-BR"/>
        </w:rPr>
        <w:t>(</w:t>
      </w:r>
      <w:proofErr w:type="spellStart"/>
      <w:r w:rsidR="00142078">
        <w:rPr>
          <w:color w:val="000000" w:themeColor="text1"/>
          <w:lang w:val="pt-BR"/>
        </w:rPr>
        <w:t>ii</w:t>
      </w:r>
      <w:proofErr w:type="spellEnd"/>
      <w:r w:rsidR="00142078">
        <w:rPr>
          <w:color w:val="000000" w:themeColor="text1"/>
          <w:lang w:val="pt-BR"/>
        </w:rPr>
        <w:t>)</w:t>
      </w:r>
      <w:r w:rsidR="00A448B4" w:rsidRPr="00273561">
        <w:rPr>
          <w:color w:val="000000" w:themeColor="text1"/>
          <w:lang w:val="pt-BR"/>
        </w:rPr>
        <w:fldChar w:fldCharType="end"/>
      </w:r>
      <w:r w:rsidR="006C0BB5">
        <w:rPr>
          <w:color w:val="000000" w:themeColor="text1"/>
          <w:lang w:val="pt-BR"/>
        </w:rPr>
        <w:t xml:space="preserve"> </w:t>
      </w:r>
      <w:r w:rsidRPr="00273561">
        <w:rPr>
          <w:color w:val="000000" w:themeColor="text1"/>
          <w:lang w:val="pt-BR"/>
        </w:rPr>
        <w:t xml:space="preserve">da Cláusula </w:t>
      </w:r>
      <w:r w:rsidR="00A448B4" w:rsidRPr="00273561">
        <w:rPr>
          <w:color w:val="000000" w:themeColor="text1"/>
          <w:lang w:val="pt-BR"/>
        </w:rPr>
        <w:fldChar w:fldCharType="begin"/>
      </w:r>
      <w:r w:rsidR="00A448B4" w:rsidRPr="00273561">
        <w:rPr>
          <w:color w:val="000000" w:themeColor="text1"/>
          <w:lang w:val="pt-BR"/>
        </w:rPr>
        <w:instrText xml:space="preserve"> REF _Ref490234684 \r \h </w:instrText>
      </w:r>
      <w:r w:rsidR="00A448B4" w:rsidRPr="00273561">
        <w:rPr>
          <w:color w:val="000000" w:themeColor="text1"/>
          <w:lang w:val="pt-BR"/>
        </w:rPr>
      </w:r>
      <w:r w:rsidR="00A448B4" w:rsidRPr="00273561">
        <w:rPr>
          <w:color w:val="000000" w:themeColor="text1"/>
          <w:lang w:val="pt-BR"/>
        </w:rPr>
        <w:fldChar w:fldCharType="separate"/>
      </w:r>
      <w:r w:rsidR="00142078">
        <w:rPr>
          <w:color w:val="000000" w:themeColor="text1"/>
          <w:lang w:val="pt-BR"/>
        </w:rPr>
        <w:t>4.1.2</w:t>
      </w:r>
      <w:r w:rsidR="00A448B4" w:rsidRPr="00273561">
        <w:rPr>
          <w:color w:val="000000" w:themeColor="text1"/>
          <w:lang w:val="pt-BR"/>
        </w:rPr>
        <w:fldChar w:fldCharType="end"/>
      </w:r>
      <w:r w:rsidRPr="00273561">
        <w:rPr>
          <w:color w:val="000000" w:themeColor="text1"/>
          <w:lang w:val="pt-BR"/>
        </w:rPr>
        <w:t xml:space="preserve"> abaixo entre entidades que sejam controladas, </w:t>
      </w:r>
      <w:r w:rsidR="00EC7675">
        <w:rPr>
          <w:color w:val="000000" w:themeColor="text1"/>
          <w:lang w:val="pt-BR"/>
        </w:rPr>
        <w:t>A</w:t>
      </w:r>
      <w:r w:rsidR="00EC7675" w:rsidRPr="00273561">
        <w:rPr>
          <w:color w:val="000000" w:themeColor="text1"/>
          <w:lang w:val="pt-BR"/>
        </w:rPr>
        <w:t xml:space="preserve">dministradas </w:t>
      </w:r>
      <w:r w:rsidRPr="00273561">
        <w:rPr>
          <w:color w:val="000000" w:themeColor="text1"/>
          <w:lang w:val="pt-BR"/>
        </w:rPr>
        <w:t xml:space="preserve">e/ou </w:t>
      </w:r>
      <w:r w:rsidR="00EC7675">
        <w:rPr>
          <w:color w:val="000000" w:themeColor="text1"/>
          <w:lang w:val="pt-BR"/>
        </w:rPr>
        <w:t>G</w:t>
      </w:r>
      <w:r w:rsidR="00EC7675" w:rsidRPr="00273561">
        <w:rPr>
          <w:color w:val="000000" w:themeColor="text1"/>
          <w:lang w:val="pt-BR"/>
        </w:rPr>
        <w:t>eridas</w:t>
      </w:r>
      <w:r w:rsidRPr="00273561">
        <w:rPr>
          <w:color w:val="000000" w:themeColor="text1"/>
          <w:lang w:val="pt-BR"/>
        </w:rPr>
        <w:t xml:space="preserve">, direta ou indiretamente, pela </w:t>
      </w:r>
      <w:proofErr w:type="spellStart"/>
      <w:r w:rsidR="00F14E1F">
        <w:rPr>
          <w:bCs/>
          <w:color w:val="000000" w:themeColor="text1"/>
          <w:lang w:val="pt-BR"/>
        </w:rPr>
        <w:t>Brookfield</w:t>
      </w:r>
      <w:proofErr w:type="spellEnd"/>
      <w:r w:rsidR="00F14E1F">
        <w:rPr>
          <w:bCs/>
          <w:color w:val="000000" w:themeColor="text1"/>
          <w:lang w:val="pt-BR"/>
        </w:rPr>
        <w:t xml:space="preserve"> </w:t>
      </w:r>
      <w:proofErr w:type="spellStart"/>
      <w:r w:rsidR="00F14E1F">
        <w:rPr>
          <w:bCs/>
          <w:color w:val="000000" w:themeColor="text1"/>
          <w:lang w:val="pt-BR"/>
        </w:rPr>
        <w:t>Asset</w:t>
      </w:r>
      <w:proofErr w:type="spellEnd"/>
      <w:r w:rsidR="00F14E1F">
        <w:rPr>
          <w:bCs/>
          <w:color w:val="000000" w:themeColor="text1"/>
          <w:lang w:val="pt-BR"/>
        </w:rPr>
        <w:t xml:space="preserve"> Management </w:t>
      </w:r>
      <w:proofErr w:type="spellStart"/>
      <w:r w:rsidR="00F14E1F">
        <w:rPr>
          <w:bCs/>
          <w:color w:val="000000" w:themeColor="text1"/>
          <w:lang w:val="pt-BR"/>
        </w:rPr>
        <w:t>Inc</w:t>
      </w:r>
      <w:proofErr w:type="spellEnd"/>
      <w:r w:rsidR="00F14E1F">
        <w:rPr>
          <w:bCs/>
          <w:color w:val="000000" w:themeColor="text1"/>
          <w:lang w:val="pt-BR"/>
        </w:rPr>
        <w:t xml:space="preserve"> (“</w:t>
      </w:r>
      <w:r w:rsidR="00F14E1F" w:rsidRPr="00765E91">
        <w:rPr>
          <w:b/>
          <w:bCs/>
          <w:color w:val="000000" w:themeColor="text1"/>
          <w:lang w:val="pt-BR"/>
        </w:rPr>
        <w:t>BAM</w:t>
      </w:r>
      <w:r w:rsidR="00F14E1F">
        <w:rPr>
          <w:bCs/>
          <w:color w:val="000000" w:themeColor="text1"/>
          <w:lang w:val="pt-BR"/>
        </w:rPr>
        <w:t>”)</w:t>
      </w:r>
      <w:r w:rsidR="00F14E1F" w:rsidRPr="00273561">
        <w:rPr>
          <w:color w:val="000000" w:themeColor="text1"/>
          <w:lang w:val="pt-BR"/>
        </w:rPr>
        <w:t xml:space="preserve"> </w:t>
      </w:r>
      <w:r w:rsidRPr="00273561">
        <w:rPr>
          <w:color w:val="000000" w:themeColor="text1"/>
          <w:lang w:val="pt-BR"/>
        </w:rPr>
        <w:t xml:space="preserve">ou pela </w:t>
      </w:r>
      <w:r w:rsidR="00F14E1F">
        <w:rPr>
          <w:color w:val="000000" w:themeColor="text1"/>
          <w:lang w:val="pt-BR"/>
        </w:rPr>
        <w:t>ACS S.A. (“</w:t>
      </w:r>
      <w:r w:rsidR="00F14E1F" w:rsidRPr="00CD65A9">
        <w:rPr>
          <w:b/>
          <w:color w:val="000000" w:themeColor="text1"/>
          <w:lang w:val="pt-BR"/>
        </w:rPr>
        <w:t>ACS</w:t>
      </w:r>
      <w:r w:rsidR="00F14E1F">
        <w:rPr>
          <w:color w:val="000000" w:themeColor="text1"/>
          <w:lang w:val="pt-BR"/>
        </w:rPr>
        <w:t>”)</w:t>
      </w:r>
      <w:r w:rsidRPr="00273561">
        <w:rPr>
          <w:color w:val="000000" w:themeColor="text1"/>
          <w:lang w:val="pt-BR"/>
        </w:rPr>
        <w:t>;</w:t>
      </w:r>
      <w:bookmarkEnd w:id="377"/>
      <w:r w:rsidR="006C0BB5" w:rsidRPr="006C0BB5">
        <w:rPr>
          <w:rStyle w:val="FootnoteReference"/>
          <w:color w:val="000000" w:themeColor="text1"/>
          <w:lang w:val="pt-BR"/>
        </w:rPr>
        <w:t xml:space="preserve"> </w:t>
      </w:r>
    </w:p>
    <w:p w14:paraId="21567F93" w14:textId="114ED2BB" w:rsidR="00D906A8" w:rsidRPr="00273561" w:rsidRDefault="00D906A8" w:rsidP="00D906A8">
      <w:pPr>
        <w:pStyle w:val="Level4"/>
        <w:rPr>
          <w:rFonts w:eastAsia="Arial Unicode MS"/>
          <w:b/>
          <w:color w:val="000000" w:themeColor="text1"/>
          <w:szCs w:val="20"/>
          <w:lang w:val="pt-BR"/>
        </w:rPr>
      </w:pPr>
      <w:proofErr w:type="gramStart"/>
      <w:r w:rsidRPr="00273561">
        <w:rPr>
          <w:color w:val="000000" w:themeColor="text1"/>
          <w:lang w:val="pt-BR"/>
        </w:rPr>
        <w:t>mudança</w:t>
      </w:r>
      <w:proofErr w:type="gramEnd"/>
      <w:r w:rsidRPr="00273561">
        <w:rPr>
          <w:color w:val="000000" w:themeColor="text1"/>
          <w:lang w:val="pt-BR"/>
        </w:rPr>
        <w:t xml:space="preserve"> do controle acionário (conforme definição de controle prevista no artigo 116 da Lei das Sociedades por Ações) direto das </w:t>
      </w:r>
      <w:r w:rsidR="00177A18" w:rsidRPr="00273561">
        <w:rPr>
          <w:color w:val="000000" w:themeColor="text1"/>
          <w:lang w:val="pt-BR"/>
        </w:rPr>
        <w:t xml:space="preserve">Controladoras Indiretas </w:t>
      </w:r>
      <w:r w:rsidRPr="00273561">
        <w:rPr>
          <w:color w:val="000000" w:themeColor="text1"/>
          <w:lang w:val="pt-BR"/>
        </w:rPr>
        <w:t xml:space="preserve">sem prévia autorização de Debenturistas reunidos em Assembleia Geral de Debenturistas, exceto se tal mudança de controle ocorrer entre entidades que sejam controladas, </w:t>
      </w:r>
      <w:r w:rsidR="00011FF0">
        <w:rPr>
          <w:color w:val="000000" w:themeColor="text1"/>
          <w:lang w:val="pt-BR"/>
        </w:rPr>
        <w:t>A</w:t>
      </w:r>
      <w:r w:rsidR="00011FF0" w:rsidRPr="00273561">
        <w:rPr>
          <w:color w:val="000000" w:themeColor="text1"/>
          <w:lang w:val="pt-BR"/>
        </w:rPr>
        <w:t xml:space="preserve">dministradas </w:t>
      </w:r>
      <w:r w:rsidRPr="00273561">
        <w:rPr>
          <w:color w:val="000000" w:themeColor="text1"/>
          <w:lang w:val="pt-BR"/>
        </w:rPr>
        <w:t xml:space="preserve">e/ou </w:t>
      </w:r>
      <w:r w:rsidR="00011FF0">
        <w:rPr>
          <w:color w:val="000000" w:themeColor="text1"/>
          <w:lang w:val="pt-BR"/>
        </w:rPr>
        <w:t>G</w:t>
      </w:r>
      <w:r w:rsidR="00011FF0" w:rsidRPr="00273561">
        <w:rPr>
          <w:color w:val="000000" w:themeColor="text1"/>
          <w:lang w:val="pt-BR"/>
        </w:rPr>
        <w:t>eridas</w:t>
      </w:r>
      <w:r w:rsidRPr="00273561">
        <w:rPr>
          <w:color w:val="000000" w:themeColor="text1"/>
          <w:lang w:val="pt-BR"/>
        </w:rPr>
        <w:t xml:space="preserve">, direta ou indiretamente, pela </w:t>
      </w:r>
      <w:r w:rsidR="00F14E1F">
        <w:rPr>
          <w:color w:val="000000" w:themeColor="text1"/>
          <w:lang w:val="pt-BR"/>
        </w:rPr>
        <w:t xml:space="preserve">BAM </w:t>
      </w:r>
      <w:r w:rsidRPr="00273561">
        <w:rPr>
          <w:color w:val="000000" w:themeColor="text1"/>
          <w:lang w:val="pt-BR"/>
        </w:rPr>
        <w:t>ou pe</w:t>
      </w:r>
      <w:r w:rsidR="00177A18" w:rsidRPr="00273561">
        <w:rPr>
          <w:color w:val="000000" w:themeColor="text1"/>
          <w:lang w:val="pt-BR"/>
        </w:rPr>
        <w:t xml:space="preserve">la </w:t>
      </w:r>
      <w:r w:rsidR="00F14E1F">
        <w:rPr>
          <w:color w:val="000000" w:themeColor="text1"/>
          <w:lang w:val="pt-BR"/>
        </w:rPr>
        <w:t>ACS</w:t>
      </w:r>
      <w:r w:rsidR="00F14E1F" w:rsidRPr="00273561">
        <w:rPr>
          <w:color w:val="000000" w:themeColor="text1"/>
          <w:lang w:val="pt-BR"/>
        </w:rPr>
        <w:t xml:space="preserve">. </w:t>
      </w:r>
    </w:p>
    <w:p w14:paraId="0E68F0B0" w14:textId="2BB747F4" w:rsidR="00D906A8" w:rsidRPr="00273561" w:rsidRDefault="00EA4CDD" w:rsidP="00D906A8">
      <w:pPr>
        <w:pStyle w:val="Level3"/>
        <w:rPr>
          <w:color w:val="000000" w:themeColor="text1"/>
          <w:lang w:val="pt-BR"/>
        </w:rPr>
      </w:pPr>
      <w:bookmarkStart w:id="378" w:name="_Ref497315315"/>
      <w:r w:rsidRPr="00273561">
        <w:rPr>
          <w:color w:val="000000" w:themeColor="text1"/>
          <w:lang w:val="pt-BR"/>
        </w:rPr>
        <w:lastRenderedPageBreak/>
        <w:t xml:space="preserve">As Fianças </w:t>
      </w:r>
      <w:r w:rsidRPr="009573CD">
        <w:rPr>
          <w:rFonts w:cs="Arial"/>
          <w:color w:val="000000" w:themeColor="text1"/>
          <w:lang w:val="pt-BR"/>
        </w:rPr>
        <w:t>Bancárias</w:t>
      </w:r>
      <w:r w:rsidRPr="0075665A">
        <w:rPr>
          <w:lang w:val="pt-BR"/>
        </w:rPr>
        <w:t xml:space="preserve"> </w:t>
      </w:r>
      <w:r w:rsidRPr="004929D5">
        <w:rPr>
          <w:rFonts w:eastAsia="Arial Unicode MS" w:cs="Arial"/>
          <w:lang w:val="pt-BR"/>
        </w:rPr>
        <w:t xml:space="preserve">serão firmadas por meio de uma ou mais cartas de fiança e </w:t>
      </w:r>
      <w:r w:rsidRPr="009573CD">
        <w:rPr>
          <w:rFonts w:cs="Arial"/>
          <w:color w:val="000000" w:themeColor="text1"/>
          <w:lang w:val="pt-BR"/>
        </w:rPr>
        <w:t xml:space="preserve">deverão ser emitidas com validade mínima de 12 (doze) meses. </w:t>
      </w:r>
      <w:r w:rsidRPr="004929D5">
        <w:rPr>
          <w:rFonts w:eastAsia="Arial Unicode MS" w:cs="Arial"/>
          <w:lang w:val="pt-BR"/>
        </w:rPr>
        <w:t>Na hipótese de vencimento das Fianças Bancárias</w:t>
      </w:r>
      <w:r w:rsidR="006C3B00">
        <w:rPr>
          <w:rFonts w:eastAsia="Arial Unicode MS" w:cs="Arial"/>
          <w:lang w:val="pt-BR"/>
        </w:rPr>
        <w:t xml:space="preserve"> antes da Conclusão do Projeto</w:t>
      </w:r>
      <w:r w:rsidRPr="004929D5">
        <w:rPr>
          <w:rFonts w:eastAsia="Arial Unicode MS" w:cs="Arial"/>
          <w:lang w:val="pt-BR"/>
        </w:rPr>
        <w:t xml:space="preserve">, a Emissora e/ou as Fiadoras deverão renová-las ou substituí-las por novas Fianças Bancárias, quantas </w:t>
      </w:r>
      <w:r w:rsidR="00C0797E" w:rsidRPr="004929D5">
        <w:rPr>
          <w:rFonts w:eastAsia="Arial Unicode MS" w:cs="Arial"/>
          <w:lang w:val="pt-BR"/>
        </w:rPr>
        <w:t>veze</w:t>
      </w:r>
      <w:r w:rsidR="00C0797E">
        <w:rPr>
          <w:rFonts w:eastAsia="Arial Unicode MS" w:cs="Arial"/>
          <w:lang w:val="pt-BR"/>
        </w:rPr>
        <w:t>s</w:t>
      </w:r>
      <w:r w:rsidR="00C0797E" w:rsidRPr="004929D5">
        <w:rPr>
          <w:rFonts w:eastAsia="Arial Unicode MS" w:cs="Arial"/>
          <w:lang w:val="pt-BR"/>
        </w:rPr>
        <w:t xml:space="preserve"> </w:t>
      </w:r>
      <w:r w:rsidRPr="004929D5">
        <w:rPr>
          <w:rFonts w:eastAsia="Arial Unicode MS" w:cs="Arial"/>
          <w:lang w:val="pt-BR"/>
        </w:rPr>
        <w:t xml:space="preserve">for necessário, </w:t>
      </w:r>
      <w:r w:rsidR="006C3B00">
        <w:rPr>
          <w:rFonts w:eastAsia="Arial Unicode MS" w:cs="Arial"/>
          <w:lang w:val="pt-BR"/>
        </w:rPr>
        <w:t>no</w:t>
      </w:r>
      <w:r w:rsidR="006C3B00" w:rsidRPr="0075665A">
        <w:rPr>
          <w:lang w:val="pt-BR"/>
        </w:rPr>
        <w:t xml:space="preserve"> período</w:t>
      </w:r>
      <w:r w:rsidR="006C3B00">
        <w:rPr>
          <w:rFonts w:eastAsia="Arial Unicode MS" w:cs="Arial"/>
          <w:lang w:val="pt-BR"/>
        </w:rPr>
        <w:t xml:space="preserve"> de </w:t>
      </w:r>
      <w:r w:rsidRPr="004929D5">
        <w:rPr>
          <w:rFonts w:eastAsia="Arial Unicode MS" w:cs="Arial"/>
          <w:lang w:val="pt-BR"/>
        </w:rPr>
        <w:t xml:space="preserve">até 60 (sessenta) dias </w:t>
      </w:r>
      <w:r w:rsidR="006C3B00">
        <w:rPr>
          <w:rFonts w:eastAsia="Arial Unicode MS" w:cs="Arial"/>
          <w:lang w:val="pt-BR"/>
        </w:rPr>
        <w:t>que antecede o seu vencimento</w:t>
      </w:r>
      <w:r w:rsidRPr="004929D5">
        <w:rPr>
          <w:rFonts w:eastAsia="Arial Unicode MS" w:cs="Arial"/>
          <w:lang w:val="pt-BR"/>
        </w:rPr>
        <w:t>, com os mesmos termos e condições das Fianças Bancárias originalmente emitidas</w:t>
      </w:r>
      <w:r w:rsidR="006C3B00">
        <w:rPr>
          <w:rFonts w:eastAsia="Arial Unicode MS" w:cs="Arial"/>
          <w:lang w:val="pt-BR"/>
        </w:rPr>
        <w:t>,</w:t>
      </w:r>
      <w:r w:rsidR="00D906A8" w:rsidRPr="00273561">
        <w:rPr>
          <w:color w:val="000000" w:themeColor="text1"/>
          <w:lang w:val="pt-BR"/>
        </w:rPr>
        <w:t xml:space="preserve"> junto a instituições financeiras que possuam </w:t>
      </w:r>
      <w:r w:rsidR="00D906A8" w:rsidRPr="00273561">
        <w:rPr>
          <w:i/>
          <w:color w:val="000000" w:themeColor="text1"/>
          <w:lang w:val="pt-BR"/>
        </w:rPr>
        <w:t>rating</w:t>
      </w:r>
      <w:r w:rsidR="00D906A8" w:rsidRPr="00273561">
        <w:rPr>
          <w:color w:val="000000" w:themeColor="text1"/>
          <w:lang w:val="pt-BR"/>
        </w:rPr>
        <w:t xml:space="preserve"> mínimo de </w:t>
      </w:r>
      <w:r w:rsidR="000F5DC5">
        <w:rPr>
          <w:color w:val="000000" w:themeColor="text1"/>
          <w:lang w:val="pt-BR"/>
        </w:rPr>
        <w:t>BBB+</w:t>
      </w:r>
      <w:r w:rsidR="000F5DC5" w:rsidRPr="00273561">
        <w:rPr>
          <w:color w:val="000000" w:themeColor="text1"/>
          <w:lang w:val="pt-BR"/>
        </w:rPr>
        <w:t xml:space="preserve"> </w:t>
      </w:r>
      <w:r w:rsidR="00D906A8" w:rsidRPr="00273561">
        <w:rPr>
          <w:color w:val="000000" w:themeColor="text1"/>
          <w:lang w:val="pt-BR"/>
        </w:rPr>
        <w:t xml:space="preserve">em escala global ou </w:t>
      </w:r>
      <w:r w:rsidR="000F5DC5">
        <w:rPr>
          <w:color w:val="000000" w:themeColor="text1"/>
          <w:lang w:val="pt-BR"/>
        </w:rPr>
        <w:t>AA</w:t>
      </w:r>
      <w:r w:rsidR="000F5DC5" w:rsidRPr="00273561">
        <w:rPr>
          <w:color w:val="000000" w:themeColor="text1"/>
          <w:lang w:val="pt-BR"/>
        </w:rPr>
        <w:t xml:space="preserve"> </w:t>
      </w:r>
      <w:r w:rsidR="00D906A8" w:rsidRPr="00273561">
        <w:rPr>
          <w:color w:val="000000" w:themeColor="text1"/>
          <w:lang w:val="pt-BR"/>
        </w:rPr>
        <w:t xml:space="preserve">em escala local pela Standard &amp; </w:t>
      </w:r>
      <w:proofErr w:type="spellStart"/>
      <w:r w:rsidR="00D906A8" w:rsidRPr="00273561">
        <w:rPr>
          <w:color w:val="000000" w:themeColor="text1"/>
          <w:lang w:val="pt-BR"/>
        </w:rPr>
        <w:t>Poor's</w:t>
      </w:r>
      <w:proofErr w:type="spellEnd"/>
      <w:r w:rsidR="00D906A8" w:rsidRPr="00273561">
        <w:rPr>
          <w:color w:val="000000" w:themeColor="text1"/>
          <w:lang w:val="pt-BR"/>
        </w:rPr>
        <w:t xml:space="preserve"> ou pela Fitch Ratings, ou o seu equivalente pela Moody’s, de forma que as Fianças Bancárias sempre estejam em vigor até o pagamento integral do Valor Garantido ou até a Conclusão do Projeto, o que ocorrer primeiro.</w:t>
      </w:r>
      <w:bookmarkEnd w:id="378"/>
      <w:r w:rsidR="00787C94">
        <w:rPr>
          <w:color w:val="000000" w:themeColor="text1"/>
          <w:lang w:val="pt-BR"/>
        </w:rPr>
        <w:t xml:space="preserve"> </w:t>
      </w:r>
    </w:p>
    <w:p w14:paraId="6AE651F2" w14:textId="77777777" w:rsidR="003509FE" w:rsidRPr="00273561" w:rsidRDefault="00DD183D" w:rsidP="00D1055C">
      <w:pPr>
        <w:pStyle w:val="Level3"/>
        <w:rPr>
          <w:color w:val="000000" w:themeColor="text1"/>
          <w:lang w:val="pt-BR"/>
        </w:rPr>
      </w:pPr>
      <w:r w:rsidRPr="00273561">
        <w:rPr>
          <w:color w:val="000000" w:themeColor="text1"/>
          <w:lang w:val="pt-BR"/>
        </w:rPr>
        <w:t>As instituições financeiras que outorgarem as Fianças Bancárias deverão declarar-se, no ato da prestação da Fiança Bancária, em caráter irrevogável e irretratável, fiadoras e principais pagadoras, respondendo pelo</w:t>
      </w:r>
      <w:r w:rsidR="007B105A" w:rsidRPr="00273561">
        <w:rPr>
          <w:color w:val="000000" w:themeColor="text1"/>
          <w:lang w:val="pt-BR"/>
        </w:rPr>
        <w:t xml:space="preserve"> pagamento do</w:t>
      </w:r>
      <w:r w:rsidRPr="00273561">
        <w:rPr>
          <w:color w:val="000000" w:themeColor="text1"/>
          <w:lang w:val="pt-BR"/>
        </w:rPr>
        <w:t xml:space="preserve"> Valor Garantido (conforme definido abaixo), desde a data da prestação da Fiança Bancária, respeitado o prazo previsto na Cláusula </w:t>
      </w:r>
      <w:r w:rsidR="005B61F2">
        <w:rPr>
          <w:color w:val="000000" w:themeColor="text1"/>
          <w:lang w:val="pt-BR"/>
        </w:rPr>
        <w:fldChar w:fldCharType="begin"/>
      </w:r>
      <w:r w:rsidR="005B61F2">
        <w:rPr>
          <w:color w:val="000000" w:themeColor="text1"/>
          <w:lang w:val="pt-BR"/>
        </w:rPr>
        <w:instrText xml:space="preserve"> REF _Ref497315291 \r \h </w:instrText>
      </w:r>
      <w:r w:rsidR="005B61F2">
        <w:rPr>
          <w:color w:val="000000" w:themeColor="text1"/>
          <w:lang w:val="pt-BR"/>
        </w:rPr>
      </w:r>
      <w:r w:rsidR="005B61F2">
        <w:rPr>
          <w:color w:val="000000" w:themeColor="text1"/>
          <w:lang w:val="pt-BR"/>
        </w:rPr>
        <w:fldChar w:fldCharType="separate"/>
      </w:r>
      <w:r w:rsidR="00142078">
        <w:rPr>
          <w:color w:val="000000" w:themeColor="text1"/>
          <w:lang w:val="pt-BR"/>
        </w:rPr>
        <w:t>3.31.3</w:t>
      </w:r>
      <w:r w:rsidR="005B61F2">
        <w:rPr>
          <w:color w:val="000000" w:themeColor="text1"/>
          <w:lang w:val="pt-BR"/>
        </w:rPr>
        <w:fldChar w:fldCharType="end"/>
      </w:r>
      <w:r w:rsidRPr="00273561">
        <w:rPr>
          <w:color w:val="000000" w:themeColor="text1"/>
          <w:lang w:val="pt-BR"/>
        </w:rPr>
        <w:t xml:space="preserve"> acima, até a data de verificação do pagamento integral do Valor Garantido ou de Conclusão do Projeto, o que ocorrer primeiro</w:t>
      </w:r>
      <w:r w:rsidR="007B105A" w:rsidRPr="00273561">
        <w:rPr>
          <w:color w:val="000000" w:themeColor="text1"/>
          <w:lang w:val="pt-BR"/>
        </w:rPr>
        <w:t>, observado o dispo</w:t>
      </w:r>
      <w:r w:rsidR="003509FE" w:rsidRPr="00273561">
        <w:rPr>
          <w:color w:val="000000" w:themeColor="text1"/>
          <w:lang w:val="pt-BR"/>
        </w:rPr>
        <w:t xml:space="preserve">sto na Cláusula </w:t>
      </w:r>
      <w:r w:rsidR="005B61F2">
        <w:rPr>
          <w:color w:val="000000" w:themeColor="text1"/>
          <w:lang w:val="pt-BR"/>
        </w:rPr>
        <w:fldChar w:fldCharType="begin"/>
      </w:r>
      <w:r w:rsidR="005B61F2">
        <w:rPr>
          <w:color w:val="000000" w:themeColor="text1"/>
          <w:lang w:val="pt-BR"/>
        </w:rPr>
        <w:instrText xml:space="preserve"> REF _Ref497315315 \r \h </w:instrText>
      </w:r>
      <w:r w:rsidR="005B61F2">
        <w:rPr>
          <w:color w:val="000000" w:themeColor="text1"/>
          <w:lang w:val="pt-BR"/>
        </w:rPr>
      </w:r>
      <w:r w:rsidR="005B61F2">
        <w:rPr>
          <w:color w:val="000000" w:themeColor="text1"/>
          <w:lang w:val="pt-BR"/>
        </w:rPr>
        <w:fldChar w:fldCharType="separate"/>
      </w:r>
      <w:r w:rsidR="00142078">
        <w:rPr>
          <w:color w:val="000000" w:themeColor="text1"/>
          <w:lang w:val="pt-BR"/>
        </w:rPr>
        <w:t>3.31.4</w:t>
      </w:r>
      <w:r w:rsidR="005B61F2">
        <w:rPr>
          <w:color w:val="000000" w:themeColor="text1"/>
          <w:lang w:val="pt-BR"/>
        </w:rPr>
        <w:fldChar w:fldCharType="end"/>
      </w:r>
      <w:r w:rsidR="003509FE" w:rsidRPr="00273561">
        <w:rPr>
          <w:color w:val="000000" w:themeColor="text1"/>
          <w:lang w:val="pt-BR"/>
        </w:rPr>
        <w:t xml:space="preserve"> acima</w:t>
      </w:r>
      <w:r w:rsidRPr="00273561">
        <w:rPr>
          <w:color w:val="000000" w:themeColor="text1"/>
          <w:lang w:val="pt-BR"/>
        </w:rPr>
        <w:t>.</w:t>
      </w:r>
      <w:r w:rsidR="003509FE" w:rsidRPr="00273561">
        <w:rPr>
          <w:color w:val="000000" w:themeColor="text1"/>
          <w:lang w:val="pt-BR"/>
        </w:rPr>
        <w:t xml:space="preserve"> </w:t>
      </w:r>
    </w:p>
    <w:p w14:paraId="20E2B218" w14:textId="77777777" w:rsidR="00DD183D" w:rsidRPr="008C2542" w:rsidRDefault="003509FE" w:rsidP="007A746D">
      <w:pPr>
        <w:pStyle w:val="Level3"/>
        <w:rPr>
          <w:lang w:val="pt-BR"/>
        </w:rPr>
      </w:pPr>
      <w:r w:rsidRPr="008C2542">
        <w:rPr>
          <w:lang w:val="pt-BR"/>
        </w:rPr>
        <w:t xml:space="preserve">Respeitado o disposto na Cláusula </w:t>
      </w:r>
      <w:r w:rsidR="005B61F2">
        <w:rPr>
          <w:lang w:val="pt-BR"/>
        </w:rPr>
        <w:fldChar w:fldCharType="begin"/>
      </w:r>
      <w:r w:rsidR="005B61F2">
        <w:rPr>
          <w:lang w:val="pt-BR"/>
        </w:rPr>
        <w:instrText xml:space="preserve"> REF _Ref497315315 \r \h </w:instrText>
      </w:r>
      <w:r w:rsidR="005B61F2">
        <w:rPr>
          <w:lang w:val="pt-BR"/>
        </w:rPr>
      </w:r>
      <w:r w:rsidR="005B61F2">
        <w:rPr>
          <w:lang w:val="pt-BR"/>
        </w:rPr>
        <w:fldChar w:fldCharType="separate"/>
      </w:r>
      <w:r w:rsidR="00142078">
        <w:rPr>
          <w:lang w:val="pt-BR"/>
        </w:rPr>
        <w:t>3.31.4</w:t>
      </w:r>
      <w:r w:rsidR="005B61F2">
        <w:rPr>
          <w:lang w:val="pt-BR"/>
        </w:rPr>
        <w:fldChar w:fldCharType="end"/>
      </w:r>
      <w:r w:rsidRPr="008C2542">
        <w:rPr>
          <w:lang w:val="pt-BR"/>
        </w:rPr>
        <w:t xml:space="preserve"> acim</w:t>
      </w:r>
      <w:r w:rsidR="00D327DA" w:rsidRPr="008C2542">
        <w:rPr>
          <w:lang w:val="pt-BR"/>
        </w:rPr>
        <w:t>a</w:t>
      </w:r>
      <w:r w:rsidRPr="008C2542">
        <w:rPr>
          <w:lang w:val="pt-BR"/>
        </w:rPr>
        <w:t xml:space="preserve">, a Emissora </w:t>
      </w:r>
      <w:r w:rsidR="0081057C" w:rsidRPr="008C2542">
        <w:rPr>
          <w:lang w:val="pt-BR"/>
        </w:rPr>
        <w:t xml:space="preserve">e/ou as Fiadoras </w:t>
      </w:r>
      <w:r w:rsidRPr="008C2542">
        <w:rPr>
          <w:lang w:val="pt-BR"/>
        </w:rPr>
        <w:t>poder</w:t>
      </w:r>
      <w:r w:rsidR="0081057C" w:rsidRPr="008C2542">
        <w:rPr>
          <w:lang w:val="pt-BR"/>
        </w:rPr>
        <w:t>ão</w:t>
      </w:r>
      <w:r w:rsidRPr="008C2542">
        <w:rPr>
          <w:lang w:val="pt-BR"/>
        </w:rPr>
        <w:t xml:space="preserve"> contratar até </w:t>
      </w:r>
      <w:r w:rsidR="007A746D" w:rsidRPr="007A746D">
        <w:rPr>
          <w:color w:val="000000" w:themeColor="text1"/>
          <w:lang w:val="pt-BR"/>
        </w:rPr>
        <w:t xml:space="preserve">4 (quatro) </w:t>
      </w:r>
      <w:r w:rsidRPr="008C2542">
        <w:rPr>
          <w:lang w:val="pt-BR"/>
        </w:rPr>
        <w:t xml:space="preserve">instituições financeiras para prestar as Fianças Bancárias, desde que a integralidade do Valor Garantido (conforme definido abaixo) seja coberto pelas Fianças Bancárias até o pagamento integral do Valor Garantido ou até a Conclusão do Projeto, o que ocorrer primeiro. Nesta hipótese, será permitido </w:t>
      </w:r>
      <w:r w:rsidR="00A45678" w:rsidRPr="008C2542">
        <w:rPr>
          <w:lang w:val="pt-BR"/>
        </w:rPr>
        <w:t>que as Fi</w:t>
      </w:r>
      <w:r w:rsidRPr="008C2542">
        <w:rPr>
          <w:lang w:val="pt-BR"/>
        </w:rPr>
        <w:t>a</w:t>
      </w:r>
      <w:r w:rsidR="00A45678" w:rsidRPr="008C2542">
        <w:rPr>
          <w:lang w:val="pt-BR"/>
        </w:rPr>
        <w:t>n</w:t>
      </w:r>
      <w:r w:rsidRPr="008C2542">
        <w:rPr>
          <w:lang w:val="pt-BR"/>
        </w:rPr>
        <w:t xml:space="preserve">ças Bancárias sejam prestadas pelas instituições financeiras de forma individual e não solidárias entre si, nos termos do artigo 829, parágrafo único, do Código Civil. </w:t>
      </w:r>
    </w:p>
    <w:p w14:paraId="33D6FBE4" w14:textId="19762581" w:rsidR="00DD183D" w:rsidRPr="00273561" w:rsidRDefault="00DD183D" w:rsidP="00D1055C">
      <w:pPr>
        <w:pStyle w:val="Level3"/>
        <w:rPr>
          <w:color w:val="000000" w:themeColor="text1"/>
          <w:lang w:val="pt-BR"/>
        </w:rPr>
      </w:pPr>
      <w:r w:rsidRPr="00273561">
        <w:rPr>
          <w:color w:val="000000" w:themeColor="text1"/>
          <w:lang w:val="pt-BR"/>
        </w:rPr>
        <w:t xml:space="preserve">As </w:t>
      </w:r>
      <w:r w:rsidR="00844A52" w:rsidRPr="00273561">
        <w:rPr>
          <w:color w:val="000000" w:themeColor="text1"/>
          <w:lang w:val="pt-BR"/>
        </w:rPr>
        <w:t>instituições financeiras que outorgarem as Fianças Bancárias deverão</w:t>
      </w:r>
      <w:r w:rsidRPr="00273561">
        <w:rPr>
          <w:color w:val="000000" w:themeColor="text1"/>
          <w:lang w:val="pt-BR"/>
        </w:rPr>
        <w:t xml:space="preserve"> renuncia</w:t>
      </w:r>
      <w:r w:rsidR="00844A52" w:rsidRPr="00273561">
        <w:rPr>
          <w:color w:val="000000" w:themeColor="text1"/>
          <w:lang w:val="pt-BR"/>
        </w:rPr>
        <w:t>r expressamente</w:t>
      </w:r>
      <w:r w:rsidRPr="00273561">
        <w:rPr>
          <w:color w:val="000000" w:themeColor="text1"/>
          <w:lang w:val="pt-BR"/>
        </w:rPr>
        <w:t xml:space="preserve"> aos benefícios de ordem, direitos e faculdades de exoneração de qualquer natureza previstos nos artigos 366, 827, 834, 837, 838, e 839, todos do Código Civil, bem como do artigo 794 </w:t>
      </w:r>
      <w:r w:rsidR="00844A52" w:rsidRPr="00273561">
        <w:rPr>
          <w:color w:val="000000" w:themeColor="text1"/>
          <w:lang w:val="pt-BR"/>
        </w:rPr>
        <w:t xml:space="preserve">do </w:t>
      </w:r>
      <w:r w:rsidRPr="00273561">
        <w:rPr>
          <w:color w:val="000000" w:themeColor="text1"/>
          <w:lang w:val="pt-BR"/>
        </w:rPr>
        <w:t>Código de Processo Civil</w:t>
      </w:r>
      <w:r w:rsidR="00844A52" w:rsidRPr="00273561">
        <w:rPr>
          <w:color w:val="000000" w:themeColor="text1"/>
          <w:lang w:val="pt-BR"/>
        </w:rPr>
        <w:t xml:space="preserve"> (conforme definido abaixo)</w:t>
      </w:r>
      <w:r w:rsidRPr="00273561">
        <w:rPr>
          <w:color w:val="000000" w:themeColor="text1"/>
          <w:lang w:val="pt-BR"/>
        </w:rPr>
        <w:t>. Nenhuma objeção ou oposição da Emissora</w:t>
      </w:r>
      <w:r w:rsidR="0081057C" w:rsidRPr="00273561">
        <w:rPr>
          <w:color w:val="000000" w:themeColor="text1"/>
          <w:lang w:val="pt-BR"/>
        </w:rPr>
        <w:t xml:space="preserve"> e/ou das Fiadoras</w:t>
      </w:r>
      <w:r w:rsidRPr="00273561">
        <w:rPr>
          <w:color w:val="000000" w:themeColor="text1"/>
          <w:lang w:val="pt-BR"/>
        </w:rPr>
        <w:t xml:space="preserve"> poder</w:t>
      </w:r>
      <w:r w:rsidR="0081057C" w:rsidRPr="00273561">
        <w:rPr>
          <w:color w:val="000000" w:themeColor="text1"/>
          <w:lang w:val="pt-BR"/>
        </w:rPr>
        <w:t>ão</w:t>
      </w:r>
      <w:r w:rsidRPr="00273561">
        <w:rPr>
          <w:color w:val="000000" w:themeColor="text1"/>
          <w:lang w:val="pt-BR"/>
        </w:rPr>
        <w:t xml:space="preserve"> ser admitida</w:t>
      </w:r>
      <w:r w:rsidR="0081057C" w:rsidRPr="00273561">
        <w:rPr>
          <w:color w:val="000000" w:themeColor="text1"/>
          <w:lang w:val="pt-BR"/>
        </w:rPr>
        <w:t>s</w:t>
      </w:r>
      <w:r w:rsidRPr="00273561">
        <w:rPr>
          <w:color w:val="000000" w:themeColor="text1"/>
          <w:lang w:val="pt-BR"/>
        </w:rPr>
        <w:t xml:space="preserve"> ou invocada</w:t>
      </w:r>
      <w:r w:rsidR="0081057C" w:rsidRPr="00273561">
        <w:rPr>
          <w:color w:val="000000" w:themeColor="text1"/>
          <w:lang w:val="pt-BR"/>
        </w:rPr>
        <w:t>s</w:t>
      </w:r>
      <w:r w:rsidRPr="00273561">
        <w:rPr>
          <w:color w:val="000000" w:themeColor="text1"/>
          <w:lang w:val="pt-BR"/>
        </w:rPr>
        <w:t xml:space="preserve"> pelas </w:t>
      </w:r>
      <w:r w:rsidR="00844A52" w:rsidRPr="00273561">
        <w:rPr>
          <w:color w:val="000000" w:themeColor="text1"/>
          <w:lang w:val="pt-BR"/>
        </w:rPr>
        <w:t xml:space="preserve">instituições financeiras </w:t>
      </w:r>
      <w:r w:rsidRPr="00273561">
        <w:rPr>
          <w:color w:val="000000" w:themeColor="text1"/>
          <w:lang w:val="pt-BR"/>
        </w:rPr>
        <w:t>com o fito de se escusarem do cumprimento de suas obrigações perante os Debenturistas</w:t>
      </w:r>
    </w:p>
    <w:p w14:paraId="598A2402" w14:textId="77777777" w:rsidR="00D906A8" w:rsidRDefault="00D906A8" w:rsidP="00D906A8">
      <w:pPr>
        <w:pStyle w:val="Level3"/>
        <w:rPr>
          <w:color w:val="000000" w:themeColor="text1"/>
          <w:lang w:val="pt-BR"/>
        </w:rPr>
      </w:pPr>
      <w:r w:rsidRPr="00273561">
        <w:rPr>
          <w:color w:val="000000" w:themeColor="text1"/>
          <w:lang w:val="pt-BR"/>
        </w:rPr>
        <w:t xml:space="preserve">Caberá ao Agente Fiduciário requerer a execução, judicial ou extrajudicial, das Fianças Bancárias, quantas vezes forem necessárias até a integral e efetiva liquidação das Obrigações </w:t>
      </w:r>
      <w:r w:rsidR="00177A18" w:rsidRPr="00273561">
        <w:rPr>
          <w:color w:val="000000" w:themeColor="text1"/>
          <w:lang w:val="pt-BR"/>
        </w:rPr>
        <w:t>Garantidas</w:t>
      </w:r>
      <w:r w:rsidRPr="00273561">
        <w:rPr>
          <w:color w:val="000000" w:themeColor="text1"/>
          <w:lang w:val="pt-BR"/>
        </w:rPr>
        <w:t xml:space="preserve">, em caso de vencimento antecipado das Debêntures, ou ainda, em caso de não pagamento das Debêntures na data de vencimento das Debêntures, nos termos desta Escritura de Emissão. </w:t>
      </w:r>
    </w:p>
    <w:p w14:paraId="134F7646" w14:textId="07F54C98" w:rsidR="00A0162B" w:rsidRPr="00273561" w:rsidRDefault="00A0162B" w:rsidP="00A0162B">
      <w:pPr>
        <w:pStyle w:val="Level3"/>
        <w:keepNext/>
        <w:keepLines/>
        <w:rPr>
          <w:rFonts w:cs="Arial"/>
          <w:b/>
          <w:color w:val="000000" w:themeColor="text1"/>
          <w:szCs w:val="20"/>
          <w:lang w:val="pt-BR"/>
        </w:rPr>
      </w:pPr>
      <w:r w:rsidRPr="006C7F9F">
        <w:rPr>
          <w:lang w:val="pt-BR"/>
        </w:rPr>
        <w:t xml:space="preserve">Caso sejam prestadas, observado o disposto na Cláusula </w:t>
      </w:r>
      <w:r w:rsidRPr="00400CA8">
        <w:rPr>
          <w:lang w:val="pt-BR"/>
        </w:rPr>
        <w:fldChar w:fldCharType="begin"/>
      </w:r>
      <w:r w:rsidRPr="00400CA8">
        <w:rPr>
          <w:lang w:val="pt-BR"/>
        </w:rPr>
        <w:instrText xml:space="preserve"> REF _Ref497315291 \r \h </w:instrText>
      </w:r>
      <w:r w:rsidRPr="00400CA8">
        <w:rPr>
          <w:lang w:val="pt-BR"/>
        </w:rPr>
      </w:r>
      <w:r w:rsidRPr="00400CA8">
        <w:rPr>
          <w:lang w:val="pt-BR"/>
        </w:rPr>
        <w:fldChar w:fldCharType="separate"/>
      </w:r>
      <w:r w:rsidR="00142078">
        <w:rPr>
          <w:lang w:val="pt-BR"/>
        </w:rPr>
        <w:t>3.31.3</w:t>
      </w:r>
      <w:r w:rsidRPr="00400CA8">
        <w:rPr>
          <w:lang w:val="pt-BR"/>
        </w:rPr>
        <w:fldChar w:fldCharType="end"/>
      </w:r>
      <w:r w:rsidRPr="00400CA8">
        <w:rPr>
          <w:lang w:val="pt-BR"/>
        </w:rPr>
        <w:t xml:space="preserve"> </w:t>
      </w:r>
      <w:r>
        <w:rPr>
          <w:lang w:val="pt-BR"/>
        </w:rPr>
        <w:t>acima</w:t>
      </w:r>
      <w:r w:rsidRPr="006C7F9F">
        <w:rPr>
          <w:lang w:val="pt-BR"/>
        </w:rPr>
        <w:t>, as Fianças Bancárias, assim como quaisquer aditamentos subsequentes a tais d</w:t>
      </w:r>
      <w:r w:rsidRPr="00400CA8">
        <w:rPr>
          <w:lang w:val="pt-BR"/>
        </w:rPr>
        <w:t>ocumentos, serão registradas no</w:t>
      </w:r>
      <w:r>
        <w:rPr>
          <w:lang w:val="pt-BR"/>
        </w:rPr>
        <w:t>s</w:t>
      </w:r>
      <w:r w:rsidRPr="006C7F9F">
        <w:rPr>
          <w:lang w:val="pt-BR"/>
        </w:rPr>
        <w:t xml:space="preserve"> competentes </w:t>
      </w:r>
      <w:r w:rsidRPr="00400CA8">
        <w:rPr>
          <w:rFonts w:cs="Arial"/>
          <w:color w:val="000000" w:themeColor="text1"/>
          <w:szCs w:val="20"/>
          <w:lang w:val="pt-BR"/>
        </w:rPr>
        <w:t>Cartório</w:t>
      </w:r>
      <w:r>
        <w:rPr>
          <w:rFonts w:cs="Arial"/>
          <w:color w:val="000000" w:themeColor="text1"/>
          <w:szCs w:val="20"/>
          <w:lang w:val="pt-BR"/>
        </w:rPr>
        <w:t>s</w:t>
      </w:r>
      <w:r w:rsidRPr="00400CA8">
        <w:rPr>
          <w:rFonts w:cs="Arial"/>
          <w:color w:val="000000" w:themeColor="text1"/>
          <w:szCs w:val="20"/>
          <w:lang w:val="pt-BR"/>
        </w:rPr>
        <w:t xml:space="preserve"> de Registro de Títulos e Documentos</w:t>
      </w:r>
      <w:r w:rsidRPr="006C7F9F">
        <w:rPr>
          <w:lang w:val="pt-BR"/>
        </w:rPr>
        <w:t>, no prazo de até 20 (vinte) dias contados da data de emissão das Fianças Bancárias. A Emissora entregará ao Agente Fiduciário 1 (uma) via original das Fianças Bancárias em até 5 (cinco) Dias Úteis após os respectivos registros.</w:t>
      </w:r>
    </w:p>
    <w:p w14:paraId="239433D3" w14:textId="77777777" w:rsidR="00D906A8" w:rsidRPr="00273561" w:rsidRDefault="00D906A8" w:rsidP="00BC68B0">
      <w:pPr>
        <w:pStyle w:val="Level3"/>
        <w:rPr>
          <w:rFonts w:eastAsia="Arial Unicode MS" w:cs="Arial"/>
          <w:color w:val="000000" w:themeColor="text1"/>
          <w:szCs w:val="20"/>
          <w:lang w:val="pt-BR"/>
        </w:rPr>
      </w:pPr>
      <w:r w:rsidRPr="00273561">
        <w:rPr>
          <w:color w:val="000000" w:themeColor="text1"/>
          <w:lang w:val="pt-BR"/>
        </w:rPr>
        <w:t>As Partes concordam, desde já, que todos e quaisquer custos e/ou despesas incorridos na prestação e registro nos competentes Cartórios de Registro de Títulos e Documentos das Fianças Bancárias em favor dos Debenturistas deverão ser arcados pela Emissora.</w:t>
      </w:r>
    </w:p>
    <w:p w14:paraId="0794E9FE" w14:textId="77777777" w:rsidR="00871DB0" w:rsidRPr="00273561" w:rsidRDefault="007952F0">
      <w:pPr>
        <w:pStyle w:val="Level2"/>
        <w:rPr>
          <w:rFonts w:eastAsia="Arial Unicode MS"/>
          <w:b/>
          <w:color w:val="000000" w:themeColor="text1"/>
          <w:szCs w:val="20"/>
          <w:lang w:val="pt-BR"/>
        </w:rPr>
      </w:pPr>
      <w:bookmarkStart w:id="379" w:name="_DV_M266"/>
      <w:bookmarkStart w:id="380" w:name="_Ref484878561"/>
      <w:bookmarkStart w:id="381" w:name="_Ref459205877"/>
      <w:bookmarkEnd w:id="379"/>
      <w:r w:rsidRPr="00273561">
        <w:rPr>
          <w:rFonts w:eastAsia="Arial Unicode MS"/>
          <w:b/>
          <w:color w:val="000000" w:themeColor="text1"/>
          <w:szCs w:val="20"/>
          <w:lang w:val="pt-BR"/>
        </w:rPr>
        <w:t>Fiança</w:t>
      </w:r>
      <w:bookmarkEnd w:id="380"/>
      <w:r w:rsidR="00CB0F12" w:rsidRPr="00273561">
        <w:rPr>
          <w:rFonts w:eastAsia="Arial Unicode MS"/>
          <w:b/>
          <w:color w:val="000000" w:themeColor="text1"/>
          <w:szCs w:val="20"/>
          <w:lang w:val="pt-BR"/>
        </w:rPr>
        <w:t xml:space="preserve"> </w:t>
      </w:r>
    </w:p>
    <w:p w14:paraId="76E15B8F" w14:textId="77777777" w:rsidR="00871DB0" w:rsidRPr="00273561" w:rsidRDefault="007952F0">
      <w:pPr>
        <w:pStyle w:val="Level3"/>
        <w:spacing w:before="140" w:after="0"/>
        <w:rPr>
          <w:rFonts w:eastAsia="Arial Unicode MS" w:cs="Arial"/>
          <w:color w:val="000000" w:themeColor="text1"/>
          <w:szCs w:val="20"/>
          <w:lang w:val="pt-BR"/>
        </w:rPr>
      </w:pPr>
      <w:bookmarkStart w:id="382" w:name="_Ref450866088"/>
      <w:r w:rsidRPr="00273561">
        <w:rPr>
          <w:rFonts w:eastAsia="Arial Unicode MS" w:cs="Arial"/>
          <w:color w:val="000000" w:themeColor="text1"/>
          <w:szCs w:val="20"/>
          <w:lang w:val="pt-BR"/>
        </w:rPr>
        <w:lastRenderedPageBreak/>
        <w:t>Em garantia do pontual e integral adimplemento do Valor Garantido (nos termos do artigo 822 do Código Civil), as Fiadoras prestaram fiança em favor dos Debenturistas, representados pelo Agente Fiduciário, obrigando-se como fiadora e principal responsável pelo pagamento de todos os valores devidos nos termos da presente Escritura de Emissão, conforme os termos e condições abaixo delineados (“</w:t>
      </w:r>
      <w:r w:rsidRPr="00273561">
        <w:rPr>
          <w:rFonts w:eastAsia="Arial Unicode MS" w:cs="Arial"/>
          <w:b/>
          <w:color w:val="000000" w:themeColor="text1"/>
          <w:szCs w:val="20"/>
          <w:lang w:val="pt-BR"/>
        </w:rPr>
        <w:t>Fiança</w:t>
      </w:r>
      <w:r w:rsidRPr="00273561">
        <w:rPr>
          <w:rFonts w:eastAsia="Arial Unicode MS" w:cs="Arial"/>
          <w:color w:val="000000" w:themeColor="text1"/>
          <w:szCs w:val="20"/>
          <w:lang w:val="pt-BR"/>
        </w:rPr>
        <w:t>” e, em conjunto com as Garantias Reais e Garantias Corporativas, “</w:t>
      </w:r>
      <w:r w:rsidRPr="00273561">
        <w:rPr>
          <w:rFonts w:eastAsia="Arial Unicode MS" w:cs="Arial"/>
          <w:b/>
          <w:color w:val="000000" w:themeColor="text1"/>
          <w:szCs w:val="20"/>
          <w:lang w:val="pt-BR"/>
        </w:rPr>
        <w:t>Garantias</w:t>
      </w:r>
      <w:r w:rsidRPr="00273561">
        <w:rPr>
          <w:rFonts w:eastAsia="Arial Unicode MS" w:cs="Arial"/>
          <w:color w:val="000000" w:themeColor="text1"/>
          <w:szCs w:val="20"/>
          <w:lang w:val="pt-BR"/>
        </w:rPr>
        <w:t>”).</w:t>
      </w:r>
      <w:bookmarkEnd w:id="382"/>
    </w:p>
    <w:p w14:paraId="3E82762F"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As Fiadoras declaram-se, neste ato, em caráter irrevogável e irretratável, fiadoras e principais pagadoras, de forma individual e não solidárias entre si, nos termos do artigo 829, parágrafo único, do Código Civil, respondendo pelo Valor Garantido, desde a Data de Emissão até a data de verificação do pagamento integral do Valor Garantido ou de Conclusão do Projeto, o que ocorrer primeiro, </w:t>
      </w:r>
      <w:r w:rsidR="00666446">
        <w:rPr>
          <w:rFonts w:eastAsia="Arial Unicode MS" w:cs="Arial"/>
          <w:color w:val="000000" w:themeColor="text1"/>
          <w:szCs w:val="20"/>
          <w:lang w:val="pt-BR"/>
        </w:rPr>
        <w:t xml:space="preserve">respondendo cada uma até o limite de </w:t>
      </w:r>
      <w:r w:rsidR="00666446" w:rsidRPr="00666446">
        <w:rPr>
          <w:rFonts w:eastAsia="Arial Unicode MS" w:cs="Arial"/>
          <w:color w:val="000000" w:themeColor="text1"/>
          <w:szCs w:val="20"/>
          <w:lang w:val="pt-BR"/>
        </w:rPr>
        <w:t xml:space="preserve">50% </w:t>
      </w:r>
      <w:r w:rsidR="009D2C8F">
        <w:rPr>
          <w:lang w:val="pt-BR"/>
        </w:rPr>
        <w:t xml:space="preserve">(cinquenta por cento) </w:t>
      </w:r>
      <w:r w:rsidR="00666446" w:rsidRPr="00666446">
        <w:rPr>
          <w:rFonts w:eastAsia="Arial Unicode MS" w:cs="Arial"/>
          <w:color w:val="000000" w:themeColor="text1"/>
          <w:szCs w:val="20"/>
          <w:lang w:val="pt-BR"/>
        </w:rPr>
        <w:t>das Obrigações Garantidas</w:t>
      </w:r>
      <w:r w:rsidR="0070564E">
        <w:rPr>
          <w:rFonts w:eastAsia="Arial Unicode MS" w:cs="Arial"/>
          <w:color w:val="000000" w:themeColor="text1"/>
          <w:szCs w:val="20"/>
          <w:lang w:val="pt-BR"/>
        </w:rPr>
        <w:t>, observado o disposto na Cláusula 3.31.1.1 acima</w:t>
      </w:r>
      <w:r w:rsidR="00562BA2">
        <w:rPr>
          <w:rFonts w:eastAsia="Arial Unicode MS" w:cs="Arial"/>
          <w:color w:val="000000" w:themeColor="text1"/>
          <w:szCs w:val="20"/>
          <w:lang w:val="pt-BR"/>
        </w:rPr>
        <w:t>.</w:t>
      </w:r>
      <w:r w:rsidRPr="00273561">
        <w:rPr>
          <w:rFonts w:eastAsia="Arial Unicode MS" w:cs="Arial"/>
          <w:color w:val="000000" w:themeColor="text1"/>
          <w:szCs w:val="20"/>
          <w:lang w:val="pt-BR"/>
        </w:rPr>
        <w:t xml:space="preserve"> </w:t>
      </w:r>
    </w:p>
    <w:p w14:paraId="2DFCBF05"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O Valor Garantido será pago pelas Fiadoras, de forma individual e não solidárias entre si, podendo o Agente Fiduciário exigir o respectivo Valor Garantido diretamente de cada Fiadora, em até 1 (um) Dia Útil contado da data do recebimento de notificação por escrito do Agente Fiduciário às Fiadoras, em qualquer hipótese independentemente de qualquer pretensão, ação, disputa ou reclamação que a Emissora venha a ter ou exercer em relação às suas obrigações sob as Debêntures, resguardado o direito de regresso das Fiadoras e observado o disposto abaixo. Tal notificação deverá ser imediatamente emitida pelo Agente Fiduciário após a ciência da ocorrência de falta de pagamento pela Emissora de qualquer valor devido nas datas de pagamento definidas nesta Escritura de Emissão ou quando da declaração do vencimento antecipado das Debêntures. O pagamento deverá ser realizado segundo os procedimentos estabelecidos nesta Escritura de Emissão e de acordo com instruções recebidas do Agente Fiduciário e, conforme o caso, fora do âmbito da </w:t>
      </w:r>
      <w:r w:rsidR="008C05F0" w:rsidRPr="00273561">
        <w:rPr>
          <w:rFonts w:eastAsia="Arial Unicode MS" w:cs="Arial"/>
          <w:color w:val="000000" w:themeColor="text1"/>
          <w:szCs w:val="20"/>
          <w:lang w:val="pt-BR"/>
        </w:rPr>
        <w:t xml:space="preserve">B3 – Segmento </w:t>
      </w:r>
      <w:proofErr w:type="spellStart"/>
      <w:r w:rsidR="008C05F0" w:rsidRPr="00273561">
        <w:rPr>
          <w:rFonts w:eastAsia="Arial Unicode MS" w:cs="Arial"/>
          <w:color w:val="000000" w:themeColor="text1"/>
          <w:szCs w:val="20"/>
          <w:lang w:val="pt-BR"/>
        </w:rPr>
        <w:t>Cetip</w:t>
      </w:r>
      <w:proofErr w:type="spellEnd"/>
      <w:r w:rsidR="008C05F0"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w:t>
      </w:r>
    </w:p>
    <w:p w14:paraId="5438E367"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Todos e quaisquer pagamentos realizados pelas Fiadoras em relação às Fianças serão efetuados livres e líquidos, sem a dedução de quaisquer tributos, impostos, taxas, contribuições de qualquer natureza, encargos ou retenções, presentes ou futuros, bem como de quaisquer juros, multas ou demais exigibilidades fiscais, devendo as Fiadoras pagarem as quantias adicionais que sejam necessárias para que os Debenturistas recebam, após tais deduções, recolhimentos ou pagamentos, uma quantia equivalente à que teria sido recebida se tais deduções, recolhimentos ou pagamentos não fossem aplicáveis e serão realizados fora do âmbito da </w:t>
      </w:r>
      <w:r w:rsidR="008C05F0" w:rsidRPr="00273561">
        <w:rPr>
          <w:rFonts w:eastAsia="Arial Unicode MS" w:cs="Arial"/>
          <w:color w:val="000000" w:themeColor="text1"/>
          <w:szCs w:val="20"/>
          <w:lang w:val="pt-BR"/>
        </w:rPr>
        <w:t xml:space="preserve">B3 – Segmento </w:t>
      </w:r>
      <w:proofErr w:type="spellStart"/>
      <w:r w:rsidR="008C05F0" w:rsidRPr="00273561">
        <w:rPr>
          <w:rFonts w:eastAsia="Arial Unicode MS" w:cs="Arial"/>
          <w:color w:val="000000" w:themeColor="text1"/>
          <w:szCs w:val="20"/>
          <w:lang w:val="pt-BR"/>
        </w:rPr>
        <w:t>Cetip</w:t>
      </w:r>
      <w:proofErr w:type="spellEnd"/>
      <w:r w:rsidR="008C05F0"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w:t>
      </w:r>
    </w:p>
    <w:p w14:paraId="2578D64A" w14:textId="783A329C"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As Fiadoras expressamente renunciam aos benefícios de ordem, direitos e faculdades de exoneração de qualquer natureza previstos nos artigos 366, </w:t>
      </w:r>
      <w:r w:rsidR="00EA7BF3">
        <w:rPr>
          <w:rFonts w:eastAsia="Arial Unicode MS" w:cs="Arial"/>
          <w:color w:val="000000" w:themeColor="text1"/>
          <w:szCs w:val="20"/>
          <w:lang w:val="pt-BR"/>
        </w:rPr>
        <w:t xml:space="preserve">824, </w:t>
      </w:r>
      <w:r w:rsidRPr="00273561">
        <w:rPr>
          <w:rFonts w:eastAsia="Arial Unicode MS" w:cs="Arial"/>
          <w:color w:val="000000" w:themeColor="text1"/>
          <w:szCs w:val="20"/>
          <w:lang w:val="pt-BR"/>
        </w:rPr>
        <w:t>827, 834, 837, 838, e 839, todos do Código Civil, bem como do artigo 794 da Lei nº 13.105, de 16 de março de 2015 (“</w:t>
      </w:r>
      <w:r w:rsidRPr="00273561">
        <w:rPr>
          <w:rFonts w:eastAsia="Arial Unicode MS" w:cs="Arial"/>
          <w:b/>
          <w:color w:val="000000" w:themeColor="text1"/>
          <w:szCs w:val="20"/>
          <w:lang w:val="pt-BR"/>
        </w:rPr>
        <w:t>Código de Processo Civil</w:t>
      </w:r>
      <w:r w:rsidRPr="00273561">
        <w:rPr>
          <w:rFonts w:eastAsia="Arial Unicode MS" w:cs="Arial"/>
          <w:color w:val="000000" w:themeColor="text1"/>
          <w:szCs w:val="20"/>
          <w:lang w:val="pt-BR"/>
        </w:rPr>
        <w:t>”). Nenhuma objeção ou oposição da Emissora poderá ser admitida ou invocada pelas Fiadoras com o fito de se escusarem do cumprimento de suas obrigações perante os Debenturistas.</w:t>
      </w:r>
    </w:p>
    <w:p w14:paraId="27C18FA1"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As Fiadoras sub-rogar-se-ão nos direitos dos Debenturistas caso venham a honrar, total ou parcialmente, a Fiança objeto do presente item, até o limite da parcela da dívida efetivamente por ela honrada, observado o disposto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_Ref450866000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3.32.7</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abaixo.</w:t>
      </w:r>
    </w:p>
    <w:p w14:paraId="47AFD68D" w14:textId="77777777" w:rsidR="00871DB0" w:rsidRPr="00273561" w:rsidRDefault="007952F0">
      <w:pPr>
        <w:pStyle w:val="Level3"/>
        <w:spacing w:before="140" w:after="0"/>
        <w:rPr>
          <w:rFonts w:eastAsia="Arial Unicode MS" w:cs="Arial"/>
          <w:color w:val="000000" w:themeColor="text1"/>
          <w:szCs w:val="20"/>
          <w:lang w:val="pt-BR"/>
        </w:rPr>
      </w:pPr>
      <w:bookmarkStart w:id="383" w:name="_Ref450866000"/>
      <w:r w:rsidRPr="00273561">
        <w:rPr>
          <w:rFonts w:eastAsia="Arial Unicode MS" w:cs="Arial"/>
          <w:color w:val="000000" w:themeColor="text1"/>
          <w:szCs w:val="20"/>
          <w:lang w:val="pt-BR"/>
        </w:rPr>
        <w:t>As Fiadoras desde já concordam e obrigam-se a somente exigir e/ou demandar a Emissora por qualquer valor por ela honrado nos termos da Fiança após os Debenturistas terem recebido todos os valores a eles devidos nos termos desta Escritura de Emissão.</w:t>
      </w:r>
      <w:bookmarkEnd w:id="383"/>
    </w:p>
    <w:p w14:paraId="3FC6A881"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lastRenderedPageBreak/>
        <w:t>A presente Fiança, prestada em caráter irrevogável e irretratável, entra em vigor na Data de Emissão e permanecerá válida em todos os seus termos, expirando, independentemente de notificação ao Agente Fiduciário, apenas com o pagamento integral do Valor Garantido ou até a Conclusão do Projeto, o que ocorrer primeiro.</w:t>
      </w:r>
    </w:p>
    <w:p w14:paraId="433B2911"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As Fiadoras, desde já, reconhecem como prazo determinado, para fins do artigo 835 do Código Civil, a data do pagamento integral do Valor Garantido ou de Conclusão do Projeto, o que ocorrer primeiro.</w:t>
      </w:r>
    </w:p>
    <w:p w14:paraId="4FA34099" w14:textId="5FF7FAC4"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Cabe ao Agente Fiduciário, requerer a execução judicial ou extrajudicial da Fiança prevista no item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_Ref450866088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3.32.1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e seguintes desta Escritura de Emissão, uma vez verificada qualquer hipótese de insuficiência de pagamento de quaisquer valores, principais ou acessórios, devidos pela Emissora nos termos desta Escritura de Emissão</w:t>
      </w:r>
      <w:r w:rsidR="001054D0">
        <w:rPr>
          <w:rFonts w:eastAsia="Arial Unicode MS" w:cs="Arial"/>
          <w:color w:val="000000" w:themeColor="text1"/>
          <w:szCs w:val="20"/>
          <w:lang w:val="pt-BR"/>
        </w:rPr>
        <w:t>, ou quan</w:t>
      </w:r>
      <w:r w:rsidR="00C0797E">
        <w:rPr>
          <w:rFonts w:eastAsia="Arial Unicode MS" w:cs="Arial"/>
          <w:color w:val="000000" w:themeColor="text1"/>
          <w:szCs w:val="20"/>
          <w:lang w:val="pt-BR"/>
        </w:rPr>
        <w:t>do da declaração do vencimento antecipado das Debêntures</w:t>
      </w:r>
      <w:r w:rsidRPr="00273561">
        <w:rPr>
          <w:rFonts w:eastAsia="Arial Unicode MS" w:cs="Arial"/>
          <w:color w:val="000000" w:themeColor="text1"/>
          <w:szCs w:val="20"/>
          <w:lang w:val="pt-BR"/>
        </w:rPr>
        <w:t>.</w:t>
      </w:r>
    </w:p>
    <w:p w14:paraId="44F21C1A"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A Fiança poderá ser excutida e exigida pelo Agente Fiduciário, judicial ou extrajudicialmente, quantas vezes forem necessárias até a integral liquidação do Valor Garantido.</w:t>
      </w:r>
    </w:p>
    <w:p w14:paraId="172CE837" w14:textId="77777777" w:rsidR="00871DB0" w:rsidRPr="00273561" w:rsidRDefault="007952F0">
      <w:pPr>
        <w:pStyle w:val="Level3"/>
        <w:spacing w:before="140"/>
        <w:rPr>
          <w:rFonts w:eastAsia="Arial Unicode MS" w:cs="Arial"/>
          <w:color w:val="000000" w:themeColor="text1"/>
          <w:szCs w:val="20"/>
          <w:lang w:val="pt-BR"/>
        </w:rPr>
      </w:pPr>
      <w:r w:rsidRPr="00273561">
        <w:rPr>
          <w:rFonts w:eastAsia="Arial Unicode MS" w:cs="Arial"/>
          <w:color w:val="000000" w:themeColor="text1"/>
          <w:szCs w:val="20"/>
          <w:lang w:val="pt-BR"/>
        </w:rPr>
        <w:t>Fica desde já certo e ajustado que a inobservância, pelo Agente Fiduciário, dos prazos para execução da Fiança em favor dos Debenturistas não ensejará, sob hipótese nenhuma, a perda de qualquer direito ou faculdade aqui previsto.</w:t>
      </w:r>
    </w:p>
    <w:p w14:paraId="30D5467F" w14:textId="77777777" w:rsidR="00871DB0" w:rsidRPr="00273561" w:rsidRDefault="007952F0">
      <w:pPr>
        <w:pStyle w:val="Level3"/>
        <w:rPr>
          <w:rFonts w:eastAsia="Arial Unicode MS" w:cs="Arial"/>
          <w:b/>
          <w:color w:val="000000" w:themeColor="text1"/>
          <w:szCs w:val="20"/>
          <w:lang w:val="pt-BR"/>
        </w:rPr>
      </w:pPr>
      <w:r w:rsidRPr="00273561">
        <w:rPr>
          <w:rFonts w:eastAsia="Arial Unicode MS" w:cs="Arial"/>
          <w:color w:val="000000" w:themeColor="text1"/>
          <w:szCs w:val="20"/>
          <w:lang w:val="pt-BR"/>
        </w:rPr>
        <w:t>As despesas com o registro desta Escritura de Emissão nos competentes Cartórios de Registro de Títulos e Documentos serão de responsabilidade da Emissora.</w:t>
      </w:r>
    </w:p>
    <w:p w14:paraId="00FE38AD" w14:textId="77777777" w:rsidR="00871DB0" w:rsidRPr="00273561" w:rsidRDefault="007952F0">
      <w:pPr>
        <w:pStyle w:val="Level2"/>
        <w:rPr>
          <w:rFonts w:eastAsia="Arial Unicode MS"/>
          <w:b/>
          <w:color w:val="000000" w:themeColor="text1"/>
          <w:szCs w:val="20"/>
          <w:lang w:val="pt-BR"/>
        </w:rPr>
      </w:pPr>
      <w:r w:rsidRPr="00273561">
        <w:rPr>
          <w:rFonts w:eastAsia="Arial Unicode MS"/>
          <w:b/>
          <w:color w:val="000000" w:themeColor="text1"/>
          <w:szCs w:val="20"/>
          <w:lang w:val="pt-BR"/>
        </w:rPr>
        <w:t>Conclusão do Projeto</w:t>
      </w:r>
      <w:bookmarkEnd w:id="381"/>
    </w:p>
    <w:p w14:paraId="33D103B7" w14:textId="77777777" w:rsidR="00871DB0" w:rsidRPr="00273561" w:rsidRDefault="007952F0" w:rsidP="00AC2F21">
      <w:pPr>
        <w:pStyle w:val="Level3"/>
        <w:rPr>
          <w:color w:val="000000" w:themeColor="text1"/>
          <w:lang w:val="pt-BR"/>
        </w:rPr>
      </w:pPr>
      <w:bookmarkStart w:id="384" w:name="_DV_M267"/>
      <w:bookmarkStart w:id="385" w:name="_Ref453538060"/>
      <w:bookmarkEnd w:id="384"/>
      <w:r w:rsidRPr="00273561">
        <w:rPr>
          <w:color w:val="000000" w:themeColor="text1"/>
          <w:lang w:val="pt-BR"/>
        </w:rPr>
        <w:t>A conclusão do Projeto se dará com a ocorrência cumulativa das seguintes condições (“</w:t>
      </w:r>
      <w:r w:rsidRPr="00273561">
        <w:rPr>
          <w:b/>
          <w:color w:val="000000" w:themeColor="text1"/>
          <w:lang w:val="pt-BR"/>
        </w:rPr>
        <w:t>Conclusão do Projeto</w:t>
      </w:r>
      <w:r w:rsidRPr="00273561">
        <w:rPr>
          <w:color w:val="000000" w:themeColor="text1"/>
          <w:lang w:val="pt-BR"/>
        </w:rPr>
        <w:t>”) que deverão ser devidamente comprovadas pela Emissora</w:t>
      </w:r>
      <w:r w:rsidR="00AC2F21" w:rsidRPr="00273561">
        <w:rPr>
          <w:color w:val="000000" w:themeColor="text1"/>
          <w:lang w:val="pt-BR"/>
        </w:rPr>
        <w:t xml:space="preserve">, </w:t>
      </w:r>
      <w:r w:rsidR="00AC2F21" w:rsidRPr="00273561">
        <w:rPr>
          <w:rFonts w:eastAsia="Arial Unicode MS" w:cs="Arial"/>
          <w:color w:val="000000" w:themeColor="text1"/>
          <w:szCs w:val="20"/>
          <w:lang w:val="pt-BR"/>
        </w:rPr>
        <w:t>mediante a apresentação dos documentos indicados abaixo</w:t>
      </w:r>
      <w:r w:rsidRPr="00273561">
        <w:rPr>
          <w:color w:val="000000" w:themeColor="text1"/>
          <w:lang w:val="pt-BR"/>
        </w:rPr>
        <w:t xml:space="preserve">: </w:t>
      </w:r>
    </w:p>
    <w:p w14:paraId="7488462A"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apresentação</w:t>
      </w:r>
      <w:proofErr w:type="gramEnd"/>
      <w:r w:rsidRPr="00273561">
        <w:rPr>
          <w:rFonts w:eastAsia="Arial Unicode MS"/>
          <w:color w:val="000000" w:themeColor="text1"/>
          <w:szCs w:val="20"/>
          <w:lang w:val="pt-BR"/>
        </w:rPr>
        <w:t xml:space="preserve"> de cópia eletrônica pela Emissora </w:t>
      </w:r>
      <w:r w:rsidRPr="004C7734">
        <w:rPr>
          <w:rFonts w:eastAsia="Arial Unicode MS"/>
          <w:color w:val="000000" w:themeColor="text1"/>
          <w:szCs w:val="20"/>
          <w:lang w:val="pt-BR"/>
        </w:rPr>
        <w:t>do(s) Termo(s) de Liberação Parcial (“</w:t>
      </w:r>
      <w:r w:rsidRPr="004C7734">
        <w:rPr>
          <w:rFonts w:eastAsia="Arial Unicode MS"/>
          <w:b/>
          <w:color w:val="000000" w:themeColor="text1"/>
          <w:szCs w:val="20"/>
          <w:lang w:val="pt-BR"/>
        </w:rPr>
        <w:t>TLP</w:t>
      </w:r>
      <w:r w:rsidRPr="004C7734">
        <w:rPr>
          <w:rFonts w:eastAsia="Arial Unicode MS"/>
          <w:color w:val="000000" w:themeColor="text1"/>
          <w:szCs w:val="20"/>
          <w:lang w:val="pt-BR"/>
        </w:rPr>
        <w:t>”) ou</w:t>
      </w:r>
      <w:r w:rsidRPr="00273561">
        <w:rPr>
          <w:rFonts w:eastAsia="Arial Unicode MS"/>
          <w:color w:val="000000" w:themeColor="text1"/>
          <w:szCs w:val="20"/>
          <w:lang w:val="pt-BR"/>
        </w:rPr>
        <w:t xml:space="preserve"> do(s) Termo(s) de Liberação Definitivo (“</w:t>
      </w:r>
      <w:r w:rsidRPr="00273561">
        <w:rPr>
          <w:rFonts w:eastAsia="Arial Unicode MS"/>
          <w:b/>
          <w:color w:val="000000" w:themeColor="text1"/>
          <w:szCs w:val="20"/>
          <w:lang w:val="pt-BR"/>
        </w:rPr>
        <w:t>TLD</w:t>
      </w:r>
      <w:r w:rsidRPr="00273561">
        <w:rPr>
          <w:rFonts w:eastAsia="Arial Unicode MS"/>
          <w:color w:val="000000" w:themeColor="text1"/>
          <w:szCs w:val="20"/>
          <w:lang w:val="pt-BR"/>
        </w:rPr>
        <w:t xml:space="preserve">”), conforme emitidos </w:t>
      </w:r>
      <w:proofErr w:type="spellStart"/>
      <w:r w:rsidRPr="00273561">
        <w:rPr>
          <w:rFonts w:eastAsia="Arial Unicode MS"/>
          <w:color w:val="000000" w:themeColor="text1"/>
          <w:szCs w:val="20"/>
          <w:lang w:val="pt-BR"/>
        </w:rPr>
        <w:t>pela</w:t>
      </w:r>
      <w:proofErr w:type="spellEnd"/>
      <w:r w:rsidRPr="00273561">
        <w:rPr>
          <w:rFonts w:eastAsia="Arial Unicode MS"/>
          <w:color w:val="000000" w:themeColor="text1"/>
          <w:szCs w:val="20"/>
          <w:lang w:val="pt-BR"/>
        </w:rPr>
        <w:t xml:space="preserve"> ONS, em que seja assegurado o recebimento da receita anual permitida referente à totalidade do Projeto</w:t>
      </w:r>
      <w:r w:rsidR="007952F0" w:rsidRPr="00273561">
        <w:rPr>
          <w:rFonts w:eastAsia="Arial Unicode MS"/>
          <w:color w:val="000000" w:themeColor="text1"/>
          <w:szCs w:val="20"/>
          <w:lang w:val="pt-BR"/>
        </w:rPr>
        <w:t xml:space="preserve">; </w:t>
      </w:r>
    </w:p>
    <w:p w14:paraId="2AF8B7ED" w14:textId="5E33CF62" w:rsidR="00871DB0" w:rsidRDefault="00AC2F21" w:rsidP="00AC2F21">
      <w:pPr>
        <w:pStyle w:val="Level4"/>
        <w:rPr>
          <w:rFonts w:eastAsia="Arial Unicode MS"/>
          <w:color w:val="000000" w:themeColor="text1"/>
          <w:szCs w:val="20"/>
          <w:lang w:val="pt-BR"/>
        </w:rPr>
      </w:pPr>
      <w:proofErr w:type="gramStart"/>
      <w:r w:rsidRPr="004C7734">
        <w:rPr>
          <w:rFonts w:eastAsia="Arial Unicode MS"/>
          <w:color w:val="000000" w:themeColor="text1"/>
          <w:szCs w:val="20"/>
          <w:lang w:val="pt-BR"/>
        </w:rPr>
        <w:t>apresentação</w:t>
      </w:r>
      <w:proofErr w:type="gramEnd"/>
      <w:r w:rsidRPr="004C7734">
        <w:rPr>
          <w:rFonts w:eastAsia="Arial Unicode MS"/>
          <w:color w:val="000000" w:themeColor="text1"/>
          <w:szCs w:val="20"/>
          <w:lang w:val="pt-BR"/>
        </w:rPr>
        <w:t xml:space="preserve"> pela Emissora de cópia eletrônica </w:t>
      </w:r>
      <w:r w:rsidR="00D758B1" w:rsidRPr="004C7734">
        <w:rPr>
          <w:rFonts w:eastAsia="Arial Unicode MS"/>
          <w:color w:val="000000" w:themeColor="text1"/>
          <w:szCs w:val="20"/>
          <w:lang w:val="pt-BR"/>
        </w:rPr>
        <w:t>da</w:t>
      </w:r>
      <w:r w:rsidR="00313000">
        <w:rPr>
          <w:rFonts w:eastAsia="Arial Unicode MS"/>
          <w:color w:val="000000" w:themeColor="text1"/>
          <w:szCs w:val="20"/>
          <w:lang w:val="pt-BR"/>
        </w:rPr>
        <w:t>s</w:t>
      </w:r>
      <w:r w:rsidR="00D758B1" w:rsidRPr="004C7734">
        <w:rPr>
          <w:rFonts w:eastAsia="Arial Unicode MS"/>
          <w:color w:val="000000" w:themeColor="text1"/>
          <w:szCs w:val="20"/>
          <w:lang w:val="pt-BR"/>
        </w:rPr>
        <w:t xml:space="preserve"> respectiva</w:t>
      </w:r>
      <w:r w:rsidR="00313000">
        <w:rPr>
          <w:rFonts w:eastAsia="Arial Unicode MS"/>
          <w:color w:val="000000" w:themeColor="text1"/>
          <w:szCs w:val="20"/>
          <w:lang w:val="pt-BR"/>
        </w:rPr>
        <w:t>s</w:t>
      </w:r>
      <w:r w:rsidR="00D758B1" w:rsidRPr="004C7734">
        <w:rPr>
          <w:rFonts w:eastAsia="Arial Unicode MS"/>
          <w:color w:val="000000" w:themeColor="text1"/>
          <w:szCs w:val="20"/>
          <w:lang w:val="pt-BR"/>
        </w:rPr>
        <w:t xml:space="preserve"> </w:t>
      </w:r>
      <w:r w:rsidR="00313000">
        <w:rPr>
          <w:rFonts w:eastAsia="Arial Unicode MS"/>
          <w:color w:val="000000" w:themeColor="text1"/>
          <w:szCs w:val="20"/>
          <w:lang w:val="pt-BR"/>
        </w:rPr>
        <w:t>l</w:t>
      </w:r>
      <w:r w:rsidRPr="004C7734">
        <w:rPr>
          <w:rFonts w:eastAsia="Arial Unicode MS"/>
          <w:color w:val="000000" w:themeColor="text1"/>
          <w:szCs w:val="20"/>
          <w:lang w:val="pt-BR"/>
        </w:rPr>
        <w:t>icença</w:t>
      </w:r>
      <w:r w:rsidR="00313000">
        <w:rPr>
          <w:rFonts w:eastAsia="Arial Unicode MS"/>
          <w:color w:val="000000" w:themeColor="text1"/>
          <w:szCs w:val="20"/>
          <w:lang w:val="pt-BR"/>
        </w:rPr>
        <w:t>s</w:t>
      </w:r>
      <w:r w:rsidRPr="004C7734">
        <w:rPr>
          <w:rFonts w:eastAsia="Arial Unicode MS"/>
          <w:color w:val="000000" w:themeColor="text1"/>
          <w:szCs w:val="20"/>
          <w:lang w:val="pt-BR"/>
        </w:rPr>
        <w:t xml:space="preserve"> </w:t>
      </w:r>
      <w:r w:rsidR="00313000">
        <w:rPr>
          <w:rFonts w:eastAsia="Arial Unicode MS"/>
          <w:color w:val="000000" w:themeColor="text1"/>
          <w:szCs w:val="20"/>
          <w:lang w:val="pt-BR"/>
        </w:rPr>
        <w:t>aplicáveis para operação do Projeto</w:t>
      </w:r>
      <w:r w:rsidR="00847B8B" w:rsidRPr="004C7734">
        <w:rPr>
          <w:rFonts w:eastAsia="Arial Unicode MS"/>
          <w:color w:val="000000" w:themeColor="text1"/>
          <w:szCs w:val="20"/>
          <w:lang w:val="pt-BR"/>
        </w:rPr>
        <w:t xml:space="preserve">, incluindo, mas não se limitando, o trecho </w:t>
      </w:r>
      <w:r w:rsidR="00847B8B" w:rsidRPr="004C7734">
        <w:rPr>
          <w:bCs/>
          <w:szCs w:val="20"/>
          <w:lang w:val="pt-BR"/>
        </w:rPr>
        <w:t xml:space="preserve">LT Igaporã III – </w:t>
      </w:r>
      <w:proofErr w:type="spellStart"/>
      <w:r w:rsidR="00847B8B" w:rsidRPr="004C7734">
        <w:rPr>
          <w:bCs/>
          <w:szCs w:val="20"/>
          <w:lang w:val="pt-BR"/>
        </w:rPr>
        <w:t>Pindaí</w:t>
      </w:r>
      <w:proofErr w:type="spellEnd"/>
      <w:r w:rsidR="00847B8B" w:rsidRPr="004C7734">
        <w:rPr>
          <w:bCs/>
          <w:szCs w:val="20"/>
          <w:lang w:val="pt-BR"/>
        </w:rPr>
        <w:t xml:space="preserve"> II, com extensão aproximada de 50 km em 230 kV</w:t>
      </w:r>
      <w:r w:rsidR="00313000">
        <w:rPr>
          <w:bCs/>
          <w:szCs w:val="20"/>
          <w:lang w:val="pt-BR"/>
        </w:rPr>
        <w:t>,</w:t>
      </w:r>
      <w:r w:rsidR="00847B8B" w:rsidRPr="004C7734">
        <w:rPr>
          <w:rFonts w:eastAsia="Arial Unicode MS"/>
          <w:color w:val="000000" w:themeColor="text1"/>
          <w:szCs w:val="20"/>
          <w:lang w:val="pt-BR"/>
        </w:rPr>
        <w:t xml:space="preserve"> </w:t>
      </w:r>
      <w:r w:rsidR="003A411E">
        <w:rPr>
          <w:rFonts w:eastAsia="Arial Unicode MS"/>
          <w:color w:val="000000" w:themeColor="text1"/>
          <w:szCs w:val="20"/>
          <w:lang w:val="pt-BR"/>
        </w:rPr>
        <w:t xml:space="preserve">conforme </w:t>
      </w:r>
      <w:r w:rsidR="00847B8B" w:rsidRPr="004C7734">
        <w:rPr>
          <w:rFonts w:eastAsia="Arial Unicode MS"/>
          <w:color w:val="000000" w:themeColor="text1"/>
          <w:szCs w:val="20"/>
          <w:lang w:val="pt-BR"/>
        </w:rPr>
        <w:t>emitida</w:t>
      </w:r>
      <w:r w:rsidR="003A411E">
        <w:rPr>
          <w:rFonts w:eastAsia="Arial Unicode MS"/>
          <w:color w:val="000000" w:themeColor="text1"/>
          <w:szCs w:val="20"/>
          <w:lang w:val="pt-BR"/>
        </w:rPr>
        <w:t>s</w:t>
      </w:r>
      <w:r w:rsidR="00847B8B" w:rsidRPr="004C7734">
        <w:rPr>
          <w:rFonts w:eastAsia="Arial Unicode MS"/>
          <w:color w:val="000000" w:themeColor="text1"/>
          <w:szCs w:val="20"/>
          <w:lang w:val="pt-BR"/>
        </w:rPr>
        <w:t xml:space="preserve"> pelo órgão</w:t>
      </w:r>
      <w:r w:rsidR="003A411E">
        <w:rPr>
          <w:rFonts w:eastAsia="Arial Unicode MS"/>
          <w:color w:val="000000" w:themeColor="text1"/>
          <w:szCs w:val="20"/>
          <w:lang w:val="pt-BR"/>
        </w:rPr>
        <w:t>s</w:t>
      </w:r>
      <w:r w:rsidR="00847B8B" w:rsidRPr="004C7734">
        <w:rPr>
          <w:rFonts w:eastAsia="Arial Unicode MS"/>
          <w:color w:val="000000" w:themeColor="text1"/>
          <w:szCs w:val="20"/>
          <w:lang w:val="pt-BR"/>
        </w:rPr>
        <w:t xml:space="preserve"> ambienta</w:t>
      </w:r>
      <w:r w:rsidR="003A411E">
        <w:rPr>
          <w:rFonts w:eastAsia="Arial Unicode MS"/>
          <w:color w:val="000000" w:themeColor="text1"/>
          <w:szCs w:val="20"/>
          <w:lang w:val="pt-BR"/>
        </w:rPr>
        <w:t>is</w:t>
      </w:r>
      <w:r w:rsidR="00847B8B" w:rsidRPr="004C7734">
        <w:rPr>
          <w:rFonts w:eastAsia="Arial Unicode MS"/>
          <w:color w:val="000000" w:themeColor="text1"/>
          <w:szCs w:val="20"/>
          <w:lang w:val="pt-BR"/>
        </w:rPr>
        <w:t xml:space="preserve"> competente</w:t>
      </w:r>
      <w:r w:rsidR="003A411E">
        <w:rPr>
          <w:rFonts w:eastAsia="Arial Unicode MS"/>
          <w:color w:val="000000" w:themeColor="text1"/>
          <w:szCs w:val="20"/>
          <w:lang w:val="pt-BR"/>
        </w:rPr>
        <w:t>s</w:t>
      </w:r>
      <w:r w:rsidR="007952F0" w:rsidRPr="004C7734">
        <w:rPr>
          <w:rFonts w:eastAsia="Arial Unicode MS"/>
          <w:color w:val="000000" w:themeColor="text1"/>
          <w:szCs w:val="20"/>
          <w:lang w:val="pt-BR"/>
        </w:rPr>
        <w:t>;</w:t>
      </w:r>
      <w:r w:rsidR="000849CF">
        <w:rPr>
          <w:rFonts w:eastAsia="Arial Unicode MS"/>
          <w:color w:val="000000" w:themeColor="text1"/>
          <w:szCs w:val="20"/>
          <w:lang w:val="pt-BR"/>
        </w:rPr>
        <w:t xml:space="preserve"> </w:t>
      </w:r>
    </w:p>
    <w:p w14:paraId="22B4C84E"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os</w:t>
      </w:r>
      <w:proofErr w:type="gramEnd"/>
      <w:r w:rsidRPr="00273561">
        <w:rPr>
          <w:rFonts w:eastAsia="Arial Unicode MS"/>
          <w:color w:val="000000" w:themeColor="text1"/>
          <w:szCs w:val="20"/>
          <w:lang w:val="pt-BR"/>
        </w:rPr>
        <w:t xml:space="preserve"> Contratos de Garantia Real permanecem plenamente válidos, eficazes e exequíveis,</w:t>
      </w:r>
      <w:r w:rsidR="00312331">
        <w:rPr>
          <w:rFonts w:eastAsia="Arial Unicode MS"/>
          <w:color w:val="000000" w:themeColor="text1"/>
          <w:szCs w:val="20"/>
          <w:lang w:val="pt-BR"/>
        </w:rPr>
        <w:t xml:space="preserve"> </w:t>
      </w:r>
      <w:r w:rsidRPr="00273561">
        <w:rPr>
          <w:rFonts w:eastAsia="Arial Unicode MS"/>
          <w:color w:val="000000" w:themeColor="text1"/>
          <w:szCs w:val="20"/>
          <w:lang w:val="pt-BR"/>
        </w:rPr>
        <w:t>mediante apresentação de declaração da Emissora</w:t>
      </w:r>
      <w:r w:rsidR="007952F0" w:rsidRPr="00273561">
        <w:rPr>
          <w:rFonts w:eastAsia="Arial Unicode MS"/>
          <w:color w:val="000000" w:themeColor="text1"/>
          <w:szCs w:val="20"/>
          <w:lang w:val="pt-BR"/>
        </w:rPr>
        <w:t xml:space="preserve">; </w:t>
      </w:r>
    </w:p>
    <w:p w14:paraId="0C751D93"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w:t>
      </w:r>
      <w:proofErr w:type="gramEnd"/>
      <w:r w:rsidRPr="00273561">
        <w:rPr>
          <w:rFonts w:eastAsia="Arial Unicode MS"/>
          <w:color w:val="000000" w:themeColor="text1"/>
          <w:szCs w:val="20"/>
          <w:lang w:val="pt-BR"/>
        </w:rPr>
        <w:t xml:space="preserve"> Emissora está adimplente com todas as suas obrigações financeiras decorrentes da presente Escritura de Emissão, mediante apresentação de declaração da Emissora</w:t>
      </w:r>
      <w:r w:rsidR="007952F0" w:rsidRPr="00273561">
        <w:rPr>
          <w:rFonts w:eastAsia="Arial Unicode MS"/>
          <w:color w:val="000000" w:themeColor="text1"/>
          <w:szCs w:val="20"/>
          <w:lang w:val="pt-BR"/>
        </w:rPr>
        <w:t>;</w:t>
      </w:r>
    </w:p>
    <w:p w14:paraId="03FC3D97"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apresentação</w:t>
      </w:r>
      <w:proofErr w:type="gramEnd"/>
      <w:r w:rsidRPr="00273561">
        <w:rPr>
          <w:rFonts w:eastAsia="Arial Unicode MS"/>
          <w:color w:val="000000" w:themeColor="text1"/>
          <w:szCs w:val="20"/>
          <w:lang w:val="pt-BR"/>
        </w:rPr>
        <w:t xml:space="preserve"> de declaração emitida pelos representantes legais da Emissora, com poderes suficientes para tanto, atestando que a Emissora e as sociedade que pertencem ao seu grupo econômico estão adimplentes com as suas obrigações contratuais perante o Sistema BNDES</w:t>
      </w:r>
      <w:r w:rsidR="007952F0" w:rsidRPr="00273561">
        <w:rPr>
          <w:rFonts w:eastAsia="Arial Unicode MS"/>
          <w:color w:val="000000" w:themeColor="text1"/>
          <w:szCs w:val="20"/>
          <w:lang w:val="pt-BR"/>
        </w:rPr>
        <w:t>;</w:t>
      </w:r>
    </w:p>
    <w:p w14:paraId="7ED36B45"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apresentação</w:t>
      </w:r>
      <w:proofErr w:type="gramEnd"/>
      <w:r w:rsidRPr="00273561">
        <w:rPr>
          <w:rFonts w:eastAsia="Arial Unicode MS"/>
          <w:color w:val="000000" w:themeColor="text1"/>
          <w:szCs w:val="20"/>
          <w:lang w:val="pt-BR"/>
        </w:rPr>
        <w:t xml:space="preserve"> de declaração emitida pelos representantes legais da Emissora, com poderes suficientes para tanto, atestando a não ocorrência de </w:t>
      </w:r>
      <w:r w:rsidR="007952F0" w:rsidRPr="00273561">
        <w:rPr>
          <w:rFonts w:eastAsia="Arial Unicode MS"/>
          <w:color w:val="000000" w:themeColor="text1"/>
          <w:szCs w:val="20"/>
          <w:lang w:val="pt-BR"/>
        </w:rPr>
        <w:t xml:space="preserve">um Efeito </w:t>
      </w:r>
      <w:r w:rsidR="007952F0" w:rsidRPr="00273561">
        <w:rPr>
          <w:rFonts w:eastAsia="Arial Unicode MS"/>
          <w:color w:val="000000" w:themeColor="text1"/>
          <w:szCs w:val="20"/>
          <w:lang w:val="pt-BR"/>
        </w:rPr>
        <w:lastRenderedPageBreak/>
        <w:t>Adverso Relevante</w:t>
      </w:r>
      <w:r w:rsidR="00476D20" w:rsidRPr="00273561">
        <w:rPr>
          <w:rFonts w:eastAsia="Arial Unicode MS"/>
          <w:color w:val="000000" w:themeColor="text1"/>
          <w:szCs w:val="20"/>
          <w:lang w:val="pt-BR"/>
        </w:rPr>
        <w:t>, conforme conceito descrito na Cláusula 5.1.1, (</w:t>
      </w:r>
      <w:proofErr w:type="spellStart"/>
      <w:r w:rsidR="00476D20" w:rsidRPr="00273561">
        <w:rPr>
          <w:rFonts w:eastAsia="Arial Unicode MS"/>
          <w:color w:val="000000" w:themeColor="text1"/>
          <w:szCs w:val="20"/>
          <w:lang w:val="pt-BR"/>
        </w:rPr>
        <w:t>ii</w:t>
      </w:r>
      <w:proofErr w:type="spellEnd"/>
      <w:r w:rsidR="00476D20" w:rsidRPr="00273561">
        <w:rPr>
          <w:rFonts w:eastAsia="Arial Unicode MS"/>
          <w:color w:val="000000" w:themeColor="text1"/>
          <w:szCs w:val="20"/>
          <w:lang w:val="pt-BR"/>
        </w:rPr>
        <w:t>) desta Escritura de Emissão</w:t>
      </w:r>
      <w:r w:rsidR="007952F0" w:rsidRPr="00273561">
        <w:rPr>
          <w:rFonts w:eastAsia="Arial Unicode MS"/>
          <w:color w:val="000000" w:themeColor="text1"/>
          <w:szCs w:val="20"/>
          <w:lang w:val="pt-BR"/>
        </w:rPr>
        <w:t>;</w:t>
      </w:r>
    </w:p>
    <w:p w14:paraId="0FC736B9"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w:t>
      </w:r>
      <w:proofErr w:type="gramEnd"/>
      <w:r w:rsidRPr="00273561">
        <w:rPr>
          <w:rFonts w:eastAsia="Arial Unicode MS"/>
          <w:color w:val="000000" w:themeColor="text1"/>
          <w:szCs w:val="20"/>
          <w:lang w:val="pt-BR"/>
        </w:rPr>
        <w:t xml:space="preserve"> Emissora está em operação comercial plena e recebendo regularmente na “Conta Centralizadora”, os direitos de crédito decorrentes da prestação de serviços de transmissão de energia elétrica, com base nas informações a serem prestadas pela Emissora, por meio da apresentação de cópia eletrônica dos referidos extratos bancários da respectiva conta</w:t>
      </w:r>
      <w:r w:rsidR="007952F0" w:rsidRPr="00273561">
        <w:rPr>
          <w:rFonts w:eastAsia="Arial Unicode MS"/>
          <w:color w:val="000000" w:themeColor="text1"/>
          <w:szCs w:val="20"/>
          <w:lang w:val="pt-BR"/>
        </w:rPr>
        <w:t>;</w:t>
      </w:r>
    </w:p>
    <w:p w14:paraId="688B0609"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apresentação</w:t>
      </w:r>
      <w:proofErr w:type="gramEnd"/>
      <w:r w:rsidRPr="00273561">
        <w:rPr>
          <w:rFonts w:eastAsia="Arial Unicode MS"/>
          <w:color w:val="000000" w:themeColor="text1"/>
          <w:szCs w:val="20"/>
          <w:lang w:val="pt-BR"/>
        </w:rPr>
        <w:t xml:space="preserve"> de cópia eletrônica pela Emissora da apólice do seguro operacional e patrimonial dos bens e instalações do Projeto e comprovação de pagamento do respectivo prêmio</w:t>
      </w:r>
      <w:r w:rsidR="007952F0" w:rsidRPr="00273561">
        <w:rPr>
          <w:rFonts w:eastAsia="Arial Unicode MS"/>
          <w:color w:val="000000" w:themeColor="text1"/>
          <w:szCs w:val="20"/>
          <w:lang w:val="pt-BR"/>
        </w:rPr>
        <w:t>;</w:t>
      </w:r>
    </w:p>
    <w:p w14:paraId="38737544" w14:textId="77777777" w:rsidR="00871DB0" w:rsidRPr="00273561" w:rsidRDefault="007952F0" w:rsidP="00AC2F21">
      <w:pPr>
        <w:pStyle w:val="Level4"/>
        <w:rPr>
          <w:color w:val="000000" w:themeColor="text1"/>
          <w:lang w:val="pt-BR"/>
        </w:rPr>
      </w:pPr>
      <w:proofErr w:type="gramStart"/>
      <w:r w:rsidRPr="00273561">
        <w:rPr>
          <w:color w:val="000000" w:themeColor="text1"/>
          <w:lang w:val="pt-BR"/>
        </w:rPr>
        <w:t>preenchimento</w:t>
      </w:r>
      <w:proofErr w:type="gramEnd"/>
      <w:r w:rsidRPr="00273561">
        <w:rPr>
          <w:color w:val="000000" w:themeColor="text1"/>
          <w:lang w:val="pt-BR"/>
        </w:rPr>
        <w:t xml:space="preserve"> integral das respectivas Contas Reservas em benefício dos Debenturistas, conforme o caso e conforme previsto no Contrato de Cessão Fiduciária de Direitos Creditórios</w:t>
      </w:r>
      <w:r w:rsidR="00AC2F21" w:rsidRPr="00273561">
        <w:rPr>
          <w:color w:val="000000" w:themeColor="text1"/>
          <w:lang w:val="pt-BR"/>
        </w:rPr>
        <w:t xml:space="preserve">, </w:t>
      </w:r>
      <w:r w:rsidR="00AC2F21" w:rsidRPr="00273561">
        <w:rPr>
          <w:rFonts w:eastAsia="Arial Unicode MS"/>
          <w:color w:val="000000" w:themeColor="text1"/>
          <w:szCs w:val="20"/>
          <w:lang w:val="pt-BR"/>
        </w:rPr>
        <w:t>por meio da apresentação de cópia eletrônica dos referidos extratos bancários das respectivas contas</w:t>
      </w:r>
      <w:r w:rsidRPr="00273561">
        <w:rPr>
          <w:color w:val="000000" w:themeColor="text1"/>
          <w:lang w:val="pt-BR"/>
        </w:rPr>
        <w:t>; e</w:t>
      </w:r>
    </w:p>
    <w:p w14:paraId="40667E0E" w14:textId="35DA7FD9" w:rsidR="00871DB0" w:rsidRPr="00273561" w:rsidRDefault="00AC2F21" w:rsidP="00AC2F21">
      <w:pPr>
        <w:pStyle w:val="Level4"/>
        <w:rPr>
          <w:color w:val="000000" w:themeColor="text1"/>
          <w:lang w:val="pt-BR"/>
        </w:rPr>
      </w:pPr>
      <w:bookmarkStart w:id="386" w:name="_Ref514339847"/>
      <w:r w:rsidRPr="00273561">
        <w:rPr>
          <w:color w:val="000000" w:themeColor="text1"/>
          <w:lang w:val="pt-BR"/>
        </w:rPr>
        <w:t xml:space="preserve">verificação </w:t>
      </w:r>
      <w:r w:rsidR="007952F0" w:rsidRPr="00273561">
        <w:rPr>
          <w:color w:val="000000" w:themeColor="text1"/>
          <w:lang w:val="pt-BR"/>
        </w:rPr>
        <w:t>de que o Índice de Cobertura do Serviço da Dívida (ICSD) atingiu, no exercício anterior ou no período de 12 (doze) meses anteriores ao pedido de exoneração, o valor mínimo de 1,</w:t>
      </w:r>
      <w:r w:rsidR="00062587">
        <w:rPr>
          <w:color w:val="000000" w:themeColor="text1"/>
          <w:lang w:val="pt-BR"/>
        </w:rPr>
        <w:t>30</w:t>
      </w:r>
      <w:r w:rsidR="00062587" w:rsidRPr="00273561">
        <w:rPr>
          <w:color w:val="000000" w:themeColor="text1"/>
          <w:lang w:val="pt-BR"/>
        </w:rPr>
        <w:t xml:space="preserve"> </w:t>
      </w:r>
      <w:r w:rsidR="007952F0" w:rsidRPr="00273561">
        <w:rPr>
          <w:color w:val="000000" w:themeColor="text1"/>
          <w:lang w:val="pt-BR"/>
        </w:rPr>
        <w:t xml:space="preserve">(um inteiro e </w:t>
      </w:r>
      <w:r w:rsidR="00062587">
        <w:rPr>
          <w:color w:val="000000" w:themeColor="text1"/>
          <w:lang w:val="pt-BR"/>
        </w:rPr>
        <w:t>trinta</w:t>
      </w:r>
      <w:r w:rsidR="00833CED">
        <w:rPr>
          <w:color w:val="000000" w:themeColor="text1"/>
          <w:lang w:val="pt-BR"/>
        </w:rPr>
        <w:t xml:space="preserve"> centésimos</w:t>
      </w:r>
      <w:r w:rsidR="007952F0" w:rsidRPr="00273561">
        <w:rPr>
          <w:color w:val="000000" w:themeColor="text1"/>
          <w:lang w:val="pt-BR"/>
        </w:rPr>
        <w:t xml:space="preserve">), </w:t>
      </w:r>
      <w:r w:rsidRPr="00273561">
        <w:rPr>
          <w:rFonts w:eastAsia="Arial Unicode MS"/>
          <w:color w:val="000000" w:themeColor="text1"/>
          <w:szCs w:val="20"/>
          <w:lang w:val="pt-BR"/>
        </w:rPr>
        <w:t xml:space="preserve">com base em memória de cálculo apresentada pela Emissora e tendo-se ainda como referência </w:t>
      </w:r>
      <w:r w:rsidR="007952F0" w:rsidRPr="00273561">
        <w:rPr>
          <w:color w:val="000000" w:themeColor="text1"/>
          <w:lang w:val="pt-BR"/>
        </w:rPr>
        <w:t>as demonstrações contábeis regulatórias da Emissora, auditadas por auditor independente cadastrado na Comissão de Valores Mobiliários – CVM, devendo os auditores emitir notas explicativas para o BNDES</w:t>
      </w:r>
      <w:r w:rsidR="00C35A7C">
        <w:rPr>
          <w:color w:val="000000" w:themeColor="text1"/>
          <w:lang w:val="pt-BR"/>
        </w:rPr>
        <w:t xml:space="preserve"> </w:t>
      </w:r>
      <w:r w:rsidR="00C35A7C" w:rsidRPr="00833F27">
        <w:rPr>
          <w:lang w:val="pt-BR"/>
        </w:rPr>
        <w:t>e para o Agente Fiduciário</w:t>
      </w:r>
      <w:r w:rsidR="007952F0" w:rsidRPr="00273561">
        <w:rPr>
          <w:color w:val="000000" w:themeColor="text1"/>
          <w:lang w:val="pt-BR"/>
        </w:rPr>
        <w:t>, contemplando relatório de apuração do Índice de Cobertura do Serviço da Dívida, conforme metodologia de cálculo constante do Anexo I à presente Escritura de Emissão.</w:t>
      </w:r>
      <w:bookmarkEnd w:id="385"/>
      <w:bookmarkEnd w:id="386"/>
    </w:p>
    <w:p w14:paraId="36FEBC73" w14:textId="77777777" w:rsidR="00A448B4" w:rsidRDefault="00A448B4" w:rsidP="00AC5C56">
      <w:pPr>
        <w:pStyle w:val="Level3"/>
        <w:rPr>
          <w:color w:val="000000" w:themeColor="text1"/>
          <w:lang w:val="pt-BR"/>
        </w:rPr>
      </w:pPr>
      <w:r w:rsidRPr="00273561">
        <w:rPr>
          <w:color w:val="000000" w:themeColor="text1"/>
          <w:lang w:val="pt-BR"/>
        </w:rPr>
        <w:t xml:space="preserve">Uma vez comprovado pela Emissora o atendimento das condições acima previstas para a Conclusão do Projeto, as Garantias Corporativas, as Fianças e/ou as Fianças Bancárias serão consideradas liberadas e os respectivos garantidores exonerados, devendo o Agente Fiduciário tomar todas as medidas para a formalização da liberação e exoneração das Garantidoras no âmbito das referidas garantias, sendo certo que não será necessária a realização de Assembleia Geral de Debenturistas ou tampouco qualquer anuência de quaisquer detentores das Debêntures para formalizar a liberação das Garantias Corporativas, das Fianças e/ou das Fianças Bancárias. </w:t>
      </w:r>
    </w:p>
    <w:p w14:paraId="659047B0" w14:textId="636EA0CB" w:rsidR="00D06D99" w:rsidRPr="00D06D99" w:rsidRDefault="00D06D99" w:rsidP="00A356A1">
      <w:pPr>
        <w:pStyle w:val="Level3"/>
        <w:rPr>
          <w:color w:val="000000" w:themeColor="text1"/>
          <w:lang w:val="pt-BR"/>
        </w:rPr>
      </w:pPr>
      <w:r w:rsidRPr="00063C02">
        <w:rPr>
          <w:lang w:val="pt-BR"/>
        </w:rPr>
        <w:t xml:space="preserve">Em qualquer circunstância, o Agente Fiduciário somente deverá proceder com a liberação </w:t>
      </w:r>
      <w:r w:rsidRPr="00063C02">
        <w:rPr>
          <w:color w:val="000000" w:themeColor="text1"/>
          <w:lang w:val="pt-BR"/>
        </w:rPr>
        <w:t>das Garantias Corporativas, das Fianças e/ou das Fianças Bancárias</w:t>
      </w:r>
      <w:r w:rsidRPr="00063C02">
        <w:rPr>
          <w:lang w:val="pt-BR"/>
        </w:rPr>
        <w:t xml:space="preserve"> caso não tenha conhecimento ou não tenha notificado a Emissora previamente à liberação </w:t>
      </w:r>
      <w:r w:rsidRPr="00063C02">
        <w:rPr>
          <w:color w:val="000000" w:themeColor="text1"/>
          <w:lang w:val="pt-BR"/>
        </w:rPr>
        <w:t>das Garantias Corporativas, das Fianças e/ou das Fianças Bancárias</w:t>
      </w:r>
      <w:r w:rsidRPr="00063C02">
        <w:rPr>
          <w:lang w:val="pt-BR"/>
        </w:rPr>
        <w:t xml:space="preserve"> acerca da ocorrência de um Evento de Inadimplemento (conforme definido abaixo) ou, caso tenha notificado, este Evento de Inadimplemento já tenha sido sanado nos termos desta Escritura de Emissão.</w:t>
      </w:r>
    </w:p>
    <w:p w14:paraId="6B1B28D1" w14:textId="77777777" w:rsidR="00871DB0" w:rsidRPr="00273561" w:rsidRDefault="007952F0">
      <w:pPr>
        <w:pStyle w:val="Level2"/>
        <w:keepNext/>
        <w:keepLines/>
        <w:rPr>
          <w:rFonts w:eastAsia="Arial Unicode MS"/>
          <w:b/>
          <w:color w:val="000000" w:themeColor="text1"/>
          <w:szCs w:val="20"/>
          <w:lang w:val="pt-BR"/>
        </w:rPr>
      </w:pPr>
      <w:bookmarkStart w:id="387" w:name="_DV_M268"/>
      <w:bookmarkEnd w:id="387"/>
      <w:r w:rsidRPr="00273561">
        <w:rPr>
          <w:rFonts w:eastAsia="Arial Unicode MS"/>
          <w:b/>
          <w:color w:val="000000" w:themeColor="text1"/>
          <w:szCs w:val="20"/>
          <w:lang w:val="pt-BR"/>
        </w:rPr>
        <w:t>Classificação de Risco</w:t>
      </w:r>
    </w:p>
    <w:p w14:paraId="0BF9B9C3" w14:textId="21640514" w:rsidR="00871DB0" w:rsidRPr="008C2542" w:rsidRDefault="007952F0" w:rsidP="007A746D">
      <w:pPr>
        <w:pStyle w:val="Level3"/>
        <w:rPr>
          <w:lang w:val="pt-BR"/>
        </w:rPr>
      </w:pPr>
      <w:bookmarkStart w:id="388" w:name="_DV_M269"/>
      <w:bookmarkEnd w:id="388"/>
      <w:r w:rsidRPr="008C2542">
        <w:rPr>
          <w:lang w:val="pt-BR"/>
        </w:rPr>
        <w:t>A Fitch Ratings (“</w:t>
      </w:r>
      <w:r w:rsidRPr="008C2542">
        <w:rPr>
          <w:b/>
          <w:lang w:val="pt-BR"/>
        </w:rPr>
        <w:t>Agência de Classificação de Risco</w:t>
      </w:r>
      <w:r w:rsidRPr="008C2542">
        <w:rPr>
          <w:lang w:val="pt-BR"/>
        </w:rPr>
        <w:t>”) foi contratada como agência de classificação de risco (</w:t>
      </w:r>
      <w:r w:rsidRPr="008C2542">
        <w:rPr>
          <w:i/>
          <w:lang w:val="pt-BR"/>
        </w:rPr>
        <w:t>rating</w:t>
      </w:r>
      <w:r w:rsidRPr="008C2542">
        <w:rPr>
          <w:lang w:val="pt-BR"/>
        </w:rPr>
        <w:t xml:space="preserve">) da Emissão, atribuindo </w:t>
      </w:r>
      <w:r w:rsidRPr="008C2542">
        <w:rPr>
          <w:i/>
          <w:lang w:val="pt-BR"/>
        </w:rPr>
        <w:t>rating</w:t>
      </w:r>
      <w:r w:rsidRPr="008C2542">
        <w:rPr>
          <w:lang w:val="pt-BR"/>
        </w:rPr>
        <w:t xml:space="preserve"> preliminar em escala nacional, equivalente de </w:t>
      </w:r>
      <w:r w:rsidR="00C0797E" w:rsidRPr="007A746D">
        <w:rPr>
          <w:rFonts w:eastAsia="Arial Unicode MS" w:cs="Arial"/>
          <w:color w:val="000000" w:themeColor="text1"/>
          <w:szCs w:val="20"/>
          <w:lang w:val="pt-BR"/>
        </w:rPr>
        <w:t>“</w:t>
      </w:r>
      <w:r w:rsidR="00C0797E">
        <w:rPr>
          <w:rFonts w:eastAsia="Arial Unicode MS" w:cs="Arial"/>
          <w:color w:val="000000" w:themeColor="text1"/>
          <w:szCs w:val="20"/>
          <w:lang w:val="pt-BR"/>
        </w:rPr>
        <w:t>AAA</w:t>
      </w:r>
      <w:r w:rsidR="00C0797E" w:rsidRPr="007A746D">
        <w:rPr>
          <w:rFonts w:eastAsia="Arial Unicode MS" w:cs="Arial"/>
          <w:color w:val="000000" w:themeColor="text1"/>
          <w:szCs w:val="20"/>
          <w:lang w:val="pt-BR"/>
        </w:rPr>
        <w:t>”.</w:t>
      </w:r>
      <w:r w:rsidR="00C0797E" w:rsidRPr="007A746D" w:rsidDel="007A746D">
        <w:rPr>
          <w:lang w:val="pt-BR"/>
        </w:rPr>
        <w:t xml:space="preserve"> </w:t>
      </w:r>
    </w:p>
    <w:p w14:paraId="06582D9C" w14:textId="77777777" w:rsidR="00871DB0" w:rsidRPr="00273561" w:rsidRDefault="007952F0">
      <w:pPr>
        <w:pStyle w:val="Level2"/>
        <w:rPr>
          <w:rFonts w:eastAsia="Arial Unicode MS"/>
          <w:b/>
          <w:color w:val="000000" w:themeColor="text1"/>
          <w:szCs w:val="20"/>
          <w:lang w:val="pt-BR"/>
        </w:rPr>
      </w:pPr>
      <w:bookmarkStart w:id="389" w:name="_DV_M270"/>
      <w:bookmarkStart w:id="390" w:name="_Toc499990365"/>
      <w:bookmarkStart w:id="391" w:name="_Toc280370540"/>
      <w:bookmarkStart w:id="392" w:name="_Toc349040596"/>
      <w:bookmarkStart w:id="393" w:name="_Toc351469181"/>
      <w:bookmarkStart w:id="394" w:name="_Toc352767483"/>
      <w:bookmarkStart w:id="395" w:name="_Toc355626570"/>
      <w:bookmarkEnd w:id="330"/>
      <w:bookmarkEnd w:id="389"/>
      <w:r w:rsidRPr="00273561">
        <w:rPr>
          <w:rFonts w:eastAsia="Arial Unicode MS"/>
          <w:b/>
          <w:color w:val="000000" w:themeColor="text1"/>
          <w:szCs w:val="20"/>
          <w:lang w:val="pt-BR"/>
        </w:rPr>
        <w:t xml:space="preserve">Condições para Subscrição e Integralização das Debêntures </w:t>
      </w:r>
    </w:p>
    <w:p w14:paraId="7FDA5CE2" w14:textId="0B26C465" w:rsidR="00871DB0" w:rsidRPr="00273561" w:rsidRDefault="007952F0">
      <w:pPr>
        <w:pStyle w:val="Level3"/>
        <w:rPr>
          <w:rFonts w:eastAsia="MS Mincho" w:cs="Arial"/>
          <w:color w:val="000000" w:themeColor="text1"/>
          <w:szCs w:val="20"/>
          <w:lang w:val="pt-BR"/>
        </w:rPr>
      </w:pPr>
      <w:bookmarkStart w:id="396" w:name="_DV_M271"/>
      <w:bookmarkStart w:id="397" w:name="_Ref513389888"/>
      <w:bookmarkEnd w:id="396"/>
      <w:r w:rsidRPr="00273561">
        <w:rPr>
          <w:rFonts w:eastAsia="Arial Unicode MS" w:cs="Arial"/>
          <w:color w:val="000000" w:themeColor="text1"/>
          <w:szCs w:val="20"/>
          <w:lang w:val="pt-BR"/>
        </w:rPr>
        <w:lastRenderedPageBreak/>
        <w:t>A Emissora obriga-se a providenciar e enviar ao Agente Fiduciário</w:t>
      </w:r>
      <w:r w:rsidRPr="00273561">
        <w:rPr>
          <w:rFonts w:eastAsia="MS Mincho" w:cs="Arial"/>
          <w:color w:val="000000" w:themeColor="text1"/>
          <w:szCs w:val="20"/>
          <w:lang w:val="pt-BR"/>
        </w:rPr>
        <w:t xml:space="preserve">, previamente à </w:t>
      </w:r>
      <w:r w:rsidR="007721E3">
        <w:rPr>
          <w:color w:val="000000" w:themeColor="text1"/>
          <w:lang w:val="pt-BR"/>
        </w:rPr>
        <w:t xml:space="preserve">Primeira </w:t>
      </w:r>
      <w:r w:rsidRPr="00273561">
        <w:rPr>
          <w:rFonts w:eastAsia="MS Mincho" w:cs="Arial"/>
          <w:color w:val="000000" w:themeColor="text1"/>
          <w:szCs w:val="20"/>
          <w:lang w:val="pt-BR"/>
        </w:rPr>
        <w:t>Data de Integralização das Debêntures:</w:t>
      </w:r>
      <w:bookmarkEnd w:id="397"/>
    </w:p>
    <w:p w14:paraId="772A588A" w14:textId="77777777" w:rsidR="00871DB0" w:rsidRPr="00273561" w:rsidRDefault="007952F0">
      <w:pPr>
        <w:pStyle w:val="Level4"/>
        <w:rPr>
          <w:rFonts w:eastAsia="Arial Unicode MS"/>
          <w:color w:val="000000" w:themeColor="text1"/>
          <w:szCs w:val="20"/>
          <w:lang w:val="pt-BR"/>
        </w:rPr>
      </w:pPr>
      <w:bookmarkStart w:id="398" w:name="_DV_M272"/>
      <w:bookmarkEnd w:id="398"/>
      <w:r w:rsidRPr="00273561">
        <w:rPr>
          <w:rFonts w:eastAsia="MS Mincho"/>
          <w:color w:val="000000" w:themeColor="text1"/>
          <w:szCs w:val="20"/>
          <w:lang w:val="pt-BR"/>
        </w:rPr>
        <w:t xml:space="preserve">1 (uma) via original desta Escritura de Emissão devidamente inscrita na </w:t>
      </w:r>
      <w:r w:rsidR="00622D87">
        <w:rPr>
          <w:rFonts w:eastAsia="MS Mincho"/>
          <w:color w:val="000000" w:themeColor="text1"/>
          <w:szCs w:val="20"/>
          <w:lang w:val="pt-BR"/>
        </w:rPr>
        <w:t>JUCE</w:t>
      </w:r>
      <w:r w:rsidR="002D309C">
        <w:rPr>
          <w:rFonts w:eastAsia="MS Mincho"/>
          <w:color w:val="000000" w:themeColor="text1"/>
          <w:szCs w:val="20"/>
          <w:lang w:val="pt-BR"/>
        </w:rPr>
        <w:t>RJA</w:t>
      </w:r>
      <w:r w:rsidRPr="00273561">
        <w:rPr>
          <w:rFonts w:eastAsia="MS Mincho"/>
          <w:color w:val="000000" w:themeColor="text1"/>
          <w:szCs w:val="20"/>
          <w:lang w:val="pt-BR"/>
        </w:rPr>
        <w:t xml:space="preserve">, nos termos da Cláusula </w:t>
      </w:r>
      <w:r w:rsidRPr="00273561">
        <w:rPr>
          <w:rFonts w:eastAsia="MS Mincho"/>
          <w:color w:val="000000" w:themeColor="text1"/>
          <w:szCs w:val="20"/>
          <w:lang w:val="pt-BR"/>
        </w:rPr>
        <w:fldChar w:fldCharType="begin"/>
      </w:r>
      <w:r w:rsidRPr="00273561">
        <w:rPr>
          <w:rFonts w:eastAsia="MS Mincho"/>
          <w:color w:val="000000" w:themeColor="text1"/>
          <w:szCs w:val="20"/>
          <w:lang w:val="pt-BR"/>
        </w:rPr>
        <w:instrText xml:space="preserve"> REF _Ref450916053 \r \h </w:instrText>
      </w:r>
      <w:r w:rsidRPr="00273561">
        <w:rPr>
          <w:rFonts w:eastAsia="MS Mincho"/>
          <w:color w:val="000000" w:themeColor="text1"/>
          <w:szCs w:val="20"/>
          <w:lang w:val="pt-BR"/>
        </w:rPr>
      </w:r>
      <w:r w:rsidRPr="00273561">
        <w:rPr>
          <w:rFonts w:eastAsia="MS Mincho"/>
          <w:color w:val="000000" w:themeColor="text1"/>
          <w:szCs w:val="20"/>
          <w:lang w:val="pt-BR"/>
        </w:rPr>
        <w:fldChar w:fldCharType="separate"/>
      </w:r>
      <w:r w:rsidR="00142078">
        <w:rPr>
          <w:rFonts w:eastAsia="MS Mincho"/>
          <w:color w:val="000000" w:themeColor="text1"/>
          <w:szCs w:val="20"/>
          <w:lang w:val="pt-BR"/>
        </w:rPr>
        <w:t>2.2</w:t>
      </w:r>
      <w:r w:rsidRPr="00273561">
        <w:rPr>
          <w:rFonts w:eastAsia="MS Mincho"/>
          <w:color w:val="000000" w:themeColor="text1"/>
          <w:szCs w:val="20"/>
          <w:lang w:val="pt-BR"/>
        </w:rPr>
        <w:fldChar w:fldCharType="end"/>
      </w:r>
      <w:r w:rsidRPr="00273561">
        <w:rPr>
          <w:rFonts w:eastAsia="MS Mincho"/>
          <w:color w:val="000000" w:themeColor="text1"/>
          <w:szCs w:val="20"/>
          <w:lang w:val="pt-BR"/>
        </w:rPr>
        <w:t xml:space="preserve"> acima</w:t>
      </w:r>
      <w:r w:rsidRPr="00273561">
        <w:rPr>
          <w:rFonts w:eastAsia="Arial Unicode MS"/>
          <w:color w:val="000000" w:themeColor="text1"/>
          <w:szCs w:val="20"/>
          <w:lang w:val="pt-BR"/>
        </w:rPr>
        <w:t xml:space="preserve">; </w:t>
      </w:r>
    </w:p>
    <w:p w14:paraId="2E938B83" w14:textId="77777777" w:rsidR="00871DB0" w:rsidRPr="00273561" w:rsidRDefault="007952F0">
      <w:pPr>
        <w:pStyle w:val="Level4"/>
        <w:rPr>
          <w:rFonts w:eastAsia="Arial Unicode MS"/>
          <w:color w:val="000000" w:themeColor="text1"/>
          <w:szCs w:val="20"/>
          <w:lang w:val="pt-BR"/>
        </w:rPr>
      </w:pPr>
      <w:r w:rsidRPr="00273561">
        <w:rPr>
          <w:rFonts w:eastAsia="Arial Unicode MS"/>
          <w:color w:val="000000" w:themeColor="text1"/>
          <w:szCs w:val="20"/>
          <w:lang w:val="pt-BR"/>
        </w:rPr>
        <w:t>1 (uma) cópia da</w:t>
      </w:r>
      <w:r w:rsidR="001A1B5A">
        <w:rPr>
          <w:rFonts w:eastAsia="Arial Unicode MS"/>
          <w:color w:val="000000" w:themeColor="text1"/>
          <w:szCs w:val="20"/>
          <w:lang w:val="pt-BR"/>
        </w:rPr>
        <w:t>s</w:t>
      </w:r>
      <w:r w:rsidRPr="00273561">
        <w:rPr>
          <w:rFonts w:eastAsia="Arial Unicode MS"/>
          <w:color w:val="000000" w:themeColor="text1"/>
          <w:szCs w:val="20"/>
          <w:lang w:val="pt-BR"/>
        </w:rPr>
        <w:t xml:space="preserve"> </w:t>
      </w:r>
      <w:r w:rsidRPr="00273561">
        <w:rPr>
          <w:color w:val="000000" w:themeColor="text1"/>
          <w:lang w:val="pt-BR"/>
        </w:rPr>
        <w:t>ata</w:t>
      </w:r>
      <w:r w:rsidR="001A1B5A">
        <w:rPr>
          <w:color w:val="000000" w:themeColor="text1"/>
          <w:lang w:val="pt-BR"/>
        </w:rPr>
        <w:t>s</w:t>
      </w:r>
      <w:r w:rsidRPr="00273561">
        <w:rPr>
          <w:color w:val="000000" w:themeColor="text1"/>
          <w:lang w:val="pt-BR"/>
        </w:rPr>
        <w:t xml:space="preserve"> d</w:t>
      </w:r>
      <w:r w:rsidR="001A1B5A">
        <w:rPr>
          <w:color w:val="000000" w:themeColor="text1"/>
          <w:lang w:val="pt-BR"/>
        </w:rPr>
        <w:t xml:space="preserve">e Aprovação </w:t>
      </w:r>
      <w:r w:rsidRPr="00273561">
        <w:rPr>
          <w:color w:val="000000" w:themeColor="text1"/>
          <w:lang w:val="pt-BR"/>
        </w:rPr>
        <w:t>da Emissora, devidamente arquivada</w:t>
      </w:r>
      <w:r w:rsidR="001A1B5A">
        <w:rPr>
          <w:color w:val="000000" w:themeColor="text1"/>
          <w:lang w:val="pt-BR"/>
        </w:rPr>
        <w:t>s</w:t>
      </w:r>
      <w:r w:rsidRPr="00273561">
        <w:rPr>
          <w:color w:val="000000" w:themeColor="text1"/>
          <w:lang w:val="pt-BR"/>
        </w:rPr>
        <w:t xml:space="preserve"> na </w:t>
      </w:r>
      <w:r w:rsidR="00622D87">
        <w:rPr>
          <w:color w:val="000000" w:themeColor="text1"/>
          <w:lang w:val="pt-BR"/>
        </w:rPr>
        <w:t>JUCE</w:t>
      </w:r>
      <w:r w:rsidR="002D309C">
        <w:rPr>
          <w:color w:val="000000" w:themeColor="text1"/>
          <w:lang w:val="pt-BR"/>
        </w:rPr>
        <w:t>RJA</w:t>
      </w:r>
      <w:r w:rsidRPr="00273561">
        <w:rPr>
          <w:color w:val="000000" w:themeColor="text1"/>
          <w:lang w:val="pt-BR"/>
        </w:rPr>
        <w:t>, bem como evidência da</w:t>
      </w:r>
      <w:r w:rsidR="0030597E">
        <w:rPr>
          <w:color w:val="000000" w:themeColor="text1"/>
          <w:lang w:val="pt-BR"/>
        </w:rPr>
        <w:t>s</w:t>
      </w:r>
      <w:r w:rsidRPr="00273561">
        <w:rPr>
          <w:color w:val="000000" w:themeColor="text1"/>
          <w:lang w:val="pt-BR"/>
        </w:rPr>
        <w:t xml:space="preserve"> </w:t>
      </w:r>
      <w:r w:rsidR="0030597E" w:rsidRPr="00273561">
        <w:rPr>
          <w:color w:val="000000" w:themeColor="text1"/>
          <w:lang w:val="pt-BR"/>
        </w:rPr>
        <w:t>publicaç</w:t>
      </w:r>
      <w:r w:rsidR="0030597E">
        <w:rPr>
          <w:color w:val="000000" w:themeColor="text1"/>
          <w:lang w:val="pt-BR"/>
        </w:rPr>
        <w:t>ões</w:t>
      </w:r>
      <w:r w:rsidR="0030597E" w:rsidRPr="00273561">
        <w:rPr>
          <w:color w:val="000000" w:themeColor="text1"/>
          <w:lang w:val="pt-BR"/>
        </w:rPr>
        <w:t xml:space="preserve"> </w:t>
      </w:r>
      <w:r w:rsidRPr="00273561">
        <w:rPr>
          <w:color w:val="000000" w:themeColor="text1"/>
          <w:lang w:val="pt-BR"/>
        </w:rPr>
        <w:t xml:space="preserve">nos Jornais de Publicação, </w:t>
      </w:r>
    </w:p>
    <w:p w14:paraId="6D5BF149" w14:textId="77777777" w:rsidR="00871DB0" w:rsidRPr="00273561" w:rsidRDefault="007952F0">
      <w:pPr>
        <w:pStyle w:val="Level4"/>
        <w:rPr>
          <w:rFonts w:eastAsia="Arial Unicode MS"/>
          <w:color w:val="000000" w:themeColor="text1"/>
          <w:lang w:val="pt-BR"/>
        </w:rPr>
      </w:pPr>
      <w:r w:rsidRPr="00273561">
        <w:rPr>
          <w:rFonts w:eastAsia="Arial Unicode MS"/>
          <w:color w:val="000000" w:themeColor="text1"/>
          <w:szCs w:val="20"/>
          <w:lang w:val="pt-BR"/>
        </w:rPr>
        <w:t>1 (uma) cópia de cada uma da</w:t>
      </w:r>
      <w:r w:rsidRPr="00273561">
        <w:rPr>
          <w:color w:val="000000" w:themeColor="text1"/>
          <w:lang w:val="pt-BR"/>
        </w:rPr>
        <w:t>s Aprovações do Compartilhamento do Penhor, devidamente arquivadas e/ou registrada</w:t>
      </w:r>
      <w:r w:rsidR="001A1B5A">
        <w:rPr>
          <w:color w:val="000000" w:themeColor="text1"/>
          <w:lang w:val="pt-BR"/>
        </w:rPr>
        <w:t>s</w:t>
      </w:r>
      <w:r w:rsidRPr="00273561">
        <w:rPr>
          <w:color w:val="000000" w:themeColor="text1"/>
          <w:lang w:val="pt-BR"/>
        </w:rPr>
        <w:t xml:space="preserve"> nos termos da legislação aplicável;</w:t>
      </w:r>
    </w:p>
    <w:p w14:paraId="7B446F68" w14:textId="77777777" w:rsidR="00871DB0" w:rsidRPr="00273561" w:rsidRDefault="007952F0">
      <w:pPr>
        <w:pStyle w:val="Level4"/>
        <w:rPr>
          <w:rFonts w:eastAsia="Arial Unicode MS"/>
          <w:color w:val="000000" w:themeColor="text1"/>
          <w:szCs w:val="20"/>
          <w:lang w:val="pt-BR"/>
        </w:rPr>
      </w:pPr>
      <w:bookmarkStart w:id="399" w:name="_DV_M273"/>
      <w:bookmarkEnd w:id="399"/>
      <w:r w:rsidRPr="00273561">
        <w:rPr>
          <w:rFonts w:eastAsia="Arial Unicode MS"/>
          <w:color w:val="000000" w:themeColor="text1"/>
          <w:szCs w:val="20"/>
          <w:lang w:val="pt-BR"/>
        </w:rPr>
        <w:t xml:space="preserve">1 (uma) via original da Escritura de Emissão, de cada um dos Contratos de Garantias e do Contrato de Compartilhamento de Garantias, conforme aplicável, devidamente registrados nos competentes Cartórios de Registro de Títulos e Documentos competentes, nos termos das Cláusulas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_Ref484879719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142078">
        <w:rPr>
          <w:rFonts w:eastAsia="Arial Unicode MS"/>
          <w:color w:val="000000" w:themeColor="text1"/>
          <w:szCs w:val="20"/>
          <w:lang w:val="pt-BR"/>
        </w:rPr>
        <w:t>2.4</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_Ref484879728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142078">
        <w:rPr>
          <w:rFonts w:eastAsia="Arial Unicode MS"/>
          <w:color w:val="000000" w:themeColor="text1"/>
          <w:szCs w:val="20"/>
          <w:lang w:val="pt-BR"/>
        </w:rPr>
        <w:t>2.5</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e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_Ref402464286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142078">
        <w:rPr>
          <w:rFonts w:eastAsia="Arial Unicode MS"/>
          <w:color w:val="000000" w:themeColor="text1"/>
          <w:szCs w:val="20"/>
          <w:lang w:val="pt-BR"/>
        </w:rPr>
        <w:t>2.6</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acima; </w:t>
      </w:r>
    </w:p>
    <w:p w14:paraId="0B72EC95" w14:textId="44BA8AFE" w:rsidR="00871DB0" w:rsidRPr="00273561" w:rsidRDefault="007952F0">
      <w:pPr>
        <w:pStyle w:val="Level4"/>
        <w:rPr>
          <w:rFonts w:eastAsia="Arial Unicode MS"/>
          <w:color w:val="000000" w:themeColor="text1"/>
          <w:szCs w:val="20"/>
          <w:lang w:val="pt-BR"/>
        </w:rPr>
      </w:pPr>
      <w:bookmarkStart w:id="400" w:name="_DV_M274"/>
      <w:bookmarkEnd w:id="400"/>
      <w:r w:rsidRPr="00273561">
        <w:rPr>
          <w:rFonts w:eastAsia="Arial Unicode MS"/>
          <w:color w:val="000000" w:themeColor="text1"/>
          <w:szCs w:val="20"/>
          <w:lang w:val="pt-BR"/>
        </w:rPr>
        <w:t xml:space="preserve">1 (uma) cópia autenticada integral do Livro de Registro de Ações da Emissora, comprovando </w:t>
      </w:r>
      <w:r w:rsidR="00A711C9">
        <w:rPr>
          <w:rFonts w:eastAsia="Arial Unicode MS"/>
          <w:color w:val="000000" w:themeColor="text1"/>
          <w:szCs w:val="20"/>
          <w:lang w:val="pt-BR"/>
        </w:rPr>
        <w:t>a averbação do Contrato de Penhor de Ações</w:t>
      </w:r>
      <w:r w:rsidRPr="00273561">
        <w:rPr>
          <w:rFonts w:eastAsia="Arial Unicode MS"/>
          <w:color w:val="000000" w:themeColor="text1"/>
          <w:szCs w:val="20"/>
          <w:lang w:val="pt-BR"/>
        </w:rPr>
        <w:t xml:space="preserve"> relativa ao Penhor das Ações da Emissora</w:t>
      </w:r>
      <w:r w:rsidR="00A711C9">
        <w:rPr>
          <w:rFonts w:eastAsia="Arial Unicode MS"/>
          <w:color w:val="000000" w:themeColor="text1"/>
          <w:szCs w:val="20"/>
          <w:lang w:val="pt-BR"/>
        </w:rPr>
        <w:t xml:space="preserve"> constituído em favor dos Debenturistas, representados pelo Agente Fiduciário e do BNDES</w:t>
      </w:r>
      <w:r w:rsidRPr="00273561">
        <w:rPr>
          <w:rFonts w:eastAsia="MS Mincho"/>
          <w:color w:val="000000" w:themeColor="text1"/>
          <w:szCs w:val="20"/>
          <w:lang w:val="pt-BR"/>
        </w:rPr>
        <w:t>;</w:t>
      </w:r>
    </w:p>
    <w:p w14:paraId="52EAD716" w14:textId="152396DA" w:rsidR="00A711C9" w:rsidRPr="00063C02" w:rsidRDefault="007952F0">
      <w:pPr>
        <w:pStyle w:val="Level4"/>
        <w:rPr>
          <w:rFonts w:eastAsia="MS Mincho"/>
          <w:color w:val="000000" w:themeColor="text1"/>
          <w:szCs w:val="20"/>
          <w:lang w:val="pt-BR"/>
        </w:rPr>
      </w:pPr>
      <w:bookmarkStart w:id="401" w:name="_DV_M275"/>
      <w:bookmarkEnd w:id="401"/>
      <w:r w:rsidRPr="00273561">
        <w:rPr>
          <w:rFonts w:eastAsia="Arial Unicode MS"/>
          <w:color w:val="000000" w:themeColor="text1"/>
          <w:szCs w:val="20"/>
          <w:lang w:val="pt-BR"/>
        </w:rPr>
        <w:t>1 (uma) cópia digitalizada do relatório preliminar de classificação de risco (</w:t>
      </w:r>
      <w:r w:rsidRPr="00273561">
        <w:rPr>
          <w:rFonts w:eastAsia="Arial Unicode MS"/>
          <w:i/>
          <w:color w:val="000000" w:themeColor="text1"/>
          <w:szCs w:val="20"/>
          <w:lang w:val="pt-BR"/>
        </w:rPr>
        <w:t>rating</w:t>
      </w:r>
      <w:r w:rsidRPr="00273561">
        <w:rPr>
          <w:rFonts w:eastAsia="Arial Unicode MS"/>
          <w:color w:val="000000" w:themeColor="text1"/>
          <w:szCs w:val="20"/>
          <w:lang w:val="pt-BR"/>
        </w:rPr>
        <w:t xml:space="preserve">) das Debêntures pela Agência de Classificação de Risco, observado o envio do relatório definitivo nos termos do item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_Ref451201104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142078">
        <w:rPr>
          <w:rFonts w:eastAsia="Arial Unicode MS"/>
          <w:color w:val="000000" w:themeColor="text1"/>
          <w:szCs w:val="20"/>
          <w:lang w:val="pt-BR"/>
        </w:rPr>
        <w:t>5.1.1(</w:t>
      </w:r>
      <w:proofErr w:type="spellStart"/>
      <w:r w:rsidR="00142078">
        <w:rPr>
          <w:rFonts w:eastAsia="Arial Unicode MS"/>
          <w:color w:val="000000" w:themeColor="text1"/>
          <w:szCs w:val="20"/>
          <w:lang w:val="pt-BR"/>
        </w:rPr>
        <w:t>xiii</w:t>
      </w:r>
      <w:proofErr w:type="spellEnd"/>
      <w:r w:rsidR="00142078">
        <w:rPr>
          <w:rFonts w:eastAsia="Arial Unicode MS"/>
          <w:color w:val="000000" w:themeColor="text1"/>
          <w:szCs w:val="20"/>
          <w:lang w:val="pt-BR"/>
        </w:rPr>
        <w:t>)</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abaixo</w:t>
      </w:r>
      <w:r w:rsidR="00A711C9">
        <w:rPr>
          <w:rFonts w:eastAsia="Arial Unicode MS"/>
          <w:color w:val="000000" w:themeColor="text1"/>
          <w:szCs w:val="20"/>
          <w:lang w:val="pt-BR"/>
        </w:rPr>
        <w:t xml:space="preserve">; e </w:t>
      </w:r>
    </w:p>
    <w:p w14:paraId="164A415C" w14:textId="77777777" w:rsidR="00871DB0" w:rsidRPr="00273561" w:rsidRDefault="00A711C9">
      <w:pPr>
        <w:pStyle w:val="Level4"/>
        <w:rPr>
          <w:rFonts w:eastAsia="MS Mincho"/>
          <w:color w:val="000000" w:themeColor="text1"/>
          <w:szCs w:val="20"/>
          <w:lang w:val="pt-BR"/>
        </w:rPr>
      </w:pPr>
      <w:proofErr w:type="gramStart"/>
      <w:r w:rsidRPr="00803966">
        <w:rPr>
          <w:rFonts w:eastAsia="Arial Unicode MS"/>
          <w:color w:val="000000" w:themeColor="text1"/>
          <w:szCs w:val="20"/>
          <w:lang w:val="pt-BR"/>
        </w:rPr>
        <w:t>apresentação</w:t>
      </w:r>
      <w:proofErr w:type="gramEnd"/>
      <w:r w:rsidRPr="00803966">
        <w:rPr>
          <w:rFonts w:eastAsia="Arial Unicode MS"/>
          <w:color w:val="000000" w:themeColor="text1"/>
          <w:szCs w:val="20"/>
          <w:lang w:val="pt-BR"/>
        </w:rPr>
        <w:t xml:space="preserve"> de cópia digitalizada do Certificado de Adimplemento expedido pela ANEEL, para os fins do disposto no artigo 6º da Lei nº 8.631, de 04 de março de 1993, conforme alterada</w:t>
      </w:r>
      <w:r w:rsidR="007952F0" w:rsidRPr="00273561">
        <w:rPr>
          <w:rFonts w:eastAsia="MS Mincho"/>
          <w:color w:val="000000" w:themeColor="text1"/>
          <w:szCs w:val="20"/>
          <w:lang w:val="pt-BR"/>
        </w:rPr>
        <w:t xml:space="preserve">. </w:t>
      </w:r>
    </w:p>
    <w:p w14:paraId="39BA1C25" w14:textId="77777777" w:rsidR="00871DB0" w:rsidRPr="00273561" w:rsidRDefault="007952F0">
      <w:pPr>
        <w:pStyle w:val="Level2"/>
        <w:rPr>
          <w:rFonts w:eastAsia="MS Mincho"/>
          <w:b/>
          <w:color w:val="000000" w:themeColor="text1"/>
          <w:szCs w:val="20"/>
          <w:lang w:val="pt-BR"/>
        </w:rPr>
      </w:pPr>
      <w:bookmarkStart w:id="402" w:name="_DV_M276"/>
      <w:bookmarkEnd w:id="402"/>
      <w:r w:rsidRPr="00273561">
        <w:rPr>
          <w:rFonts w:eastAsia="MS Mincho"/>
          <w:b/>
          <w:color w:val="000000" w:themeColor="text1"/>
          <w:szCs w:val="20"/>
          <w:lang w:val="pt-BR"/>
        </w:rPr>
        <w:t>Aditamento à presente Escritura de Emissão</w:t>
      </w:r>
    </w:p>
    <w:p w14:paraId="33D69A59" w14:textId="77777777" w:rsidR="00871DB0" w:rsidRPr="00273561" w:rsidRDefault="007952F0">
      <w:pPr>
        <w:pStyle w:val="Level3"/>
        <w:rPr>
          <w:rFonts w:eastAsia="MS Mincho" w:cs="Arial"/>
          <w:color w:val="000000" w:themeColor="text1"/>
          <w:szCs w:val="20"/>
          <w:lang w:val="pt-BR"/>
        </w:rPr>
      </w:pPr>
      <w:bookmarkStart w:id="403" w:name="_DV_M277"/>
      <w:bookmarkEnd w:id="403"/>
      <w:r w:rsidRPr="00273561">
        <w:rPr>
          <w:rFonts w:eastAsia="MS Mincho" w:cs="Arial"/>
          <w:color w:val="000000" w:themeColor="text1"/>
          <w:szCs w:val="20"/>
          <w:lang w:val="pt-BR"/>
        </w:rPr>
        <w:t xml:space="preserve">Quaisquer aditamentos a esta Escritura de Emissão deverão ser firmados pela Emissora, pelas Fiadoras, pelo Agente Fiduciário, na qualidade de representante dos Debenturistas, e posteriormente inscritos na </w:t>
      </w:r>
      <w:r w:rsidR="00622D87">
        <w:rPr>
          <w:rFonts w:eastAsia="MS Mincho" w:cs="Arial"/>
          <w:color w:val="000000" w:themeColor="text1"/>
          <w:szCs w:val="20"/>
          <w:lang w:val="pt-BR"/>
        </w:rPr>
        <w:t>JUCE</w:t>
      </w:r>
      <w:r w:rsidR="00045AB4">
        <w:rPr>
          <w:rFonts w:eastAsia="MS Mincho" w:cs="Arial"/>
          <w:color w:val="000000" w:themeColor="text1"/>
          <w:szCs w:val="20"/>
          <w:lang w:val="pt-BR"/>
        </w:rPr>
        <w:t>RJA</w:t>
      </w:r>
      <w:r w:rsidR="00045AB4" w:rsidRPr="00273561">
        <w:rPr>
          <w:rFonts w:eastAsia="MS Mincho" w:cs="Arial"/>
          <w:color w:val="000000" w:themeColor="text1"/>
          <w:szCs w:val="20"/>
          <w:lang w:val="pt-BR"/>
        </w:rPr>
        <w:t xml:space="preserve">, </w:t>
      </w:r>
      <w:r w:rsidRPr="00273561">
        <w:rPr>
          <w:rFonts w:eastAsia="MS Mincho" w:cs="Arial"/>
          <w:color w:val="000000" w:themeColor="text1"/>
          <w:szCs w:val="20"/>
          <w:lang w:val="pt-BR"/>
        </w:rPr>
        <w:t xml:space="preserve">nos termos da Cláusula </w:t>
      </w:r>
      <w:r w:rsidRPr="00273561">
        <w:rPr>
          <w:rFonts w:eastAsia="MS Mincho"/>
          <w:color w:val="000000" w:themeColor="text1"/>
          <w:szCs w:val="20"/>
          <w:lang w:val="pt-BR"/>
        </w:rPr>
        <w:fldChar w:fldCharType="begin"/>
      </w:r>
      <w:r w:rsidRPr="00273561">
        <w:rPr>
          <w:rFonts w:eastAsia="MS Mincho"/>
          <w:color w:val="000000" w:themeColor="text1"/>
          <w:szCs w:val="20"/>
          <w:lang w:val="pt-BR"/>
        </w:rPr>
        <w:instrText xml:space="preserve"> REF _Ref450916053 \r \h </w:instrText>
      </w:r>
      <w:r w:rsidRPr="00273561">
        <w:rPr>
          <w:rFonts w:eastAsia="MS Mincho"/>
          <w:color w:val="000000" w:themeColor="text1"/>
          <w:szCs w:val="20"/>
          <w:lang w:val="pt-BR"/>
        </w:rPr>
      </w:r>
      <w:r w:rsidRPr="00273561">
        <w:rPr>
          <w:rFonts w:eastAsia="MS Mincho"/>
          <w:color w:val="000000" w:themeColor="text1"/>
          <w:szCs w:val="20"/>
          <w:lang w:val="pt-BR"/>
        </w:rPr>
        <w:fldChar w:fldCharType="separate"/>
      </w:r>
      <w:r w:rsidR="00142078">
        <w:rPr>
          <w:rFonts w:eastAsia="MS Mincho"/>
          <w:color w:val="000000" w:themeColor="text1"/>
          <w:szCs w:val="20"/>
          <w:lang w:val="pt-BR"/>
        </w:rPr>
        <w:t>2.2</w:t>
      </w:r>
      <w:r w:rsidRPr="00273561">
        <w:rPr>
          <w:rFonts w:eastAsia="MS Mincho"/>
          <w:color w:val="000000" w:themeColor="text1"/>
          <w:szCs w:val="20"/>
          <w:lang w:val="pt-BR"/>
        </w:rPr>
        <w:fldChar w:fldCharType="end"/>
      </w:r>
      <w:r w:rsidRPr="00273561">
        <w:rPr>
          <w:rFonts w:eastAsia="MS Mincho"/>
          <w:color w:val="000000" w:themeColor="text1"/>
          <w:szCs w:val="20"/>
          <w:lang w:val="pt-BR"/>
        </w:rPr>
        <w:t xml:space="preserve"> </w:t>
      </w:r>
      <w:r w:rsidRPr="00273561">
        <w:rPr>
          <w:rFonts w:eastAsia="MS Mincho" w:cs="Arial"/>
          <w:color w:val="000000" w:themeColor="text1"/>
          <w:szCs w:val="20"/>
          <w:lang w:val="pt-BR"/>
        </w:rPr>
        <w:t xml:space="preserve">acima, e </w:t>
      </w:r>
      <w:r w:rsidRPr="00273561">
        <w:rPr>
          <w:rFonts w:eastAsia="Arial Unicode MS" w:cs="Arial"/>
          <w:color w:val="000000" w:themeColor="text1"/>
          <w:szCs w:val="20"/>
          <w:lang w:val="pt-BR"/>
        </w:rPr>
        <w:t xml:space="preserve">deverá ser levado </w:t>
      </w:r>
      <w:proofErr w:type="gramStart"/>
      <w:r w:rsidRPr="00273561">
        <w:rPr>
          <w:rFonts w:eastAsia="Arial Unicode MS" w:cs="Arial"/>
          <w:color w:val="000000" w:themeColor="text1"/>
          <w:szCs w:val="20"/>
          <w:lang w:val="pt-BR"/>
        </w:rPr>
        <w:t>à registro</w:t>
      </w:r>
      <w:proofErr w:type="gramEnd"/>
      <w:r w:rsidRPr="00273561">
        <w:rPr>
          <w:rFonts w:eastAsia="Arial Unicode MS" w:cs="Arial"/>
          <w:color w:val="000000" w:themeColor="text1"/>
          <w:szCs w:val="20"/>
          <w:lang w:val="pt-BR"/>
        </w:rPr>
        <w:t xml:space="preserve"> no </w:t>
      </w:r>
      <w:r w:rsidRPr="00273561">
        <w:rPr>
          <w:rFonts w:cs="Arial"/>
          <w:color w:val="000000" w:themeColor="text1"/>
          <w:szCs w:val="20"/>
          <w:lang w:val="pt-BR"/>
        </w:rPr>
        <w:t xml:space="preserve">Cartório de Registro de Títulos e Documentos localizado na Cidade do </w:t>
      </w:r>
      <w:r w:rsidR="00045AB4">
        <w:rPr>
          <w:rFonts w:cs="Arial"/>
          <w:color w:val="000000" w:themeColor="text1"/>
          <w:szCs w:val="20"/>
          <w:lang w:val="pt-BR"/>
        </w:rPr>
        <w:t>Rio de Janeiro</w:t>
      </w:r>
      <w:r w:rsidRPr="00273561">
        <w:rPr>
          <w:rFonts w:cs="Arial"/>
          <w:color w:val="000000" w:themeColor="text1"/>
          <w:szCs w:val="20"/>
          <w:lang w:val="pt-BR"/>
        </w:rPr>
        <w:t xml:space="preserve">, Estado do </w:t>
      </w:r>
      <w:r w:rsidR="00045AB4">
        <w:rPr>
          <w:rFonts w:cs="Arial"/>
          <w:color w:val="000000" w:themeColor="text1"/>
          <w:szCs w:val="20"/>
          <w:lang w:val="pt-BR"/>
        </w:rPr>
        <w:t>Rio de Janeiro</w:t>
      </w:r>
      <w:r w:rsidRPr="00273561">
        <w:rPr>
          <w:rFonts w:cs="Arial"/>
          <w:color w:val="000000" w:themeColor="text1"/>
          <w:szCs w:val="20"/>
          <w:lang w:val="pt-BR"/>
        </w:rPr>
        <w:t xml:space="preserve">, nos termos da Cláusula </w:t>
      </w:r>
      <w:r w:rsidR="003A2D24" w:rsidRPr="00273561">
        <w:rPr>
          <w:rFonts w:cs="Arial"/>
          <w:color w:val="000000" w:themeColor="text1"/>
          <w:szCs w:val="20"/>
          <w:lang w:val="pt-BR"/>
        </w:rPr>
        <w:fldChar w:fldCharType="begin"/>
      </w:r>
      <w:r w:rsidR="003A2D24" w:rsidRPr="00273561">
        <w:rPr>
          <w:rFonts w:cs="Arial"/>
          <w:color w:val="000000" w:themeColor="text1"/>
          <w:szCs w:val="20"/>
          <w:lang w:val="pt-BR"/>
        </w:rPr>
        <w:instrText xml:space="preserve"> REF _Ref486953407 \r \h </w:instrText>
      </w:r>
      <w:r w:rsidR="003A2D24" w:rsidRPr="00273561">
        <w:rPr>
          <w:rFonts w:cs="Arial"/>
          <w:color w:val="000000" w:themeColor="text1"/>
          <w:szCs w:val="20"/>
          <w:lang w:val="pt-BR"/>
        </w:rPr>
      </w:r>
      <w:r w:rsidR="003A2D24" w:rsidRPr="00273561">
        <w:rPr>
          <w:rFonts w:cs="Arial"/>
          <w:color w:val="000000" w:themeColor="text1"/>
          <w:szCs w:val="20"/>
          <w:lang w:val="pt-BR"/>
        </w:rPr>
        <w:fldChar w:fldCharType="separate"/>
      </w:r>
      <w:r w:rsidR="00142078">
        <w:rPr>
          <w:rFonts w:cs="Arial"/>
          <w:color w:val="000000" w:themeColor="text1"/>
          <w:szCs w:val="20"/>
          <w:lang w:val="pt-BR"/>
        </w:rPr>
        <w:t>2.4.1</w:t>
      </w:r>
      <w:r w:rsidR="003A2D24" w:rsidRPr="00273561">
        <w:rPr>
          <w:rFonts w:cs="Arial"/>
          <w:color w:val="000000" w:themeColor="text1"/>
          <w:szCs w:val="20"/>
          <w:lang w:val="pt-BR"/>
        </w:rPr>
        <w:fldChar w:fldCharType="end"/>
      </w:r>
      <w:r w:rsidRPr="00273561">
        <w:rPr>
          <w:rFonts w:cs="Arial"/>
          <w:color w:val="000000" w:themeColor="text1"/>
          <w:szCs w:val="20"/>
          <w:lang w:val="pt-BR"/>
        </w:rPr>
        <w:t>acima</w:t>
      </w:r>
      <w:r w:rsidRPr="00273561">
        <w:rPr>
          <w:rFonts w:eastAsia="MS Mincho" w:cs="Arial"/>
          <w:color w:val="000000" w:themeColor="text1"/>
          <w:szCs w:val="20"/>
          <w:lang w:val="pt-BR"/>
        </w:rPr>
        <w:t>.</w:t>
      </w:r>
    </w:p>
    <w:p w14:paraId="4AEC192E" w14:textId="77777777" w:rsidR="00871DB0" w:rsidRPr="00273561" w:rsidRDefault="007952F0">
      <w:pPr>
        <w:pStyle w:val="Level3"/>
        <w:rPr>
          <w:rStyle w:val="DeltaViewInsertion"/>
          <w:rFonts w:eastAsia="MS Mincho" w:cs="Arial"/>
          <w:color w:val="000000" w:themeColor="text1"/>
          <w:szCs w:val="20"/>
          <w:u w:val="none"/>
          <w:lang w:val="pt-BR"/>
        </w:rPr>
      </w:pPr>
      <w:bookmarkStart w:id="404" w:name="_DV_M278"/>
      <w:bookmarkEnd w:id="404"/>
      <w:r w:rsidRPr="00273561">
        <w:rPr>
          <w:rFonts w:eastAsia="MS Mincho" w:cs="Arial"/>
          <w:color w:val="000000" w:themeColor="text1"/>
          <w:szCs w:val="20"/>
          <w:lang w:val="pt-BR"/>
        </w:rPr>
        <w:t xml:space="preserve">As Partes ficam desde já autorizadas e obrigadas a celebrar aditamento à presente Escritura de Emissão, para fins de refletir o resultado do Procedimento de </w:t>
      </w:r>
      <w:proofErr w:type="spellStart"/>
      <w:r w:rsidRPr="00273561">
        <w:rPr>
          <w:rFonts w:eastAsia="MS Mincho" w:cs="Arial"/>
          <w:i/>
          <w:color w:val="000000" w:themeColor="text1"/>
          <w:szCs w:val="20"/>
          <w:lang w:val="pt-BR"/>
        </w:rPr>
        <w:t>Bookbuilding</w:t>
      </w:r>
      <w:proofErr w:type="spellEnd"/>
      <w:r w:rsidRPr="00273561">
        <w:rPr>
          <w:rFonts w:eastAsia="MS Mincho" w:cs="Arial"/>
          <w:color w:val="000000" w:themeColor="text1"/>
          <w:szCs w:val="20"/>
          <w:lang w:val="pt-BR"/>
        </w:rPr>
        <w:t xml:space="preserve"> e, consequentemente, a Taxa de Juros Remuneratório final, sem a necessidade, para tanto, de nova aprovação societária das Partes ou de realização de Assembleia Geral de Debenturistas</w:t>
      </w:r>
      <w:r w:rsidRPr="00273561">
        <w:rPr>
          <w:rStyle w:val="DeltaViewInsertion"/>
          <w:rFonts w:eastAsia="MS Mincho" w:cs="Arial"/>
          <w:color w:val="000000" w:themeColor="text1"/>
          <w:szCs w:val="20"/>
          <w:u w:val="none"/>
          <w:lang w:val="pt-BR"/>
        </w:rPr>
        <w:t>.</w:t>
      </w:r>
    </w:p>
    <w:p w14:paraId="5E8ED32C" w14:textId="77777777" w:rsidR="00871DB0" w:rsidRPr="00273561" w:rsidRDefault="007952F0">
      <w:pPr>
        <w:pStyle w:val="Level1"/>
        <w:keepLines/>
        <w:spacing w:before="0"/>
        <w:rPr>
          <w:rFonts w:eastAsia="Arial Unicode MS" w:cs="Arial"/>
          <w:color w:val="000000" w:themeColor="text1"/>
          <w:szCs w:val="20"/>
          <w:lang w:val="pt-BR"/>
        </w:rPr>
      </w:pPr>
      <w:bookmarkStart w:id="405" w:name="_DV_M279"/>
      <w:bookmarkStart w:id="406" w:name="_Ref484880348"/>
      <w:bookmarkEnd w:id="405"/>
      <w:r w:rsidRPr="00273561">
        <w:rPr>
          <w:rFonts w:eastAsia="MS Mincho" w:cs="Arial"/>
          <w:color w:val="000000" w:themeColor="text1"/>
          <w:szCs w:val="20"/>
          <w:lang w:val="pt-BR"/>
        </w:rPr>
        <w:t>VENCIMENTO ANTECIPADO</w:t>
      </w:r>
      <w:bookmarkEnd w:id="390"/>
      <w:bookmarkEnd w:id="391"/>
      <w:bookmarkEnd w:id="392"/>
      <w:bookmarkEnd w:id="393"/>
      <w:bookmarkEnd w:id="394"/>
      <w:bookmarkEnd w:id="395"/>
      <w:bookmarkEnd w:id="406"/>
    </w:p>
    <w:p w14:paraId="28483A8B" w14:textId="294D1D11" w:rsidR="00871DB0" w:rsidRPr="00273561" w:rsidRDefault="007952F0">
      <w:pPr>
        <w:pStyle w:val="Level2"/>
        <w:rPr>
          <w:color w:val="000000" w:themeColor="text1"/>
          <w:lang w:val="pt-BR"/>
        </w:rPr>
      </w:pPr>
      <w:bookmarkStart w:id="407" w:name="_DV_M280"/>
      <w:bookmarkStart w:id="408" w:name="_Ref451203492"/>
      <w:bookmarkEnd w:id="407"/>
      <w:r w:rsidRPr="00273561">
        <w:rPr>
          <w:color w:val="000000" w:themeColor="text1"/>
          <w:lang w:val="pt-BR"/>
        </w:rPr>
        <w:t xml:space="preserve">Observado o disposto nas Cláusulas </w:t>
      </w:r>
      <w:r w:rsidRPr="00273561">
        <w:rPr>
          <w:color w:val="000000" w:themeColor="text1"/>
          <w:lang w:val="pt-BR"/>
        </w:rPr>
        <w:fldChar w:fldCharType="begin"/>
      </w:r>
      <w:r w:rsidRPr="00273561">
        <w:rPr>
          <w:color w:val="000000" w:themeColor="text1"/>
          <w:lang w:val="pt-BR"/>
        </w:rPr>
        <w:instrText xml:space="preserve"> REF _Ref451201195 \r \h </w:instrText>
      </w:r>
      <w:r w:rsidR="002B72E4" w:rsidRPr="00273561">
        <w:rPr>
          <w:color w:val="000000" w:themeColor="text1"/>
          <w:lang w:val="pt-BR"/>
        </w:rPr>
        <w:instrText xml:space="preserve"> \* MERGEFORMAT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4.2</w:t>
      </w:r>
      <w:r w:rsidRPr="00273561">
        <w:rPr>
          <w:color w:val="000000" w:themeColor="text1"/>
          <w:lang w:val="pt-BR"/>
        </w:rPr>
        <w:fldChar w:fldCharType="end"/>
      </w:r>
      <w:r w:rsidRPr="00273561">
        <w:rPr>
          <w:color w:val="000000" w:themeColor="text1"/>
          <w:lang w:val="pt-BR"/>
        </w:rPr>
        <w:t xml:space="preserve"> a </w:t>
      </w:r>
      <w:r w:rsidR="00124E2B" w:rsidRPr="00273561">
        <w:rPr>
          <w:color w:val="000000" w:themeColor="text1"/>
          <w:lang w:val="pt-BR"/>
        </w:rPr>
        <w:fldChar w:fldCharType="begin"/>
      </w:r>
      <w:r w:rsidR="00124E2B" w:rsidRPr="00273561">
        <w:rPr>
          <w:color w:val="000000" w:themeColor="text1"/>
          <w:lang w:val="pt-BR"/>
        </w:rPr>
        <w:instrText xml:space="preserve"> REF _Ref492327644 \r \h </w:instrText>
      </w:r>
      <w:r w:rsidR="00124E2B" w:rsidRPr="00273561">
        <w:rPr>
          <w:color w:val="000000" w:themeColor="text1"/>
          <w:lang w:val="pt-BR"/>
        </w:rPr>
      </w:r>
      <w:r w:rsidR="00124E2B" w:rsidRPr="00273561">
        <w:rPr>
          <w:color w:val="000000" w:themeColor="text1"/>
          <w:lang w:val="pt-BR"/>
        </w:rPr>
        <w:fldChar w:fldCharType="separate"/>
      </w:r>
      <w:r w:rsidR="00142078">
        <w:rPr>
          <w:color w:val="000000" w:themeColor="text1"/>
          <w:lang w:val="pt-BR"/>
        </w:rPr>
        <w:t>4.9</w:t>
      </w:r>
      <w:r w:rsidR="00124E2B" w:rsidRPr="00273561">
        <w:rPr>
          <w:color w:val="000000" w:themeColor="text1"/>
          <w:lang w:val="pt-BR"/>
        </w:rPr>
        <w:fldChar w:fldCharType="end"/>
      </w:r>
      <w:r w:rsidRPr="00273561">
        <w:rPr>
          <w:color w:val="000000" w:themeColor="text1"/>
          <w:lang w:val="pt-BR"/>
        </w:rPr>
        <w:t xml:space="preserve"> abaixo, o Agente Fiduciário deverá declarar antecipadamente vencidas todas as obrigações decorrentes das Debêntures e exigir o imediato pagamento pela Emissora do Valor Nominal Unitário Atualizado, acrescido dos Juros Remuneratórios, calculados </w:t>
      </w:r>
      <w:r w:rsidRPr="004369B6">
        <w:rPr>
          <w:i/>
          <w:color w:val="000000" w:themeColor="text1"/>
          <w:lang w:val="pt-BR"/>
        </w:rPr>
        <w:t xml:space="preserve">pro rata </w:t>
      </w:r>
      <w:proofErr w:type="spellStart"/>
      <w:r w:rsidRPr="004369B6">
        <w:rPr>
          <w:i/>
          <w:color w:val="000000" w:themeColor="text1"/>
          <w:lang w:val="pt-BR"/>
        </w:rPr>
        <w:t>temporis</w:t>
      </w:r>
      <w:proofErr w:type="spellEnd"/>
      <w:r w:rsidRPr="00273561">
        <w:rPr>
          <w:color w:val="000000" w:themeColor="text1"/>
          <w:lang w:val="pt-BR"/>
        </w:rPr>
        <w:t xml:space="preserve">, desde a </w:t>
      </w:r>
      <w:r w:rsidR="007721E3">
        <w:rPr>
          <w:color w:val="000000" w:themeColor="text1"/>
          <w:lang w:val="pt-BR"/>
        </w:rPr>
        <w:t xml:space="preserve">Primeira </w:t>
      </w:r>
      <w:r w:rsidRPr="00273561">
        <w:rPr>
          <w:color w:val="000000" w:themeColor="text1"/>
          <w:lang w:val="pt-BR"/>
        </w:rPr>
        <w:t xml:space="preserve">Data de Integralização ou da Data de Pagamento dos Juros Remuneratórios imediatamente anterior, e dos Encargos Moratórios e multas, se houver, incidentes até a data do seu efetivo pagamento, sem prejuízo ainda da busca de indenização por perdas e danos que compense integralmente o eventual dano causado pelo inadimplemento da Emissora, na ocorrência de quaisquer das situações </w:t>
      </w:r>
      <w:r w:rsidRPr="00273561">
        <w:rPr>
          <w:color w:val="000000" w:themeColor="text1"/>
          <w:lang w:val="pt-BR"/>
        </w:rPr>
        <w:lastRenderedPageBreak/>
        <w:t>previstas nesta Cláusula, respeitados os respectivos prazos de cura (cada um desses eventos, um “</w:t>
      </w:r>
      <w:r w:rsidRPr="00273561">
        <w:rPr>
          <w:b/>
          <w:color w:val="000000" w:themeColor="text1"/>
          <w:lang w:val="pt-BR"/>
        </w:rPr>
        <w:t>Evento de Inadimplemento</w:t>
      </w:r>
      <w:r w:rsidRPr="00273561">
        <w:rPr>
          <w:color w:val="000000" w:themeColor="text1"/>
          <w:lang w:val="pt-BR"/>
        </w:rPr>
        <w:t>”):</w:t>
      </w:r>
      <w:bookmarkEnd w:id="408"/>
      <w:r w:rsidR="00CB0F12" w:rsidRPr="00273561">
        <w:rPr>
          <w:color w:val="000000" w:themeColor="text1"/>
          <w:lang w:val="pt-BR"/>
        </w:rPr>
        <w:t xml:space="preserve"> </w:t>
      </w:r>
    </w:p>
    <w:p w14:paraId="75FAAE20" w14:textId="77777777" w:rsidR="00871DB0" w:rsidRPr="00273561" w:rsidRDefault="007952F0">
      <w:pPr>
        <w:pStyle w:val="Level3"/>
        <w:rPr>
          <w:color w:val="000000" w:themeColor="text1"/>
          <w:lang w:val="pt-BR"/>
        </w:rPr>
      </w:pPr>
      <w:bookmarkStart w:id="409" w:name="_DV_M281"/>
      <w:bookmarkStart w:id="410" w:name="_Ref398913061"/>
      <w:bookmarkStart w:id="411" w:name="_Ref416256173"/>
      <w:bookmarkEnd w:id="409"/>
      <w:r w:rsidRPr="00273561">
        <w:rPr>
          <w:color w:val="000000" w:themeColor="text1"/>
          <w:lang w:val="pt-BR"/>
        </w:rPr>
        <w:t xml:space="preserve">Constituem Eventos de Inadimplemento que acarretam o vencimento automático das obrigações decorrentes desta Escritura de Emissão, aplicando-se o disposto na Cláusula </w:t>
      </w:r>
      <w:r w:rsidRPr="00273561">
        <w:rPr>
          <w:color w:val="000000" w:themeColor="text1"/>
          <w:lang w:val="pt-BR"/>
        </w:rPr>
        <w:fldChar w:fldCharType="begin"/>
      </w:r>
      <w:r w:rsidRPr="00273561">
        <w:rPr>
          <w:color w:val="000000" w:themeColor="text1"/>
          <w:lang w:val="pt-BR"/>
        </w:rPr>
        <w:instrText xml:space="preserve"> REF _Ref451200664 \r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4.3</w:t>
      </w:r>
      <w:r w:rsidRPr="00273561">
        <w:rPr>
          <w:color w:val="000000" w:themeColor="text1"/>
          <w:lang w:val="pt-BR"/>
        </w:rPr>
        <w:fldChar w:fldCharType="end"/>
      </w:r>
      <w:r w:rsidRPr="00273561">
        <w:rPr>
          <w:color w:val="000000" w:themeColor="text1"/>
          <w:lang w:val="pt-BR"/>
        </w:rPr>
        <w:t xml:space="preserve"> abaixo:</w:t>
      </w:r>
      <w:bookmarkEnd w:id="410"/>
      <w:bookmarkEnd w:id="411"/>
    </w:p>
    <w:p w14:paraId="2CF6F457" w14:textId="20164BE4" w:rsidR="00871DB0" w:rsidRPr="00273561" w:rsidRDefault="007952F0">
      <w:pPr>
        <w:pStyle w:val="Level4"/>
        <w:rPr>
          <w:color w:val="000000" w:themeColor="text1"/>
          <w:lang w:val="pt-BR"/>
        </w:rPr>
      </w:pPr>
      <w:bookmarkStart w:id="412" w:name="_DV_M282"/>
      <w:bookmarkStart w:id="413" w:name="_Ref454300191"/>
      <w:bookmarkEnd w:id="412"/>
      <w:proofErr w:type="gramStart"/>
      <w:r w:rsidRPr="00273561">
        <w:rPr>
          <w:color w:val="000000" w:themeColor="text1"/>
          <w:lang w:val="pt-BR"/>
        </w:rPr>
        <w:t>não</w:t>
      </w:r>
      <w:proofErr w:type="gramEnd"/>
      <w:r w:rsidRPr="00273561">
        <w:rPr>
          <w:color w:val="000000" w:themeColor="text1"/>
          <w:lang w:val="pt-BR"/>
        </w:rPr>
        <w:t xml:space="preserve"> pagamento, pela Emissora, nas datas de vencimento previstas nesta Escritura de Emissão, do Valor Nominal Unitário Atualizado, dos Juros Remuneratórios ou de quaisquer outras obrigações pecuniárias devidas aos Debenturistas, que não sanados em um prazo de até </w:t>
      </w:r>
      <w:r w:rsidR="007D27BF">
        <w:rPr>
          <w:color w:val="000000" w:themeColor="text1"/>
          <w:lang w:val="pt-BR"/>
        </w:rPr>
        <w:t xml:space="preserve">3 </w:t>
      </w:r>
      <w:r w:rsidR="00EF77E4">
        <w:rPr>
          <w:color w:val="000000" w:themeColor="text1"/>
          <w:lang w:val="pt-BR"/>
        </w:rPr>
        <w:t>(</w:t>
      </w:r>
      <w:r w:rsidR="007D27BF">
        <w:rPr>
          <w:color w:val="000000" w:themeColor="text1"/>
          <w:lang w:val="pt-BR"/>
        </w:rPr>
        <w:t>três</w:t>
      </w:r>
      <w:r w:rsidR="00EF77E4">
        <w:rPr>
          <w:color w:val="000000" w:themeColor="text1"/>
          <w:lang w:val="pt-BR"/>
        </w:rPr>
        <w:t xml:space="preserve">) </w:t>
      </w:r>
      <w:r w:rsidRPr="00273561">
        <w:rPr>
          <w:color w:val="000000" w:themeColor="text1"/>
          <w:lang w:val="pt-BR"/>
        </w:rPr>
        <w:t>Dia</w:t>
      </w:r>
      <w:r w:rsidR="002B72E4" w:rsidRPr="00273561">
        <w:rPr>
          <w:color w:val="000000" w:themeColor="text1"/>
          <w:lang w:val="pt-BR"/>
        </w:rPr>
        <w:t>s</w:t>
      </w:r>
      <w:r w:rsidRPr="00273561">
        <w:rPr>
          <w:color w:val="000000" w:themeColor="text1"/>
          <w:lang w:val="pt-BR"/>
        </w:rPr>
        <w:t xml:space="preserve"> Út</w:t>
      </w:r>
      <w:r w:rsidR="002B72E4" w:rsidRPr="00273561">
        <w:rPr>
          <w:color w:val="000000" w:themeColor="text1"/>
          <w:lang w:val="pt-BR"/>
        </w:rPr>
        <w:t>eis</w:t>
      </w:r>
      <w:r w:rsidRPr="00273561">
        <w:rPr>
          <w:color w:val="000000" w:themeColor="text1"/>
          <w:lang w:val="pt-BR"/>
        </w:rPr>
        <w:t>;</w:t>
      </w:r>
      <w:bookmarkStart w:id="414" w:name="_DV_M283"/>
      <w:bookmarkEnd w:id="413"/>
      <w:bookmarkEnd w:id="414"/>
      <w:r w:rsidR="00833CED">
        <w:rPr>
          <w:color w:val="000000" w:themeColor="text1"/>
          <w:lang w:val="pt-BR"/>
        </w:rPr>
        <w:t xml:space="preserve"> </w:t>
      </w:r>
    </w:p>
    <w:p w14:paraId="19088B0B" w14:textId="77777777" w:rsidR="002B72E4" w:rsidRPr="00273561" w:rsidRDefault="002B72E4" w:rsidP="00CD630D">
      <w:pPr>
        <w:pStyle w:val="Level4"/>
        <w:rPr>
          <w:color w:val="000000" w:themeColor="text1"/>
          <w:szCs w:val="20"/>
          <w:lang w:val="pt-BR"/>
        </w:rPr>
      </w:pPr>
      <w:bookmarkStart w:id="415" w:name="_Ref374561067"/>
      <w:proofErr w:type="gramStart"/>
      <w:r w:rsidRPr="00273561">
        <w:rPr>
          <w:color w:val="000000" w:themeColor="text1"/>
          <w:szCs w:val="20"/>
          <w:lang w:val="pt-BR"/>
        </w:rPr>
        <w:t>extinção</w:t>
      </w:r>
      <w:proofErr w:type="gramEnd"/>
      <w:r w:rsidRPr="00273561">
        <w:rPr>
          <w:color w:val="000000" w:themeColor="text1"/>
          <w:szCs w:val="20"/>
          <w:lang w:val="pt-BR"/>
        </w:rPr>
        <w:t>, encerramento das atividades, liquidação, dissolução, ou a decretação de falência da Emissora, bem como o requerimento de autofalência formulado pela Emissora ou de requerimento de falência ou de qualquer outra espécie de concurso de credores relativo à Emissora formulado por terceiros, desde que não tenha sido elidido no prazo legal;</w:t>
      </w:r>
      <w:bookmarkEnd w:id="415"/>
      <w:r w:rsidRPr="00273561">
        <w:rPr>
          <w:color w:val="000000" w:themeColor="text1"/>
          <w:szCs w:val="20"/>
          <w:lang w:val="pt-BR"/>
        </w:rPr>
        <w:t xml:space="preserve"> </w:t>
      </w:r>
    </w:p>
    <w:p w14:paraId="77CAEBE0" w14:textId="77777777" w:rsidR="002B72E4" w:rsidRPr="00273561" w:rsidRDefault="002B72E4" w:rsidP="00CD630D">
      <w:pPr>
        <w:pStyle w:val="Level4"/>
        <w:rPr>
          <w:color w:val="000000" w:themeColor="text1"/>
          <w:szCs w:val="20"/>
          <w:lang w:val="pt-BR"/>
        </w:rPr>
      </w:pPr>
      <w:proofErr w:type="gramStart"/>
      <w:r w:rsidRPr="00273561">
        <w:rPr>
          <w:color w:val="000000" w:themeColor="text1"/>
          <w:szCs w:val="20"/>
          <w:lang w:val="pt-BR"/>
        </w:rPr>
        <w:t>extinção</w:t>
      </w:r>
      <w:proofErr w:type="gramEnd"/>
      <w:r w:rsidRPr="00273561">
        <w:rPr>
          <w:color w:val="000000" w:themeColor="text1"/>
          <w:szCs w:val="20"/>
          <w:lang w:val="pt-BR"/>
        </w:rPr>
        <w:t xml:space="preserve"> do Contrato de Concessão</w:t>
      </w:r>
      <w:r w:rsidR="003079D3" w:rsidRPr="00273561">
        <w:rPr>
          <w:color w:val="000000" w:themeColor="text1"/>
          <w:lang w:val="pt-BR"/>
        </w:rPr>
        <w:t xml:space="preserve">, </w:t>
      </w:r>
      <w:r w:rsidR="003079D3">
        <w:rPr>
          <w:color w:val="000000" w:themeColor="text1"/>
          <w:lang w:val="pt-BR"/>
        </w:rPr>
        <w:t>inclusive</w:t>
      </w:r>
      <w:r w:rsidR="003079D3" w:rsidRPr="00273561">
        <w:rPr>
          <w:color w:val="000000" w:themeColor="text1"/>
          <w:lang w:val="pt-BR"/>
        </w:rPr>
        <w:t xml:space="preserve">, por quaisquer dos motivos a seguir: (a) advento do termo contratual; (b) </w:t>
      </w:r>
      <w:proofErr w:type="spellStart"/>
      <w:r w:rsidR="003079D3" w:rsidRPr="00273561">
        <w:rPr>
          <w:color w:val="000000" w:themeColor="text1"/>
          <w:lang w:val="pt-BR"/>
        </w:rPr>
        <w:t>encampaçäo</w:t>
      </w:r>
      <w:proofErr w:type="spellEnd"/>
      <w:r w:rsidR="003079D3" w:rsidRPr="00273561">
        <w:rPr>
          <w:color w:val="000000" w:themeColor="text1"/>
          <w:lang w:val="pt-BR"/>
        </w:rPr>
        <w:t xml:space="preserve"> do serviço; (c) caducidade; (d) rescisão; ou (e) anulação decorrente de vicio ou irregularidade constatados no procedimento ou no ato de sua outorga</w:t>
      </w:r>
      <w:r w:rsidRPr="00273561">
        <w:rPr>
          <w:color w:val="000000" w:themeColor="text1"/>
          <w:szCs w:val="20"/>
          <w:lang w:val="pt-BR"/>
        </w:rPr>
        <w:t>;</w:t>
      </w:r>
      <w:r w:rsidR="006468DA" w:rsidRPr="00273561">
        <w:rPr>
          <w:color w:val="000000" w:themeColor="text1"/>
          <w:szCs w:val="20"/>
          <w:lang w:val="pt-BR"/>
        </w:rPr>
        <w:t xml:space="preserve"> </w:t>
      </w:r>
    </w:p>
    <w:p w14:paraId="3EC7EA22" w14:textId="7E163459" w:rsidR="002B72E4" w:rsidRPr="00273561" w:rsidRDefault="002B72E4" w:rsidP="00CD630D">
      <w:pPr>
        <w:pStyle w:val="Level4"/>
        <w:rPr>
          <w:color w:val="000000" w:themeColor="text1"/>
          <w:szCs w:val="20"/>
          <w:lang w:val="pt-BR"/>
        </w:rPr>
      </w:pPr>
      <w:proofErr w:type="gramStart"/>
      <w:r w:rsidRPr="00273561">
        <w:rPr>
          <w:color w:val="000000" w:themeColor="text1"/>
          <w:szCs w:val="20"/>
          <w:lang w:val="pt-BR"/>
        </w:rPr>
        <w:t>declaração</w:t>
      </w:r>
      <w:proofErr w:type="gramEnd"/>
      <w:r w:rsidRPr="00273561">
        <w:rPr>
          <w:color w:val="000000" w:themeColor="text1"/>
          <w:szCs w:val="20"/>
          <w:lang w:val="pt-BR"/>
        </w:rPr>
        <w:t xml:space="preserve"> de vencimento antecipado do Contrato de Financiamento </w:t>
      </w:r>
      <w:r w:rsidR="003437EE" w:rsidRPr="00273561">
        <w:rPr>
          <w:color w:val="000000" w:themeColor="text1"/>
          <w:szCs w:val="20"/>
          <w:lang w:val="pt-BR"/>
        </w:rPr>
        <w:t xml:space="preserve">BNDES </w:t>
      </w:r>
      <w:r w:rsidRPr="00273561">
        <w:rPr>
          <w:color w:val="000000" w:themeColor="text1"/>
          <w:szCs w:val="20"/>
          <w:lang w:val="pt-BR"/>
        </w:rPr>
        <w:t xml:space="preserve">e/ou de qualquer financiamento contratado </w:t>
      </w:r>
      <w:r w:rsidR="003437EE" w:rsidRPr="00273561">
        <w:rPr>
          <w:color w:val="000000" w:themeColor="text1"/>
          <w:szCs w:val="20"/>
          <w:lang w:val="pt-BR"/>
        </w:rPr>
        <w:t xml:space="preserve">pela Emissora </w:t>
      </w:r>
      <w:r w:rsidRPr="00273561">
        <w:rPr>
          <w:color w:val="000000" w:themeColor="text1"/>
          <w:szCs w:val="20"/>
          <w:lang w:val="pt-BR"/>
        </w:rPr>
        <w:t>com o BNDES e/ou suas subsidiárias</w:t>
      </w:r>
      <w:r w:rsidR="003437EE" w:rsidRPr="00273561">
        <w:rPr>
          <w:color w:val="000000" w:themeColor="text1"/>
          <w:szCs w:val="20"/>
          <w:lang w:val="pt-BR"/>
        </w:rPr>
        <w:t xml:space="preserve"> fundado em inadimplemento das obrigações financeiras</w:t>
      </w:r>
      <w:r w:rsidR="00A24857">
        <w:rPr>
          <w:color w:val="000000" w:themeColor="text1"/>
          <w:szCs w:val="20"/>
          <w:lang w:val="pt-BR"/>
        </w:rPr>
        <w:t xml:space="preserve"> e não financeiras</w:t>
      </w:r>
      <w:r w:rsidRPr="00273561">
        <w:rPr>
          <w:color w:val="000000" w:themeColor="text1"/>
          <w:szCs w:val="20"/>
          <w:lang w:val="pt-BR"/>
        </w:rPr>
        <w:t>;</w:t>
      </w:r>
      <w:r w:rsidR="00325413" w:rsidRPr="00273561">
        <w:rPr>
          <w:color w:val="000000" w:themeColor="text1"/>
          <w:szCs w:val="20"/>
          <w:lang w:val="pt-BR"/>
        </w:rPr>
        <w:t xml:space="preserve"> ou</w:t>
      </w:r>
    </w:p>
    <w:p w14:paraId="166DFAA3" w14:textId="77777777" w:rsidR="002B72E4" w:rsidRPr="00273561" w:rsidRDefault="002B72E4" w:rsidP="00CD630D">
      <w:pPr>
        <w:pStyle w:val="Level4"/>
        <w:rPr>
          <w:color w:val="000000" w:themeColor="text1"/>
          <w:szCs w:val="20"/>
          <w:lang w:val="pt-BR"/>
        </w:rPr>
      </w:pPr>
      <w:proofErr w:type="gramStart"/>
      <w:r w:rsidRPr="00273561">
        <w:rPr>
          <w:color w:val="000000" w:themeColor="text1"/>
          <w:szCs w:val="20"/>
          <w:lang w:val="pt-BR"/>
        </w:rPr>
        <w:t>a</w:t>
      </w:r>
      <w:proofErr w:type="gramEnd"/>
      <w:r w:rsidRPr="00273561">
        <w:rPr>
          <w:color w:val="000000" w:themeColor="text1"/>
          <w:szCs w:val="20"/>
          <w:lang w:val="pt-BR"/>
        </w:rPr>
        <w:t xml:space="preserve"> transformação da Emissora em outro tipo societário</w:t>
      </w:r>
      <w:r w:rsidR="00325413" w:rsidRPr="00273561">
        <w:rPr>
          <w:color w:val="000000" w:themeColor="text1"/>
          <w:szCs w:val="20"/>
          <w:lang w:val="pt-BR"/>
        </w:rPr>
        <w:t>.</w:t>
      </w:r>
    </w:p>
    <w:p w14:paraId="1435025B" w14:textId="576E265A" w:rsidR="002B72E4" w:rsidRPr="00273561" w:rsidRDefault="002B72E4" w:rsidP="002B72E4">
      <w:pPr>
        <w:pStyle w:val="Level3"/>
        <w:rPr>
          <w:color w:val="000000" w:themeColor="text1"/>
          <w:lang w:val="pt-BR"/>
        </w:rPr>
      </w:pPr>
      <w:bookmarkStart w:id="416" w:name="_Ref490234684"/>
      <w:r w:rsidRPr="00273561">
        <w:rPr>
          <w:color w:val="000000" w:themeColor="text1"/>
          <w:lang w:val="pt-BR"/>
        </w:rPr>
        <w:t xml:space="preserve">Constituem Eventos de Inadimplemento que podem acarretar o vencimento das obrigações decorrentes das Debêntures, aplicando-se o disposto nas Cláusulas </w:t>
      </w:r>
      <w:r w:rsidRPr="00273561">
        <w:rPr>
          <w:color w:val="000000" w:themeColor="text1"/>
          <w:lang w:val="pt-BR"/>
        </w:rPr>
        <w:fldChar w:fldCharType="begin"/>
      </w:r>
      <w:r w:rsidRPr="00273561">
        <w:rPr>
          <w:color w:val="000000" w:themeColor="text1"/>
          <w:lang w:val="pt-BR"/>
        </w:rPr>
        <w:instrText xml:space="preserve"> REF _Ref451176908 \r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4.4</w:t>
      </w:r>
      <w:r w:rsidRPr="00273561">
        <w:rPr>
          <w:color w:val="000000" w:themeColor="text1"/>
          <w:lang w:val="pt-BR"/>
        </w:rPr>
        <w:fldChar w:fldCharType="end"/>
      </w:r>
      <w:r w:rsidRPr="00273561">
        <w:rPr>
          <w:color w:val="000000" w:themeColor="text1"/>
          <w:lang w:val="pt-BR"/>
        </w:rPr>
        <w:t xml:space="preserve"> e </w:t>
      </w:r>
      <w:r w:rsidRPr="00273561">
        <w:rPr>
          <w:color w:val="000000" w:themeColor="text1"/>
          <w:lang w:val="pt-BR"/>
        </w:rPr>
        <w:fldChar w:fldCharType="begin"/>
      </w:r>
      <w:r w:rsidRPr="00273561">
        <w:rPr>
          <w:color w:val="000000" w:themeColor="text1"/>
          <w:lang w:val="pt-BR"/>
        </w:rPr>
        <w:instrText xml:space="preserve"> REF _Ref484880137 \r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4.5</w:t>
      </w:r>
      <w:r w:rsidRPr="00273561">
        <w:rPr>
          <w:color w:val="000000" w:themeColor="text1"/>
          <w:lang w:val="pt-BR"/>
        </w:rPr>
        <w:fldChar w:fldCharType="end"/>
      </w:r>
      <w:r w:rsidRPr="00273561">
        <w:rPr>
          <w:color w:val="000000" w:themeColor="text1"/>
          <w:lang w:val="pt-BR"/>
        </w:rPr>
        <w:t xml:space="preserve"> abaixo, qualquer dos </w:t>
      </w:r>
      <w:r w:rsidR="00090882" w:rsidRPr="00273561">
        <w:rPr>
          <w:color w:val="000000" w:themeColor="text1"/>
          <w:lang w:val="pt-BR"/>
        </w:rPr>
        <w:t>E</w:t>
      </w:r>
      <w:r w:rsidRPr="00273561">
        <w:rPr>
          <w:color w:val="000000" w:themeColor="text1"/>
          <w:lang w:val="pt-BR"/>
        </w:rPr>
        <w:t>ventos de Inadimplemento</w:t>
      </w:r>
      <w:r w:rsidR="00090882" w:rsidRPr="00273561">
        <w:rPr>
          <w:color w:val="000000" w:themeColor="text1"/>
          <w:lang w:val="pt-BR"/>
        </w:rPr>
        <w:t xml:space="preserve"> descritos abaixo</w:t>
      </w:r>
      <w:r w:rsidR="00AF1A97">
        <w:rPr>
          <w:color w:val="000000" w:themeColor="text1"/>
          <w:lang w:val="pt-BR"/>
        </w:rPr>
        <w:t xml:space="preserve"> (“</w:t>
      </w:r>
      <w:r w:rsidR="00AF1A97" w:rsidRPr="0073759A">
        <w:rPr>
          <w:b/>
          <w:color w:val="000000" w:themeColor="text1"/>
          <w:lang w:val="pt-BR"/>
        </w:rPr>
        <w:t>Eventos de Inadimplemento Não Automáticos</w:t>
      </w:r>
      <w:r w:rsidR="00AF1A97">
        <w:rPr>
          <w:color w:val="000000" w:themeColor="text1"/>
          <w:lang w:val="pt-BR"/>
        </w:rPr>
        <w:t>”)</w:t>
      </w:r>
      <w:r w:rsidRPr="00273561">
        <w:rPr>
          <w:color w:val="000000" w:themeColor="text1"/>
          <w:lang w:val="pt-BR"/>
        </w:rPr>
        <w:t>:</w:t>
      </w:r>
      <w:bookmarkEnd w:id="416"/>
    </w:p>
    <w:p w14:paraId="50A806F1" w14:textId="77777777" w:rsidR="00871DB0" w:rsidRPr="00273561" w:rsidRDefault="005C4D6E" w:rsidP="005C4D6E">
      <w:pPr>
        <w:pStyle w:val="Level4"/>
        <w:rPr>
          <w:color w:val="000000" w:themeColor="text1"/>
          <w:lang w:val="pt-BR"/>
        </w:rPr>
      </w:pPr>
      <w:bookmarkStart w:id="417" w:name="_DV_M284"/>
      <w:bookmarkStart w:id="418" w:name="_DV_M288"/>
      <w:bookmarkStart w:id="419" w:name="_Ref454300195"/>
      <w:bookmarkEnd w:id="417"/>
      <w:bookmarkEnd w:id="418"/>
      <w:proofErr w:type="gramStart"/>
      <w:r w:rsidRPr="00273561">
        <w:rPr>
          <w:color w:val="000000" w:themeColor="text1"/>
          <w:lang w:val="pt-BR"/>
        </w:rPr>
        <w:t>requerimento</w:t>
      </w:r>
      <w:proofErr w:type="gramEnd"/>
      <w:r w:rsidRPr="00273561">
        <w:rPr>
          <w:color w:val="000000" w:themeColor="text1"/>
          <w:lang w:val="pt-BR"/>
        </w:rPr>
        <w:t xml:space="preserve"> de recuperação judicial ou extrajudicial formulado p</w:t>
      </w:r>
      <w:r w:rsidR="00AB7097" w:rsidRPr="00273561">
        <w:rPr>
          <w:color w:val="000000" w:themeColor="text1"/>
          <w:lang w:val="pt-BR"/>
        </w:rPr>
        <w:t>ela</w:t>
      </w:r>
      <w:r w:rsidRPr="00273561">
        <w:rPr>
          <w:color w:val="000000" w:themeColor="text1"/>
          <w:lang w:val="pt-BR"/>
        </w:rPr>
        <w:t xml:space="preserve"> Emissora, independentemente do deferimento ou não pelo juízo competente</w:t>
      </w:r>
      <w:r w:rsidR="007952F0" w:rsidRPr="00273561">
        <w:rPr>
          <w:color w:val="000000" w:themeColor="text1"/>
          <w:lang w:val="pt-BR"/>
        </w:rPr>
        <w:t xml:space="preserve">; </w:t>
      </w:r>
    </w:p>
    <w:p w14:paraId="591F39FE" w14:textId="6F295C31" w:rsidR="00871DB0" w:rsidRPr="00273561" w:rsidRDefault="00427682">
      <w:pPr>
        <w:pStyle w:val="Level4"/>
        <w:rPr>
          <w:b/>
          <w:color w:val="000000" w:themeColor="text1"/>
          <w:lang w:val="pt-BR"/>
        </w:rPr>
      </w:pPr>
      <w:bookmarkStart w:id="420" w:name="_Ref492326411"/>
      <w:r w:rsidRPr="0073759A">
        <w:rPr>
          <w:szCs w:val="20"/>
          <w:lang w:val="pt-BR"/>
        </w:rPr>
        <w:t xml:space="preserve">cisão, fusão ou incorporação, inclusive incorporação de ações, da Emissora ou, ainda, qualquer outra forma de reorganização societária envolvendo a Emissora, seja esta reorganização estritamente societária ou realizada mediante disposição de ativos relevantes por qualquer meio (incluindo, sem limitação, venda ou dação em pagamento), sem a prévia autorização dos Debenturistas reunidos em Assembleia Geral de Debenturistas, salvo se a referida cisão, fusão, incorporação ou reorganização societária ocorrer entre entidades que sejam controladas, </w:t>
      </w:r>
      <w:r w:rsidR="00011FF0">
        <w:rPr>
          <w:szCs w:val="20"/>
          <w:lang w:val="pt-BR"/>
        </w:rPr>
        <w:t>A</w:t>
      </w:r>
      <w:r w:rsidRPr="0073759A">
        <w:rPr>
          <w:szCs w:val="20"/>
          <w:lang w:val="pt-BR"/>
        </w:rPr>
        <w:t xml:space="preserve">dministradas e/ou </w:t>
      </w:r>
      <w:r w:rsidR="00011FF0">
        <w:rPr>
          <w:szCs w:val="20"/>
          <w:lang w:val="pt-BR"/>
        </w:rPr>
        <w:t>G</w:t>
      </w:r>
      <w:r w:rsidRPr="0073759A">
        <w:rPr>
          <w:szCs w:val="20"/>
          <w:lang w:val="pt-BR"/>
        </w:rPr>
        <w:t>eridas, direta ou indiretamente,</w:t>
      </w:r>
      <w:r w:rsidRPr="0073759A">
        <w:rPr>
          <w:color w:val="1F497D"/>
          <w:szCs w:val="20"/>
          <w:lang w:val="pt-BR"/>
        </w:rPr>
        <w:t xml:space="preserve"> </w:t>
      </w:r>
      <w:r w:rsidRPr="0073759A">
        <w:rPr>
          <w:szCs w:val="20"/>
          <w:lang w:val="pt-BR"/>
        </w:rPr>
        <w:t xml:space="preserve">pela BAM ou pela ACS, ficando desde já permitida a alienação da participação acionária detida pela </w:t>
      </w:r>
      <w:proofErr w:type="spellStart"/>
      <w:r w:rsidRPr="0073759A">
        <w:rPr>
          <w:szCs w:val="20"/>
          <w:lang w:val="pt-BR"/>
        </w:rPr>
        <w:t>Cymi</w:t>
      </w:r>
      <w:proofErr w:type="spellEnd"/>
      <w:r w:rsidRPr="0073759A">
        <w:rPr>
          <w:szCs w:val="20"/>
          <w:lang w:val="pt-BR"/>
        </w:rPr>
        <w:t xml:space="preserve"> na Emissora para a Brasil Energia FIP ou suas afiliadas, desde que (a) a ANEEL conceda autorização à operação, com base na Resolução Normativa nº 484 de 17 de abril de 2012, ou ato normativo que a substitua, quando aplicável; (b) seja previamente aprovado pelo BNDES, se necessário. Caso o Contrato de Financiamento BNDES seja integralmente liquidado, será necessária a aprovação prévia dos Debenturistas, reunidos em Assembleia Geral de Debenturistas, e a autorização da ANEEL à operação, nos termos do item “a” acima. Para os fins desta Escritura de </w:t>
      </w:r>
      <w:r w:rsidRPr="0073759A">
        <w:rPr>
          <w:szCs w:val="20"/>
          <w:lang w:val="pt-BR"/>
        </w:rPr>
        <w:lastRenderedPageBreak/>
        <w:t xml:space="preserve">Emissão, quando iniciadas por letra maiúscula, por </w:t>
      </w:r>
      <w:r w:rsidR="00EC7675" w:rsidRPr="0073759A">
        <w:rPr>
          <w:bCs/>
          <w:szCs w:val="20"/>
          <w:lang w:val="pt-BR"/>
        </w:rPr>
        <w:t xml:space="preserve">entidades </w:t>
      </w:r>
      <w:r w:rsidR="00EC7675">
        <w:rPr>
          <w:b/>
          <w:bCs/>
          <w:szCs w:val="20"/>
          <w:lang w:val="pt-BR"/>
        </w:rPr>
        <w:t>“</w:t>
      </w:r>
      <w:r w:rsidRPr="0073759A">
        <w:rPr>
          <w:b/>
          <w:bCs/>
          <w:szCs w:val="20"/>
          <w:lang w:val="pt-BR"/>
        </w:rPr>
        <w:t>Administradas e/ou Geridas</w:t>
      </w:r>
      <w:r w:rsidRPr="0073759A">
        <w:rPr>
          <w:szCs w:val="20"/>
          <w:lang w:val="pt-BR"/>
        </w:rPr>
        <w:t xml:space="preserve">” entende-se aquelas que possuem um administrador fiduciário e/ou gestor de recursos, conforme normas da comissão de valores mobiliários ou, ainda, a entidade que tenha um </w:t>
      </w:r>
      <w:r w:rsidRPr="0073759A">
        <w:rPr>
          <w:i/>
          <w:iCs/>
          <w:szCs w:val="20"/>
          <w:lang w:val="pt-BR"/>
        </w:rPr>
        <w:t xml:space="preserve">general </w:t>
      </w:r>
      <w:proofErr w:type="spellStart"/>
      <w:r w:rsidRPr="0073759A">
        <w:rPr>
          <w:i/>
          <w:iCs/>
          <w:szCs w:val="20"/>
          <w:lang w:val="pt-BR"/>
        </w:rPr>
        <w:t>partner</w:t>
      </w:r>
      <w:proofErr w:type="spellEnd"/>
      <w:r w:rsidRPr="0073759A">
        <w:rPr>
          <w:i/>
          <w:iCs/>
          <w:szCs w:val="20"/>
          <w:lang w:val="pt-BR"/>
        </w:rPr>
        <w:t xml:space="preserve">, </w:t>
      </w:r>
      <w:proofErr w:type="spellStart"/>
      <w:r w:rsidRPr="0073759A">
        <w:rPr>
          <w:i/>
          <w:iCs/>
          <w:szCs w:val="20"/>
          <w:lang w:val="pt-BR"/>
        </w:rPr>
        <w:t>managing</w:t>
      </w:r>
      <w:proofErr w:type="spellEnd"/>
      <w:r w:rsidRPr="0073759A">
        <w:rPr>
          <w:i/>
          <w:iCs/>
          <w:szCs w:val="20"/>
          <w:lang w:val="pt-BR"/>
        </w:rPr>
        <w:t xml:space="preserve"> </w:t>
      </w:r>
      <w:proofErr w:type="spellStart"/>
      <w:r w:rsidRPr="0073759A">
        <w:rPr>
          <w:i/>
          <w:iCs/>
          <w:szCs w:val="20"/>
          <w:lang w:val="pt-BR"/>
        </w:rPr>
        <w:t>member</w:t>
      </w:r>
      <w:proofErr w:type="spellEnd"/>
      <w:r w:rsidRPr="0073759A">
        <w:rPr>
          <w:szCs w:val="20"/>
          <w:lang w:val="pt-BR"/>
        </w:rPr>
        <w:t xml:space="preserve"> ou entidade similar e, em todos os casos anteriores, seja direta ou indiretamente controlada pela BAM, e detenha, de forma preponderante, o poder de tomada de decisão e/ou gestão das atividades da respectiva entidade</w:t>
      </w:r>
      <w:r w:rsidR="007952F0" w:rsidRPr="00273561">
        <w:rPr>
          <w:color w:val="000000" w:themeColor="text1"/>
          <w:lang w:val="pt-BR"/>
        </w:rPr>
        <w:t>;</w:t>
      </w:r>
      <w:bookmarkEnd w:id="420"/>
      <w:r w:rsidR="007952F0" w:rsidRPr="00273561">
        <w:rPr>
          <w:color w:val="000000" w:themeColor="text1"/>
          <w:lang w:val="pt-BR"/>
        </w:rPr>
        <w:t xml:space="preserve"> </w:t>
      </w:r>
    </w:p>
    <w:p w14:paraId="1E00BB70" w14:textId="47523111" w:rsidR="00871DB0" w:rsidRPr="00273561" w:rsidRDefault="00203A1E" w:rsidP="00C91F5D">
      <w:pPr>
        <w:pStyle w:val="Level4"/>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renovação</w:t>
      </w:r>
      <w:r w:rsidR="003A411E">
        <w:rPr>
          <w:color w:val="000000" w:themeColor="text1"/>
          <w:lang w:val="pt-BR"/>
        </w:rPr>
        <w:t xml:space="preserve"> ou</w:t>
      </w:r>
      <w:r w:rsidR="007952F0" w:rsidRPr="00273561">
        <w:rPr>
          <w:color w:val="000000" w:themeColor="text1"/>
          <w:lang w:val="pt-BR"/>
        </w:rPr>
        <w:t xml:space="preserve"> suspensão</w:t>
      </w:r>
      <w:r w:rsidR="00BD219E">
        <w:rPr>
          <w:color w:val="000000" w:themeColor="text1"/>
          <w:lang w:val="pt-BR"/>
        </w:rPr>
        <w:t xml:space="preserve"> </w:t>
      </w:r>
      <w:r w:rsidR="007952F0" w:rsidRPr="00273561">
        <w:rPr>
          <w:color w:val="000000" w:themeColor="text1"/>
          <w:lang w:val="pt-BR"/>
        </w:rPr>
        <w:t>por prazo superior a 30 (trinta) dias</w:t>
      </w:r>
      <w:r w:rsidR="00C91F5D" w:rsidRPr="00273561">
        <w:rPr>
          <w:color w:val="000000" w:themeColor="text1"/>
          <w:lang w:val="pt-BR"/>
        </w:rPr>
        <w:t xml:space="preserve"> </w:t>
      </w:r>
      <w:r w:rsidR="007952F0" w:rsidRPr="00273561">
        <w:rPr>
          <w:color w:val="000000" w:themeColor="text1"/>
          <w:lang w:val="pt-BR"/>
        </w:rPr>
        <w:t xml:space="preserve">do Contrato de Concessão; </w:t>
      </w:r>
    </w:p>
    <w:p w14:paraId="1D237C53" w14:textId="4ECE0207" w:rsidR="004A5452" w:rsidRDefault="007952F0" w:rsidP="00BD64D6">
      <w:pPr>
        <w:pStyle w:val="Level4"/>
        <w:rPr>
          <w:color w:val="000000" w:themeColor="text1"/>
          <w:lang w:val="pt-BR"/>
        </w:rPr>
      </w:pPr>
      <w:bookmarkStart w:id="421" w:name="_Ref513463177"/>
      <w:r w:rsidRPr="004A5452">
        <w:rPr>
          <w:color w:val="000000" w:themeColor="text1"/>
          <w:lang w:val="pt-BR"/>
        </w:rPr>
        <w:t>transferência ou qualquer forma de cessão ou promessa de cessão a terceiros, pela Emissora, e/ou pelas Garantidoras, durante a vigência dos Contratos de Garantia, das obrigações assumidas nesta Escritura de Emissão e/ou nos Contratos de Garantias, conforme aplicável,</w:t>
      </w:r>
      <w:r w:rsidRPr="00BD64D6">
        <w:rPr>
          <w:color w:val="000000" w:themeColor="text1"/>
          <w:lang w:val="pt-BR"/>
        </w:rPr>
        <w:t xml:space="preserve"> </w:t>
      </w:r>
      <w:r w:rsidRPr="004A5452">
        <w:rPr>
          <w:color w:val="000000" w:themeColor="text1"/>
          <w:lang w:val="pt-BR"/>
        </w:rPr>
        <w:t xml:space="preserve">sem prévia autorização de Debenturistas reunidos em Assembleia Geral de Debenturistas, sendo certo que (a) em relação às Controladoras Indiretas, este item será aplicável somente até a Conclusão do Projeto </w:t>
      </w:r>
      <w:r w:rsidR="00A448B4" w:rsidRPr="004A5452">
        <w:rPr>
          <w:color w:val="000000" w:themeColor="text1"/>
          <w:lang w:val="pt-BR"/>
        </w:rPr>
        <w:t xml:space="preserve">e não será considerado um evento de vencimento antecipado caso a Fiança Bancária prevista nas Cláusulas </w:t>
      </w:r>
      <w:r w:rsidR="00A448B4" w:rsidRPr="004A5452">
        <w:rPr>
          <w:color w:val="000000" w:themeColor="text1"/>
          <w:lang w:val="pt-BR"/>
        </w:rPr>
        <w:fldChar w:fldCharType="begin"/>
      </w:r>
      <w:r w:rsidR="00A448B4" w:rsidRPr="004A5452">
        <w:rPr>
          <w:color w:val="000000" w:themeColor="text1"/>
          <w:lang w:val="pt-BR"/>
        </w:rPr>
        <w:instrText xml:space="preserve"> REF _Ref494457617 \n \h </w:instrText>
      </w:r>
      <w:r w:rsidR="004A5452">
        <w:rPr>
          <w:color w:val="000000" w:themeColor="text1"/>
          <w:lang w:val="pt-BR"/>
        </w:rPr>
        <w:instrText xml:space="preserve"> \* MERGEFORMAT </w:instrText>
      </w:r>
      <w:r w:rsidR="00A448B4" w:rsidRPr="004A5452">
        <w:rPr>
          <w:color w:val="000000" w:themeColor="text1"/>
          <w:lang w:val="pt-BR"/>
        </w:rPr>
      </w:r>
      <w:r w:rsidR="00A448B4" w:rsidRPr="004A5452">
        <w:rPr>
          <w:color w:val="000000" w:themeColor="text1"/>
          <w:lang w:val="pt-BR"/>
        </w:rPr>
        <w:fldChar w:fldCharType="separate"/>
      </w:r>
      <w:r w:rsidR="00142078">
        <w:rPr>
          <w:color w:val="000000" w:themeColor="text1"/>
          <w:lang w:val="pt-BR"/>
        </w:rPr>
        <w:t>3.31.3</w:t>
      </w:r>
      <w:r w:rsidR="00A448B4" w:rsidRPr="004A5452">
        <w:rPr>
          <w:color w:val="000000" w:themeColor="text1"/>
          <w:lang w:val="pt-BR"/>
        </w:rPr>
        <w:fldChar w:fldCharType="end"/>
      </w:r>
      <w:r w:rsidR="00A448B4" w:rsidRPr="004A5452">
        <w:rPr>
          <w:color w:val="000000" w:themeColor="text1"/>
          <w:lang w:val="pt-BR"/>
        </w:rPr>
        <w:t xml:space="preserve"> e seguintes seja emitida no prazo previsto nas referidas cláusulas; </w:t>
      </w:r>
      <w:r w:rsidRPr="004A5452">
        <w:rPr>
          <w:color w:val="000000" w:themeColor="text1"/>
          <w:lang w:val="pt-BR"/>
        </w:rPr>
        <w:t>e (</w:t>
      </w:r>
      <w:r w:rsidR="00A448B4" w:rsidRPr="004A5452">
        <w:rPr>
          <w:color w:val="000000" w:themeColor="text1"/>
          <w:lang w:val="pt-BR"/>
        </w:rPr>
        <w:t>b</w:t>
      </w:r>
      <w:r w:rsidRPr="004A5452">
        <w:rPr>
          <w:color w:val="000000" w:themeColor="text1"/>
          <w:lang w:val="pt-BR"/>
        </w:rPr>
        <w:t xml:space="preserve">) fica desde já permitida qualquer cessão ou transferência de direitos da Escritura de Emissão e/ou nos Contratos de Garantias, conforme aplicável, que decorra da alienação da participação acionária detida pela </w:t>
      </w:r>
      <w:proofErr w:type="spellStart"/>
      <w:r w:rsidR="0099401C">
        <w:rPr>
          <w:color w:val="000000" w:themeColor="text1"/>
          <w:lang w:val="pt-BR"/>
        </w:rPr>
        <w:t>Cymi</w:t>
      </w:r>
      <w:proofErr w:type="spellEnd"/>
      <w:r w:rsidR="006B28DE" w:rsidRPr="004A5452">
        <w:rPr>
          <w:color w:val="000000" w:themeColor="text1"/>
          <w:lang w:val="pt-BR"/>
        </w:rPr>
        <w:t xml:space="preserve"> </w:t>
      </w:r>
      <w:r w:rsidRPr="004A5452">
        <w:rPr>
          <w:color w:val="000000" w:themeColor="text1"/>
          <w:lang w:val="pt-BR"/>
        </w:rPr>
        <w:t xml:space="preserve">na Emissora para a </w:t>
      </w:r>
      <w:r w:rsidR="0099401C">
        <w:rPr>
          <w:color w:val="000000" w:themeColor="text1"/>
          <w:lang w:val="pt-BR"/>
        </w:rPr>
        <w:t>Brasil Energia FIP</w:t>
      </w:r>
      <w:r w:rsidRPr="004A5452">
        <w:rPr>
          <w:color w:val="000000" w:themeColor="text1"/>
          <w:lang w:val="pt-BR"/>
        </w:rPr>
        <w:t xml:space="preserve"> </w:t>
      </w:r>
      <w:r w:rsidR="0035367A">
        <w:rPr>
          <w:color w:val="000000" w:themeColor="text1"/>
          <w:lang w:val="pt-BR"/>
        </w:rPr>
        <w:t xml:space="preserve">ou sociedade </w:t>
      </w:r>
      <w:r w:rsidR="0035367A" w:rsidRPr="00273561">
        <w:rPr>
          <w:color w:val="000000" w:themeColor="text1"/>
          <w:lang w:val="pt-BR"/>
        </w:rPr>
        <w:t xml:space="preserve">controlada, </w:t>
      </w:r>
      <w:r w:rsidR="00A327FA">
        <w:rPr>
          <w:color w:val="000000" w:themeColor="text1"/>
          <w:lang w:val="pt-BR"/>
        </w:rPr>
        <w:t>A</w:t>
      </w:r>
      <w:r w:rsidR="00A327FA" w:rsidRPr="00273561">
        <w:rPr>
          <w:color w:val="000000" w:themeColor="text1"/>
          <w:lang w:val="pt-BR"/>
        </w:rPr>
        <w:t xml:space="preserve">dministrada </w:t>
      </w:r>
      <w:r w:rsidR="0035367A" w:rsidRPr="00273561">
        <w:rPr>
          <w:color w:val="000000" w:themeColor="text1"/>
          <w:lang w:val="pt-BR"/>
        </w:rPr>
        <w:t xml:space="preserve">e/ou </w:t>
      </w:r>
      <w:r w:rsidR="00A327FA">
        <w:rPr>
          <w:color w:val="000000" w:themeColor="text1"/>
          <w:lang w:val="pt-BR"/>
        </w:rPr>
        <w:t>G</w:t>
      </w:r>
      <w:r w:rsidR="00A327FA" w:rsidRPr="00273561">
        <w:rPr>
          <w:color w:val="000000" w:themeColor="text1"/>
          <w:lang w:val="pt-BR"/>
        </w:rPr>
        <w:t>erida</w:t>
      </w:r>
      <w:r w:rsidR="00A327FA">
        <w:rPr>
          <w:color w:val="000000" w:themeColor="text1"/>
          <w:lang w:val="pt-BR"/>
        </w:rPr>
        <w:t xml:space="preserve"> </w:t>
      </w:r>
      <w:r w:rsidR="0035367A">
        <w:rPr>
          <w:color w:val="000000" w:themeColor="text1"/>
          <w:lang w:val="pt-BR"/>
        </w:rPr>
        <w:t>por ela</w:t>
      </w:r>
      <w:r w:rsidR="0035367A">
        <w:rPr>
          <w:rFonts w:eastAsia="Arial Unicode MS"/>
          <w:color w:val="000000" w:themeColor="text1"/>
          <w:szCs w:val="20"/>
          <w:lang w:val="pt-BR"/>
        </w:rPr>
        <w:t xml:space="preserve"> </w:t>
      </w:r>
      <w:r w:rsidRPr="004A5452">
        <w:rPr>
          <w:color w:val="000000" w:themeColor="text1"/>
          <w:lang w:val="pt-BR"/>
        </w:rPr>
        <w:t xml:space="preserve">ou decorra de uma das operações previstas no item </w:t>
      </w:r>
      <w:r w:rsidR="00AB7097" w:rsidRPr="004A5452">
        <w:rPr>
          <w:color w:val="000000" w:themeColor="text1"/>
          <w:lang w:val="pt-BR"/>
        </w:rPr>
        <w:fldChar w:fldCharType="begin"/>
      </w:r>
      <w:r w:rsidR="00AB7097" w:rsidRPr="004A5452">
        <w:rPr>
          <w:color w:val="000000" w:themeColor="text1"/>
          <w:lang w:val="pt-BR"/>
        </w:rPr>
        <w:instrText xml:space="preserve"> REF _Ref492326411 \r \h </w:instrText>
      </w:r>
      <w:r w:rsidR="004A5452">
        <w:rPr>
          <w:color w:val="000000" w:themeColor="text1"/>
          <w:lang w:val="pt-BR"/>
        </w:rPr>
        <w:instrText xml:space="preserve"> \* MERGEFORMAT </w:instrText>
      </w:r>
      <w:r w:rsidR="00AB7097" w:rsidRPr="004A5452">
        <w:rPr>
          <w:color w:val="000000" w:themeColor="text1"/>
          <w:lang w:val="pt-BR"/>
        </w:rPr>
      </w:r>
      <w:r w:rsidR="00AB7097" w:rsidRPr="004A5452">
        <w:rPr>
          <w:color w:val="000000" w:themeColor="text1"/>
          <w:lang w:val="pt-BR"/>
        </w:rPr>
        <w:fldChar w:fldCharType="separate"/>
      </w:r>
      <w:r w:rsidR="00142078">
        <w:rPr>
          <w:color w:val="000000" w:themeColor="text1"/>
          <w:lang w:val="pt-BR"/>
        </w:rPr>
        <w:t>(</w:t>
      </w:r>
      <w:proofErr w:type="spellStart"/>
      <w:r w:rsidR="00142078">
        <w:rPr>
          <w:color w:val="000000" w:themeColor="text1"/>
          <w:lang w:val="pt-BR"/>
        </w:rPr>
        <w:t>ii</w:t>
      </w:r>
      <w:proofErr w:type="spellEnd"/>
      <w:r w:rsidR="00142078">
        <w:rPr>
          <w:color w:val="000000" w:themeColor="text1"/>
          <w:lang w:val="pt-BR"/>
        </w:rPr>
        <w:t>)</w:t>
      </w:r>
      <w:r w:rsidR="00AB7097" w:rsidRPr="004A5452">
        <w:rPr>
          <w:color w:val="000000" w:themeColor="text1"/>
          <w:lang w:val="pt-BR"/>
        </w:rPr>
        <w:fldChar w:fldCharType="end"/>
      </w:r>
      <w:r w:rsidRPr="004A5452">
        <w:rPr>
          <w:color w:val="000000" w:themeColor="text1"/>
          <w:lang w:val="pt-BR"/>
        </w:rPr>
        <w:t xml:space="preserve"> acima entre entidades que sejam controladas, </w:t>
      </w:r>
      <w:r w:rsidR="00011FF0">
        <w:rPr>
          <w:color w:val="000000" w:themeColor="text1"/>
          <w:lang w:val="pt-BR"/>
        </w:rPr>
        <w:t>A</w:t>
      </w:r>
      <w:r w:rsidR="00011FF0" w:rsidRPr="004A5452">
        <w:rPr>
          <w:color w:val="000000" w:themeColor="text1"/>
          <w:lang w:val="pt-BR"/>
        </w:rPr>
        <w:t xml:space="preserve">dministradas </w:t>
      </w:r>
      <w:r w:rsidRPr="004A5452">
        <w:rPr>
          <w:color w:val="000000" w:themeColor="text1"/>
          <w:lang w:val="pt-BR"/>
        </w:rPr>
        <w:t xml:space="preserve">e/ou </w:t>
      </w:r>
      <w:r w:rsidR="00011FF0">
        <w:rPr>
          <w:color w:val="000000" w:themeColor="text1"/>
          <w:lang w:val="pt-BR"/>
        </w:rPr>
        <w:t>G</w:t>
      </w:r>
      <w:r w:rsidR="00011FF0" w:rsidRPr="004A5452">
        <w:rPr>
          <w:color w:val="000000" w:themeColor="text1"/>
          <w:lang w:val="pt-BR"/>
        </w:rPr>
        <w:t>eridas</w:t>
      </w:r>
      <w:r w:rsidRPr="004A5452">
        <w:rPr>
          <w:color w:val="000000" w:themeColor="text1"/>
          <w:lang w:val="pt-BR"/>
        </w:rPr>
        <w:t xml:space="preserve">, direta ou indiretamente, pela </w:t>
      </w:r>
      <w:r w:rsidR="00B13EA6">
        <w:rPr>
          <w:color w:val="000000" w:themeColor="text1"/>
          <w:lang w:val="pt-BR"/>
        </w:rPr>
        <w:t>BAM</w:t>
      </w:r>
      <w:r w:rsidR="006B28DE" w:rsidRPr="004A5452">
        <w:rPr>
          <w:color w:val="000000" w:themeColor="text1"/>
          <w:lang w:val="pt-BR"/>
        </w:rPr>
        <w:t xml:space="preserve"> </w:t>
      </w:r>
      <w:r w:rsidRPr="004A5452">
        <w:rPr>
          <w:color w:val="000000" w:themeColor="text1"/>
          <w:lang w:val="pt-BR"/>
        </w:rPr>
        <w:t xml:space="preserve">ou pela </w:t>
      </w:r>
      <w:r w:rsidR="00B13EA6">
        <w:rPr>
          <w:color w:val="000000" w:themeColor="text1"/>
          <w:lang w:val="pt-BR"/>
        </w:rPr>
        <w:t>ACS</w:t>
      </w:r>
      <w:r w:rsidRPr="004A5452">
        <w:rPr>
          <w:color w:val="000000" w:themeColor="text1"/>
          <w:lang w:val="pt-BR"/>
        </w:rPr>
        <w:t>;</w:t>
      </w:r>
      <w:bookmarkStart w:id="422" w:name="_DV_M289"/>
      <w:bookmarkEnd w:id="419"/>
      <w:bookmarkEnd w:id="421"/>
      <w:bookmarkEnd w:id="422"/>
      <w:r w:rsidRPr="004A5452">
        <w:rPr>
          <w:color w:val="000000" w:themeColor="text1"/>
          <w:lang w:val="pt-BR"/>
        </w:rPr>
        <w:t xml:space="preserve"> </w:t>
      </w:r>
    </w:p>
    <w:p w14:paraId="75653E50" w14:textId="77777777" w:rsidR="004A5452" w:rsidRDefault="007952F0" w:rsidP="00BD64D6">
      <w:pPr>
        <w:pStyle w:val="Level4"/>
        <w:rPr>
          <w:color w:val="000000" w:themeColor="text1"/>
          <w:lang w:val="pt-BR"/>
        </w:rPr>
      </w:pPr>
      <w:r w:rsidRPr="004A5452">
        <w:rPr>
          <w:color w:val="000000" w:themeColor="text1"/>
          <w:lang w:val="pt-BR"/>
        </w:rPr>
        <w:t>declaração de vencimento antecipado de qualquer mútuo, financiamento ou empréstimo junto a quaisquer instituições financeiras assumido pela Emissora, em montante, individual ou agregado, superior</w:t>
      </w:r>
      <w:r w:rsidR="00AB7097" w:rsidRPr="004A5452">
        <w:rPr>
          <w:color w:val="000000" w:themeColor="text1"/>
          <w:lang w:val="pt-BR"/>
        </w:rPr>
        <w:t xml:space="preserve"> a</w:t>
      </w:r>
      <w:r w:rsidRPr="004A5452">
        <w:rPr>
          <w:color w:val="000000" w:themeColor="text1"/>
          <w:lang w:val="pt-BR"/>
        </w:rPr>
        <w:t xml:space="preserve"> </w:t>
      </w:r>
      <w:r w:rsidR="00B9043B" w:rsidRPr="004A5452">
        <w:rPr>
          <w:color w:val="000000" w:themeColor="text1"/>
          <w:lang w:val="pt-BR"/>
        </w:rPr>
        <w:t xml:space="preserve">R$ </w:t>
      </w:r>
      <w:r w:rsidR="008162BA">
        <w:rPr>
          <w:color w:val="000000" w:themeColor="text1"/>
          <w:lang w:val="pt-BR"/>
        </w:rPr>
        <w:t>10.000.000,00</w:t>
      </w:r>
      <w:r w:rsidR="00B9043B" w:rsidRPr="004A5452">
        <w:rPr>
          <w:color w:val="000000" w:themeColor="text1"/>
          <w:lang w:val="pt-BR"/>
        </w:rPr>
        <w:t xml:space="preserve"> (</w:t>
      </w:r>
      <w:r w:rsidR="008162BA">
        <w:rPr>
          <w:color w:val="000000" w:themeColor="text1"/>
          <w:lang w:val="pt-BR"/>
        </w:rPr>
        <w:t>dez milhões de reais)</w:t>
      </w:r>
      <w:r w:rsidR="0035367A">
        <w:rPr>
          <w:color w:val="000000" w:themeColor="text1"/>
          <w:lang w:val="pt-BR"/>
        </w:rPr>
        <w:t>,</w:t>
      </w:r>
      <w:r w:rsidR="008162BA">
        <w:rPr>
          <w:color w:val="000000" w:themeColor="text1"/>
          <w:lang w:val="pt-BR"/>
        </w:rPr>
        <w:t xml:space="preserve"> </w:t>
      </w:r>
      <w:r w:rsidRPr="004A5452">
        <w:rPr>
          <w:color w:val="000000" w:themeColor="text1"/>
          <w:lang w:val="pt-BR"/>
        </w:rPr>
        <w:t xml:space="preserve">valor este a ser devidamente corrigido anualmente pelo IPCA a partir da Data de Emissão </w:t>
      </w:r>
      <w:r w:rsidR="00F455DE" w:rsidRPr="00803966">
        <w:rPr>
          <w:color w:val="000000" w:themeColor="text1"/>
          <w:szCs w:val="20"/>
          <w:lang w:val="pt-BR"/>
        </w:rPr>
        <w:t>ou ainda, na impossibilidade de sua utilização, pelo índice que vier a substituí-lo,</w:t>
      </w:r>
      <w:r w:rsidR="00F455DE">
        <w:rPr>
          <w:color w:val="000000" w:themeColor="text1"/>
          <w:szCs w:val="20"/>
          <w:lang w:val="pt-BR"/>
        </w:rPr>
        <w:t xml:space="preserve"> </w:t>
      </w:r>
      <w:r w:rsidRPr="004A5452">
        <w:rPr>
          <w:color w:val="000000" w:themeColor="text1"/>
          <w:lang w:val="pt-BR"/>
        </w:rPr>
        <w:t>até o respectivo vencimento antecipado, respeitados os respectivos prazos de cura previstos em tais documentos</w:t>
      </w:r>
      <w:r w:rsidR="004802FC" w:rsidRPr="004A5452">
        <w:rPr>
          <w:color w:val="000000" w:themeColor="text1"/>
          <w:lang w:val="pt-BR"/>
        </w:rPr>
        <w:t>;</w:t>
      </w:r>
      <w:r w:rsidRPr="004A5452">
        <w:rPr>
          <w:color w:val="000000" w:themeColor="text1"/>
          <w:lang w:val="pt-BR"/>
        </w:rPr>
        <w:t xml:space="preserve"> </w:t>
      </w:r>
      <w:bookmarkStart w:id="423" w:name="_DV_M290"/>
      <w:bookmarkStart w:id="424" w:name="_DV_M292"/>
      <w:bookmarkStart w:id="425" w:name="_DV_M293"/>
      <w:bookmarkStart w:id="426" w:name="_DV_M294"/>
      <w:bookmarkStart w:id="427" w:name="_DV_M295"/>
      <w:bookmarkStart w:id="428" w:name="_DV_M296"/>
      <w:bookmarkStart w:id="429" w:name="_DV_M297"/>
      <w:bookmarkStart w:id="430" w:name="_Ref492327078"/>
      <w:bookmarkStart w:id="431" w:name="_DV_C23"/>
      <w:bookmarkEnd w:id="423"/>
      <w:bookmarkEnd w:id="424"/>
      <w:bookmarkEnd w:id="425"/>
      <w:bookmarkEnd w:id="426"/>
      <w:bookmarkEnd w:id="427"/>
      <w:bookmarkEnd w:id="428"/>
      <w:bookmarkEnd w:id="429"/>
    </w:p>
    <w:p w14:paraId="40A318B6" w14:textId="338C2229" w:rsidR="00A34CC5" w:rsidRDefault="00A34CC5" w:rsidP="00BD64D6">
      <w:pPr>
        <w:pStyle w:val="Level4"/>
        <w:rPr>
          <w:color w:val="000000" w:themeColor="text1"/>
          <w:lang w:val="pt-BR"/>
        </w:rPr>
      </w:pPr>
      <w:bookmarkStart w:id="432" w:name="_Ref514340733"/>
      <w:r>
        <w:rPr>
          <w:color w:val="000000" w:themeColor="text1"/>
          <w:lang w:val="pt-BR"/>
        </w:rPr>
        <w:t xml:space="preserve">(I) </w:t>
      </w:r>
      <w:r w:rsidR="007952F0" w:rsidRPr="00BD64D6">
        <w:rPr>
          <w:color w:val="000000" w:themeColor="text1"/>
          <w:lang w:val="pt-BR"/>
        </w:rPr>
        <w:t xml:space="preserve">realização de resgate, recompra, amortização ou bonificação de ações de emissão da Emissora, distribuição, pela Emissora, de dividendos, juros sobre capital próprio, ou qualquer outra participação no lucro estatutariamente prevista, cujo valor, isoladamente ou em conjunto, supere o mínimo obrigatório disposto no artigo 202 da Lei das Sociedades por Ações, </w:t>
      </w:r>
      <w:r w:rsidR="00A13C61" w:rsidRPr="00BD64D6">
        <w:rPr>
          <w:color w:val="000000" w:themeColor="text1"/>
          <w:lang w:val="pt-BR"/>
        </w:rPr>
        <w:t xml:space="preserve">ou </w:t>
      </w:r>
      <w:r>
        <w:rPr>
          <w:color w:val="000000" w:themeColor="text1"/>
          <w:lang w:val="pt-BR"/>
        </w:rPr>
        <w:t xml:space="preserve">(II) </w:t>
      </w:r>
      <w:r w:rsidR="00A13C61" w:rsidRPr="00BD64D6">
        <w:rPr>
          <w:color w:val="000000" w:themeColor="text1"/>
          <w:lang w:val="pt-BR"/>
        </w:rPr>
        <w:t>a realização de quaisquer outros pagamentos aos seus acionistas diretos ou indiretos,</w:t>
      </w:r>
      <w:r w:rsidR="00A13C61">
        <w:rPr>
          <w:color w:val="000000" w:themeColor="text1"/>
          <w:lang w:val="pt-BR"/>
        </w:rPr>
        <w:t xml:space="preserve"> </w:t>
      </w:r>
      <w:r w:rsidR="007952F0" w:rsidRPr="00BD64D6">
        <w:rPr>
          <w:color w:val="000000" w:themeColor="text1"/>
          <w:lang w:val="pt-BR"/>
        </w:rPr>
        <w:t>sem prévia autorização de Debenturistas reunidos em Assembleia Geral de Debenturistas, salvo se</w:t>
      </w:r>
      <w:r>
        <w:rPr>
          <w:color w:val="000000" w:themeColor="text1"/>
          <w:lang w:val="pt-BR"/>
        </w:rPr>
        <w:t>:</w:t>
      </w:r>
      <w:bookmarkEnd w:id="432"/>
      <w:r w:rsidR="007952F0" w:rsidRPr="00BD64D6">
        <w:rPr>
          <w:color w:val="000000" w:themeColor="text1"/>
          <w:lang w:val="pt-BR"/>
        </w:rPr>
        <w:t xml:space="preserve"> </w:t>
      </w:r>
    </w:p>
    <w:p w14:paraId="7B16C6D9" w14:textId="6C95A44E" w:rsidR="00A34CC5" w:rsidRDefault="007952F0" w:rsidP="0073759A">
      <w:pPr>
        <w:pStyle w:val="Level4"/>
        <w:numPr>
          <w:ilvl w:val="0"/>
          <w:numId w:val="0"/>
        </w:numPr>
        <w:ind w:left="2041"/>
        <w:rPr>
          <w:color w:val="000000" w:themeColor="text1"/>
          <w:lang w:val="pt-BR"/>
        </w:rPr>
      </w:pPr>
      <w:r w:rsidRPr="00BD64D6">
        <w:rPr>
          <w:color w:val="000000" w:themeColor="text1"/>
          <w:lang w:val="pt-BR"/>
        </w:rPr>
        <w:t xml:space="preserve">(A) verificada, cumulativamente, a ocorrência das seguintes hipóteses: (a) liberação das </w:t>
      </w:r>
      <w:r w:rsidR="009C067C">
        <w:rPr>
          <w:color w:val="000000" w:themeColor="text1"/>
          <w:lang w:val="pt-BR"/>
        </w:rPr>
        <w:t xml:space="preserve">Fianças, </w:t>
      </w:r>
      <w:r w:rsidRPr="00BD64D6">
        <w:rPr>
          <w:color w:val="000000" w:themeColor="text1"/>
          <w:lang w:val="pt-BR"/>
        </w:rPr>
        <w:t>Garantias Corporativas</w:t>
      </w:r>
      <w:r w:rsidR="009C067C">
        <w:rPr>
          <w:color w:val="000000" w:themeColor="text1"/>
          <w:lang w:val="pt-BR"/>
        </w:rPr>
        <w:t xml:space="preserve"> e/ou das Fianças Bancárias que vierem a substituí-las</w:t>
      </w:r>
      <w:r w:rsidR="00265D5B" w:rsidRPr="00BD64D6">
        <w:rPr>
          <w:color w:val="000000" w:themeColor="text1"/>
          <w:lang w:val="pt-BR"/>
        </w:rPr>
        <w:t xml:space="preserve"> quando da Conclusão do Projeto</w:t>
      </w:r>
      <w:r w:rsidRPr="00BD64D6">
        <w:rPr>
          <w:color w:val="000000" w:themeColor="text1"/>
          <w:lang w:val="pt-BR"/>
        </w:rPr>
        <w:t>; (b) ter atingido o ICSD (conforme abaixo definido) de</w:t>
      </w:r>
      <w:r w:rsidR="00590FD9" w:rsidRPr="00BD64D6">
        <w:rPr>
          <w:color w:val="000000" w:themeColor="text1"/>
          <w:lang w:val="pt-BR"/>
        </w:rPr>
        <w:t>,</w:t>
      </w:r>
      <w:r w:rsidRPr="00BD64D6">
        <w:rPr>
          <w:color w:val="000000" w:themeColor="text1"/>
          <w:lang w:val="pt-BR"/>
        </w:rPr>
        <w:t xml:space="preserve"> no mínimo</w:t>
      </w:r>
      <w:r w:rsidR="00590FD9" w:rsidRPr="00BD64D6">
        <w:rPr>
          <w:color w:val="000000" w:themeColor="text1"/>
          <w:lang w:val="pt-BR"/>
        </w:rPr>
        <w:t>,</w:t>
      </w:r>
      <w:r w:rsidRPr="00BD64D6">
        <w:rPr>
          <w:color w:val="000000" w:themeColor="text1"/>
          <w:lang w:val="pt-BR"/>
        </w:rPr>
        <w:t xml:space="preserve"> 1,</w:t>
      </w:r>
      <w:r w:rsidR="00062587">
        <w:rPr>
          <w:color w:val="000000" w:themeColor="text1"/>
          <w:lang w:val="pt-BR"/>
        </w:rPr>
        <w:t>30</w:t>
      </w:r>
      <w:r w:rsidR="00062587" w:rsidRPr="00BD64D6">
        <w:rPr>
          <w:color w:val="000000" w:themeColor="text1"/>
          <w:lang w:val="pt-BR"/>
        </w:rPr>
        <w:t xml:space="preserve"> </w:t>
      </w:r>
      <w:r w:rsidRPr="00BD64D6">
        <w:rPr>
          <w:color w:val="000000" w:themeColor="text1"/>
          <w:lang w:val="pt-BR"/>
        </w:rPr>
        <w:t xml:space="preserve">(um inteiro e </w:t>
      </w:r>
      <w:r w:rsidR="00062587">
        <w:rPr>
          <w:color w:val="000000" w:themeColor="text1"/>
          <w:lang w:val="pt-BR"/>
        </w:rPr>
        <w:t>trinta</w:t>
      </w:r>
      <w:r w:rsidR="008162BA">
        <w:rPr>
          <w:color w:val="000000" w:themeColor="text1"/>
          <w:lang w:val="pt-BR"/>
        </w:rPr>
        <w:t xml:space="preserve"> centésimos</w:t>
      </w:r>
      <w:r w:rsidRPr="00BD64D6">
        <w:rPr>
          <w:color w:val="000000" w:themeColor="text1"/>
          <w:lang w:val="pt-BR"/>
        </w:rPr>
        <w:t xml:space="preserve">), no ano civil imediatamente anterior ao evento da distribuição de dividendos, calculado com base nas demonstrações contábeis regulatórias da Emissora, auditadas por auditor independente cadastrado na CVM, devendo os auditores emitir notas explicativas contemplando relatório de apuração do Índice de </w:t>
      </w:r>
      <w:r w:rsidRPr="00BD64D6">
        <w:rPr>
          <w:color w:val="000000" w:themeColor="text1"/>
          <w:lang w:val="pt-BR"/>
        </w:rPr>
        <w:lastRenderedPageBreak/>
        <w:t>Cobertura do Serviço da Dívida, conforme metodologia de cálculo constante do “</w:t>
      </w:r>
      <w:r w:rsidRPr="00BD64D6">
        <w:rPr>
          <w:b/>
          <w:color w:val="000000" w:themeColor="text1"/>
          <w:lang w:val="pt-BR"/>
        </w:rPr>
        <w:t>Anexo I</w:t>
      </w:r>
      <w:r w:rsidRPr="00BD64D6">
        <w:rPr>
          <w:color w:val="000000" w:themeColor="text1"/>
          <w:lang w:val="pt-BR"/>
        </w:rPr>
        <w:t>” à presente Escritura de Emissão; (c) o montante de caixa e/ou aplicações financeiras a serem mantidas na Emissora e que sejam de sua livre movimentação, somados aos depósitos judiciais, após a referida distribuição de dividendos, deverá ser igual ou maior que o total de provisões de contingências ambientais, trabalhistas, fiscais, previdenciárias, regulatórias, entre outras, registradas pela Emissora, sendo certo que as informações referentes ao montante de caixa e/ou aplicações financeiras de livre movimentação somados aos depósitos judiciais, assim como as referentes às provisões acima mencionadas, deverão ser aquelas extraídas das demonstrações contábeis regulatórias anuais auditadas por auditor independente cadastrado na CVM, referentes ao exercício imediatamente anterior ao evento da distribuição de dividendos; e (d) estar a Emissora adimplente com todas as obrigações desta Escritura de Emissão, assim como com todas as obrigações dos Contratos de Garantia Reais</w:t>
      </w:r>
      <w:r w:rsidR="00A34CC5">
        <w:rPr>
          <w:color w:val="000000" w:themeColor="text1"/>
          <w:lang w:val="pt-BR"/>
        </w:rPr>
        <w:t>;</w:t>
      </w:r>
      <w:r w:rsidRPr="00BD64D6">
        <w:rPr>
          <w:color w:val="000000" w:themeColor="text1"/>
          <w:lang w:val="pt-BR"/>
        </w:rPr>
        <w:t xml:space="preserve"> ou </w:t>
      </w:r>
    </w:p>
    <w:p w14:paraId="48146BD0" w14:textId="682E5F3A" w:rsidR="00855F46" w:rsidRPr="00BD64D6" w:rsidRDefault="007952F0" w:rsidP="0073759A">
      <w:pPr>
        <w:pStyle w:val="Level4"/>
        <w:numPr>
          <w:ilvl w:val="0"/>
          <w:numId w:val="0"/>
        </w:numPr>
        <w:ind w:left="2041"/>
        <w:rPr>
          <w:color w:val="000000" w:themeColor="text1"/>
          <w:lang w:val="pt-BR"/>
        </w:rPr>
      </w:pPr>
      <w:r w:rsidRPr="00BD64D6">
        <w:rPr>
          <w:color w:val="000000" w:themeColor="text1"/>
          <w:lang w:val="pt-BR"/>
        </w:rPr>
        <w:t xml:space="preserve">(B) </w:t>
      </w:r>
      <w:r w:rsidR="00A34CC5">
        <w:rPr>
          <w:color w:val="000000" w:themeColor="text1"/>
          <w:lang w:val="pt-BR"/>
        </w:rPr>
        <w:t xml:space="preserve">no caso do item (II) acima, </w:t>
      </w:r>
      <w:r w:rsidRPr="00BD64D6">
        <w:rPr>
          <w:color w:val="000000" w:themeColor="text1"/>
          <w:lang w:val="pt-BR"/>
        </w:rPr>
        <w:t>pagamentos que sejam devidos pela Emissora às Garantidoras ou sociedades integrantes do mesmo grupo econômico da Emissora no âmbito dos contratos de construção</w:t>
      </w:r>
      <w:r w:rsidR="00E738DE">
        <w:rPr>
          <w:color w:val="000000" w:themeColor="text1"/>
          <w:lang w:val="pt-BR"/>
        </w:rPr>
        <w:t>,</w:t>
      </w:r>
      <w:r w:rsidR="008D7571">
        <w:rPr>
          <w:color w:val="000000" w:themeColor="text1"/>
          <w:lang w:val="pt-BR"/>
        </w:rPr>
        <w:t xml:space="preserve"> administração e gestão</w:t>
      </w:r>
      <w:r w:rsidRPr="00BD64D6">
        <w:rPr>
          <w:color w:val="000000" w:themeColor="text1"/>
          <w:lang w:val="pt-BR"/>
        </w:rPr>
        <w:t>, operação e/ou manutenção do Projeto, desde que em sua contratação tenham sido observados os parâmetros de mercado pela Emissora (</w:t>
      </w:r>
      <w:proofErr w:type="spellStart"/>
      <w:r w:rsidRPr="00BD64D6">
        <w:rPr>
          <w:i/>
          <w:color w:val="000000" w:themeColor="text1"/>
          <w:lang w:val="pt-BR"/>
        </w:rPr>
        <w:t>arm's</w:t>
      </w:r>
      <w:proofErr w:type="spellEnd"/>
      <w:r w:rsidRPr="00BD64D6">
        <w:rPr>
          <w:i/>
          <w:color w:val="000000" w:themeColor="text1"/>
          <w:lang w:val="pt-BR"/>
        </w:rPr>
        <w:t xml:space="preserve"> </w:t>
      </w:r>
      <w:proofErr w:type="spellStart"/>
      <w:r w:rsidRPr="00BD64D6">
        <w:rPr>
          <w:i/>
          <w:color w:val="000000" w:themeColor="text1"/>
          <w:lang w:val="pt-BR"/>
        </w:rPr>
        <w:t>length</w:t>
      </w:r>
      <w:proofErr w:type="spellEnd"/>
      <w:r w:rsidRPr="00BD64D6">
        <w:rPr>
          <w:color w:val="000000" w:themeColor="text1"/>
          <w:lang w:val="pt-BR"/>
        </w:rPr>
        <w:t>)</w:t>
      </w:r>
      <w:r w:rsidR="009868CA">
        <w:rPr>
          <w:color w:val="000000" w:themeColor="text1"/>
          <w:lang w:val="pt-BR"/>
        </w:rPr>
        <w:t xml:space="preserve"> e seja observado o disposto na Cláusula 5.1.1, item </w:t>
      </w:r>
      <w:r w:rsidR="002E7C30">
        <w:rPr>
          <w:color w:val="000000" w:themeColor="text1"/>
          <w:lang w:val="pt-BR"/>
        </w:rPr>
        <w:t>(</w:t>
      </w:r>
      <w:proofErr w:type="spellStart"/>
      <w:r w:rsidR="002E7C30">
        <w:rPr>
          <w:color w:val="000000" w:themeColor="text1"/>
          <w:lang w:val="pt-BR"/>
        </w:rPr>
        <w:t>lxv</w:t>
      </w:r>
      <w:proofErr w:type="spellEnd"/>
      <w:r w:rsidR="002E7C30">
        <w:rPr>
          <w:color w:val="000000" w:themeColor="text1"/>
          <w:lang w:val="pt-BR"/>
        </w:rPr>
        <w:t>)</w:t>
      </w:r>
      <w:r w:rsidR="00E738DE">
        <w:rPr>
          <w:color w:val="000000" w:themeColor="text1"/>
          <w:lang w:val="pt-BR"/>
        </w:rPr>
        <w:t xml:space="preserve">, sendo certo que tais despesas estão incluídas na definição de CAP de </w:t>
      </w:r>
      <w:r w:rsidR="00E206B8">
        <w:rPr>
          <w:color w:val="000000" w:themeColor="text1"/>
          <w:lang w:val="pt-BR"/>
        </w:rPr>
        <w:t>Manutenção</w:t>
      </w:r>
      <w:r w:rsidRPr="00BD64D6">
        <w:rPr>
          <w:color w:val="000000" w:themeColor="text1"/>
          <w:lang w:val="pt-BR"/>
        </w:rPr>
        <w:t>;</w:t>
      </w:r>
      <w:bookmarkEnd w:id="430"/>
      <w:r w:rsidRPr="00BD64D6">
        <w:rPr>
          <w:color w:val="000000" w:themeColor="text1"/>
          <w:lang w:val="pt-BR"/>
        </w:rPr>
        <w:t xml:space="preserve"> </w:t>
      </w:r>
    </w:p>
    <w:p w14:paraId="5278E201" w14:textId="12AC4A93" w:rsidR="00855F46" w:rsidRPr="002567D8" w:rsidRDefault="0099401C" w:rsidP="007D3526">
      <w:pPr>
        <w:pStyle w:val="Level4"/>
        <w:rPr>
          <w:color w:val="000000" w:themeColor="text1"/>
          <w:lang w:val="pt-BR"/>
        </w:rPr>
      </w:pPr>
      <w:r w:rsidRPr="007D3526">
        <w:rPr>
          <w:color w:val="000000" w:themeColor="text1"/>
          <w:lang w:val="pt-BR"/>
        </w:rPr>
        <w:t>redução de capital social da Emissora, independentemente da distribuição de recursos aos seus acionistas diretos ou indiretos, inclusive sob a forma de cancelamento de Adiantamentos para Futuro Aumento de Capital (“</w:t>
      </w:r>
      <w:proofErr w:type="spellStart"/>
      <w:r w:rsidRPr="0075665A">
        <w:rPr>
          <w:b/>
          <w:color w:val="000000" w:themeColor="text1"/>
          <w:lang w:val="pt-BR"/>
        </w:rPr>
        <w:t>AFACs</w:t>
      </w:r>
      <w:proofErr w:type="spellEnd"/>
      <w:r w:rsidR="004703C5" w:rsidRPr="0073759A">
        <w:rPr>
          <w:color w:val="000000" w:themeColor="text1"/>
          <w:lang w:val="pt-BR"/>
        </w:rPr>
        <w:t>”)</w:t>
      </w:r>
      <w:r w:rsidR="004703C5">
        <w:rPr>
          <w:color w:val="000000" w:themeColor="text1"/>
          <w:lang w:val="pt-BR"/>
        </w:rPr>
        <w:t xml:space="preserve">, </w:t>
      </w:r>
      <w:r w:rsidR="00DD5AE6">
        <w:rPr>
          <w:color w:val="000000" w:themeColor="text1"/>
          <w:lang w:val="pt-BR"/>
        </w:rPr>
        <w:t xml:space="preserve">de forma que o </w:t>
      </w:r>
      <w:r w:rsidR="00014493">
        <w:rPr>
          <w:color w:val="000000" w:themeColor="text1"/>
          <w:lang w:val="pt-BR"/>
        </w:rPr>
        <w:t xml:space="preserve">índice de capital </w:t>
      </w:r>
      <w:proofErr w:type="spellStart"/>
      <w:r w:rsidR="00014493">
        <w:rPr>
          <w:color w:val="000000" w:themeColor="text1"/>
          <w:lang w:val="pt-BR"/>
        </w:rPr>
        <w:t>prório</w:t>
      </w:r>
      <w:proofErr w:type="spellEnd"/>
      <w:r w:rsidR="00014493">
        <w:rPr>
          <w:color w:val="000000" w:themeColor="text1"/>
          <w:lang w:val="pt-BR"/>
        </w:rPr>
        <w:t xml:space="preserve"> (</w:t>
      </w:r>
      <w:r w:rsidR="00014493" w:rsidRPr="004369B6">
        <w:rPr>
          <w:lang w:val="pt-BR"/>
        </w:rPr>
        <w:t>definido pela relação patrimônio líquido sobre ativo total</w:t>
      </w:r>
      <w:r w:rsidR="00014493">
        <w:rPr>
          <w:lang w:val="pt-BR"/>
        </w:rPr>
        <w:t>)</w:t>
      </w:r>
      <w:r w:rsidR="00014493">
        <w:rPr>
          <w:color w:val="000000" w:themeColor="text1"/>
          <w:lang w:val="pt-BR"/>
        </w:rPr>
        <w:t xml:space="preserve"> </w:t>
      </w:r>
      <w:r w:rsidR="008312B4">
        <w:rPr>
          <w:color w:val="000000" w:themeColor="text1"/>
          <w:lang w:val="pt-BR"/>
        </w:rPr>
        <w:t>(”</w:t>
      </w:r>
      <w:r w:rsidR="008312B4" w:rsidRPr="00736676">
        <w:rPr>
          <w:b/>
          <w:color w:val="000000" w:themeColor="text1"/>
          <w:lang w:val="pt-BR"/>
        </w:rPr>
        <w:t>ICP</w:t>
      </w:r>
      <w:r w:rsidR="008312B4">
        <w:rPr>
          <w:color w:val="000000" w:themeColor="text1"/>
          <w:lang w:val="pt-BR"/>
        </w:rPr>
        <w:t>”)</w:t>
      </w:r>
      <w:r w:rsidR="00DD5AE6">
        <w:rPr>
          <w:color w:val="000000" w:themeColor="text1"/>
          <w:lang w:val="pt-BR"/>
        </w:rPr>
        <w:t>, após a redução do capital social,</w:t>
      </w:r>
      <w:r w:rsidR="008E6B50" w:rsidRPr="00282B4D">
        <w:rPr>
          <w:color w:val="000000" w:themeColor="text1"/>
          <w:lang w:val="pt-BR"/>
        </w:rPr>
        <w:t xml:space="preserve"> </w:t>
      </w:r>
      <w:r w:rsidR="00DD5AE6">
        <w:rPr>
          <w:color w:val="000000" w:themeColor="text1"/>
          <w:lang w:val="pt-BR"/>
        </w:rPr>
        <w:t xml:space="preserve">seja </w:t>
      </w:r>
      <w:r w:rsidR="008E6B50" w:rsidRPr="00282B4D">
        <w:rPr>
          <w:color w:val="000000" w:themeColor="text1"/>
          <w:lang w:val="pt-BR"/>
        </w:rPr>
        <w:t>inferior a 20% (vinte por cento)</w:t>
      </w:r>
      <w:r w:rsidR="009868CA">
        <w:rPr>
          <w:color w:val="000000" w:themeColor="text1"/>
          <w:lang w:val="pt-BR"/>
        </w:rPr>
        <w:t>,</w:t>
      </w:r>
      <w:r w:rsidR="009868CA" w:rsidRPr="009868CA">
        <w:rPr>
          <w:lang w:val="pt-BR"/>
        </w:rPr>
        <w:t xml:space="preserve"> </w:t>
      </w:r>
      <w:r w:rsidR="009868CA">
        <w:rPr>
          <w:lang w:val="pt-BR"/>
        </w:rPr>
        <w:t xml:space="preserve">sendo certo que toda e qualquer redução de capital deverá ser autorizada previamente pela </w:t>
      </w:r>
      <w:r w:rsidR="009868CA" w:rsidRPr="007922AB">
        <w:rPr>
          <w:lang w:val="pt-BR"/>
        </w:rPr>
        <w:t xml:space="preserve">ANEEL, </w:t>
      </w:r>
      <w:r w:rsidR="009868CA">
        <w:rPr>
          <w:lang w:val="pt-BR"/>
        </w:rPr>
        <w:t xml:space="preserve">conforme </w:t>
      </w:r>
      <w:r w:rsidR="009868CA" w:rsidRPr="007922AB">
        <w:rPr>
          <w:lang w:val="pt-BR"/>
        </w:rPr>
        <w:t>aplicável</w:t>
      </w:r>
      <w:r w:rsidR="009868CA">
        <w:rPr>
          <w:lang w:val="pt-BR"/>
        </w:rPr>
        <w:t>, e deverá ser autorizad</w:t>
      </w:r>
      <w:r w:rsidR="002E7C30">
        <w:rPr>
          <w:lang w:val="pt-BR"/>
        </w:rPr>
        <w:t>a</w:t>
      </w:r>
      <w:r w:rsidR="009868CA">
        <w:rPr>
          <w:lang w:val="pt-BR"/>
        </w:rPr>
        <w:t xml:space="preserve"> pelo BNDES</w:t>
      </w:r>
      <w:r w:rsidR="005055D6">
        <w:rPr>
          <w:lang w:val="pt-BR"/>
        </w:rPr>
        <w:t>, se aplicável</w:t>
      </w:r>
      <w:r w:rsidR="00397255">
        <w:rPr>
          <w:color w:val="000000" w:themeColor="text1"/>
          <w:lang w:val="pt-BR"/>
        </w:rPr>
        <w:t xml:space="preserve">. </w:t>
      </w:r>
      <w:r w:rsidR="00397255" w:rsidRPr="004369B6">
        <w:rPr>
          <w:lang w:val="pt-BR"/>
        </w:rPr>
        <w:t xml:space="preserve">Para </w:t>
      </w:r>
      <w:r w:rsidR="00397255">
        <w:rPr>
          <w:lang w:val="pt-BR"/>
        </w:rPr>
        <w:t>fins d</w:t>
      </w:r>
      <w:r w:rsidR="00397255" w:rsidRPr="004369B6">
        <w:rPr>
          <w:lang w:val="pt-BR"/>
        </w:rPr>
        <w:t>o cálculo do ICP</w:t>
      </w:r>
      <w:r w:rsidR="009868CA">
        <w:rPr>
          <w:lang w:val="pt-BR"/>
        </w:rPr>
        <w:t>,</w:t>
      </w:r>
      <w:r w:rsidR="00397255" w:rsidRPr="004369B6">
        <w:rPr>
          <w:lang w:val="pt-BR"/>
        </w:rPr>
        <w:t xml:space="preserve"> deverão ser expurgados do Balanço Patrimonial </w:t>
      </w:r>
      <w:r w:rsidR="00397255">
        <w:rPr>
          <w:lang w:val="pt-BR"/>
        </w:rPr>
        <w:t xml:space="preserve">do último exercício social </w:t>
      </w:r>
      <w:r w:rsidR="00397255" w:rsidRPr="004369B6">
        <w:rPr>
          <w:lang w:val="pt-BR"/>
        </w:rPr>
        <w:t xml:space="preserve">os efeitos decorrentes da aplicação da Interpretação Técnica ICPC 01 (Correlação às Normas </w:t>
      </w:r>
      <w:r w:rsidR="00397255" w:rsidRPr="004369B6">
        <w:rPr>
          <w:color w:val="000000" w:themeColor="text1"/>
          <w:lang w:val="pt-BR"/>
        </w:rPr>
        <w:t>Internacionais</w:t>
      </w:r>
      <w:r w:rsidR="00397255" w:rsidRPr="004369B6">
        <w:rPr>
          <w:lang w:val="pt-BR"/>
        </w:rPr>
        <w:t xml:space="preserve"> de Contabilidade – </w:t>
      </w:r>
      <w:proofErr w:type="spellStart"/>
      <w:r w:rsidR="00397255" w:rsidRPr="004369B6">
        <w:rPr>
          <w:i/>
          <w:lang w:val="pt-BR"/>
        </w:rPr>
        <w:t>International</w:t>
      </w:r>
      <w:proofErr w:type="spellEnd"/>
      <w:r w:rsidR="00397255" w:rsidRPr="004369B6">
        <w:rPr>
          <w:i/>
          <w:lang w:val="pt-BR"/>
        </w:rPr>
        <w:t xml:space="preserve"> Financial </w:t>
      </w:r>
      <w:proofErr w:type="spellStart"/>
      <w:r w:rsidR="00397255" w:rsidRPr="004369B6">
        <w:rPr>
          <w:i/>
          <w:lang w:val="pt-BR"/>
        </w:rPr>
        <w:t>Reporting</w:t>
      </w:r>
      <w:proofErr w:type="spellEnd"/>
      <w:r w:rsidR="00397255" w:rsidRPr="004369B6">
        <w:rPr>
          <w:i/>
          <w:lang w:val="pt-BR"/>
        </w:rPr>
        <w:t xml:space="preserve"> </w:t>
      </w:r>
      <w:proofErr w:type="spellStart"/>
      <w:r w:rsidR="00397255" w:rsidRPr="004369B6">
        <w:rPr>
          <w:i/>
          <w:lang w:val="pt-BR"/>
        </w:rPr>
        <w:t>Interpretations</w:t>
      </w:r>
      <w:proofErr w:type="spellEnd"/>
      <w:r w:rsidR="00397255" w:rsidRPr="004369B6">
        <w:rPr>
          <w:i/>
          <w:lang w:val="pt-BR"/>
        </w:rPr>
        <w:t xml:space="preserve"> </w:t>
      </w:r>
      <w:proofErr w:type="spellStart"/>
      <w:r w:rsidR="00397255" w:rsidRPr="004369B6">
        <w:rPr>
          <w:i/>
          <w:lang w:val="pt-BR"/>
        </w:rPr>
        <w:t>Committee</w:t>
      </w:r>
      <w:proofErr w:type="spellEnd"/>
      <w:r w:rsidR="007922AB">
        <w:rPr>
          <w:lang w:val="pt-BR"/>
        </w:rPr>
        <w:t xml:space="preserve"> – IFRIC 12)</w:t>
      </w:r>
      <w:r w:rsidRPr="00B21BE4">
        <w:rPr>
          <w:color w:val="000000" w:themeColor="text1"/>
          <w:lang w:val="pt-BR"/>
        </w:rPr>
        <w:t>;</w:t>
      </w:r>
      <w:r w:rsidR="006621A5">
        <w:rPr>
          <w:color w:val="000000" w:themeColor="text1"/>
          <w:lang w:val="pt-BR"/>
        </w:rPr>
        <w:t xml:space="preserve"> </w:t>
      </w:r>
    </w:p>
    <w:p w14:paraId="0283193B" w14:textId="0C6F2C43" w:rsidR="005E4533" w:rsidRDefault="007952F0" w:rsidP="00C012FC">
      <w:pPr>
        <w:pStyle w:val="Level4"/>
        <w:rPr>
          <w:color w:val="000000" w:themeColor="text1"/>
          <w:lang w:val="pt-BR"/>
        </w:rPr>
      </w:pPr>
      <w:bookmarkStart w:id="433" w:name="_Ref513463191"/>
      <w:r w:rsidRPr="00DC1B49">
        <w:rPr>
          <w:color w:val="000000" w:themeColor="text1"/>
          <w:lang w:val="pt-BR"/>
        </w:rPr>
        <w:t>celebração de contratos de mútuo pela Emissora, com seus acionistas, diretos ou indiretos, e/ou com pessoas físicas ou jurídicas componentes do grupo econômico a que pertença a Emissora, incluindo administradores</w:t>
      </w:r>
      <w:r w:rsidR="00590FD9" w:rsidRPr="00DC1B49">
        <w:rPr>
          <w:color w:val="000000" w:themeColor="text1"/>
          <w:lang w:val="pt-BR"/>
        </w:rPr>
        <w:t>,</w:t>
      </w:r>
      <w:r w:rsidRPr="00DC1B49">
        <w:rPr>
          <w:color w:val="000000" w:themeColor="text1"/>
          <w:lang w:val="pt-BR"/>
        </w:rPr>
        <w:t xml:space="preserve"> sem prévia aprovação dos Debenturistas, reunidos em Assembleia Geral de Debenturistas, ressalvados </w:t>
      </w:r>
      <w:r w:rsidR="00265D5B" w:rsidRPr="00DC1B49">
        <w:rPr>
          <w:color w:val="000000" w:themeColor="text1"/>
          <w:lang w:val="pt-BR"/>
        </w:rPr>
        <w:t xml:space="preserve">(a) os novos contratos de mútuo celebrados entre a Emissora, na qualidade de </w:t>
      </w:r>
      <w:proofErr w:type="spellStart"/>
      <w:r w:rsidR="00265D5B" w:rsidRPr="00DC1B49">
        <w:rPr>
          <w:color w:val="000000" w:themeColor="text1"/>
          <w:lang w:val="pt-BR"/>
        </w:rPr>
        <w:t>mutuária</w:t>
      </w:r>
      <w:proofErr w:type="spellEnd"/>
      <w:r w:rsidR="00265D5B" w:rsidRPr="00DC1B49">
        <w:rPr>
          <w:color w:val="000000" w:themeColor="text1"/>
          <w:lang w:val="pt-BR"/>
        </w:rPr>
        <w:t xml:space="preserve">, e as Garantidoras e/ou pessoas físicas ou jurídicas componentes do grupo econômico a que pertença a Emissora, na qualidade de mutuantes, desde que não seja devida nenhuma remuneração, bem como </w:t>
      </w:r>
      <w:proofErr w:type="spellStart"/>
      <w:r w:rsidR="00265D5B" w:rsidRPr="00DC1B49">
        <w:rPr>
          <w:color w:val="000000" w:themeColor="text1"/>
          <w:lang w:val="pt-BR"/>
        </w:rPr>
        <w:t>AFACs</w:t>
      </w:r>
      <w:proofErr w:type="spellEnd"/>
      <w:r w:rsidR="00265D5B" w:rsidRPr="00DC1B49">
        <w:rPr>
          <w:color w:val="000000" w:themeColor="text1"/>
          <w:lang w:val="pt-BR"/>
        </w:rPr>
        <w:t xml:space="preserve"> com seus acionistas, diretos ou indiretos, sendo que o pagamento de quaisquer valores decorrentes dos mútuos ou o reembolso dos </w:t>
      </w:r>
      <w:proofErr w:type="spellStart"/>
      <w:r w:rsidR="00265D5B" w:rsidRPr="00DC1B49">
        <w:rPr>
          <w:color w:val="000000" w:themeColor="text1"/>
          <w:lang w:val="pt-BR"/>
        </w:rPr>
        <w:t>AFCAs</w:t>
      </w:r>
      <w:proofErr w:type="spellEnd"/>
      <w:r w:rsidR="00265D5B" w:rsidRPr="00DC1B49">
        <w:rPr>
          <w:color w:val="000000" w:themeColor="text1"/>
          <w:lang w:val="pt-BR"/>
        </w:rPr>
        <w:t xml:space="preserve"> deverão ser subordinados à integral liquidação da Escritura de Emissão e do Contrato de Financiamento BNDES; </w:t>
      </w:r>
      <w:r w:rsidR="00AB7097" w:rsidRPr="00DC1B49">
        <w:rPr>
          <w:color w:val="000000" w:themeColor="text1"/>
          <w:lang w:val="pt-BR"/>
        </w:rPr>
        <w:t xml:space="preserve">ou </w:t>
      </w:r>
      <w:r w:rsidR="00265D5B" w:rsidRPr="00DC1B49">
        <w:rPr>
          <w:color w:val="000000" w:themeColor="text1"/>
          <w:lang w:val="pt-BR"/>
        </w:rPr>
        <w:t xml:space="preserve">(b) </w:t>
      </w:r>
      <w:r w:rsidRPr="00DC1B49">
        <w:rPr>
          <w:color w:val="000000" w:themeColor="text1"/>
          <w:lang w:val="pt-BR"/>
        </w:rPr>
        <w:t xml:space="preserve">os mútuos sem remuneração e/ou </w:t>
      </w:r>
      <w:proofErr w:type="spellStart"/>
      <w:r w:rsidRPr="00DC1B49">
        <w:rPr>
          <w:color w:val="000000" w:themeColor="text1"/>
          <w:lang w:val="pt-BR"/>
        </w:rPr>
        <w:t>AFACs</w:t>
      </w:r>
      <w:proofErr w:type="spellEnd"/>
      <w:r w:rsidRPr="00DC1B49">
        <w:rPr>
          <w:color w:val="000000" w:themeColor="text1"/>
          <w:lang w:val="pt-BR"/>
        </w:rPr>
        <w:t xml:space="preserve"> celebrados ou realizados até a </w:t>
      </w:r>
      <w:r w:rsidR="007721E3">
        <w:rPr>
          <w:color w:val="000000" w:themeColor="text1"/>
          <w:lang w:val="pt-BR"/>
        </w:rPr>
        <w:t xml:space="preserve">Primeira </w:t>
      </w:r>
      <w:r w:rsidRPr="00DC1B49">
        <w:rPr>
          <w:color w:val="000000" w:themeColor="text1"/>
          <w:lang w:val="pt-BR"/>
        </w:rPr>
        <w:t>Data de Integralização das Debêntures com a intenção de adiantar recursos para o Projeto, observado que</w:t>
      </w:r>
      <w:r w:rsidR="00590FD9" w:rsidRPr="00DC1B49">
        <w:rPr>
          <w:color w:val="000000" w:themeColor="text1"/>
          <w:lang w:val="pt-BR"/>
        </w:rPr>
        <w:t>,</w:t>
      </w:r>
      <w:r w:rsidRPr="00DC1B49">
        <w:rPr>
          <w:color w:val="000000" w:themeColor="text1"/>
          <w:lang w:val="pt-BR"/>
        </w:rPr>
        <w:t xml:space="preserve"> para estes mútuos e/ou </w:t>
      </w:r>
      <w:proofErr w:type="spellStart"/>
      <w:r w:rsidRPr="00DC1B49">
        <w:rPr>
          <w:color w:val="000000" w:themeColor="text1"/>
          <w:lang w:val="pt-BR"/>
        </w:rPr>
        <w:t>AFACs</w:t>
      </w:r>
      <w:proofErr w:type="spellEnd"/>
      <w:r w:rsidRPr="00DC1B49">
        <w:rPr>
          <w:color w:val="000000" w:themeColor="text1"/>
          <w:lang w:val="pt-BR"/>
        </w:rPr>
        <w:t xml:space="preserve">, a Emissora poderá efetuar o </w:t>
      </w:r>
      <w:proofErr w:type="spellStart"/>
      <w:r w:rsidRPr="00DC1B49">
        <w:rPr>
          <w:color w:val="000000" w:themeColor="text1"/>
          <w:lang w:val="pt-BR"/>
        </w:rPr>
        <w:t>repagamento</w:t>
      </w:r>
      <w:proofErr w:type="spellEnd"/>
      <w:r w:rsidRPr="00DC1B49">
        <w:rPr>
          <w:color w:val="000000" w:themeColor="text1"/>
          <w:lang w:val="pt-BR"/>
        </w:rPr>
        <w:t xml:space="preserve"> ou reembolso </w:t>
      </w:r>
      <w:r w:rsidRPr="00DC1B49">
        <w:rPr>
          <w:color w:val="000000" w:themeColor="text1"/>
          <w:lang w:val="pt-BR"/>
        </w:rPr>
        <w:lastRenderedPageBreak/>
        <w:t xml:space="preserve">destes mútuos e/ou AFAC recebido(s), cujo valor somado não ultrapasse o montante equivalente ao valor dos recursos captados pela Emitente por meio da Emissão das Debêntures e que o reembolso e/ou </w:t>
      </w:r>
      <w:proofErr w:type="spellStart"/>
      <w:r w:rsidRPr="00DC1B49">
        <w:rPr>
          <w:color w:val="000000" w:themeColor="text1"/>
          <w:lang w:val="pt-BR"/>
        </w:rPr>
        <w:t>repagamento</w:t>
      </w:r>
      <w:proofErr w:type="spellEnd"/>
      <w:r w:rsidRPr="00DC1B49">
        <w:rPr>
          <w:color w:val="000000" w:themeColor="text1"/>
          <w:lang w:val="pt-BR"/>
        </w:rPr>
        <w:t xml:space="preserve"> seja realizado em até (Y) 10 (dez) dias após a emissão regular pelo ONS do TLP ou </w:t>
      </w:r>
      <w:proofErr w:type="spellStart"/>
      <w:r w:rsidRPr="00DC1B49">
        <w:rPr>
          <w:color w:val="000000" w:themeColor="text1"/>
          <w:lang w:val="pt-BR"/>
        </w:rPr>
        <w:t>doTLD</w:t>
      </w:r>
      <w:proofErr w:type="spellEnd"/>
      <w:r w:rsidRPr="00DC1B49">
        <w:rPr>
          <w:color w:val="000000" w:themeColor="text1"/>
          <w:lang w:val="pt-BR"/>
        </w:rPr>
        <w:t xml:space="preserve">, o que ocorrer primeiro, em que seja assegurado o recebimento da receita anual permitida referente à totalidade do Projeto, se a Emissão ocorrer antes da emissão pelo ONS do TLP ou do TLD; ou (Z) 30 (trinta) dias contados do depósito dos recursos captados por meio </w:t>
      </w:r>
      <w:r w:rsidR="00AB7097" w:rsidRPr="00DC1B49">
        <w:rPr>
          <w:color w:val="000000" w:themeColor="text1"/>
          <w:lang w:val="pt-BR"/>
        </w:rPr>
        <w:t>desta</w:t>
      </w:r>
      <w:r w:rsidRPr="00DC1B49">
        <w:rPr>
          <w:color w:val="000000" w:themeColor="text1"/>
          <w:lang w:val="pt-BR"/>
        </w:rPr>
        <w:t xml:space="preserve"> Emissão, se a Emissão ocorrer após a emissão do TLP ou do TLD; </w:t>
      </w:r>
      <w:r w:rsidR="00AB7097" w:rsidRPr="00DC1B49">
        <w:rPr>
          <w:color w:val="000000" w:themeColor="text1"/>
          <w:lang w:val="pt-BR"/>
        </w:rPr>
        <w:t xml:space="preserve">ou (c) os pagamentos relacionados ao Contrato de </w:t>
      </w:r>
      <w:r w:rsidR="0035367A" w:rsidRPr="00DC1B49">
        <w:rPr>
          <w:color w:val="000000" w:themeColor="text1"/>
          <w:lang w:val="pt-BR"/>
        </w:rPr>
        <w:t xml:space="preserve">Prestação de Serviços de </w:t>
      </w:r>
      <w:r w:rsidR="00AB7097" w:rsidRPr="00DC1B49">
        <w:rPr>
          <w:color w:val="000000" w:themeColor="text1"/>
          <w:lang w:val="pt-BR"/>
        </w:rPr>
        <w:t>Operação</w:t>
      </w:r>
      <w:r w:rsidR="0035367A" w:rsidRPr="00DC1B49">
        <w:rPr>
          <w:color w:val="000000" w:themeColor="text1"/>
          <w:lang w:val="pt-BR"/>
        </w:rPr>
        <w:t>,</w:t>
      </w:r>
      <w:r w:rsidR="00AB7097" w:rsidRPr="00DC1B49">
        <w:rPr>
          <w:color w:val="000000" w:themeColor="text1"/>
          <w:lang w:val="pt-BR"/>
        </w:rPr>
        <w:t xml:space="preserve"> Manutenção</w:t>
      </w:r>
      <w:r w:rsidR="0035367A" w:rsidRPr="00DC1B49">
        <w:rPr>
          <w:color w:val="000000" w:themeColor="text1"/>
          <w:lang w:val="pt-BR"/>
        </w:rPr>
        <w:t>, Gestão e Administração</w:t>
      </w:r>
      <w:r w:rsidR="00AB7097" w:rsidRPr="00DC1B49">
        <w:rPr>
          <w:color w:val="000000" w:themeColor="text1"/>
          <w:lang w:val="pt-BR"/>
        </w:rPr>
        <w:t xml:space="preserve"> do Projeto</w:t>
      </w:r>
      <w:r w:rsidR="001C6520" w:rsidRPr="00DC1B49">
        <w:rPr>
          <w:color w:val="000000" w:themeColor="text1"/>
          <w:lang w:val="pt-BR"/>
        </w:rPr>
        <w:t xml:space="preserve"> celebrado em </w:t>
      </w:r>
      <w:r w:rsidR="00082235" w:rsidRPr="00DC1B49">
        <w:rPr>
          <w:color w:val="000000" w:themeColor="text1"/>
          <w:lang w:val="pt-BR"/>
        </w:rPr>
        <w:t>14</w:t>
      </w:r>
      <w:r w:rsidR="001C6520" w:rsidRPr="00DC1B49">
        <w:rPr>
          <w:color w:val="000000" w:themeColor="text1"/>
          <w:lang w:val="pt-BR"/>
        </w:rPr>
        <w:t xml:space="preserve"> de </w:t>
      </w:r>
      <w:r w:rsidR="00082235" w:rsidRPr="00DC1B49">
        <w:rPr>
          <w:color w:val="000000" w:themeColor="text1"/>
          <w:lang w:val="pt-BR"/>
        </w:rPr>
        <w:t>junho</w:t>
      </w:r>
      <w:r w:rsidR="001C6520" w:rsidRPr="00DC1B49">
        <w:rPr>
          <w:color w:val="000000" w:themeColor="text1"/>
          <w:lang w:val="pt-BR"/>
        </w:rPr>
        <w:t xml:space="preserve"> de </w:t>
      </w:r>
      <w:r w:rsidR="00082235" w:rsidRPr="00DC1B49">
        <w:rPr>
          <w:color w:val="000000" w:themeColor="text1"/>
          <w:lang w:val="pt-BR"/>
        </w:rPr>
        <w:t>2016</w:t>
      </w:r>
      <w:r w:rsidR="001C6520" w:rsidRPr="00DC1B49">
        <w:rPr>
          <w:color w:val="000000" w:themeColor="text1"/>
          <w:lang w:val="pt-BR"/>
        </w:rPr>
        <w:t xml:space="preserve">, entre a Emissora e </w:t>
      </w:r>
      <w:r w:rsidR="00BE5B44">
        <w:rPr>
          <w:color w:val="000000" w:themeColor="text1"/>
          <w:lang w:val="pt-BR"/>
        </w:rPr>
        <w:t xml:space="preserve">a </w:t>
      </w:r>
      <w:proofErr w:type="spellStart"/>
      <w:r w:rsidR="00BE5B44">
        <w:rPr>
          <w:color w:val="000000" w:themeColor="text1"/>
          <w:lang w:val="pt-BR"/>
        </w:rPr>
        <w:t>Setec</w:t>
      </w:r>
      <w:proofErr w:type="spellEnd"/>
      <w:r w:rsidR="00BE5B44">
        <w:rPr>
          <w:color w:val="000000" w:themeColor="text1"/>
          <w:lang w:val="pt-BR"/>
        </w:rPr>
        <w:t xml:space="preserve"> Soluções Energéticas de Transmissão e Controle Ltda.</w:t>
      </w:r>
      <w:r w:rsidR="00BE5B44" w:rsidRPr="00DC1B49">
        <w:rPr>
          <w:color w:val="000000" w:themeColor="text1"/>
          <w:lang w:val="pt-BR"/>
        </w:rPr>
        <w:t xml:space="preserve"> </w:t>
      </w:r>
      <w:r w:rsidR="001C6520" w:rsidRPr="00DC1B49">
        <w:rPr>
          <w:color w:val="000000" w:themeColor="text1"/>
          <w:lang w:val="pt-BR"/>
        </w:rPr>
        <w:t>(“</w:t>
      </w:r>
      <w:r w:rsidR="001C6520" w:rsidRPr="00DC1B49">
        <w:rPr>
          <w:b/>
          <w:color w:val="000000" w:themeColor="text1"/>
          <w:lang w:val="pt-BR"/>
        </w:rPr>
        <w:t>Contrato de Operação e Manutenção do Projeto</w:t>
      </w:r>
      <w:r w:rsidR="001C6520" w:rsidRPr="00DC1B49">
        <w:rPr>
          <w:color w:val="000000" w:themeColor="text1"/>
          <w:lang w:val="pt-BR"/>
        </w:rPr>
        <w:t>”)</w:t>
      </w:r>
      <w:r w:rsidR="00AB7097" w:rsidRPr="00DC1B49">
        <w:rPr>
          <w:color w:val="000000" w:themeColor="text1"/>
          <w:lang w:val="pt-BR"/>
        </w:rPr>
        <w:t>;</w:t>
      </w:r>
      <w:r w:rsidR="00F00279" w:rsidRPr="00DC1B49">
        <w:rPr>
          <w:rStyle w:val="FootnoteReference"/>
          <w:color w:val="000000" w:themeColor="text1"/>
          <w:lang w:val="pt-BR"/>
        </w:rPr>
        <w:t xml:space="preserve"> </w:t>
      </w:r>
      <w:r w:rsidR="00412849" w:rsidRPr="00DC1B49">
        <w:rPr>
          <w:color w:val="000000" w:themeColor="text1"/>
          <w:lang w:val="pt-BR"/>
        </w:rPr>
        <w:t xml:space="preserve"> </w:t>
      </w:r>
      <w:bookmarkEnd w:id="433"/>
    </w:p>
    <w:p w14:paraId="7A6BB03E" w14:textId="649B3679" w:rsidR="00DC1B49" w:rsidRPr="00DC1B49" w:rsidRDefault="00DC1B49" w:rsidP="00C012FC">
      <w:pPr>
        <w:pStyle w:val="Level4"/>
        <w:rPr>
          <w:color w:val="000000" w:themeColor="text1"/>
          <w:lang w:val="pt-BR"/>
        </w:rPr>
      </w:pPr>
      <w:bookmarkStart w:id="434" w:name="_Ref513463198"/>
      <w:proofErr w:type="gramStart"/>
      <w:r w:rsidRPr="00CD2911">
        <w:rPr>
          <w:color w:val="000000" w:themeColor="text1"/>
          <w:lang w:val="pt-BR"/>
        </w:rPr>
        <w:t>concessão</w:t>
      </w:r>
      <w:proofErr w:type="gramEnd"/>
      <w:r w:rsidRPr="00CD2911">
        <w:rPr>
          <w:color w:val="000000" w:themeColor="text1"/>
          <w:lang w:val="pt-BR"/>
        </w:rPr>
        <w:t xml:space="preserve"> de preferência a outros créditos ou assunção de novas dívidas pela Emissora, sem prévia autorização de Debenturistas reunidos em Assembleia Geral de Debenturistas, ressalvados os Endividamentos Permitidos. Entende-se por “</w:t>
      </w:r>
      <w:r w:rsidRPr="00CD2911">
        <w:rPr>
          <w:b/>
          <w:color w:val="000000" w:themeColor="text1"/>
          <w:lang w:val="pt-BR"/>
        </w:rPr>
        <w:t>Endividamento Permitido</w:t>
      </w:r>
      <w:r w:rsidRPr="00CD2911">
        <w:rPr>
          <w:color w:val="000000" w:themeColor="text1"/>
          <w:lang w:val="pt-BR"/>
        </w:rPr>
        <w:t xml:space="preserve">”: (a) o somatório das dívidas assumidas pela Emissora de curto prazo, isto é, com vencimento em até 2 (dois) anos de sua contratação e limitada ao valor máximo de R$ 20.000.000,00 (vinte milhões de reais) ou seu equivalente em outras moedas, valor este a ser devidamente corrigido anualmente pelo IPCA desde a Data de Emissão até a data da assunção das novas dívidas, desde que, em qualquer hipótese, não resulte no descumprimento do ICSD indicado no item </w:t>
      </w:r>
      <w:r w:rsidR="00CD2911">
        <w:rPr>
          <w:color w:val="000000" w:themeColor="text1"/>
          <w:lang w:val="pt-BR"/>
        </w:rPr>
        <w:t>(vi)</w:t>
      </w:r>
      <w:r w:rsidRPr="00CD2911">
        <w:rPr>
          <w:color w:val="000000" w:themeColor="text1"/>
          <w:lang w:val="pt-BR"/>
        </w:rPr>
        <w:t xml:space="preserve"> acima e que sejam exclusivamente para investimentos em reforço solicitados e/ou autorizados pela ANEEL; (b) o somatório das dívidas assumidas pela Emissora de longo prazo, isto é, com vencimento superior a 5 (cinco) anos de sua contratação e limitada ao valor máximo de R$ 60.000.000,00 (sessenta milhões de reais) ou seu equivalente em outras moedas, valor este a ser devidamente corrigido anualmente pelo IPCA desde a Data de Emissão até a data da assunção das novas dívidas, desde que, em qualquer hipótese, não resulte no descumprimento do ICSD indicado no item </w:t>
      </w:r>
      <w:r w:rsidR="00CD2911">
        <w:rPr>
          <w:color w:val="000000" w:themeColor="text1"/>
          <w:lang w:val="pt-BR"/>
        </w:rPr>
        <w:t>(vi)</w:t>
      </w:r>
      <w:r w:rsidRPr="00CD2911">
        <w:rPr>
          <w:color w:val="000000" w:themeColor="text1"/>
          <w:lang w:val="pt-BR"/>
        </w:rPr>
        <w:t xml:space="preserve"> acima e que sejam exclusivamente para investimentos em reforço solicitados e/ou autorizados pela ANEEL; (c) os mútuos permitidos no âmbito desta Escritura de Emissão; e (d) as dívidas permitidas no âmbito do Contrato de Financiamento BNDES, desde que sejam exclusivamente para investimentos em reforço solicitados e/ou autorizados pela ANEEL</w:t>
      </w:r>
      <w:r w:rsidR="00CD2911">
        <w:rPr>
          <w:color w:val="000000" w:themeColor="text1"/>
          <w:lang w:val="pt-BR"/>
        </w:rPr>
        <w:t xml:space="preserve"> e sejam respeitados os limites de valores estipulados </w:t>
      </w:r>
      <w:r w:rsidR="00B616B0">
        <w:rPr>
          <w:color w:val="000000" w:themeColor="text1"/>
          <w:lang w:val="pt-BR"/>
        </w:rPr>
        <w:t>nos</w:t>
      </w:r>
      <w:r w:rsidR="00CD2911">
        <w:rPr>
          <w:color w:val="000000" w:themeColor="text1"/>
          <w:lang w:val="pt-BR"/>
        </w:rPr>
        <w:t xml:space="preserve"> </w:t>
      </w:r>
      <w:proofErr w:type="spellStart"/>
      <w:r w:rsidR="00CD2911">
        <w:rPr>
          <w:color w:val="000000" w:themeColor="text1"/>
          <w:lang w:val="pt-BR"/>
        </w:rPr>
        <w:t>sub-itens</w:t>
      </w:r>
      <w:proofErr w:type="spellEnd"/>
      <w:r w:rsidR="00CD2911">
        <w:rPr>
          <w:color w:val="000000" w:themeColor="text1"/>
          <w:lang w:val="pt-BR"/>
        </w:rPr>
        <w:t xml:space="preserve"> (a) e (b) acima</w:t>
      </w:r>
      <w:r w:rsidRPr="0068785E">
        <w:rPr>
          <w:color w:val="000000" w:themeColor="text1"/>
          <w:lang w:val="pt-BR"/>
        </w:rPr>
        <w:t>;</w:t>
      </w:r>
      <w:r w:rsidR="00ED37A3">
        <w:rPr>
          <w:color w:val="000000" w:themeColor="text1"/>
          <w:lang w:val="pt-BR"/>
        </w:rPr>
        <w:t xml:space="preserve"> </w:t>
      </w:r>
      <w:bookmarkEnd w:id="434"/>
    </w:p>
    <w:p w14:paraId="10552321" w14:textId="77777777" w:rsidR="00871DB0" w:rsidRPr="00273561" w:rsidRDefault="007952F0">
      <w:pPr>
        <w:pStyle w:val="Level4"/>
        <w:rPr>
          <w:color w:val="000000" w:themeColor="text1"/>
          <w:lang w:val="pt-BR"/>
        </w:rPr>
      </w:pPr>
      <w:proofErr w:type="gramStart"/>
      <w:r w:rsidRPr="00273561">
        <w:rPr>
          <w:color w:val="000000" w:themeColor="text1"/>
          <w:lang w:val="pt-BR"/>
        </w:rPr>
        <w:t>a</w:t>
      </w:r>
      <w:proofErr w:type="gramEnd"/>
      <w:r w:rsidRPr="00273561">
        <w:rPr>
          <w:color w:val="000000" w:themeColor="text1"/>
          <w:lang w:val="pt-BR"/>
        </w:rPr>
        <w:t xml:space="preserve"> alteração </w:t>
      </w:r>
      <w:r w:rsidR="00590FD9" w:rsidRPr="00273561">
        <w:rPr>
          <w:color w:val="000000" w:themeColor="text1"/>
          <w:lang w:val="pt-BR"/>
        </w:rPr>
        <w:t>d</w:t>
      </w:r>
      <w:r w:rsidRPr="00273561">
        <w:rPr>
          <w:color w:val="000000" w:themeColor="text1"/>
          <w:lang w:val="pt-BR"/>
        </w:rPr>
        <w:t>o objeto social da Emissora de forma que a</w:t>
      </w:r>
      <w:r w:rsidR="00590FD9" w:rsidRPr="00273561">
        <w:rPr>
          <w:color w:val="000000" w:themeColor="text1"/>
          <w:lang w:val="pt-BR"/>
        </w:rPr>
        <w:t xml:space="preserve"> </w:t>
      </w:r>
      <w:r w:rsidR="00AB7097" w:rsidRPr="00273561">
        <w:rPr>
          <w:color w:val="000000" w:themeColor="text1"/>
          <w:lang w:val="pt-BR"/>
        </w:rPr>
        <w:t xml:space="preserve">atividade da </w:t>
      </w:r>
      <w:r w:rsidRPr="00273561">
        <w:rPr>
          <w:color w:val="000000" w:themeColor="text1"/>
          <w:lang w:val="pt-BR"/>
        </w:rPr>
        <w:t xml:space="preserve">Emissora deixe de </w:t>
      </w:r>
      <w:r w:rsidR="00AB7097" w:rsidRPr="00273561">
        <w:rPr>
          <w:color w:val="000000" w:themeColor="text1"/>
          <w:lang w:val="pt-BR"/>
        </w:rPr>
        <w:t xml:space="preserve">ser, </w:t>
      </w:r>
      <w:r w:rsidRPr="00273561">
        <w:rPr>
          <w:color w:val="000000" w:themeColor="text1"/>
          <w:lang w:val="pt-BR"/>
        </w:rPr>
        <w:t xml:space="preserve">de forma preponderante, </w:t>
      </w:r>
      <w:r w:rsidR="00AB7097" w:rsidRPr="00273561">
        <w:rPr>
          <w:color w:val="000000" w:themeColor="text1"/>
          <w:lang w:val="pt-BR"/>
        </w:rPr>
        <w:t xml:space="preserve">a implementação e execução do Projeto, </w:t>
      </w:r>
      <w:r w:rsidRPr="00273561">
        <w:rPr>
          <w:color w:val="000000" w:themeColor="text1"/>
          <w:lang w:val="pt-BR"/>
        </w:rPr>
        <w:t xml:space="preserve">exceto se tal alteração decorrer de lei, exigência da Aneel, MME ou qualquer órgão regulador a que a Emissora esteja submetida, desde que referida exigência não </w:t>
      </w:r>
      <w:r w:rsidR="00590FD9" w:rsidRPr="00273561">
        <w:rPr>
          <w:color w:val="000000" w:themeColor="text1"/>
          <w:lang w:val="pt-BR"/>
        </w:rPr>
        <w:t xml:space="preserve">tenha sido </w:t>
      </w:r>
      <w:r w:rsidRPr="00273561">
        <w:rPr>
          <w:color w:val="000000" w:themeColor="text1"/>
          <w:lang w:val="pt-BR"/>
        </w:rPr>
        <w:t>provocada pela Emissora ou qualquer entidade do seu grupo econômico;</w:t>
      </w:r>
      <w:r w:rsidR="00F646A0" w:rsidRPr="00273561">
        <w:rPr>
          <w:color w:val="000000" w:themeColor="text1"/>
          <w:lang w:val="pt-BR"/>
        </w:rPr>
        <w:t xml:space="preserve"> </w:t>
      </w:r>
    </w:p>
    <w:p w14:paraId="2D31630F" w14:textId="77777777" w:rsidR="00871DB0" w:rsidRPr="00273561" w:rsidRDefault="007952F0">
      <w:pPr>
        <w:pStyle w:val="Level4"/>
        <w:rPr>
          <w:color w:val="000000" w:themeColor="text1"/>
          <w:lang w:val="pt-BR"/>
        </w:rPr>
      </w:pPr>
      <w:proofErr w:type="gramStart"/>
      <w:r w:rsidRPr="00273561">
        <w:rPr>
          <w:color w:val="000000" w:themeColor="text1"/>
          <w:lang w:val="pt-BR"/>
        </w:rPr>
        <w:t>aplicação</w:t>
      </w:r>
      <w:proofErr w:type="gramEnd"/>
      <w:r w:rsidRPr="00273561">
        <w:rPr>
          <w:color w:val="000000" w:themeColor="text1"/>
          <w:lang w:val="pt-BR"/>
        </w:rPr>
        <w:t xml:space="preserve"> dos recursos oriundos da Emissão, pela Emissora, em destinação diversa da descrita na Cláusula 3.8 desta Escritura de Emissão, sem prejuízo do disposto na Cláusula 3.28.4 acima; </w:t>
      </w:r>
    </w:p>
    <w:p w14:paraId="5AB20785" w14:textId="2394CB07" w:rsidR="00871DB0" w:rsidRPr="00273561" w:rsidRDefault="007952F0" w:rsidP="00F646A0">
      <w:pPr>
        <w:pStyle w:val="Level4"/>
        <w:rPr>
          <w:rStyle w:val="DeltaViewInsertion"/>
          <w:color w:val="000000" w:themeColor="text1"/>
          <w:u w:val="none"/>
          <w:lang w:val="pt-BR"/>
        </w:rPr>
      </w:pPr>
      <w:proofErr w:type="gramStart"/>
      <w:r w:rsidRPr="00273561">
        <w:rPr>
          <w:color w:val="000000" w:themeColor="text1"/>
          <w:lang w:val="pt-BR"/>
        </w:rPr>
        <w:t>medida</w:t>
      </w:r>
      <w:proofErr w:type="gramEnd"/>
      <w:r w:rsidRPr="00273561">
        <w:rPr>
          <w:color w:val="000000" w:themeColor="text1"/>
          <w:lang w:val="pt-BR"/>
        </w:rPr>
        <w:t xml:space="preserve"> de autoridade governamental com o objetivo de sequestrar, expropriar, nacionalizar, desapropriar ou de qualquer modo adquirir, compulsoriamente, a </w:t>
      </w:r>
      <w:r w:rsidRPr="00273561">
        <w:rPr>
          <w:color w:val="000000" w:themeColor="text1"/>
          <w:lang w:val="pt-BR"/>
        </w:rPr>
        <w:lastRenderedPageBreak/>
        <w:t xml:space="preserve">totalidade ou parte substancial dos ativos </w:t>
      </w:r>
      <w:r w:rsidR="00E738DE">
        <w:rPr>
          <w:color w:val="000000" w:themeColor="text1"/>
          <w:lang w:val="pt-BR"/>
        </w:rPr>
        <w:t xml:space="preserve">ou ações </w:t>
      </w:r>
      <w:r w:rsidRPr="00273561">
        <w:rPr>
          <w:color w:val="000000" w:themeColor="text1"/>
          <w:lang w:val="pt-BR"/>
        </w:rPr>
        <w:t xml:space="preserve">da Emissora, exceto se tal medida for cancelada, sustada ou, por qualquer forma, suspensa, em qualquer hipótese, dentro dos prazos legais; </w:t>
      </w:r>
    </w:p>
    <w:p w14:paraId="7AD767AF" w14:textId="77777777" w:rsidR="00871DB0" w:rsidRPr="00273561" w:rsidRDefault="007952F0">
      <w:pPr>
        <w:pStyle w:val="Level4"/>
        <w:rPr>
          <w:color w:val="000000" w:themeColor="text1"/>
          <w:lang w:val="pt-BR"/>
        </w:rPr>
      </w:pPr>
      <w:bookmarkStart w:id="435" w:name="_DV_M301"/>
      <w:bookmarkEnd w:id="431"/>
      <w:bookmarkEnd w:id="435"/>
      <w:proofErr w:type="gramStart"/>
      <w:r w:rsidRPr="00273561">
        <w:rPr>
          <w:color w:val="000000" w:themeColor="text1"/>
          <w:lang w:val="pt-BR"/>
        </w:rPr>
        <w:t>existência</w:t>
      </w:r>
      <w:proofErr w:type="gramEnd"/>
      <w:r w:rsidRPr="00273561">
        <w:rPr>
          <w:color w:val="000000" w:themeColor="text1"/>
          <w:lang w:val="pt-BR"/>
        </w:rPr>
        <w:t xml:space="preserve"> de sentença condenatória transitada em julgado em razão da prática de atos, pela Emissora e/ou pelas Garantidoras, que importem em discriminação de raça ou gênero</w:t>
      </w:r>
      <w:bookmarkStart w:id="436" w:name="_DV_M302"/>
      <w:bookmarkEnd w:id="436"/>
      <w:r w:rsidRPr="00273561">
        <w:rPr>
          <w:color w:val="000000" w:themeColor="text1"/>
          <w:lang w:val="pt-BR"/>
        </w:rPr>
        <w:t xml:space="preserve">; </w:t>
      </w:r>
      <w:bookmarkStart w:id="437" w:name="_DV_M303"/>
      <w:bookmarkEnd w:id="437"/>
    </w:p>
    <w:p w14:paraId="34B193C5" w14:textId="53BB9150" w:rsidR="00871DB0" w:rsidRPr="0068785E" w:rsidRDefault="007952F0">
      <w:pPr>
        <w:pStyle w:val="Level4"/>
        <w:rPr>
          <w:color w:val="000000" w:themeColor="text1"/>
          <w:lang w:val="pt-BR"/>
        </w:rPr>
      </w:pPr>
      <w:r w:rsidRPr="00273561">
        <w:rPr>
          <w:color w:val="000000" w:themeColor="text1"/>
          <w:lang w:val="pt-BR"/>
        </w:rPr>
        <w:t xml:space="preserve">descumprimento </w:t>
      </w:r>
      <w:r w:rsidR="00971AC6" w:rsidRPr="00273561">
        <w:rPr>
          <w:color w:val="000000" w:themeColor="text1"/>
          <w:lang w:val="pt-BR"/>
        </w:rPr>
        <w:t xml:space="preserve">(a) </w:t>
      </w:r>
      <w:r w:rsidRPr="00273561">
        <w:rPr>
          <w:color w:val="000000" w:themeColor="text1"/>
          <w:lang w:val="pt-BR"/>
        </w:rPr>
        <w:t>pela Emissora ou pelas Fiadoras de qualquer obrigação não pecuniária prevista na Escritura de Emissão</w:t>
      </w:r>
      <w:r w:rsidR="005735D6">
        <w:rPr>
          <w:color w:val="000000" w:themeColor="text1"/>
          <w:lang w:val="pt-BR"/>
        </w:rPr>
        <w:t>,</w:t>
      </w:r>
      <w:r w:rsidR="00451936" w:rsidRPr="00451936">
        <w:rPr>
          <w:color w:val="000000" w:themeColor="text1"/>
          <w:lang w:val="pt-BR"/>
        </w:rPr>
        <w:t xml:space="preserve"> </w:t>
      </w:r>
      <w:r w:rsidR="00A514D1" w:rsidRPr="00273561">
        <w:rPr>
          <w:color w:val="000000" w:themeColor="text1"/>
          <w:lang w:val="pt-BR"/>
        </w:rPr>
        <w:t xml:space="preserve">observados os prazos de cura eventualmente existentes, </w:t>
      </w:r>
      <w:r w:rsidR="00A514D1">
        <w:rPr>
          <w:color w:val="000000" w:themeColor="text1"/>
          <w:lang w:val="pt-BR"/>
        </w:rPr>
        <w:t xml:space="preserve">ou, caso não existentes, </w:t>
      </w:r>
      <w:r w:rsidR="00451936" w:rsidRPr="00273561">
        <w:rPr>
          <w:color w:val="000000" w:themeColor="text1"/>
          <w:lang w:val="pt-BR"/>
        </w:rPr>
        <w:t xml:space="preserve">não </w:t>
      </w:r>
      <w:r w:rsidR="00A514D1" w:rsidRPr="00273561">
        <w:rPr>
          <w:color w:val="000000" w:themeColor="text1"/>
          <w:lang w:val="pt-BR"/>
        </w:rPr>
        <w:t>sanad</w:t>
      </w:r>
      <w:r w:rsidR="00A514D1">
        <w:rPr>
          <w:color w:val="000000" w:themeColor="text1"/>
          <w:lang w:val="pt-BR"/>
        </w:rPr>
        <w:t>o</w:t>
      </w:r>
      <w:r w:rsidR="00A514D1" w:rsidRPr="00273561">
        <w:rPr>
          <w:color w:val="000000" w:themeColor="text1"/>
          <w:lang w:val="pt-BR"/>
        </w:rPr>
        <w:t xml:space="preserve"> </w:t>
      </w:r>
      <w:r w:rsidR="00451936" w:rsidRPr="00273561">
        <w:rPr>
          <w:color w:val="000000" w:themeColor="text1"/>
          <w:lang w:val="pt-BR"/>
        </w:rPr>
        <w:t xml:space="preserve">em até 30 (trinta) dias </w:t>
      </w:r>
      <w:r w:rsidR="00451936" w:rsidRPr="0068785E">
        <w:rPr>
          <w:color w:val="000000" w:themeColor="text1"/>
          <w:lang w:val="pt-BR"/>
        </w:rPr>
        <w:t>contados da data de notificação do Agente Fiduciário neste sentido</w:t>
      </w:r>
      <w:r w:rsidR="00971AC6" w:rsidRPr="00273561">
        <w:rPr>
          <w:color w:val="000000" w:themeColor="text1"/>
          <w:lang w:val="pt-BR"/>
        </w:rPr>
        <w:t>; ou (b) pela Emissora</w:t>
      </w:r>
      <w:r w:rsidR="00451936">
        <w:rPr>
          <w:color w:val="000000" w:themeColor="text1"/>
          <w:lang w:val="pt-BR"/>
        </w:rPr>
        <w:t xml:space="preserve"> e pelas </w:t>
      </w:r>
      <w:r w:rsidR="00CE5535">
        <w:rPr>
          <w:color w:val="000000" w:themeColor="text1"/>
          <w:lang w:val="pt-BR"/>
        </w:rPr>
        <w:t>Garantidoras</w:t>
      </w:r>
      <w:r w:rsidR="00451936">
        <w:rPr>
          <w:color w:val="000000" w:themeColor="text1"/>
          <w:lang w:val="pt-BR"/>
        </w:rPr>
        <w:t>, conforme o caso</w:t>
      </w:r>
      <w:r w:rsidR="00971AC6" w:rsidRPr="00273561">
        <w:rPr>
          <w:color w:val="000000" w:themeColor="text1"/>
          <w:lang w:val="pt-BR"/>
        </w:rPr>
        <w:t>, de quaisquer obrigações assumidas nos Contratos de Garantia, observados o</w:t>
      </w:r>
      <w:r w:rsidR="0081696F" w:rsidRPr="00273561">
        <w:rPr>
          <w:color w:val="000000" w:themeColor="text1"/>
          <w:lang w:val="pt-BR"/>
        </w:rPr>
        <w:t>s</w:t>
      </w:r>
      <w:r w:rsidR="00971AC6" w:rsidRPr="00273561">
        <w:rPr>
          <w:color w:val="000000" w:themeColor="text1"/>
          <w:lang w:val="pt-BR"/>
        </w:rPr>
        <w:t xml:space="preserve"> </w:t>
      </w:r>
      <w:r w:rsidRPr="00273561">
        <w:rPr>
          <w:color w:val="000000" w:themeColor="text1"/>
          <w:lang w:val="pt-BR"/>
        </w:rPr>
        <w:t>prazo</w:t>
      </w:r>
      <w:r w:rsidR="0081696F" w:rsidRPr="00273561">
        <w:rPr>
          <w:color w:val="000000" w:themeColor="text1"/>
          <w:lang w:val="pt-BR"/>
        </w:rPr>
        <w:t>s</w:t>
      </w:r>
      <w:r w:rsidRPr="00273561">
        <w:rPr>
          <w:color w:val="000000" w:themeColor="text1"/>
          <w:lang w:val="pt-BR"/>
        </w:rPr>
        <w:t xml:space="preserve"> de cura </w:t>
      </w:r>
      <w:r w:rsidR="00971AC6" w:rsidRPr="00273561">
        <w:rPr>
          <w:color w:val="000000" w:themeColor="text1"/>
          <w:lang w:val="pt-BR"/>
        </w:rPr>
        <w:t>eventualmente existente</w:t>
      </w:r>
      <w:r w:rsidR="0081696F" w:rsidRPr="00273561">
        <w:rPr>
          <w:color w:val="000000" w:themeColor="text1"/>
          <w:lang w:val="pt-BR"/>
        </w:rPr>
        <w:t>s</w:t>
      </w:r>
      <w:r w:rsidR="00971AC6" w:rsidRPr="00273561">
        <w:rPr>
          <w:color w:val="000000" w:themeColor="text1"/>
          <w:lang w:val="pt-BR"/>
        </w:rPr>
        <w:t xml:space="preserve">, </w:t>
      </w:r>
      <w:r w:rsidR="00451936">
        <w:rPr>
          <w:color w:val="000000" w:themeColor="text1"/>
          <w:lang w:val="pt-BR"/>
        </w:rPr>
        <w:t>ou</w:t>
      </w:r>
      <w:r w:rsidR="00F21973">
        <w:rPr>
          <w:color w:val="000000" w:themeColor="text1"/>
          <w:lang w:val="pt-BR"/>
        </w:rPr>
        <w:t>,</w:t>
      </w:r>
      <w:r w:rsidR="00451936">
        <w:rPr>
          <w:color w:val="000000" w:themeColor="text1"/>
          <w:lang w:val="pt-BR"/>
        </w:rPr>
        <w:t xml:space="preserve"> </w:t>
      </w:r>
      <w:r w:rsidR="00A514D1">
        <w:rPr>
          <w:color w:val="000000" w:themeColor="text1"/>
          <w:lang w:val="pt-BR"/>
        </w:rPr>
        <w:t xml:space="preserve">caso não existentes, </w:t>
      </w:r>
      <w:r w:rsidR="00971AC6" w:rsidRPr="00273561">
        <w:rPr>
          <w:color w:val="000000" w:themeColor="text1"/>
          <w:lang w:val="pt-BR"/>
        </w:rPr>
        <w:t xml:space="preserve">não </w:t>
      </w:r>
      <w:r w:rsidR="00451936" w:rsidRPr="00273561">
        <w:rPr>
          <w:color w:val="000000" w:themeColor="text1"/>
          <w:lang w:val="pt-BR"/>
        </w:rPr>
        <w:t>sanad</w:t>
      </w:r>
      <w:r w:rsidR="00451936">
        <w:rPr>
          <w:color w:val="000000" w:themeColor="text1"/>
          <w:lang w:val="pt-BR"/>
        </w:rPr>
        <w:t>as</w:t>
      </w:r>
      <w:r w:rsidR="00451936" w:rsidRPr="00273561">
        <w:rPr>
          <w:color w:val="000000" w:themeColor="text1"/>
          <w:lang w:val="pt-BR"/>
        </w:rPr>
        <w:t xml:space="preserve"> </w:t>
      </w:r>
      <w:r w:rsidR="00971AC6" w:rsidRPr="00273561">
        <w:rPr>
          <w:color w:val="000000" w:themeColor="text1"/>
          <w:lang w:val="pt-BR"/>
        </w:rPr>
        <w:t xml:space="preserve">em até 30 (trinta) dias </w:t>
      </w:r>
      <w:r w:rsidR="00971AC6" w:rsidRPr="0068785E">
        <w:rPr>
          <w:color w:val="000000" w:themeColor="text1"/>
          <w:lang w:val="pt-BR"/>
        </w:rPr>
        <w:t>contados da data de notificação do Agente Fiduciário neste sentido</w:t>
      </w:r>
      <w:r w:rsidRPr="0068785E">
        <w:rPr>
          <w:color w:val="000000" w:themeColor="text1"/>
          <w:lang w:val="pt-BR"/>
        </w:rPr>
        <w:t xml:space="preserve">; </w:t>
      </w:r>
    </w:p>
    <w:p w14:paraId="1B7EB553" w14:textId="77777777" w:rsidR="00871DB0" w:rsidRPr="003F0FCB" w:rsidRDefault="007952F0" w:rsidP="00420789">
      <w:pPr>
        <w:pStyle w:val="Level4"/>
        <w:rPr>
          <w:color w:val="000000" w:themeColor="text1"/>
          <w:lang w:val="pt-BR"/>
        </w:rPr>
      </w:pPr>
      <w:bookmarkStart w:id="438" w:name="_DV_M304"/>
      <w:bookmarkEnd w:id="438"/>
      <w:proofErr w:type="gramStart"/>
      <w:r w:rsidRPr="00420789">
        <w:rPr>
          <w:color w:val="000000" w:themeColor="text1"/>
          <w:lang w:val="pt-BR"/>
        </w:rPr>
        <w:t>realização</w:t>
      </w:r>
      <w:proofErr w:type="gramEnd"/>
      <w:r w:rsidRPr="00420789">
        <w:rPr>
          <w:color w:val="000000" w:themeColor="text1"/>
          <w:lang w:val="pt-BR"/>
        </w:rPr>
        <w:t xml:space="preserve"> de investimentos pela Emissora</w:t>
      </w:r>
      <w:r w:rsidR="00971AC6" w:rsidRPr="00420789">
        <w:rPr>
          <w:color w:val="000000" w:themeColor="text1"/>
          <w:lang w:val="pt-BR"/>
        </w:rPr>
        <w:t xml:space="preserve"> em outros empreendimentos, que não os relacionados ao Projeto</w:t>
      </w:r>
      <w:r w:rsidRPr="00754098">
        <w:rPr>
          <w:color w:val="000000" w:themeColor="text1"/>
          <w:lang w:val="pt-BR"/>
        </w:rPr>
        <w:t>, ressa</w:t>
      </w:r>
      <w:r w:rsidRPr="00542469">
        <w:rPr>
          <w:color w:val="000000" w:themeColor="text1"/>
          <w:lang w:val="pt-BR"/>
        </w:rPr>
        <w:t>lvados aqueles vinculados com infraestrutura social da região ou permitidos pelo Contrato de Concessão, incluindo aqueles investimentos em reforço para fins regulatórios autorizado pela Aneel, ou destinados a investimentos sociais não contemplados nos lice</w:t>
      </w:r>
      <w:r w:rsidRPr="003F0FCB">
        <w:rPr>
          <w:color w:val="000000" w:themeColor="text1"/>
          <w:lang w:val="pt-BR"/>
        </w:rPr>
        <w:t>nciamentos ambientais e/ou programas socioambientais do Projeto</w:t>
      </w:r>
      <w:r w:rsidR="00971AC6" w:rsidRPr="003F0FCB">
        <w:rPr>
          <w:color w:val="000000" w:themeColor="text1"/>
          <w:lang w:val="pt-BR"/>
        </w:rPr>
        <w:t xml:space="preserve"> previstos pelo Contrato de Financiamento BNDES</w:t>
      </w:r>
      <w:r w:rsidRPr="003F0FCB">
        <w:rPr>
          <w:color w:val="000000" w:themeColor="text1"/>
          <w:lang w:val="pt-BR"/>
        </w:rPr>
        <w:t>;</w:t>
      </w:r>
    </w:p>
    <w:p w14:paraId="66FEF2F0" w14:textId="77777777" w:rsidR="00871DB0" w:rsidRPr="00273561" w:rsidRDefault="007952F0">
      <w:pPr>
        <w:pStyle w:val="Level4"/>
        <w:rPr>
          <w:color w:val="000000" w:themeColor="text1"/>
          <w:lang w:val="pt-BR"/>
        </w:rPr>
      </w:pPr>
      <w:bookmarkStart w:id="439" w:name="_DV_M305"/>
      <w:bookmarkStart w:id="440" w:name="_DV_M306"/>
      <w:bookmarkStart w:id="441" w:name="_DV_M307"/>
      <w:bookmarkStart w:id="442" w:name="_DV_M308"/>
      <w:bookmarkStart w:id="443" w:name="_DV_M309"/>
      <w:bookmarkStart w:id="444" w:name="_DV_M311"/>
      <w:bookmarkStart w:id="445" w:name="_DV_M313"/>
      <w:bookmarkStart w:id="446" w:name="_DV_M314"/>
      <w:bookmarkStart w:id="447" w:name="_DV_M315"/>
      <w:bookmarkStart w:id="448" w:name="_DV_M316"/>
      <w:bookmarkStart w:id="449" w:name="_DV_M317"/>
      <w:bookmarkEnd w:id="439"/>
      <w:bookmarkEnd w:id="440"/>
      <w:bookmarkEnd w:id="441"/>
      <w:bookmarkEnd w:id="442"/>
      <w:bookmarkEnd w:id="443"/>
      <w:bookmarkEnd w:id="444"/>
      <w:bookmarkEnd w:id="445"/>
      <w:bookmarkEnd w:id="446"/>
      <w:bookmarkEnd w:id="447"/>
      <w:bookmarkEnd w:id="448"/>
      <w:bookmarkEnd w:id="449"/>
      <w:r w:rsidRPr="00273561">
        <w:rPr>
          <w:color w:val="000000" w:themeColor="text1"/>
          <w:lang w:val="pt-BR"/>
        </w:rPr>
        <w:t xml:space="preserve">protesto de títulos: (a) contra a Emissora, em montante, individual ou agregado, superior a </w:t>
      </w:r>
      <w:r w:rsidR="00B9043B" w:rsidRPr="00273561">
        <w:rPr>
          <w:color w:val="000000" w:themeColor="text1"/>
          <w:lang w:val="pt-BR"/>
        </w:rPr>
        <w:t xml:space="preserve">R$ </w:t>
      </w:r>
      <w:r w:rsidR="00294DA9">
        <w:rPr>
          <w:color w:val="000000" w:themeColor="text1"/>
          <w:lang w:val="pt-BR"/>
        </w:rPr>
        <w:t>10.000.000,00</w:t>
      </w:r>
      <w:r w:rsidR="00B9043B" w:rsidRPr="00273561">
        <w:rPr>
          <w:color w:val="000000" w:themeColor="text1"/>
          <w:lang w:val="pt-BR"/>
        </w:rPr>
        <w:t xml:space="preserve"> (</w:t>
      </w:r>
      <w:r w:rsidR="00294DA9">
        <w:rPr>
          <w:color w:val="000000" w:themeColor="text1"/>
          <w:lang w:val="pt-BR"/>
        </w:rPr>
        <w:t>dez milhões de reais</w:t>
      </w:r>
      <w:r w:rsidR="00B9043B" w:rsidRPr="00273561">
        <w:rPr>
          <w:color w:val="000000" w:themeColor="text1"/>
          <w:lang w:val="pt-BR"/>
        </w:rPr>
        <w:t>)</w:t>
      </w:r>
      <w:r w:rsidR="001A4491">
        <w:rPr>
          <w:color w:val="000000" w:themeColor="text1"/>
          <w:lang w:val="pt-BR"/>
        </w:rPr>
        <w:t>,</w:t>
      </w:r>
      <w:r w:rsidRPr="00273561">
        <w:rPr>
          <w:color w:val="000000" w:themeColor="text1"/>
          <w:lang w:val="pt-BR"/>
        </w:rPr>
        <w:t xml:space="preserve"> valor este a ser devidamente corrigido anualmente pelo IPCA desde a Data de Emissão até o respectivo protesto, salvo se comprovado pela Emissora que o protesto (A) foi efetivamente suspenso dentro do prazo de até 30 (trinta) dias contados da data do respectivo evento, e apenas enquanto durarem os efeitos da suspensão; (B) foi cancelado no prazo legal; (C) foram prestadas garantias em juízo e aceitas pelo poder judiciário; </w:t>
      </w:r>
    </w:p>
    <w:p w14:paraId="5DBACD75" w14:textId="77777777" w:rsidR="00871DB0" w:rsidRPr="00273561" w:rsidRDefault="007952F0">
      <w:pPr>
        <w:pStyle w:val="Level4"/>
        <w:rPr>
          <w:color w:val="000000" w:themeColor="text1"/>
          <w:lang w:val="pt-BR"/>
        </w:rPr>
      </w:pPr>
      <w:bookmarkStart w:id="450" w:name="_DV_M319"/>
      <w:bookmarkEnd w:id="450"/>
      <w:proofErr w:type="gramStart"/>
      <w:r w:rsidRPr="00273561">
        <w:rPr>
          <w:color w:val="000000" w:themeColor="text1"/>
          <w:lang w:val="pt-BR"/>
        </w:rPr>
        <w:t>a</w:t>
      </w:r>
      <w:proofErr w:type="gramEnd"/>
      <w:r w:rsidRPr="00273561">
        <w:rPr>
          <w:color w:val="000000" w:themeColor="text1"/>
          <w:lang w:val="pt-BR"/>
        </w:rPr>
        <w:t xml:space="preserve"> Emissora deixar de ter suas demonstrações financeiras auditadas por auditor independente registrado na CVM;</w:t>
      </w:r>
    </w:p>
    <w:p w14:paraId="6268ED66" w14:textId="6BC4D9E9" w:rsidR="00871DB0" w:rsidRPr="00273561" w:rsidRDefault="007952F0">
      <w:pPr>
        <w:pStyle w:val="Level4"/>
        <w:rPr>
          <w:color w:val="000000" w:themeColor="text1"/>
          <w:lang w:val="pt-BR"/>
        </w:rPr>
      </w:pPr>
      <w:bookmarkStart w:id="451" w:name="_DV_M320"/>
      <w:bookmarkEnd w:id="451"/>
      <w:proofErr w:type="gramStart"/>
      <w:r w:rsidRPr="00273561">
        <w:rPr>
          <w:color w:val="000000" w:themeColor="text1"/>
          <w:lang w:val="pt-BR"/>
        </w:rPr>
        <w:t>se</w:t>
      </w:r>
      <w:proofErr w:type="gramEnd"/>
      <w:r w:rsidRPr="00273561">
        <w:rPr>
          <w:color w:val="000000" w:themeColor="text1"/>
          <w:lang w:val="pt-BR"/>
        </w:rPr>
        <w:t xml:space="preserve">, após a respectiva formalização nos termos previstos nesta Escritura de Emissão, a Escritura de Emissão ou quaisquer das Garantias tornarem-se ineficazes, inexequíveis, inválidas ou insuficientes, conforme previsto </w:t>
      </w:r>
      <w:r w:rsidR="004E08BB">
        <w:rPr>
          <w:color w:val="000000" w:themeColor="text1"/>
          <w:lang w:val="pt-BR"/>
        </w:rPr>
        <w:t xml:space="preserve">na Escritura de Emissão e </w:t>
      </w:r>
      <w:r w:rsidRPr="00273561">
        <w:rPr>
          <w:color w:val="000000" w:themeColor="text1"/>
          <w:lang w:val="pt-BR"/>
        </w:rPr>
        <w:t>nos Contratos de Garantias, desde que não sejam substituídas ou complementadas</w:t>
      </w:r>
      <w:r w:rsidR="00342E65" w:rsidRPr="00273561">
        <w:rPr>
          <w:color w:val="000000" w:themeColor="text1"/>
          <w:lang w:val="pt-BR"/>
        </w:rPr>
        <w:t xml:space="preserve"> nos prazos e</w:t>
      </w:r>
      <w:r w:rsidRPr="00273561">
        <w:rPr>
          <w:color w:val="000000" w:themeColor="text1"/>
          <w:lang w:val="pt-BR"/>
        </w:rPr>
        <w:t xml:space="preserve"> termos desta Escritura de Emissão e/ou dos respectivos Contratos de Garantias</w:t>
      </w:r>
      <w:r w:rsidR="00342E65" w:rsidRPr="00273561">
        <w:rPr>
          <w:color w:val="000000" w:themeColor="text1"/>
          <w:lang w:val="pt-BR"/>
        </w:rPr>
        <w:t xml:space="preserve">. Caso não </w:t>
      </w:r>
      <w:r w:rsidR="007016AC" w:rsidRPr="00273561">
        <w:rPr>
          <w:color w:val="000000" w:themeColor="text1"/>
          <w:lang w:val="pt-BR"/>
        </w:rPr>
        <w:t>exist</w:t>
      </w:r>
      <w:r w:rsidR="00342E65" w:rsidRPr="00273561">
        <w:rPr>
          <w:color w:val="000000" w:themeColor="text1"/>
          <w:lang w:val="pt-BR"/>
        </w:rPr>
        <w:t>a prazo determinado nestes instrumentos,</w:t>
      </w:r>
      <w:r w:rsidRPr="00273561">
        <w:rPr>
          <w:color w:val="000000" w:themeColor="text1"/>
          <w:lang w:val="pt-BR"/>
        </w:rPr>
        <w:t xml:space="preserve"> </w:t>
      </w:r>
      <w:r w:rsidR="00342E65" w:rsidRPr="00273561">
        <w:rPr>
          <w:color w:val="000000" w:themeColor="text1"/>
          <w:lang w:val="pt-BR"/>
        </w:rPr>
        <w:t>este será</w:t>
      </w:r>
      <w:r w:rsidRPr="00273561">
        <w:rPr>
          <w:color w:val="000000" w:themeColor="text1"/>
          <w:lang w:val="pt-BR"/>
        </w:rPr>
        <w:t xml:space="preserve"> determinado pelos Debenturistas reunidos em Assembleia Geral de Debenturistas; </w:t>
      </w:r>
    </w:p>
    <w:p w14:paraId="6E685178" w14:textId="32B479DD" w:rsidR="00871DB0" w:rsidRPr="00273561" w:rsidRDefault="007952F0">
      <w:pPr>
        <w:pStyle w:val="Level4"/>
        <w:rPr>
          <w:color w:val="000000" w:themeColor="text1"/>
          <w:lang w:val="pt-BR"/>
        </w:rPr>
      </w:pPr>
      <w:bookmarkStart w:id="452" w:name="_DV_M321"/>
      <w:bookmarkStart w:id="453" w:name="_DV_M323"/>
      <w:bookmarkStart w:id="454" w:name="_DV_M324"/>
      <w:bookmarkStart w:id="455" w:name="_DV_M330"/>
      <w:bookmarkStart w:id="456" w:name="_DV_M332"/>
      <w:bookmarkStart w:id="457" w:name="_Ref451204209"/>
      <w:bookmarkEnd w:id="452"/>
      <w:bookmarkEnd w:id="453"/>
      <w:bookmarkEnd w:id="454"/>
      <w:bookmarkEnd w:id="455"/>
      <w:bookmarkEnd w:id="456"/>
      <w:r w:rsidRPr="00273561">
        <w:rPr>
          <w:color w:val="000000" w:themeColor="text1"/>
          <w:lang w:val="pt-BR"/>
        </w:rPr>
        <w:t xml:space="preserve">com relação a qualquer dos bens dados em garantia por meio dos Contratos de Garantia e/ou a qualquer dos direitos a estes inerentes, nos termos dos Contratos de Garantia, conforme aplicável, rescisão, distrato, aditamento ou qualquer forma de alteração, cessão, venda, alienação, transferência, permuta, conferência ao capital, comodato, empréstimo, locação, arrendamento, dação em pagamento, instituição de usufruto ou fideicomisso, endosso, desconto ou qualquer outra forma de transferência ou disposição, inclusive por meio de redução de capital, ou constituição de qualquer Ônus (assim definido como </w:t>
      </w:r>
      <w:r w:rsidRPr="00273561">
        <w:rPr>
          <w:color w:val="000000" w:themeColor="text1"/>
          <w:lang w:val="pt-BR"/>
        </w:rPr>
        <w:lastRenderedPageBreak/>
        <w:t>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Pr="00273561">
        <w:rPr>
          <w:b/>
          <w:color w:val="000000" w:themeColor="text1"/>
          <w:lang w:val="pt-BR"/>
        </w:rPr>
        <w:t>Ônus</w:t>
      </w:r>
      <w:r w:rsidRPr="00273561">
        <w:rPr>
          <w:color w:val="000000" w:themeColor="text1"/>
          <w:lang w:val="pt-BR"/>
        </w:rPr>
        <w:t xml:space="preserve">") (exceto pelas garantias objeto dos Contratos de Garantias), em qualquer dos casos deste inciso, de forma gratuita ou onerosa, no todo ou em parte, direta ou indiretamente, exceto cessão ou transferência de direitos previstos nos Contratos de Garantias, que decorram da alienação da participação acionária detida pela </w:t>
      </w:r>
      <w:proofErr w:type="spellStart"/>
      <w:r w:rsidRPr="00273561">
        <w:rPr>
          <w:color w:val="000000" w:themeColor="text1"/>
          <w:lang w:val="pt-BR"/>
        </w:rPr>
        <w:t>Cymi</w:t>
      </w:r>
      <w:proofErr w:type="spellEnd"/>
      <w:r w:rsidRPr="00273561">
        <w:rPr>
          <w:color w:val="000000" w:themeColor="text1"/>
          <w:lang w:val="pt-BR"/>
        </w:rPr>
        <w:t xml:space="preserve"> na Emissora para a Brasil Energia FIP ou decorram de uma das operações previstas no item (</w:t>
      </w:r>
      <w:proofErr w:type="spellStart"/>
      <w:r w:rsidR="00303B4A" w:rsidRPr="00273561">
        <w:rPr>
          <w:color w:val="000000" w:themeColor="text1"/>
          <w:lang w:val="pt-BR"/>
        </w:rPr>
        <w:t>iv</w:t>
      </w:r>
      <w:proofErr w:type="spellEnd"/>
      <w:r w:rsidRPr="00273561">
        <w:rPr>
          <w:color w:val="000000" w:themeColor="text1"/>
          <w:lang w:val="pt-BR"/>
        </w:rPr>
        <w:t>), da Cláusula 4.1.</w:t>
      </w:r>
      <w:r w:rsidR="00303B4A" w:rsidRPr="00273561">
        <w:rPr>
          <w:color w:val="000000" w:themeColor="text1"/>
          <w:lang w:val="pt-BR"/>
        </w:rPr>
        <w:t>2</w:t>
      </w:r>
      <w:r w:rsidRPr="00273561">
        <w:rPr>
          <w:color w:val="000000" w:themeColor="text1"/>
          <w:lang w:val="pt-BR"/>
        </w:rPr>
        <w:t xml:space="preserve">. </w:t>
      </w:r>
      <w:proofErr w:type="gramStart"/>
      <w:r w:rsidRPr="00273561">
        <w:rPr>
          <w:color w:val="000000" w:themeColor="text1"/>
          <w:lang w:val="pt-BR"/>
        </w:rPr>
        <w:t>acima</w:t>
      </w:r>
      <w:proofErr w:type="gramEnd"/>
      <w:r w:rsidRPr="00273561">
        <w:rPr>
          <w:color w:val="000000" w:themeColor="text1"/>
          <w:lang w:val="pt-BR"/>
        </w:rPr>
        <w:t xml:space="preserve"> entre entidades que sejam controladas, </w:t>
      </w:r>
      <w:r w:rsidR="00011FF0">
        <w:rPr>
          <w:color w:val="000000" w:themeColor="text1"/>
          <w:lang w:val="pt-BR"/>
        </w:rPr>
        <w:t>A</w:t>
      </w:r>
      <w:r w:rsidR="00011FF0" w:rsidRPr="00273561">
        <w:rPr>
          <w:color w:val="000000" w:themeColor="text1"/>
          <w:lang w:val="pt-BR"/>
        </w:rPr>
        <w:t xml:space="preserve">dministradas </w:t>
      </w:r>
      <w:r w:rsidRPr="00273561">
        <w:rPr>
          <w:color w:val="000000" w:themeColor="text1"/>
          <w:lang w:val="pt-BR"/>
        </w:rPr>
        <w:t xml:space="preserve">e/ou </w:t>
      </w:r>
      <w:r w:rsidR="00011FF0">
        <w:rPr>
          <w:color w:val="000000" w:themeColor="text1"/>
          <w:lang w:val="pt-BR"/>
        </w:rPr>
        <w:t>G</w:t>
      </w:r>
      <w:r w:rsidR="00011FF0" w:rsidRPr="00273561">
        <w:rPr>
          <w:color w:val="000000" w:themeColor="text1"/>
          <w:lang w:val="pt-BR"/>
        </w:rPr>
        <w:t>eridas</w:t>
      </w:r>
      <w:r w:rsidRPr="00273561">
        <w:rPr>
          <w:color w:val="000000" w:themeColor="text1"/>
          <w:lang w:val="pt-BR"/>
        </w:rPr>
        <w:t xml:space="preserve">, direta ou indiretamente, pela </w:t>
      </w:r>
      <w:r w:rsidR="00963136">
        <w:rPr>
          <w:color w:val="000000" w:themeColor="text1"/>
          <w:lang w:val="pt-BR"/>
        </w:rPr>
        <w:t>BAM</w:t>
      </w:r>
      <w:r w:rsidR="006B28DE" w:rsidRPr="00273561">
        <w:rPr>
          <w:color w:val="000000" w:themeColor="text1"/>
          <w:lang w:val="pt-BR"/>
        </w:rPr>
        <w:t xml:space="preserve"> </w:t>
      </w:r>
      <w:r w:rsidRPr="00273561">
        <w:rPr>
          <w:color w:val="000000" w:themeColor="text1"/>
          <w:lang w:val="pt-BR"/>
        </w:rPr>
        <w:t xml:space="preserve">ou pela </w:t>
      </w:r>
      <w:r w:rsidR="00963136">
        <w:rPr>
          <w:color w:val="000000" w:themeColor="text1"/>
          <w:lang w:val="pt-BR"/>
        </w:rPr>
        <w:t>ACS</w:t>
      </w:r>
      <w:r w:rsidRPr="00273561">
        <w:rPr>
          <w:color w:val="000000" w:themeColor="text1"/>
          <w:lang w:val="pt-BR"/>
        </w:rPr>
        <w:t xml:space="preserve">; </w:t>
      </w:r>
    </w:p>
    <w:p w14:paraId="330A6C9E" w14:textId="77777777" w:rsidR="00871DB0" w:rsidRPr="00273561" w:rsidRDefault="007952F0">
      <w:pPr>
        <w:pStyle w:val="Level4"/>
        <w:rPr>
          <w:color w:val="000000" w:themeColor="text1"/>
          <w:lang w:val="pt-BR"/>
        </w:rPr>
      </w:pPr>
      <w:bookmarkStart w:id="458" w:name="_DV_M333"/>
      <w:bookmarkStart w:id="459" w:name="_DV_M334"/>
      <w:bookmarkStart w:id="460" w:name="_DV_M335"/>
      <w:bookmarkStart w:id="461" w:name="_DV_M336"/>
      <w:bookmarkStart w:id="462" w:name="_DV_M338"/>
      <w:bookmarkStart w:id="463" w:name="_DV_M339"/>
      <w:bookmarkStart w:id="464" w:name="_DV_M340"/>
      <w:bookmarkEnd w:id="457"/>
      <w:bookmarkEnd w:id="458"/>
      <w:bookmarkEnd w:id="459"/>
      <w:bookmarkEnd w:id="460"/>
      <w:bookmarkEnd w:id="461"/>
      <w:bookmarkEnd w:id="462"/>
      <w:bookmarkEnd w:id="463"/>
      <w:bookmarkEnd w:id="464"/>
      <w:proofErr w:type="gramStart"/>
      <w:r w:rsidRPr="00273561">
        <w:rPr>
          <w:color w:val="000000" w:themeColor="text1"/>
          <w:lang w:val="pt-BR"/>
        </w:rPr>
        <w:t>provarem</w:t>
      </w:r>
      <w:proofErr w:type="gramEnd"/>
      <w:r w:rsidRPr="00273561">
        <w:rPr>
          <w:color w:val="000000" w:themeColor="text1"/>
          <w:lang w:val="pt-BR"/>
        </w:rPr>
        <w:t>-se falsas, enganosas ou materialmente incorretas ou inconsistentes,  quaisquer das declarações ou garantias prestadas pela Emissora e/ou pelas Garantidoras nesta Escritura de Emissão, nos Contratos de Garantias e nos demais documentos da Oferta, conforme o caso;</w:t>
      </w:r>
    </w:p>
    <w:p w14:paraId="31F5C556" w14:textId="77777777" w:rsidR="00871DB0" w:rsidRPr="00273561" w:rsidRDefault="007952F0">
      <w:pPr>
        <w:pStyle w:val="Level4"/>
        <w:rPr>
          <w:color w:val="000000" w:themeColor="text1"/>
          <w:lang w:val="pt-BR"/>
        </w:rPr>
      </w:pPr>
      <w:bookmarkStart w:id="465" w:name="_DV_M341"/>
      <w:bookmarkStart w:id="466" w:name="_DV_M342"/>
      <w:bookmarkEnd w:id="465"/>
      <w:bookmarkEnd w:id="466"/>
      <w:proofErr w:type="gramStart"/>
      <w:r w:rsidRPr="00273561">
        <w:rPr>
          <w:color w:val="000000" w:themeColor="text1"/>
          <w:lang w:val="pt-BR"/>
        </w:rPr>
        <w:t>abandono</w:t>
      </w:r>
      <w:proofErr w:type="gramEnd"/>
      <w:r w:rsidRPr="00273561">
        <w:rPr>
          <w:color w:val="000000" w:themeColor="text1"/>
          <w:lang w:val="pt-BR"/>
        </w:rPr>
        <w:t xml:space="preserve"> parcial e/ou paralisação </w:t>
      </w:r>
      <w:bookmarkStart w:id="467" w:name="_DV_M343"/>
      <w:bookmarkEnd w:id="467"/>
      <w:r w:rsidRPr="00273561">
        <w:rPr>
          <w:color w:val="000000" w:themeColor="text1"/>
          <w:lang w:val="pt-BR"/>
        </w:rPr>
        <w:t>na execução do Projeto</w:t>
      </w:r>
      <w:bookmarkStart w:id="468" w:name="_DV_C54"/>
      <w:r w:rsidRPr="00273561">
        <w:rPr>
          <w:color w:val="000000" w:themeColor="text1"/>
          <w:lang w:val="pt-BR"/>
        </w:rPr>
        <w:t>, em ambos os casos</w:t>
      </w:r>
      <w:bookmarkStart w:id="469" w:name="_DV_M344"/>
      <w:bookmarkEnd w:id="468"/>
      <w:bookmarkEnd w:id="469"/>
      <w:r w:rsidRPr="00273561">
        <w:rPr>
          <w:color w:val="000000" w:themeColor="text1"/>
          <w:lang w:val="pt-BR"/>
        </w:rPr>
        <w:t>, que possa causar um Efeito Adverso Relevante (conforme definido</w:t>
      </w:r>
      <w:r w:rsidR="00303B4A" w:rsidRPr="00273561">
        <w:rPr>
          <w:color w:val="000000" w:themeColor="text1"/>
          <w:lang w:val="pt-BR"/>
        </w:rPr>
        <w:t xml:space="preserve"> na Cláusula 5.1.1, (</w:t>
      </w:r>
      <w:proofErr w:type="spellStart"/>
      <w:r w:rsidR="00303B4A" w:rsidRPr="00273561">
        <w:rPr>
          <w:color w:val="000000" w:themeColor="text1"/>
          <w:lang w:val="pt-BR"/>
        </w:rPr>
        <w:t>ii</w:t>
      </w:r>
      <w:proofErr w:type="spellEnd"/>
      <w:r w:rsidR="00303B4A" w:rsidRPr="00273561">
        <w:rPr>
          <w:color w:val="000000" w:themeColor="text1"/>
          <w:lang w:val="pt-BR"/>
        </w:rPr>
        <w:t>)</w:t>
      </w:r>
      <w:r w:rsidRPr="00273561">
        <w:rPr>
          <w:color w:val="000000" w:themeColor="text1"/>
          <w:lang w:val="pt-BR"/>
        </w:rPr>
        <w:t>), ou abandono total do Projeto, ou de qualquer ativo que seja essencial à</w:t>
      </w:r>
      <w:bookmarkStart w:id="470" w:name="_DV_M345"/>
      <w:bookmarkEnd w:id="470"/>
      <w:r w:rsidRPr="00273561">
        <w:rPr>
          <w:color w:val="000000" w:themeColor="text1"/>
          <w:lang w:val="pt-BR"/>
        </w:rPr>
        <w:t xml:space="preserve"> implementação ou operação do Projeto</w:t>
      </w:r>
      <w:bookmarkStart w:id="471" w:name="_DV_M346"/>
      <w:bookmarkEnd w:id="471"/>
      <w:r w:rsidRPr="00273561">
        <w:rPr>
          <w:color w:val="000000" w:themeColor="text1"/>
          <w:lang w:val="pt-BR"/>
        </w:rPr>
        <w:t xml:space="preserve">; </w:t>
      </w:r>
      <w:bookmarkStart w:id="472" w:name="_DV_M347"/>
      <w:bookmarkEnd w:id="472"/>
    </w:p>
    <w:p w14:paraId="3CA04936" w14:textId="77777777" w:rsidR="00871DB0" w:rsidRPr="00273561" w:rsidRDefault="007952F0">
      <w:pPr>
        <w:pStyle w:val="Level4"/>
        <w:rPr>
          <w:color w:val="000000" w:themeColor="text1"/>
          <w:lang w:val="pt-BR"/>
        </w:rPr>
      </w:pPr>
      <w:bookmarkStart w:id="473" w:name="_DV_M348"/>
      <w:bookmarkStart w:id="474" w:name="_Ref484880190"/>
      <w:bookmarkEnd w:id="473"/>
      <w:proofErr w:type="spellStart"/>
      <w:proofErr w:type="gramStart"/>
      <w:r w:rsidRPr="00273561">
        <w:rPr>
          <w:color w:val="000000" w:themeColor="text1"/>
          <w:lang w:val="pt-BR"/>
        </w:rPr>
        <w:t>proferimento</w:t>
      </w:r>
      <w:proofErr w:type="spellEnd"/>
      <w:proofErr w:type="gramEnd"/>
      <w:r w:rsidRPr="00273561">
        <w:rPr>
          <w:color w:val="000000" w:themeColor="text1"/>
          <w:lang w:val="pt-BR"/>
        </w:rPr>
        <w:t xml:space="preserve"> de decisão</w:t>
      </w:r>
      <w:r w:rsidR="00303B4A" w:rsidRPr="00273561">
        <w:rPr>
          <w:color w:val="000000" w:themeColor="text1"/>
          <w:lang w:val="pt-BR"/>
        </w:rPr>
        <w:t xml:space="preserve"> definitiva</w:t>
      </w:r>
      <w:r w:rsidRPr="00273561">
        <w:rPr>
          <w:color w:val="000000" w:themeColor="text1"/>
          <w:lang w:val="pt-BR"/>
        </w:rPr>
        <w:t xml:space="preserve"> judicial, administrativa ou arbitral, de natureza condenatória ou declaratória, contra a Emissora ou quaisquer das Garantidoras, </w:t>
      </w:r>
      <w:bookmarkStart w:id="475" w:name="_DV_M349"/>
      <w:bookmarkEnd w:id="475"/>
      <w:r w:rsidRPr="00273561">
        <w:rPr>
          <w:color w:val="000000" w:themeColor="text1"/>
          <w:lang w:val="pt-BR"/>
        </w:rPr>
        <w:t xml:space="preserve">que impeça a continuidade e/ou a </w:t>
      </w:r>
      <w:bookmarkStart w:id="476" w:name="_DV_M350"/>
      <w:bookmarkEnd w:id="476"/>
      <w:r w:rsidRPr="00273561">
        <w:rPr>
          <w:color w:val="000000" w:themeColor="text1"/>
          <w:lang w:val="pt-BR"/>
        </w:rPr>
        <w:t>Conclusão do Projeto;</w:t>
      </w:r>
      <w:bookmarkEnd w:id="474"/>
      <w:r w:rsidRPr="00273561">
        <w:rPr>
          <w:color w:val="000000" w:themeColor="text1"/>
          <w:lang w:val="pt-BR"/>
        </w:rPr>
        <w:t xml:space="preserve"> </w:t>
      </w:r>
    </w:p>
    <w:p w14:paraId="6C2575B4" w14:textId="77777777" w:rsidR="00E176E5" w:rsidRPr="00273561" w:rsidRDefault="007952F0">
      <w:pPr>
        <w:pStyle w:val="Level4"/>
        <w:rPr>
          <w:color w:val="000000" w:themeColor="text1"/>
          <w:lang w:val="pt-BR"/>
        </w:rPr>
      </w:pPr>
      <w:proofErr w:type="gramStart"/>
      <w:r w:rsidRPr="00273561">
        <w:rPr>
          <w:color w:val="000000" w:themeColor="text1"/>
          <w:lang w:val="pt-BR"/>
        </w:rPr>
        <w:t>descumprimento</w:t>
      </w:r>
      <w:proofErr w:type="gramEnd"/>
      <w:r w:rsidRPr="00273561">
        <w:rPr>
          <w:color w:val="000000" w:themeColor="text1"/>
          <w:lang w:val="pt-BR"/>
        </w:rPr>
        <w:t xml:space="preserve"> de decisão judicial, administrativa ou arbitral, final e irrecorrível, de natureza condenatória</w:t>
      </w:r>
      <w:r w:rsidR="00F00279">
        <w:rPr>
          <w:color w:val="000000" w:themeColor="text1"/>
          <w:lang w:val="pt-BR"/>
        </w:rPr>
        <w:t>,</w:t>
      </w:r>
      <w:r w:rsidRPr="00273561">
        <w:rPr>
          <w:color w:val="000000" w:themeColor="text1"/>
          <w:lang w:val="pt-BR"/>
        </w:rPr>
        <w:t xml:space="preserve"> contra a Emissora, em montante, individual ou agregado, superior a </w:t>
      </w:r>
      <w:r w:rsidR="00B9043B" w:rsidRPr="00273561">
        <w:rPr>
          <w:color w:val="000000" w:themeColor="text1"/>
          <w:lang w:val="pt-BR"/>
        </w:rPr>
        <w:t xml:space="preserve">R$ </w:t>
      </w:r>
      <w:r w:rsidR="00963136">
        <w:rPr>
          <w:color w:val="000000" w:themeColor="text1"/>
          <w:lang w:val="pt-BR"/>
        </w:rPr>
        <w:t>10.000.000,00</w:t>
      </w:r>
      <w:r w:rsidR="00B9043B" w:rsidRPr="00273561">
        <w:rPr>
          <w:color w:val="000000" w:themeColor="text1"/>
          <w:lang w:val="pt-BR"/>
        </w:rPr>
        <w:t xml:space="preserve"> (</w:t>
      </w:r>
      <w:r w:rsidR="00963136">
        <w:rPr>
          <w:color w:val="000000" w:themeColor="text1"/>
          <w:lang w:val="pt-BR"/>
        </w:rPr>
        <w:t>dez milhões de reais</w:t>
      </w:r>
      <w:r w:rsidR="00B9043B" w:rsidRPr="00273561">
        <w:rPr>
          <w:color w:val="000000" w:themeColor="text1"/>
          <w:lang w:val="pt-BR"/>
        </w:rPr>
        <w:t>)</w:t>
      </w:r>
      <w:r w:rsidR="001A4491">
        <w:rPr>
          <w:color w:val="000000" w:themeColor="text1"/>
          <w:lang w:val="pt-BR"/>
        </w:rPr>
        <w:t>,</w:t>
      </w:r>
      <w:r w:rsidRPr="00273561">
        <w:rPr>
          <w:color w:val="000000" w:themeColor="text1"/>
          <w:lang w:val="pt-BR"/>
        </w:rPr>
        <w:t xml:space="preserve"> valor este a ser anualmente corrigido pelo IPCA a partir da Data de Emissão, exceto se, em qualquer dos casos, tal decisão for cancelada, sustada ou, por qualquer forma, suspensa, em qualquer hipótese dentro dos prazos legais; </w:t>
      </w:r>
      <w:bookmarkStart w:id="477" w:name="_DV_M351"/>
      <w:bookmarkStart w:id="478" w:name="_DV_M352"/>
      <w:bookmarkStart w:id="479" w:name="_DV_M353"/>
      <w:bookmarkStart w:id="480" w:name="_DV_M354"/>
      <w:bookmarkStart w:id="481" w:name="_DV_M355"/>
      <w:bookmarkStart w:id="482" w:name="_DV_M356"/>
      <w:bookmarkStart w:id="483" w:name="_Ref457418321"/>
      <w:bookmarkEnd w:id="477"/>
      <w:bookmarkEnd w:id="478"/>
      <w:bookmarkEnd w:id="479"/>
      <w:bookmarkEnd w:id="480"/>
      <w:bookmarkEnd w:id="481"/>
      <w:bookmarkEnd w:id="482"/>
    </w:p>
    <w:p w14:paraId="74217977" w14:textId="75593CB0" w:rsidR="00871DB0" w:rsidRDefault="007952F0">
      <w:pPr>
        <w:pStyle w:val="Level4"/>
        <w:rPr>
          <w:color w:val="000000" w:themeColor="text1"/>
          <w:lang w:val="pt-BR"/>
        </w:rPr>
      </w:pPr>
      <w:bookmarkStart w:id="484" w:name="_Ref514334021"/>
      <w:proofErr w:type="gramStart"/>
      <w:r w:rsidRPr="0068785E">
        <w:rPr>
          <w:color w:val="000000" w:themeColor="text1"/>
          <w:lang w:val="pt-BR"/>
        </w:rPr>
        <w:t>não</w:t>
      </w:r>
      <w:proofErr w:type="gramEnd"/>
      <w:r w:rsidRPr="0068785E">
        <w:rPr>
          <w:color w:val="000000" w:themeColor="text1"/>
          <w:lang w:val="pt-BR"/>
        </w:rPr>
        <w:t xml:space="preserve"> atingimento pela Emissora, por </w:t>
      </w:r>
      <w:r w:rsidR="00D93768">
        <w:rPr>
          <w:color w:val="000000" w:themeColor="text1"/>
          <w:lang w:val="pt-BR"/>
        </w:rPr>
        <w:t>2</w:t>
      </w:r>
      <w:r w:rsidR="00D93768" w:rsidRPr="0068785E">
        <w:rPr>
          <w:color w:val="000000" w:themeColor="text1"/>
          <w:lang w:val="pt-BR"/>
        </w:rPr>
        <w:t xml:space="preserve"> </w:t>
      </w:r>
      <w:r w:rsidR="00B9043B" w:rsidRPr="0068785E">
        <w:rPr>
          <w:color w:val="000000" w:themeColor="text1"/>
          <w:lang w:val="pt-BR"/>
        </w:rPr>
        <w:t>(</w:t>
      </w:r>
      <w:r w:rsidR="00D93768">
        <w:rPr>
          <w:color w:val="000000" w:themeColor="text1"/>
          <w:lang w:val="pt-BR"/>
        </w:rPr>
        <w:t>dois</w:t>
      </w:r>
      <w:r w:rsidR="00B9043B" w:rsidRPr="0068785E">
        <w:rPr>
          <w:color w:val="000000" w:themeColor="text1"/>
          <w:lang w:val="pt-BR"/>
        </w:rPr>
        <w:t xml:space="preserve">) </w:t>
      </w:r>
      <w:r w:rsidRPr="0068785E">
        <w:rPr>
          <w:color w:val="000000" w:themeColor="text1"/>
          <w:lang w:val="pt-BR"/>
        </w:rPr>
        <w:t xml:space="preserve">anos seguidos ou </w:t>
      </w:r>
      <w:r w:rsidR="00D93768">
        <w:rPr>
          <w:color w:val="000000" w:themeColor="text1"/>
          <w:lang w:val="pt-BR"/>
        </w:rPr>
        <w:t>3</w:t>
      </w:r>
      <w:r w:rsidR="00D93768" w:rsidRPr="0068785E">
        <w:rPr>
          <w:color w:val="000000" w:themeColor="text1"/>
          <w:lang w:val="pt-BR"/>
        </w:rPr>
        <w:t xml:space="preserve"> </w:t>
      </w:r>
      <w:r w:rsidR="00B9043B" w:rsidRPr="0068785E">
        <w:rPr>
          <w:color w:val="000000" w:themeColor="text1"/>
          <w:lang w:val="pt-BR"/>
        </w:rPr>
        <w:t>(</w:t>
      </w:r>
      <w:r w:rsidR="00D93768">
        <w:rPr>
          <w:color w:val="000000" w:themeColor="text1"/>
          <w:lang w:val="pt-BR"/>
        </w:rPr>
        <w:t>três</w:t>
      </w:r>
      <w:r w:rsidR="00B9043B" w:rsidRPr="0068785E">
        <w:rPr>
          <w:color w:val="000000" w:themeColor="text1"/>
          <w:lang w:val="pt-BR"/>
        </w:rPr>
        <w:t xml:space="preserve">) </w:t>
      </w:r>
      <w:r w:rsidRPr="0068785E">
        <w:rPr>
          <w:color w:val="000000" w:themeColor="text1"/>
          <w:lang w:val="pt-BR"/>
        </w:rPr>
        <w:t>anos intercalados, do índice de cobertura do serviço da dívida consolidado da Emissora (“</w:t>
      </w:r>
      <w:r w:rsidRPr="0068785E">
        <w:rPr>
          <w:b/>
          <w:color w:val="000000" w:themeColor="text1"/>
          <w:lang w:val="pt-BR"/>
        </w:rPr>
        <w:t>ICSD</w:t>
      </w:r>
      <w:r w:rsidRPr="0068785E">
        <w:rPr>
          <w:color w:val="000000" w:themeColor="text1"/>
          <w:lang w:val="pt-BR"/>
        </w:rPr>
        <w:t xml:space="preserve">”) mínimo de </w:t>
      </w:r>
      <w:r w:rsidRPr="0068785E">
        <w:rPr>
          <w:rFonts w:eastAsia="Arial Unicode MS"/>
          <w:color w:val="000000" w:themeColor="text1"/>
          <w:szCs w:val="20"/>
          <w:lang w:val="pt-BR"/>
        </w:rPr>
        <w:t>1,</w:t>
      </w:r>
      <w:r w:rsidR="00062587">
        <w:rPr>
          <w:rFonts w:eastAsia="Arial Unicode MS"/>
          <w:color w:val="000000" w:themeColor="text1"/>
          <w:szCs w:val="20"/>
          <w:lang w:val="pt-BR"/>
        </w:rPr>
        <w:t>30</w:t>
      </w:r>
      <w:r w:rsidR="00062587" w:rsidRPr="0068785E">
        <w:rPr>
          <w:rFonts w:eastAsia="Arial Unicode MS"/>
          <w:color w:val="000000" w:themeColor="text1"/>
          <w:szCs w:val="20"/>
          <w:lang w:val="pt-BR"/>
        </w:rPr>
        <w:t xml:space="preserve"> </w:t>
      </w:r>
      <w:r w:rsidRPr="0068785E">
        <w:rPr>
          <w:rFonts w:eastAsia="Arial Unicode MS"/>
          <w:color w:val="000000" w:themeColor="text1"/>
          <w:szCs w:val="20"/>
          <w:lang w:val="pt-BR"/>
        </w:rPr>
        <w:t>(um inteiro e</w:t>
      </w:r>
      <w:r w:rsidR="00963136">
        <w:rPr>
          <w:rFonts w:eastAsia="Arial Unicode MS"/>
          <w:color w:val="000000" w:themeColor="text1"/>
          <w:szCs w:val="20"/>
          <w:lang w:val="pt-BR"/>
        </w:rPr>
        <w:t xml:space="preserve"> </w:t>
      </w:r>
      <w:r w:rsidR="00062587">
        <w:rPr>
          <w:rFonts w:eastAsia="Arial Unicode MS"/>
          <w:color w:val="000000" w:themeColor="text1"/>
          <w:szCs w:val="20"/>
          <w:lang w:val="pt-BR"/>
        </w:rPr>
        <w:t>trinta</w:t>
      </w:r>
      <w:r w:rsidRPr="0068785E">
        <w:rPr>
          <w:rFonts w:eastAsia="Arial Unicode MS"/>
          <w:color w:val="000000" w:themeColor="text1"/>
          <w:szCs w:val="20"/>
          <w:lang w:val="pt-BR"/>
        </w:rPr>
        <w:t xml:space="preserve"> centésimos)</w:t>
      </w:r>
      <w:r w:rsidRPr="0068785E">
        <w:rPr>
          <w:color w:val="000000" w:themeColor="text1"/>
          <w:lang w:val="pt-BR"/>
        </w:rPr>
        <w:t>, com base na demonstração financeira anual da Emissora, a partir das demonstrações financeiras encerradas em 31</w:t>
      </w:r>
      <w:r w:rsidR="00197107" w:rsidRPr="0068785E">
        <w:rPr>
          <w:color w:val="000000" w:themeColor="text1"/>
          <w:lang w:val="pt-BR"/>
        </w:rPr>
        <w:t xml:space="preserve"> </w:t>
      </w:r>
      <w:r w:rsidRPr="0068785E">
        <w:rPr>
          <w:color w:val="000000" w:themeColor="text1"/>
          <w:lang w:val="pt-BR"/>
        </w:rPr>
        <w:t>de dezembro de 20</w:t>
      </w:r>
      <w:r w:rsidR="006324A7">
        <w:rPr>
          <w:color w:val="000000" w:themeColor="text1"/>
          <w:lang w:val="pt-BR"/>
        </w:rPr>
        <w:t>19</w:t>
      </w:r>
      <w:r w:rsidRPr="0068785E">
        <w:rPr>
          <w:color w:val="000000" w:themeColor="text1"/>
          <w:lang w:val="pt-BR"/>
        </w:rPr>
        <w:t>. O ICSD deverá ser apurado anualmente, com base nas demonstrações financeiras consolidadas e auditadas anuais da Emissora referentes ao ano civil anterior, tendo como termo inicial o exercício social de 20</w:t>
      </w:r>
      <w:r w:rsidR="006324A7">
        <w:rPr>
          <w:color w:val="000000" w:themeColor="text1"/>
          <w:lang w:val="pt-BR"/>
        </w:rPr>
        <w:t>19</w:t>
      </w:r>
      <w:r w:rsidRPr="0068785E">
        <w:rPr>
          <w:color w:val="000000" w:themeColor="text1"/>
          <w:lang w:val="pt-BR"/>
        </w:rPr>
        <w:t>, conforme metodologia de cálculo constante do “</w:t>
      </w:r>
      <w:r w:rsidRPr="0068785E">
        <w:rPr>
          <w:b/>
          <w:color w:val="000000" w:themeColor="text1"/>
          <w:lang w:val="pt-BR"/>
        </w:rPr>
        <w:t>Anexo I</w:t>
      </w:r>
      <w:r w:rsidRPr="0068785E">
        <w:rPr>
          <w:color w:val="000000" w:themeColor="text1"/>
          <w:lang w:val="pt-BR"/>
        </w:rPr>
        <w:t>” à presente Escritura de Emissão;</w:t>
      </w:r>
      <w:bookmarkEnd w:id="484"/>
      <w:r w:rsidR="00AB05DC">
        <w:rPr>
          <w:color w:val="000000" w:themeColor="text1"/>
          <w:lang w:val="pt-BR"/>
        </w:rPr>
        <w:t xml:space="preserve"> </w:t>
      </w:r>
    </w:p>
    <w:p w14:paraId="34E7D1EF" w14:textId="08EEFC1F" w:rsidR="00871DB0" w:rsidRPr="00273561" w:rsidRDefault="007952F0">
      <w:pPr>
        <w:pStyle w:val="Level4"/>
        <w:rPr>
          <w:color w:val="000000" w:themeColor="text1"/>
          <w:lang w:val="pt-BR"/>
        </w:rPr>
      </w:pPr>
      <w:proofErr w:type="gramStart"/>
      <w:r w:rsidRPr="00736676">
        <w:rPr>
          <w:color w:val="000000" w:themeColor="text1"/>
          <w:lang w:val="pt-BR"/>
        </w:rPr>
        <w:t>emissão</w:t>
      </w:r>
      <w:proofErr w:type="gramEnd"/>
      <w:r w:rsidRPr="00736676">
        <w:rPr>
          <w:color w:val="000000" w:themeColor="text1"/>
          <w:lang w:val="pt-BR"/>
        </w:rPr>
        <w:t xml:space="preserve"> de debêntures, partes beneficiárias ou</w:t>
      </w:r>
      <w:r w:rsidRPr="00273561">
        <w:rPr>
          <w:color w:val="000000" w:themeColor="text1"/>
          <w:lang w:val="pt-BR"/>
        </w:rPr>
        <w:t xml:space="preserve"> qualquer outro valor mobiliário, pela Emissora, ressalvados eventuais aumentos de capital da Emissora subscritos e integralizados exclusivamente pelas Garantidoras</w:t>
      </w:r>
      <w:r w:rsidR="00B44DEA" w:rsidRPr="00273561">
        <w:rPr>
          <w:color w:val="000000" w:themeColor="text1"/>
          <w:lang w:val="pt-BR"/>
        </w:rPr>
        <w:t xml:space="preserve"> ou suas sucessoras permitidas</w:t>
      </w:r>
      <w:r w:rsidRPr="00273561">
        <w:rPr>
          <w:color w:val="000000" w:themeColor="text1"/>
          <w:lang w:val="pt-BR"/>
        </w:rPr>
        <w:t>;</w:t>
      </w:r>
      <w:bookmarkStart w:id="485" w:name="_DV_M357"/>
      <w:bookmarkEnd w:id="483"/>
      <w:bookmarkEnd w:id="485"/>
      <w:r w:rsidRPr="00273561">
        <w:rPr>
          <w:color w:val="000000" w:themeColor="text1"/>
          <w:lang w:val="pt-BR"/>
        </w:rPr>
        <w:t xml:space="preserve"> </w:t>
      </w:r>
      <w:bookmarkStart w:id="486" w:name="_DV_M358"/>
      <w:bookmarkStart w:id="487" w:name="_DV_M359"/>
      <w:bookmarkEnd w:id="486"/>
      <w:bookmarkEnd w:id="487"/>
    </w:p>
    <w:p w14:paraId="3C6D8D66" w14:textId="33F79286" w:rsidR="002C7366" w:rsidRPr="00273561" w:rsidRDefault="007952F0">
      <w:pPr>
        <w:pStyle w:val="Level4"/>
        <w:rPr>
          <w:color w:val="000000" w:themeColor="text1"/>
          <w:lang w:val="pt-BR"/>
        </w:rPr>
      </w:pPr>
      <w:bookmarkStart w:id="488" w:name="_Ref514430288"/>
      <w:proofErr w:type="gramStart"/>
      <w:r w:rsidRPr="00273561">
        <w:rPr>
          <w:color w:val="000000" w:themeColor="text1"/>
          <w:lang w:val="pt-BR"/>
        </w:rPr>
        <w:t>inadimplemento</w:t>
      </w:r>
      <w:proofErr w:type="gramEnd"/>
      <w:r w:rsidRPr="00273561">
        <w:rPr>
          <w:color w:val="000000" w:themeColor="text1"/>
          <w:lang w:val="pt-BR"/>
        </w:rPr>
        <w:t xml:space="preserve"> de obrigação pecuniária prevista no Contrato de Financiamento BNDES ou em qualquer financiamento contratado pela Emissora com o BNDES ou suas subsidiárias fundado em inadimplemento das obrigações financeiras decorrentes do Contrato de Financiamento BNDES, não sanadas no prazo de 90 (noventa) dias;</w:t>
      </w:r>
      <w:bookmarkEnd w:id="488"/>
    </w:p>
    <w:p w14:paraId="51D65826" w14:textId="77777777" w:rsidR="00124E2B" w:rsidRPr="00273561" w:rsidRDefault="00124E2B" w:rsidP="00124E2B">
      <w:pPr>
        <w:pStyle w:val="Level4"/>
        <w:rPr>
          <w:color w:val="000000" w:themeColor="text1"/>
          <w:szCs w:val="22"/>
          <w:lang w:val="pt-BR"/>
        </w:rPr>
      </w:pPr>
      <w:bookmarkStart w:id="489" w:name="_DV_M360"/>
      <w:bookmarkStart w:id="490" w:name="_Ref456629809"/>
      <w:bookmarkEnd w:id="489"/>
      <w:r w:rsidRPr="00273561">
        <w:rPr>
          <w:color w:val="000000" w:themeColor="text1"/>
          <w:szCs w:val="22"/>
          <w:lang w:val="pt-BR"/>
        </w:rPr>
        <w:lastRenderedPageBreak/>
        <w:t>intervenção pelo poder concedente, conforme previsto no artigo 5° e seguintes da Lei n° 12.767, de 27 de dezembro de 2012 (“</w:t>
      </w:r>
      <w:r w:rsidRPr="00273561">
        <w:rPr>
          <w:b/>
          <w:color w:val="000000" w:themeColor="text1"/>
          <w:szCs w:val="22"/>
          <w:lang w:val="pt-BR"/>
        </w:rPr>
        <w:t>Lei 12.767</w:t>
      </w:r>
      <w:r w:rsidRPr="00273561">
        <w:rPr>
          <w:color w:val="000000" w:themeColor="text1"/>
          <w:szCs w:val="22"/>
          <w:lang w:val="pt-BR"/>
        </w:rPr>
        <w:t>”), e desde que (i) a intervenção não seja declarada nula nos termos do artigo 6°, § 1º da Lei 12.767; ou (</w:t>
      </w:r>
      <w:proofErr w:type="spellStart"/>
      <w:r w:rsidRPr="00273561">
        <w:rPr>
          <w:color w:val="000000" w:themeColor="text1"/>
          <w:szCs w:val="22"/>
          <w:lang w:val="pt-BR"/>
        </w:rPr>
        <w:t>ii</w:t>
      </w:r>
      <w:proofErr w:type="spellEnd"/>
      <w:r w:rsidRPr="00273561">
        <w:rPr>
          <w:color w:val="000000" w:themeColor="text1"/>
          <w:szCs w:val="22"/>
          <w:lang w:val="pt-BR"/>
        </w:rPr>
        <w:t>) não seja apresentado pela Emissora, no prazo legal, o plano de recuperação e correção das falhas e transgressões previsto no artigo 12 da referida Lei 12.767; ou (</w:t>
      </w:r>
      <w:proofErr w:type="spellStart"/>
      <w:r w:rsidRPr="00273561">
        <w:rPr>
          <w:color w:val="000000" w:themeColor="text1"/>
          <w:szCs w:val="22"/>
          <w:lang w:val="pt-BR"/>
        </w:rPr>
        <w:t>iii</w:t>
      </w:r>
      <w:proofErr w:type="spellEnd"/>
      <w:r w:rsidRPr="00273561">
        <w:rPr>
          <w:color w:val="000000" w:themeColor="text1"/>
          <w:szCs w:val="22"/>
          <w:lang w:val="pt-BR"/>
        </w:rPr>
        <w:t>) seja indeferido o mencionado plano de recuperação e correção das falhas e transgressões apresentado pela Emissora por manifestação definitiva da ANEEL após análise de eventual pedido de reconsideração ou tal evento não tenha seus efeitos suspensos, e declarada a caducidade da concessão do serviço público;</w:t>
      </w:r>
    </w:p>
    <w:p w14:paraId="27007855" w14:textId="25036895" w:rsidR="00871DB0" w:rsidRPr="00273561" w:rsidRDefault="007952F0">
      <w:pPr>
        <w:pStyle w:val="Level4"/>
        <w:tabs>
          <w:tab w:val="clear" w:pos="2041"/>
          <w:tab w:val="num" w:pos="2098"/>
        </w:tabs>
        <w:ind w:left="2098"/>
        <w:rPr>
          <w:color w:val="000000" w:themeColor="text1"/>
          <w:szCs w:val="22"/>
          <w:lang w:val="pt-BR"/>
        </w:rPr>
      </w:pPr>
      <w:bookmarkStart w:id="491" w:name="_Ref513463212"/>
      <w:r w:rsidRPr="00273561">
        <w:rPr>
          <w:color w:val="000000" w:themeColor="text1"/>
          <w:lang w:val="pt-BR"/>
        </w:rPr>
        <w:t xml:space="preserve">mudança do controle acionário (conforme definição de controle prevista no artigo 116 da Lei das Sociedades por Ações) direto ou indireto da Emissora e/ou das Garantidoras sem prévia autorização de Debenturistas reunidos em Assembleia Geral de Debenturistas, exceto se tal mudança de controle ocorrer (a) entre entidades que sejam controladas, </w:t>
      </w:r>
      <w:r w:rsidR="00011FF0">
        <w:rPr>
          <w:color w:val="000000" w:themeColor="text1"/>
          <w:lang w:val="pt-BR"/>
        </w:rPr>
        <w:t>A</w:t>
      </w:r>
      <w:r w:rsidR="00011FF0" w:rsidRPr="00273561">
        <w:rPr>
          <w:color w:val="000000" w:themeColor="text1"/>
          <w:lang w:val="pt-BR"/>
        </w:rPr>
        <w:t xml:space="preserve">dministradas </w:t>
      </w:r>
      <w:r w:rsidRPr="00273561">
        <w:rPr>
          <w:color w:val="000000" w:themeColor="text1"/>
          <w:lang w:val="pt-BR"/>
        </w:rPr>
        <w:t xml:space="preserve">e/ou </w:t>
      </w:r>
      <w:r w:rsidR="00011FF0">
        <w:rPr>
          <w:color w:val="000000" w:themeColor="text1"/>
          <w:lang w:val="pt-BR"/>
        </w:rPr>
        <w:t>G</w:t>
      </w:r>
      <w:r w:rsidR="00011FF0" w:rsidRPr="00273561">
        <w:rPr>
          <w:color w:val="000000" w:themeColor="text1"/>
          <w:lang w:val="pt-BR"/>
        </w:rPr>
        <w:t>eridas</w:t>
      </w:r>
      <w:r w:rsidRPr="00273561">
        <w:rPr>
          <w:color w:val="000000" w:themeColor="text1"/>
          <w:lang w:val="pt-BR"/>
        </w:rPr>
        <w:t xml:space="preserve">, direta ou indiretamente, pela </w:t>
      </w:r>
      <w:r w:rsidR="00963136">
        <w:rPr>
          <w:color w:val="000000" w:themeColor="text1"/>
          <w:lang w:val="pt-BR"/>
        </w:rPr>
        <w:t>BAM</w:t>
      </w:r>
      <w:r w:rsidR="00963136" w:rsidDel="001A4491">
        <w:rPr>
          <w:bCs/>
          <w:color w:val="000000" w:themeColor="text1"/>
          <w:lang w:val="pt-BR"/>
        </w:rPr>
        <w:t xml:space="preserve"> </w:t>
      </w:r>
      <w:r w:rsidRPr="00273561">
        <w:rPr>
          <w:color w:val="000000" w:themeColor="text1"/>
          <w:lang w:val="pt-BR"/>
        </w:rPr>
        <w:t xml:space="preserve">ou pela </w:t>
      </w:r>
      <w:r w:rsidR="00963136">
        <w:rPr>
          <w:color w:val="000000" w:themeColor="text1"/>
          <w:lang w:val="pt-BR"/>
        </w:rPr>
        <w:t>ACS</w:t>
      </w:r>
      <w:r w:rsidRPr="00273561">
        <w:rPr>
          <w:color w:val="000000" w:themeColor="text1"/>
          <w:lang w:val="pt-BR"/>
        </w:rPr>
        <w:t>; ou (b) entre as Fiadoras</w:t>
      </w:r>
      <w:r w:rsidR="0035367A">
        <w:rPr>
          <w:color w:val="000000" w:themeColor="text1"/>
          <w:lang w:val="pt-BR"/>
        </w:rPr>
        <w:t xml:space="preserve"> ou sociedades controladas, </w:t>
      </w:r>
      <w:r w:rsidR="00011FF0">
        <w:rPr>
          <w:color w:val="000000" w:themeColor="text1"/>
          <w:lang w:val="pt-BR"/>
        </w:rPr>
        <w:t xml:space="preserve">Administradas </w:t>
      </w:r>
      <w:r w:rsidR="0035367A">
        <w:rPr>
          <w:color w:val="000000" w:themeColor="text1"/>
          <w:lang w:val="pt-BR"/>
        </w:rPr>
        <w:t xml:space="preserve">ou </w:t>
      </w:r>
      <w:r w:rsidR="00011FF0">
        <w:rPr>
          <w:color w:val="000000" w:themeColor="text1"/>
          <w:lang w:val="pt-BR"/>
        </w:rPr>
        <w:t xml:space="preserve">Geridas </w:t>
      </w:r>
      <w:r w:rsidR="0035367A">
        <w:rPr>
          <w:color w:val="000000" w:themeColor="text1"/>
          <w:lang w:val="pt-BR"/>
        </w:rPr>
        <w:t>pelas Fiadoras</w:t>
      </w:r>
      <w:r w:rsidR="00DB5365" w:rsidRPr="00273561">
        <w:rPr>
          <w:color w:val="000000" w:themeColor="text1"/>
          <w:lang w:val="pt-BR"/>
        </w:rPr>
        <w:t xml:space="preserve">, sendo certo que com relação à mudança de controle direto das Controladoras Indiretas, este item não será considerado um evento de vencimento antecipado caso a Fiança Bancária prevista nas Cláusulas </w:t>
      </w:r>
      <w:r w:rsidR="00DB5365" w:rsidRPr="00273561">
        <w:rPr>
          <w:color w:val="000000" w:themeColor="text1"/>
          <w:lang w:val="pt-BR"/>
        </w:rPr>
        <w:fldChar w:fldCharType="begin"/>
      </w:r>
      <w:r w:rsidR="00DB5365" w:rsidRPr="00273561">
        <w:rPr>
          <w:color w:val="000000" w:themeColor="text1"/>
          <w:lang w:val="pt-BR"/>
        </w:rPr>
        <w:instrText xml:space="preserve"> REF _Ref494457617 \n \h </w:instrText>
      </w:r>
      <w:r w:rsidR="00DB5365" w:rsidRPr="00273561">
        <w:rPr>
          <w:color w:val="000000" w:themeColor="text1"/>
          <w:lang w:val="pt-BR"/>
        </w:rPr>
      </w:r>
      <w:r w:rsidR="00DB5365" w:rsidRPr="00273561">
        <w:rPr>
          <w:color w:val="000000" w:themeColor="text1"/>
          <w:lang w:val="pt-BR"/>
        </w:rPr>
        <w:fldChar w:fldCharType="separate"/>
      </w:r>
      <w:r w:rsidR="00142078">
        <w:rPr>
          <w:color w:val="000000" w:themeColor="text1"/>
          <w:lang w:val="pt-BR"/>
        </w:rPr>
        <w:t>3.31.3</w:t>
      </w:r>
      <w:r w:rsidR="00DB5365" w:rsidRPr="00273561">
        <w:rPr>
          <w:color w:val="000000" w:themeColor="text1"/>
          <w:lang w:val="pt-BR"/>
        </w:rPr>
        <w:fldChar w:fldCharType="end"/>
      </w:r>
      <w:r w:rsidR="00DB5365" w:rsidRPr="00273561">
        <w:rPr>
          <w:color w:val="000000" w:themeColor="text1"/>
          <w:lang w:val="pt-BR"/>
        </w:rPr>
        <w:t xml:space="preserve"> e seguintes seja emitida no prazo previsto nas referidas cláusulas</w:t>
      </w:r>
      <w:r w:rsidR="00A11262">
        <w:rPr>
          <w:color w:val="000000" w:themeColor="text1"/>
          <w:lang w:val="pt-BR"/>
        </w:rPr>
        <w:t>;</w:t>
      </w:r>
      <w:bookmarkEnd w:id="491"/>
      <w:r w:rsidR="00A11262" w:rsidRPr="00273561">
        <w:rPr>
          <w:color w:val="000000" w:themeColor="text1"/>
          <w:lang w:val="pt-BR"/>
        </w:rPr>
        <w:t xml:space="preserve"> </w:t>
      </w:r>
    </w:p>
    <w:p w14:paraId="58151624" w14:textId="38E7F7A3" w:rsidR="006D5A85" w:rsidRPr="003E5C0B" w:rsidRDefault="006D5A85">
      <w:pPr>
        <w:pStyle w:val="Level4"/>
        <w:tabs>
          <w:tab w:val="clear" w:pos="2041"/>
          <w:tab w:val="num" w:pos="2098"/>
        </w:tabs>
        <w:ind w:left="2098"/>
        <w:rPr>
          <w:rStyle w:val="DeltaViewInsertion"/>
          <w:color w:val="000000" w:themeColor="text1"/>
          <w:szCs w:val="22"/>
          <w:u w:val="none"/>
          <w:lang w:val="pt-BR"/>
        </w:rPr>
      </w:pPr>
      <w:r w:rsidRPr="00765E91">
        <w:rPr>
          <w:color w:val="000000" w:themeColor="text1"/>
          <w:lang w:val="pt-BR"/>
        </w:rPr>
        <w:t xml:space="preserve">não renovação, não obtenção, cancelamento, revogação, </w:t>
      </w:r>
      <w:r w:rsidR="00BF0E41">
        <w:rPr>
          <w:color w:val="000000" w:themeColor="text1"/>
          <w:lang w:val="pt-BR"/>
        </w:rPr>
        <w:t xml:space="preserve">cassação, rescisão </w:t>
      </w:r>
      <w:r w:rsidRPr="00765E91">
        <w:rPr>
          <w:color w:val="000000" w:themeColor="text1"/>
          <w:lang w:val="pt-BR"/>
        </w:rPr>
        <w:t xml:space="preserve">extinção </w:t>
      </w:r>
      <w:r w:rsidR="00BF0E41">
        <w:rPr>
          <w:color w:val="000000" w:themeColor="text1"/>
          <w:lang w:val="pt-BR"/>
        </w:rPr>
        <w:t xml:space="preserve">ou suspensão </w:t>
      </w:r>
      <w:r w:rsidRPr="00765E91">
        <w:rPr>
          <w:color w:val="000000" w:themeColor="text1"/>
          <w:lang w:val="pt-BR"/>
        </w:rPr>
        <w:t xml:space="preserve">das </w:t>
      </w:r>
      <w:r w:rsidRPr="003E5C0B">
        <w:rPr>
          <w:rStyle w:val="DeltaViewInsertion"/>
          <w:rFonts w:eastAsia="Arial Unicode MS"/>
          <w:color w:val="000000" w:themeColor="text1"/>
          <w:szCs w:val="20"/>
          <w:u w:val="none"/>
          <w:lang w:val="pt-BR"/>
        </w:rPr>
        <w:t>aprovações, alvarás, concessões, autorizações, registros</w:t>
      </w:r>
      <w:r w:rsidR="00BF0E41">
        <w:rPr>
          <w:rStyle w:val="DeltaViewInsertion"/>
          <w:rFonts w:eastAsia="Arial Unicode MS"/>
          <w:color w:val="000000" w:themeColor="text1"/>
          <w:szCs w:val="20"/>
          <w:u w:val="none"/>
          <w:lang w:val="pt-BR"/>
        </w:rPr>
        <w:t>, subvenções ou</w:t>
      </w:r>
      <w:r w:rsidRPr="003E5C0B">
        <w:rPr>
          <w:color w:val="000000" w:themeColor="text1"/>
          <w:lang w:val="pt-BR"/>
        </w:rPr>
        <w:t xml:space="preserve"> licenças, inclusive as ambientais</w:t>
      </w:r>
      <w:r w:rsidRPr="003E5C0B">
        <w:rPr>
          <w:rStyle w:val="DeltaViewInsertion"/>
          <w:rFonts w:eastAsia="Arial Unicode MS"/>
          <w:color w:val="000000" w:themeColor="text1"/>
          <w:szCs w:val="20"/>
          <w:u w:val="none"/>
          <w:lang w:val="pt-BR"/>
        </w:rPr>
        <w:t xml:space="preserve"> e as concedidas pela ANEEL</w:t>
      </w:r>
      <w:r w:rsidR="00BF0E41">
        <w:rPr>
          <w:rStyle w:val="DeltaViewInsertion"/>
          <w:rFonts w:eastAsia="Arial Unicode MS"/>
          <w:color w:val="000000" w:themeColor="text1"/>
          <w:szCs w:val="20"/>
          <w:u w:val="none"/>
          <w:lang w:val="pt-BR"/>
        </w:rPr>
        <w:t xml:space="preserve"> e MME</w:t>
      </w:r>
      <w:r w:rsidRPr="003E5C0B">
        <w:rPr>
          <w:rStyle w:val="DeltaViewInsertion"/>
          <w:rFonts w:eastAsia="Arial Unicode MS"/>
          <w:color w:val="000000" w:themeColor="text1"/>
          <w:szCs w:val="20"/>
          <w:u w:val="none"/>
          <w:lang w:val="pt-BR"/>
        </w:rPr>
        <w:t>, (a) necessárias para a atividade da Emissora , incluindo, mas não se limitando aquelas exigidas para construir, operar e manter o Projeto; ou (b)</w:t>
      </w:r>
      <w:r w:rsidRPr="003E5C0B">
        <w:rPr>
          <w:color w:val="000000" w:themeColor="text1"/>
          <w:lang w:val="pt-BR"/>
        </w:rPr>
        <w:t xml:space="preserve"> necessárias para a </w:t>
      </w:r>
      <w:r w:rsidRPr="003E5C0B">
        <w:rPr>
          <w:rStyle w:val="DeltaViewInsertion"/>
          <w:rFonts w:eastAsia="Arial Unicode MS"/>
          <w:color w:val="000000" w:themeColor="text1"/>
          <w:szCs w:val="20"/>
          <w:u w:val="none"/>
          <w:lang w:val="pt-BR"/>
        </w:rPr>
        <w:t xml:space="preserve">manutenção ininterrupta das atividades desenvolvidas pela Emissora e/ou suas controladas, exceto se dentro do prazo de </w:t>
      </w:r>
      <w:r w:rsidR="002567D8">
        <w:rPr>
          <w:rStyle w:val="DeltaViewInsertion"/>
          <w:rFonts w:eastAsia="Arial Unicode MS"/>
          <w:color w:val="000000" w:themeColor="text1"/>
          <w:szCs w:val="20"/>
          <w:u w:val="none"/>
          <w:lang w:val="pt-BR"/>
        </w:rPr>
        <w:t>30</w:t>
      </w:r>
      <w:r w:rsidR="002567D8" w:rsidRPr="003E5C0B">
        <w:rPr>
          <w:rStyle w:val="DeltaViewInsertion"/>
          <w:rFonts w:eastAsia="Arial Unicode MS"/>
          <w:color w:val="000000" w:themeColor="text1"/>
          <w:szCs w:val="20"/>
          <w:u w:val="none"/>
          <w:lang w:val="pt-BR"/>
        </w:rPr>
        <w:t xml:space="preserve"> </w:t>
      </w:r>
      <w:r w:rsidRPr="003E5C0B">
        <w:rPr>
          <w:rStyle w:val="DeltaViewInsertion"/>
          <w:rFonts w:eastAsia="Arial Unicode MS"/>
          <w:color w:val="000000" w:themeColor="text1"/>
          <w:szCs w:val="20"/>
          <w:u w:val="none"/>
          <w:lang w:val="pt-BR"/>
        </w:rPr>
        <w:t>(</w:t>
      </w:r>
      <w:r w:rsidR="002567D8">
        <w:rPr>
          <w:rStyle w:val="DeltaViewInsertion"/>
          <w:rFonts w:eastAsia="Arial Unicode MS"/>
          <w:color w:val="000000" w:themeColor="text1"/>
          <w:szCs w:val="20"/>
          <w:u w:val="none"/>
          <w:lang w:val="pt-BR"/>
        </w:rPr>
        <w:t>trinta</w:t>
      </w:r>
      <w:r w:rsidRPr="003E5C0B">
        <w:rPr>
          <w:rStyle w:val="DeltaViewInsertion"/>
          <w:rFonts w:eastAsia="Arial Unicode MS"/>
          <w:color w:val="000000" w:themeColor="text1"/>
          <w:szCs w:val="20"/>
          <w:u w:val="none"/>
          <w:lang w:val="pt-BR"/>
        </w:rPr>
        <w:t>) dias corridos a contar da data da referida não renovação, cancelamento, revogação,</w:t>
      </w:r>
      <w:r w:rsidR="00BF0E41">
        <w:rPr>
          <w:rStyle w:val="DeltaViewInsertion"/>
          <w:rFonts w:eastAsia="Arial Unicode MS"/>
          <w:color w:val="000000" w:themeColor="text1"/>
          <w:szCs w:val="20"/>
          <w:u w:val="none"/>
          <w:lang w:val="pt-BR"/>
        </w:rPr>
        <w:t xml:space="preserve"> cassação, rescisão,</w:t>
      </w:r>
      <w:r w:rsidRPr="003E5C0B">
        <w:rPr>
          <w:rStyle w:val="DeltaViewInsertion"/>
          <w:rFonts w:eastAsia="Arial Unicode MS"/>
          <w:color w:val="000000" w:themeColor="text1"/>
          <w:szCs w:val="20"/>
          <w:u w:val="none"/>
          <w:lang w:val="pt-BR"/>
        </w:rPr>
        <w:t xml:space="preserve"> extinção </w:t>
      </w:r>
      <w:r w:rsidR="00BF0E41">
        <w:rPr>
          <w:rStyle w:val="DeltaViewInsertion"/>
          <w:rFonts w:eastAsia="Arial Unicode MS"/>
          <w:color w:val="000000" w:themeColor="text1"/>
          <w:szCs w:val="20"/>
          <w:u w:val="none"/>
          <w:lang w:val="pt-BR"/>
        </w:rPr>
        <w:t xml:space="preserve">ou suspensão </w:t>
      </w:r>
      <w:r w:rsidRPr="003E5C0B">
        <w:rPr>
          <w:rStyle w:val="DeltaViewInsertion"/>
          <w:rFonts w:eastAsia="Arial Unicode MS"/>
          <w:color w:val="000000" w:themeColor="text1"/>
          <w:szCs w:val="20"/>
          <w:u w:val="none"/>
          <w:lang w:val="pt-BR"/>
        </w:rPr>
        <w:t>ou da data em que a autorização, aprovação, registro ou licença deveria ter sido obtida, a Emissora comprove a existência de provimento administrativo ou jurisdicional autorizando a continuidade de suas atividades até a renovação ou obtenção da referida autorização, concessão, alvará, aprovação, registro</w:t>
      </w:r>
      <w:r w:rsidR="00BF0E41">
        <w:rPr>
          <w:rStyle w:val="DeltaViewInsertion"/>
          <w:rFonts w:eastAsia="Arial Unicode MS"/>
          <w:color w:val="000000" w:themeColor="text1"/>
          <w:szCs w:val="20"/>
          <w:u w:val="none"/>
          <w:lang w:val="pt-BR"/>
        </w:rPr>
        <w:t>, subvenção</w:t>
      </w:r>
      <w:r w:rsidRPr="003E5C0B">
        <w:rPr>
          <w:rStyle w:val="DeltaViewInsertion"/>
          <w:rFonts w:eastAsia="Arial Unicode MS"/>
          <w:color w:val="000000" w:themeColor="text1"/>
          <w:szCs w:val="20"/>
          <w:u w:val="none"/>
          <w:lang w:val="pt-BR"/>
        </w:rPr>
        <w:t xml:space="preserve"> ou licença</w:t>
      </w:r>
      <w:r w:rsidR="000F3571">
        <w:rPr>
          <w:rStyle w:val="DeltaViewInsertion"/>
          <w:rFonts w:eastAsia="Arial Unicode MS"/>
          <w:color w:val="000000" w:themeColor="text1"/>
          <w:szCs w:val="20"/>
          <w:u w:val="none"/>
          <w:lang w:val="pt-BR"/>
        </w:rPr>
        <w:t xml:space="preserve">, </w:t>
      </w:r>
      <w:r w:rsidR="00BF0E41">
        <w:rPr>
          <w:rStyle w:val="DeltaViewInsertion"/>
          <w:rFonts w:eastAsia="Arial Unicode MS"/>
          <w:color w:val="000000" w:themeColor="text1"/>
          <w:szCs w:val="20"/>
          <w:u w:val="none"/>
          <w:lang w:val="pt-BR"/>
        </w:rPr>
        <w:t xml:space="preserve">e </w:t>
      </w:r>
      <w:r w:rsidR="000F3571">
        <w:rPr>
          <w:rStyle w:val="DeltaViewInsertion"/>
          <w:rFonts w:eastAsia="Arial Unicode MS"/>
          <w:color w:val="000000" w:themeColor="text1"/>
          <w:szCs w:val="20"/>
          <w:u w:val="none"/>
          <w:lang w:val="pt-BR"/>
        </w:rPr>
        <w:t>desde que a Emissora tenha tomado as medidas cab</w:t>
      </w:r>
      <w:r w:rsidR="00386CAE">
        <w:rPr>
          <w:rStyle w:val="DeltaViewInsertion"/>
          <w:rFonts w:eastAsia="Arial Unicode MS"/>
          <w:color w:val="000000" w:themeColor="text1"/>
          <w:szCs w:val="20"/>
          <w:u w:val="none"/>
          <w:lang w:val="pt-BR"/>
        </w:rPr>
        <w:t>íveis para</w:t>
      </w:r>
      <w:r w:rsidR="000F3571">
        <w:rPr>
          <w:rStyle w:val="DeltaViewInsertion"/>
          <w:rFonts w:eastAsia="Arial Unicode MS"/>
          <w:color w:val="000000" w:themeColor="text1"/>
          <w:szCs w:val="20"/>
          <w:u w:val="none"/>
          <w:lang w:val="pt-BR"/>
        </w:rPr>
        <w:t xml:space="preserve"> </w:t>
      </w:r>
      <w:r w:rsidR="00386CAE">
        <w:rPr>
          <w:rStyle w:val="DeltaViewInsertion"/>
          <w:rFonts w:eastAsia="Arial Unicode MS"/>
          <w:color w:val="000000" w:themeColor="text1"/>
          <w:szCs w:val="20"/>
          <w:u w:val="none"/>
          <w:lang w:val="pt-BR"/>
        </w:rPr>
        <w:t xml:space="preserve">tanto </w:t>
      </w:r>
      <w:r w:rsidR="000F3571">
        <w:rPr>
          <w:rStyle w:val="DeltaViewInsertion"/>
          <w:rFonts w:eastAsia="Arial Unicode MS"/>
          <w:color w:val="000000" w:themeColor="text1"/>
          <w:szCs w:val="20"/>
          <w:u w:val="none"/>
          <w:lang w:val="pt-BR"/>
        </w:rPr>
        <w:t xml:space="preserve">no prazo </w:t>
      </w:r>
      <w:r w:rsidR="00386CAE">
        <w:rPr>
          <w:rStyle w:val="DeltaViewInsertion"/>
          <w:rFonts w:eastAsia="Arial Unicode MS"/>
          <w:color w:val="000000" w:themeColor="text1"/>
          <w:szCs w:val="20"/>
          <w:u w:val="none"/>
          <w:lang w:val="pt-BR"/>
        </w:rPr>
        <w:t>legal</w:t>
      </w:r>
      <w:r w:rsidRPr="003E5C0B">
        <w:rPr>
          <w:rStyle w:val="DeltaViewInsertion"/>
          <w:rFonts w:eastAsia="Arial Unicode MS"/>
          <w:color w:val="000000" w:themeColor="text1"/>
          <w:szCs w:val="20"/>
          <w:u w:val="none"/>
          <w:lang w:val="pt-BR"/>
        </w:rPr>
        <w:t xml:space="preserve">; </w:t>
      </w:r>
    </w:p>
    <w:p w14:paraId="3BFF44EF" w14:textId="5B718F81" w:rsidR="00CD630D" w:rsidRPr="00C030A1" w:rsidRDefault="00CD630D" w:rsidP="00A356A1">
      <w:pPr>
        <w:pStyle w:val="Level4"/>
        <w:rPr>
          <w:lang w:val="pt-BR"/>
        </w:rPr>
      </w:pPr>
      <w:proofErr w:type="gramStart"/>
      <w:r w:rsidRPr="00082235">
        <w:rPr>
          <w:lang w:val="pt-BR"/>
        </w:rPr>
        <w:t>não</w:t>
      </w:r>
      <w:proofErr w:type="gramEnd"/>
      <w:r w:rsidRPr="00082235">
        <w:rPr>
          <w:lang w:val="pt-BR"/>
        </w:rPr>
        <w:t xml:space="preserve"> apresentação </w:t>
      </w:r>
      <w:r w:rsidR="003741D0">
        <w:rPr>
          <w:lang w:val="pt-BR"/>
        </w:rPr>
        <w:t xml:space="preserve">e/ou renovação </w:t>
      </w:r>
      <w:r w:rsidRPr="00082235">
        <w:rPr>
          <w:lang w:val="pt-BR"/>
        </w:rPr>
        <w:t>pela Emissora das Fianças Bancárias, na forma e prazo</w:t>
      </w:r>
      <w:r w:rsidR="00F262ED">
        <w:rPr>
          <w:lang w:val="pt-BR"/>
        </w:rPr>
        <w:t>s</w:t>
      </w:r>
      <w:r w:rsidRPr="00082235">
        <w:rPr>
          <w:lang w:val="pt-BR"/>
        </w:rPr>
        <w:t xml:space="preserve"> estabelecidos nas Cláusulas 3.30</w:t>
      </w:r>
      <w:r w:rsidR="007A18A7" w:rsidRPr="00082235">
        <w:rPr>
          <w:lang w:val="pt-BR"/>
        </w:rPr>
        <w:t>.</w:t>
      </w:r>
      <w:r w:rsidRPr="00082235">
        <w:rPr>
          <w:lang w:val="pt-BR"/>
        </w:rPr>
        <w:t>3 e seguintes</w:t>
      </w:r>
      <w:r w:rsidR="0030597E" w:rsidRPr="00C030A1">
        <w:rPr>
          <w:lang w:val="pt-BR"/>
        </w:rPr>
        <w:t>.</w:t>
      </w:r>
      <w:r w:rsidR="00963136" w:rsidRPr="00C030A1">
        <w:rPr>
          <w:lang w:val="pt-BR"/>
        </w:rPr>
        <w:t xml:space="preserve"> </w:t>
      </w:r>
    </w:p>
    <w:p w14:paraId="4B046734" w14:textId="77777777" w:rsidR="00871DB0" w:rsidRPr="00273561" w:rsidRDefault="007952F0">
      <w:pPr>
        <w:pStyle w:val="Level2"/>
        <w:rPr>
          <w:rStyle w:val="DeltaViewInsertion"/>
          <w:rFonts w:eastAsia="Arial Unicode MS"/>
          <w:color w:val="000000" w:themeColor="text1"/>
          <w:szCs w:val="22"/>
          <w:u w:val="none"/>
          <w:lang w:val="pt-BR"/>
        </w:rPr>
      </w:pPr>
      <w:bookmarkStart w:id="492" w:name="_DV_M364"/>
      <w:bookmarkStart w:id="493" w:name="_Ref451201195"/>
      <w:bookmarkEnd w:id="490"/>
      <w:bookmarkEnd w:id="492"/>
      <w:r w:rsidRPr="00273561">
        <w:rPr>
          <w:rStyle w:val="DeltaViewInsertion"/>
          <w:rFonts w:eastAsia="Arial Unicode MS"/>
          <w:color w:val="000000" w:themeColor="text1"/>
          <w:szCs w:val="22"/>
          <w:u w:val="none"/>
          <w:lang w:val="pt-BR"/>
        </w:rPr>
        <w:t xml:space="preserve">A ocorrência de qualquer dos eventos descritos na Cláusula </w:t>
      </w:r>
      <w:r w:rsidRPr="00273561">
        <w:rPr>
          <w:rStyle w:val="DeltaViewInsertion"/>
          <w:rFonts w:eastAsia="Arial Unicode MS"/>
          <w:color w:val="000000" w:themeColor="text1"/>
          <w:szCs w:val="22"/>
          <w:u w:val="none"/>
          <w:lang w:val="pt-BR"/>
        </w:rPr>
        <w:fldChar w:fldCharType="begin"/>
      </w:r>
      <w:r w:rsidRPr="00273561">
        <w:rPr>
          <w:rStyle w:val="DeltaViewInsertion"/>
          <w:rFonts w:eastAsia="Arial Unicode MS"/>
          <w:color w:val="000000" w:themeColor="text1"/>
          <w:szCs w:val="22"/>
          <w:u w:val="none"/>
          <w:lang w:val="pt-BR"/>
        </w:rPr>
        <w:instrText xml:space="preserve"> REF _Ref451203492 \r \h </w:instrText>
      </w:r>
      <w:r w:rsidRPr="00273561">
        <w:rPr>
          <w:rStyle w:val="DeltaViewInsertion"/>
          <w:rFonts w:eastAsia="Arial Unicode MS"/>
          <w:color w:val="000000" w:themeColor="text1"/>
          <w:szCs w:val="22"/>
          <w:u w:val="none"/>
          <w:lang w:val="pt-BR"/>
        </w:rPr>
      </w:r>
      <w:r w:rsidRPr="00273561">
        <w:rPr>
          <w:rStyle w:val="DeltaViewInsertion"/>
          <w:rFonts w:eastAsia="Arial Unicode MS"/>
          <w:color w:val="000000" w:themeColor="text1"/>
          <w:szCs w:val="22"/>
          <w:u w:val="none"/>
          <w:lang w:val="pt-BR"/>
        </w:rPr>
        <w:fldChar w:fldCharType="separate"/>
      </w:r>
      <w:r w:rsidR="00142078">
        <w:rPr>
          <w:rStyle w:val="DeltaViewInsertion"/>
          <w:rFonts w:eastAsia="Arial Unicode MS"/>
          <w:color w:val="000000" w:themeColor="text1"/>
          <w:szCs w:val="22"/>
          <w:u w:val="none"/>
          <w:lang w:val="pt-BR"/>
        </w:rPr>
        <w:t>4.1</w:t>
      </w:r>
      <w:r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acima deverá ser prontamente comunicada ao Agente Fiduciário, pela Emissora</w:t>
      </w:r>
      <w:r w:rsidRPr="00273561">
        <w:rPr>
          <w:rFonts w:eastAsia="Arial Unicode MS"/>
          <w:color w:val="000000" w:themeColor="text1"/>
          <w:szCs w:val="22"/>
          <w:lang w:val="pt-BR"/>
        </w:rPr>
        <w:t xml:space="preserve"> e/ou por quaisquer das Fiadoras nos termos desta Escritura de Emissão e/ou dos respectivos Contratos de Garantias</w:t>
      </w:r>
      <w:r w:rsidRPr="00273561">
        <w:rPr>
          <w:rStyle w:val="DeltaViewInsertion"/>
          <w:rFonts w:eastAsia="Arial Unicode MS"/>
          <w:color w:val="000000" w:themeColor="text1"/>
          <w:szCs w:val="22"/>
          <w:u w:val="none"/>
          <w:lang w:val="pt-BR"/>
        </w:rPr>
        <w:t>, em até 2 (dois)</w:t>
      </w:r>
      <w:r w:rsidRPr="00273561">
        <w:rPr>
          <w:rFonts w:eastAsia="Arial Unicode MS"/>
          <w:b/>
          <w:color w:val="000000" w:themeColor="text1"/>
          <w:szCs w:val="22"/>
          <w:lang w:val="pt-BR"/>
        </w:rPr>
        <w:t xml:space="preserve"> </w:t>
      </w:r>
      <w:r w:rsidRPr="00273561">
        <w:rPr>
          <w:rStyle w:val="DeltaViewInsertion"/>
          <w:rFonts w:eastAsia="Arial Unicode MS"/>
          <w:color w:val="000000" w:themeColor="text1"/>
          <w:szCs w:val="22"/>
          <w:u w:val="none"/>
          <w:lang w:val="pt-BR"/>
        </w:rPr>
        <w:t xml:space="preserve">Dias Úteis da sua ciência. O descumprimento deste dever pela Emissora </w:t>
      </w:r>
      <w:r w:rsidRPr="00273561">
        <w:rPr>
          <w:rFonts w:eastAsia="Arial Unicode MS"/>
          <w:color w:val="000000" w:themeColor="text1"/>
          <w:szCs w:val="22"/>
          <w:lang w:val="pt-BR"/>
        </w:rPr>
        <w:t xml:space="preserve">e/ou por quaisquer das Fiadoras </w:t>
      </w:r>
      <w:r w:rsidRPr="00273561">
        <w:rPr>
          <w:rStyle w:val="DeltaViewInsertion"/>
          <w:rFonts w:eastAsia="Arial Unicode MS"/>
          <w:color w:val="000000" w:themeColor="text1"/>
          <w:szCs w:val="22"/>
          <w:u w:val="none"/>
          <w:lang w:val="pt-BR"/>
        </w:rPr>
        <w:t>não impedirá o Agente Fiduciário e/ou os Debenturistas de, a seu critério, exercer seus poderes, faculdades e pretensões previstos nesta Escritura de Emissão e nos demais documentos da Emissão, inclusive o de declarar o vencimento antecipado das Debêntures.</w:t>
      </w:r>
      <w:bookmarkStart w:id="494" w:name="_DV_M365"/>
      <w:bookmarkEnd w:id="493"/>
      <w:bookmarkEnd w:id="494"/>
      <w:r w:rsidRPr="00273561">
        <w:rPr>
          <w:rStyle w:val="DeltaViewInsertion"/>
          <w:rFonts w:eastAsia="Arial Unicode MS"/>
          <w:color w:val="000000" w:themeColor="text1"/>
          <w:szCs w:val="22"/>
          <w:u w:val="none"/>
          <w:lang w:val="pt-BR"/>
        </w:rPr>
        <w:t xml:space="preserve"> </w:t>
      </w:r>
    </w:p>
    <w:p w14:paraId="02F822B1" w14:textId="77777777" w:rsidR="00871DB0" w:rsidRPr="00273561" w:rsidRDefault="007952F0">
      <w:pPr>
        <w:pStyle w:val="Level2"/>
        <w:rPr>
          <w:rStyle w:val="DeltaViewInsertion"/>
          <w:rFonts w:eastAsia="Arial Unicode MS"/>
          <w:color w:val="000000" w:themeColor="text1"/>
          <w:szCs w:val="22"/>
          <w:u w:val="none"/>
          <w:lang w:val="pt-BR"/>
        </w:rPr>
      </w:pPr>
      <w:bookmarkStart w:id="495" w:name="_DV_M366"/>
      <w:bookmarkStart w:id="496" w:name="_Ref451200664"/>
      <w:bookmarkEnd w:id="495"/>
      <w:r w:rsidRPr="00273561">
        <w:rPr>
          <w:rStyle w:val="DeltaViewInsertion"/>
          <w:rFonts w:eastAsia="Arial Unicode MS"/>
          <w:color w:val="000000" w:themeColor="text1"/>
          <w:szCs w:val="22"/>
          <w:u w:val="none"/>
          <w:lang w:val="pt-BR"/>
        </w:rPr>
        <w:t xml:space="preserve">A ocorrência de quaisquer dos Eventos de Inadimplemento indicados na Cláusula </w:t>
      </w:r>
      <w:r w:rsidRPr="00273561">
        <w:rPr>
          <w:rStyle w:val="DeltaViewInsertion"/>
          <w:rFonts w:eastAsia="Arial Unicode MS"/>
          <w:color w:val="000000" w:themeColor="text1"/>
          <w:szCs w:val="22"/>
          <w:u w:val="none"/>
          <w:lang w:val="pt-BR"/>
        </w:rPr>
        <w:fldChar w:fldCharType="begin"/>
      </w:r>
      <w:r w:rsidRPr="00273561">
        <w:rPr>
          <w:rStyle w:val="DeltaViewInsertion"/>
          <w:rFonts w:eastAsia="Arial Unicode MS"/>
          <w:color w:val="000000" w:themeColor="text1"/>
          <w:szCs w:val="22"/>
          <w:u w:val="none"/>
          <w:lang w:val="pt-BR"/>
        </w:rPr>
        <w:instrText xml:space="preserve"> REF _Ref398913061 \r \h </w:instrText>
      </w:r>
      <w:r w:rsidRPr="00273561">
        <w:rPr>
          <w:rStyle w:val="DeltaViewInsertion"/>
          <w:rFonts w:eastAsia="Arial Unicode MS"/>
          <w:color w:val="000000" w:themeColor="text1"/>
          <w:szCs w:val="22"/>
          <w:u w:val="none"/>
          <w:lang w:val="pt-BR"/>
        </w:rPr>
      </w:r>
      <w:r w:rsidRPr="00273561">
        <w:rPr>
          <w:rStyle w:val="DeltaViewInsertion"/>
          <w:rFonts w:eastAsia="Arial Unicode MS"/>
          <w:color w:val="000000" w:themeColor="text1"/>
          <w:szCs w:val="22"/>
          <w:u w:val="none"/>
          <w:lang w:val="pt-BR"/>
        </w:rPr>
        <w:fldChar w:fldCharType="separate"/>
      </w:r>
      <w:r w:rsidR="00142078">
        <w:rPr>
          <w:rStyle w:val="DeltaViewInsertion"/>
          <w:rFonts w:eastAsia="Arial Unicode MS"/>
          <w:color w:val="000000" w:themeColor="text1"/>
          <w:szCs w:val="22"/>
          <w:u w:val="none"/>
          <w:lang w:val="pt-BR"/>
        </w:rPr>
        <w:t>4.1.1</w:t>
      </w:r>
      <w:r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acima, respeitados os prazos de cura, acarretará o vencimento antecipado automático das obrigações </w:t>
      </w:r>
      <w:r w:rsidRPr="00273561">
        <w:rPr>
          <w:rStyle w:val="DeltaViewInsertion"/>
          <w:rFonts w:eastAsia="Arial Unicode MS"/>
          <w:color w:val="000000" w:themeColor="text1"/>
          <w:szCs w:val="22"/>
          <w:u w:val="none"/>
          <w:lang w:val="pt-BR"/>
        </w:rPr>
        <w:lastRenderedPageBreak/>
        <w:t xml:space="preserve">decorrentes das Debêntures, </w:t>
      </w:r>
      <w:r w:rsidRPr="00273561">
        <w:rPr>
          <w:rFonts w:eastAsia="Arial Unicode MS"/>
          <w:color w:val="000000" w:themeColor="text1"/>
          <w:szCs w:val="22"/>
          <w:lang w:val="pt-BR"/>
        </w:rPr>
        <w:t>independentemente de qualquer consulta aos Debenturistas</w:t>
      </w:r>
      <w:r w:rsidRPr="00273561">
        <w:rPr>
          <w:rStyle w:val="DeltaViewInsertion"/>
          <w:rFonts w:eastAsia="Arial Unicode MS"/>
          <w:color w:val="000000" w:themeColor="text1"/>
          <w:szCs w:val="22"/>
          <w:u w:val="none"/>
          <w:lang w:val="pt-BR"/>
        </w:rPr>
        <w:t>,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bookmarkStart w:id="497" w:name="_DV_M367"/>
      <w:bookmarkEnd w:id="496"/>
      <w:bookmarkEnd w:id="497"/>
      <w:r w:rsidRPr="00273561">
        <w:rPr>
          <w:rStyle w:val="DeltaViewInsertion"/>
          <w:rFonts w:eastAsia="Arial Unicode MS"/>
          <w:color w:val="000000" w:themeColor="text1"/>
          <w:szCs w:val="22"/>
          <w:u w:val="none"/>
          <w:lang w:val="pt-BR"/>
        </w:rPr>
        <w:t xml:space="preserve"> </w:t>
      </w:r>
    </w:p>
    <w:p w14:paraId="045789E4" w14:textId="77777777" w:rsidR="00871DB0" w:rsidRPr="00273561" w:rsidRDefault="007952F0">
      <w:pPr>
        <w:pStyle w:val="Level2"/>
        <w:rPr>
          <w:rStyle w:val="DeltaViewInsertion"/>
          <w:rFonts w:eastAsia="Arial Unicode MS"/>
          <w:color w:val="000000" w:themeColor="text1"/>
          <w:szCs w:val="22"/>
          <w:u w:val="none"/>
          <w:lang w:val="pt-BR"/>
        </w:rPr>
      </w:pPr>
      <w:bookmarkStart w:id="498" w:name="_DV_M368"/>
      <w:bookmarkStart w:id="499" w:name="_Ref451176908"/>
      <w:bookmarkEnd w:id="498"/>
      <w:r w:rsidRPr="00273561">
        <w:rPr>
          <w:rStyle w:val="DeltaViewInsertion"/>
          <w:rFonts w:eastAsia="Arial Unicode MS"/>
          <w:color w:val="000000" w:themeColor="text1"/>
          <w:szCs w:val="22"/>
          <w:u w:val="none"/>
          <w:lang w:val="pt-BR"/>
        </w:rPr>
        <w:t xml:space="preserve">Na ocorrência de quaisquer dos demais Eventos de Inadimplemento, indicados na Cláusula </w:t>
      </w:r>
      <w:r w:rsidR="00F838EB" w:rsidRPr="00273561">
        <w:rPr>
          <w:rStyle w:val="DeltaViewInsertion"/>
          <w:rFonts w:eastAsia="Arial Unicode MS"/>
          <w:color w:val="000000" w:themeColor="text1"/>
          <w:szCs w:val="22"/>
          <w:u w:val="none"/>
          <w:lang w:val="pt-BR"/>
        </w:rPr>
        <w:fldChar w:fldCharType="begin"/>
      </w:r>
      <w:r w:rsidR="00F838EB" w:rsidRPr="00273561">
        <w:rPr>
          <w:rStyle w:val="DeltaViewInsertion"/>
          <w:rFonts w:eastAsia="Arial Unicode MS"/>
          <w:color w:val="000000" w:themeColor="text1"/>
          <w:szCs w:val="22"/>
          <w:u w:val="none"/>
          <w:lang w:val="pt-BR"/>
        </w:rPr>
        <w:instrText xml:space="preserve"> REF _Ref490234684 \r \h </w:instrText>
      </w:r>
      <w:r w:rsidR="00F838EB" w:rsidRPr="00273561">
        <w:rPr>
          <w:rStyle w:val="DeltaViewInsertion"/>
          <w:rFonts w:eastAsia="Arial Unicode MS"/>
          <w:color w:val="000000" w:themeColor="text1"/>
          <w:szCs w:val="22"/>
          <w:u w:val="none"/>
          <w:lang w:val="pt-BR"/>
        </w:rPr>
      </w:r>
      <w:r w:rsidR="00F838EB" w:rsidRPr="00273561">
        <w:rPr>
          <w:rStyle w:val="DeltaViewInsertion"/>
          <w:rFonts w:eastAsia="Arial Unicode MS"/>
          <w:color w:val="000000" w:themeColor="text1"/>
          <w:szCs w:val="22"/>
          <w:u w:val="none"/>
          <w:lang w:val="pt-BR"/>
        </w:rPr>
        <w:fldChar w:fldCharType="separate"/>
      </w:r>
      <w:r w:rsidR="00142078">
        <w:rPr>
          <w:rStyle w:val="DeltaViewInsertion"/>
          <w:rFonts w:eastAsia="Arial Unicode MS"/>
          <w:color w:val="000000" w:themeColor="text1"/>
          <w:szCs w:val="22"/>
          <w:u w:val="none"/>
          <w:lang w:val="pt-BR"/>
        </w:rPr>
        <w:t>4.1.2</w:t>
      </w:r>
      <w:r w:rsidR="00F838EB"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acima, o Agente Fiduciário deverá convocar, em até 2 (dois)</w:t>
      </w:r>
      <w:r w:rsidRPr="00273561">
        <w:rPr>
          <w:rFonts w:eastAsia="Arial Unicode MS"/>
          <w:b/>
          <w:color w:val="000000" w:themeColor="text1"/>
          <w:szCs w:val="22"/>
          <w:lang w:val="pt-BR"/>
        </w:rPr>
        <w:t xml:space="preserve"> </w:t>
      </w:r>
      <w:r w:rsidRPr="00273561">
        <w:rPr>
          <w:rStyle w:val="DeltaViewInsertion"/>
          <w:rFonts w:eastAsia="Arial Unicode MS"/>
          <w:color w:val="000000" w:themeColor="text1"/>
          <w:szCs w:val="22"/>
          <w:u w:val="none"/>
          <w:lang w:val="pt-BR"/>
        </w:rPr>
        <w:t>Dias Úteis contados da data em que tomar ciência do evento, Assembleia Geral de Debenturistas para deliberar sobre a eventual declaração do vencimento antecipado das obrigações decorrentes das Debêntures.</w:t>
      </w:r>
      <w:bookmarkStart w:id="500" w:name="_DV_M369"/>
      <w:bookmarkEnd w:id="499"/>
      <w:bookmarkEnd w:id="500"/>
      <w:r w:rsidRPr="00273561">
        <w:rPr>
          <w:rStyle w:val="DeltaViewInsertion"/>
          <w:rFonts w:eastAsia="Arial Unicode MS"/>
          <w:color w:val="000000" w:themeColor="text1"/>
          <w:szCs w:val="22"/>
          <w:u w:val="none"/>
          <w:lang w:val="pt-BR"/>
        </w:rPr>
        <w:t xml:space="preserve"> </w:t>
      </w:r>
    </w:p>
    <w:p w14:paraId="2D519C0A" w14:textId="77777777" w:rsidR="003437EE" w:rsidRPr="00273561" w:rsidRDefault="00124E2B" w:rsidP="00CD630D">
      <w:pPr>
        <w:pStyle w:val="Level2"/>
        <w:rPr>
          <w:rStyle w:val="DeltaViewInsertion"/>
          <w:rFonts w:eastAsia="Arial Unicode MS"/>
          <w:color w:val="000000" w:themeColor="text1"/>
          <w:u w:val="none"/>
          <w:lang w:val="pt-BR"/>
        </w:rPr>
      </w:pPr>
      <w:bookmarkStart w:id="501" w:name="_DV_M370"/>
      <w:bookmarkStart w:id="502" w:name="_Ref492327879"/>
      <w:bookmarkStart w:id="503" w:name="_Ref484880137"/>
      <w:bookmarkStart w:id="504" w:name="_Ref451177022"/>
      <w:bookmarkEnd w:id="501"/>
      <w:r w:rsidRPr="00273561">
        <w:rPr>
          <w:rStyle w:val="DeltaViewInsertion"/>
          <w:rFonts w:eastAsia="Arial Unicode MS"/>
          <w:color w:val="000000" w:themeColor="text1"/>
          <w:szCs w:val="22"/>
          <w:u w:val="none"/>
          <w:lang w:val="pt-BR"/>
        </w:rPr>
        <w:t xml:space="preserve">Na Assembleia Geral de Debenturistas mencionada na Cláusula </w:t>
      </w:r>
      <w:r w:rsidRPr="00273561">
        <w:rPr>
          <w:rStyle w:val="DeltaViewInsertion"/>
          <w:rFonts w:eastAsia="Arial Unicode MS"/>
          <w:color w:val="000000" w:themeColor="text1"/>
          <w:szCs w:val="22"/>
          <w:u w:val="none"/>
          <w:lang w:val="pt-BR"/>
        </w:rPr>
        <w:fldChar w:fldCharType="begin"/>
      </w:r>
      <w:r w:rsidRPr="00273561">
        <w:rPr>
          <w:rStyle w:val="DeltaViewInsertion"/>
          <w:rFonts w:eastAsia="Arial Unicode MS"/>
          <w:color w:val="000000" w:themeColor="text1"/>
          <w:szCs w:val="22"/>
          <w:u w:val="none"/>
          <w:lang w:val="pt-BR"/>
        </w:rPr>
        <w:instrText xml:space="preserve"> REF _Ref451176908 \r \h </w:instrText>
      </w:r>
      <w:r w:rsidRPr="00273561">
        <w:rPr>
          <w:rStyle w:val="DeltaViewInsertion"/>
          <w:rFonts w:eastAsia="Arial Unicode MS"/>
          <w:color w:val="000000" w:themeColor="text1"/>
          <w:szCs w:val="22"/>
          <w:u w:val="none"/>
          <w:lang w:val="pt-BR"/>
        </w:rPr>
      </w:r>
      <w:r w:rsidRPr="00273561">
        <w:rPr>
          <w:rStyle w:val="DeltaViewInsertion"/>
          <w:rFonts w:eastAsia="Arial Unicode MS"/>
          <w:color w:val="000000" w:themeColor="text1"/>
          <w:szCs w:val="22"/>
          <w:u w:val="none"/>
          <w:lang w:val="pt-BR"/>
        </w:rPr>
        <w:fldChar w:fldCharType="separate"/>
      </w:r>
      <w:r w:rsidR="00142078">
        <w:rPr>
          <w:rStyle w:val="DeltaViewInsertion"/>
          <w:rFonts w:eastAsia="Arial Unicode MS"/>
          <w:color w:val="000000" w:themeColor="text1"/>
          <w:szCs w:val="22"/>
          <w:u w:val="none"/>
          <w:lang w:val="pt-BR"/>
        </w:rPr>
        <w:t>4.4</w:t>
      </w:r>
      <w:r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que será instalada de acordo com os procedimentos e quórum previstos na Cláusula </w:t>
      </w:r>
      <w:r w:rsidRPr="00273561">
        <w:rPr>
          <w:rStyle w:val="DeltaViewInsertion"/>
          <w:rFonts w:eastAsia="Arial Unicode MS"/>
          <w:color w:val="000000" w:themeColor="text1"/>
          <w:szCs w:val="22"/>
          <w:u w:val="none"/>
          <w:lang w:val="pt-BR"/>
        </w:rPr>
        <w:fldChar w:fldCharType="begin"/>
      </w:r>
      <w:r w:rsidRPr="00273561">
        <w:rPr>
          <w:rStyle w:val="DeltaViewInsertion"/>
          <w:rFonts w:eastAsia="Arial Unicode MS"/>
          <w:color w:val="000000" w:themeColor="text1"/>
          <w:szCs w:val="22"/>
          <w:u w:val="none"/>
          <w:lang w:val="pt-BR"/>
        </w:rPr>
        <w:instrText xml:space="preserve"> REF _Ref492327380 \r \h </w:instrText>
      </w:r>
      <w:r w:rsidRPr="00273561">
        <w:rPr>
          <w:rStyle w:val="DeltaViewInsertion"/>
          <w:rFonts w:eastAsia="Arial Unicode MS"/>
          <w:color w:val="000000" w:themeColor="text1"/>
          <w:szCs w:val="22"/>
          <w:u w:val="none"/>
          <w:lang w:val="pt-BR"/>
        </w:rPr>
      </w:r>
      <w:r w:rsidRPr="00273561">
        <w:rPr>
          <w:rStyle w:val="DeltaViewInsertion"/>
          <w:rFonts w:eastAsia="Arial Unicode MS"/>
          <w:color w:val="000000" w:themeColor="text1"/>
          <w:szCs w:val="22"/>
          <w:u w:val="none"/>
          <w:lang w:val="pt-BR"/>
        </w:rPr>
        <w:fldChar w:fldCharType="separate"/>
      </w:r>
      <w:r w:rsidR="00142078">
        <w:rPr>
          <w:rStyle w:val="DeltaViewInsertion"/>
          <w:rFonts w:eastAsia="Arial Unicode MS"/>
          <w:color w:val="000000" w:themeColor="text1"/>
          <w:szCs w:val="22"/>
          <w:u w:val="none"/>
          <w:lang w:val="pt-BR"/>
        </w:rPr>
        <w:t>7.1</w:t>
      </w:r>
      <w:r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e seguintes desta Escritura de Emissão, os Debenturistas poderão optar, por deliberação de Debenturistas que representem, no mínimo, 2/3 (dois terços) das Debêntures em Circulação, em primeira ou segunda convocação, por declarar antecipadamente vencidas as obrigações decorrentes das Debêntures, sendo que, nesse caso, o Agente Fiduciário deverá declarar o vencimento antecipado de todas as obrigações objeto desta Escritura de Emissão</w:t>
      </w:r>
      <w:r w:rsidR="007D23ED" w:rsidRPr="00273561">
        <w:rPr>
          <w:rFonts w:eastAsia="Arial Unicode MS"/>
          <w:color w:val="000000" w:themeColor="text1"/>
          <w:szCs w:val="22"/>
          <w:lang w:val="pt-BR"/>
        </w:rPr>
        <w:t>.</w:t>
      </w:r>
      <w:bookmarkEnd w:id="502"/>
      <w:r w:rsidR="007D23ED" w:rsidRPr="00273561">
        <w:rPr>
          <w:rFonts w:eastAsia="Arial Unicode MS"/>
          <w:color w:val="000000" w:themeColor="text1"/>
          <w:szCs w:val="22"/>
          <w:lang w:val="pt-BR"/>
        </w:rPr>
        <w:t xml:space="preserve"> </w:t>
      </w:r>
    </w:p>
    <w:p w14:paraId="2EDBFC8C" w14:textId="5DC28C84" w:rsidR="00871DB0" w:rsidRPr="00273561" w:rsidRDefault="007952F0">
      <w:pPr>
        <w:pStyle w:val="Level2"/>
        <w:rPr>
          <w:rStyle w:val="DeltaViewInsertion"/>
          <w:rFonts w:eastAsia="Arial Unicode MS"/>
          <w:color w:val="000000" w:themeColor="text1"/>
          <w:szCs w:val="22"/>
          <w:u w:val="none"/>
          <w:lang w:val="pt-BR"/>
        </w:rPr>
      </w:pPr>
      <w:bookmarkStart w:id="505" w:name="_DV_M371"/>
      <w:bookmarkStart w:id="506" w:name="_DV_M372"/>
      <w:bookmarkEnd w:id="503"/>
      <w:bookmarkEnd w:id="504"/>
      <w:bookmarkEnd w:id="505"/>
      <w:bookmarkEnd w:id="506"/>
      <w:r w:rsidRPr="00273561">
        <w:rPr>
          <w:rStyle w:val="DeltaViewInsertion"/>
          <w:rFonts w:eastAsia="Arial Unicode MS"/>
          <w:color w:val="000000" w:themeColor="text1"/>
          <w:szCs w:val="22"/>
          <w:u w:val="none"/>
          <w:lang w:val="pt-BR"/>
        </w:rPr>
        <w:t xml:space="preserve">Em caso de declaração do vencimento antecipado das obrigações decorrentes das Debêntures, o Agente Fiduciário </w:t>
      </w:r>
      <w:r w:rsidRPr="00273561">
        <w:rPr>
          <w:rFonts w:eastAsia="Arial Unicode MS"/>
          <w:color w:val="000000" w:themeColor="text1"/>
          <w:szCs w:val="22"/>
          <w:lang w:val="pt-BR"/>
        </w:rPr>
        <w:t>deverá enviar imediatamente comunicação com aviso de recebimento à Emissora (“</w:t>
      </w:r>
      <w:r w:rsidRPr="00273561">
        <w:rPr>
          <w:rFonts w:eastAsia="Arial Unicode MS"/>
          <w:b/>
          <w:color w:val="000000" w:themeColor="text1"/>
          <w:szCs w:val="22"/>
          <w:lang w:val="pt-BR"/>
        </w:rPr>
        <w:t>Comunicação de Vencimento Antecipado</w:t>
      </w:r>
      <w:r w:rsidRPr="00273561">
        <w:rPr>
          <w:rFonts w:eastAsia="Arial Unicode MS"/>
          <w:color w:val="000000" w:themeColor="text1"/>
          <w:szCs w:val="22"/>
          <w:lang w:val="pt-BR"/>
        </w:rPr>
        <w:t xml:space="preserve">”), com cópia para o Banco Liquidante, </w:t>
      </w:r>
      <w:proofErr w:type="spellStart"/>
      <w:r w:rsidRPr="00273561">
        <w:rPr>
          <w:rFonts w:eastAsia="Arial Unicode MS"/>
          <w:color w:val="000000" w:themeColor="text1"/>
          <w:szCs w:val="22"/>
          <w:lang w:val="pt-BR"/>
        </w:rPr>
        <w:t>Escriturador</w:t>
      </w:r>
      <w:proofErr w:type="spellEnd"/>
      <w:r w:rsidRPr="00273561">
        <w:rPr>
          <w:rFonts w:eastAsia="Arial Unicode MS"/>
          <w:color w:val="000000" w:themeColor="text1"/>
          <w:szCs w:val="22"/>
          <w:lang w:val="pt-BR"/>
        </w:rPr>
        <w:t xml:space="preserve"> e BNDES, informando tal evento, sendo certo que a Emissora deverá encaminhar a Comunicação de Vencimento Antecipado ao BNDES em até 1 (um) Dia Útil contado de seu recebimento, em função do Contrato de Financiamento BNDES e do Contrato de Compartilhamento de Garantias. A Emissora, no prazo de até 3 (três)</w:t>
      </w:r>
      <w:r w:rsidRPr="00273561">
        <w:rPr>
          <w:rFonts w:eastAsia="Arial Unicode MS"/>
          <w:b/>
          <w:color w:val="000000" w:themeColor="text1"/>
          <w:szCs w:val="22"/>
          <w:lang w:val="pt-BR"/>
        </w:rPr>
        <w:t xml:space="preserve"> </w:t>
      </w:r>
      <w:r w:rsidRPr="00273561">
        <w:rPr>
          <w:rFonts w:eastAsia="Arial Unicode MS"/>
          <w:color w:val="000000" w:themeColor="text1"/>
          <w:szCs w:val="22"/>
          <w:lang w:val="pt-BR"/>
        </w:rPr>
        <w:t xml:space="preserve">Dias Úteis a contar da data de recebimento da Comunicação de Vencimento Antecipado, deverá efetuar o pagamento do valor correspondente ao Valor Nominal Unitário Atualizado, acrescido dos Juros Remuneratórios devidos até a data do efetivo pagamento, acrescido ainda de Encargos Moratórios, se for o caso, </w:t>
      </w:r>
      <w:r w:rsidR="00237F3C">
        <w:rPr>
          <w:rFonts w:eastAsia="Arial Unicode MS"/>
          <w:color w:val="000000" w:themeColor="text1"/>
          <w:szCs w:val="22"/>
          <w:lang w:val="pt-BR"/>
        </w:rPr>
        <w:t xml:space="preserve">fora do âmbito da B3, </w:t>
      </w:r>
      <w:r w:rsidRPr="00273561">
        <w:rPr>
          <w:rFonts w:eastAsia="Arial Unicode MS"/>
          <w:color w:val="000000" w:themeColor="text1"/>
          <w:szCs w:val="22"/>
          <w:lang w:val="pt-BR"/>
        </w:rPr>
        <w:t xml:space="preserve">nos termos desta Escritura de Emissão. </w:t>
      </w:r>
    </w:p>
    <w:p w14:paraId="4874580B" w14:textId="0B9597B9" w:rsidR="00871DB0" w:rsidRPr="00273561" w:rsidRDefault="007952F0">
      <w:pPr>
        <w:pStyle w:val="Level2"/>
        <w:rPr>
          <w:rFonts w:eastAsia="Arial Unicode MS"/>
          <w:color w:val="000000" w:themeColor="text1"/>
          <w:szCs w:val="22"/>
          <w:lang w:val="pt-BR"/>
        </w:rPr>
      </w:pPr>
      <w:bookmarkStart w:id="507" w:name="_DV_M373"/>
      <w:bookmarkEnd w:id="507"/>
      <w:r w:rsidRPr="00273561">
        <w:rPr>
          <w:rFonts w:eastAsia="Arial Unicode MS"/>
          <w:color w:val="000000" w:themeColor="text1"/>
          <w:szCs w:val="22"/>
          <w:lang w:val="pt-BR"/>
        </w:rPr>
        <w:t xml:space="preserve">Uma vez vencidas antecipadamente as Debêntures, nos termos desta Cláusula </w:t>
      </w:r>
      <w:r w:rsidRPr="00273561">
        <w:rPr>
          <w:rFonts w:eastAsia="Arial Unicode MS"/>
          <w:color w:val="000000" w:themeColor="text1"/>
          <w:szCs w:val="22"/>
          <w:lang w:val="pt-BR"/>
        </w:rPr>
        <w:fldChar w:fldCharType="begin"/>
      </w:r>
      <w:r w:rsidRPr="00273561">
        <w:rPr>
          <w:rFonts w:eastAsia="Arial Unicode MS"/>
          <w:color w:val="000000" w:themeColor="text1"/>
          <w:szCs w:val="22"/>
          <w:lang w:val="pt-BR"/>
        </w:rPr>
        <w:instrText xml:space="preserve"> REF _Ref484880348 \r \h </w:instrText>
      </w:r>
      <w:r w:rsidRPr="00273561">
        <w:rPr>
          <w:rFonts w:eastAsia="Arial Unicode MS"/>
          <w:color w:val="000000" w:themeColor="text1"/>
          <w:szCs w:val="22"/>
          <w:lang w:val="pt-BR"/>
        </w:rPr>
      </w:r>
      <w:r w:rsidRPr="00273561">
        <w:rPr>
          <w:rFonts w:eastAsia="Arial Unicode MS"/>
          <w:color w:val="000000" w:themeColor="text1"/>
          <w:szCs w:val="22"/>
          <w:lang w:val="pt-BR"/>
        </w:rPr>
        <w:fldChar w:fldCharType="separate"/>
      </w:r>
      <w:r w:rsidR="00142078">
        <w:rPr>
          <w:rFonts w:eastAsia="Arial Unicode MS"/>
          <w:color w:val="000000" w:themeColor="text1"/>
          <w:szCs w:val="22"/>
          <w:lang w:val="pt-BR"/>
        </w:rPr>
        <w:t>4</w:t>
      </w:r>
      <w:r w:rsidRPr="00273561">
        <w:rPr>
          <w:rFonts w:eastAsia="Arial Unicode MS"/>
          <w:color w:val="000000" w:themeColor="text1"/>
          <w:szCs w:val="22"/>
          <w:lang w:val="pt-BR"/>
        </w:rPr>
        <w:fldChar w:fldCharType="end"/>
      </w:r>
      <w:r w:rsidRPr="00273561">
        <w:rPr>
          <w:rFonts w:eastAsia="Arial Unicode MS"/>
          <w:color w:val="000000" w:themeColor="text1"/>
          <w:szCs w:val="22"/>
          <w:lang w:val="pt-BR"/>
        </w:rPr>
        <w:t xml:space="preserve">, o Agente Fiduciário deverá comunicar também 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rFonts w:eastAsia="Arial Unicode MS"/>
          <w:color w:val="000000" w:themeColor="text1"/>
          <w:szCs w:val="22"/>
          <w:lang w:val="pt-BR"/>
        </w:rPr>
        <w:t xml:space="preserve">, informando o vencimento antecipado </w:t>
      </w:r>
      <w:r w:rsidR="00237F3C" w:rsidRPr="00237F3C">
        <w:rPr>
          <w:rFonts w:eastAsia="Arial Unicode MS"/>
          <w:color w:val="000000" w:themeColor="text1"/>
          <w:szCs w:val="22"/>
          <w:lang w:val="pt-BR"/>
        </w:rPr>
        <w:t>imediatamente após a declaração do vencimento antecipado</w:t>
      </w:r>
      <w:r w:rsidRPr="00273561">
        <w:rPr>
          <w:rFonts w:eastAsia="Arial Unicode MS"/>
          <w:color w:val="000000" w:themeColor="text1"/>
          <w:szCs w:val="22"/>
          <w:lang w:val="pt-BR"/>
        </w:rPr>
        <w:t xml:space="preserve">. </w:t>
      </w:r>
    </w:p>
    <w:p w14:paraId="326283A3" w14:textId="5B9FAC69" w:rsidR="00871DB0" w:rsidRPr="00273561" w:rsidRDefault="007952F0">
      <w:pPr>
        <w:pStyle w:val="Level2"/>
        <w:rPr>
          <w:rStyle w:val="DeltaViewInsertion"/>
          <w:rFonts w:eastAsia="Arial Unicode MS"/>
          <w:color w:val="000000" w:themeColor="text1"/>
          <w:szCs w:val="22"/>
          <w:u w:val="none"/>
          <w:lang w:val="pt-BR"/>
        </w:rPr>
      </w:pPr>
      <w:bookmarkStart w:id="508" w:name="_DV_M374"/>
      <w:bookmarkStart w:id="509" w:name="_Ref451201214"/>
      <w:bookmarkEnd w:id="508"/>
      <w:r w:rsidRPr="00273561">
        <w:rPr>
          <w:rStyle w:val="DeltaViewInsertion"/>
          <w:rFonts w:eastAsia="Arial Unicode MS"/>
          <w:color w:val="000000" w:themeColor="text1"/>
          <w:szCs w:val="22"/>
          <w:u w:val="none"/>
          <w:lang w:val="pt-BR"/>
        </w:rPr>
        <w:t>Não configurará Evento de Inadimplemento nem dará ensejo à necessidade de anuência prévia, seja pelo Agente Fiduciário, seja pela Assembleia Geral de Debenturistas, qualquer alteração no fluxo de pagamentos da Emissora ao BNDES em decorrência de eventual reescalonamento,</w:t>
      </w:r>
      <w:r w:rsidRPr="00273561">
        <w:rPr>
          <w:rFonts w:eastAsia="Arial Unicode MS"/>
          <w:color w:val="000000" w:themeColor="text1"/>
          <w:szCs w:val="22"/>
          <w:lang w:val="pt-BR"/>
        </w:rPr>
        <w:t xml:space="preserve"> com ou sem alteração de taxas, incluindo, mas não se limitando, a prorrogação de carência e/ou pagamento de principal da dívida</w:t>
      </w:r>
      <w:r w:rsidR="00DB6C6F" w:rsidRPr="00273561">
        <w:rPr>
          <w:rFonts w:eastAsia="Arial Unicode MS"/>
          <w:color w:val="000000" w:themeColor="text1"/>
          <w:szCs w:val="22"/>
          <w:lang w:val="pt-BR"/>
        </w:rPr>
        <w:t>, juros e acessórios</w:t>
      </w:r>
      <w:r w:rsidRPr="00273561">
        <w:rPr>
          <w:rFonts w:eastAsia="Arial Unicode MS"/>
          <w:color w:val="000000" w:themeColor="text1"/>
          <w:szCs w:val="22"/>
          <w:lang w:val="pt-BR"/>
        </w:rPr>
        <w:t xml:space="preserve"> assumid</w:t>
      </w:r>
      <w:r w:rsidR="00DB6C6F" w:rsidRPr="00273561">
        <w:rPr>
          <w:rFonts w:eastAsia="Arial Unicode MS"/>
          <w:color w:val="000000" w:themeColor="text1"/>
          <w:szCs w:val="22"/>
          <w:lang w:val="pt-BR"/>
        </w:rPr>
        <w:t>os</w:t>
      </w:r>
      <w:r w:rsidRPr="00273561">
        <w:rPr>
          <w:rFonts w:eastAsia="Arial Unicode MS"/>
          <w:color w:val="000000" w:themeColor="text1"/>
          <w:szCs w:val="22"/>
          <w:lang w:val="pt-BR"/>
        </w:rPr>
        <w:t xml:space="preserve"> pela Emissora perante o BNDES, </w:t>
      </w:r>
      <w:r w:rsidR="00124E2B" w:rsidRPr="00273561">
        <w:rPr>
          <w:color w:val="000000" w:themeColor="text1"/>
          <w:szCs w:val="20"/>
          <w:lang w:val="pt-BR"/>
        </w:rPr>
        <w:t>desde que (i) permaneçam inalterados os termos e condições previstos nesta Escritura de Emissão, incluídos a Amortização do Valor Nominal Unitário e Juros Remuneratórios e (</w:t>
      </w:r>
      <w:proofErr w:type="spellStart"/>
      <w:r w:rsidR="00124E2B" w:rsidRPr="00273561">
        <w:rPr>
          <w:color w:val="000000" w:themeColor="text1"/>
          <w:szCs w:val="20"/>
          <w:lang w:val="pt-BR"/>
        </w:rPr>
        <w:t>ii</w:t>
      </w:r>
      <w:proofErr w:type="spellEnd"/>
      <w:r w:rsidR="00124E2B" w:rsidRPr="00273561">
        <w:rPr>
          <w:color w:val="000000" w:themeColor="text1"/>
          <w:szCs w:val="20"/>
          <w:lang w:val="pt-BR"/>
        </w:rPr>
        <w:t xml:space="preserve">) </w:t>
      </w:r>
      <w:r w:rsidR="00FF6E34" w:rsidRPr="00804CE6">
        <w:rPr>
          <w:color w:val="000000" w:themeColor="text1"/>
          <w:szCs w:val="20"/>
          <w:lang w:val="pt-BR"/>
        </w:rPr>
        <w:t xml:space="preserve"> não result</w:t>
      </w:r>
      <w:r w:rsidR="004C495C" w:rsidRPr="0073759A">
        <w:rPr>
          <w:color w:val="000000" w:themeColor="text1"/>
          <w:szCs w:val="20"/>
          <w:lang w:val="pt-BR"/>
        </w:rPr>
        <w:t>e</w:t>
      </w:r>
      <w:r w:rsidR="00FF6E34" w:rsidRPr="00804CE6">
        <w:rPr>
          <w:color w:val="000000" w:themeColor="text1"/>
          <w:szCs w:val="20"/>
          <w:lang w:val="pt-BR"/>
        </w:rPr>
        <w:t xml:space="preserve"> no descumprimento </w:t>
      </w:r>
      <w:r w:rsidR="001C417D">
        <w:rPr>
          <w:color w:val="000000" w:themeColor="text1"/>
          <w:szCs w:val="20"/>
          <w:lang w:val="pt-BR"/>
        </w:rPr>
        <w:t>da</w:t>
      </w:r>
      <w:r w:rsidR="005C6CD0" w:rsidRPr="00804CE6">
        <w:rPr>
          <w:color w:val="000000" w:themeColor="text1"/>
          <w:szCs w:val="20"/>
          <w:lang w:val="pt-BR"/>
        </w:rPr>
        <w:t xml:space="preserve"> Cláusula</w:t>
      </w:r>
      <w:r w:rsidR="001C417D">
        <w:rPr>
          <w:color w:val="000000" w:themeColor="text1"/>
          <w:szCs w:val="20"/>
          <w:lang w:val="pt-BR"/>
        </w:rPr>
        <w:t xml:space="preserve"> </w:t>
      </w:r>
      <w:r w:rsidR="007C4F42">
        <w:rPr>
          <w:color w:val="000000" w:themeColor="text1"/>
          <w:szCs w:val="20"/>
          <w:lang w:val="pt-BR"/>
        </w:rPr>
        <w:fldChar w:fldCharType="begin"/>
      </w:r>
      <w:r w:rsidR="007C4F42">
        <w:rPr>
          <w:color w:val="000000" w:themeColor="text1"/>
          <w:szCs w:val="20"/>
          <w:lang w:val="pt-BR"/>
        </w:rPr>
        <w:instrText xml:space="preserve"> REF _Ref514334021 \r \h </w:instrText>
      </w:r>
      <w:r w:rsidR="007C4F42">
        <w:rPr>
          <w:color w:val="000000" w:themeColor="text1"/>
          <w:szCs w:val="20"/>
          <w:lang w:val="pt-BR"/>
        </w:rPr>
      </w:r>
      <w:r w:rsidR="007C4F42">
        <w:rPr>
          <w:color w:val="000000" w:themeColor="text1"/>
          <w:szCs w:val="20"/>
          <w:lang w:val="pt-BR"/>
        </w:rPr>
        <w:fldChar w:fldCharType="separate"/>
      </w:r>
      <w:r w:rsidR="00142078">
        <w:rPr>
          <w:color w:val="000000" w:themeColor="text1"/>
          <w:szCs w:val="20"/>
          <w:lang w:val="pt-BR"/>
        </w:rPr>
        <w:t>4.1.2(</w:t>
      </w:r>
      <w:proofErr w:type="spellStart"/>
      <w:r w:rsidR="00142078">
        <w:rPr>
          <w:color w:val="000000" w:themeColor="text1"/>
          <w:szCs w:val="20"/>
          <w:lang w:val="pt-BR"/>
        </w:rPr>
        <w:t>xxiv</w:t>
      </w:r>
      <w:proofErr w:type="spellEnd"/>
      <w:r w:rsidR="00142078">
        <w:rPr>
          <w:color w:val="000000" w:themeColor="text1"/>
          <w:szCs w:val="20"/>
          <w:lang w:val="pt-BR"/>
        </w:rPr>
        <w:t>)</w:t>
      </w:r>
      <w:r w:rsidR="007C4F42">
        <w:rPr>
          <w:color w:val="000000" w:themeColor="text1"/>
          <w:szCs w:val="20"/>
          <w:lang w:val="pt-BR"/>
        </w:rPr>
        <w:fldChar w:fldCharType="end"/>
      </w:r>
      <w:r w:rsidR="00B70486" w:rsidRPr="00804CE6">
        <w:rPr>
          <w:color w:val="000000" w:themeColor="text1"/>
          <w:szCs w:val="20"/>
          <w:lang w:val="pt-BR"/>
        </w:rPr>
        <w:t>; e (</w:t>
      </w:r>
      <w:proofErr w:type="spellStart"/>
      <w:r w:rsidR="00B70486" w:rsidRPr="00804CE6">
        <w:rPr>
          <w:color w:val="000000" w:themeColor="text1"/>
          <w:szCs w:val="20"/>
          <w:lang w:val="pt-BR"/>
        </w:rPr>
        <w:t>iii</w:t>
      </w:r>
      <w:proofErr w:type="spellEnd"/>
      <w:r w:rsidR="00B70486">
        <w:rPr>
          <w:color w:val="000000" w:themeColor="text1"/>
          <w:szCs w:val="20"/>
          <w:lang w:val="pt-BR"/>
        </w:rPr>
        <w:t xml:space="preserve">) </w:t>
      </w:r>
      <w:r w:rsidR="00124E2B" w:rsidRPr="00273561">
        <w:rPr>
          <w:color w:val="000000" w:themeColor="text1"/>
          <w:szCs w:val="20"/>
          <w:lang w:val="pt-BR"/>
        </w:rPr>
        <w:t>não haja antecipação do fluxo de pagamento ao BNDES</w:t>
      </w:r>
      <w:r w:rsidRPr="00273561">
        <w:rPr>
          <w:rFonts w:eastAsia="Arial Unicode MS"/>
          <w:color w:val="000000" w:themeColor="text1"/>
          <w:szCs w:val="22"/>
          <w:lang w:val="pt-BR"/>
        </w:rPr>
        <w:t>.</w:t>
      </w:r>
      <w:bookmarkStart w:id="510" w:name="_DV_M375"/>
      <w:bookmarkEnd w:id="509"/>
      <w:bookmarkEnd w:id="510"/>
      <w:r w:rsidRPr="00273561">
        <w:rPr>
          <w:rStyle w:val="DeltaViewInsertion"/>
          <w:rFonts w:eastAsia="Arial Unicode MS"/>
          <w:color w:val="000000" w:themeColor="text1"/>
          <w:szCs w:val="22"/>
          <w:u w:val="none"/>
          <w:lang w:val="pt-BR"/>
        </w:rPr>
        <w:t xml:space="preserve"> </w:t>
      </w:r>
    </w:p>
    <w:p w14:paraId="0860DA16" w14:textId="77777777" w:rsidR="00124E2B" w:rsidRPr="00273561" w:rsidRDefault="00124E2B" w:rsidP="00124E2B">
      <w:pPr>
        <w:pStyle w:val="Level2"/>
        <w:rPr>
          <w:rStyle w:val="DeltaViewInsertion"/>
          <w:rFonts w:eastAsia="Arial Unicode MS"/>
          <w:color w:val="000000" w:themeColor="text1"/>
          <w:szCs w:val="22"/>
          <w:u w:val="none"/>
          <w:lang w:val="pt-BR"/>
        </w:rPr>
      </w:pPr>
      <w:bookmarkStart w:id="511" w:name="_Ref492327644"/>
      <w:r w:rsidRPr="00273561">
        <w:rPr>
          <w:rStyle w:val="DeltaViewInsertion"/>
          <w:rFonts w:eastAsia="Arial Unicode MS"/>
          <w:color w:val="000000" w:themeColor="text1"/>
          <w:szCs w:val="22"/>
          <w:u w:val="none"/>
          <w:lang w:val="pt-BR"/>
        </w:rPr>
        <w:t>Na hipótese: (a) de não instalação, em segunda convocação, da Assembleia Geral de Debenturistas mencionada na Cláusula 4.4 acima por falta de quórum; ou (b) de não ser aprovado o exercício da faculdade prevista na Cláusula 4.4 acima por deliberação de titulares das Debêntures que representem os quóruns de aprovação previstos na Cláusula 4.5 acima; ou (c) em caso de suspensão dos trabalhos para deliberação em data posterior; o Agente Fiduciário não deverá declarar o vencimento antecipado das obrigações decorrentes das Debêntures.</w:t>
      </w:r>
      <w:bookmarkEnd w:id="511"/>
    </w:p>
    <w:p w14:paraId="069B379E" w14:textId="77777777" w:rsidR="00871DB0" w:rsidRPr="00273561" w:rsidRDefault="007952F0">
      <w:pPr>
        <w:pStyle w:val="Level1"/>
        <w:keepNext w:val="0"/>
        <w:spacing w:before="0"/>
        <w:jc w:val="left"/>
        <w:rPr>
          <w:rFonts w:eastAsia="Arial Unicode MS" w:cs="Arial"/>
          <w:color w:val="000000" w:themeColor="text1"/>
          <w:szCs w:val="22"/>
          <w:lang w:val="pt-BR"/>
        </w:rPr>
      </w:pPr>
      <w:bookmarkStart w:id="512" w:name="_DV_M376"/>
      <w:bookmarkStart w:id="513" w:name="_Toc499990368"/>
      <w:bookmarkStart w:id="514" w:name="_Toc280370541"/>
      <w:bookmarkStart w:id="515" w:name="_Toc349040597"/>
      <w:bookmarkStart w:id="516" w:name="_Toc355626571"/>
      <w:bookmarkStart w:id="517" w:name="_Toc351469182"/>
      <w:bookmarkStart w:id="518" w:name="_Toc352767484"/>
      <w:bookmarkEnd w:id="512"/>
      <w:r w:rsidRPr="00273561">
        <w:rPr>
          <w:rFonts w:eastAsia="Arial Unicode MS" w:cs="Arial"/>
          <w:color w:val="000000" w:themeColor="text1"/>
          <w:szCs w:val="22"/>
          <w:lang w:val="pt-BR"/>
        </w:rPr>
        <w:lastRenderedPageBreak/>
        <w:t xml:space="preserve">OBRIGAÇÕES ADICIONAIS DA </w:t>
      </w:r>
      <w:bookmarkStart w:id="519" w:name="_DV_M377"/>
      <w:bookmarkEnd w:id="513"/>
      <w:bookmarkEnd w:id="519"/>
      <w:r w:rsidRPr="00273561">
        <w:rPr>
          <w:rFonts w:eastAsia="Arial Unicode MS" w:cs="Arial"/>
          <w:color w:val="000000" w:themeColor="text1"/>
          <w:szCs w:val="22"/>
          <w:lang w:val="pt-BR"/>
        </w:rPr>
        <w:t>EMISSORA</w:t>
      </w:r>
      <w:bookmarkStart w:id="520" w:name="_DV_M378"/>
      <w:bookmarkEnd w:id="514"/>
      <w:bookmarkEnd w:id="515"/>
      <w:bookmarkEnd w:id="516"/>
      <w:bookmarkEnd w:id="517"/>
      <w:bookmarkEnd w:id="518"/>
      <w:bookmarkEnd w:id="520"/>
      <w:r w:rsidRPr="00273561">
        <w:rPr>
          <w:rFonts w:eastAsia="Arial Unicode MS" w:cs="Arial"/>
          <w:color w:val="000000" w:themeColor="text1"/>
          <w:szCs w:val="22"/>
          <w:lang w:val="pt-BR"/>
        </w:rPr>
        <w:t xml:space="preserve"> E DAS FIADORAS</w:t>
      </w:r>
    </w:p>
    <w:p w14:paraId="0BB14FAA" w14:textId="77777777" w:rsidR="00871DB0" w:rsidRPr="00273561" w:rsidRDefault="007952F0">
      <w:pPr>
        <w:pStyle w:val="Level2"/>
        <w:rPr>
          <w:rFonts w:eastAsia="Arial Unicode MS"/>
          <w:b/>
          <w:color w:val="000000" w:themeColor="text1"/>
          <w:szCs w:val="22"/>
          <w:lang w:val="pt-BR"/>
        </w:rPr>
      </w:pPr>
      <w:bookmarkStart w:id="521" w:name="_DV_M379"/>
      <w:bookmarkEnd w:id="521"/>
      <w:r w:rsidRPr="00273561">
        <w:rPr>
          <w:rFonts w:eastAsia="Arial Unicode MS"/>
          <w:b/>
          <w:color w:val="000000" w:themeColor="text1"/>
          <w:szCs w:val="22"/>
          <w:lang w:val="pt-BR"/>
        </w:rPr>
        <w:t>Obrigações da Emissora</w:t>
      </w:r>
    </w:p>
    <w:p w14:paraId="2C49E721" w14:textId="77777777" w:rsidR="00871DB0" w:rsidRPr="00273561" w:rsidRDefault="007952F0">
      <w:pPr>
        <w:pStyle w:val="Level3"/>
        <w:tabs>
          <w:tab w:val="clear" w:pos="1361"/>
          <w:tab w:val="num" w:pos="993"/>
          <w:tab w:val="num" w:pos="1560"/>
        </w:tabs>
        <w:ind w:left="993"/>
        <w:rPr>
          <w:rFonts w:eastAsia="Arial Unicode MS" w:cs="Arial"/>
          <w:color w:val="000000" w:themeColor="text1"/>
          <w:szCs w:val="20"/>
          <w:lang w:val="pt-BR"/>
        </w:rPr>
      </w:pPr>
      <w:bookmarkStart w:id="522" w:name="_DV_M380"/>
      <w:bookmarkStart w:id="523" w:name="_Ref451201110"/>
      <w:bookmarkEnd w:id="522"/>
      <w:r w:rsidRPr="00273561">
        <w:rPr>
          <w:rFonts w:eastAsia="Arial Unicode MS" w:cs="Arial"/>
          <w:color w:val="000000" w:themeColor="text1"/>
          <w:szCs w:val="20"/>
          <w:lang w:val="pt-BR"/>
        </w:rPr>
        <w:t xml:space="preserve">Sem prejuízo das demais obrigações previstas nesta Escritura de Emissão, </w:t>
      </w:r>
      <w:r w:rsidRPr="00273561">
        <w:rPr>
          <w:rStyle w:val="DeltaViewInsertion"/>
          <w:rFonts w:eastAsia="Arial Unicode MS" w:cs="Arial"/>
          <w:color w:val="000000" w:themeColor="text1"/>
          <w:szCs w:val="20"/>
          <w:u w:val="none"/>
          <w:lang w:val="pt-BR"/>
        </w:rPr>
        <w:t xml:space="preserve">enquanto o saldo devedor das Debêntures não for integralmente pago, </w:t>
      </w:r>
      <w:r w:rsidRPr="00273561">
        <w:rPr>
          <w:rFonts w:eastAsia="Arial Unicode MS" w:cs="Arial"/>
          <w:color w:val="000000" w:themeColor="text1"/>
          <w:szCs w:val="20"/>
          <w:lang w:val="pt-BR"/>
        </w:rPr>
        <w:t>a Emissora obriga-se, ainda, a:</w:t>
      </w:r>
      <w:bookmarkStart w:id="524" w:name="_DV_M381"/>
      <w:bookmarkEnd w:id="523"/>
      <w:bookmarkEnd w:id="524"/>
      <w:r w:rsidRPr="00273561">
        <w:rPr>
          <w:rFonts w:eastAsia="Arial Unicode MS" w:cs="Arial"/>
          <w:color w:val="000000" w:themeColor="text1"/>
          <w:szCs w:val="20"/>
          <w:lang w:val="pt-BR"/>
        </w:rPr>
        <w:t xml:space="preserve"> </w:t>
      </w:r>
    </w:p>
    <w:p w14:paraId="2A34A393" w14:textId="77777777" w:rsidR="00871DB0" w:rsidRPr="00273561" w:rsidRDefault="007952F0">
      <w:pPr>
        <w:pStyle w:val="Level4"/>
        <w:tabs>
          <w:tab w:val="clear" w:pos="2041"/>
          <w:tab w:val="num" w:pos="1672"/>
        </w:tabs>
        <w:ind w:left="1673"/>
        <w:rPr>
          <w:color w:val="000000" w:themeColor="text1"/>
          <w:lang w:val="pt-BR"/>
        </w:rPr>
      </w:pPr>
      <w:bookmarkStart w:id="525" w:name="_DV_M382"/>
      <w:bookmarkEnd w:id="525"/>
      <w:proofErr w:type="gramStart"/>
      <w:r w:rsidRPr="00273561">
        <w:rPr>
          <w:color w:val="000000" w:themeColor="text1"/>
          <w:lang w:val="pt-BR"/>
        </w:rPr>
        <w:t>fornecer</w:t>
      </w:r>
      <w:proofErr w:type="gramEnd"/>
      <w:r w:rsidRPr="00273561">
        <w:rPr>
          <w:color w:val="000000" w:themeColor="text1"/>
          <w:lang w:val="pt-BR"/>
        </w:rPr>
        <w:t xml:space="preserve"> ao Agente Fiduciário:</w:t>
      </w:r>
    </w:p>
    <w:p w14:paraId="4073F5ED" w14:textId="30E15701" w:rsidR="00871DB0" w:rsidRDefault="007952F0">
      <w:pPr>
        <w:pStyle w:val="Level5"/>
        <w:tabs>
          <w:tab w:val="clear" w:pos="2721"/>
          <w:tab w:val="num" w:pos="2353"/>
        </w:tabs>
        <w:ind w:left="2353"/>
        <w:rPr>
          <w:color w:val="000000" w:themeColor="text1"/>
          <w:lang w:val="pt-BR"/>
        </w:rPr>
      </w:pPr>
      <w:bookmarkStart w:id="526" w:name="_DV_M383"/>
      <w:bookmarkStart w:id="527" w:name="_Ref513399774"/>
      <w:bookmarkEnd w:id="526"/>
      <w:r w:rsidRPr="00273561">
        <w:rPr>
          <w:color w:val="000000" w:themeColor="text1"/>
          <w:lang w:val="pt-BR"/>
        </w:rPr>
        <w:t>dentro de, no máximo, 90 (noventa) dias após o término de cada exercício social, ou 7 (sete) Dias Úteis após a data de sua divulgação, o que ocorrer primeiro, (I) 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(II) relatório consolidado da memória de cálculo compreendendo todas as rubricas necessárias para a obtenção do ICSD, conforme metodologia de cálculo constante do “</w:t>
      </w:r>
      <w:r w:rsidRPr="00273561">
        <w:rPr>
          <w:b/>
          <w:color w:val="000000" w:themeColor="text1"/>
          <w:lang w:val="pt-BR"/>
        </w:rPr>
        <w:t>Anexo I</w:t>
      </w:r>
      <w:r w:rsidRPr="00273561">
        <w:rPr>
          <w:color w:val="000000" w:themeColor="text1"/>
          <w:lang w:val="pt-BR"/>
        </w:rPr>
        <w:t>” à Escritura de Emissão, devidamente apurado</w:t>
      </w:r>
      <w:r w:rsidR="00A07EA1">
        <w:rPr>
          <w:color w:val="000000" w:themeColor="text1"/>
          <w:lang w:val="pt-BR"/>
        </w:rPr>
        <w:t>s</w:t>
      </w:r>
      <w:r w:rsidRPr="00273561">
        <w:rPr>
          <w:color w:val="000000" w:themeColor="text1"/>
          <w:lang w:val="pt-BR"/>
        </w:rPr>
        <w:t xml:space="preserve"> pelos auditores independentes contratados pela Emissora, sob pena de impossibilidade de acompanhamento pelo Agente Fiduciário, podendo este solicitar por escrito à Emissora ou aos seus auditores independentes todos os eventuais esclarecimentos adicionais que se façam necessários. A Emissora autoriza que o relatório específico de apuração do ICSD consolidado</w:t>
      </w:r>
      <w:r w:rsidR="00A07EA1">
        <w:rPr>
          <w:color w:val="000000" w:themeColor="text1"/>
          <w:lang w:val="pt-BR"/>
        </w:rPr>
        <w:t xml:space="preserve"> </w:t>
      </w:r>
      <w:r w:rsidRPr="00273561">
        <w:rPr>
          <w:color w:val="000000" w:themeColor="text1"/>
          <w:lang w:val="pt-BR"/>
        </w:rPr>
        <w:t>seja disponibilizado no site do Agente Fiduciário; (III) declaração, assinada pelo(s) diretor(es) da Emissora, na forma do seu estatuto social, atestando: (w) que permanecem válidas as disposições contidas na Escritura de Emissão; (x) não ocorrência de qualquer Evento de Inadimplemento e inexistência de descumprimento de obrigações perante os Debenturistas; (y) que os bens e ativos da Emissora foram mantidos devidamente assegurados conforme práticas usuais de mercado e (z) que não foram praticados atos em desacordo com o estatuto social da Emissora; e (IV) cópia do organograma completo do grupo da Emissora;</w:t>
      </w:r>
      <w:bookmarkEnd w:id="527"/>
      <w:r w:rsidRPr="00273561">
        <w:rPr>
          <w:color w:val="000000" w:themeColor="text1"/>
          <w:lang w:val="pt-BR"/>
        </w:rPr>
        <w:t xml:space="preserve"> </w:t>
      </w:r>
    </w:p>
    <w:p w14:paraId="3BAE4F6D" w14:textId="4E4B9AAB" w:rsidR="00FD029E" w:rsidRDefault="00FD029E" w:rsidP="007D3526">
      <w:pPr>
        <w:pStyle w:val="Level5"/>
        <w:tabs>
          <w:tab w:val="clear" w:pos="2721"/>
          <w:tab w:val="num" w:pos="2353"/>
        </w:tabs>
        <w:ind w:left="2353"/>
        <w:rPr>
          <w:color w:val="000000" w:themeColor="text1"/>
          <w:lang w:val="pt-BR"/>
        </w:rPr>
      </w:pPr>
      <w:bookmarkStart w:id="528" w:name="_Ref513399793"/>
      <w:proofErr w:type="gramStart"/>
      <w:r>
        <w:rPr>
          <w:lang w:val="pt-BR"/>
        </w:rPr>
        <w:t>até</w:t>
      </w:r>
      <w:proofErr w:type="gramEnd"/>
      <w:r>
        <w:rPr>
          <w:lang w:val="pt-BR"/>
        </w:rPr>
        <w:t xml:space="preserve"> a Conclusão do Projeto, </w:t>
      </w:r>
      <w:r w:rsidR="00D93768" w:rsidRPr="007D3526">
        <w:rPr>
          <w:lang w:val="pt-BR"/>
        </w:rPr>
        <w:t>d</w:t>
      </w:r>
      <w:r w:rsidR="00D93768" w:rsidRPr="007D3526">
        <w:rPr>
          <w:color w:val="000000" w:themeColor="text1"/>
          <w:lang w:val="pt-BR"/>
        </w:rPr>
        <w:t xml:space="preserve">entro de, no máximo, 45 (quarenta e cinco) dias após o término de cada trimestre, </w:t>
      </w:r>
      <w:r w:rsidR="00EF50AB">
        <w:rPr>
          <w:color w:val="000000" w:themeColor="text1"/>
          <w:lang w:val="pt-BR"/>
        </w:rPr>
        <w:t xml:space="preserve">fornecer: </w:t>
      </w:r>
      <w:r w:rsidR="00FD04D5">
        <w:rPr>
          <w:color w:val="000000" w:themeColor="text1"/>
          <w:lang w:val="pt-BR"/>
        </w:rPr>
        <w:t xml:space="preserve">(b.1) </w:t>
      </w:r>
      <w:r w:rsidR="00D93768" w:rsidRPr="007D3526">
        <w:rPr>
          <w:color w:val="000000" w:themeColor="text1"/>
          <w:lang w:val="pt-BR"/>
        </w:rPr>
        <w:t xml:space="preserve">cópia dos balanços trimestrais </w:t>
      </w:r>
      <w:r w:rsidR="00885FCA">
        <w:rPr>
          <w:color w:val="000000" w:themeColor="text1"/>
          <w:lang w:val="pt-BR"/>
        </w:rPr>
        <w:t xml:space="preserve">não auditados </w:t>
      </w:r>
      <w:r w:rsidR="00D93768" w:rsidRPr="007D3526">
        <w:rPr>
          <w:color w:val="000000" w:themeColor="text1"/>
          <w:lang w:val="pt-BR"/>
        </w:rPr>
        <w:t>da Emissora</w:t>
      </w:r>
      <w:r w:rsidR="00885FCA">
        <w:rPr>
          <w:color w:val="000000" w:themeColor="text1"/>
          <w:lang w:val="pt-BR"/>
        </w:rPr>
        <w:t xml:space="preserve"> e</w:t>
      </w:r>
      <w:r w:rsidR="00DA5BA2">
        <w:rPr>
          <w:color w:val="000000" w:themeColor="text1"/>
          <w:lang w:val="pt-BR"/>
        </w:rPr>
        <w:t>,</w:t>
      </w:r>
      <w:r w:rsidR="00885FCA">
        <w:rPr>
          <w:color w:val="000000" w:themeColor="text1"/>
          <w:lang w:val="pt-BR"/>
        </w:rPr>
        <w:t xml:space="preserve"> no caso de tais </w:t>
      </w:r>
      <w:r w:rsidR="00D7314C" w:rsidRPr="007D3526">
        <w:rPr>
          <w:color w:val="000000" w:themeColor="text1"/>
          <w:lang w:val="pt-BR"/>
        </w:rPr>
        <w:t xml:space="preserve">balanços trimestrais </w:t>
      </w:r>
      <w:r w:rsidR="00885FCA">
        <w:rPr>
          <w:color w:val="000000" w:themeColor="text1"/>
          <w:lang w:val="pt-BR"/>
        </w:rPr>
        <w:t>não apresent</w:t>
      </w:r>
      <w:r w:rsidR="0070564E">
        <w:rPr>
          <w:color w:val="000000" w:themeColor="text1"/>
          <w:lang w:val="pt-BR"/>
        </w:rPr>
        <w:t>ar</w:t>
      </w:r>
      <w:r w:rsidR="00885FCA">
        <w:rPr>
          <w:color w:val="000000" w:themeColor="text1"/>
          <w:lang w:val="pt-BR"/>
        </w:rPr>
        <w:t xml:space="preserve">em de forma clara </w:t>
      </w:r>
      <w:r w:rsidR="00DA5BA2">
        <w:rPr>
          <w:color w:val="000000" w:themeColor="text1"/>
          <w:lang w:val="pt-BR"/>
        </w:rPr>
        <w:t xml:space="preserve">(no entendimento do Agente Fiduciário) </w:t>
      </w:r>
      <w:r w:rsidR="00885FCA">
        <w:rPr>
          <w:color w:val="000000" w:themeColor="text1"/>
          <w:lang w:val="pt-BR"/>
        </w:rPr>
        <w:t>os valores de despesas que permitam o cálculo do CAP de Manutenção</w:t>
      </w:r>
      <w:r w:rsidR="00631F65">
        <w:rPr>
          <w:color w:val="000000" w:themeColor="text1"/>
          <w:lang w:val="pt-BR"/>
        </w:rPr>
        <w:t xml:space="preserve">; e (b.2) </w:t>
      </w:r>
      <w:r>
        <w:rPr>
          <w:color w:val="000000" w:themeColor="text1"/>
          <w:lang w:val="pt-BR"/>
        </w:rPr>
        <w:t xml:space="preserve">declaração do Diretor Financeiro </w:t>
      </w:r>
      <w:r w:rsidR="006E4FB2">
        <w:rPr>
          <w:color w:val="000000" w:themeColor="text1"/>
          <w:lang w:val="pt-BR"/>
        </w:rPr>
        <w:t xml:space="preserve">atestando </w:t>
      </w:r>
      <w:r>
        <w:rPr>
          <w:color w:val="000000" w:themeColor="text1"/>
          <w:lang w:val="pt-BR"/>
        </w:rPr>
        <w:t>o cumprimento do CAP de Manutenção</w:t>
      </w:r>
      <w:r w:rsidR="00D93768" w:rsidRPr="007D3526">
        <w:rPr>
          <w:color w:val="000000" w:themeColor="text1"/>
          <w:lang w:val="pt-BR"/>
        </w:rPr>
        <w:t>;</w:t>
      </w:r>
      <w:bookmarkEnd w:id="528"/>
      <w:r w:rsidR="006324A7">
        <w:rPr>
          <w:color w:val="000000" w:themeColor="text1"/>
          <w:lang w:val="pt-BR"/>
        </w:rPr>
        <w:t xml:space="preserve"> </w:t>
      </w:r>
    </w:p>
    <w:p w14:paraId="2929E9A2" w14:textId="4B16C852" w:rsidR="00D93768" w:rsidRPr="007D3526" w:rsidRDefault="00FD029E" w:rsidP="007D3526">
      <w:pPr>
        <w:pStyle w:val="Level5"/>
        <w:tabs>
          <w:tab w:val="clear" w:pos="2721"/>
          <w:tab w:val="num" w:pos="2353"/>
        </w:tabs>
        <w:ind w:left="2353"/>
        <w:rPr>
          <w:color w:val="000000" w:themeColor="text1"/>
          <w:lang w:val="pt-BR"/>
        </w:rPr>
      </w:pPr>
      <w:proofErr w:type="gramStart"/>
      <w:r>
        <w:rPr>
          <w:lang w:val="pt-BR"/>
        </w:rPr>
        <w:t>após</w:t>
      </w:r>
      <w:proofErr w:type="gramEnd"/>
      <w:r>
        <w:rPr>
          <w:lang w:val="pt-BR"/>
        </w:rPr>
        <w:t xml:space="preserve"> a Conclusão do Projeto, </w:t>
      </w:r>
      <w:r w:rsidRPr="007D3526">
        <w:rPr>
          <w:lang w:val="pt-BR"/>
        </w:rPr>
        <w:t>d</w:t>
      </w:r>
      <w:r w:rsidRPr="007D3526">
        <w:rPr>
          <w:color w:val="000000" w:themeColor="text1"/>
          <w:lang w:val="pt-BR"/>
        </w:rPr>
        <w:t xml:space="preserve">entro de, no máximo, </w:t>
      </w:r>
      <w:r>
        <w:rPr>
          <w:color w:val="000000" w:themeColor="text1"/>
          <w:lang w:val="pt-BR"/>
        </w:rPr>
        <w:t>1</w:t>
      </w:r>
      <w:r w:rsidRPr="007D3526">
        <w:rPr>
          <w:color w:val="000000" w:themeColor="text1"/>
          <w:lang w:val="pt-BR"/>
        </w:rPr>
        <w:t>5 (</w:t>
      </w:r>
      <w:r w:rsidR="00640568">
        <w:rPr>
          <w:color w:val="000000" w:themeColor="text1"/>
          <w:lang w:val="pt-BR"/>
        </w:rPr>
        <w:t>quinze</w:t>
      </w:r>
      <w:r w:rsidRPr="007D3526">
        <w:rPr>
          <w:color w:val="000000" w:themeColor="text1"/>
          <w:lang w:val="pt-BR"/>
        </w:rPr>
        <w:t>) dias após</w:t>
      </w:r>
      <w:r>
        <w:rPr>
          <w:color w:val="000000" w:themeColor="text1"/>
          <w:lang w:val="pt-BR"/>
        </w:rPr>
        <w:t xml:space="preserve"> solicitação do Agente Fiduciário, cópia dos balanços trimestrais </w:t>
      </w:r>
      <w:r w:rsidR="005A0D19">
        <w:rPr>
          <w:color w:val="000000" w:themeColor="text1"/>
          <w:lang w:val="pt-BR"/>
        </w:rPr>
        <w:t xml:space="preserve">não auditados </w:t>
      </w:r>
      <w:r>
        <w:rPr>
          <w:color w:val="000000" w:themeColor="text1"/>
          <w:lang w:val="pt-BR"/>
        </w:rPr>
        <w:t>da Emissora;</w:t>
      </w:r>
    </w:p>
    <w:p w14:paraId="47F4A7F2" w14:textId="28B34E6F" w:rsidR="00D93768" w:rsidRPr="00D93768" w:rsidRDefault="00D93768" w:rsidP="00D93768">
      <w:pPr>
        <w:pStyle w:val="Level5"/>
        <w:tabs>
          <w:tab w:val="clear" w:pos="2721"/>
          <w:tab w:val="num" w:pos="2353"/>
        </w:tabs>
        <w:ind w:left="2353"/>
        <w:rPr>
          <w:color w:val="000000" w:themeColor="text1"/>
          <w:lang w:val="pt-BR"/>
        </w:rPr>
      </w:pPr>
      <w:proofErr w:type="gramStart"/>
      <w:r w:rsidRPr="007D3526">
        <w:rPr>
          <w:color w:val="000000" w:themeColor="text1"/>
          <w:lang w:val="pt-BR"/>
        </w:rPr>
        <w:t>apresentar</w:t>
      </w:r>
      <w:proofErr w:type="gramEnd"/>
      <w:r w:rsidRPr="007D3526">
        <w:rPr>
          <w:color w:val="000000" w:themeColor="text1"/>
          <w:lang w:val="pt-BR"/>
        </w:rPr>
        <w:t xml:space="preserve"> trimestralmente, ou sempre que solicitado pelo Agente Fiduciário, observado o prazo do item </w:t>
      </w:r>
      <w:r w:rsidR="00EA71F9">
        <w:rPr>
          <w:color w:val="000000" w:themeColor="text1"/>
          <w:highlight w:val="yellow"/>
          <w:lang w:val="pt-BR"/>
        </w:rPr>
        <w:fldChar w:fldCharType="begin"/>
      </w:r>
      <w:r w:rsidR="00EA71F9">
        <w:rPr>
          <w:color w:val="000000" w:themeColor="text1"/>
          <w:lang w:val="pt-BR"/>
        </w:rPr>
        <w:instrText xml:space="preserve"> REF _Ref503865615 \r \h </w:instrText>
      </w:r>
      <w:r w:rsidR="00EA71F9">
        <w:rPr>
          <w:color w:val="000000" w:themeColor="text1"/>
          <w:highlight w:val="yellow"/>
          <w:lang w:val="pt-BR"/>
        </w:rPr>
      </w:r>
      <w:r w:rsidR="00EA71F9">
        <w:rPr>
          <w:color w:val="000000" w:themeColor="text1"/>
          <w:highlight w:val="yellow"/>
          <w:lang w:val="pt-BR"/>
        </w:rPr>
        <w:fldChar w:fldCharType="separate"/>
      </w:r>
      <w:r w:rsidR="00142078">
        <w:rPr>
          <w:color w:val="000000" w:themeColor="text1"/>
          <w:lang w:val="pt-BR"/>
        </w:rPr>
        <w:t>(e)</w:t>
      </w:r>
      <w:r w:rsidR="00EA71F9">
        <w:rPr>
          <w:color w:val="000000" w:themeColor="text1"/>
          <w:highlight w:val="yellow"/>
          <w:lang w:val="pt-BR"/>
        </w:rPr>
        <w:fldChar w:fldCharType="end"/>
      </w:r>
      <w:r w:rsidR="00EA71F9">
        <w:rPr>
          <w:color w:val="000000" w:themeColor="text1"/>
          <w:lang w:val="pt-BR"/>
        </w:rPr>
        <w:t xml:space="preserve"> </w:t>
      </w:r>
      <w:r w:rsidRPr="007D3526">
        <w:rPr>
          <w:color w:val="000000" w:themeColor="text1"/>
          <w:lang w:val="pt-BR"/>
        </w:rPr>
        <w:t>abaixo</w:t>
      </w:r>
      <w:r w:rsidR="000F0C11">
        <w:rPr>
          <w:color w:val="000000" w:themeColor="text1"/>
          <w:lang w:val="pt-BR"/>
        </w:rPr>
        <w:t xml:space="preserve"> </w:t>
      </w:r>
      <w:r w:rsidR="000F0C11" w:rsidRPr="007D3526">
        <w:rPr>
          <w:color w:val="000000" w:themeColor="text1"/>
          <w:lang w:val="pt-BR"/>
        </w:rPr>
        <w:t xml:space="preserve">os extratos bancários </w:t>
      </w:r>
      <w:r w:rsidR="00A514D1">
        <w:rPr>
          <w:color w:val="000000" w:themeColor="text1"/>
          <w:lang w:val="pt-BR"/>
        </w:rPr>
        <w:t>das Contas do Projeto</w:t>
      </w:r>
      <w:r w:rsidR="000F0C11">
        <w:rPr>
          <w:color w:val="000000" w:themeColor="text1"/>
          <w:lang w:val="pt-BR"/>
        </w:rPr>
        <w:t xml:space="preserve">; </w:t>
      </w:r>
    </w:p>
    <w:p w14:paraId="0FDBBC51" w14:textId="77777777" w:rsidR="00DE642D" w:rsidRDefault="00DE642D">
      <w:pPr>
        <w:pStyle w:val="Level5"/>
        <w:tabs>
          <w:tab w:val="clear" w:pos="2721"/>
          <w:tab w:val="num" w:pos="2353"/>
        </w:tabs>
        <w:ind w:left="2353"/>
        <w:rPr>
          <w:color w:val="000000" w:themeColor="text1"/>
          <w:lang w:val="pt-BR"/>
        </w:rPr>
      </w:pPr>
      <w:bookmarkStart w:id="529" w:name="_DV_M384"/>
      <w:bookmarkStart w:id="530" w:name="_DV_M385"/>
      <w:bookmarkStart w:id="531" w:name="_Ref503865615"/>
      <w:bookmarkEnd w:id="529"/>
      <w:bookmarkEnd w:id="530"/>
      <w:proofErr w:type="gramStart"/>
      <w:r>
        <w:rPr>
          <w:color w:val="000000" w:themeColor="text1"/>
          <w:lang w:val="pt-BR"/>
        </w:rPr>
        <w:t>em</w:t>
      </w:r>
      <w:proofErr w:type="gramEnd"/>
      <w:r>
        <w:rPr>
          <w:color w:val="000000" w:themeColor="text1"/>
          <w:lang w:val="pt-BR"/>
        </w:rPr>
        <w:t xml:space="preserve"> até 7 (sete) Dias Úteis contados do recebimento </w:t>
      </w:r>
      <w:r w:rsidR="00D93768">
        <w:rPr>
          <w:color w:val="000000" w:themeColor="text1"/>
          <w:lang w:val="pt-BR"/>
        </w:rPr>
        <w:t xml:space="preserve">da </w:t>
      </w:r>
      <w:r>
        <w:rPr>
          <w:color w:val="000000" w:themeColor="text1"/>
          <w:lang w:val="pt-BR"/>
        </w:rPr>
        <w:t xml:space="preserve">solicitação por escrito, qualquer informação que venha a ser </w:t>
      </w:r>
      <w:r w:rsidR="00D93768">
        <w:rPr>
          <w:color w:val="000000" w:themeColor="text1"/>
          <w:lang w:val="pt-BR"/>
        </w:rPr>
        <w:t xml:space="preserve">solicitada </w:t>
      </w:r>
      <w:r>
        <w:rPr>
          <w:color w:val="000000" w:themeColor="text1"/>
          <w:lang w:val="pt-BR"/>
        </w:rPr>
        <w:t xml:space="preserve">pelo </w:t>
      </w:r>
      <w:r w:rsidR="00D93768">
        <w:rPr>
          <w:color w:val="000000" w:themeColor="text1"/>
          <w:lang w:val="pt-BR"/>
        </w:rPr>
        <w:t xml:space="preserve">Agente </w:t>
      </w:r>
      <w:r>
        <w:rPr>
          <w:color w:val="000000" w:themeColor="text1"/>
          <w:lang w:val="pt-BR"/>
        </w:rPr>
        <w:t>Fiduciário, exceto se especificamente previsto outro prazo nesta Escritura de Emissão;</w:t>
      </w:r>
      <w:bookmarkEnd w:id="531"/>
      <w:r>
        <w:rPr>
          <w:color w:val="000000" w:themeColor="text1"/>
          <w:lang w:val="pt-BR"/>
        </w:rPr>
        <w:t xml:space="preserve"> </w:t>
      </w:r>
    </w:p>
    <w:p w14:paraId="7BD43B40" w14:textId="77777777" w:rsidR="00871DB0" w:rsidRPr="00273561" w:rsidRDefault="007952F0">
      <w:pPr>
        <w:pStyle w:val="Level5"/>
        <w:tabs>
          <w:tab w:val="clear" w:pos="2721"/>
          <w:tab w:val="num" w:pos="2353"/>
        </w:tabs>
        <w:ind w:left="2353"/>
        <w:rPr>
          <w:color w:val="000000" w:themeColor="text1"/>
          <w:lang w:val="pt-BR"/>
        </w:rPr>
      </w:pPr>
      <w:proofErr w:type="gramStart"/>
      <w:r w:rsidRPr="00273561">
        <w:rPr>
          <w:color w:val="000000" w:themeColor="text1"/>
          <w:lang w:val="pt-BR"/>
        </w:rPr>
        <w:lastRenderedPageBreak/>
        <w:t>dentro</w:t>
      </w:r>
      <w:proofErr w:type="gramEnd"/>
      <w:r w:rsidRPr="00273561">
        <w:rPr>
          <w:color w:val="000000" w:themeColor="text1"/>
          <w:lang w:val="pt-BR"/>
        </w:rPr>
        <w:t xml:space="preserve"> de até 5 (cinco) Dias Úteis após a sua publicação, notificação da convocação de qualquer assembleia geral, com a data de sua realização cuja ordem do dia inclua fatos ou atos que afetem os Debenturistas e, tão logo disponíveis, cópias destas atas; </w:t>
      </w:r>
    </w:p>
    <w:p w14:paraId="17F1FF90" w14:textId="77777777" w:rsidR="00871DB0" w:rsidRPr="00273561" w:rsidRDefault="007952F0">
      <w:pPr>
        <w:pStyle w:val="Level5"/>
        <w:tabs>
          <w:tab w:val="clear" w:pos="2721"/>
          <w:tab w:val="num" w:pos="2353"/>
        </w:tabs>
        <w:ind w:left="2353"/>
        <w:rPr>
          <w:color w:val="000000" w:themeColor="text1"/>
          <w:lang w:val="pt-BR"/>
        </w:rPr>
      </w:pPr>
      <w:proofErr w:type="gramStart"/>
      <w:r w:rsidRPr="00273561">
        <w:rPr>
          <w:rFonts w:eastAsia="Arial Unicode MS"/>
          <w:color w:val="000000" w:themeColor="text1"/>
          <w:szCs w:val="20"/>
          <w:lang w:val="pt-BR"/>
        </w:rPr>
        <w:t>em</w:t>
      </w:r>
      <w:proofErr w:type="gramEnd"/>
      <w:r w:rsidRPr="00273561">
        <w:rPr>
          <w:rFonts w:eastAsia="Arial Unicode MS"/>
          <w:color w:val="000000" w:themeColor="text1"/>
          <w:szCs w:val="20"/>
          <w:lang w:val="pt-BR"/>
        </w:rPr>
        <w:t xml:space="preserve"> até 5 (cinco) Dias Úteis contados da respectiva solicitação, confirmar ao Agente Fiduciário que está adimplente com suas obrigações, nos termos estabelecidos nesta Escritura de Emissão;</w:t>
      </w:r>
      <w:bookmarkStart w:id="532" w:name="_DV_M386"/>
      <w:bookmarkStart w:id="533" w:name="_DV_M387"/>
      <w:bookmarkStart w:id="534" w:name="_DV_M388"/>
      <w:bookmarkEnd w:id="532"/>
      <w:bookmarkEnd w:id="533"/>
      <w:bookmarkEnd w:id="534"/>
      <w:r w:rsidRPr="00273561">
        <w:rPr>
          <w:rFonts w:eastAsia="Arial Unicode MS"/>
          <w:color w:val="000000" w:themeColor="text1"/>
          <w:szCs w:val="20"/>
          <w:lang w:val="pt-BR"/>
        </w:rPr>
        <w:t xml:space="preserve"> </w:t>
      </w:r>
    </w:p>
    <w:p w14:paraId="39E5EDC9" w14:textId="77777777" w:rsidR="00871DB0" w:rsidRPr="00761AA3" w:rsidRDefault="007952F0">
      <w:pPr>
        <w:pStyle w:val="Level5"/>
        <w:tabs>
          <w:tab w:val="clear" w:pos="2721"/>
          <w:tab w:val="num" w:pos="2353"/>
        </w:tabs>
        <w:ind w:left="2353"/>
        <w:rPr>
          <w:color w:val="000000" w:themeColor="text1"/>
          <w:lang w:val="pt-BR"/>
        </w:rPr>
      </w:pPr>
      <w:proofErr w:type="gramStart"/>
      <w:r w:rsidRPr="00273561">
        <w:rPr>
          <w:rFonts w:eastAsia="Arial Unicode MS"/>
          <w:color w:val="000000" w:themeColor="text1"/>
          <w:szCs w:val="20"/>
          <w:lang w:val="pt-BR"/>
        </w:rPr>
        <w:t>em</w:t>
      </w:r>
      <w:proofErr w:type="gramEnd"/>
      <w:r w:rsidRPr="00273561">
        <w:rPr>
          <w:rFonts w:eastAsia="Arial Unicode MS"/>
          <w:color w:val="000000" w:themeColor="text1"/>
          <w:szCs w:val="20"/>
          <w:lang w:val="pt-BR"/>
        </w:rPr>
        <w:t xml:space="preserve"> até 7 (sete) Dias Úteis contados da substituição da carta de fiança apresentada ao BNDES, nos termos do Contrato de Financiamento BNDES, apresentar cópia de notificação ao BNDES acerca da  emissão da TLP ou TLD, acompanhada de cópia da respectiva documentação comprobatória;</w:t>
      </w:r>
    </w:p>
    <w:p w14:paraId="44E013E2" w14:textId="77777777" w:rsidR="00761AA3" w:rsidRPr="00761AA3" w:rsidRDefault="00761AA3" w:rsidP="00761AA3">
      <w:pPr>
        <w:pStyle w:val="Level5"/>
        <w:tabs>
          <w:tab w:val="clear" w:pos="2721"/>
          <w:tab w:val="num" w:pos="2410"/>
        </w:tabs>
        <w:ind w:left="2410" w:hanging="709"/>
        <w:rPr>
          <w:lang w:val="pt-BR"/>
        </w:rPr>
      </w:pPr>
      <w:r w:rsidRPr="00761AA3">
        <w:rPr>
          <w:lang w:val="pt-BR"/>
        </w:rPr>
        <w:t>em até 7 (sete) Dias Úteis contados da exoneração da carta de fiança apresentada ao BNDES, nos termos do Contrato de Financiamento BNDES</w:t>
      </w:r>
      <w:r w:rsidR="00082235">
        <w:rPr>
          <w:lang w:val="pt-BR"/>
        </w:rPr>
        <w:t>,</w:t>
      </w:r>
      <w:r w:rsidRPr="00761AA3">
        <w:rPr>
          <w:lang w:val="pt-BR"/>
        </w:rPr>
        <w:t xml:space="preserve"> apresentar cópia de notificação ao BNDES acerca do cumprimento das seguintes condições: (a) estarem cumpridas todas as condições previstas na Cláusula 3.3</w:t>
      </w:r>
      <w:r w:rsidR="00DE642D">
        <w:rPr>
          <w:lang w:val="pt-BR"/>
        </w:rPr>
        <w:t>2</w:t>
      </w:r>
      <w:r w:rsidRPr="00761AA3">
        <w:rPr>
          <w:lang w:val="pt-BR"/>
        </w:rPr>
        <w:t xml:space="preserve"> desta Escritura de Emissão; (b) a partir de </w:t>
      </w:r>
      <w:r w:rsidR="00963136">
        <w:rPr>
          <w:lang w:val="pt-BR"/>
        </w:rPr>
        <w:t>15</w:t>
      </w:r>
      <w:r w:rsidR="00CC73C2" w:rsidRPr="00761AA3">
        <w:rPr>
          <w:lang w:val="pt-BR"/>
        </w:rPr>
        <w:t xml:space="preserve"> </w:t>
      </w:r>
      <w:r w:rsidRPr="00761AA3">
        <w:rPr>
          <w:lang w:val="pt-BR"/>
        </w:rPr>
        <w:t xml:space="preserve">de </w:t>
      </w:r>
      <w:r w:rsidR="00963136">
        <w:rPr>
          <w:lang w:val="pt-BR"/>
        </w:rPr>
        <w:t>janeiro</w:t>
      </w:r>
      <w:r w:rsidR="00CC73C2" w:rsidRPr="00761AA3">
        <w:rPr>
          <w:lang w:val="pt-BR"/>
        </w:rPr>
        <w:t xml:space="preserve"> </w:t>
      </w:r>
      <w:r w:rsidRPr="00761AA3">
        <w:rPr>
          <w:lang w:val="pt-BR"/>
        </w:rPr>
        <w:t xml:space="preserve">de </w:t>
      </w:r>
      <w:r w:rsidR="00963136">
        <w:rPr>
          <w:lang w:val="pt-BR"/>
        </w:rPr>
        <w:t>2019</w:t>
      </w:r>
      <w:r w:rsidRPr="00761AA3">
        <w:rPr>
          <w:lang w:val="pt-BR"/>
        </w:rPr>
        <w:t xml:space="preserve">, ter a Emissora efetuado o pagamento de, ao menos, 12 (doze) prestações consecutivas de amortização do Contrato de Financiamento BNDES; </w:t>
      </w:r>
      <w:r>
        <w:rPr>
          <w:lang w:val="pt-BR"/>
        </w:rPr>
        <w:t xml:space="preserve">e </w:t>
      </w:r>
      <w:r w:rsidRPr="00761AA3">
        <w:rPr>
          <w:lang w:val="pt-BR"/>
        </w:rPr>
        <w:t>(c) comprovação de que o ICSD atingiu, no exercício anterior ou no período de 12 (doze) meses anteriores ao pedido de exoneração, o valor mínimo de 1,</w:t>
      </w:r>
      <w:r w:rsidR="00963136">
        <w:rPr>
          <w:lang w:val="pt-BR"/>
        </w:rPr>
        <w:t>3</w:t>
      </w:r>
      <w:r w:rsidRPr="00761AA3">
        <w:rPr>
          <w:lang w:val="pt-BR"/>
        </w:rPr>
        <w:t xml:space="preserve"> (um inteiro e </w:t>
      </w:r>
      <w:r w:rsidR="00963136">
        <w:rPr>
          <w:lang w:val="pt-BR"/>
        </w:rPr>
        <w:t>três</w:t>
      </w:r>
      <w:r w:rsidRPr="00761AA3">
        <w:rPr>
          <w:lang w:val="pt-BR"/>
        </w:rPr>
        <w:t xml:space="preserve"> décimos), com base nas demonstrações contábeis da Emissora, auditadas por auditor independente cadastrado na CVM, devendo os auditores emitir ICSD, conforme metodologia de cálculo constante do “</w:t>
      </w:r>
      <w:r w:rsidRPr="00761AA3">
        <w:rPr>
          <w:b/>
          <w:lang w:val="pt-BR"/>
        </w:rPr>
        <w:t>Anexo I</w:t>
      </w:r>
      <w:r w:rsidRPr="00761AA3">
        <w:rPr>
          <w:lang w:val="pt-BR"/>
        </w:rPr>
        <w:t xml:space="preserve">” à Escritura de Emissão; </w:t>
      </w:r>
    </w:p>
    <w:p w14:paraId="6367931A" w14:textId="3BE1080A" w:rsidR="00871DB0" w:rsidRPr="00273561" w:rsidRDefault="007952F0">
      <w:pPr>
        <w:pStyle w:val="Level4"/>
        <w:tabs>
          <w:tab w:val="clear" w:pos="2041"/>
          <w:tab w:val="num" w:pos="1672"/>
        </w:tabs>
        <w:ind w:left="1673"/>
        <w:rPr>
          <w:color w:val="000000" w:themeColor="text1"/>
          <w:lang w:val="pt-BR"/>
        </w:rPr>
      </w:pPr>
      <w:bookmarkStart w:id="535" w:name="_DV_M389"/>
      <w:bookmarkEnd w:id="535"/>
      <w:r w:rsidRPr="00273561">
        <w:rPr>
          <w:color w:val="000000" w:themeColor="text1"/>
          <w:lang w:val="pt-BR"/>
        </w:rPr>
        <w:t xml:space="preserve">informar ao Agente Fiduciário, em até 5 (cinco) Dias Úteis contados da data de sua ciência, sobre qualquer alteração nas condições financeiras, econômicas, comerciais, operacionais, regulatórias ou societárias ou nos negócios da Emissora, bem como quaisquer eventos ou situações, inclusive ações judiciais ou procedimentos administrativos: (a) </w:t>
      </w:r>
      <w:r w:rsidR="00FD04D5" w:rsidRPr="00273561">
        <w:rPr>
          <w:color w:val="000000" w:themeColor="text1"/>
          <w:lang w:val="pt-BR"/>
        </w:rPr>
        <w:t xml:space="preserve">que </w:t>
      </w:r>
      <w:r w:rsidRPr="00273561">
        <w:rPr>
          <w:color w:val="000000" w:themeColor="text1"/>
          <w:lang w:val="pt-BR"/>
        </w:rPr>
        <w:t>possam causar um Efeito Adverso Relevante</w:t>
      </w:r>
      <w:bookmarkStart w:id="536" w:name="_DV_X19"/>
      <w:bookmarkStart w:id="537" w:name="_DV_C71"/>
      <w:r w:rsidRPr="00273561">
        <w:rPr>
          <w:rStyle w:val="DeltaViewMoveDestination"/>
          <w:rFonts w:eastAsia="Arial Unicode MS"/>
          <w:color w:val="000000" w:themeColor="text1"/>
          <w:szCs w:val="20"/>
          <w:u w:val="none"/>
          <w:lang w:val="pt-BR"/>
        </w:rPr>
        <w:t xml:space="preserve">, definido como a ocorrência de quaisquer eventos ou situações que afetem, de modo adverso e relevante (I) o Projeto, </w:t>
      </w:r>
      <w:r w:rsidR="00D041F9">
        <w:rPr>
          <w:rStyle w:val="DeltaViewMoveDestination"/>
          <w:rFonts w:eastAsia="Arial Unicode MS"/>
          <w:color w:val="000000" w:themeColor="text1"/>
          <w:szCs w:val="20"/>
          <w:u w:val="none"/>
          <w:lang w:val="pt-BR"/>
        </w:rPr>
        <w:t xml:space="preserve">os </w:t>
      </w:r>
      <w:r w:rsidRPr="00273561">
        <w:rPr>
          <w:rStyle w:val="DeltaViewMoveDestination"/>
          <w:rFonts w:eastAsia="Arial Unicode MS"/>
          <w:color w:val="000000" w:themeColor="text1"/>
          <w:szCs w:val="20"/>
          <w:u w:val="none"/>
          <w:lang w:val="pt-BR"/>
        </w:rPr>
        <w:t>negócios, as operações, as propriedades ou os resultados da Emissora causando prejuízos, (II) a validade ou exequibilidade dos documentos relacionados às Debêntures, inclusive os Contratos de Garantias; ou (III) a capacidade da Emissora em cumprir pontualmente suas obrigações financeiras ou de implantação do Projeto aqui previstas</w:t>
      </w:r>
      <w:bookmarkStart w:id="538" w:name="_DV_M390"/>
      <w:bookmarkEnd w:id="536"/>
      <w:bookmarkEnd w:id="537"/>
      <w:bookmarkEnd w:id="538"/>
      <w:r w:rsidRPr="00273561">
        <w:rPr>
          <w:rStyle w:val="DeltaViewMoveDestination"/>
          <w:rFonts w:eastAsia="Arial Unicode MS"/>
          <w:color w:val="000000" w:themeColor="text1"/>
          <w:szCs w:val="20"/>
          <w:u w:val="none"/>
          <w:lang w:val="pt-BR"/>
        </w:rPr>
        <w:t xml:space="preserve"> (“</w:t>
      </w:r>
      <w:r w:rsidRPr="00273561">
        <w:rPr>
          <w:rStyle w:val="DeltaViewMoveDestination"/>
          <w:rFonts w:eastAsia="Arial Unicode MS"/>
          <w:b/>
          <w:color w:val="000000" w:themeColor="text1"/>
          <w:szCs w:val="20"/>
          <w:u w:val="none"/>
          <w:lang w:val="pt-BR"/>
        </w:rPr>
        <w:t>Efeito Adverso Relevante</w:t>
      </w:r>
      <w:r w:rsidRPr="00273561">
        <w:rPr>
          <w:rStyle w:val="DeltaViewMoveDestination"/>
          <w:rFonts w:eastAsia="Arial Unicode MS"/>
          <w:color w:val="000000" w:themeColor="text1"/>
          <w:szCs w:val="20"/>
          <w:u w:val="none"/>
          <w:lang w:val="pt-BR"/>
        </w:rPr>
        <w:t>”)</w:t>
      </w:r>
      <w:r w:rsidRPr="00273561">
        <w:rPr>
          <w:color w:val="000000" w:themeColor="text1"/>
          <w:lang w:val="pt-BR"/>
        </w:rPr>
        <w:t>; (b)</w:t>
      </w:r>
      <w:bookmarkStart w:id="539" w:name="_DV_M391"/>
      <w:bookmarkEnd w:id="539"/>
      <w:r w:rsidRPr="00273561">
        <w:rPr>
          <w:color w:val="000000" w:themeColor="text1"/>
          <w:lang w:val="pt-BR"/>
        </w:rPr>
        <w:t xml:space="preserve"> </w:t>
      </w:r>
      <w:r w:rsidR="00FD04D5" w:rsidRPr="00273561">
        <w:rPr>
          <w:color w:val="000000" w:themeColor="text1"/>
          <w:lang w:val="pt-BR"/>
        </w:rPr>
        <w:t xml:space="preserve">que </w:t>
      </w:r>
      <w:r w:rsidRPr="00273561">
        <w:rPr>
          <w:color w:val="000000" w:themeColor="text1"/>
          <w:lang w:val="pt-BR"/>
        </w:rPr>
        <w:t>faça com que as demonstrações financeiras da Emissora deixem de refletir, de modo adverso e relevante, a real condição financeira da Emissora</w:t>
      </w:r>
      <w:r w:rsidR="00FD04D5">
        <w:rPr>
          <w:color w:val="000000" w:themeColor="text1"/>
          <w:lang w:val="pt-BR"/>
        </w:rPr>
        <w:t xml:space="preserve">; (c) referentes </w:t>
      </w:r>
      <w:r w:rsidR="001054D0">
        <w:rPr>
          <w:color w:val="000000" w:themeColor="text1"/>
          <w:lang w:val="pt-BR"/>
        </w:rPr>
        <w:t>a</w:t>
      </w:r>
      <w:r w:rsidR="00FD04D5">
        <w:rPr>
          <w:color w:val="000000" w:themeColor="text1"/>
          <w:lang w:val="pt-BR"/>
        </w:rPr>
        <w:t xml:space="preserve"> indisponibilidade </w:t>
      </w:r>
      <w:r w:rsidR="00FD04D5" w:rsidRPr="004369B6">
        <w:rPr>
          <w:color w:val="000000" w:themeColor="text1"/>
          <w:lang w:val="pt-BR"/>
        </w:rPr>
        <w:t xml:space="preserve">das </w:t>
      </w:r>
      <w:proofErr w:type="spellStart"/>
      <w:r w:rsidR="00413271">
        <w:rPr>
          <w:color w:val="000000" w:themeColor="text1"/>
          <w:lang w:val="pt-BR"/>
        </w:rPr>
        <w:t>LTs</w:t>
      </w:r>
      <w:proofErr w:type="spellEnd"/>
      <w:r w:rsidR="00FD04D5" w:rsidRPr="004369B6">
        <w:rPr>
          <w:color w:val="000000" w:themeColor="text1"/>
          <w:lang w:val="pt-BR"/>
        </w:rPr>
        <w:t xml:space="preserve"> e </w:t>
      </w:r>
      <w:proofErr w:type="spellStart"/>
      <w:r w:rsidR="00FD04D5" w:rsidRPr="004369B6">
        <w:rPr>
          <w:color w:val="000000" w:themeColor="text1"/>
          <w:lang w:val="pt-BR"/>
        </w:rPr>
        <w:t>sub-estação</w:t>
      </w:r>
      <w:proofErr w:type="spellEnd"/>
      <w:r w:rsidR="00FD04D5" w:rsidRPr="004369B6">
        <w:rPr>
          <w:color w:val="000000" w:themeColor="text1"/>
          <w:lang w:val="pt-BR"/>
        </w:rPr>
        <w:t xml:space="preserve">, que possam gerar perda de receitas superiores a 2% (dois por cento) da receita total anual da Emissora; e (d) </w:t>
      </w:r>
      <w:r w:rsidR="00FD04D5">
        <w:rPr>
          <w:color w:val="000000" w:themeColor="text1"/>
          <w:lang w:val="pt-BR"/>
        </w:rPr>
        <w:t xml:space="preserve">referentes </w:t>
      </w:r>
      <w:r w:rsidR="001054D0">
        <w:rPr>
          <w:color w:val="000000" w:themeColor="text1"/>
          <w:lang w:val="pt-BR"/>
        </w:rPr>
        <w:t>a</w:t>
      </w:r>
      <w:r w:rsidR="00FD04D5">
        <w:rPr>
          <w:color w:val="000000" w:themeColor="text1"/>
          <w:lang w:val="pt-BR"/>
        </w:rPr>
        <w:t xml:space="preserve"> eventos que </w:t>
      </w:r>
      <w:r w:rsidR="00FD04D5" w:rsidRPr="004369B6">
        <w:rPr>
          <w:color w:val="000000" w:themeColor="text1"/>
          <w:lang w:val="pt-BR"/>
        </w:rPr>
        <w:t>tenham ocorrido ou estejam planejados para ocorrer, que impliquem em manutenções relevantes que consumam mais do que 4% (quatro por cento) da receita total anual da Emissora</w:t>
      </w:r>
      <w:r w:rsidR="00FD04D5" w:rsidRPr="00FD04D5">
        <w:rPr>
          <w:color w:val="000000" w:themeColor="text1"/>
          <w:lang w:val="pt-BR"/>
        </w:rPr>
        <w:t>;</w:t>
      </w:r>
    </w:p>
    <w:p w14:paraId="178329A9" w14:textId="13288D87" w:rsidR="00871DB0" w:rsidRDefault="007952F0" w:rsidP="00A47E91">
      <w:pPr>
        <w:pStyle w:val="Level4"/>
        <w:tabs>
          <w:tab w:val="clear" w:pos="2041"/>
          <w:tab w:val="num" w:pos="1672"/>
        </w:tabs>
        <w:ind w:left="1673"/>
        <w:rPr>
          <w:color w:val="000000" w:themeColor="text1"/>
          <w:lang w:val="pt-BR"/>
        </w:rPr>
      </w:pPr>
      <w:bookmarkStart w:id="540" w:name="_DV_M392"/>
      <w:bookmarkEnd w:id="540"/>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5 (cinco) Dias Úteis contados do respectivo recebimento, sobre quaisquer autuações pelos órgãos governamentais, de caráter fiscal, ambiental, trabalhista relativa à saúde e segurança ocupacional, regulatório, ou de defesa da concorrência, entre outros, em relação à Emissora, impondo sanções ou penalidades, desde que possam causar um Efeito Adverso Relevante; </w:t>
      </w:r>
    </w:p>
    <w:p w14:paraId="15E050AE" w14:textId="0CEDC236" w:rsidR="00CC6C72" w:rsidRPr="001054D0" w:rsidRDefault="00CC6C72" w:rsidP="00A47E91">
      <w:pPr>
        <w:pStyle w:val="Level4"/>
        <w:tabs>
          <w:tab w:val="clear" w:pos="2041"/>
          <w:tab w:val="num" w:pos="1672"/>
        </w:tabs>
        <w:ind w:left="1673"/>
        <w:rPr>
          <w:color w:val="000000" w:themeColor="text1"/>
          <w:lang w:val="pt-BR"/>
        </w:rPr>
      </w:pPr>
      <w:proofErr w:type="gramStart"/>
      <w:r w:rsidRPr="004369B6">
        <w:rPr>
          <w:lang w:val="pt-BR"/>
        </w:rPr>
        <w:lastRenderedPageBreak/>
        <w:t>até</w:t>
      </w:r>
      <w:proofErr w:type="gramEnd"/>
      <w:r w:rsidRPr="004369B6">
        <w:rPr>
          <w:lang w:val="pt-BR"/>
        </w:rPr>
        <w:t xml:space="preserve"> a </w:t>
      </w:r>
      <w:r w:rsidRPr="004369B6">
        <w:rPr>
          <w:color w:val="000000" w:themeColor="text1"/>
          <w:lang w:val="pt-BR"/>
        </w:rPr>
        <w:t>emissão</w:t>
      </w:r>
      <w:r w:rsidRPr="004369B6">
        <w:rPr>
          <w:lang w:val="pt-BR"/>
        </w:rPr>
        <w:t xml:space="preserve"> do TLD do projeto pelo ONS, não alienar quaisquer ativos da Emissora</w:t>
      </w:r>
      <w:r w:rsidR="005055D6">
        <w:rPr>
          <w:lang w:val="pt-BR"/>
        </w:rPr>
        <w:t xml:space="preserve"> essenciais e</w:t>
      </w:r>
      <w:r w:rsidRPr="004369B6">
        <w:rPr>
          <w:lang w:val="pt-BR"/>
        </w:rPr>
        <w:t xml:space="preserve"> relacionados ao Projeto, sem prévia autorização dos Debenturistas reunidos em Assembleia Geral de Debenturistas</w:t>
      </w:r>
      <w:r w:rsidR="00A668EE">
        <w:rPr>
          <w:lang w:val="pt-BR"/>
        </w:rPr>
        <w:t xml:space="preserve">, </w:t>
      </w:r>
      <w:r w:rsidR="002E7C30">
        <w:rPr>
          <w:lang w:val="pt-BR"/>
        </w:rPr>
        <w:t>salvo se</w:t>
      </w:r>
      <w:r w:rsidR="00A668EE">
        <w:rPr>
          <w:lang w:val="pt-BR"/>
        </w:rPr>
        <w:t xml:space="preserve"> autorizado pelo Contrato de Concessão</w:t>
      </w:r>
      <w:r w:rsidR="005055D6">
        <w:rPr>
          <w:lang w:val="pt-BR"/>
        </w:rPr>
        <w:t xml:space="preserve"> e/ou legislação aplicável</w:t>
      </w:r>
      <w:r w:rsidRPr="004369B6">
        <w:rPr>
          <w:lang w:val="pt-BR"/>
        </w:rPr>
        <w:t xml:space="preserve">; </w:t>
      </w:r>
    </w:p>
    <w:p w14:paraId="1DE1EA60" w14:textId="42FE4BE3" w:rsidR="00871DB0" w:rsidRPr="00273561" w:rsidRDefault="007952F0">
      <w:pPr>
        <w:pStyle w:val="Level4"/>
        <w:tabs>
          <w:tab w:val="clear" w:pos="2041"/>
          <w:tab w:val="num" w:pos="1672"/>
        </w:tabs>
        <w:ind w:left="1673"/>
        <w:rPr>
          <w:color w:val="000000" w:themeColor="text1"/>
          <w:lang w:val="pt-BR"/>
        </w:rPr>
      </w:pPr>
      <w:bookmarkStart w:id="541" w:name="_DV_M393"/>
      <w:bookmarkEnd w:id="541"/>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5 (cinco) Dias Úteis contados da ocorrência, sobre, no âmbito do Projeto: (I) </w:t>
      </w:r>
      <w:r w:rsidR="005573DC" w:rsidRPr="00273561">
        <w:rPr>
          <w:color w:val="000000" w:themeColor="text1"/>
          <w:lang w:val="pt-BR"/>
        </w:rPr>
        <w:t xml:space="preserve">do </w:t>
      </w:r>
      <w:r w:rsidRPr="00273561">
        <w:rPr>
          <w:color w:val="000000" w:themeColor="text1"/>
          <w:lang w:val="pt-BR"/>
        </w:rPr>
        <w:t xml:space="preserve">descumprimento da Legislação Ambiental; ou (II) </w:t>
      </w:r>
      <w:r w:rsidR="005573DC" w:rsidRPr="00273561">
        <w:rPr>
          <w:color w:val="000000" w:themeColor="text1"/>
          <w:lang w:val="pt-BR"/>
        </w:rPr>
        <w:t xml:space="preserve">da ocorrência de </w:t>
      </w:r>
      <w:r w:rsidRPr="00273561">
        <w:rPr>
          <w:color w:val="000000" w:themeColor="text1"/>
          <w:lang w:val="pt-BR"/>
        </w:rPr>
        <w:t>dano ambiental; ou (</w:t>
      </w:r>
      <w:r w:rsidR="00DC2731">
        <w:rPr>
          <w:color w:val="000000" w:themeColor="text1"/>
          <w:lang w:val="pt-BR"/>
        </w:rPr>
        <w:t>III</w:t>
      </w:r>
      <w:r w:rsidRPr="00273561">
        <w:rPr>
          <w:color w:val="000000" w:themeColor="text1"/>
          <w:lang w:val="pt-BR"/>
        </w:rPr>
        <w:t>) da ciência da instauração e/ou existência e/ou decisão proferida em processo administrativo ou judicial de natureza ambiental;</w:t>
      </w:r>
    </w:p>
    <w:p w14:paraId="7EE91E44"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5 (cinco) Dias Úteis contados da ocorrência de qualquer situação que importe em modificação do Projeto solicitada ou autorizada por parte da ANEEL, MME ou outro órgão regulador, ou, ainda, que possa compromet</w:t>
      </w:r>
      <w:r w:rsidR="005573DC" w:rsidRPr="00273561">
        <w:rPr>
          <w:color w:val="000000" w:themeColor="text1"/>
          <w:lang w:val="pt-BR"/>
        </w:rPr>
        <w:t>ê</w:t>
      </w:r>
      <w:r w:rsidRPr="00273561">
        <w:rPr>
          <w:color w:val="000000" w:themeColor="text1"/>
          <w:lang w:val="pt-BR"/>
        </w:rPr>
        <w:t>-lo, indicando as providências que serão adotadas;</w:t>
      </w:r>
    </w:p>
    <w:p w14:paraId="503B1C26" w14:textId="77777777" w:rsidR="00871DB0" w:rsidRPr="00273561" w:rsidRDefault="007952F0">
      <w:pPr>
        <w:pStyle w:val="Level4"/>
        <w:tabs>
          <w:tab w:val="clear" w:pos="2041"/>
          <w:tab w:val="num" w:pos="1672"/>
        </w:tabs>
        <w:ind w:left="1673"/>
        <w:rPr>
          <w:color w:val="000000" w:themeColor="text1"/>
          <w:lang w:val="pt-BR"/>
        </w:rPr>
      </w:pPr>
      <w:bookmarkStart w:id="542" w:name="_DV_M394"/>
      <w:bookmarkEnd w:id="542"/>
      <w:proofErr w:type="gramStart"/>
      <w:r w:rsidRPr="00273561">
        <w:rPr>
          <w:color w:val="000000" w:themeColor="text1"/>
          <w:lang w:val="pt-BR"/>
        </w:rPr>
        <w:t>dentro</w:t>
      </w:r>
      <w:proofErr w:type="gramEnd"/>
      <w:r w:rsidRPr="00273561">
        <w:rPr>
          <w:color w:val="000000" w:themeColor="text1"/>
          <w:lang w:val="pt-BR"/>
        </w:rPr>
        <w:t xml:space="preserve"> do prazo de até 10 (dez) Dias Úteis contados da respectiva solicitação por escrito: (a) informar ao Agente Fiduciário sobre impactos ambientais negativos e prejudiciais do Projeto e as formas de prevenção e contenção desses impactos; e (b) disponibilizar cópia de estudos, laudos, relatórios, autorizações, licenças, alvarás, outorgas e suas renovações, suspensões, cancelamentos ou revogações relacionadas ao Projeto;</w:t>
      </w:r>
    </w:p>
    <w:p w14:paraId="06B3CAFB" w14:textId="77777777" w:rsidR="00871DB0" w:rsidRPr="00273561" w:rsidRDefault="007952F0">
      <w:pPr>
        <w:pStyle w:val="Level4"/>
        <w:tabs>
          <w:tab w:val="clear" w:pos="2041"/>
          <w:tab w:val="num" w:pos="1672"/>
        </w:tabs>
        <w:ind w:left="1673"/>
        <w:rPr>
          <w:color w:val="000000" w:themeColor="text1"/>
          <w:lang w:val="pt-BR"/>
        </w:rPr>
      </w:pPr>
      <w:bookmarkStart w:id="543" w:name="_DV_M395"/>
      <w:bookmarkEnd w:id="543"/>
      <w:proofErr w:type="gramStart"/>
      <w:r w:rsidRPr="00273561">
        <w:rPr>
          <w:color w:val="000000" w:themeColor="text1"/>
          <w:lang w:val="pt-BR"/>
        </w:rPr>
        <w:t>manter</w:t>
      </w:r>
      <w:proofErr w:type="gramEnd"/>
      <w:r w:rsidRPr="00273561">
        <w:rPr>
          <w:color w:val="000000" w:themeColor="text1"/>
          <w:lang w:val="pt-BR"/>
        </w:rPr>
        <w:t xml:space="preserve"> sob a sua guarda, por 5 (cinco) anos, ou por prazo maior se solicitado pela CVM, todos os documentos e informações relacionados à Oferta;</w:t>
      </w:r>
      <w:bookmarkStart w:id="544" w:name="_DV_M396"/>
      <w:bookmarkEnd w:id="544"/>
      <w:r w:rsidRPr="00273561">
        <w:rPr>
          <w:color w:val="000000" w:themeColor="text1"/>
          <w:lang w:val="pt-BR"/>
        </w:rPr>
        <w:t xml:space="preserve"> </w:t>
      </w:r>
    </w:p>
    <w:p w14:paraId="3A7EA53F" w14:textId="77777777" w:rsidR="00871DB0" w:rsidRPr="00273561" w:rsidRDefault="007952F0">
      <w:pPr>
        <w:pStyle w:val="Level4"/>
        <w:tabs>
          <w:tab w:val="clear" w:pos="2041"/>
          <w:tab w:val="num" w:pos="1672"/>
        </w:tabs>
        <w:ind w:left="1673"/>
        <w:rPr>
          <w:color w:val="000000" w:themeColor="text1"/>
          <w:lang w:val="pt-BR"/>
        </w:rPr>
      </w:pPr>
      <w:bookmarkStart w:id="545" w:name="_DV_M397"/>
      <w:bookmarkEnd w:id="545"/>
      <w:proofErr w:type="gramStart"/>
      <w:r w:rsidRPr="00273561">
        <w:rPr>
          <w:color w:val="000000" w:themeColor="text1"/>
          <w:lang w:val="pt-BR"/>
        </w:rPr>
        <w:t>efetuar</w:t>
      </w:r>
      <w:proofErr w:type="gramEnd"/>
      <w:r w:rsidRPr="00273561">
        <w:rPr>
          <w:color w:val="000000" w:themeColor="text1"/>
          <w:lang w:val="pt-BR"/>
        </w:rPr>
        <w:t xml:space="preserve"> pontualmente o pagamento dos serviços relacionados ao registro das Debêntures para negociação e custódia eletrônica na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w:t>
      </w:r>
    </w:p>
    <w:p w14:paraId="27964638" w14:textId="77777777" w:rsidR="00871DB0" w:rsidRPr="00273561" w:rsidRDefault="007952F0">
      <w:pPr>
        <w:pStyle w:val="Level4"/>
        <w:tabs>
          <w:tab w:val="clear" w:pos="2041"/>
          <w:tab w:val="num" w:pos="1672"/>
        </w:tabs>
        <w:ind w:left="1673"/>
        <w:rPr>
          <w:color w:val="000000" w:themeColor="text1"/>
          <w:lang w:val="pt-BR"/>
        </w:rPr>
      </w:pPr>
      <w:bookmarkStart w:id="546" w:name="_DV_M398"/>
      <w:bookmarkEnd w:id="546"/>
      <w:proofErr w:type="gramStart"/>
      <w:r w:rsidRPr="00273561">
        <w:rPr>
          <w:color w:val="000000" w:themeColor="text1"/>
          <w:lang w:val="pt-BR"/>
        </w:rPr>
        <w:t>contratar</w:t>
      </w:r>
      <w:proofErr w:type="gramEnd"/>
      <w:r w:rsidRPr="00273561">
        <w:rPr>
          <w:color w:val="000000" w:themeColor="text1"/>
          <w:lang w:val="pt-BR"/>
        </w:rPr>
        <w:t xml:space="preserve"> e manter contratados, às suas expensas, durante todo o prazo de vigência das Debêntures, os prestadores de serviços inerentes às obrigações previstas nesta Escritura de Emissão, incluindo: (a) Banco Liquidante e </w:t>
      </w:r>
      <w:proofErr w:type="spellStart"/>
      <w:r w:rsidRPr="00273561">
        <w:rPr>
          <w:color w:val="000000" w:themeColor="text1"/>
          <w:lang w:val="pt-BR"/>
        </w:rPr>
        <w:t>Escriturador</w:t>
      </w:r>
      <w:proofErr w:type="spellEnd"/>
      <w:r w:rsidRPr="00273561">
        <w:rPr>
          <w:color w:val="000000" w:themeColor="text1"/>
          <w:lang w:val="pt-BR"/>
        </w:rPr>
        <w:t xml:space="preserve">; (b) Agente Fiduciário; (c) os sistemas de negociação das Debêntures no mercado secundário da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e (d) agência de classificação de risco (</w:t>
      </w:r>
      <w:r w:rsidRPr="00273561">
        <w:rPr>
          <w:i/>
          <w:color w:val="000000" w:themeColor="text1"/>
          <w:lang w:val="pt-BR"/>
        </w:rPr>
        <w:t>rating</w:t>
      </w:r>
      <w:r w:rsidRPr="00273561">
        <w:rPr>
          <w:color w:val="000000" w:themeColor="text1"/>
          <w:lang w:val="pt-BR"/>
        </w:rPr>
        <w:t>) para as Debêntures;</w:t>
      </w:r>
    </w:p>
    <w:p w14:paraId="4B108E23" w14:textId="77777777" w:rsidR="00871DB0" w:rsidRPr="00273561" w:rsidRDefault="007952F0">
      <w:pPr>
        <w:pStyle w:val="Level4"/>
        <w:tabs>
          <w:tab w:val="clear" w:pos="2041"/>
          <w:tab w:val="num" w:pos="1672"/>
        </w:tabs>
        <w:ind w:left="1673"/>
        <w:rPr>
          <w:color w:val="000000" w:themeColor="text1"/>
          <w:lang w:val="pt-BR"/>
        </w:rPr>
      </w:pPr>
      <w:bookmarkStart w:id="547" w:name="_DV_M399"/>
      <w:bookmarkEnd w:id="547"/>
      <w:proofErr w:type="gramStart"/>
      <w:r w:rsidRPr="00273561">
        <w:rPr>
          <w:color w:val="000000" w:themeColor="text1"/>
          <w:lang w:val="pt-BR"/>
        </w:rPr>
        <w:t>manter</w:t>
      </w:r>
      <w:proofErr w:type="gramEnd"/>
      <w:r w:rsidRPr="00273561">
        <w:rPr>
          <w:color w:val="000000" w:themeColor="text1"/>
          <w:lang w:val="pt-BR"/>
        </w:rPr>
        <w:t xml:space="preserve"> atualizados e em ordem seus livros e atos societários; </w:t>
      </w:r>
    </w:p>
    <w:p w14:paraId="5529AC9B" w14:textId="77777777" w:rsidR="00871DB0" w:rsidRPr="00273561" w:rsidRDefault="007952F0">
      <w:pPr>
        <w:pStyle w:val="Level4"/>
        <w:tabs>
          <w:tab w:val="clear" w:pos="2041"/>
          <w:tab w:val="num" w:pos="1672"/>
        </w:tabs>
        <w:ind w:left="1673"/>
        <w:rPr>
          <w:color w:val="000000" w:themeColor="text1"/>
          <w:lang w:val="pt-BR"/>
        </w:rPr>
      </w:pPr>
      <w:bookmarkStart w:id="548" w:name="_DV_M400"/>
      <w:bookmarkEnd w:id="548"/>
      <w:proofErr w:type="gramStart"/>
      <w:r w:rsidRPr="00273561">
        <w:rPr>
          <w:color w:val="000000" w:themeColor="text1"/>
          <w:lang w:val="pt-BR"/>
        </w:rPr>
        <w:t>manter</w:t>
      </w:r>
      <w:proofErr w:type="gramEnd"/>
      <w:r w:rsidRPr="00273561">
        <w:rPr>
          <w:color w:val="000000" w:themeColor="text1"/>
          <w:lang w:val="pt-BR"/>
        </w:rPr>
        <w:t xml:space="preserve"> em situação regular suas obrigações junto aos órgãos do meio ambiente no âmbito do Projeto, durante o período de vigência desta Escritura de Emissão;</w:t>
      </w:r>
    </w:p>
    <w:p w14:paraId="3ACF929F" w14:textId="56B07D3E" w:rsidR="00871DB0" w:rsidRPr="00273561" w:rsidRDefault="007952F0">
      <w:pPr>
        <w:pStyle w:val="Level4"/>
        <w:tabs>
          <w:tab w:val="clear" w:pos="2041"/>
          <w:tab w:val="num" w:pos="1672"/>
        </w:tabs>
        <w:ind w:left="1673"/>
        <w:rPr>
          <w:color w:val="000000" w:themeColor="text1"/>
          <w:lang w:val="pt-BR"/>
        </w:rPr>
      </w:pPr>
      <w:bookmarkStart w:id="549" w:name="_DV_M401"/>
      <w:bookmarkStart w:id="550" w:name="_Ref451201104"/>
      <w:bookmarkEnd w:id="549"/>
      <w:r w:rsidRPr="00273561">
        <w:rPr>
          <w:color w:val="000000" w:themeColor="text1"/>
          <w:lang w:val="pt-BR"/>
        </w:rPr>
        <w:t>obter a classificação de risco (</w:t>
      </w:r>
      <w:r w:rsidRPr="00273561">
        <w:rPr>
          <w:i/>
          <w:color w:val="000000" w:themeColor="text1"/>
          <w:lang w:val="pt-BR"/>
        </w:rPr>
        <w:t>rating</w:t>
      </w:r>
      <w:r w:rsidRPr="00273561">
        <w:rPr>
          <w:color w:val="000000" w:themeColor="text1"/>
          <w:lang w:val="pt-BR"/>
        </w:rPr>
        <w:t xml:space="preserve">) preliminar das Debêntures pela Standard &amp; </w:t>
      </w:r>
      <w:proofErr w:type="spellStart"/>
      <w:r w:rsidRPr="00273561">
        <w:rPr>
          <w:color w:val="000000" w:themeColor="text1"/>
          <w:lang w:val="pt-BR"/>
        </w:rPr>
        <w:t>Poor's</w:t>
      </w:r>
      <w:proofErr w:type="spellEnd"/>
      <w:r w:rsidRPr="00273561">
        <w:rPr>
          <w:color w:val="000000" w:themeColor="text1"/>
          <w:lang w:val="pt-BR"/>
        </w:rPr>
        <w:t xml:space="preserve">, Fitch Ratings ou Moody's América Latina e enviar ao Agente Fiduciário a respectiva súmula preliminar de </w:t>
      </w:r>
      <w:r w:rsidRPr="00273561">
        <w:rPr>
          <w:i/>
          <w:color w:val="000000" w:themeColor="text1"/>
          <w:lang w:val="pt-BR"/>
        </w:rPr>
        <w:t>rating</w:t>
      </w:r>
      <w:r w:rsidRPr="00273561">
        <w:rPr>
          <w:color w:val="000000" w:themeColor="text1"/>
          <w:lang w:val="pt-BR"/>
        </w:rPr>
        <w:t xml:space="preserve"> com, pelo menos, 2 (dois) Dias Úteis de antecedência ao início da Oferta, nos termos do artigo 7º-A da Instrução CVM 476, e obter a classificação de risco (</w:t>
      </w:r>
      <w:r w:rsidRPr="00273561">
        <w:rPr>
          <w:i/>
          <w:color w:val="000000" w:themeColor="text1"/>
          <w:lang w:val="pt-BR"/>
        </w:rPr>
        <w:t>rating</w:t>
      </w:r>
      <w:r w:rsidRPr="00273561">
        <w:rPr>
          <w:color w:val="000000" w:themeColor="text1"/>
          <w:lang w:val="pt-BR"/>
        </w:rPr>
        <w:t xml:space="preserve">) definitiva das Debêntures e enviar ao Agente Fiduciário a respectiva súmula definitiva de rating em até 5 (cinco) Dias Úteis contados da data de subscrição e integralização das Debêntures, devendo, ainda, com relação a pelo menos uma agência de classificação de risco, (a) atualizar anualmente, a partir da data de emissão do último relatório, até a Data de Vencimento das Debêntures o relatório da classificação de risco elaborado,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Dias Úteis contados da data de seu </w:t>
      </w:r>
      <w:r w:rsidRPr="00273561">
        <w:rPr>
          <w:color w:val="000000" w:themeColor="text1"/>
          <w:lang w:val="pt-BR"/>
        </w:rPr>
        <w:lastRenderedPageBreak/>
        <w:t>recebimento pela Emissora e (d) comunicar imediatamente</w:t>
      </w:r>
      <w:r w:rsidR="002C78EE">
        <w:rPr>
          <w:color w:val="000000" w:themeColor="text1"/>
          <w:lang w:val="pt-BR"/>
        </w:rPr>
        <w:t xml:space="preserve"> </w:t>
      </w:r>
      <w:r w:rsidRPr="00273561">
        <w:rPr>
          <w:color w:val="000000" w:themeColor="text1"/>
          <w:lang w:val="pt-BR"/>
        </w:rPr>
        <w:t xml:space="preserve">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 contratar outra agência de classificação de risco sem necessidade de aprovação dos Debenturistas, bastando notificar o Agente Fiduciário, desde que tal agência de classificação de risco seja a Standard &amp; </w:t>
      </w:r>
      <w:proofErr w:type="spellStart"/>
      <w:r w:rsidRPr="00273561">
        <w:rPr>
          <w:color w:val="000000" w:themeColor="text1"/>
          <w:lang w:val="pt-BR"/>
        </w:rPr>
        <w:t>Poor's</w:t>
      </w:r>
      <w:proofErr w:type="spellEnd"/>
      <w:r w:rsidRPr="00273561">
        <w:rPr>
          <w:color w:val="000000" w:themeColor="text1"/>
          <w:lang w:val="pt-BR"/>
        </w:rPr>
        <w:t>, a Fitch Ratings ou a Moody's América Latina ou (II) notificar o Agente Fiduciário e convocar Assembleia Geral de Debenturistas para que estes definam a agência de classificação de risco;</w:t>
      </w:r>
      <w:bookmarkStart w:id="551" w:name="_DV_M402"/>
      <w:bookmarkEnd w:id="550"/>
      <w:bookmarkEnd w:id="551"/>
      <w:r w:rsidRPr="00273561">
        <w:rPr>
          <w:color w:val="000000" w:themeColor="text1"/>
          <w:lang w:val="pt-BR"/>
        </w:rPr>
        <w:t xml:space="preserve"> </w:t>
      </w:r>
    </w:p>
    <w:p w14:paraId="4838AF35" w14:textId="77777777" w:rsidR="00871DB0" w:rsidRPr="00273561" w:rsidRDefault="007952F0">
      <w:pPr>
        <w:pStyle w:val="Level4"/>
        <w:tabs>
          <w:tab w:val="clear" w:pos="2041"/>
          <w:tab w:val="num" w:pos="1672"/>
        </w:tabs>
        <w:ind w:left="1673"/>
        <w:rPr>
          <w:color w:val="000000" w:themeColor="text1"/>
          <w:lang w:val="pt-BR"/>
        </w:rPr>
      </w:pPr>
      <w:bookmarkStart w:id="552" w:name="_DV_M403"/>
      <w:bookmarkEnd w:id="552"/>
      <w:proofErr w:type="gramStart"/>
      <w:r w:rsidRPr="00273561">
        <w:rPr>
          <w:color w:val="000000" w:themeColor="text1"/>
          <w:lang w:val="pt-BR"/>
        </w:rPr>
        <w:t>manter</w:t>
      </w:r>
      <w:proofErr w:type="gramEnd"/>
      <w:r w:rsidRPr="00273561">
        <w:rPr>
          <w:color w:val="000000" w:themeColor="text1"/>
          <w:lang w:val="pt-BR"/>
        </w:rPr>
        <w:t xml:space="preserve"> as Debêntures com o mesmo grau de senioridade do Contrato de Financiamento BNDES; </w:t>
      </w:r>
    </w:p>
    <w:p w14:paraId="41A66F1A" w14:textId="6E6A3917" w:rsidR="00871DB0" w:rsidRPr="00273561" w:rsidRDefault="007952F0">
      <w:pPr>
        <w:pStyle w:val="Level4"/>
        <w:tabs>
          <w:tab w:val="clear" w:pos="2041"/>
          <w:tab w:val="num" w:pos="1672"/>
        </w:tabs>
        <w:ind w:left="1673"/>
        <w:rPr>
          <w:color w:val="000000" w:themeColor="text1"/>
          <w:lang w:val="pt-BR"/>
        </w:rPr>
      </w:pPr>
      <w:bookmarkStart w:id="553" w:name="_DV_M404"/>
      <w:bookmarkEnd w:id="553"/>
      <w:proofErr w:type="gramStart"/>
      <w:r w:rsidRPr="00273561">
        <w:rPr>
          <w:color w:val="000000" w:themeColor="text1"/>
          <w:lang w:val="pt-BR"/>
        </w:rPr>
        <w:t>permitir</w:t>
      </w:r>
      <w:proofErr w:type="gramEnd"/>
      <w:r w:rsidRPr="00273561">
        <w:rPr>
          <w:color w:val="000000" w:themeColor="text1"/>
          <w:lang w:val="pt-BR"/>
        </w:rPr>
        <w:t xml:space="preserve"> inspeção das obras do Projeto por parte de representante do Agente Fiduciário, inclusive por terceiros contratados especificamente para este fim, com a aprovação prévia dos Debenturistas, reunidos em Assembleia Geral de Debenturistas, observados os procedimentos, custos, escopo de trabalho e os prazos a serem definidos de comum acordo entre a Emissora e os Debenturistas, na respectiva Assembleia Geral de Debenturistas; </w:t>
      </w:r>
    </w:p>
    <w:p w14:paraId="29011309" w14:textId="77777777" w:rsidR="00871DB0" w:rsidRPr="00273561" w:rsidRDefault="007952F0">
      <w:pPr>
        <w:pStyle w:val="Level4"/>
        <w:tabs>
          <w:tab w:val="clear" w:pos="2041"/>
          <w:tab w:val="num" w:pos="1672"/>
        </w:tabs>
        <w:ind w:left="1673"/>
        <w:rPr>
          <w:color w:val="000000" w:themeColor="text1"/>
          <w:lang w:val="pt-BR"/>
        </w:rPr>
      </w:pPr>
      <w:bookmarkStart w:id="554" w:name="_DV_M405"/>
      <w:bookmarkEnd w:id="554"/>
      <w:proofErr w:type="gramStart"/>
      <w:r w:rsidRPr="00273561">
        <w:rPr>
          <w:color w:val="000000" w:themeColor="text1"/>
          <w:lang w:val="pt-BR"/>
        </w:rPr>
        <w:t>manter</w:t>
      </w:r>
      <w:proofErr w:type="gramEnd"/>
      <w:r w:rsidRPr="00273561">
        <w:rPr>
          <w:color w:val="000000" w:themeColor="text1"/>
          <w:lang w:val="pt-BR"/>
        </w:rPr>
        <w:t xml:space="preserve">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29440AE6" w14:textId="77777777" w:rsidR="00871DB0" w:rsidRPr="00273561" w:rsidRDefault="007952F0">
      <w:pPr>
        <w:pStyle w:val="Level4"/>
        <w:tabs>
          <w:tab w:val="clear" w:pos="2041"/>
          <w:tab w:val="num" w:pos="1672"/>
        </w:tabs>
        <w:ind w:left="1673"/>
        <w:rPr>
          <w:color w:val="000000" w:themeColor="text1"/>
          <w:lang w:val="pt-BR"/>
        </w:rPr>
      </w:pPr>
      <w:bookmarkStart w:id="555" w:name="_DV_M406"/>
      <w:bookmarkEnd w:id="555"/>
      <w:proofErr w:type="gramStart"/>
      <w:r w:rsidRPr="00273561">
        <w:rPr>
          <w:color w:val="000000" w:themeColor="text1"/>
          <w:lang w:val="pt-BR"/>
        </w:rPr>
        <w:t>cumprir</w:t>
      </w:r>
      <w:proofErr w:type="gramEnd"/>
      <w:r w:rsidRPr="00273561">
        <w:rPr>
          <w:color w:val="000000" w:themeColor="text1"/>
          <w:lang w:val="pt-BR"/>
        </w:rPr>
        <w:t xml:space="preserve"> todas as determinações da CVM e da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com o envio de documentos e, ainda, prestando as informações que lhe forem solicitadas;</w:t>
      </w:r>
    </w:p>
    <w:p w14:paraId="3262F019" w14:textId="01D4AEBA" w:rsidR="00871DB0" w:rsidRPr="00273561" w:rsidRDefault="007952F0">
      <w:pPr>
        <w:pStyle w:val="Level4"/>
        <w:tabs>
          <w:tab w:val="clear" w:pos="2041"/>
          <w:tab w:val="num" w:pos="1672"/>
        </w:tabs>
        <w:ind w:left="1673"/>
        <w:rPr>
          <w:color w:val="000000" w:themeColor="text1"/>
          <w:lang w:val="pt-BR"/>
        </w:rPr>
      </w:pPr>
      <w:bookmarkStart w:id="556" w:name="_DV_M407"/>
      <w:bookmarkEnd w:id="556"/>
      <w:r w:rsidRPr="00273561">
        <w:rPr>
          <w:color w:val="000000" w:themeColor="text1"/>
          <w:lang w:val="pt-BR"/>
        </w:rPr>
        <w:t xml:space="preserve">arcar com todos os custos decorrentes (a) da distribuição das Debêntures, incluindo todos os custos relativos ao seu </w:t>
      </w:r>
      <w:r w:rsidR="00237F3C">
        <w:rPr>
          <w:color w:val="000000" w:themeColor="text1"/>
          <w:lang w:val="pt-BR"/>
        </w:rPr>
        <w:t>depósito</w:t>
      </w:r>
      <w:r w:rsidR="00237F3C" w:rsidRPr="00273561">
        <w:rPr>
          <w:color w:val="000000" w:themeColor="text1"/>
          <w:lang w:val="pt-BR"/>
        </w:rPr>
        <w:t xml:space="preserve"> </w:t>
      </w:r>
      <w:r w:rsidRPr="00273561">
        <w:rPr>
          <w:color w:val="000000" w:themeColor="text1"/>
          <w:lang w:val="pt-BR"/>
        </w:rPr>
        <w:t xml:space="preserve">na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xml:space="preserve">, (b) de registro e de publicação dos atos societários necessários à realização da Emissão, da Oferta e da constituição das Garantias, nos termos desta Escritura de Emissão; (c) de registro da presente Escritura de Emissão, dos Contratos de Garantias e do Contrato de Compartilhamento de Garantias, bem como de seus respectivos aditamentos, nos termos desta Escritura de Emissão, e (d) das despesas e remuneração com a contratação de Agente Fiduciário, Banco Liquidante, </w:t>
      </w:r>
      <w:proofErr w:type="spellStart"/>
      <w:r w:rsidRPr="00273561">
        <w:rPr>
          <w:color w:val="000000" w:themeColor="text1"/>
          <w:lang w:val="pt-BR"/>
        </w:rPr>
        <w:t>Escriturador</w:t>
      </w:r>
      <w:proofErr w:type="spellEnd"/>
      <w:r w:rsidRPr="00273561">
        <w:rPr>
          <w:color w:val="000000" w:themeColor="text1"/>
          <w:lang w:val="pt-BR"/>
        </w:rPr>
        <w:t>, do Banco Mandatário e da Agência de Classificação de Risco;</w:t>
      </w:r>
    </w:p>
    <w:p w14:paraId="18A1C10E" w14:textId="77777777" w:rsidR="00871DB0" w:rsidRPr="00273561" w:rsidRDefault="007952F0">
      <w:pPr>
        <w:pStyle w:val="Level4"/>
        <w:tabs>
          <w:tab w:val="clear" w:pos="2041"/>
          <w:tab w:val="num" w:pos="1672"/>
        </w:tabs>
        <w:ind w:left="1673"/>
        <w:rPr>
          <w:color w:val="000000" w:themeColor="text1"/>
          <w:lang w:val="pt-BR"/>
        </w:rPr>
      </w:pPr>
      <w:bookmarkStart w:id="557" w:name="_DV_M408"/>
      <w:bookmarkEnd w:id="557"/>
      <w:proofErr w:type="gramStart"/>
      <w:r w:rsidRPr="00273561">
        <w:rPr>
          <w:color w:val="000000" w:themeColor="text1"/>
          <w:lang w:val="pt-BR"/>
        </w:rPr>
        <w:t>efetuar</w:t>
      </w:r>
      <w:proofErr w:type="gramEnd"/>
      <w:r w:rsidRPr="00273561">
        <w:rPr>
          <w:color w:val="000000" w:themeColor="text1"/>
          <w:lang w:val="pt-BR"/>
        </w:rPr>
        <w:t xml:space="preserve"> recolhimento de quaisquer tributos ou contribuições que incidam ou venham a incidir sobre a Emissão e que sejam de responsabilidade da Emissora;</w:t>
      </w:r>
    </w:p>
    <w:p w14:paraId="107804FD"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efetuar</w:t>
      </w:r>
      <w:proofErr w:type="gramEnd"/>
      <w:r w:rsidRPr="00273561">
        <w:rPr>
          <w:color w:val="000000" w:themeColor="text1"/>
          <w:lang w:val="pt-BR"/>
        </w:rPr>
        <w:t xml:space="preserve"> recolhimento de quaisquer tributos ou contribuições de responsabilidade da Emissora, exceto por aqueles que estejam sendo questionados de boa-fé pela Emissora, nas esferas administrativa e/ou judicial;</w:t>
      </w:r>
    </w:p>
    <w:p w14:paraId="67641BA6" w14:textId="77777777" w:rsidR="00871DB0" w:rsidRPr="00273561" w:rsidRDefault="007952F0">
      <w:pPr>
        <w:pStyle w:val="Level4"/>
        <w:tabs>
          <w:tab w:val="clear" w:pos="2041"/>
          <w:tab w:val="num" w:pos="1672"/>
        </w:tabs>
        <w:ind w:left="1673"/>
        <w:rPr>
          <w:color w:val="000000" w:themeColor="text1"/>
          <w:lang w:val="pt-BR"/>
        </w:rPr>
      </w:pPr>
      <w:bookmarkStart w:id="558" w:name="_DV_M409"/>
      <w:bookmarkEnd w:id="558"/>
      <w:proofErr w:type="gramStart"/>
      <w:r w:rsidRPr="00273561">
        <w:rPr>
          <w:color w:val="000000" w:themeColor="text1"/>
          <w:lang w:val="pt-BR"/>
        </w:rPr>
        <w:t>manter</w:t>
      </w:r>
      <w:proofErr w:type="gramEnd"/>
      <w:r w:rsidRPr="00273561">
        <w:rPr>
          <w:color w:val="000000" w:themeColor="text1"/>
          <w:lang w:val="pt-BR"/>
        </w:rPr>
        <w:t xml:space="preserve">-se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tributos que estejam sendo contestados de boa-fé pela Emissora, nas esferas administrativa ou judicial; </w:t>
      </w:r>
    </w:p>
    <w:p w14:paraId="0685A2EC" w14:textId="77777777" w:rsidR="00871DB0" w:rsidRPr="00273561" w:rsidRDefault="007952F0">
      <w:pPr>
        <w:pStyle w:val="Level4"/>
        <w:tabs>
          <w:tab w:val="clear" w:pos="2041"/>
          <w:tab w:val="num" w:pos="1672"/>
        </w:tabs>
        <w:ind w:left="1673"/>
        <w:rPr>
          <w:color w:val="000000" w:themeColor="text1"/>
          <w:lang w:val="pt-BR"/>
        </w:rPr>
      </w:pPr>
      <w:bookmarkStart w:id="559" w:name="_DV_M410"/>
      <w:bookmarkEnd w:id="559"/>
      <w:r w:rsidRPr="00273561">
        <w:rPr>
          <w:color w:val="000000" w:themeColor="text1"/>
          <w:lang w:val="pt-BR"/>
        </w:rPr>
        <w:t xml:space="preserve">manter o Projeto enquadrado nos termos da Lei 12.431 durante a vigência das Debêntures e comunicar o Agente Fiduciário, em até 5 (cinco) Dias Úteis, sobre o </w:t>
      </w:r>
      <w:r w:rsidRPr="00273561">
        <w:rPr>
          <w:color w:val="000000" w:themeColor="text1"/>
          <w:lang w:val="pt-BR"/>
        </w:rPr>
        <w:lastRenderedPageBreak/>
        <w:t xml:space="preserve">recebimento de quaisquer comunicações por escrito ou intimações acerca da instauração de qualquer processo administrativo ou judicial que possa resultar no </w:t>
      </w:r>
      <w:proofErr w:type="spellStart"/>
      <w:r w:rsidRPr="00273561">
        <w:rPr>
          <w:color w:val="000000" w:themeColor="text1"/>
          <w:lang w:val="pt-BR"/>
        </w:rPr>
        <w:t>desenquadramento</w:t>
      </w:r>
      <w:proofErr w:type="spellEnd"/>
      <w:r w:rsidRPr="00273561">
        <w:rPr>
          <w:color w:val="000000" w:themeColor="text1"/>
          <w:lang w:val="pt-BR"/>
        </w:rPr>
        <w:t xml:space="preserve"> do Projeto como prioritário, nos termos da Lei 12.431, bem como enviar ao Agente Fiduciário declaração firmada por representante legal da Emissora comprovando a utilização dos recursos de acordo com os termos da Lei 12.431</w:t>
      </w:r>
      <w:r w:rsidR="00E15B40" w:rsidRPr="00273561">
        <w:rPr>
          <w:color w:val="000000" w:themeColor="text1"/>
          <w:lang w:val="pt-BR"/>
        </w:rPr>
        <w:t>, acompanhada de cópia dos respectivos documentos comprobatórios da utilização dos recursos nos termos da Lei 12.431, enviados ao MME,</w:t>
      </w:r>
      <w:r w:rsidRPr="00273561">
        <w:rPr>
          <w:color w:val="000000" w:themeColor="text1"/>
          <w:lang w:val="pt-BR"/>
        </w:rPr>
        <w:t xml:space="preserve"> ou qualquer outro documento que possa ser solicitado por escrito pelo Agente Fiduciário para fins de acompanhamento da utilização dos recursos no Projeto;</w:t>
      </w:r>
    </w:p>
    <w:p w14:paraId="4FC7F5A0" w14:textId="77777777" w:rsidR="00871DB0" w:rsidRPr="00273561" w:rsidRDefault="007952F0">
      <w:pPr>
        <w:pStyle w:val="Level4"/>
        <w:tabs>
          <w:tab w:val="clear" w:pos="2041"/>
          <w:tab w:val="num" w:pos="1672"/>
        </w:tabs>
        <w:ind w:left="1673"/>
        <w:rPr>
          <w:color w:val="000000" w:themeColor="text1"/>
          <w:lang w:val="pt-BR"/>
        </w:rPr>
      </w:pPr>
      <w:bookmarkStart w:id="560" w:name="_DV_M411"/>
      <w:bookmarkEnd w:id="560"/>
      <w:r w:rsidRPr="00273561">
        <w:rPr>
          <w:color w:val="000000" w:themeColor="text1"/>
          <w:lang w:val="pt-BR"/>
        </w:rPr>
        <w:t xml:space="preserve">obter, manter e conservar em vigor (e, nos casos em que apropriado, renovar de modo tempestivo) todas as Autorizações, aprovações, licenças (inclusive as ambientais e as concedidas pela ANEEL), permissões, alvarás, concessões, demais autorizações e registros e suas renovações, (a) necessárias para a atividade da Emissora, incluindo, à implantação, à operação e ao desenvolvimento do Projeto; e (b) necessárias para manutenção ininterrupta das atividades desenvolvidas pela Emissora e/ou suas controladas, salvo se no prazo de 20 (vinte) dias da não obtenção ou renovação a Emissora comprovar a existência de decisão judicial ou administrativa ou, ainda, dispositivo legal ou regulatório autorizando a regular implantação, operação e desenvolvimento do Projeto até a renovação ou obtenção das referidas autorizações, aprovações, licenças, permissões ou alvarás; </w:t>
      </w:r>
    </w:p>
    <w:p w14:paraId="4526D650" w14:textId="77777777" w:rsidR="00871DB0" w:rsidRPr="00273561" w:rsidRDefault="007952F0">
      <w:pPr>
        <w:pStyle w:val="Level4"/>
        <w:tabs>
          <w:tab w:val="clear" w:pos="2041"/>
          <w:tab w:val="num" w:pos="1672"/>
        </w:tabs>
        <w:ind w:left="1673"/>
        <w:rPr>
          <w:color w:val="000000" w:themeColor="text1"/>
          <w:lang w:val="pt-BR"/>
        </w:rPr>
      </w:pPr>
      <w:bookmarkStart w:id="561" w:name="_DV_M412"/>
      <w:bookmarkEnd w:id="561"/>
      <w:proofErr w:type="gramStart"/>
      <w:r w:rsidRPr="00273561">
        <w:rPr>
          <w:color w:val="000000" w:themeColor="text1"/>
          <w:lang w:val="pt-BR"/>
        </w:rPr>
        <w:t>praticar</w:t>
      </w:r>
      <w:proofErr w:type="gramEnd"/>
      <w:r w:rsidRPr="00273561">
        <w:rPr>
          <w:color w:val="000000" w:themeColor="text1"/>
          <w:lang w:val="pt-BR"/>
        </w:rPr>
        <w:t xml:space="preserve"> todos os demais atos, firmar todos os documentos e realizar todos os registros adicionais requeridos pelo Agente Fiduciário de forma justificada, na qualidade de representante dos Debenturistas, com o propósito de assegurar e manter a plena validade, eficácia e exequibilidade das Garantias, conforme previsto na legislação e/ou regulamentação aplicável;</w:t>
      </w:r>
    </w:p>
    <w:p w14:paraId="7DF89712" w14:textId="77777777" w:rsidR="00871DB0" w:rsidRPr="00273561" w:rsidRDefault="007952F0">
      <w:pPr>
        <w:pStyle w:val="Level4"/>
        <w:tabs>
          <w:tab w:val="clear" w:pos="2041"/>
          <w:tab w:val="num" w:pos="1672"/>
        </w:tabs>
        <w:ind w:left="1673"/>
        <w:rPr>
          <w:color w:val="000000" w:themeColor="text1"/>
          <w:lang w:val="pt-BR"/>
        </w:rPr>
      </w:pPr>
      <w:bookmarkStart w:id="562" w:name="_DV_M413"/>
      <w:bookmarkEnd w:id="562"/>
      <w:proofErr w:type="gramStart"/>
      <w:r w:rsidRPr="00273561">
        <w:rPr>
          <w:color w:val="000000" w:themeColor="text1"/>
          <w:lang w:val="pt-BR"/>
        </w:rPr>
        <w:t>preencher</w:t>
      </w:r>
      <w:proofErr w:type="gramEnd"/>
      <w:r w:rsidRPr="00273561">
        <w:rPr>
          <w:color w:val="000000" w:themeColor="text1"/>
          <w:lang w:val="pt-BR"/>
        </w:rPr>
        <w:t xml:space="preserve"> e manter os saldos mínimos das contas previstas no contrato de Cessão Fiduciária de Direitos Creditórios da Emissora, conforme prazos e mecanismos previstos nos referidos contratos; </w:t>
      </w:r>
    </w:p>
    <w:p w14:paraId="44C88FD7" w14:textId="77777777" w:rsidR="00871DB0" w:rsidRPr="00273561" w:rsidRDefault="007952F0">
      <w:pPr>
        <w:pStyle w:val="Level4"/>
        <w:tabs>
          <w:tab w:val="clear" w:pos="2041"/>
          <w:tab w:val="num" w:pos="1672"/>
        </w:tabs>
        <w:ind w:left="1673"/>
        <w:rPr>
          <w:color w:val="000000" w:themeColor="text1"/>
          <w:lang w:val="pt-BR"/>
        </w:rPr>
      </w:pPr>
      <w:bookmarkStart w:id="563" w:name="_DV_M415"/>
      <w:bookmarkEnd w:id="563"/>
      <w:proofErr w:type="gramStart"/>
      <w:r w:rsidRPr="00273561">
        <w:rPr>
          <w:color w:val="000000" w:themeColor="text1"/>
          <w:lang w:val="pt-BR"/>
        </w:rPr>
        <w:t>convocar</w:t>
      </w:r>
      <w:proofErr w:type="gramEnd"/>
      <w:r w:rsidRPr="00273561">
        <w:rPr>
          <w:color w:val="000000" w:themeColor="text1"/>
          <w:lang w:val="pt-BR"/>
        </w:rPr>
        <w:t xml:space="preserve">, nos termos da Cláusula </w:t>
      </w:r>
      <w:r w:rsidRPr="00273561">
        <w:rPr>
          <w:color w:val="000000" w:themeColor="text1"/>
          <w:lang w:val="pt-BR"/>
        </w:rPr>
        <w:fldChar w:fldCharType="begin"/>
      </w:r>
      <w:r w:rsidRPr="00273561">
        <w:rPr>
          <w:color w:val="000000" w:themeColor="text1"/>
          <w:lang w:val="pt-BR"/>
        </w:rPr>
        <w:instrText xml:space="preserve"> REF _Ref484880385 \r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7.2</w:t>
      </w:r>
      <w:r w:rsidRPr="00273561">
        <w:rPr>
          <w:color w:val="000000" w:themeColor="text1"/>
          <w:lang w:val="pt-BR"/>
        </w:rPr>
        <w:fldChar w:fldCharType="end"/>
      </w:r>
      <w:r w:rsidRPr="00273561">
        <w:rPr>
          <w:color w:val="000000" w:themeColor="text1"/>
          <w:lang w:val="pt-BR"/>
        </w:rPr>
        <w:t xml:space="preserve"> e seguintes desta Escritura de Emissão, Assembleia Geral de Debenturistas para deliberar sobre qualquer das matérias que se relacione com a presente Emissão caso o Agente Fiduciário deva fazer, nos termos da presente Escritura de Emissão, mas não o faça;</w:t>
      </w:r>
    </w:p>
    <w:p w14:paraId="5D430026" w14:textId="77777777" w:rsidR="00871DB0" w:rsidRPr="00273561" w:rsidRDefault="007952F0">
      <w:pPr>
        <w:pStyle w:val="Level4"/>
        <w:tabs>
          <w:tab w:val="clear" w:pos="2041"/>
          <w:tab w:val="num" w:pos="1672"/>
        </w:tabs>
        <w:ind w:left="1673"/>
        <w:rPr>
          <w:color w:val="000000" w:themeColor="text1"/>
          <w:lang w:val="pt-BR"/>
        </w:rPr>
      </w:pPr>
      <w:bookmarkStart w:id="564" w:name="_DV_M416"/>
      <w:bookmarkEnd w:id="564"/>
      <w:proofErr w:type="gramStart"/>
      <w:r w:rsidRPr="00273561">
        <w:rPr>
          <w:color w:val="000000" w:themeColor="text1"/>
          <w:lang w:val="pt-BR"/>
        </w:rPr>
        <w:t>observar</w:t>
      </w:r>
      <w:proofErr w:type="gramEnd"/>
      <w:r w:rsidRPr="00273561">
        <w:rPr>
          <w:color w:val="000000" w:themeColor="text1"/>
          <w:lang w:val="pt-BR"/>
        </w:rPr>
        <w:t xml:space="preserve">, durante o período de vigência das Debêntures, o disposto na legislação aplicável às pessoas portadoras de deficiência; </w:t>
      </w:r>
    </w:p>
    <w:p w14:paraId="6E6991DC" w14:textId="77777777" w:rsidR="00871DB0" w:rsidRPr="00273561" w:rsidRDefault="007952F0">
      <w:pPr>
        <w:pStyle w:val="Level4"/>
        <w:tabs>
          <w:tab w:val="clear" w:pos="2041"/>
          <w:tab w:val="num" w:pos="1672"/>
        </w:tabs>
        <w:ind w:left="1673"/>
        <w:rPr>
          <w:color w:val="000000" w:themeColor="text1"/>
          <w:lang w:val="pt-BR"/>
        </w:rPr>
      </w:pPr>
      <w:bookmarkStart w:id="565" w:name="_DV_M417"/>
      <w:bookmarkEnd w:id="565"/>
      <w:proofErr w:type="gramStart"/>
      <w:r w:rsidRPr="00273561">
        <w:rPr>
          <w:color w:val="000000" w:themeColor="text1"/>
          <w:lang w:val="pt-BR"/>
        </w:rPr>
        <w:t>manter</w:t>
      </w:r>
      <w:proofErr w:type="gramEnd"/>
      <w:r w:rsidRPr="00273561">
        <w:rPr>
          <w:color w:val="000000" w:themeColor="text1"/>
          <w:lang w:val="pt-BR"/>
        </w:rPr>
        <w:t xml:space="preserve"> e conservar em bom estado todos os bens da Emissora, incluindo, mas não se limitando a, todas as suas propriedades móveis e imóveis, necessários à consecução do</w:t>
      </w:r>
      <w:bookmarkStart w:id="566" w:name="_DV_M418"/>
      <w:bookmarkEnd w:id="566"/>
      <w:r w:rsidRPr="00273561">
        <w:rPr>
          <w:color w:val="000000" w:themeColor="text1"/>
          <w:lang w:val="pt-BR"/>
        </w:rPr>
        <w:t xml:space="preserve"> Projeto e seu objetivo social;</w:t>
      </w:r>
    </w:p>
    <w:p w14:paraId="630D9FE1" w14:textId="77777777" w:rsidR="00871DB0" w:rsidRPr="00273561" w:rsidRDefault="007952F0">
      <w:pPr>
        <w:pStyle w:val="Level4"/>
        <w:tabs>
          <w:tab w:val="clear" w:pos="2041"/>
          <w:tab w:val="num" w:pos="1672"/>
        </w:tabs>
        <w:ind w:left="1673"/>
        <w:rPr>
          <w:color w:val="000000" w:themeColor="text1"/>
          <w:lang w:val="pt-BR"/>
        </w:rPr>
      </w:pPr>
      <w:bookmarkStart w:id="567" w:name="_DV_M419"/>
      <w:bookmarkEnd w:id="567"/>
      <w:r w:rsidRPr="00273561">
        <w:rPr>
          <w:color w:val="000000" w:themeColor="text1"/>
          <w:lang w:val="pt-BR"/>
        </w:rPr>
        <w:t>na hipótese da legalidade ou exequibilidade de qualquer das disposições relevantes desta Escritura de Emissão, dos Contratos de Garantias</w:t>
      </w:r>
      <w:bookmarkStart w:id="568" w:name="_DV_M420"/>
      <w:bookmarkEnd w:id="568"/>
      <w:r w:rsidRPr="00273561">
        <w:rPr>
          <w:color w:val="000000" w:themeColor="text1"/>
          <w:lang w:val="pt-BR"/>
        </w:rPr>
        <w:t xml:space="preserve"> e dos demais instrumentos relacionados no âmbito desta Emissão ser questionada judicialmente por qualquer pessoa, e tal questionamento judicial possa afetar a capacidade da Emissora e/ou das Garantidoras em cumprir suas obrigações previstas nesta Escritura de Emissão e nos Contratos de Garantias, conforme o caso, deverá informar tal acontecimento ao Agente Fiduciário em até 5 (cinco) Dias Úteis contados da sua ciência, sem prejuízo da ocorrência de um dos Eventos de Inadimplemento; </w:t>
      </w:r>
    </w:p>
    <w:p w14:paraId="1CBB576D" w14:textId="77777777" w:rsidR="00871DB0" w:rsidRPr="00273561" w:rsidRDefault="007952F0">
      <w:pPr>
        <w:pStyle w:val="Level4"/>
        <w:tabs>
          <w:tab w:val="clear" w:pos="2041"/>
          <w:tab w:val="num" w:pos="1672"/>
        </w:tabs>
        <w:ind w:left="1673"/>
        <w:rPr>
          <w:color w:val="000000" w:themeColor="text1"/>
          <w:lang w:val="pt-BR"/>
        </w:rPr>
      </w:pPr>
      <w:bookmarkStart w:id="569" w:name="_DV_M421"/>
      <w:bookmarkEnd w:id="569"/>
      <w:proofErr w:type="gramStart"/>
      <w:r w:rsidRPr="00273561">
        <w:rPr>
          <w:color w:val="000000" w:themeColor="text1"/>
          <w:lang w:val="pt-BR"/>
        </w:rPr>
        <w:lastRenderedPageBreak/>
        <w:t>caso</w:t>
      </w:r>
      <w:proofErr w:type="gramEnd"/>
      <w:r w:rsidRPr="00273561">
        <w:rPr>
          <w:color w:val="000000" w:themeColor="text1"/>
          <w:lang w:val="pt-BR"/>
        </w:rPr>
        <w:t xml:space="preserve"> a Emissora seja citada no âmbito de uma ação que tenha como objetivo a declaração de invalidade ou ineficácia total ou parcial desta Escritura de Emissão, a Emissora obriga-se a tomar todas as medidas necessárias para contestar tal ação no prazo legal;</w:t>
      </w:r>
    </w:p>
    <w:p w14:paraId="5A15BE86" w14:textId="77777777" w:rsidR="00871DB0" w:rsidRPr="00273561" w:rsidRDefault="007952F0">
      <w:pPr>
        <w:pStyle w:val="Level4"/>
        <w:tabs>
          <w:tab w:val="clear" w:pos="2041"/>
          <w:tab w:val="num" w:pos="1672"/>
        </w:tabs>
        <w:ind w:left="1673"/>
        <w:rPr>
          <w:color w:val="000000" w:themeColor="text1"/>
          <w:lang w:val="pt-BR"/>
        </w:rPr>
      </w:pPr>
      <w:bookmarkStart w:id="570" w:name="_DV_M422"/>
      <w:bookmarkEnd w:id="570"/>
      <w:proofErr w:type="gramStart"/>
      <w:r w:rsidRPr="00273561">
        <w:rPr>
          <w:color w:val="000000" w:themeColor="text1"/>
          <w:lang w:val="pt-BR"/>
        </w:rPr>
        <w:t>manter</w:t>
      </w:r>
      <w:proofErr w:type="gramEnd"/>
      <w:r w:rsidRPr="00273561">
        <w:rPr>
          <w:color w:val="000000" w:themeColor="text1"/>
          <w:lang w:val="pt-BR"/>
        </w:rPr>
        <w:t xml:space="preserve"> vigentes as apólices de seguros de forma compatível com os padrões exigidos pelo Contrato de Financiamento BNDES conforme necessários para cobertura do Projeto e sua implantação; </w:t>
      </w:r>
    </w:p>
    <w:p w14:paraId="0F3AF0ED" w14:textId="77777777" w:rsidR="00871DB0" w:rsidRPr="00273561" w:rsidRDefault="007952F0">
      <w:pPr>
        <w:pStyle w:val="Level4"/>
        <w:tabs>
          <w:tab w:val="clear" w:pos="2041"/>
          <w:tab w:val="num" w:pos="1672"/>
        </w:tabs>
        <w:ind w:left="1673"/>
        <w:rPr>
          <w:color w:val="000000" w:themeColor="text1"/>
          <w:lang w:val="pt-BR"/>
        </w:rPr>
      </w:pPr>
      <w:bookmarkStart w:id="571" w:name="_DV_M423"/>
      <w:bookmarkEnd w:id="571"/>
      <w:proofErr w:type="gramStart"/>
      <w:r w:rsidRPr="00273561">
        <w:rPr>
          <w:color w:val="000000" w:themeColor="text1"/>
          <w:lang w:val="pt-BR"/>
        </w:rPr>
        <w:t>manter</w:t>
      </w:r>
      <w:proofErr w:type="gramEnd"/>
      <w:r w:rsidRPr="00273561">
        <w:rPr>
          <w:color w:val="000000" w:themeColor="text1"/>
          <w:lang w:val="pt-BR"/>
        </w:rPr>
        <w:t xml:space="preserve"> em adequado funcionamento órgão para atender, de forma eficiente, aos Debenturistas ou contratar instituições financeiras autorizadas para a prestação desse serviço; </w:t>
      </w:r>
    </w:p>
    <w:p w14:paraId="63396A32" w14:textId="77777777" w:rsidR="00871DB0" w:rsidRPr="00273561" w:rsidRDefault="007952F0">
      <w:pPr>
        <w:pStyle w:val="Level4"/>
        <w:tabs>
          <w:tab w:val="clear" w:pos="2041"/>
          <w:tab w:val="num" w:pos="1672"/>
        </w:tabs>
        <w:ind w:left="1673"/>
        <w:rPr>
          <w:color w:val="000000" w:themeColor="text1"/>
          <w:lang w:val="pt-BR"/>
        </w:rPr>
      </w:pPr>
      <w:bookmarkStart w:id="572" w:name="_DV_M424"/>
      <w:bookmarkEnd w:id="572"/>
      <w:proofErr w:type="gramStart"/>
      <w:r w:rsidRPr="00273561">
        <w:rPr>
          <w:color w:val="000000" w:themeColor="text1"/>
          <w:lang w:val="pt-BR"/>
        </w:rPr>
        <w:t>não</w:t>
      </w:r>
      <w:proofErr w:type="gramEnd"/>
      <w:r w:rsidRPr="00273561">
        <w:rPr>
          <w:color w:val="000000" w:themeColor="text1"/>
          <w:lang w:val="pt-BR"/>
        </w:rPr>
        <w:t xml:space="preserve"> realizar operações fora de seu objeto social, conforme descrito na Cláusula </w:t>
      </w:r>
      <w:r w:rsidRPr="00273561">
        <w:rPr>
          <w:color w:val="000000" w:themeColor="text1"/>
          <w:lang w:val="pt-BR"/>
        </w:rPr>
        <w:fldChar w:fldCharType="begin"/>
      </w:r>
      <w:r w:rsidRPr="00273561">
        <w:rPr>
          <w:color w:val="000000" w:themeColor="text1"/>
          <w:lang w:val="pt-BR"/>
        </w:rPr>
        <w:instrText xml:space="preserve"> REF _Ref484880408 \r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3.1.1</w:t>
      </w:r>
      <w:r w:rsidRPr="00273561">
        <w:rPr>
          <w:color w:val="000000" w:themeColor="text1"/>
          <w:lang w:val="pt-BR"/>
        </w:rPr>
        <w:fldChar w:fldCharType="end"/>
      </w:r>
      <w:r w:rsidRPr="00273561">
        <w:rPr>
          <w:color w:val="000000" w:themeColor="text1"/>
          <w:lang w:val="pt-BR"/>
        </w:rPr>
        <w:t xml:space="preserve"> acima, observadas as disposições legais e regulamentares em vigor; </w:t>
      </w:r>
    </w:p>
    <w:p w14:paraId="2CABDF8D" w14:textId="77777777" w:rsidR="00871DB0" w:rsidRPr="00273561" w:rsidRDefault="007952F0">
      <w:pPr>
        <w:pStyle w:val="Level4"/>
        <w:tabs>
          <w:tab w:val="clear" w:pos="2041"/>
          <w:tab w:val="num" w:pos="1672"/>
        </w:tabs>
        <w:ind w:left="1673"/>
        <w:rPr>
          <w:color w:val="000000" w:themeColor="text1"/>
          <w:lang w:val="pt-BR"/>
        </w:rPr>
      </w:pPr>
      <w:bookmarkStart w:id="573" w:name="_DV_M425"/>
      <w:bookmarkEnd w:id="573"/>
      <w:proofErr w:type="gramStart"/>
      <w:r w:rsidRPr="00273561">
        <w:rPr>
          <w:color w:val="000000" w:themeColor="text1"/>
          <w:lang w:val="pt-BR"/>
        </w:rPr>
        <w:t>notificar</w:t>
      </w:r>
      <w:proofErr w:type="gramEnd"/>
      <w:r w:rsidRPr="00273561">
        <w:rPr>
          <w:color w:val="000000" w:themeColor="text1"/>
          <w:lang w:val="pt-BR"/>
        </w:rPr>
        <w:t xml:space="preserve"> o Agente Fiduciário em até 5 (cinco) Dias Úteis contados da sua ocorrência sobre qualquer ato ou fato que cause interrupção ou suspensão das atividades da Emissora, que gere um Efeito Adverso Relevante;</w:t>
      </w:r>
    </w:p>
    <w:p w14:paraId="58ABE077" w14:textId="77777777" w:rsidR="00871DB0" w:rsidRPr="00273561" w:rsidRDefault="007952F0">
      <w:pPr>
        <w:pStyle w:val="Level4"/>
        <w:tabs>
          <w:tab w:val="clear" w:pos="2041"/>
          <w:tab w:val="num" w:pos="1672"/>
        </w:tabs>
        <w:ind w:left="1673"/>
        <w:rPr>
          <w:color w:val="000000" w:themeColor="text1"/>
          <w:lang w:val="pt-BR"/>
        </w:rPr>
      </w:pPr>
      <w:bookmarkStart w:id="574" w:name="_DV_M426"/>
      <w:bookmarkEnd w:id="574"/>
      <w:proofErr w:type="gramStart"/>
      <w:r w:rsidRPr="00273561">
        <w:rPr>
          <w:color w:val="000000" w:themeColor="text1"/>
          <w:lang w:val="pt-BR"/>
        </w:rPr>
        <w:t>manter</w:t>
      </w:r>
      <w:proofErr w:type="gramEnd"/>
      <w:r w:rsidRPr="00273561">
        <w:rPr>
          <w:color w:val="000000" w:themeColor="text1"/>
          <w:lang w:val="pt-BR"/>
        </w:rPr>
        <w:t>-se em situação regular com relação às suas obrigações junto aos órgãos do meio ambiente, à ANEEL, ao MME e ao ONS, durante a vigência das Debêntures;</w:t>
      </w:r>
    </w:p>
    <w:p w14:paraId="54CF1091" w14:textId="77777777" w:rsidR="00871DB0" w:rsidRPr="00273561" w:rsidRDefault="007952F0">
      <w:pPr>
        <w:pStyle w:val="Level4"/>
        <w:tabs>
          <w:tab w:val="clear" w:pos="2041"/>
          <w:tab w:val="num" w:pos="1672"/>
        </w:tabs>
        <w:ind w:left="1673"/>
        <w:rPr>
          <w:color w:val="000000" w:themeColor="text1"/>
          <w:lang w:val="pt-BR"/>
        </w:rPr>
      </w:pPr>
      <w:bookmarkStart w:id="575" w:name="_DV_M427"/>
      <w:bookmarkEnd w:id="575"/>
      <w:proofErr w:type="gramStart"/>
      <w:r w:rsidRPr="00273561">
        <w:rPr>
          <w:color w:val="000000" w:themeColor="text1"/>
          <w:lang w:val="pt-BR"/>
        </w:rPr>
        <w:t>manter</w:t>
      </w:r>
      <w:proofErr w:type="gramEnd"/>
      <w:r w:rsidRPr="00273561">
        <w:rPr>
          <w:color w:val="000000" w:themeColor="text1"/>
          <w:lang w:val="pt-BR"/>
        </w:rPr>
        <w:t xml:space="preserve"> em vigor a estrutura de contratos e demais acordos existentes necessários para viabilizar a operação e funcionamento de suas atividades ou que sejam relevantes de forma que sua invalidade possa afetar a implementação e desenvolvimento do</w:t>
      </w:r>
      <w:bookmarkStart w:id="576" w:name="_DV_M428"/>
      <w:bookmarkEnd w:id="576"/>
      <w:r w:rsidRPr="00273561">
        <w:rPr>
          <w:color w:val="000000" w:themeColor="text1"/>
          <w:lang w:val="pt-BR"/>
        </w:rPr>
        <w:t xml:space="preserve"> Projeto; </w:t>
      </w:r>
    </w:p>
    <w:p w14:paraId="26BB74A0"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utilizar os recursos oriundos da Emissão em atividades relacionadas ao Projeto para as quais não possua a licença ambiental, válida e vigente, exigida pela Legislação Socioambiental;</w:t>
      </w:r>
    </w:p>
    <w:p w14:paraId="0075F1D3" w14:textId="77777777" w:rsidR="00871DB0" w:rsidRPr="00273561" w:rsidRDefault="007952F0">
      <w:pPr>
        <w:pStyle w:val="Level4"/>
        <w:tabs>
          <w:tab w:val="clear" w:pos="2041"/>
          <w:tab w:val="num" w:pos="1672"/>
        </w:tabs>
        <w:ind w:left="1673"/>
        <w:rPr>
          <w:color w:val="000000" w:themeColor="text1"/>
          <w:lang w:val="pt-BR"/>
        </w:rPr>
      </w:pPr>
      <w:bookmarkStart w:id="577" w:name="_DV_M429"/>
      <w:bookmarkStart w:id="578" w:name="_Ref484879955"/>
      <w:bookmarkEnd w:id="577"/>
      <w:proofErr w:type="gramStart"/>
      <w:r w:rsidRPr="00273561">
        <w:rPr>
          <w:color w:val="000000" w:themeColor="text1"/>
          <w:lang w:val="pt-BR"/>
        </w:rPr>
        <w:t>não</w:t>
      </w:r>
      <w:proofErr w:type="gramEnd"/>
      <w:r w:rsidRPr="00273561">
        <w:rPr>
          <w:color w:val="000000" w:themeColor="text1"/>
          <w:lang w:val="pt-BR"/>
        </w:rPr>
        <w:t xml:space="preserve">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seus ou de suas controladas, de fazê-lo;</w:t>
      </w:r>
      <w:bookmarkEnd w:id="578"/>
    </w:p>
    <w:p w14:paraId="47CADB02" w14:textId="22D5339C" w:rsidR="00871DB0" w:rsidRPr="00273561" w:rsidRDefault="007952F0">
      <w:pPr>
        <w:pStyle w:val="Level4"/>
        <w:tabs>
          <w:tab w:val="clear" w:pos="2041"/>
          <w:tab w:val="num" w:pos="1672"/>
        </w:tabs>
        <w:ind w:left="1673"/>
        <w:rPr>
          <w:color w:val="000000" w:themeColor="text1"/>
          <w:lang w:val="pt-BR"/>
        </w:rPr>
      </w:pPr>
      <w:bookmarkStart w:id="579" w:name="_DV_M430"/>
      <w:bookmarkEnd w:id="579"/>
      <w:r w:rsidRPr="00273561">
        <w:rPr>
          <w:color w:val="000000" w:themeColor="text1"/>
          <w:lang w:val="pt-BR"/>
        </w:rPr>
        <w:t xml:space="preserve">observar, cumprir e/ou fazer cumprir, por si e por suas controladas e seus administradores, acionistas, empregados, agentes e representantes, toda e qualquer lei que trata de corrupção, crimes contra a ordem econômica ou tributária, de “lavagem” ou ocultação de bens, direitos e valores, ou contra o Sistema Financeiro Nacional, o Mercado de Capitais ou a administração pública, nacional ou estrangeira, </w:t>
      </w:r>
      <w:r w:rsidR="009B032A">
        <w:rPr>
          <w:color w:val="000000" w:themeColor="text1"/>
          <w:lang w:val="pt-BR"/>
        </w:rPr>
        <w:t xml:space="preserve">terrorismo ou financiamento ao terrorismo, </w:t>
      </w:r>
      <w:r w:rsidRPr="00273561">
        <w:rPr>
          <w:color w:val="000000" w:themeColor="text1"/>
          <w:lang w:val="pt-BR"/>
        </w:rPr>
        <w:t>incluindo, sem limitação, atos ilícitos que possam ensejar responsabilidade administrativa, civil ou criminal nos termos da Lei 6.385, da Lei nº 7.492, de 16 de junho de 1986 (“</w:t>
      </w:r>
      <w:r w:rsidRPr="00273561">
        <w:rPr>
          <w:b/>
          <w:color w:val="000000" w:themeColor="text1"/>
          <w:lang w:val="pt-BR"/>
        </w:rPr>
        <w:t>Lei 7.492</w:t>
      </w:r>
      <w:r w:rsidRPr="00273561">
        <w:rPr>
          <w:color w:val="000000" w:themeColor="text1"/>
          <w:lang w:val="pt-BR"/>
        </w:rPr>
        <w:t>”), da Lei nº 8.137, de 27 de dezembro de 1990 (“</w:t>
      </w:r>
      <w:r w:rsidRPr="00273561">
        <w:rPr>
          <w:b/>
          <w:color w:val="000000" w:themeColor="text1"/>
          <w:lang w:val="pt-BR"/>
        </w:rPr>
        <w:t>Lei 8.317</w:t>
      </w:r>
      <w:r w:rsidRPr="00273561">
        <w:rPr>
          <w:color w:val="000000" w:themeColor="text1"/>
          <w:lang w:val="pt-BR"/>
        </w:rPr>
        <w:t>”), da Lei nº 8.429, de 2 de junho de 1992 (“</w:t>
      </w:r>
      <w:r w:rsidRPr="00273561">
        <w:rPr>
          <w:b/>
          <w:color w:val="000000" w:themeColor="text1"/>
          <w:lang w:val="pt-BR"/>
        </w:rPr>
        <w:t>Lei 8.429</w:t>
      </w:r>
      <w:r w:rsidRPr="00273561">
        <w:rPr>
          <w:color w:val="000000" w:themeColor="text1"/>
          <w:lang w:val="pt-BR"/>
        </w:rPr>
        <w:t>”), da Lei nº 8.666, de 21 de junho de 1993 (ou outras normas de licitações e contratos da administração pública) (“</w:t>
      </w:r>
      <w:r w:rsidRPr="00273561">
        <w:rPr>
          <w:b/>
          <w:color w:val="000000" w:themeColor="text1"/>
          <w:lang w:val="pt-BR"/>
        </w:rPr>
        <w:t>Lei 8.666</w:t>
      </w:r>
      <w:r w:rsidRPr="00273561">
        <w:rPr>
          <w:color w:val="000000" w:themeColor="text1"/>
          <w:lang w:val="pt-BR"/>
        </w:rPr>
        <w:t>”), da Lei nº 9.613, de 3 de março de 1998 (“</w:t>
      </w:r>
      <w:r w:rsidRPr="00273561">
        <w:rPr>
          <w:b/>
          <w:color w:val="000000" w:themeColor="text1"/>
          <w:lang w:val="pt-BR"/>
        </w:rPr>
        <w:t>Lei 9.613</w:t>
      </w:r>
      <w:r w:rsidRPr="00273561">
        <w:rPr>
          <w:color w:val="000000" w:themeColor="text1"/>
          <w:lang w:val="pt-BR"/>
        </w:rPr>
        <w:t>”), da Lei nº 12.529, de 30 de novembro de 2011 (“</w:t>
      </w:r>
      <w:r w:rsidRPr="00273561">
        <w:rPr>
          <w:b/>
          <w:color w:val="000000" w:themeColor="text1"/>
          <w:lang w:val="pt-BR"/>
        </w:rPr>
        <w:t>Lei 12.529</w:t>
      </w:r>
      <w:r w:rsidRPr="00273561">
        <w:rPr>
          <w:color w:val="000000" w:themeColor="text1"/>
          <w:lang w:val="pt-BR"/>
        </w:rPr>
        <w:t>”), da Lei nº 12.846, de 1º de agosto de 2013 (“</w:t>
      </w:r>
      <w:r w:rsidRPr="00273561">
        <w:rPr>
          <w:b/>
          <w:color w:val="000000" w:themeColor="text1"/>
          <w:lang w:val="pt-BR"/>
        </w:rPr>
        <w:t>Lei 12.846</w:t>
      </w:r>
      <w:r w:rsidRPr="00273561">
        <w:rPr>
          <w:color w:val="000000" w:themeColor="text1"/>
          <w:lang w:val="pt-BR"/>
        </w:rPr>
        <w:t xml:space="preserve">”),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conforme aplicável,</w:t>
      </w:r>
      <w:r w:rsidRPr="00273561">
        <w:rPr>
          <w:color w:val="000000" w:themeColor="text1"/>
          <w:lang w:val="pt-BR"/>
        </w:rPr>
        <w:t xml:space="preserve"> por meio dos seguintes atos: (a) adotar e manter políticas e procedimentos internos que assegurem integral cumprimento das leis acima, nos termos do Decreto nº </w:t>
      </w:r>
      <w:r w:rsidRPr="00273561">
        <w:rPr>
          <w:color w:val="000000" w:themeColor="text1"/>
          <w:lang w:val="pt-BR"/>
        </w:rPr>
        <w:lastRenderedPageBreak/>
        <w:t>8.420, de 18 de março de 2015 (“</w:t>
      </w:r>
      <w:r w:rsidRPr="00273561">
        <w:rPr>
          <w:b/>
          <w:color w:val="000000" w:themeColor="text1"/>
          <w:lang w:val="pt-BR"/>
        </w:rPr>
        <w:t>Decreto 8.420</w:t>
      </w:r>
      <w:r w:rsidRPr="00273561">
        <w:rPr>
          <w:color w:val="000000" w:themeColor="text1"/>
          <w:lang w:val="pt-BR"/>
        </w:rPr>
        <w:t xml:space="preserve">”); (b) dar conhecimento pleno de tais normas a todos os seus profissionais, previamente ao início de sua atuação no âmbito da Oferta; (c) devendo a Emissora abster-se de praticar atos de corrupção e de agir de forma lesiva à administração pública, nacional ou estrangeira no interesse ou para benefício próprio, exclusivo ou não; e (d) caso tenha conhecimento de qualquer ato ou fato que viole aludidas normas por parte da Emissora de suas controladoras e seus administradores, acionistas, empregados, agentes e representantes, comunicar, imediatamente, ao Agente Fiduciário; </w:t>
      </w:r>
    </w:p>
    <w:p w14:paraId="4C40ADC6" w14:textId="77777777" w:rsidR="00871DB0" w:rsidRPr="00273561" w:rsidRDefault="007952F0">
      <w:pPr>
        <w:pStyle w:val="Level4"/>
        <w:tabs>
          <w:tab w:val="clear" w:pos="2041"/>
          <w:tab w:val="num" w:pos="1672"/>
        </w:tabs>
        <w:ind w:left="1673"/>
        <w:rPr>
          <w:color w:val="000000" w:themeColor="text1"/>
          <w:lang w:val="pt-BR"/>
        </w:rPr>
      </w:pPr>
      <w:r w:rsidRPr="00273561">
        <w:rPr>
          <w:color w:val="000000" w:themeColor="text1"/>
          <w:lang w:val="pt-BR"/>
        </w:rPr>
        <w:t xml:space="preserve">envidar melhores esforços para fazer com que os fornecedores, contratados ou terceiros prestadores de serviços contratados diretamente pela Emissora cumpram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6.385, Lei 7.492, Lei 8.317, Lei 8.429, Lei 8.666 (ou outras normas de licitações e contratos da administração pública); Lei 9.613, Lei 12.529; Lei 12.846; U.S. </w:t>
      </w:r>
      <w:proofErr w:type="spellStart"/>
      <w:r w:rsidRPr="00273561">
        <w:rPr>
          <w:color w:val="000000" w:themeColor="text1"/>
          <w:lang w:val="pt-BR"/>
        </w:rPr>
        <w:t>Foreign</w:t>
      </w:r>
      <w:proofErr w:type="spellEnd"/>
      <w:r w:rsidRPr="00273561">
        <w:rPr>
          <w:color w:val="000000" w:themeColor="text1"/>
          <w:lang w:val="pt-BR"/>
        </w:rPr>
        <w:t xml:space="preserve"> </w:t>
      </w:r>
      <w:proofErr w:type="spellStart"/>
      <w:r w:rsidRPr="00273561">
        <w:rPr>
          <w:color w:val="000000" w:themeColor="text1"/>
          <w:lang w:val="pt-BR"/>
        </w:rPr>
        <w:t>Corrupt</w:t>
      </w:r>
      <w:proofErr w:type="spellEnd"/>
      <w:r w:rsidRPr="00273561">
        <w:rPr>
          <w:color w:val="000000" w:themeColor="text1"/>
          <w:lang w:val="pt-BR"/>
        </w:rPr>
        <w:t xml:space="preserve"> </w:t>
      </w:r>
      <w:proofErr w:type="spellStart"/>
      <w:r w:rsidRPr="00273561">
        <w:rPr>
          <w:color w:val="000000" w:themeColor="text1"/>
          <w:lang w:val="pt-BR"/>
        </w:rPr>
        <w:t>Practices</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w:t>
      </w:r>
      <w:proofErr w:type="spellStart"/>
      <w:r w:rsidRPr="00273561">
        <w:rPr>
          <w:color w:val="000000" w:themeColor="text1"/>
          <w:lang w:val="pt-BR"/>
        </w:rPr>
        <w:t>of</w:t>
      </w:r>
      <w:proofErr w:type="spellEnd"/>
      <w:r w:rsidRPr="00273561">
        <w:rPr>
          <w:color w:val="000000" w:themeColor="text1"/>
          <w:lang w:val="pt-BR"/>
        </w:rPr>
        <w:t xml:space="preserve"> 1977; e o UK </w:t>
      </w:r>
      <w:proofErr w:type="spellStart"/>
      <w:r w:rsidRPr="00273561">
        <w:rPr>
          <w:color w:val="000000" w:themeColor="text1"/>
          <w:lang w:val="pt-BR"/>
        </w:rPr>
        <w:t>Bribery</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conforme aplicável, por meio dos seguintes atos: (a) tomar todas as medidas razoáveis para fazer com que os fornecedores, contratados ou terceiros prestadores de serviços contratados diretamente pela Emissora abstenham-se de praticar atos de corrupção e de agir de forma lesiva à administração pública, nacional ou estrangeira no interesse ou para benefício próprio, exclusivo ou não; e (b) caso tenha conhecimento de qualquer ato ou fato por parte dos seus fornecedores, contratados ou terceiros prestadores de serviços contratados diretamente pela Emissora que viole aludidas normas, comunicar, imediatamente, ao Agente Fiduciário; </w:t>
      </w:r>
    </w:p>
    <w:p w14:paraId="68576642" w14:textId="20E5C099" w:rsidR="00871DB0" w:rsidRPr="00273561" w:rsidRDefault="007952F0">
      <w:pPr>
        <w:pStyle w:val="Level4"/>
        <w:tabs>
          <w:tab w:val="clear" w:pos="2041"/>
          <w:tab w:val="num" w:pos="1672"/>
        </w:tabs>
        <w:ind w:left="1673"/>
        <w:rPr>
          <w:color w:val="000000" w:themeColor="text1"/>
          <w:lang w:val="pt-BR"/>
        </w:rPr>
      </w:pPr>
      <w:bookmarkStart w:id="580" w:name="_DV_M431"/>
      <w:bookmarkEnd w:id="580"/>
      <w:r w:rsidRPr="00273561">
        <w:rPr>
          <w:color w:val="000000" w:themeColor="text1"/>
          <w:lang w:val="pt-BR"/>
        </w:rPr>
        <w:t>notificar o Agente Fiduciário, em até 10 (dez) dias corridos da data em que tomar ciência, de que ela ou qualquer de suas controladas, ou ainda, qualquer dos respectivos administradores, empregados, agentes ou ainda, qualquer dos respectivos administradores, empregados, agentes</w:t>
      </w:r>
      <w:r w:rsidR="00C9788C">
        <w:rPr>
          <w:color w:val="000000" w:themeColor="text1"/>
          <w:lang w:val="pt-BR"/>
        </w:rPr>
        <w:t>,</w:t>
      </w:r>
      <w:r w:rsidRPr="00273561">
        <w:rPr>
          <w:color w:val="000000" w:themeColor="text1"/>
          <w:lang w:val="pt-BR"/>
        </w:rPr>
        <w:t xml:space="preserve"> representantes</w:t>
      </w:r>
      <w:r w:rsidR="00C9788C">
        <w:rPr>
          <w:color w:val="000000" w:themeColor="text1"/>
          <w:lang w:val="pt-BR"/>
        </w:rPr>
        <w:t xml:space="preserve">, </w:t>
      </w:r>
      <w:r w:rsidRPr="00273561">
        <w:rPr>
          <w:color w:val="000000" w:themeColor="text1"/>
          <w:lang w:val="pt-BR"/>
        </w:rPr>
        <w:t xml:space="preserve">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desde que não estejam sob sigilo ou segredo de justiça, incluindo, sem limitação, atos ilícitos que possam ensejar responsabilidade administrativa, civil ou criminal nos termos das Lei 6.385, Lei 7.492, Lei 8. 317, Lei 8.429, Lei 8.666 (ou outras normas de licitações e contratos da administração pública); Lei 9.613, Lei 12.529; Lei 12.846;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conforme aplicável</w:t>
      </w:r>
      <w:r w:rsidRPr="00273561">
        <w:rPr>
          <w:color w:val="000000" w:themeColor="text1"/>
          <w:lang w:val="pt-BR"/>
        </w:rPr>
        <w:t xml:space="preserve">, por meio dos seguintes atos: (a) </w:t>
      </w:r>
      <w:proofErr w:type="spellStart"/>
      <w:r w:rsidRPr="00273561">
        <w:rPr>
          <w:color w:val="000000" w:themeColor="text1"/>
          <w:lang w:val="pt-BR"/>
        </w:rPr>
        <w:t>fornecer</w:t>
      </w:r>
      <w:proofErr w:type="spellEnd"/>
      <w:r w:rsidRPr="00273561">
        <w:rPr>
          <w:color w:val="000000" w:themeColor="text1"/>
          <w:lang w:val="pt-BR"/>
        </w:rPr>
        <w:t xml:space="preserve"> cópia de eventuais decisões proferidas nos citados procedimentos, desde que estas estejam disponíveis, bem como informações detalhadas sobre as medidas adotadas em resposta a tais procedimentos, em que ela ou qualquer de suas controladas, ou os respectivos administradores, empregados que estejam envolvidos; e (b) apresentar ao Agente Fiduciário, assim que disponível, cópia de quaisquer acordos judiciais ou extrajudiciais, termos de ajustamento de conduta, acordos de leniência ou afins eventualmente celebrados, em que ela ou qualquer de suas controladas, ou os respectivos administradores, empregados</w:t>
      </w:r>
      <w:r w:rsidRPr="00273561">
        <w:rPr>
          <w:rStyle w:val="DeltaViewDeletion"/>
          <w:rFonts w:eastAsia="Arial Unicode MS"/>
          <w:color w:val="000000" w:themeColor="text1"/>
          <w:szCs w:val="20"/>
          <w:lang w:val="pt-BR"/>
        </w:rPr>
        <w:t>,</w:t>
      </w:r>
      <w:r w:rsidRPr="00273561">
        <w:rPr>
          <w:color w:val="000000" w:themeColor="text1"/>
          <w:lang w:val="pt-BR"/>
        </w:rPr>
        <w:t xml:space="preserve"> agentes ou representantes estejam envolvidos</w:t>
      </w:r>
      <w:bookmarkStart w:id="581" w:name="_DV_M432"/>
      <w:bookmarkEnd w:id="581"/>
      <w:r w:rsidRPr="00273561">
        <w:rPr>
          <w:color w:val="000000" w:themeColor="text1"/>
          <w:lang w:val="pt-BR"/>
        </w:rPr>
        <w:t xml:space="preserve">; </w:t>
      </w:r>
    </w:p>
    <w:p w14:paraId="7BFAF04D" w14:textId="77777777" w:rsidR="00871DB0" w:rsidRPr="00273561" w:rsidRDefault="007952F0">
      <w:pPr>
        <w:pStyle w:val="Level4"/>
        <w:tabs>
          <w:tab w:val="clear" w:pos="2041"/>
          <w:tab w:val="num" w:pos="1672"/>
        </w:tabs>
        <w:ind w:left="1673"/>
        <w:rPr>
          <w:color w:val="000000" w:themeColor="text1"/>
          <w:lang w:val="pt-BR"/>
        </w:rPr>
      </w:pPr>
      <w:r w:rsidRPr="00273561">
        <w:rPr>
          <w:color w:val="000000" w:themeColor="text1"/>
          <w:lang w:val="pt-BR"/>
        </w:rPr>
        <w:lastRenderedPageBreak/>
        <w:t xml:space="preserve">notificar o Agente Fiduciário, em até 10 (dez) dias corridos da data em que tomar ciência, de que qualquer de seus fornecedores, contratados ou terceiros prestadores de serviços contratados diretamente pela Emissora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desde que não estejam sob sigilo ou segredo de justiça, incluindo, sem limitação, atos ilícitos que possam ensejar responsabilidade administrativa, civil ou criminal nos termos das Lei 6.385, Lei 7.492, Lei 8. 317, Lei 8.429, Lei 8.666 (ou outras normas de licitações e contratos da administração pública); Lei 9.613, Lei 12.529; Lei 12.846; U.S. </w:t>
      </w:r>
      <w:proofErr w:type="spellStart"/>
      <w:r w:rsidRPr="00273561">
        <w:rPr>
          <w:color w:val="000000" w:themeColor="text1"/>
          <w:lang w:val="pt-BR"/>
        </w:rPr>
        <w:t>Foreign</w:t>
      </w:r>
      <w:proofErr w:type="spellEnd"/>
      <w:r w:rsidRPr="00273561">
        <w:rPr>
          <w:color w:val="000000" w:themeColor="text1"/>
          <w:lang w:val="pt-BR"/>
        </w:rPr>
        <w:t xml:space="preserve"> </w:t>
      </w:r>
      <w:proofErr w:type="spellStart"/>
      <w:r w:rsidRPr="00273561">
        <w:rPr>
          <w:color w:val="000000" w:themeColor="text1"/>
          <w:lang w:val="pt-BR"/>
        </w:rPr>
        <w:t>Corrupt</w:t>
      </w:r>
      <w:proofErr w:type="spellEnd"/>
      <w:r w:rsidRPr="00273561">
        <w:rPr>
          <w:color w:val="000000" w:themeColor="text1"/>
          <w:lang w:val="pt-BR"/>
        </w:rPr>
        <w:t xml:space="preserve"> </w:t>
      </w:r>
      <w:proofErr w:type="spellStart"/>
      <w:r w:rsidRPr="00273561">
        <w:rPr>
          <w:color w:val="000000" w:themeColor="text1"/>
          <w:lang w:val="pt-BR"/>
        </w:rPr>
        <w:t>Practices</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w:t>
      </w:r>
      <w:proofErr w:type="spellStart"/>
      <w:r w:rsidRPr="00273561">
        <w:rPr>
          <w:color w:val="000000" w:themeColor="text1"/>
          <w:lang w:val="pt-BR"/>
        </w:rPr>
        <w:t>of</w:t>
      </w:r>
      <w:proofErr w:type="spellEnd"/>
      <w:r w:rsidRPr="00273561">
        <w:rPr>
          <w:color w:val="000000" w:themeColor="text1"/>
          <w:lang w:val="pt-BR"/>
        </w:rPr>
        <w:t xml:space="preserve"> 1977; e o UK </w:t>
      </w:r>
      <w:proofErr w:type="spellStart"/>
      <w:r w:rsidRPr="00273561">
        <w:rPr>
          <w:color w:val="000000" w:themeColor="text1"/>
          <w:lang w:val="pt-BR"/>
        </w:rPr>
        <w:t>Bribery</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conforme aplicável, devendo para tanto: (a) tomar todas as medidas razoáveis para fazer com que seus fornecedores, contratados ou terceiros prestadores de serviços contratados diretamente pela Emissora ou terceiros prestadores de serviços contratados diretamente pela Emissora forneçam cópia de eventuais decisões proferidas nos citados procedimentos, desde que estas estejam disponíveis, bem como informações detalhadas sobre as medidas adotadas em resposta a tais procedimentos, em que estejam envolvidos, devendo a Emissora enviar referidas informações ao Agente Fiduciário; e (b) apresentar ao Agente Fiduciário, assim que disponibilizado à Emissora por seus fornecedores, contratados ou terceiros prestadores de serviços contratados diretamente pela Emissora, cópia de quaisquer acordos judiciais ou extrajudiciais, termos de ajustamento de conduta, acordos de leniência ou afins eventualmente celebrados, em que os seus fornecedores, contratados ou terceiros prestadores de serviços contratados diretamente pela Emissora estejam envolvidos; </w:t>
      </w:r>
    </w:p>
    <w:p w14:paraId="64E1C39D" w14:textId="2BE43E18" w:rsidR="00871DB0" w:rsidRPr="00273561" w:rsidRDefault="007952F0">
      <w:pPr>
        <w:pStyle w:val="Level4"/>
        <w:tabs>
          <w:tab w:val="clear" w:pos="2041"/>
          <w:tab w:val="num" w:pos="1672"/>
        </w:tabs>
        <w:ind w:left="1673"/>
        <w:rPr>
          <w:color w:val="000000" w:themeColor="text1"/>
          <w:lang w:val="pt-BR"/>
        </w:rPr>
      </w:pPr>
      <w:bookmarkStart w:id="582" w:name="_DV_M433"/>
      <w:bookmarkEnd w:id="582"/>
      <w:r w:rsidRPr="00273561">
        <w:rPr>
          <w:color w:val="000000" w:themeColor="text1"/>
          <w:lang w:val="pt-BR"/>
        </w:rPr>
        <w:t xml:space="preserve">cumprir a legislação ambiental pertinente à Política Nacional do Meio Ambiente, às Resoluções do CONAMA - Conselho Nacional do Meio Ambiente - e às demais legislações e regulamentações ambientais supletivas em quaisquer esferas, sejam elas municipais, </w:t>
      </w:r>
      <w:r w:rsidR="005573DC" w:rsidRPr="00273561">
        <w:rPr>
          <w:color w:val="000000" w:themeColor="text1"/>
          <w:lang w:val="pt-BR"/>
        </w:rPr>
        <w:t xml:space="preserve">estaduais </w:t>
      </w:r>
      <w:r w:rsidRPr="00273561">
        <w:rPr>
          <w:color w:val="000000" w:themeColor="text1"/>
          <w:lang w:val="pt-BR"/>
        </w:rPr>
        <w:t>e/ou federais (“</w:t>
      </w:r>
      <w:r w:rsidRPr="00273561">
        <w:rPr>
          <w:b/>
          <w:color w:val="000000" w:themeColor="text1"/>
          <w:lang w:val="pt-BR"/>
        </w:rPr>
        <w:t>Legislação Socioambiental</w:t>
      </w:r>
      <w:r w:rsidRPr="00273561">
        <w:rPr>
          <w:color w:val="000000" w:themeColor="text1"/>
          <w:lang w:val="pt-BR"/>
        </w:rPr>
        <w:t xml:space="preserve">”), e trabalhista aplicável, incluindo com relação à segurança e medicina do trabalho definidas nas normas regulamentadoras do Ministério do Trabalho e Emprego – MTE e da Secretaria de Direitos Humanos da Presidência da República, adotando durante o período de vigência das Debêntures, as medidas e ações necessárias destinadas a evitar ou corrigir danos ao meio ambiente, segurança e medicina do trabalho que possam vir a ser causados pela Emissora, e ou subcontratados diretos da Emissora, pela execução do Projeto </w:t>
      </w:r>
      <w:r w:rsidRPr="00273561">
        <w:rPr>
          <w:rFonts w:eastAsia="Arial Unicode MS"/>
          <w:color w:val="000000" w:themeColor="text1"/>
          <w:szCs w:val="20"/>
          <w:lang w:val="pt-BR"/>
        </w:rPr>
        <w:t>e de seu objeto social</w:t>
      </w:r>
      <w:r w:rsidR="002F71E2">
        <w:rPr>
          <w:rFonts w:eastAsia="Arial Unicode MS"/>
          <w:color w:val="000000" w:themeColor="text1"/>
          <w:szCs w:val="20"/>
          <w:lang w:val="pt-BR"/>
        </w:rPr>
        <w:t xml:space="preserve"> e abster-se de adotar práticas que incentivem assédio sexual</w:t>
      </w:r>
      <w:r w:rsidR="00F41E30">
        <w:rPr>
          <w:rFonts w:eastAsia="Arial Unicode MS"/>
          <w:color w:val="000000" w:themeColor="text1"/>
          <w:szCs w:val="20"/>
          <w:lang w:val="pt-BR"/>
        </w:rPr>
        <w:t xml:space="preserve"> ou moral</w:t>
      </w:r>
      <w:r w:rsidRPr="00273561">
        <w:rPr>
          <w:color w:val="000000" w:themeColor="text1"/>
          <w:lang w:val="pt-BR"/>
        </w:rPr>
        <w:t xml:space="preserve">; </w:t>
      </w:r>
    </w:p>
    <w:p w14:paraId="441A51CD" w14:textId="559C5104" w:rsidR="00871DB0" w:rsidRPr="00273561" w:rsidRDefault="007952F0">
      <w:pPr>
        <w:pStyle w:val="Level4"/>
        <w:tabs>
          <w:tab w:val="clear" w:pos="2041"/>
          <w:tab w:val="num" w:pos="1672"/>
        </w:tabs>
        <w:ind w:left="1673"/>
        <w:rPr>
          <w:color w:val="000000" w:themeColor="text1"/>
          <w:lang w:val="pt-BR"/>
        </w:rPr>
      </w:pPr>
      <w:bookmarkStart w:id="583" w:name="_Ref484879979"/>
      <w:r w:rsidRPr="00273561">
        <w:rPr>
          <w:color w:val="000000" w:themeColor="text1"/>
          <w:lang w:val="pt-BR"/>
        </w:rPr>
        <w:t>abster-se de adotar práticas de trabalho análogo ao escravo</w:t>
      </w:r>
      <w:r w:rsidR="00DA7E67">
        <w:rPr>
          <w:color w:val="000000" w:themeColor="text1"/>
          <w:lang w:val="pt-BR"/>
        </w:rPr>
        <w:t xml:space="preserve"> </w:t>
      </w:r>
      <w:r w:rsidR="007B5D5A">
        <w:rPr>
          <w:color w:val="000000" w:themeColor="text1"/>
          <w:lang w:val="pt-BR"/>
        </w:rPr>
        <w:t>(</w:t>
      </w:r>
      <w:r w:rsidR="00DA7E67">
        <w:rPr>
          <w:color w:val="000000" w:themeColor="text1"/>
          <w:lang w:val="pt-BR"/>
        </w:rPr>
        <w:t>inclusive aquelas que acarre</w:t>
      </w:r>
      <w:r w:rsidR="004764B9">
        <w:rPr>
          <w:color w:val="000000" w:themeColor="text1"/>
          <w:lang w:val="pt-BR"/>
        </w:rPr>
        <w:t>te</w:t>
      </w:r>
      <w:r w:rsidR="00DA7E67">
        <w:rPr>
          <w:color w:val="000000" w:themeColor="text1"/>
          <w:lang w:val="pt-BR"/>
        </w:rPr>
        <w:t xml:space="preserve">m a inscrição da Emissora </w:t>
      </w:r>
      <w:r w:rsidR="007B5D5A" w:rsidRPr="00803966">
        <w:rPr>
          <w:rFonts w:eastAsia="Arial Unicode MS"/>
          <w:szCs w:val="20"/>
          <w:lang w:val="pt-BR"/>
        </w:rPr>
        <w:t>no cadastro de empregadores que tenham mantido trabalhadores em condições análogas à de escravo</w:t>
      </w:r>
      <w:r w:rsidR="007B5D5A">
        <w:rPr>
          <w:color w:val="000000" w:themeColor="text1"/>
          <w:lang w:val="pt-BR"/>
        </w:rPr>
        <w:t xml:space="preserve"> </w:t>
      </w:r>
      <w:r w:rsidR="007B5D5A">
        <w:rPr>
          <w:rFonts w:eastAsia="Arial Unicode MS"/>
          <w:szCs w:val="20"/>
          <w:lang w:val="pt-BR"/>
        </w:rPr>
        <w:t>Portaria Interministerial n</w:t>
      </w:r>
      <w:r w:rsidR="00DA7E67" w:rsidRPr="00803966">
        <w:rPr>
          <w:rFonts w:eastAsia="Arial Unicode MS"/>
          <w:szCs w:val="20"/>
          <w:lang w:val="pt-BR"/>
        </w:rPr>
        <w:t>º 4, de 11 de maio de 2016 </w:t>
      </w:r>
      <w:r w:rsidR="007B5D5A">
        <w:rPr>
          <w:rFonts w:eastAsia="Arial Unicode MS"/>
          <w:szCs w:val="20"/>
          <w:lang w:val="pt-BR"/>
        </w:rPr>
        <w:t xml:space="preserve">, </w:t>
      </w:r>
      <w:r w:rsidR="00DA7E67" w:rsidRPr="00803966">
        <w:rPr>
          <w:rFonts w:eastAsia="Arial Unicode MS"/>
          <w:szCs w:val="20"/>
          <w:lang w:val="pt-BR"/>
        </w:rPr>
        <w:t>ou outra que a substitua, do Ministério do Trabalho e Previdência Social e do Ministério das Mulheres, da Igualdade Racial, da Juventude e dos Direitos Humanos, ou outro cadastro oficial que venha a substituí-lo</w:t>
      </w:r>
      <w:r w:rsidR="007B5D5A">
        <w:rPr>
          <w:rFonts w:eastAsia="Arial Unicode MS"/>
          <w:szCs w:val="20"/>
          <w:lang w:val="pt-BR"/>
        </w:rPr>
        <w:t>)</w:t>
      </w:r>
      <w:r w:rsidRPr="00273561">
        <w:rPr>
          <w:color w:val="000000" w:themeColor="text1"/>
          <w:lang w:val="pt-BR"/>
        </w:rPr>
        <w:t xml:space="preserve"> e trabalho ilegal de crianças e adolescentes</w:t>
      </w:r>
      <w:r w:rsidR="009B032A">
        <w:rPr>
          <w:color w:val="000000" w:themeColor="text1"/>
          <w:lang w:val="pt-BR"/>
        </w:rPr>
        <w:t xml:space="preserve">, </w:t>
      </w:r>
      <w:r w:rsidR="00A64193">
        <w:rPr>
          <w:color w:val="000000" w:themeColor="text1"/>
          <w:lang w:val="pt-BR"/>
        </w:rPr>
        <w:t>e/ou que incentivem a prostituição,</w:t>
      </w:r>
      <w:r w:rsidRPr="00273561">
        <w:rPr>
          <w:color w:val="000000" w:themeColor="text1"/>
          <w:lang w:val="pt-BR"/>
        </w:rPr>
        <w:t xml:space="preserve"> no desempenho de suas atividades;</w:t>
      </w:r>
      <w:bookmarkEnd w:id="583"/>
      <w:r w:rsidR="00496248">
        <w:rPr>
          <w:color w:val="000000" w:themeColor="text1"/>
          <w:lang w:val="pt-BR"/>
        </w:rPr>
        <w:t xml:space="preserve"> </w:t>
      </w:r>
    </w:p>
    <w:p w14:paraId="40C0F14D"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cumprir</w:t>
      </w:r>
      <w:proofErr w:type="gramEnd"/>
      <w:r w:rsidRPr="00273561">
        <w:rPr>
          <w:color w:val="000000" w:themeColor="text1"/>
          <w:lang w:val="pt-BR"/>
        </w:rPr>
        <w:t xml:space="preserve"> as leis, regulamentos, normas administrativas e determinações dos órgãos governamentais, autarquias ou tribunais, aplicáveis à condução de seus negócios, exceto por aquelas questionadas de boa-fé nas esferas administrativa e/ou judicial;</w:t>
      </w:r>
    </w:p>
    <w:p w14:paraId="44F5E9EB" w14:textId="77777777" w:rsidR="00871DB0" w:rsidRPr="00273561" w:rsidRDefault="007952F0">
      <w:pPr>
        <w:pStyle w:val="Level4"/>
        <w:tabs>
          <w:tab w:val="clear" w:pos="2041"/>
          <w:tab w:val="num" w:pos="1672"/>
        </w:tabs>
        <w:ind w:left="1673"/>
        <w:rPr>
          <w:color w:val="000000" w:themeColor="text1"/>
          <w:lang w:val="pt-BR"/>
        </w:rPr>
      </w:pPr>
      <w:bookmarkStart w:id="584" w:name="_DV_M434"/>
      <w:bookmarkStart w:id="585" w:name="_DV_M435"/>
      <w:bookmarkStart w:id="586" w:name="_DV_M436"/>
      <w:bookmarkStart w:id="587" w:name="_DV_M437"/>
      <w:bookmarkEnd w:id="584"/>
      <w:bookmarkEnd w:id="585"/>
      <w:bookmarkEnd w:id="586"/>
      <w:bookmarkEnd w:id="587"/>
      <w:r w:rsidRPr="00273561">
        <w:rPr>
          <w:color w:val="000000" w:themeColor="text1"/>
          <w:lang w:val="pt-BR"/>
        </w:rPr>
        <w:lastRenderedPageBreak/>
        <w:t>não distribuir quaisquer recursos aos acionistas, diretos ou indiretos, e/ou a pessoas físicas e jurídicas integrantes do mesmo grupo econômico, sob a forma de dividendos, juros sobre o capital próprio, pagamento de juros e/ou amortização de dívida subordinada e/ou redução de capital, inclusive sob a forma de cancelamento de adiantamentos para futuro aumento de capital, acima do mínimo legal previsto no parágrafo segundo do artigo 202 da Lei das Sociedades por Ações</w:t>
      </w:r>
      <w:bookmarkStart w:id="588" w:name="_DV_M439"/>
      <w:bookmarkStart w:id="589" w:name="_DV_M440"/>
      <w:bookmarkEnd w:id="588"/>
      <w:bookmarkEnd w:id="589"/>
      <w:r w:rsidRPr="00273561">
        <w:rPr>
          <w:color w:val="000000" w:themeColor="text1"/>
          <w:lang w:val="pt-BR"/>
        </w:rPr>
        <w:t xml:space="preserve">, exceto se mediante prévia autorização de Debenturistas reunidos em Assembleia Geral de Debenturistas, titulares de, no mínimo, a maioria das Debêntures em Circulação, ou tal hipótese seja permitida por meio desta Escritura de Emissão; </w:t>
      </w:r>
    </w:p>
    <w:p w14:paraId="291BB922" w14:textId="77777777" w:rsidR="00871DB0" w:rsidRPr="00273561" w:rsidRDefault="007952F0">
      <w:pPr>
        <w:pStyle w:val="Level4"/>
        <w:tabs>
          <w:tab w:val="clear" w:pos="2041"/>
          <w:tab w:val="num" w:pos="1672"/>
        </w:tabs>
        <w:ind w:left="1673"/>
        <w:rPr>
          <w:color w:val="000000" w:themeColor="text1"/>
          <w:lang w:val="pt-BR"/>
        </w:rPr>
      </w:pPr>
      <w:bookmarkStart w:id="590" w:name="_DV_M441"/>
      <w:bookmarkEnd w:id="590"/>
      <w:proofErr w:type="gramStart"/>
      <w:r w:rsidRPr="00273561">
        <w:rPr>
          <w:color w:val="000000" w:themeColor="text1"/>
          <w:lang w:val="pt-BR"/>
        </w:rPr>
        <w:t>realizar</w:t>
      </w:r>
      <w:proofErr w:type="gramEnd"/>
      <w:r w:rsidRPr="00273561">
        <w:rPr>
          <w:color w:val="000000" w:themeColor="text1"/>
          <w:lang w:val="pt-BR"/>
        </w:rPr>
        <w:t xml:space="preserve"> aportes de capital no Projeto, conforme já previstos para a execução do Projeto, bem como prover os recursos necessários de forma a cobrir eventual insuficiência de capital necessário à implantação do Projeto ou para suas atividades ordinárias; </w:t>
      </w:r>
    </w:p>
    <w:p w14:paraId="279A223F" w14:textId="77777777" w:rsidR="00871DB0" w:rsidRPr="00273561" w:rsidRDefault="007952F0">
      <w:pPr>
        <w:pStyle w:val="Level4"/>
        <w:tabs>
          <w:tab w:val="clear" w:pos="2041"/>
          <w:tab w:val="num" w:pos="1672"/>
        </w:tabs>
        <w:ind w:left="1673"/>
        <w:rPr>
          <w:color w:val="000000" w:themeColor="text1"/>
          <w:lang w:val="pt-BR"/>
        </w:rPr>
      </w:pPr>
      <w:bookmarkStart w:id="591" w:name="_DV_M442"/>
      <w:bookmarkEnd w:id="591"/>
      <w:proofErr w:type="gramStart"/>
      <w:r w:rsidRPr="00273561">
        <w:rPr>
          <w:color w:val="000000" w:themeColor="text1"/>
          <w:lang w:val="pt-BR"/>
        </w:rPr>
        <w:t>oferecer</w:t>
      </w:r>
      <w:proofErr w:type="gramEnd"/>
      <w:r w:rsidRPr="00273561">
        <w:rPr>
          <w:color w:val="000000" w:themeColor="text1"/>
          <w:lang w:val="pt-BR"/>
        </w:rPr>
        <w:t xml:space="preserve"> em garantia aos Debenturistas, quaisquer ativos e/ou recebíveis supervenientes do Projeto, que tenham sido solicitados em garantia pelo BNDES no âmbito do Contrato de Financiamento BNDES; </w:t>
      </w:r>
    </w:p>
    <w:p w14:paraId="5F209D02" w14:textId="77777777" w:rsidR="00871DB0" w:rsidRPr="00273561" w:rsidRDefault="007952F0">
      <w:pPr>
        <w:pStyle w:val="Level4"/>
        <w:tabs>
          <w:tab w:val="clear" w:pos="2041"/>
          <w:tab w:val="num" w:pos="1672"/>
        </w:tabs>
        <w:ind w:left="1673"/>
        <w:rPr>
          <w:color w:val="000000" w:themeColor="text1"/>
          <w:lang w:val="pt-BR"/>
        </w:rPr>
      </w:pPr>
      <w:bookmarkStart w:id="592" w:name="_DV_M443"/>
      <w:bookmarkEnd w:id="592"/>
      <w:proofErr w:type="gramStart"/>
      <w:r w:rsidRPr="00273561">
        <w:rPr>
          <w:color w:val="000000" w:themeColor="text1"/>
          <w:lang w:val="pt-BR"/>
        </w:rPr>
        <w:t>ressarcir</w:t>
      </w:r>
      <w:proofErr w:type="gramEnd"/>
      <w:r w:rsidRPr="00273561">
        <w:rPr>
          <w:color w:val="000000" w:themeColor="text1"/>
          <w:lang w:val="pt-BR"/>
        </w:rPr>
        <w:t xml:space="preserve"> os Debenturistas, independentemente de culpa, de qualquer quantia que estes sejam compelidos a pagar em razão de dano ambiental decorrente do Projeto, bem como a indenizar os Debenturistas por qualquer perda ou dano diretos que estes venham a sofrer em decorrência do referido dano ambiental, conforme assim determinado por decisão judicial transitada em julgado; </w:t>
      </w:r>
    </w:p>
    <w:p w14:paraId="01343291" w14:textId="77777777" w:rsidR="00871DB0" w:rsidRPr="00273561" w:rsidRDefault="007952F0" w:rsidP="00B677C4">
      <w:pPr>
        <w:pStyle w:val="Level4"/>
        <w:tabs>
          <w:tab w:val="clear" w:pos="2041"/>
          <w:tab w:val="num" w:pos="1672"/>
        </w:tabs>
        <w:ind w:left="1673"/>
        <w:rPr>
          <w:color w:val="000000" w:themeColor="text1"/>
          <w:lang w:val="pt-BR"/>
        </w:rPr>
      </w:pPr>
      <w:bookmarkStart w:id="593" w:name="_DV_M444"/>
      <w:bookmarkEnd w:id="593"/>
      <w:r w:rsidRPr="00273561">
        <w:rPr>
          <w:color w:val="000000" w:themeColor="text1"/>
          <w:lang w:val="pt-BR"/>
        </w:rPr>
        <w:t xml:space="preserve">cuidar para que as operações que venha a praticar no ambiente de negociação operacionalizado pela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xml:space="preserve">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bookmarkStart w:id="594" w:name="_DV_M445"/>
      <w:bookmarkEnd w:id="594"/>
    </w:p>
    <w:p w14:paraId="4A849A2D" w14:textId="77777777" w:rsidR="00871DB0" w:rsidRPr="00273561" w:rsidRDefault="007952F0">
      <w:pPr>
        <w:pStyle w:val="Level4"/>
        <w:tabs>
          <w:tab w:val="clear" w:pos="2041"/>
          <w:tab w:val="num" w:pos="1672"/>
        </w:tabs>
        <w:ind w:left="1673"/>
        <w:rPr>
          <w:color w:val="000000" w:themeColor="text1"/>
          <w:lang w:val="pt-BR"/>
        </w:rPr>
      </w:pPr>
      <w:bookmarkStart w:id="595" w:name="_DV_M446"/>
      <w:bookmarkEnd w:id="595"/>
      <w:proofErr w:type="gramStart"/>
      <w:r w:rsidRPr="00273561">
        <w:rPr>
          <w:color w:val="000000" w:themeColor="text1"/>
          <w:lang w:val="pt-BR"/>
        </w:rPr>
        <w:t>constituir</w:t>
      </w:r>
      <w:proofErr w:type="gramEnd"/>
      <w:r w:rsidRPr="00273561">
        <w:rPr>
          <w:color w:val="000000" w:themeColor="text1"/>
          <w:lang w:val="pt-BR"/>
        </w:rPr>
        <w:t xml:space="preserve"> o Agente Fiduciário, em caráter irrevogável e irretratável, como seu bastante procurador, por meio de procurações outorgadas nos termos e prazos previstos nos Contratos de Garantias;</w:t>
      </w:r>
    </w:p>
    <w:p w14:paraId="5C1B7E59" w14:textId="77777777" w:rsidR="00871DB0" w:rsidRPr="00273561" w:rsidRDefault="007952F0">
      <w:pPr>
        <w:pStyle w:val="Level4"/>
        <w:tabs>
          <w:tab w:val="clear" w:pos="2041"/>
          <w:tab w:val="num" w:pos="1672"/>
        </w:tabs>
        <w:ind w:left="1673"/>
        <w:rPr>
          <w:color w:val="000000" w:themeColor="text1"/>
          <w:lang w:val="pt-BR"/>
        </w:rPr>
      </w:pPr>
      <w:bookmarkStart w:id="596" w:name="_DV_M447"/>
      <w:bookmarkEnd w:id="596"/>
      <w:proofErr w:type="gramStart"/>
      <w:r w:rsidRPr="00273561">
        <w:rPr>
          <w:color w:val="000000" w:themeColor="text1"/>
          <w:lang w:val="pt-BR"/>
        </w:rPr>
        <w:t>executar</w:t>
      </w:r>
      <w:proofErr w:type="gramEnd"/>
      <w:r w:rsidRPr="00273561">
        <w:rPr>
          <w:color w:val="000000" w:themeColor="text1"/>
          <w:lang w:val="pt-BR"/>
        </w:rPr>
        <w:t xml:space="preserve"> e concluir física e financeiramente o Projeto; </w:t>
      </w:r>
    </w:p>
    <w:p w14:paraId="25CB0502" w14:textId="77777777" w:rsidR="00871DB0" w:rsidRPr="00273561" w:rsidRDefault="007952F0">
      <w:pPr>
        <w:pStyle w:val="Level4"/>
        <w:tabs>
          <w:tab w:val="clear" w:pos="2041"/>
          <w:tab w:val="num" w:pos="1672"/>
        </w:tabs>
        <w:ind w:left="1673"/>
        <w:rPr>
          <w:color w:val="000000" w:themeColor="text1"/>
          <w:lang w:val="pt-BR"/>
        </w:rPr>
      </w:pPr>
      <w:bookmarkStart w:id="597" w:name="_DV_M448"/>
      <w:bookmarkEnd w:id="597"/>
      <w:proofErr w:type="gramStart"/>
      <w:r w:rsidRPr="00273561">
        <w:rPr>
          <w:color w:val="000000" w:themeColor="text1"/>
          <w:lang w:val="pt-BR"/>
        </w:rPr>
        <w:t>arcar</w:t>
      </w:r>
      <w:proofErr w:type="gramEnd"/>
      <w:r w:rsidRPr="00273561">
        <w:rPr>
          <w:color w:val="000000" w:themeColor="text1"/>
          <w:lang w:val="pt-BR"/>
        </w:rPr>
        <w:t xml:space="preserve"> com todas as despesas, custos e penalidades impostas pela ANEEL a qualquer tempo, comprovadamente devidos ou questioná-los administrativa e/ou judicialmente;</w:t>
      </w:r>
    </w:p>
    <w:p w14:paraId="788BEE0C" w14:textId="77777777" w:rsidR="00CD1991" w:rsidRPr="00273561" w:rsidRDefault="007952F0">
      <w:pPr>
        <w:pStyle w:val="Level4"/>
        <w:tabs>
          <w:tab w:val="clear" w:pos="2041"/>
          <w:tab w:val="num" w:pos="1672"/>
        </w:tabs>
        <w:ind w:left="1673"/>
        <w:rPr>
          <w:color w:val="000000" w:themeColor="text1"/>
          <w:lang w:val="pt-BR"/>
        </w:rPr>
      </w:pPr>
      <w:bookmarkStart w:id="598" w:name="_DV_M449"/>
      <w:bookmarkEnd w:id="598"/>
      <w:proofErr w:type="gramStart"/>
      <w:r w:rsidRPr="00273561">
        <w:rPr>
          <w:color w:val="000000" w:themeColor="text1"/>
          <w:lang w:val="pt-BR"/>
        </w:rPr>
        <w:t>comparecer</w:t>
      </w:r>
      <w:proofErr w:type="gramEnd"/>
      <w:r w:rsidRPr="00273561">
        <w:rPr>
          <w:color w:val="000000" w:themeColor="text1"/>
          <w:lang w:val="pt-BR"/>
        </w:rPr>
        <w:t xml:space="preserve"> às Assembleias Gerais de Debenturistas sempre que solicitada;</w:t>
      </w:r>
    </w:p>
    <w:p w14:paraId="2B3837C6"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substituir</w:t>
      </w:r>
      <w:proofErr w:type="gramEnd"/>
      <w:r w:rsidRPr="00273561">
        <w:rPr>
          <w:color w:val="000000" w:themeColor="text1"/>
          <w:lang w:val="pt-BR"/>
        </w:rPr>
        <w:t xml:space="preserve"> os direitos creditórios a serem cedidos fiduciariamente, por outros aceitáveis pelos Debenturistas, em até </w:t>
      </w:r>
      <w:r w:rsidR="00CD1991" w:rsidRPr="00273561">
        <w:rPr>
          <w:color w:val="000000" w:themeColor="text1"/>
          <w:lang w:val="pt-BR"/>
        </w:rPr>
        <w:t>60</w:t>
      </w:r>
      <w:r w:rsidRPr="00273561">
        <w:rPr>
          <w:color w:val="000000" w:themeColor="text1"/>
          <w:lang w:val="pt-BR"/>
        </w:rPr>
        <w:t xml:space="preserve"> (</w:t>
      </w:r>
      <w:r w:rsidR="00CD1991" w:rsidRPr="00273561">
        <w:rPr>
          <w:color w:val="000000" w:themeColor="text1"/>
          <w:lang w:val="pt-BR"/>
        </w:rPr>
        <w:t>sessenta</w:t>
      </w:r>
      <w:r w:rsidRPr="00273561">
        <w:rPr>
          <w:color w:val="000000" w:themeColor="text1"/>
          <w:lang w:val="pt-BR"/>
        </w:rPr>
        <w:t xml:space="preserve">) dias antes da data de vencimentos dos referidos direitos creditórios, caso o prazo de vencimento de tais direitos creditórios seja inferior ao da vigência das Debêntures; </w:t>
      </w:r>
    </w:p>
    <w:p w14:paraId="26C072AF"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adotar</w:t>
      </w:r>
      <w:proofErr w:type="gramEnd"/>
      <w:r w:rsidRPr="00273561">
        <w:rPr>
          <w:color w:val="000000" w:themeColor="text1"/>
          <w:lang w:val="pt-BR"/>
        </w:rPr>
        <w:t>, durante o período de vigência das Debêntures, as medidas e ações necessárias destinadas a evitar ou corrigir danos ao meio ambiente, segurança e medicina do trabalho que possam vir a ser causados pela Emissora ou pelas Fiadoras na execução do Projeto;</w:t>
      </w:r>
    </w:p>
    <w:p w14:paraId="3FFC6F8D" w14:textId="77777777" w:rsidR="00871DB0" w:rsidRPr="00273561" w:rsidRDefault="007952F0">
      <w:pPr>
        <w:pStyle w:val="Level4"/>
        <w:tabs>
          <w:tab w:val="clear" w:pos="2041"/>
          <w:tab w:val="num" w:pos="1672"/>
        </w:tabs>
        <w:ind w:left="1673"/>
        <w:rPr>
          <w:color w:val="000000" w:themeColor="text1"/>
          <w:lang w:val="pt-BR"/>
        </w:rPr>
      </w:pPr>
      <w:bookmarkStart w:id="599" w:name="_Ref513463241"/>
      <w:r w:rsidRPr="00273561">
        <w:rPr>
          <w:color w:val="000000" w:themeColor="text1"/>
          <w:lang w:val="pt-BR"/>
        </w:rPr>
        <w:lastRenderedPageBreak/>
        <w:t xml:space="preserve">não constituir, sem a prévia anuência dos Debenturistas, nenhum gravame e/ou ônus sobre quaisquer dos ativos e/ou direitos dados em garantia da Emissão e relacionado com o Projeto, salvo (a) se para </w:t>
      </w:r>
      <w:r w:rsidR="008674A1">
        <w:rPr>
          <w:color w:val="000000" w:themeColor="text1"/>
          <w:lang w:val="pt-BR"/>
        </w:rPr>
        <w:t>reforço ou ampliação do</w:t>
      </w:r>
      <w:r w:rsidRPr="00273561">
        <w:rPr>
          <w:color w:val="000000" w:themeColor="text1"/>
          <w:lang w:val="pt-BR"/>
        </w:rPr>
        <w:t xml:space="preserve"> Projeto, desde que o BNDES tenha aprovado o compartilhamento das garantias; (b) conforme permitido por esta Escritura de Emissão, inclusive com relação à celebração dos Contratos de Garantia; ou (c) para fins de constituição de garantias exigidas pelo BNDES no âmbito do Contrato de Financiamento BNDES, desde que sejam compartilhadas com os Debenturistas;</w:t>
      </w:r>
      <w:bookmarkEnd w:id="599"/>
    </w:p>
    <w:p w14:paraId="5250551B"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conceder preferência a outros créditos ou assunção de novas dívidas, sem prévia autorização de Debenturistas reunidos em Assembleia Geral de Debenturistas, exceto nos casos </w:t>
      </w:r>
      <w:r w:rsidR="005573DC" w:rsidRPr="00273561">
        <w:rPr>
          <w:color w:val="000000" w:themeColor="text1"/>
          <w:lang w:val="pt-BR"/>
        </w:rPr>
        <w:t xml:space="preserve">autorizados por </w:t>
      </w:r>
      <w:r w:rsidRPr="00273561">
        <w:rPr>
          <w:color w:val="000000" w:themeColor="text1"/>
          <w:lang w:val="pt-BR"/>
        </w:rPr>
        <w:t>esta Escritura de Emissão;</w:t>
      </w:r>
    </w:p>
    <w:p w14:paraId="6EDDC153" w14:textId="77777777" w:rsidR="00871DB0" w:rsidRPr="00273561" w:rsidRDefault="007952F0">
      <w:pPr>
        <w:pStyle w:val="Level4"/>
        <w:tabs>
          <w:tab w:val="clear" w:pos="2041"/>
          <w:tab w:val="num" w:pos="1672"/>
        </w:tabs>
        <w:ind w:left="1673"/>
        <w:rPr>
          <w:color w:val="000000" w:themeColor="text1"/>
          <w:lang w:val="pt-BR"/>
        </w:rPr>
      </w:pPr>
      <w:r w:rsidRPr="00273561">
        <w:rPr>
          <w:color w:val="000000" w:themeColor="text1"/>
          <w:lang w:val="pt-BR"/>
        </w:rPr>
        <w:t xml:space="preserve"> </w:t>
      </w:r>
      <w:bookmarkStart w:id="600" w:name="_Ref513463250"/>
      <w:proofErr w:type="gramStart"/>
      <w:r w:rsidRPr="00273561">
        <w:rPr>
          <w:color w:val="000000" w:themeColor="text1"/>
          <w:lang w:val="pt-BR"/>
        </w:rPr>
        <w:t>enviar</w:t>
      </w:r>
      <w:proofErr w:type="gramEnd"/>
      <w:r w:rsidRPr="00273561">
        <w:rPr>
          <w:color w:val="000000" w:themeColor="text1"/>
          <w:lang w:val="pt-BR"/>
        </w:rPr>
        <w:t xml:space="preserve"> ao Agente Fiduciário cópia de quaisquer documentos que sejam enviados ao MME e/ou à ANEEL a respeito do acompanhamento da destinação de recursos da Emissão, conforme aplicável, em até 5 (cinco) Dias Úteis contados do referido envio ao MME e/ou à ANEEL, bem como cópia de quaisquer documentos enviados à Emissora pelo MME e/ou pela ANEEL ou publicados por tais órgãos relacionados ao Projeto;</w:t>
      </w:r>
      <w:bookmarkEnd w:id="600"/>
    </w:p>
    <w:p w14:paraId="4C4E8929"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informar</w:t>
      </w:r>
      <w:proofErr w:type="gramEnd"/>
      <w:r w:rsidRPr="00273561">
        <w:rPr>
          <w:color w:val="000000" w:themeColor="text1"/>
          <w:lang w:val="pt-BR"/>
        </w:rPr>
        <w:t xml:space="preserve"> o Agente Fiduciário em até 2 (dois) Dias Úteis contados da ciência da Emissora, sobre a ocorrência de quaisquer das hipóteses de vencimento antecipado previstas nesta Escritura de Emissão;</w:t>
      </w:r>
    </w:p>
    <w:p w14:paraId="7BF0B50B"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praticar qualquer ato em desacordo com o estatuto social e com esta Escritura de Emissão, em especial os que possam, direta ou indiretamente, comprometer o pontual e integral cumprimento das obrigações principais e acessórias assumidas perante os Debenturistas;</w:t>
      </w:r>
    </w:p>
    <w:p w14:paraId="5C5E6E51" w14:textId="7DE58A4B"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conceder qualquer espécie de empréstimo, adiantamento, mútuo, bem como prestar qualquer tipo de aval, garantia ou efetuar qualquer tipo de pagamento a, ou por conta e ordem de, empresas coligadas, controladas ou controladoras, sem a prévia e expressa concordância dos Debenturistas</w:t>
      </w:r>
      <w:r w:rsidR="00124E2B" w:rsidRPr="00273561">
        <w:rPr>
          <w:color w:val="000000" w:themeColor="text1"/>
          <w:lang w:val="pt-BR"/>
        </w:rPr>
        <w:t xml:space="preserve">, </w:t>
      </w:r>
      <w:r w:rsidR="00FC0D00">
        <w:rPr>
          <w:color w:val="000000" w:themeColor="text1"/>
          <w:lang w:val="pt-BR"/>
        </w:rPr>
        <w:t xml:space="preserve">ressalvados os </w:t>
      </w:r>
      <w:r w:rsidR="00124E2B" w:rsidRPr="00273561">
        <w:rPr>
          <w:color w:val="000000" w:themeColor="text1"/>
          <w:lang w:val="pt-BR"/>
        </w:rPr>
        <w:t>pagamentos relacionados com o Contrato de Operação e Manutenção do Projeto</w:t>
      </w:r>
      <w:r w:rsidRPr="00273561">
        <w:rPr>
          <w:color w:val="000000" w:themeColor="text1"/>
          <w:lang w:val="pt-BR"/>
        </w:rPr>
        <w:t xml:space="preserve"> ou se de outra forma permitido pela presente Escritura de Emissão;</w:t>
      </w:r>
    </w:p>
    <w:p w14:paraId="2DBAF511"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obter</w:t>
      </w:r>
      <w:proofErr w:type="gramEnd"/>
      <w:r w:rsidRPr="00273561">
        <w:rPr>
          <w:color w:val="000000" w:themeColor="text1"/>
          <w:lang w:val="pt-BR"/>
        </w:rPr>
        <w:t xml:space="preserve"> todos os documentos (laudos, estudos, relatórios, licenças) previstos nas normas de proteção ambiental e/ou trabalhista relativas à saúde e segurança ocupacional relacionados ao Projeto, atestando o seu cumprimento e mantendo as licenças e outorgas em pleno vigor e eficácia, bem como a informar ao Agente Fiduciário, imediatamente, sobre a existência de manifestação desfavorável de qualquer autoridade; </w:t>
      </w:r>
    </w:p>
    <w:p w14:paraId="78584645" w14:textId="77777777" w:rsidR="0075025F" w:rsidRDefault="006D5A85">
      <w:pPr>
        <w:pStyle w:val="Level4"/>
        <w:tabs>
          <w:tab w:val="clear" w:pos="2041"/>
          <w:tab w:val="num" w:pos="1672"/>
        </w:tabs>
        <w:ind w:left="1673"/>
        <w:rPr>
          <w:color w:val="000000" w:themeColor="text1"/>
          <w:lang w:val="pt-BR"/>
        </w:rPr>
      </w:pPr>
      <w:proofErr w:type="gramStart"/>
      <w:r w:rsidRPr="00273561">
        <w:rPr>
          <w:color w:val="000000" w:themeColor="text1"/>
          <w:lang w:val="pt-BR"/>
        </w:rPr>
        <w:t>até</w:t>
      </w:r>
      <w:proofErr w:type="gramEnd"/>
      <w:r w:rsidRPr="00273561">
        <w:rPr>
          <w:color w:val="000000" w:themeColor="text1"/>
          <w:lang w:val="pt-BR"/>
        </w:rPr>
        <w:t xml:space="preserve"> a emissão regular pelo ONS do TLP ou </w:t>
      </w:r>
      <w:proofErr w:type="spellStart"/>
      <w:r w:rsidRPr="00273561">
        <w:rPr>
          <w:color w:val="000000" w:themeColor="text1"/>
          <w:lang w:val="pt-BR"/>
        </w:rPr>
        <w:t>doTLD</w:t>
      </w:r>
      <w:proofErr w:type="spellEnd"/>
      <w:r w:rsidRPr="00273561">
        <w:rPr>
          <w:color w:val="000000" w:themeColor="text1"/>
          <w:lang w:val="pt-BR"/>
        </w:rPr>
        <w:t xml:space="preserve">, o que ocorrer primeiro, em que seja assegurado o recebimento da receita anual permitida referente à totalidade do Projeto, </w:t>
      </w:r>
      <w:r w:rsidR="007952F0" w:rsidRPr="00273561">
        <w:rPr>
          <w:color w:val="000000" w:themeColor="text1"/>
          <w:lang w:val="pt-BR"/>
        </w:rPr>
        <w:t xml:space="preserve">enviar ao Agente Fiduciário, a cada 3 (três) meses, o relatório </w:t>
      </w:r>
      <w:r w:rsidR="005573DC" w:rsidRPr="00273561">
        <w:rPr>
          <w:color w:val="000000" w:themeColor="text1"/>
          <w:lang w:val="pt-BR"/>
        </w:rPr>
        <w:t xml:space="preserve">trimestral </w:t>
      </w:r>
      <w:r w:rsidR="007952F0" w:rsidRPr="00273561">
        <w:rPr>
          <w:color w:val="000000" w:themeColor="text1"/>
          <w:lang w:val="pt-BR"/>
        </w:rPr>
        <w:t>de evolução de obra ou outros documentos pertinentes, relativos à evolução do Projeto;</w:t>
      </w:r>
    </w:p>
    <w:p w14:paraId="6D8CAEA3" w14:textId="011C4152" w:rsidR="00057C9E" w:rsidRPr="00C873E3" w:rsidRDefault="00136922" w:rsidP="00C873E3">
      <w:pPr>
        <w:pStyle w:val="Level4"/>
        <w:tabs>
          <w:tab w:val="clear" w:pos="2041"/>
          <w:tab w:val="num" w:pos="1672"/>
        </w:tabs>
        <w:ind w:left="1672"/>
        <w:rPr>
          <w:lang w:val="pt-BR"/>
        </w:rPr>
      </w:pPr>
      <w:r w:rsidRPr="00B61321">
        <w:rPr>
          <w:color w:val="000000" w:themeColor="text1"/>
          <w:lang w:val="pt-BR"/>
        </w:rPr>
        <w:t>não alterar ou rescindir o Contrato de Operação e Manutenção do Projeto</w:t>
      </w:r>
      <w:r w:rsidR="00EA1B36" w:rsidRPr="0076387D">
        <w:rPr>
          <w:color w:val="000000" w:themeColor="text1"/>
          <w:lang w:val="pt-BR"/>
        </w:rPr>
        <w:t xml:space="preserve"> ou incorrer em </w:t>
      </w:r>
      <w:r w:rsidR="0071621D" w:rsidRPr="00C873E3">
        <w:rPr>
          <w:color w:val="000000" w:themeColor="text1"/>
          <w:lang w:val="pt-BR"/>
        </w:rPr>
        <w:t>Despesas de Manutenção</w:t>
      </w:r>
      <w:r w:rsidR="0071621D" w:rsidRPr="0076387D">
        <w:rPr>
          <w:color w:val="000000" w:themeColor="text1"/>
          <w:lang w:val="pt-BR"/>
        </w:rPr>
        <w:t>,</w:t>
      </w:r>
      <w:r w:rsidR="00302446" w:rsidRPr="0076387D">
        <w:rPr>
          <w:color w:val="000000" w:themeColor="text1"/>
          <w:lang w:val="pt-BR"/>
        </w:rPr>
        <w:t xml:space="preserve"> </w:t>
      </w:r>
      <w:r w:rsidR="00EA1B36" w:rsidRPr="0076387D">
        <w:rPr>
          <w:color w:val="000000" w:themeColor="text1"/>
          <w:lang w:val="pt-BR"/>
        </w:rPr>
        <w:t xml:space="preserve">que </w:t>
      </w:r>
      <w:r w:rsidR="005A0D19" w:rsidRPr="0076387D">
        <w:rPr>
          <w:color w:val="000000" w:themeColor="text1"/>
          <w:lang w:val="pt-BR"/>
        </w:rPr>
        <w:t xml:space="preserve">gerem gastos totais </w:t>
      </w:r>
      <w:r w:rsidRPr="0076387D">
        <w:rPr>
          <w:color w:val="000000" w:themeColor="text1"/>
          <w:lang w:val="pt-BR"/>
        </w:rPr>
        <w:t xml:space="preserve">à Emissora </w:t>
      </w:r>
      <w:r w:rsidR="005A0D19" w:rsidRPr="0076387D">
        <w:rPr>
          <w:color w:val="000000" w:themeColor="text1"/>
          <w:lang w:val="pt-BR"/>
        </w:rPr>
        <w:t>superiores a</w:t>
      </w:r>
      <w:r w:rsidR="00EA1B36" w:rsidRPr="0076387D">
        <w:rPr>
          <w:color w:val="000000" w:themeColor="text1"/>
          <w:lang w:val="pt-BR"/>
        </w:rPr>
        <w:t xml:space="preserve">o </w:t>
      </w:r>
      <w:r w:rsidR="00FD029E" w:rsidRPr="00C873E3">
        <w:rPr>
          <w:color w:val="000000" w:themeColor="text1"/>
          <w:lang w:val="pt-BR"/>
        </w:rPr>
        <w:t>CAP de Manutenção</w:t>
      </w:r>
      <w:r w:rsidR="00E05FF4" w:rsidRPr="0076387D">
        <w:rPr>
          <w:color w:val="000000" w:themeColor="text1"/>
          <w:lang w:val="pt-BR"/>
        </w:rPr>
        <w:t xml:space="preserve">, </w:t>
      </w:r>
      <w:r w:rsidR="00302446" w:rsidRPr="0076387D">
        <w:rPr>
          <w:color w:val="000000" w:themeColor="text1"/>
          <w:lang w:val="pt-BR"/>
        </w:rPr>
        <w:t xml:space="preserve">exceto </w:t>
      </w:r>
      <w:r w:rsidR="0071621D" w:rsidRPr="0076387D">
        <w:rPr>
          <w:color w:val="000000" w:themeColor="text1"/>
          <w:lang w:val="pt-BR"/>
        </w:rPr>
        <w:t xml:space="preserve">(a) </w:t>
      </w:r>
      <w:r w:rsidR="00E05FF4" w:rsidRPr="0076387D">
        <w:rPr>
          <w:color w:val="000000" w:themeColor="text1"/>
          <w:lang w:val="pt-BR"/>
        </w:rPr>
        <w:t>mediante prévia e expressa anuência dos Debenturistas</w:t>
      </w:r>
      <w:r w:rsidR="0071621D" w:rsidRPr="0076387D">
        <w:rPr>
          <w:color w:val="000000" w:themeColor="text1"/>
          <w:lang w:val="pt-BR"/>
        </w:rPr>
        <w:t xml:space="preserve">; ou (b) </w:t>
      </w:r>
      <w:r w:rsidR="009868CA">
        <w:rPr>
          <w:color w:val="000000" w:themeColor="text1"/>
          <w:lang w:val="pt-BR"/>
        </w:rPr>
        <w:t xml:space="preserve">se </w:t>
      </w:r>
      <w:r w:rsidR="00EA1B36" w:rsidRPr="0076387D">
        <w:rPr>
          <w:color w:val="000000" w:themeColor="text1"/>
          <w:lang w:val="pt-BR"/>
        </w:rPr>
        <w:t>o</w:t>
      </w:r>
      <w:r w:rsidR="0071621D" w:rsidRPr="0076387D">
        <w:rPr>
          <w:color w:val="000000" w:themeColor="text1"/>
          <w:lang w:val="pt-BR"/>
        </w:rPr>
        <w:t xml:space="preserve"> aumento do valor global das Despesas de Manutenção</w:t>
      </w:r>
      <w:r w:rsidR="00EA1B36" w:rsidRPr="0076387D">
        <w:rPr>
          <w:color w:val="000000" w:themeColor="text1"/>
          <w:lang w:val="pt-BR"/>
        </w:rPr>
        <w:t xml:space="preserve"> decorr</w:t>
      </w:r>
      <w:r w:rsidR="009868CA">
        <w:rPr>
          <w:color w:val="000000" w:themeColor="text1"/>
          <w:lang w:val="pt-BR"/>
        </w:rPr>
        <w:t xml:space="preserve">er </w:t>
      </w:r>
      <w:r w:rsidR="0071621D" w:rsidRPr="0076387D">
        <w:rPr>
          <w:color w:val="000000" w:themeColor="text1"/>
          <w:lang w:val="pt-BR"/>
        </w:rPr>
        <w:t xml:space="preserve">de alteração regulatória ou legal, ou ,ainda, haja a comprovação documental de que tal Despesa de Manutenção será computada para fins revisão </w:t>
      </w:r>
      <w:r w:rsidR="0071621D" w:rsidRPr="0076387D">
        <w:rPr>
          <w:color w:val="000000" w:themeColor="text1"/>
          <w:lang w:val="pt-BR"/>
        </w:rPr>
        <w:lastRenderedPageBreak/>
        <w:t>tarifária da RAP, nos termos do Contrato de Concessão</w:t>
      </w:r>
      <w:r w:rsidR="0070564E" w:rsidRPr="0076387D">
        <w:rPr>
          <w:color w:val="000000" w:themeColor="text1"/>
          <w:lang w:val="pt-BR"/>
        </w:rPr>
        <w:t xml:space="preserve">. </w:t>
      </w:r>
      <w:r w:rsidR="00057C9E" w:rsidRPr="00C873E3">
        <w:rPr>
          <w:lang w:val="pt-BR"/>
        </w:rPr>
        <w:t>Para fins da presente Escritura de Emissão:</w:t>
      </w:r>
    </w:p>
    <w:p w14:paraId="4914A0DF" w14:textId="77777777" w:rsidR="00057C9E" w:rsidRDefault="00057C9E" w:rsidP="00C873E3">
      <w:pPr>
        <w:pStyle w:val="Body"/>
        <w:ind w:left="1672"/>
      </w:pPr>
      <w:r>
        <w:t>“</w:t>
      </w:r>
      <w:r w:rsidRPr="00C873E3">
        <w:rPr>
          <w:b/>
        </w:rPr>
        <w:t>CAP de Manutenção</w:t>
      </w:r>
      <w:r>
        <w:t xml:space="preserve">” </w:t>
      </w:r>
      <w:r w:rsidR="0076387D">
        <w:t xml:space="preserve">significa </w:t>
      </w:r>
      <w:r>
        <w:t>o limite máximo</w:t>
      </w:r>
      <w:r w:rsidR="0076387D">
        <w:t>, para cada período de 2 (dois) anos,</w:t>
      </w:r>
      <w:r>
        <w:t xml:space="preserve"> de </w:t>
      </w:r>
      <w:r>
        <w:rPr>
          <w:color w:val="000000" w:themeColor="text1"/>
        </w:rPr>
        <w:t xml:space="preserve">R$ 80.000.000,00 (oitenta milhões de reais), </w:t>
      </w:r>
      <w:r w:rsidRPr="007D3526">
        <w:rPr>
          <w:color w:val="000000" w:themeColor="text1"/>
        </w:rPr>
        <w:t xml:space="preserve">corrigido </w:t>
      </w:r>
      <w:r>
        <w:rPr>
          <w:color w:val="000000" w:themeColor="text1"/>
        </w:rPr>
        <w:t xml:space="preserve">mensalmente </w:t>
      </w:r>
      <w:r w:rsidRPr="007D3526">
        <w:rPr>
          <w:color w:val="000000" w:themeColor="text1"/>
        </w:rPr>
        <w:t xml:space="preserve">pelo IPCA </w:t>
      </w:r>
      <w:r>
        <w:rPr>
          <w:color w:val="000000" w:themeColor="text1"/>
        </w:rPr>
        <w:t xml:space="preserve">desde a </w:t>
      </w:r>
      <w:r w:rsidRPr="007D3526">
        <w:rPr>
          <w:color w:val="000000" w:themeColor="text1"/>
        </w:rPr>
        <w:t xml:space="preserve">data-base </w:t>
      </w:r>
      <w:r>
        <w:rPr>
          <w:color w:val="000000" w:themeColor="text1"/>
        </w:rPr>
        <w:t>em</w:t>
      </w:r>
      <w:r w:rsidRPr="007D3526">
        <w:rPr>
          <w:color w:val="000000" w:themeColor="text1"/>
        </w:rPr>
        <w:t xml:space="preserve"> 01 de maio de 2014</w:t>
      </w:r>
      <w:r>
        <w:rPr>
          <w:color w:val="000000" w:themeColor="text1"/>
        </w:rPr>
        <w:t xml:space="preserve"> até a </w:t>
      </w:r>
      <w:r w:rsidR="0076387D">
        <w:rPr>
          <w:color w:val="000000" w:themeColor="text1"/>
        </w:rPr>
        <w:t>data da medição</w:t>
      </w:r>
      <w:r>
        <w:rPr>
          <w:color w:val="000000" w:themeColor="text1"/>
        </w:rPr>
        <w:t xml:space="preserve">, destinado às </w:t>
      </w:r>
      <w:r>
        <w:t xml:space="preserve">Despesas de Manutenção; e </w:t>
      </w:r>
    </w:p>
    <w:p w14:paraId="376C5604" w14:textId="1975A979" w:rsidR="00136922" w:rsidRPr="00136922" w:rsidRDefault="00057C9E" w:rsidP="00C873E3">
      <w:pPr>
        <w:pStyle w:val="Body"/>
        <w:ind w:left="1672"/>
      </w:pPr>
      <w:r>
        <w:t>“</w:t>
      </w:r>
      <w:r w:rsidRPr="00C873E3">
        <w:rPr>
          <w:b/>
        </w:rPr>
        <w:t>Despesas de Manutenção</w:t>
      </w:r>
      <w:r>
        <w:t xml:space="preserve">” significa a soma das despesas </w:t>
      </w:r>
      <w:r w:rsidR="00BC5E65">
        <w:t xml:space="preserve">de </w:t>
      </w:r>
      <w:r w:rsidR="00372DD6">
        <w:t xml:space="preserve">administração da Emissora e </w:t>
      </w:r>
      <w:r>
        <w:t xml:space="preserve">com o </w:t>
      </w:r>
      <w:r w:rsidRPr="007D3526">
        <w:rPr>
          <w:color w:val="000000" w:themeColor="text1"/>
        </w:rPr>
        <w:t>Contrato de Operação e Manutenção do Projeto</w:t>
      </w:r>
      <w:r>
        <w:rPr>
          <w:color w:val="000000" w:themeColor="text1"/>
        </w:rPr>
        <w:t xml:space="preserve"> (ou contrato de natureza similar que venha a substituí-lo)</w:t>
      </w:r>
      <w:r>
        <w:t xml:space="preserve"> e os </w:t>
      </w:r>
      <w:r>
        <w:rPr>
          <w:color w:val="000000" w:themeColor="text1"/>
        </w:rPr>
        <w:t>investimentos (</w:t>
      </w:r>
      <w:proofErr w:type="spellStart"/>
      <w:r>
        <w:rPr>
          <w:color w:val="000000" w:themeColor="text1"/>
        </w:rPr>
        <w:t>Capex</w:t>
      </w:r>
      <w:proofErr w:type="spellEnd"/>
      <w:r>
        <w:rPr>
          <w:color w:val="000000" w:themeColor="text1"/>
        </w:rPr>
        <w:t>) em manutenção do Projeto realizados pela Emissora</w:t>
      </w:r>
      <w:r>
        <w:t>.</w:t>
      </w:r>
    </w:p>
    <w:p w14:paraId="522CAA79" w14:textId="77777777" w:rsidR="00871DB0" w:rsidRPr="00273561" w:rsidRDefault="007952F0">
      <w:pPr>
        <w:pStyle w:val="Level4"/>
        <w:tabs>
          <w:tab w:val="clear" w:pos="2041"/>
          <w:tab w:val="num" w:pos="1672"/>
        </w:tabs>
        <w:ind w:left="1673"/>
        <w:rPr>
          <w:color w:val="000000" w:themeColor="text1"/>
          <w:lang w:val="pt-BR"/>
        </w:rPr>
      </w:pPr>
      <w:bookmarkStart w:id="601" w:name="_DV_M450"/>
      <w:bookmarkEnd w:id="601"/>
      <w:proofErr w:type="gramStart"/>
      <w:r w:rsidRPr="00273561">
        <w:rPr>
          <w:color w:val="000000" w:themeColor="text1"/>
          <w:lang w:val="pt-BR"/>
        </w:rPr>
        <w:t>sem</w:t>
      </w:r>
      <w:proofErr w:type="gramEnd"/>
      <w:r w:rsidRPr="00273561">
        <w:rPr>
          <w:color w:val="000000" w:themeColor="text1"/>
          <w:lang w:val="pt-BR"/>
        </w:rPr>
        <w:t xml:space="preserve"> prejuízo das demais obrigações previstas acima ou de outras obrigações expressamente previstas na regulamentação em vigor, nesta Escritura de Emissão e nos Contratos de Garantias, conforme aplicável, nos termos do artigo 17 da Instrução CVM 476, a Emissora obriga-se a:</w:t>
      </w:r>
    </w:p>
    <w:p w14:paraId="1694C7B0" w14:textId="77777777" w:rsidR="00871DB0" w:rsidRPr="00273561" w:rsidRDefault="007952F0">
      <w:pPr>
        <w:pStyle w:val="Level5"/>
        <w:tabs>
          <w:tab w:val="clear" w:pos="2721"/>
          <w:tab w:val="num" w:pos="2353"/>
        </w:tabs>
        <w:ind w:left="2353"/>
        <w:rPr>
          <w:color w:val="000000" w:themeColor="text1"/>
          <w:lang w:val="pt-BR"/>
        </w:rPr>
      </w:pPr>
      <w:bookmarkStart w:id="602" w:name="_DV_M451"/>
      <w:bookmarkEnd w:id="602"/>
      <w:proofErr w:type="gramStart"/>
      <w:r w:rsidRPr="00273561">
        <w:rPr>
          <w:color w:val="000000" w:themeColor="text1"/>
          <w:lang w:val="pt-BR"/>
        </w:rPr>
        <w:t>preparar</w:t>
      </w:r>
      <w:proofErr w:type="gramEnd"/>
      <w:r w:rsidRPr="00273561">
        <w:rPr>
          <w:color w:val="000000" w:themeColor="text1"/>
          <w:lang w:val="pt-BR"/>
        </w:rPr>
        <w:t xml:space="preserve"> as demonstrações financeiras relativas a cada exercício social, em conformidade com a Lei das Sociedades por Ações e com as regras emitidas pela CVM;</w:t>
      </w:r>
    </w:p>
    <w:p w14:paraId="64BD7BB5" w14:textId="77777777" w:rsidR="00871DB0" w:rsidRPr="00273561" w:rsidRDefault="007952F0">
      <w:pPr>
        <w:pStyle w:val="Level5"/>
        <w:tabs>
          <w:tab w:val="clear" w:pos="2721"/>
          <w:tab w:val="num" w:pos="2353"/>
        </w:tabs>
        <w:ind w:left="2353"/>
        <w:rPr>
          <w:color w:val="000000" w:themeColor="text1"/>
          <w:lang w:val="pt-BR"/>
        </w:rPr>
      </w:pPr>
      <w:bookmarkStart w:id="603" w:name="_DV_M452"/>
      <w:bookmarkEnd w:id="603"/>
      <w:proofErr w:type="gramStart"/>
      <w:r w:rsidRPr="00273561">
        <w:rPr>
          <w:color w:val="000000" w:themeColor="text1"/>
          <w:lang w:val="pt-BR"/>
        </w:rPr>
        <w:t>submeter</w:t>
      </w:r>
      <w:proofErr w:type="gramEnd"/>
      <w:r w:rsidRPr="00273561">
        <w:rPr>
          <w:color w:val="000000" w:themeColor="text1"/>
          <w:lang w:val="pt-BR"/>
        </w:rPr>
        <w:t xml:space="preserve"> as demonstrações financeiras relativas a cada exercício social a auditoria por auditor independente registrado na CVM;</w:t>
      </w:r>
    </w:p>
    <w:p w14:paraId="543FC79D" w14:textId="0171C600" w:rsidR="00871DB0" w:rsidRPr="00273561" w:rsidRDefault="007952F0">
      <w:pPr>
        <w:pStyle w:val="Level5"/>
        <w:tabs>
          <w:tab w:val="clear" w:pos="2721"/>
          <w:tab w:val="num" w:pos="2353"/>
        </w:tabs>
        <w:ind w:left="2353"/>
        <w:rPr>
          <w:color w:val="000000" w:themeColor="text1"/>
          <w:lang w:val="pt-BR"/>
        </w:rPr>
      </w:pPr>
      <w:bookmarkStart w:id="604" w:name="_DV_M453"/>
      <w:bookmarkEnd w:id="604"/>
      <w:proofErr w:type="gramStart"/>
      <w:r w:rsidRPr="00273561">
        <w:rPr>
          <w:color w:val="000000" w:themeColor="text1"/>
          <w:lang w:val="pt-BR"/>
        </w:rPr>
        <w:t>no</w:t>
      </w:r>
      <w:proofErr w:type="gramEnd"/>
      <w:r w:rsidRPr="00273561">
        <w:rPr>
          <w:color w:val="000000" w:themeColor="text1"/>
          <w:lang w:val="pt-BR"/>
        </w:rPr>
        <w:t xml:space="preserve"> prazo de 3 (três) meses contados da data de encerramento de seu exercício social, divulgar na página na Internet da Emissora (</w:t>
      </w:r>
      <w:hyperlink r:id="rId16" w:history="1">
        <w:r w:rsidR="00535E5C" w:rsidRPr="008A1B09">
          <w:rPr>
            <w:color w:val="000000" w:themeColor="text1"/>
            <w:lang w:val="pt-BR"/>
          </w:rPr>
          <w:t>www.jmmtransmissora.com.br</w:t>
        </w:r>
      </w:hyperlink>
      <w:r w:rsidRPr="00273561">
        <w:rPr>
          <w:color w:val="000000" w:themeColor="text1"/>
          <w:lang w:val="pt-BR"/>
        </w:rPr>
        <w:t>) as demonstrações financeiras da Emissora relativas a cada exercício social, acompanhadas de notas explicativas e do parecer dos auditores independentes;</w:t>
      </w:r>
    </w:p>
    <w:p w14:paraId="2DD9AB5A" w14:textId="593D7329" w:rsidR="00871DB0" w:rsidRPr="00273561" w:rsidRDefault="007952F0">
      <w:pPr>
        <w:pStyle w:val="Level5"/>
        <w:tabs>
          <w:tab w:val="clear" w:pos="2721"/>
          <w:tab w:val="num" w:pos="2353"/>
        </w:tabs>
        <w:ind w:left="2353"/>
        <w:rPr>
          <w:color w:val="000000" w:themeColor="text1"/>
          <w:lang w:val="pt-BR"/>
        </w:rPr>
      </w:pPr>
      <w:bookmarkStart w:id="605" w:name="_DV_M454"/>
      <w:bookmarkEnd w:id="605"/>
      <w:proofErr w:type="gramStart"/>
      <w:r w:rsidRPr="00273561">
        <w:rPr>
          <w:color w:val="000000" w:themeColor="text1"/>
          <w:lang w:val="pt-BR"/>
        </w:rPr>
        <w:t>por</w:t>
      </w:r>
      <w:proofErr w:type="gramEnd"/>
      <w:r w:rsidRPr="00273561">
        <w:rPr>
          <w:color w:val="000000" w:themeColor="text1"/>
          <w:lang w:val="pt-BR"/>
        </w:rPr>
        <w:t xml:space="preserve"> um prazo de 3 (três) anos contados da Data de Emissão, manter os documentos mencionados no inciso (</w:t>
      </w:r>
      <w:proofErr w:type="spellStart"/>
      <w:r w:rsidRPr="00273561">
        <w:rPr>
          <w:color w:val="000000" w:themeColor="text1"/>
          <w:lang w:val="pt-BR"/>
        </w:rPr>
        <w:t>iii</w:t>
      </w:r>
      <w:proofErr w:type="spellEnd"/>
      <w:r w:rsidRPr="00273561">
        <w:rPr>
          <w:color w:val="000000" w:themeColor="text1"/>
          <w:lang w:val="pt-BR"/>
        </w:rPr>
        <w:t xml:space="preserve">) desta Cláusula </w:t>
      </w:r>
      <w:r w:rsidRPr="00273561">
        <w:rPr>
          <w:color w:val="000000" w:themeColor="text1"/>
          <w:lang w:val="pt-BR"/>
        </w:rPr>
        <w:fldChar w:fldCharType="begin"/>
      </w:r>
      <w:r w:rsidRPr="00273561">
        <w:rPr>
          <w:color w:val="000000" w:themeColor="text1"/>
          <w:lang w:val="pt-BR"/>
        </w:rPr>
        <w:instrText xml:space="preserve"> REF _Ref451201110 \r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5.1.1</w:t>
      </w:r>
      <w:r w:rsidRPr="00273561">
        <w:rPr>
          <w:color w:val="000000" w:themeColor="text1"/>
          <w:lang w:val="pt-BR"/>
        </w:rPr>
        <w:fldChar w:fldCharType="end"/>
      </w:r>
      <w:r w:rsidRPr="00273561">
        <w:rPr>
          <w:color w:val="000000" w:themeColor="text1"/>
          <w:lang w:val="pt-BR"/>
        </w:rPr>
        <w:t xml:space="preserve"> na página na Internet da Emissora </w:t>
      </w:r>
      <w:r w:rsidR="007A746D" w:rsidRPr="00273561">
        <w:rPr>
          <w:color w:val="000000" w:themeColor="text1"/>
          <w:lang w:val="pt-BR"/>
        </w:rPr>
        <w:t>(</w:t>
      </w:r>
      <w:hyperlink r:id="rId17" w:history="1">
        <w:r w:rsidR="00EF7111" w:rsidRPr="008A1B09">
          <w:rPr>
            <w:color w:val="000000" w:themeColor="text1"/>
            <w:lang w:val="pt-BR"/>
          </w:rPr>
          <w:t>www.jmmtransmissora.com.br</w:t>
        </w:r>
      </w:hyperlink>
      <w:r w:rsidR="00A274E9">
        <w:rPr>
          <w:color w:val="000000" w:themeColor="text1"/>
          <w:lang w:val="pt-BR"/>
        </w:rPr>
        <w:t>);</w:t>
      </w:r>
    </w:p>
    <w:p w14:paraId="128F62F5" w14:textId="77777777" w:rsidR="00871DB0" w:rsidRPr="00273561" w:rsidRDefault="007952F0">
      <w:pPr>
        <w:pStyle w:val="Level5"/>
        <w:tabs>
          <w:tab w:val="clear" w:pos="2721"/>
          <w:tab w:val="num" w:pos="2353"/>
        </w:tabs>
        <w:ind w:left="2353"/>
        <w:rPr>
          <w:color w:val="000000" w:themeColor="text1"/>
          <w:lang w:val="pt-BR"/>
        </w:rPr>
      </w:pPr>
      <w:bookmarkStart w:id="606" w:name="_DV_M455"/>
      <w:bookmarkEnd w:id="606"/>
      <w:proofErr w:type="gramStart"/>
      <w:r w:rsidRPr="00273561">
        <w:rPr>
          <w:color w:val="000000" w:themeColor="text1"/>
          <w:lang w:val="pt-BR"/>
        </w:rPr>
        <w:t>observar</w:t>
      </w:r>
      <w:proofErr w:type="gramEnd"/>
      <w:r w:rsidRPr="00273561">
        <w:rPr>
          <w:color w:val="000000" w:themeColor="text1"/>
          <w:lang w:val="pt-BR"/>
        </w:rPr>
        <w:t xml:space="preserve"> as disposições da Instrução CVM 476 e da Instrução da CVM nº 358, de 3 de janeiro de 2002, conforme alterada (“</w:t>
      </w:r>
      <w:r w:rsidRPr="00273561">
        <w:rPr>
          <w:b/>
          <w:color w:val="000000" w:themeColor="text1"/>
          <w:lang w:val="pt-BR"/>
        </w:rPr>
        <w:t>Instrução CVM 358</w:t>
      </w:r>
      <w:r w:rsidRPr="00273561">
        <w:rPr>
          <w:color w:val="000000" w:themeColor="text1"/>
          <w:lang w:val="pt-BR"/>
        </w:rPr>
        <w:t>”) no que se refere ao dever de sigilo e às vedações à negociação;</w:t>
      </w:r>
    </w:p>
    <w:p w14:paraId="21D3FA84" w14:textId="6332B945" w:rsidR="00871DB0" w:rsidRPr="00273561" w:rsidRDefault="007952F0">
      <w:pPr>
        <w:pStyle w:val="Level5"/>
        <w:tabs>
          <w:tab w:val="clear" w:pos="2721"/>
          <w:tab w:val="num" w:pos="2353"/>
        </w:tabs>
        <w:ind w:left="2353"/>
        <w:rPr>
          <w:color w:val="000000" w:themeColor="text1"/>
          <w:lang w:val="pt-BR"/>
        </w:rPr>
      </w:pPr>
      <w:bookmarkStart w:id="607" w:name="_DV_M456"/>
      <w:bookmarkEnd w:id="607"/>
      <w:proofErr w:type="gramStart"/>
      <w:r w:rsidRPr="00273561">
        <w:rPr>
          <w:color w:val="000000" w:themeColor="text1"/>
          <w:lang w:val="pt-BR"/>
        </w:rPr>
        <w:t>divulgar</w:t>
      </w:r>
      <w:proofErr w:type="gramEnd"/>
      <w:r w:rsidRPr="00273561">
        <w:rPr>
          <w:color w:val="000000" w:themeColor="text1"/>
          <w:lang w:val="pt-BR"/>
        </w:rPr>
        <w:t xml:space="preserve">, na página na Internet da Emissora </w:t>
      </w:r>
      <w:r w:rsidR="007A746D" w:rsidRPr="00273561">
        <w:rPr>
          <w:color w:val="000000" w:themeColor="text1"/>
          <w:lang w:val="pt-BR"/>
        </w:rPr>
        <w:t>(</w:t>
      </w:r>
      <w:hyperlink r:id="rId18" w:history="1">
        <w:r w:rsidR="00EF7111" w:rsidRPr="008A1B09">
          <w:rPr>
            <w:color w:val="000000" w:themeColor="text1"/>
            <w:lang w:val="pt-BR"/>
          </w:rPr>
          <w:t>www.jmmtransmissora.com.br</w:t>
        </w:r>
      </w:hyperlink>
      <w:r w:rsidR="007A746D" w:rsidRPr="00273561">
        <w:rPr>
          <w:color w:val="000000" w:themeColor="text1"/>
          <w:lang w:val="pt-BR"/>
        </w:rPr>
        <w:t xml:space="preserve">), </w:t>
      </w:r>
      <w:r w:rsidRPr="00273561">
        <w:rPr>
          <w:color w:val="000000" w:themeColor="text1"/>
          <w:lang w:val="pt-BR"/>
        </w:rPr>
        <w:t>a ocorrência de qualquer ato ou fato relevante, conforme definido no artigo 2º da Instrução CVM 358, e comunicar a ocorrência de tal ato ou fato relevante imediatamente ao Agente Fiduciário e aos Coordenadores;</w:t>
      </w:r>
    </w:p>
    <w:p w14:paraId="5C3E658E" w14:textId="5409BA05" w:rsidR="007C63A7" w:rsidRDefault="007952F0">
      <w:pPr>
        <w:pStyle w:val="Level5"/>
        <w:tabs>
          <w:tab w:val="clear" w:pos="2721"/>
          <w:tab w:val="num" w:pos="2353"/>
        </w:tabs>
        <w:ind w:left="2353"/>
        <w:rPr>
          <w:color w:val="000000" w:themeColor="text1"/>
          <w:lang w:val="pt-BR"/>
        </w:rPr>
      </w:pPr>
      <w:bookmarkStart w:id="608" w:name="_DV_M457"/>
      <w:bookmarkEnd w:id="608"/>
      <w:proofErr w:type="gramStart"/>
      <w:r w:rsidRPr="00273561">
        <w:rPr>
          <w:color w:val="000000" w:themeColor="text1"/>
          <w:lang w:val="pt-BR"/>
        </w:rPr>
        <w:t>cumprir</w:t>
      </w:r>
      <w:proofErr w:type="gramEnd"/>
      <w:r w:rsidRPr="00273561">
        <w:rPr>
          <w:color w:val="000000" w:themeColor="text1"/>
          <w:lang w:val="pt-BR"/>
        </w:rPr>
        <w:t xml:space="preserve"> todas as determinações emanadas pela CVM e/ou pela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inclusive, fornecendo-lhes</w:t>
      </w:r>
      <w:r w:rsidR="005574BC" w:rsidRPr="00273561">
        <w:rPr>
          <w:color w:val="000000" w:themeColor="text1"/>
          <w:lang w:val="pt-BR"/>
        </w:rPr>
        <w:t xml:space="preserve"> </w:t>
      </w:r>
      <w:r w:rsidRPr="00273561">
        <w:rPr>
          <w:color w:val="000000" w:themeColor="text1"/>
          <w:lang w:val="pt-BR"/>
        </w:rPr>
        <w:t>todas as informações por elas solicitadas</w:t>
      </w:r>
      <w:r w:rsidR="00B27520">
        <w:rPr>
          <w:color w:val="000000" w:themeColor="text1"/>
          <w:lang w:val="pt-BR"/>
        </w:rPr>
        <w:t xml:space="preserve">; </w:t>
      </w:r>
    </w:p>
    <w:p w14:paraId="60CADCFD" w14:textId="77777777" w:rsidR="00EC6559" w:rsidRPr="00063C02" w:rsidRDefault="00EC6559">
      <w:pPr>
        <w:pStyle w:val="Level5"/>
        <w:tabs>
          <w:tab w:val="clear" w:pos="2721"/>
          <w:tab w:val="num" w:pos="2353"/>
        </w:tabs>
        <w:ind w:left="2353"/>
        <w:rPr>
          <w:color w:val="000000" w:themeColor="text1"/>
          <w:lang w:val="pt-BR"/>
        </w:rPr>
      </w:pPr>
      <w:proofErr w:type="gramStart"/>
      <w:r w:rsidRPr="00803966">
        <w:rPr>
          <w:lang w:val="pt-BR"/>
        </w:rPr>
        <w:t>no</w:t>
      </w:r>
      <w:proofErr w:type="gramEnd"/>
      <w:r w:rsidRPr="00803966">
        <w:rPr>
          <w:lang w:val="pt-BR"/>
        </w:rPr>
        <w:t xml:space="preserve"> prazo de 10 (dez) dias contados do último registro</w:t>
      </w:r>
      <w:r>
        <w:rPr>
          <w:lang w:val="pt-BR"/>
        </w:rPr>
        <w:t xml:space="preserve">: (i) </w:t>
      </w:r>
      <w:r w:rsidRPr="00803966">
        <w:rPr>
          <w:lang w:val="pt-BR"/>
        </w:rPr>
        <w:t xml:space="preserve">versão digitalizada desta Escritura de Emissão e seus respectivos </w:t>
      </w:r>
      <w:r>
        <w:rPr>
          <w:lang w:val="pt-BR"/>
        </w:rPr>
        <w:t>aditamentos</w:t>
      </w:r>
      <w:r w:rsidRPr="00803966">
        <w:rPr>
          <w:lang w:val="pt-BR"/>
        </w:rPr>
        <w:t>, contendo os registros devidos; (</w:t>
      </w:r>
      <w:proofErr w:type="spellStart"/>
      <w:r w:rsidRPr="00803966">
        <w:rPr>
          <w:lang w:val="pt-BR"/>
        </w:rPr>
        <w:t>ii</w:t>
      </w:r>
      <w:proofErr w:type="spellEnd"/>
      <w:r w:rsidRPr="00803966">
        <w:rPr>
          <w:lang w:val="pt-BR"/>
        </w:rPr>
        <w:t xml:space="preserve">) versão digitalizada dos Contratos de Garantia e seus respectivos aditivos e </w:t>
      </w:r>
      <w:r w:rsidR="00334BD7">
        <w:rPr>
          <w:lang w:val="pt-BR"/>
        </w:rPr>
        <w:t>d</w:t>
      </w:r>
      <w:r w:rsidRPr="00803966">
        <w:rPr>
          <w:lang w:val="pt-BR"/>
        </w:rPr>
        <w:t>as Cartas de Fiança e seus respectivos aditivos, c</w:t>
      </w:r>
      <w:r w:rsidR="00334BD7">
        <w:rPr>
          <w:lang w:val="pt-BR"/>
        </w:rPr>
        <w:t xml:space="preserve">ontendo os registros devidos; </w:t>
      </w:r>
      <w:r w:rsidRPr="00803966">
        <w:rPr>
          <w:lang w:val="pt-BR"/>
        </w:rPr>
        <w:t xml:space="preserve"> </w:t>
      </w:r>
    </w:p>
    <w:p w14:paraId="618CBF08" w14:textId="77777777" w:rsidR="00EC6559" w:rsidRDefault="00EC6559">
      <w:pPr>
        <w:pStyle w:val="Level5"/>
        <w:tabs>
          <w:tab w:val="clear" w:pos="2721"/>
          <w:tab w:val="num" w:pos="2353"/>
        </w:tabs>
        <w:ind w:left="2353"/>
        <w:rPr>
          <w:color w:val="000000" w:themeColor="text1"/>
          <w:lang w:val="pt-BR"/>
        </w:rPr>
      </w:pPr>
      <w:proofErr w:type="gramStart"/>
      <w:r w:rsidRPr="00803966">
        <w:rPr>
          <w:lang w:val="pt-BR"/>
        </w:rPr>
        <w:lastRenderedPageBreak/>
        <w:t>no</w:t>
      </w:r>
      <w:proofErr w:type="gramEnd"/>
      <w:r w:rsidRPr="00803966">
        <w:rPr>
          <w:lang w:val="pt-BR"/>
        </w:rPr>
        <w:t xml:space="preserve"> prazo de 10 (dez) dias contados da data da sua realização, edital e ata das Assembleias Gerais de Debenturistas, contendo o comprovante de arquivamento na </w:t>
      </w:r>
      <w:r w:rsidR="00334BD7" w:rsidRPr="00803966">
        <w:rPr>
          <w:lang w:val="pt-BR"/>
        </w:rPr>
        <w:t>junta comercial</w:t>
      </w:r>
      <w:r w:rsidR="00334BD7">
        <w:rPr>
          <w:lang w:val="pt-BR"/>
        </w:rPr>
        <w:t xml:space="preserve"> competente;</w:t>
      </w:r>
    </w:p>
    <w:p w14:paraId="0B67AC53" w14:textId="67671C58" w:rsidR="00437D9A" w:rsidRPr="00437D9A" w:rsidRDefault="00437D9A" w:rsidP="00063C02">
      <w:pPr>
        <w:pStyle w:val="Level4"/>
        <w:tabs>
          <w:tab w:val="clear" w:pos="2041"/>
          <w:tab w:val="num" w:pos="1672"/>
        </w:tabs>
        <w:ind w:left="1673"/>
        <w:rPr>
          <w:lang w:val="pt-BR"/>
        </w:rPr>
      </w:pPr>
      <w:proofErr w:type="gramStart"/>
      <w:r w:rsidRPr="00803966">
        <w:rPr>
          <w:szCs w:val="20"/>
          <w:lang w:val="pt-BR"/>
        </w:rPr>
        <w:t>cumprir</w:t>
      </w:r>
      <w:proofErr w:type="gramEnd"/>
      <w:r w:rsidRPr="00803966">
        <w:rPr>
          <w:szCs w:val="20"/>
          <w:lang w:val="pt-BR"/>
        </w:rPr>
        <w:t xml:space="preserve"> as obrigações estabelecidas no Contrato de Concessão</w:t>
      </w:r>
      <w:r>
        <w:rPr>
          <w:szCs w:val="20"/>
          <w:lang w:val="pt-BR"/>
        </w:rPr>
        <w:t>;</w:t>
      </w:r>
      <w:r w:rsidR="00F262ED">
        <w:rPr>
          <w:szCs w:val="20"/>
          <w:lang w:val="pt-BR"/>
        </w:rPr>
        <w:t xml:space="preserve"> </w:t>
      </w:r>
    </w:p>
    <w:p w14:paraId="1C84D9B6" w14:textId="4AB1A5E5" w:rsidR="00B7327E" w:rsidRPr="00085B77" w:rsidRDefault="00437D9A" w:rsidP="00F262ED">
      <w:pPr>
        <w:pStyle w:val="Level4"/>
        <w:tabs>
          <w:tab w:val="clear" w:pos="2041"/>
          <w:tab w:val="num" w:pos="1672"/>
        </w:tabs>
        <w:ind w:left="1673"/>
        <w:rPr>
          <w:color w:val="000000" w:themeColor="text1"/>
          <w:lang w:val="pt-BR"/>
        </w:rPr>
      </w:pPr>
      <w:proofErr w:type="gramStart"/>
      <w:r w:rsidRPr="00803966">
        <w:rPr>
          <w:szCs w:val="20"/>
          <w:lang w:val="pt-BR"/>
        </w:rPr>
        <w:t>não</w:t>
      </w:r>
      <w:proofErr w:type="gramEnd"/>
      <w:r w:rsidRPr="00803966">
        <w:rPr>
          <w:szCs w:val="20"/>
          <w:lang w:val="pt-BR"/>
        </w:rPr>
        <w:t xml:space="preserve"> receber outorga de outra concessão de serviço público de transmissão de energia elétrica que não seja relacionada ao Contrato de Concessão, sendo permitido a celebração de reforços acordados com a ANEEL</w:t>
      </w:r>
      <w:r w:rsidR="00B7327E">
        <w:rPr>
          <w:szCs w:val="20"/>
          <w:lang w:val="pt-BR"/>
        </w:rPr>
        <w:t>; e</w:t>
      </w:r>
    </w:p>
    <w:p w14:paraId="7F148997" w14:textId="1FDE519F" w:rsidR="00871DB0" w:rsidRPr="00063C02" w:rsidRDefault="00B7327E" w:rsidP="00085B77">
      <w:pPr>
        <w:pStyle w:val="Level4"/>
        <w:tabs>
          <w:tab w:val="clear" w:pos="2041"/>
          <w:tab w:val="num" w:pos="1672"/>
        </w:tabs>
        <w:ind w:left="1673"/>
        <w:rPr>
          <w:color w:val="000000" w:themeColor="text1"/>
          <w:lang w:val="pt-BR"/>
        </w:rPr>
      </w:pPr>
      <w:proofErr w:type="gramStart"/>
      <w:r w:rsidRPr="00B7327E">
        <w:rPr>
          <w:lang w:val="pt-BR"/>
        </w:rPr>
        <w:t>não</w:t>
      </w:r>
      <w:proofErr w:type="gramEnd"/>
      <w:r w:rsidRPr="00B7327E">
        <w:rPr>
          <w:lang w:val="pt-BR"/>
        </w:rPr>
        <w:t xml:space="preserve"> </w:t>
      </w:r>
      <w:r w:rsidRPr="00085B77">
        <w:rPr>
          <w:szCs w:val="20"/>
          <w:lang w:val="pt-BR"/>
        </w:rPr>
        <w:t>aplicar</w:t>
      </w:r>
      <w:r w:rsidRPr="00B7327E">
        <w:rPr>
          <w:lang w:val="pt-BR"/>
        </w:rPr>
        <w:t xml:space="preserve"> os recursos a serem captados por meio das Debêntures n</w:t>
      </w:r>
      <w:r>
        <w:rPr>
          <w:lang w:val="pt-BR"/>
        </w:rPr>
        <w:t>o</w:t>
      </w:r>
      <w:r w:rsidRPr="00B7327E">
        <w:rPr>
          <w:rFonts w:eastAsia="Arial Unicode MS"/>
          <w:color w:val="000000" w:themeColor="text1"/>
          <w:szCs w:val="20"/>
          <w:lang w:val="pt-BR"/>
        </w:rPr>
        <w:t xml:space="preserve"> </w:t>
      </w:r>
      <w:r w:rsidRPr="004C7734">
        <w:rPr>
          <w:rFonts w:eastAsia="Arial Unicode MS"/>
          <w:color w:val="000000" w:themeColor="text1"/>
          <w:szCs w:val="20"/>
          <w:lang w:val="pt-BR"/>
        </w:rPr>
        <w:t xml:space="preserve">trecho </w:t>
      </w:r>
      <w:r w:rsidRPr="004C7734">
        <w:rPr>
          <w:bCs/>
          <w:szCs w:val="20"/>
          <w:lang w:val="pt-BR"/>
        </w:rPr>
        <w:t xml:space="preserve">LT Igaporã III – </w:t>
      </w:r>
      <w:proofErr w:type="spellStart"/>
      <w:r w:rsidRPr="004C7734">
        <w:rPr>
          <w:bCs/>
          <w:szCs w:val="20"/>
          <w:lang w:val="pt-BR"/>
        </w:rPr>
        <w:t>Pindaí</w:t>
      </w:r>
      <w:proofErr w:type="spellEnd"/>
      <w:r w:rsidRPr="004C7734">
        <w:rPr>
          <w:bCs/>
          <w:szCs w:val="20"/>
          <w:lang w:val="pt-BR"/>
        </w:rPr>
        <w:t xml:space="preserve"> II, com extensão aproximada de 50 km em 230 kV</w:t>
      </w:r>
      <w:r>
        <w:rPr>
          <w:bCs/>
          <w:szCs w:val="20"/>
          <w:lang w:val="pt-BR"/>
        </w:rPr>
        <w:t xml:space="preserve">, </w:t>
      </w:r>
      <w:r w:rsidRPr="00B7327E">
        <w:rPr>
          <w:lang w:val="pt-BR"/>
        </w:rPr>
        <w:t>até que seja publicada a licença de instalação da respectiva LT</w:t>
      </w:r>
      <w:r w:rsidR="00F262ED">
        <w:rPr>
          <w:lang w:val="pt-BR"/>
        </w:rPr>
        <w:t>.</w:t>
      </w:r>
    </w:p>
    <w:p w14:paraId="51EF648F" w14:textId="77777777" w:rsidR="00871DB0" w:rsidRPr="00273561" w:rsidRDefault="007952F0">
      <w:pPr>
        <w:pStyle w:val="Level2"/>
        <w:keepNext/>
        <w:keepLines/>
        <w:rPr>
          <w:b/>
          <w:color w:val="000000" w:themeColor="text1"/>
          <w:lang w:val="pt-BR"/>
        </w:rPr>
      </w:pPr>
      <w:bookmarkStart w:id="609" w:name="_DV_M458"/>
      <w:bookmarkStart w:id="610" w:name="_DV_M459"/>
      <w:bookmarkStart w:id="611" w:name="_DV_M460"/>
      <w:bookmarkStart w:id="612" w:name="_DV_M461"/>
      <w:bookmarkStart w:id="613" w:name="_DV_M462"/>
      <w:bookmarkStart w:id="614" w:name="_DV_M463"/>
      <w:bookmarkStart w:id="615" w:name="_DV_M464"/>
      <w:bookmarkStart w:id="616" w:name="_DV_M465"/>
      <w:bookmarkStart w:id="617" w:name="_DV_M466"/>
      <w:bookmarkStart w:id="618" w:name="_DV_M467"/>
      <w:bookmarkStart w:id="619" w:name="_DV_M468"/>
      <w:bookmarkStart w:id="620" w:name="_DV_M469"/>
      <w:bookmarkStart w:id="621" w:name="_DV_M470"/>
      <w:bookmarkStart w:id="622" w:name="_DV_M471"/>
      <w:bookmarkStart w:id="623" w:name="_DV_M472"/>
      <w:bookmarkStart w:id="624" w:name="_DV_M473"/>
      <w:bookmarkStart w:id="625" w:name="_DV_M474"/>
      <w:bookmarkStart w:id="626" w:name="_DV_M475"/>
      <w:bookmarkStart w:id="627" w:name="_DV_M476"/>
      <w:bookmarkStart w:id="628" w:name="_DV_M477"/>
      <w:bookmarkStart w:id="629" w:name="_DV_M478"/>
      <w:bookmarkStart w:id="630" w:name="_DV_M479"/>
      <w:bookmarkStart w:id="631" w:name="_DV_M480"/>
      <w:bookmarkStart w:id="632" w:name="_DV_M481"/>
      <w:bookmarkStart w:id="633" w:name="_DV_M482"/>
      <w:bookmarkStart w:id="634" w:name="_DV_M483"/>
      <w:bookmarkStart w:id="635" w:name="_DV_M484"/>
      <w:bookmarkStart w:id="636" w:name="_DV_M485"/>
      <w:bookmarkStart w:id="637" w:name="_DV_M486"/>
      <w:bookmarkStart w:id="638" w:name="_DV_M487"/>
      <w:bookmarkStart w:id="639" w:name="_DV_M488"/>
      <w:bookmarkStart w:id="640" w:name="_DV_M489"/>
      <w:bookmarkStart w:id="641" w:name="_DV_M490"/>
      <w:bookmarkStart w:id="642" w:name="_DV_M491"/>
      <w:bookmarkStart w:id="643" w:name="_DV_M492"/>
      <w:bookmarkStart w:id="644" w:name="_DV_M493"/>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r w:rsidRPr="00273561">
        <w:rPr>
          <w:b/>
          <w:color w:val="000000" w:themeColor="text1"/>
          <w:lang w:val="pt-BR"/>
        </w:rPr>
        <w:t xml:space="preserve">Obrigações das Fiadoras </w:t>
      </w:r>
    </w:p>
    <w:p w14:paraId="67F1A1C8" w14:textId="77777777" w:rsidR="00871DB0" w:rsidRPr="00273561" w:rsidRDefault="007952F0">
      <w:pPr>
        <w:pStyle w:val="Level3"/>
        <w:keepNext/>
        <w:keepLines/>
        <w:rPr>
          <w:color w:val="000000" w:themeColor="text1"/>
          <w:lang w:val="pt-BR"/>
        </w:rPr>
      </w:pPr>
      <w:bookmarkStart w:id="645" w:name="_DV_M494"/>
      <w:bookmarkEnd w:id="645"/>
      <w:r w:rsidRPr="00273561">
        <w:rPr>
          <w:color w:val="000000" w:themeColor="text1"/>
          <w:lang w:val="pt-BR"/>
        </w:rPr>
        <w:t xml:space="preserve">Sem prejuízo das demais obrigações previstas nesta Escritura de Emissão e nos Contratos de Garantias, de que seja parte, enquanto o saldo devedor das Debêntures não for integralmente pago, as Fiadoras obrigam-se, ainda, a: </w:t>
      </w:r>
    </w:p>
    <w:p w14:paraId="3BD85BB6" w14:textId="77777777" w:rsidR="00871DB0" w:rsidRPr="00273561" w:rsidRDefault="007952F0">
      <w:pPr>
        <w:pStyle w:val="Level4"/>
        <w:rPr>
          <w:color w:val="000000" w:themeColor="text1"/>
          <w:lang w:val="pt-BR"/>
        </w:rPr>
      </w:pPr>
      <w:bookmarkStart w:id="646" w:name="_DV_M495"/>
      <w:bookmarkEnd w:id="646"/>
      <w:r w:rsidRPr="00273561">
        <w:rPr>
          <w:color w:val="000000" w:themeColor="text1"/>
          <w:lang w:val="pt-BR"/>
        </w:rPr>
        <w:t xml:space="preserve">fornecer ao Agente Fiduciário e </w:t>
      </w:r>
      <w:r w:rsidRPr="00273561">
        <w:rPr>
          <w:rStyle w:val="DeltaViewInsertion"/>
          <w:rFonts w:eastAsia="Arial Unicode MS"/>
          <w:color w:val="000000" w:themeColor="text1"/>
          <w:szCs w:val="20"/>
          <w:u w:val="none"/>
          <w:lang w:val="pt-BR"/>
        </w:rPr>
        <w:t>disponibilizar na sua página na internet</w:t>
      </w:r>
      <w:r w:rsidRPr="00273561">
        <w:rPr>
          <w:color w:val="000000" w:themeColor="text1"/>
          <w:lang w:val="pt-BR"/>
        </w:rPr>
        <w:t xml:space="preserve">, dentro de, no máximo, 120 (cento e vinte) dias, para sociedades anônimas e sociedades limitadas, e dentro de, no máximo, 150 (cento e cinquenta) dias, para fundos de investimento, após o término de cada exercício social, ou em </w:t>
      </w:r>
      <w:bookmarkStart w:id="647" w:name="_DV_M496"/>
      <w:bookmarkEnd w:id="647"/>
      <w:r w:rsidRPr="00273561">
        <w:rPr>
          <w:color w:val="000000" w:themeColor="text1"/>
          <w:lang w:val="pt-BR"/>
        </w:rPr>
        <w:t xml:space="preserve">7 (sete) Dias Úteis após a data de sua divulgação, o que ocorrer primeiro, cópia de suas demonstrações financeiras completas e auditadas relativas ao respectivo exercício social, preparadas de acordo com os princípios contábeis geralmente aceitos no Brasil, acompanhadas do relatório da administração e do parecer dos auditores independentes com registro válido na CVM; </w:t>
      </w:r>
    </w:p>
    <w:p w14:paraId="764317BA" w14:textId="111EA586" w:rsidR="00871DB0" w:rsidRDefault="007952F0">
      <w:pPr>
        <w:pStyle w:val="Level4"/>
        <w:rPr>
          <w:color w:val="000000" w:themeColor="text1"/>
          <w:lang w:val="pt-BR"/>
        </w:rPr>
      </w:pPr>
      <w:bookmarkStart w:id="648" w:name="_DV_M497"/>
      <w:bookmarkStart w:id="649" w:name="_DV_M498"/>
      <w:bookmarkStart w:id="650" w:name="_DV_M499"/>
      <w:bookmarkEnd w:id="648"/>
      <w:bookmarkEnd w:id="649"/>
      <w:bookmarkEnd w:id="650"/>
      <w:proofErr w:type="gramStart"/>
      <w:r w:rsidRPr="00273561">
        <w:rPr>
          <w:color w:val="000000" w:themeColor="text1"/>
          <w:lang w:val="pt-BR"/>
        </w:rPr>
        <w:t>caso</w:t>
      </w:r>
      <w:proofErr w:type="gramEnd"/>
      <w:r w:rsidRPr="00273561">
        <w:rPr>
          <w:color w:val="000000" w:themeColor="text1"/>
          <w:lang w:val="pt-BR"/>
        </w:rPr>
        <w:t xml:space="preserve"> haja </w:t>
      </w:r>
      <w:proofErr w:type="spellStart"/>
      <w:r w:rsidRPr="00273561">
        <w:rPr>
          <w:color w:val="000000" w:themeColor="text1"/>
          <w:lang w:val="pt-BR"/>
        </w:rPr>
        <w:t>sobrecusto</w:t>
      </w:r>
      <w:proofErr w:type="spellEnd"/>
      <w:r w:rsidRPr="00273561">
        <w:rPr>
          <w:color w:val="000000" w:themeColor="text1"/>
          <w:lang w:val="pt-BR"/>
        </w:rPr>
        <w:t xml:space="preserve"> na obra e até que seja emitida a TLD do Projeto </w:t>
      </w:r>
      <w:r w:rsidR="00056978" w:rsidRPr="00273561">
        <w:rPr>
          <w:color w:val="000000" w:themeColor="text1"/>
          <w:lang w:val="pt-BR"/>
        </w:rPr>
        <w:t>pel</w:t>
      </w:r>
      <w:r w:rsidR="00056978">
        <w:rPr>
          <w:color w:val="000000" w:themeColor="text1"/>
          <w:lang w:val="pt-BR"/>
        </w:rPr>
        <w:t>o</w:t>
      </w:r>
      <w:r w:rsidR="00056978" w:rsidRPr="00273561">
        <w:rPr>
          <w:color w:val="000000" w:themeColor="text1"/>
          <w:lang w:val="pt-BR"/>
        </w:rPr>
        <w:t xml:space="preserve"> </w:t>
      </w:r>
      <w:r w:rsidRPr="00273561">
        <w:rPr>
          <w:color w:val="000000" w:themeColor="text1"/>
          <w:lang w:val="pt-BR"/>
        </w:rPr>
        <w:t xml:space="preserve">ONS, prover, de forma proporcional à participação acionária da respectiva Fiadora, mediante subscrição e integralização do capital social na Emissora (podendo o aporte ser realizado por meio de integralização de ações já subscritas e ainda não integralizadas), ou mútuo, em moeda corrente, as insuficiências de recursos necessários à implantação do Projeto; </w:t>
      </w:r>
    </w:p>
    <w:p w14:paraId="12C61222" w14:textId="77777777" w:rsidR="00871DB0" w:rsidRPr="00273561" w:rsidRDefault="007952F0">
      <w:pPr>
        <w:pStyle w:val="Level4"/>
        <w:rPr>
          <w:color w:val="000000" w:themeColor="text1"/>
          <w:lang w:val="pt-BR"/>
        </w:rPr>
      </w:pPr>
      <w:bookmarkStart w:id="651" w:name="_DV_M500"/>
      <w:bookmarkEnd w:id="651"/>
      <w:proofErr w:type="gramStart"/>
      <w:r w:rsidRPr="00273561">
        <w:rPr>
          <w:color w:val="000000" w:themeColor="text1"/>
          <w:lang w:val="pt-BR"/>
        </w:rPr>
        <w:t>constituir</w:t>
      </w:r>
      <w:proofErr w:type="gramEnd"/>
      <w:r w:rsidRPr="00273561">
        <w:rPr>
          <w:color w:val="000000" w:themeColor="text1"/>
          <w:lang w:val="pt-BR"/>
        </w:rPr>
        <w:t xml:space="preserve"> o Agente Fiduciário, em caráter irrevogável e irretratável, como seu bastante procurador, por meio de procurações outorgadas nos termos e prazos previstos nos Contratos de Garantias de que seja parte;</w:t>
      </w:r>
    </w:p>
    <w:p w14:paraId="53B26F87" w14:textId="77777777" w:rsidR="00871DB0" w:rsidRPr="00273561" w:rsidRDefault="007952F0">
      <w:pPr>
        <w:pStyle w:val="Level4"/>
        <w:rPr>
          <w:color w:val="000000" w:themeColor="text1"/>
          <w:lang w:val="pt-BR"/>
        </w:rPr>
      </w:pPr>
      <w:bookmarkStart w:id="652" w:name="_DV_M501"/>
      <w:bookmarkEnd w:id="652"/>
      <w:proofErr w:type="gramStart"/>
      <w:r w:rsidRPr="00273561">
        <w:rPr>
          <w:color w:val="000000" w:themeColor="text1"/>
          <w:lang w:val="pt-BR"/>
        </w:rPr>
        <w:t>aportar</w:t>
      </w:r>
      <w:proofErr w:type="gramEnd"/>
      <w:r w:rsidRPr="00273561">
        <w:rPr>
          <w:color w:val="000000" w:themeColor="text1"/>
          <w:lang w:val="pt-BR"/>
        </w:rPr>
        <w:t xml:space="preserve">, de forma proporcional à participação acionária da respectiva Fiadora, recursos na Emissora, se necessário (podendo o aporte ser realizador por meio de integralização de ações já subscritas e ainda não integralizadas), para que esta possa garantir o preenchimento do saldo mínimo das contas previstas no contrato de Cessão Fiduciária de Direitos Creditórios da Emissora; </w:t>
      </w:r>
    </w:p>
    <w:p w14:paraId="7F6D6B53" w14:textId="77777777" w:rsidR="00871DB0" w:rsidRPr="00273561" w:rsidRDefault="007952F0">
      <w:pPr>
        <w:pStyle w:val="Level4"/>
        <w:rPr>
          <w:color w:val="000000" w:themeColor="text1"/>
          <w:lang w:val="pt-BR"/>
        </w:rPr>
      </w:pPr>
      <w:bookmarkStart w:id="653" w:name="_DV_M502"/>
      <w:bookmarkStart w:id="654" w:name="_Ref484880073"/>
      <w:bookmarkEnd w:id="653"/>
      <w:proofErr w:type="gramStart"/>
      <w:r w:rsidRPr="00273561">
        <w:rPr>
          <w:color w:val="000000" w:themeColor="text1"/>
          <w:lang w:val="pt-BR"/>
        </w:rPr>
        <w:t>não</w:t>
      </w:r>
      <w:proofErr w:type="gramEnd"/>
      <w:r w:rsidRPr="00273561">
        <w:rPr>
          <w:color w:val="000000" w:themeColor="text1"/>
          <w:lang w:val="pt-BR"/>
        </w:rPr>
        <w:t xml:space="preserve">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relacionados ao Projeto, seus ou de suas controladas, de fazê-lo;</w:t>
      </w:r>
      <w:bookmarkEnd w:id="654"/>
      <w:r w:rsidRPr="00273561">
        <w:rPr>
          <w:color w:val="000000" w:themeColor="text1"/>
          <w:lang w:val="pt-BR"/>
        </w:rPr>
        <w:t xml:space="preserve"> </w:t>
      </w:r>
    </w:p>
    <w:p w14:paraId="23BB54D4" w14:textId="1B9D17AB" w:rsidR="00871DB0" w:rsidRPr="00273561" w:rsidRDefault="007952F0">
      <w:pPr>
        <w:pStyle w:val="Level4"/>
        <w:rPr>
          <w:color w:val="000000" w:themeColor="text1"/>
          <w:lang w:val="pt-BR"/>
        </w:rPr>
      </w:pPr>
      <w:bookmarkStart w:id="655" w:name="_DV_M503"/>
      <w:bookmarkEnd w:id="655"/>
      <w:r w:rsidRPr="00273561">
        <w:rPr>
          <w:color w:val="000000" w:themeColor="text1"/>
          <w:lang w:val="pt-BR"/>
        </w:rPr>
        <w:lastRenderedPageBreak/>
        <w:t>observar, cumprir e/ou fazer cumprir, por si e por suas controladas e seus administradores, acionistas, empregados, exigir de coligadas, agentes, representantes</w:t>
      </w:r>
      <w:r w:rsidR="0081057C" w:rsidRPr="00273561">
        <w:rPr>
          <w:color w:val="000000" w:themeColor="text1"/>
          <w:lang w:val="pt-BR"/>
        </w:rPr>
        <w:t xml:space="preserve"> legais</w:t>
      </w:r>
      <w:r w:rsidRPr="00273561">
        <w:rPr>
          <w:color w:val="000000" w:themeColor="text1"/>
          <w:lang w:val="pt-BR"/>
        </w:rPr>
        <w:t>, toda e qualquer lei que trata de corrupção, crimes contra a ordem econômica ou tributária, de “lavagem” ou ocultação de bens, direitos e valores, ou contra o Sistema Financeiro Nacional, o Mercado de Capitais ou a administração pública, nacional ou estrangeira,</w:t>
      </w:r>
      <w:r w:rsidR="00B53737" w:rsidRPr="00B53737">
        <w:rPr>
          <w:color w:val="000000" w:themeColor="text1"/>
          <w:lang w:val="pt-BR"/>
        </w:rPr>
        <w:t xml:space="preserve"> </w:t>
      </w:r>
      <w:r w:rsidR="00B53737">
        <w:rPr>
          <w:color w:val="000000" w:themeColor="text1"/>
          <w:lang w:val="pt-BR"/>
        </w:rPr>
        <w:t>terrorismo ou financiamento ao terrorismo,</w:t>
      </w:r>
      <w:r w:rsidRPr="00273561">
        <w:rPr>
          <w:color w:val="000000" w:themeColor="text1"/>
          <w:lang w:val="pt-BR"/>
        </w:rPr>
        <w:t xml:space="preserve"> incluindo, sem limitação, atos ilícitos que possam ensejar responsabilidade administrativa, civil ou criminal nos termos da Lei 6.385, Lei 7.492, Lei 8. 317, Lei 8.429, Lei 8.666 (ou outras normas de licitações e contratos da administração pública); Lei 9.613, Lei 12.529; Lei 12.846;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color w:val="000000" w:themeColor="text1"/>
          <w:lang w:val="pt-BR"/>
        </w:rPr>
        <w:t>, conforme aplicável, por meio dos seguintes atos:(a) adotar e manter políticas e procedimentos internos que assegurem integral cumprimento das leis acima, nos termos do Decreto 8.420; (b) dar conhecimento pleno de tais normas a todos os seus profissionais, previamente ao início de sua atuação no âmbito da Oferta; (c) devendo as Controladas absterem-se de praticar atos de corrupção e de agir de forma lesiva à administração pública, nacional ou estrangeira no interesse ou para benefício próprio, exclusivo ou não; e (d) caso as Fiadoras tenham conhecimento de qualquer ato ou fato por parte das Fiadoras, de suas controladas e seus administradores acionistas, empregados, agentes e representantes</w:t>
      </w:r>
      <w:r w:rsidR="0081057C" w:rsidRPr="00273561">
        <w:rPr>
          <w:color w:val="000000" w:themeColor="text1"/>
          <w:lang w:val="pt-BR"/>
        </w:rPr>
        <w:t xml:space="preserve"> legais</w:t>
      </w:r>
      <w:r w:rsidRPr="00273561">
        <w:rPr>
          <w:color w:val="000000" w:themeColor="text1"/>
          <w:lang w:val="pt-BR"/>
        </w:rPr>
        <w:t xml:space="preserve">, que viole aludidas normas, comunicar, </w:t>
      </w:r>
      <w:r w:rsidR="0081057C" w:rsidRPr="00273561">
        <w:rPr>
          <w:color w:val="000000" w:themeColor="text1"/>
          <w:lang w:val="pt-BR"/>
        </w:rPr>
        <w:t>prontamente</w:t>
      </w:r>
      <w:r w:rsidRPr="00273561">
        <w:rPr>
          <w:color w:val="000000" w:themeColor="text1"/>
          <w:lang w:val="pt-BR"/>
        </w:rPr>
        <w:t xml:space="preserve">, ao Agente Fiduciário; </w:t>
      </w:r>
    </w:p>
    <w:p w14:paraId="64B1FE4A" w14:textId="77777777" w:rsidR="00871DB0" w:rsidRPr="00273561" w:rsidRDefault="007952F0">
      <w:pPr>
        <w:pStyle w:val="Level4"/>
        <w:rPr>
          <w:color w:val="000000" w:themeColor="text1"/>
          <w:lang w:val="pt-BR"/>
        </w:rPr>
      </w:pPr>
      <w:r w:rsidRPr="00273561">
        <w:rPr>
          <w:color w:val="000000" w:themeColor="text1"/>
          <w:lang w:val="pt-BR"/>
        </w:rPr>
        <w:t xml:space="preserve">envidar melhores esforços para fazer com que os fornecedores, contratados ou terceiros prestadores de serviços contratados diretamente pelas Fiadoras cumpram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6.385, Lei 7.492, Lei 8. 317, Lei 8.429, Lei 8.666 (ou outras normas de licitações e contratos da administração pública); Lei 9.613, Lei 12.529; Lei 12.846; U.S. </w:t>
      </w:r>
      <w:proofErr w:type="spellStart"/>
      <w:r w:rsidRPr="00273561">
        <w:rPr>
          <w:color w:val="000000" w:themeColor="text1"/>
          <w:lang w:val="pt-BR"/>
        </w:rPr>
        <w:t>Foreign</w:t>
      </w:r>
      <w:proofErr w:type="spellEnd"/>
      <w:r w:rsidRPr="00273561">
        <w:rPr>
          <w:color w:val="000000" w:themeColor="text1"/>
          <w:lang w:val="pt-BR"/>
        </w:rPr>
        <w:t xml:space="preserve"> </w:t>
      </w:r>
      <w:proofErr w:type="spellStart"/>
      <w:r w:rsidRPr="00273561">
        <w:rPr>
          <w:color w:val="000000" w:themeColor="text1"/>
          <w:lang w:val="pt-BR"/>
        </w:rPr>
        <w:t>Corrupt</w:t>
      </w:r>
      <w:proofErr w:type="spellEnd"/>
      <w:r w:rsidRPr="00273561">
        <w:rPr>
          <w:color w:val="000000" w:themeColor="text1"/>
          <w:lang w:val="pt-BR"/>
        </w:rPr>
        <w:t xml:space="preserve"> </w:t>
      </w:r>
      <w:proofErr w:type="spellStart"/>
      <w:r w:rsidRPr="00273561">
        <w:rPr>
          <w:color w:val="000000" w:themeColor="text1"/>
          <w:lang w:val="pt-BR"/>
        </w:rPr>
        <w:t>Practices</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w:t>
      </w:r>
      <w:proofErr w:type="spellStart"/>
      <w:r w:rsidRPr="00273561">
        <w:rPr>
          <w:color w:val="000000" w:themeColor="text1"/>
          <w:lang w:val="pt-BR"/>
        </w:rPr>
        <w:t>of</w:t>
      </w:r>
      <w:proofErr w:type="spellEnd"/>
      <w:r w:rsidRPr="00273561">
        <w:rPr>
          <w:color w:val="000000" w:themeColor="text1"/>
          <w:lang w:val="pt-BR"/>
        </w:rPr>
        <w:t xml:space="preserve"> 1977; e o UK </w:t>
      </w:r>
      <w:proofErr w:type="spellStart"/>
      <w:r w:rsidRPr="00273561">
        <w:rPr>
          <w:color w:val="000000" w:themeColor="text1"/>
          <w:lang w:val="pt-BR"/>
        </w:rPr>
        <w:t>Bribery</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conforme aplicável, por meio dos seguintes atos: (a) tomar todas as medidas razoáveis para fazer com que os fornecedores, contratados ou terceiros prestadores de serviços contratados diretamente pelas Fiadoras abstenham-se de praticar atos de corrupção e de agir de forma lesiva à administração pública, nacional ou estrangeira no interesse ou para benefício próprio, exclusivo ou não; e (b) caso tenha conhecimento de qualquer ato ou fato por parte dos seus fornecedores, contratados ou terceiros prestadores de serviços contratados diretamente pelas Fiadoras que viole aludidas normas, comunicar, </w:t>
      </w:r>
      <w:r w:rsidR="0081057C" w:rsidRPr="00273561">
        <w:rPr>
          <w:color w:val="000000" w:themeColor="text1"/>
          <w:lang w:val="pt-BR"/>
        </w:rPr>
        <w:t>prontamente</w:t>
      </w:r>
      <w:r w:rsidRPr="00273561">
        <w:rPr>
          <w:color w:val="000000" w:themeColor="text1"/>
          <w:lang w:val="pt-BR"/>
        </w:rPr>
        <w:t xml:space="preserve">, ao Agente Fiduciário; </w:t>
      </w:r>
    </w:p>
    <w:p w14:paraId="1B753C58" w14:textId="77777777" w:rsidR="00871DB0" w:rsidRPr="00273561" w:rsidRDefault="007952F0">
      <w:pPr>
        <w:pStyle w:val="Level4"/>
        <w:rPr>
          <w:color w:val="000000" w:themeColor="text1"/>
          <w:lang w:val="pt-BR"/>
        </w:rPr>
      </w:pPr>
      <w:bookmarkStart w:id="656" w:name="_DV_M504"/>
      <w:bookmarkEnd w:id="656"/>
      <w:r w:rsidRPr="00273561">
        <w:rPr>
          <w:color w:val="000000" w:themeColor="text1"/>
          <w:lang w:val="pt-BR"/>
        </w:rPr>
        <w:t xml:space="preserve">notificar o Agente Fiduciário, em até 10 (dez) dias corridos da data em que tomar ciência, de que ela ou qualquer de suas controladas, ou ainda, qualquer dos respectivos administradores, empregados, exigir de coligadas, agentes ou representantes </w:t>
      </w:r>
      <w:r w:rsidR="0081057C" w:rsidRPr="00273561">
        <w:rPr>
          <w:color w:val="000000" w:themeColor="text1"/>
          <w:lang w:val="pt-BR"/>
        </w:rPr>
        <w:t xml:space="preserve">legais </w:t>
      </w:r>
      <w:r w:rsidRPr="00273561">
        <w:rPr>
          <w:color w:val="000000" w:themeColor="text1"/>
          <w:lang w:val="pt-BR"/>
        </w:rPr>
        <w:t xml:space="preserve">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w:t>
      </w:r>
      <w:r w:rsidRPr="00273561">
        <w:rPr>
          <w:color w:val="000000" w:themeColor="text1"/>
          <w:lang w:val="pt-BR"/>
        </w:rPr>
        <w:lastRenderedPageBreak/>
        <w:t xml:space="preserve">incluindo, sem limitação, atos ilícitos que possam ensejar responsabilidade administrativa, civil ou criminal nos termos das Lei 6.385, Lei 7.492, Lei 8. 317, Lei 8.429, Lei 8.666 (ou outras normas de licitações e contratos da administração pública); Lei 9.613, Lei 12.529; Lei 12.846;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color w:val="000000" w:themeColor="text1"/>
          <w:lang w:val="pt-BR"/>
        </w:rPr>
        <w:t xml:space="preserve">, conforme aplicável, por meio dos seguintes atos: (a) </w:t>
      </w:r>
      <w:proofErr w:type="spellStart"/>
      <w:r w:rsidRPr="00273561">
        <w:rPr>
          <w:color w:val="000000" w:themeColor="text1"/>
          <w:lang w:val="pt-BR"/>
        </w:rPr>
        <w:t>fornecer</w:t>
      </w:r>
      <w:proofErr w:type="spellEnd"/>
      <w:r w:rsidRPr="00273561">
        <w:rPr>
          <w:color w:val="000000" w:themeColor="text1"/>
          <w:lang w:val="pt-BR"/>
        </w:rPr>
        <w:t xml:space="preserve"> cópia de eventuais decisões proferidas nos citados procedimentos, desde que estas estejam disponíveis, bem como informações detalhadas sobre as medidas adotadas em resposta a tais procedimentos, em que ela ou qualquer de suas controladas, ou os respectivos administradores, empregados que estejam envolvidos; e (b) apresentar ao Agente Fiduciário, assim que disponível, cópia de quaisquer acordos judiciais ou extrajudiciais, termos de ajustamento de conduta, acordos de leniência ou afins eventualmente celebrados, em que ela ou qualquer de suas controladas, ou os respectivos administradores, empregados, agentes ou representantes </w:t>
      </w:r>
      <w:r w:rsidR="0081057C" w:rsidRPr="00273561">
        <w:rPr>
          <w:color w:val="000000" w:themeColor="text1"/>
          <w:lang w:val="pt-BR"/>
        </w:rPr>
        <w:t xml:space="preserve">legais </w:t>
      </w:r>
      <w:r w:rsidRPr="00273561">
        <w:rPr>
          <w:color w:val="000000" w:themeColor="text1"/>
          <w:lang w:val="pt-BR"/>
        </w:rPr>
        <w:t xml:space="preserve">estejam envolvidos; </w:t>
      </w:r>
    </w:p>
    <w:p w14:paraId="7B98BF2D" w14:textId="77777777" w:rsidR="00871DB0" w:rsidRPr="00273561" w:rsidRDefault="007952F0">
      <w:pPr>
        <w:pStyle w:val="Level4"/>
        <w:rPr>
          <w:color w:val="000000" w:themeColor="text1"/>
          <w:lang w:val="pt-BR"/>
        </w:rPr>
      </w:pPr>
      <w:r w:rsidRPr="00273561">
        <w:rPr>
          <w:color w:val="000000" w:themeColor="text1"/>
          <w:lang w:val="pt-BR"/>
        </w:rPr>
        <w:t xml:space="preserve">notificar o Agente Fiduciário, em até 10 (dez) dias corridos da data em que tomar ciência, de que qualquer de seus fornecedores, contratados ou terceiros prestadores de serviços contratados diretamente pela Emissora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 6.385, Lei 7.492, Lei 8. 317, Lei 8.429, Lei 8.666 (ou outras normas de licitações e contratos da administração pública); Lei 9.613, Lei 12.529; Lei 12.846; U.S. </w:t>
      </w:r>
      <w:proofErr w:type="spellStart"/>
      <w:r w:rsidRPr="00273561">
        <w:rPr>
          <w:color w:val="000000" w:themeColor="text1"/>
          <w:lang w:val="pt-BR"/>
        </w:rPr>
        <w:t>Foreign</w:t>
      </w:r>
      <w:proofErr w:type="spellEnd"/>
      <w:r w:rsidRPr="00273561">
        <w:rPr>
          <w:color w:val="000000" w:themeColor="text1"/>
          <w:lang w:val="pt-BR"/>
        </w:rPr>
        <w:t xml:space="preserve"> </w:t>
      </w:r>
      <w:proofErr w:type="spellStart"/>
      <w:r w:rsidRPr="00273561">
        <w:rPr>
          <w:color w:val="000000" w:themeColor="text1"/>
          <w:lang w:val="pt-BR"/>
        </w:rPr>
        <w:t>Corrupt</w:t>
      </w:r>
      <w:proofErr w:type="spellEnd"/>
      <w:r w:rsidRPr="00273561">
        <w:rPr>
          <w:color w:val="000000" w:themeColor="text1"/>
          <w:lang w:val="pt-BR"/>
        </w:rPr>
        <w:t xml:space="preserve"> </w:t>
      </w:r>
      <w:proofErr w:type="spellStart"/>
      <w:r w:rsidRPr="00273561">
        <w:rPr>
          <w:color w:val="000000" w:themeColor="text1"/>
          <w:lang w:val="pt-BR"/>
        </w:rPr>
        <w:t>Practices</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w:t>
      </w:r>
      <w:proofErr w:type="spellStart"/>
      <w:r w:rsidRPr="00273561">
        <w:rPr>
          <w:color w:val="000000" w:themeColor="text1"/>
          <w:lang w:val="pt-BR"/>
        </w:rPr>
        <w:t>of</w:t>
      </w:r>
      <w:proofErr w:type="spellEnd"/>
      <w:r w:rsidRPr="00273561">
        <w:rPr>
          <w:color w:val="000000" w:themeColor="text1"/>
          <w:lang w:val="pt-BR"/>
        </w:rPr>
        <w:t xml:space="preserve"> 1977; e o UK </w:t>
      </w:r>
      <w:proofErr w:type="spellStart"/>
      <w:r w:rsidRPr="00273561">
        <w:rPr>
          <w:color w:val="000000" w:themeColor="text1"/>
          <w:lang w:val="pt-BR"/>
        </w:rPr>
        <w:t>Bribery</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conforme aplicável, devendo para tanto: (a) tomar todas as medidas razoáveis para fazer com que seus fornecedores, contratados ou terceiros prestadores de serviços contratados diretamente pela Emissora forneçam cópia de eventuais decisões proferidas nos citados procedimentos, desde que estas estejam disponíveis, bem como informações detalhadas sobre as medidas adotadas em resposta a tais procedimentos, em que estejam envolvidos, devendo as Fiadoras enviar referidas informações ao Agente Fiduciário; e (b) apresentar ao Agente Fiduciário, assim que disponibilizado às respectivas Fiadoras por seus fornecedores, contratados ou terceiros prestadores de serviços contratados diretamente pela Emissora, cópia de quaisquer acordos judiciais ou extrajudiciais, termos de ajustamento de conduta, acordos de leniência ou afins eventualmente celebrados, em que os seus fornecedores, contratados ou terceiros prestadores de serviços contratados diretamente pela Emissora estejam envolvidos;</w:t>
      </w:r>
    </w:p>
    <w:p w14:paraId="2DEB1EEE" w14:textId="2DB4AD4B" w:rsidR="00871DB0" w:rsidRPr="00273561" w:rsidRDefault="007952F0">
      <w:pPr>
        <w:pStyle w:val="Level4"/>
        <w:rPr>
          <w:color w:val="000000" w:themeColor="text1"/>
          <w:lang w:val="pt-BR"/>
        </w:rPr>
      </w:pPr>
      <w:r w:rsidRPr="00273561">
        <w:rPr>
          <w:color w:val="000000" w:themeColor="text1"/>
          <w:lang w:val="pt-BR"/>
        </w:rPr>
        <w:t xml:space="preserve">cumprir a Legislação Socioambiental e trabalhista aplicável, incluindo com relação à segurança e medicina do trabalho definidas nas normas regulamentadoras do Ministério do Trabalho e Emprego – MTE e da Secretaria de Direitos Humanos da Presidência da República, adotando durante o período de vigência das Debêntures, as medidas e ações necessárias destinadas a evitar ou corrigir danos ao meio ambiente, segurança e medicina do trabalho que possam vir a ser causados pela Emissora, e ou subcontratados destas, pela </w:t>
      </w:r>
      <w:r w:rsidRPr="00273561">
        <w:rPr>
          <w:color w:val="000000" w:themeColor="text1"/>
          <w:lang w:val="pt-BR"/>
        </w:rPr>
        <w:lastRenderedPageBreak/>
        <w:t xml:space="preserve">execução do Projeto </w:t>
      </w:r>
      <w:r w:rsidRPr="00273561">
        <w:rPr>
          <w:rFonts w:eastAsia="Arial Unicode MS"/>
          <w:color w:val="000000" w:themeColor="text1"/>
          <w:szCs w:val="20"/>
          <w:lang w:val="pt-BR"/>
        </w:rPr>
        <w:t>e de seu objeto social</w:t>
      </w:r>
      <w:r w:rsidR="00A11482" w:rsidRPr="00A11482">
        <w:rPr>
          <w:rFonts w:eastAsia="Arial Unicode MS"/>
          <w:color w:val="000000" w:themeColor="text1"/>
          <w:szCs w:val="20"/>
          <w:lang w:val="pt-BR"/>
        </w:rPr>
        <w:t xml:space="preserve"> </w:t>
      </w:r>
      <w:r w:rsidR="00A11482">
        <w:rPr>
          <w:rFonts w:eastAsia="Arial Unicode MS"/>
          <w:color w:val="000000" w:themeColor="text1"/>
          <w:szCs w:val="20"/>
          <w:lang w:val="pt-BR"/>
        </w:rPr>
        <w:t>e abster-se de adotar práticas que incentivem assédio sexual ou moral</w:t>
      </w:r>
      <w:r w:rsidRPr="00273561">
        <w:rPr>
          <w:color w:val="000000" w:themeColor="text1"/>
          <w:lang w:val="pt-BR"/>
        </w:rPr>
        <w:t xml:space="preserve">; </w:t>
      </w:r>
    </w:p>
    <w:p w14:paraId="300E546C" w14:textId="79D4D11C" w:rsidR="00871DB0" w:rsidRPr="00273561" w:rsidRDefault="007952F0">
      <w:pPr>
        <w:pStyle w:val="Level4"/>
        <w:rPr>
          <w:color w:val="000000" w:themeColor="text1"/>
          <w:lang w:val="pt-BR"/>
        </w:rPr>
      </w:pPr>
      <w:bookmarkStart w:id="657" w:name="_Ref484880082"/>
      <w:r w:rsidRPr="00273561">
        <w:rPr>
          <w:color w:val="000000" w:themeColor="text1"/>
          <w:lang w:val="pt-BR"/>
        </w:rPr>
        <w:t xml:space="preserve">abster-se de adotar práticas de trabalho análogo ao escravo </w:t>
      </w:r>
      <w:r w:rsidR="007B5D5A">
        <w:rPr>
          <w:color w:val="000000" w:themeColor="text1"/>
          <w:lang w:val="pt-BR"/>
        </w:rPr>
        <w:t>(inclusive aquelas que acarre</w:t>
      </w:r>
      <w:r w:rsidR="004764B9">
        <w:rPr>
          <w:color w:val="000000" w:themeColor="text1"/>
          <w:lang w:val="pt-BR"/>
        </w:rPr>
        <w:t>te</w:t>
      </w:r>
      <w:r w:rsidR="007B5D5A">
        <w:rPr>
          <w:color w:val="000000" w:themeColor="text1"/>
          <w:lang w:val="pt-BR"/>
        </w:rPr>
        <w:t xml:space="preserve">m a inscrição da Emissora </w:t>
      </w:r>
      <w:r w:rsidR="007B5D5A" w:rsidRPr="00803966">
        <w:rPr>
          <w:rFonts w:eastAsia="Arial Unicode MS"/>
          <w:szCs w:val="20"/>
          <w:lang w:val="pt-BR"/>
        </w:rPr>
        <w:t>no cadastro de empregadores que tenham mantido trabalhadores em condições análogas à de escravo</w:t>
      </w:r>
      <w:r w:rsidR="007B5D5A">
        <w:rPr>
          <w:color w:val="000000" w:themeColor="text1"/>
          <w:lang w:val="pt-BR"/>
        </w:rPr>
        <w:t xml:space="preserve"> </w:t>
      </w:r>
      <w:r w:rsidR="007B5D5A">
        <w:rPr>
          <w:rFonts w:eastAsia="Arial Unicode MS"/>
          <w:szCs w:val="20"/>
          <w:lang w:val="pt-BR"/>
        </w:rPr>
        <w:t>Portaria Interministerial n</w:t>
      </w:r>
      <w:r w:rsidR="007B5D5A" w:rsidRPr="00803966">
        <w:rPr>
          <w:rFonts w:eastAsia="Arial Unicode MS"/>
          <w:szCs w:val="20"/>
          <w:lang w:val="pt-BR"/>
        </w:rPr>
        <w:t>º 4, de 11 de maio de 2016 </w:t>
      </w:r>
      <w:r w:rsidR="007B5D5A">
        <w:rPr>
          <w:rFonts w:eastAsia="Arial Unicode MS"/>
          <w:szCs w:val="20"/>
          <w:lang w:val="pt-BR"/>
        </w:rPr>
        <w:t xml:space="preserve">, </w:t>
      </w:r>
      <w:r w:rsidR="007B5D5A" w:rsidRPr="00803966">
        <w:rPr>
          <w:rFonts w:eastAsia="Arial Unicode MS"/>
          <w:szCs w:val="20"/>
          <w:lang w:val="pt-BR"/>
        </w:rPr>
        <w:t>ou outra que a substitua, do Ministério do Trabalho e Previdência Social e do Ministério das Mulheres, da Igualdade Racial, da Juventude e dos Direitos Humanos, ou outro cadastro oficial que venha a substituí-lo</w:t>
      </w:r>
      <w:r w:rsidR="007B5D5A">
        <w:rPr>
          <w:rFonts w:eastAsia="Arial Unicode MS"/>
          <w:szCs w:val="20"/>
          <w:lang w:val="pt-BR"/>
        </w:rPr>
        <w:t xml:space="preserve">) </w:t>
      </w:r>
      <w:r w:rsidRPr="00273561">
        <w:rPr>
          <w:color w:val="000000" w:themeColor="text1"/>
          <w:lang w:val="pt-BR"/>
        </w:rPr>
        <w:t xml:space="preserve">e trabalho ilegal de crianças e adolescentes </w:t>
      </w:r>
      <w:r w:rsidR="00A64193">
        <w:rPr>
          <w:color w:val="000000" w:themeColor="text1"/>
          <w:lang w:val="pt-BR"/>
        </w:rPr>
        <w:t>e/ou que incentivem</w:t>
      </w:r>
      <w:r w:rsidR="00142A29">
        <w:rPr>
          <w:color w:val="000000" w:themeColor="text1"/>
          <w:lang w:val="pt-BR"/>
        </w:rPr>
        <w:t xml:space="preserve"> </w:t>
      </w:r>
      <w:r w:rsidR="00A64193">
        <w:rPr>
          <w:color w:val="000000" w:themeColor="text1"/>
          <w:lang w:val="pt-BR"/>
        </w:rPr>
        <w:t>a prostituição</w:t>
      </w:r>
      <w:r w:rsidR="00A64193" w:rsidRPr="00273561">
        <w:rPr>
          <w:color w:val="000000" w:themeColor="text1"/>
          <w:lang w:val="pt-BR"/>
        </w:rPr>
        <w:t xml:space="preserve"> </w:t>
      </w:r>
      <w:r w:rsidRPr="00273561">
        <w:rPr>
          <w:color w:val="000000" w:themeColor="text1"/>
          <w:lang w:val="pt-BR"/>
        </w:rPr>
        <w:t>no desempenho de suas atividades;</w:t>
      </w:r>
      <w:bookmarkEnd w:id="657"/>
    </w:p>
    <w:p w14:paraId="30C98369" w14:textId="77777777" w:rsidR="00871DB0" w:rsidRPr="00273561" w:rsidRDefault="007952F0">
      <w:pPr>
        <w:pStyle w:val="Level4"/>
        <w:rPr>
          <w:color w:val="000000" w:themeColor="text1"/>
          <w:lang w:val="pt-BR"/>
        </w:rPr>
      </w:pPr>
      <w:proofErr w:type="gramStart"/>
      <w:r w:rsidRPr="00273561">
        <w:rPr>
          <w:color w:val="000000" w:themeColor="text1"/>
          <w:lang w:val="pt-BR"/>
        </w:rPr>
        <w:t>cumprir</w:t>
      </w:r>
      <w:proofErr w:type="gramEnd"/>
      <w:r w:rsidRPr="00273561">
        <w:rPr>
          <w:color w:val="000000" w:themeColor="text1"/>
          <w:lang w:val="pt-BR"/>
        </w:rPr>
        <w:t xml:space="preserve"> as leis, regulamentos, normas administrativas e determinações dos órgãos governamentais, autarquias ou tribunais, aplicáveis à condução de seus negócios, exceto por aquelas questionadas de boa-fé nas esferas administrativa e/ou judicial;</w:t>
      </w:r>
    </w:p>
    <w:p w14:paraId="3DC31442" w14:textId="0929EEF4" w:rsidR="00871DB0" w:rsidRPr="00273561" w:rsidRDefault="007952F0">
      <w:pPr>
        <w:pStyle w:val="Level4"/>
        <w:rPr>
          <w:color w:val="000000" w:themeColor="text1"/>
          <w:lang w:val="pt-BR"/>
        </w:rPr>
      </w:pPr>
      <w:bookmarkStart w:id="658" w:name="_DV_M505"/>
      <w:bookmarkEnd w:id="658"/>
      <w:r w:rsidRPr="00273561">
        <w:rPr>
          <w:color w:val="000000" w:themeColor="text1"/>
          <w:lang w:val="pt-BR"/>
        </w:rPr>
        <w:t>informar ao Agente Fiduciário, em até 2 (dois) Dias Úteis contados da data de sua ocorrência, sobre qualquer alteração nas condições financeiras, econômicas, comerciais, operacionais, regulatórias ou societárias ou nos negócios da</w:t>
      </w:r>
      <w:r w:rsidR="00DC2731">
        <w:rPr>
          <w:color w:val="000000" w:themeColor="text1"/>
          <w:lang w:val="pt-BR"/>
        </w:rPr>
        <w:t>s</w:t>
      </w:r>
      <w:r w:rsidRPr="00273561">
        <w:rPr>
          <w:color w:val="000000" w:themeColor="text1"/>
          <w:lang w:val="pt-BR"/>
        </w:rPr>
        <w:t xml:space="preserve"> Garantidora</w:t>
      </w:r>
      <w:r w:rsidR="00DC2731">
        <w:rPr>
          <w:color w:val="000000" w:themeColor="text1"/>
          <w:lang w:val="pt-BR"/>
        </w:rPr>
        <w:t>s</w:t>
      </w:r>
      <w:r w:rsidRPr="00273561">
        <w:rPr>
          <w:color w:val="000000" w:themeColor="text1"/>
          <w:lang w:val="pt-BR"/>
        </w:rPr>
        <w:t xml:space="preserve">, bem como quaisquer eventos ou situações, inclusive ações judiciais ou procedimentos administrativos que: (a) possam causar um Efeito Adverso Relevante; (b) faça com que as demonstrações financeiras das Fiadoras deixem de refletir, de modo adverso e relevante, a real condição financeira da Garantidora; </w:t>
      </w:r>
    </w:p>
    <w:p w14:paraId="7FECFBE5" w14:textId="77777777" w:rsidR="00871DB0" w:rsidRPr="00273561" w:rsidRDefault="007952F0">
      <w:pPr>
        <w:pStyle w:val="Level4"/>
        <w:rPr>
          <w:color w:val="000000" w:themeColor="text1"/>
          <w:lang w:val="pt-BR"/>
        </w:rPr>
      </w:pPr>
      <w:bookmarkStart w:id="659" w:name="_DV_M506"/>
      <w:bookmarkEnd w:id="659"/>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05 (cinco) Dias Úteis contados do respectivo recebimento, sobre quaisquer autuações pelos órgãos governamentais, de caráter fiscal, ambiental, trabalhista relativa à saúde e segurança ocupacional, regulatório, ou de defesa da concorrência, entre outros, em relação a Garantidora;</w:t>
      </w:r>
    </w:p>
    <w:p w14:paraId="41886AD1" w14:textId="77777777" w:rsidR="00871DB0" w:rsidRPr="00273561" w:rsidRDefault="007952F0">
      <w:pPr>
        <w:pStyle w:val="Level4"/>
        <w:rPr>
          <w:color w:val="000000" w:themeColor="text1"/>
          <w:lang w:val="pt-BR"/>
        </w:rPr>
      </w:pPr>
      <w:bookmarkStart w:id="660" w:name="_DV_M507"/>
      <w:bookmarkEnd w:id="660"/>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5 (cinco) Dias Úteis contados da ciência, sobre, no âmbito do Projeto: (a) a ocorrência de dano ambiental causado pela Garantidora ou terceiros por ela contratado; e (b) decisão judicial transitada em julgado de natureza ambiental; </w:t>
      </w:r>
    </w:p>
    <w:p w14:paraId="297699B0" w14:textId="77777777" w:rsidR="00871DB0" w:rsidRPr="00273561" w:rsidRDefault="007952F0">
      <w:pPr>
        <w:pStyle w:val="Level4"/>
        <w:rPr>
          <w:color w:val="000000" w:themeColor="text1"/>
          <w:lang w:val="pt-BR"/>
        </w:rPr>
      </w:pPr>
      <w:proofErr w:type="gramStart"/>
      <w:r w:rsidRPr="00273561">
        <w:rPr>
          <w:color w:val="000000" w:themeColor="text1"/>
          <w:lang w:val="pt-BR" w:eastAsia="en-US"/>
        </w:rPr>
        <w:t>dentro</w:t>
      </w:r>
      <w:proofErr w:type="gramEnd"/>
      <w:r w:rsidRPr="00273561">
        <w:rPr>
          <w:color w:val="000000" w:themeColor="text1"/>
          <w:lang w:val="pt-BR" w:eastAsia="en-US"/>
        </w:rPr>
        <w:t xml:space="preserve"> do prazo de até 10 (dez) Dias Úteis contados da ciência: (a) informar ao Agente Fiduciário sobre impactos ambientais do Projeto e às formas de prevenção e contenção desses impactos; e (b) disponibilizar cópia de estudos, laudos, relatórios, autorizações, licenças, alvarás, outorgas e suas renovações, suspensões, cancelamentos ou revogações relacionadas ao Projeto;</w:t>
      </w:r>
    </w:p>
    <w:p w14:paraId="45F2AC89" w14:textId="3B43D79C" w:rsidR="00871DB0" w:rsidRPr="00273561" w:rsidRDefault="007952F0">
      <w:pPr>
        <w:pStyle w:val="Level4"/>
        <w:rPr>
          <w:color w:val="000000" w:themeColor="text1"/>
          <w:lang w:val="pt-BR"/>
        </w:rPr>
      </w:pPr>
      <w:bookmarkStart w:id="661" w:name="_DV_M508"/>
      <w:bookmarkStart w:id="662" w:name="_DV_M509"/>
      <w:bookmarkStart w:id="663" w:name="_DV_M510"/>
      <w:bookmarkEnd w:id="661"/>
      <w:bookmarkEnd w:id="662"/>
      <w:bookmarkEnd w:id="663"/>
      <w:proofErr w:type="gramStart"/>
      <w:r w:rsidRPr="00273561">
        <w:rPr>
          <w:color w:val="000000" w:themeColor="text1"/>
          <w:lang w:val="pt-BR"/>
        </w:rPr>
        <w:t>manter</w:t>
      </w:r>
      <w:proofErr w:type="gramEnd"/>
      <w:r w:rsidRPr="00273561">
        <w:rPr>
          <w:color w:val="000000" w:themeColor="text1"/>
          <w:lang w:val="pt-BR"/>
        </w:rPr>
        <w:t xml:space="preserve">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w:t>
      </w:r>
      <w:r w:rsidR="005573DC" w:rsidRPr="00273561">
        <w:rPr>
          <w:color w:val="000000" w:themeColor="text1"/>
          <w:lang w:val="pt-BR"/>
        </w:rPr>
        <w:t>;</w:t>
      </w:r>
      <w:r w:rsidRPr="00273561">
        <w:rPr>
          <w:color w:val="000000" w:themeColor="text1"/>
          <w:lang w:val="pt-BR"/>
        </w:rPr>
        <w:t xml:space="preserve"> </w:t>
      </w:r>
      <w:r w:rsidR="00DC6BDB">
        <w:rPr>
          <w:color w:val="000000" w:themeColor="text1"/>
          <w:lang w:val="pt-BR"/>
        </w:rPr>
        <w:t>e</w:t>
      </w:r>
    </w:p>
    <w:p w14:paraId="444090D3" w14:textId="7A361C13" w:rsidR="00871DB0" w:rsidRPr="00273561" w:rsidRDefault="007952F0" w:rsidP="00F262ED">
      <w:pPr>
        <w:pStyle w:val="Level4"/>
        <w:rPr>
          <w:color w:val="000000" w:themeColor="text1"/>
          <w:lang w:val="pt-BR"/>
        </w:rPr>
      </w:pPr>
      <w:proofErr w:type="gramStart"/>
      <w:r w:rsidRPr="0075665A">
        <w:rPr>
          <w:color w:val="000000" w:themeColor="text1"/>
          <w:lang w:val="pt-BR" w:eastAsia="en-US"/>
        </w:rPr>
        <w:t>não</w:t>
      </w:r>
      <w:proofErr w:type="gramEnd"/>
      <w:r w:rsidRPr="0075665A">
        <w:rPr>
          <w:color w:val="000000" w:themeColor="text1"/>
          <w:lang w:val="pt-BR" w:eastAsia="en-US"/>
        </w:rPr>
        <w:t xml:space="preserve"> realizar operações fora de seu objeto social, observadas as disposições legais e regulamentares em vigor</w:t>
      </w:r>
      <w:r w:rsidR="00DC6BDB" w:rsidRPr="0075665A">
        <w:rPr>
          <w:color w:val="000000" w:themeColor="text1"/>
          <w:lang w:val="pt-BR" w:eastAsia="en-US"/>
        </w:rPr>
        <w:t>.</w:t>
      </w:r>
    </w:p>
    <w:p w14:paraId="7C00B887" w14:textId="77777777" w:rsidR="00871DB0" w:rsidRPr="00273561" w:rsidRDefault="007952F0">
      <w:pPr>
        <w:pStyle w:val="Level1"/>
        <w:keepLines/>
        <w:spacing w:before="0"/>
        <w:rPr>
          <w:rFonts w:eastAsia="MS Mincho" w:cs="Arial"/>
          <w:b w:val="0"/>
          <w:color w:val="000000" w:themeColor="text1"/>
          <w:szCs w:val="22"/>
          <w:lang w:val="pt-BR"/>
        </w:rPr>
      </w:pPr>
      <w:bookmarkStart w:id="664" w:name="_DV_M511"/>
      <w:bookmarkStart w:id="665" w:name="_DV_M512"/>
      <w:bookmarkStart w:id="666" w:name="_DV_M513"/>
      <w:bookmarkStart w:id="667" w:name="_DV_M514"/>
      <w:bookmarkStart w:id="668" w:name="_Toc499990370"/>
      <w:bookmarkStart w:id="669" w:name="_Toc280370542"/>
      <w:bookmarkStart w:id="670" w:name="_Toc349040598"/>
      <w:bookmarkStart w:id="671" w:name="_Toc351469183"/>
      <w:bookmarkStart w:id="672" w:name="_Toc352767485"/>
      <w:bookmarkStart w:id="673" w:name="_Toc355626572"/>
      <w:bookmarkEnd w:id="664"/>
      <w:bookmarkEnd w:id="665"/>
      <w:bookmarkEnd w:id="666"/>
      <w:bookmarkEnd w:id="667"/>
      <w:r w:rsidRPr="00273561">
        <w:rPr>
          <w:rFonts w:eastAsia="Arial Unicode MS" w:cs="Arial"/>
          <w:color w:val="000000" w:themeColor="text1"/>
          <w:szCs w:val="22"/>
          <w:lang w:val="pt-BR"/>
        </w:rPr>
        <w:lastRenderedPageBreak/>
        <w:t>AGENTE FIDUCIÁRIO</w:t>
      </w:r>
      <w:bookmarkEnd w:id="668"/>
      <w:bookmarkEnd w:id="669"/>
      <w:bookmarkEnd w:id="670"/>
      <w:bookmarkEnd w:id="671"/>
      <w:bookmarkEnd w:id="672"/>
      <w:bookmarkEnd w:id="673"/>
    </w:p>
    <w:p w14:paraId="42B416FE" w14:textId="77777777" w:rsidR="00871DB0" w:rsidRPr="00273561" w:rsidRDefault="007952F0">
      <w:pPr>
        <w:pStyle w:val="Level2"/>
        <w:keepNext/>
        <w:keepLines/>
        <w:rPr>
          <w:rFonts w:eastAsia="MS Mincho"/>
          <w:b/>
          <w:color w:val="000000" w:themeColor="text1"/>
          <w:szCs w:val="22"/>
          <w:lang w:val="pt-BR"/>
        </w:rPr>
      </w:pPr>
      <w:bookmarkStart w:id="674" w:name="_DV_M515"/>
      <w:bookmarkStart w:id="675" w:name="_Toc499990371"/>
      <w:bookmarkEnd w:id="674"/>
      <w:r w:rsidRPr="00273561">
        <w:rPr>
          <w:rFonts w:eastAsia="MS Mincho"/>
          <w:b/>
          <w:color w:val="000000" w:themeColor="text1"/>
          <w:szCs w:val="22"/>
          <w:lang w:val="pt-BR"/>
        </w:rPr>
        <w:t>Nomeação</w:t>
      </w:r>
    </w:p>
    <w:p w14:paraId="11E2E32C" w14:textId="77777777" w:rsidR="00871DB0" w:rsidRPr="00273561" w:rsidRDefault="007952F0">
      <w:pPr>
        <w:pStyle w:val="Level3"/>
        <w:keepNext/>
        <w:keepLines/>
        <w:rPr>
          <w:rFonts w:eastAsia="MS Mincho" w:cs="Arial"/>
          <w:color w:val="000000" w:themeColor="text1"/>
          <w:szCs w:val="22"/>
          <w:lang w:val="pt-BR"/>
        </w:rPr>
      </w:pPr>
      <w:bookmarkStart w:id="676" w:name="_DV_M516"/>
      <w:bookmarkEnd w:id="676"/>
      <w:r w:rsidRPr="00273561">
        <w:rPr>
          <w:rFonts w:eastAsia="MS Mincho" w:cs="Arial"/>
          <w:color w:val="000000" w:themeColor="text1"/>
          <w:szCs w:val="22"/>
          <w:lang w:val="pt-BR"/>
        </w:rPr>
        <w:t xml:space="preserve">A Emissora neste ato constitui e nomeia o Agente Fiduciário, qualificado no preâmbulo desta Escritura de Emissão, o qual, neste ato e pela melhor forma de direito, aceita a nomeação para, nos termos da lei e desta Escritura de Emissão, representar a comunhão dos Debenturistas, </w:t>
      </w:r>
      <w:r w:rsidR="003057DF">
        <w:rPr>
          <w:rFonts w:eastAsia="MS Mincho" w:cs="Arial"/>
          <w:color w:val="000000" w:themeColor="text1"/>
          <w:szCs w:val="22"/>
          <w:lang w:val="pt-BR"/>
        </w:rPr>
        <w:t xml:space="preserve">observado </w:t>
      </w:r>
      <w:r w:rsidRPr="00273561">
        <w:rPr>
          <w:color w:val="000000" w:themeColor="text1"/>
          <w:lang w:val="pt-BR"/>
        </w:rPr>
        <w:t xml:space="preserve">o disposto na Instrução da CVM nº 583, de 20 de dezembro de 2016 </w:t>
      </w:r>
      <w:r w:rsidRPr="00273561">
        <w:rPr>
          <w:color w:val="000000" w:themeColor="text1"/>
          <w:w w:val="0"/>
          <w:lang w:val="pt-BR"/>
        </w:rPr>
        <w:t>(“</w:t>
      </w:r>
      <w:r w:rsidRPr="00273561">
        <w:rPr>
          <w:b/>
          <w:color w:val="000000" w:themeColor="text1"/>
          <w:w w:val="0"/>
          <w:lang w:val="pt-BR"/>
        </w:rPr>
        <w:t>Instrução CVM 583</w:t>
      </w:r>
      <w:r w:rsidRPr="00273561">
        <w:rPr>
          <w:color w:val="000000" w:themeColor="text1"/>
          <w:w w:val="0"/>
          <w:lang w:val="pt-BR"/>
        </w:rPr>
        <w:t>”)</w:t>
      </w:r>
      <w:r w:rsidRPr="00273561">
        <w:rPr>
          <w:rFonts w:eastAsia="MS Mincho" w:cs="Arial"/>
          <w:color w:val="000000" w:themeColor="text1"/>
          <w:szCs w:val="22"/>
          <w:lang w:val="pt-BR"/>
        </w:rPr>
        <w:t xml:space="preserve">. </w:t>
      </w:r>
    </w:p>
    <w:p w14:paraId="4831BABE" w14:textId="77777777" w:rsidR="00871DB0" w:rsidRPr="00273561" w:rsidRDefault="007952F0">
      <w:pPr>
        <w:pStyle w:val="Level2"/>
        <w:rPr>
          <w:rFonts w:eastAsia="MS Mincho"/>
          <w:b/>
          <w:color w:val="000000" w:themeColor="text1"/>
          <w:szCs w:val="22"/>
          <w:lang w:val="pt-BR"/>
        </w:rPr>
      </w:pPr>
      <w:bookmarkStart w:id="677" w:name="_DV_M517"/>
      <w:bookmarkEnd w:id="677"/>
      <w:r w:rsidRPr="00273561">
        <w:rPr>
          <w:rFonts w:eastAsia="MS Mincho"/>
          <w:b/>
          <w:color w:val="000000" w:themeColor="text1"/>
          <w:szCs w:val="22"/>
          <w:lang w:val="pt-BR"/>
        </w:rPr>
        <w:t>Substituição</w:t>
      </w:r>
    </w:p>
    <w:p w14:paraId="36D5E7DC" w14:textId="74FCA1D4" w:rsidR="00871DB0" w:rsidRPr="00273561" w:rsidRDefault="007952F0">
      <w:pPr>
        <w:pStyle w:val="Level3"/>
        <w:rPr>
          <w:rFonts w:eastAsia="MS Mincho" w:cs="Arial"/>
          <w:color w:val="000000" w:themeColor="text1"/>
          <w:szCs w:val="22"/>
          <w:lang w:val="pt-BR"/>
        </w:rPr>
      </w:pPr>
      <w:bookmarkStart w:id="678" w:name="_DV_M518"/>
      <w:bookmarkEnd w:id="678"/>
      <w:r w:rsidRPr="00273561">
        <w:rPr>
          <w:rFonts w:eastAsia="MS Mincho" w:cs="Arial"/>
          <w:color w:val="000000" w:themeColor="text1"/>
          <w:szCs w:val="22"/>
          <w:lang w:val="pt-BR"/>
        </w:rPr>
        <w:t>Nas hipóteses de ausência, impedimentos temporários, renúncia, intervenção, liquidação judicial ou extrajudicial, falência, ou qualquer outro caso de vacância do Agente Fiduciário, dentro do prazo máximo de 30 (trinta)</w:t>
      </w:r>
      <w:r w:rsidRPr="00273561">
        <w:rPr>
          <w:rFonts w:eastAsia="MS Mincho" w:cs="Arial"/>
          <w:b/>
          <w:color w:val="000000" w:themeColor="text1"/>
          <w:szCs w:val="22"/>
          <w:lang w:val="pt-BR"/>
        </w:rPr>
        <w:t xml:space="preserve"> </w:t>
      </w:r>
      <w:r w:rsidRPr="00273561">
        <w:rPr>
          <w:rFonts w:eastAsia="MS Mincho" w:cs="Arial"/>
          <w:color w:val="000000" w:themeColor="text1"/>
          <w:szCs w:val="22"/>
          <w:lang w:val="pt-BR"/>
        </w:rPr>
        <w:t xml:space="preserve">dias do evento que o determinar, deverá ser realizada Assembleia Geral de Debenturistas para a escolha de novo agente fiduciário, </w:t>
      </w:r>
      <w:r w:rsidRPr="00273561">
        <w:rPr>
          <w:color w:val="000000" w:themeColor="text1"/>
          <w:lang w:val="pt-BR"/>
        </w:rPr>
        <w:t>a qual poderá ser convocada pelo próprio Agente Fiduciário a ser substituído, pela Emissora, por Debenturistas que representem 10% (dez por cento), no mínimo, das Debêntures em Circulação (conforme abaixo definido), ou pela CVM</w:t>
      </w:r>
      <w:r w:rsidRPr="00273561">
        <w:rPr>
          <w:rFonts w:eastAsia="MS Mincho" w:cs="Arial"/>
          <w:color w:val="000000" w:themeColor="text1"/>
          <w:szCs w:val="22"/>
          <w:lang w:val="pt-BR"/>
        </w:rPr>
        <w:t>. Na hipótese da convocação não ocorrer até 15 (quinze)</w:t>
      </w:r>
      <w:r w:rsidRPr="00273561">
        <w:rPr>
          <w:rFonts w:eastAsia="MS Mincho" w:cs="Arial"/>
          <w:b/>
          <w:color w:val="000000" w:themeColor="text1"/>
          <w:szCs w:val="22"/>
          <w:lang w:val="pt-BR"/>
        </w:rPr>
        <w:t xml:space="preserve"> </w:t>
      </w:r>
      <w:r w:rsidRPr="00273561">
        <w:rPr>
          <w:rFonts w:eastAsia="MS Mincho" w:cs="Arial"/>
          <w:color w:val="000000" w:themeColor="text1"/>
          <w:szCs w:val="22"/>
          <w:lang w:val="pt-BR"/>
        </w:rPr>
        <w:t xml:space="preserve">dias antes do término do prazo acima citado, caberá à Emissora efetuá-la, </w:t>
      </w:r>
      <w:r w:rsidRPr="00273561">
        <w:rPr>
          <w:color w:val="000000" w:themeColor="text1"/>
          <w:w w:val="0"/>
          <w:lang w:val="pt-BR"/>
        </w:rPr>
        <w:t xml:space="preserve">observado o prazo de 8 (oito) dias para a primeira convocação e 5 (cinco) dias para a segunda convocação, </w:t>
      </w:r>
      <w:r w:rsidRPr="00273561">
        <w:rPr>
          <w:color w:val="000000" w:themeColor="text1"/>
          <w:lang w:val="pt-BR"/>
        </w:rPr>
        <w:t>sendo certo que a CVM poderá nomear substituto provisório enquanto não se consumar o processo de escolha do novo agente fiduciário</w:t>
      </w:r>
      <w:r w:rsidRPr="00273561">
        <w:rPr>
          <w:rFonts w:eastAsia="MS Mincho" w:cs="Arial"/>
          <w:color w:val="000000" w:themeColor="text1"/>
          <w:szCs w:val="22"/>
          <w:lang w:val="pt-BR"/>
        </w:rPr>
        <w:t>.</w:t>
      </w:r>
    </w:p>
    <w:p w14:paraId="472CBEC9" w14:textId="77777777" w:rsidR="00871DB0" w:rsidRPr="00273561" w:rsidRDefault="007952F0">
      <w:pPr>
        <w:pStyle w:val="Level3"/>
        <w:rPr>
          <w:color w:val="000000" w:themeColor="text1"/>
          <w:lang w:val="pt-BR"/>
        </w:rPr>
      </w:pPr>
      <w:bookmarkStart w:id="679" w:name="_DV_M519"/>
      <w:bookmarkEnd w:id="679"/>
      <w:r w:rsidRPr="00273561">
        <w:rPr>
          <w:color w:val="000000" w:themeColor="text1"/>
          <w:w w:val="0"/>
          <w:lang w:val="pt-BR"/>
        </w:rPr>
        <w:t xml:space="preserve">Caso ocorra a efetiva substituição do Agente Fiduciário, o substituto receberá a mesma remuneração recebida pelo Agente Fiduciário em todos os seus termos e condições, </w:t>
      </w:r>
      <w:r w:rsidRPr="00273561">
        <w:rPr>
          <w:color w:val="000000" w:themeColor="text1"/>
          <w:lang w:val="pt-BR"/>
        </w:rPr>
        <w:t>salvo se outra for negociada com a Emissora,</w:t>
      </w:r>
      <w:r w:rsidRPr="00273561">
        <w:rPr>
          <w:color w:val="000000" w:themeColor="text1"/>
          <w:w w:val="0"/>
          <w:lang w:val="pt-BR"/>
        </w:rPr>
        <w:t xml:space="preserve"> sendo que a primeira parcela devida ao substituto será calculada </w:t>
      </w:r>
      <w:r w:rsidRPr="00273561">
        <w:rPr>
          <w:i/>
          <w:color w:val="000000" w:themeColor="text1"/>
          <w:w w:val="0"/>
          <w:lang w:val="pt-BR"/>
        </w:rPr>
        <w:t xml:space="preserve">pro rata </w:t>
      </w:r>
      <w:proofErr w:type="spellStart"/>
      <w:r w:rsidRPr="00273561">
        <w:rPr>
          <w:i/>
          <w:color w:val="000000" w:themeColor="text1"/>
          <w:w w:val="0"/>
          <w:lang w:val="pt-BR"/>
        </w:rPr>
        <w:t>temporis</w:t>
      </w:r>
      <w:proofErr w:type="spellEnd"/>
      <w:r w:rsidRPr="00273561">
        <w:rPr>
          <w:color w:val="000000" w:themeColor="text1"/>
          <w:w w:val="0"/>
          <w:lang w:val="pt-BR"/>
        </w:rPr>
        <w:t>, a partir da data de início do exercício de sua função como agente fiduciário.</w:t>
      </w:r>
      <w:r w:rsidRPr="00273561">
        <w:rPr>
          <w:color w:val="000000" w:themeColor="text1"/>
          <w:lang w:val="pt-BR"/>
        </w:rPr>
        <w:t xml:space="preserve"> </w:t>
      </w:r>
    </w:p>
    <w:p w14:paraId="1A9FF306" w14:textId="77777777" w:rsidR="00871DB0" w:rsidRPr="00273561" w:rsidRDefault="007952F0">
      <w:pPr>
        <w:pStyle w:val="Level3"/>
        <w:rPr>
          <w:color w:val="000000" w:themeColor="text1"/>
          <w:lang w:val="pt-BR"/>
        </w:rPr>
      </w:pPr>
      <w:r w:rsidRPr="00273561">
        <w:rPr>
          <w:color w:val="000000" w:themeColor="text1"/>
          <w:lang w:val="pt-BR"/>
        </w:rPr>
        <w:t>Na hipótese de não poder o Agente Fiduciário continuar a exercer as suas funções por circunstâncias supervenientes a esta Escritura de Emissão, deverá comunicar imediatamente o fato à Emissora e aos Debenturistas, mediante convocação de Assembleia Geral de Debenturistas, solicitando sua substituição.</w:t>
      </w:r>
    </w:p>
    <w:p w14:paraId="053AE408" w14:textId="77777777" w:rsidR="00871DB0" w:rsidRPr="00273561" w:rsidRDefault="007952F0">
      <w:pPr>
        <w:pStyle w:val="Level3"/>
        <w:rPr>
          <w:color w:val="000000" w:themeColor="text1"/>
          <w:lang w:val="pt-BR"/>
        </w:rPr>
      </w:pPr>
      <w:r w:rsidRPr="00273561">
        <w:rPr>
          <w:color w:val="000000" w:themeColor="text1"/>
          <w:lang w:val="pt-BR"/>
        </w:rPr>
        <w:t>É facultado aos Debenturistas, após o encerramento do prazo para a distribuição das Debêntures no mercado, proceder à substituição do Agente Fiduciário e à indicação de seu substituto, em Assembleia Geral de Debenturistas especialmente convocada para esse fim.</w:t>
      </w:r>
    </w:p>
    <w:p w14:paraId="3F4AB8E2" w14:textId="08DFF0A7" w:rsidR="00871DB0" w:rsidRPr="00273561" w:rsidRDefault="007952F0">
      <w:pPr>
        <w:pStyle w:val="Level3"/>
        <w:rPr>
          <w:color w:val="000000" w:themeColor="text1"/>
          <w:lang w:val="pt-BR"/>
        </w:rPr>
      </w:pPr>
      <w:r w:rsidRPr="00273561">
        <w:rPr>
          <w:color w:val="000000" w:themeColor="text1"/>
          <w:lang w:val="pt-BR"/>
        </w:rPr>
        <w:t xml:space="preserve">A substituição do Agente Fiduciário deverá ser comunicada à CVM em até 7 (sete) </w:t>
      </w:r>
      <w:r w:rsidR="003057DF" w:rsidRPr="00273561">
        <w:rPr>
          <w:color w:val="000000" w:themeColor="text1"/>
          <w:lang w:val="pt-BR"/>
        </w:rPr>
        <w:t>Dias Úteis</w:t>
      </w:r>
      <w:r w:rsidRPr="00273561">
        <w:rPr>
          <w:color w:val="000000" w:themeColor="text1"/>
          <w:lang w:val="pt-BR"/>
        </w:rPr>
        <w:t xml:space="preserve">, contados do registro do aditamento da Escritura de Emissão, nos termos do artigo 9º da Instrução CVM 583, acompanhado das declarações previstas no artigo 5º, </w:t>
      </w:r>
      <w:r w:rsidRPr="00273561">
        <w:rPr>
          <w:i/>
          <w:color w:val="000000" w:themeColor="text1"/>
          <w:lang w:val="pt-BR"/>
        </w:rPr>
        <w:t>caput</w:t>
      </w:r>
      <w:r w:rsidRPr="00273561">
        <w:rPr>
          <w:color w:val="000000" w:themeColor="text1"/>
          <w:lang w:val="pt-BR"/>
        </w:rPr>
        <w:t xml:space="preserve"> e §1º da Instrução CVM 583.</w:t>
      </w:r>
    </w:p>
    <w:p w14:paraId="30A395DC" w14:textId="77777777" w:rsidR="00871DB0" w:rsidRPr="00273561" w:rsidRDefault="007952F0">
      <w:pPr>
        <w:pStyle w:val="Level3"/>
        <w:rPr>
          <w:color w:val="000000" w:themeColor="text1"/>
          <w:lang w:val="pt-BR"/>
        </w:rPr>
      </w:pPr>
      <w:r w:rsidRPr="00273561">
        <w:rPr>
          <w:color w:val="000000" w:themeColor="text1"/>
          <w:lang w:val="pt-BR"/>
        </w:rPr>
        <w:t xml:space="preserve">A substituição do Agente Fiduciário deverá ser objeto de aditamento à presente Escritura de Emissão, que deverá ser arquivada na </w:t>
      </w:r>
      <w:r w:rsidR="00622D87" w:rsidRPr="00273561">
        <w:rPr>
          <w:color w:val="000000" w:themeColor="text1"/>
          <w:lang w:val="pt-BR"/>
        </w:rPr>
        <w:t>JUCE</w:t>
      </w:r>
      <w:r w:rsidR="001A4491">
        <w:rPr>
          <w:color w:val="000000" w:themeColor="text1"/>
          <w:lang w:val="pt-BR"/>
        </w:rPr>
        <w:t>RJA</w:t>
      </w:r>
      <w:r w:rsidR="003057DF">
        <w:rPr>
          <w:color w:val="000000" w:themeColor="text1"/>
          <w:lang w:val="pt-BR"/>
        </w:rPr>
        <w:t xml:space="preserve"> e nos Cartórios de Registro de Títulos e Documentos competentes, nos termos e prazos previstos nesta Escritura de Emissão</w:t>
      </w:r>
      <w:r w:rsidRPr="00273561">
        <w:rPr>
          <w:color w:val="000000" w:themeColor="text1"/>
          <w:lang w:val="pt-BR"/>
        </w:rPr>
        <w:t>.</w:t>
      </w:r>
    </w:p>
    <w:p w14:paraId="0EB8F802" w14:textId="77777777" w:rsidR="00871DB0" w:rsidRPr="00273561" w:rsidRDefault="007952F0">
      <w:pPr>
        <w:pStyle w:val="Level3"/>
        <w:rPr>
          <w:color w:val="000000" w:themeColor="text1"/>
          <w:lang w:val="pt-BR"/>
        </w:rPr>
      </w:pPr>
      <w:r w:rsidRPr="00273561">
        <w:rPr>
          <w:color w:val="000000" w:themeColor="text1"/>
          <w:lang w:val="pt-BR"/>
        </w:rPr>
        <w:t xml:space="preserve">O Agente Fiduciário iniciará o exercício de suas funções a partir da data da presente Escritura de Emissão ou, no caso de agente fiduciário substituto, no dia da celebração do correspondente aditamento a esta Escritura de Emissão, devendo permanecer no </w:t>
      </w:r>
      <w:r w:rsidRPr="00273561">
        <w:rPr>
          <w:color w:val="000000" w:themeColor="text1"/>
          <w:lang w:val="pt-BR"/>
        </w:rPr>
        <w:lastRenderedPageBreak/>
        <w:t>exercício de suas funções até a sua efetiva substituição ou até o integral cumprimento das obrigações da Emissora previstas nesta Escritura de Emissão, conforme aplicável.</w:t>
      </w:r>
    </w:p>
    <w:p w14:paraId="690F2B75" w14:textId="77777777" w:rsidR="00871DB0" w:rsidRPr="00273561" w:rsidRDefault="007952F0">
      <w:pPr>
        <w:pStyle w:val="Level3"/>
        <w:rPr>
          <w:color w:val="000000" w:themeColor="text1"/>
          <w:lang w:val="pt-BR"/>
        </w:rPr>
      </w:pPr>
      <w:r w:rsidRPr="00273561">
        <w:rPr>
          <w:color w:val="000000" w:themeColor="text1"/>
          <w:lang w:val="pt-BR"/>
        </w:rPr>
        <w:t>Aplicam-se às hipóteses de substituição do Agente Fiduciário as normas e preceitos da CVM.</w:t>
      </w:r>
      <w:bookmarkStart w:id="680" w:name="_DV_M520"/>
      <w:bookmarkStart w:id="681" w:name="_DV_M521"/>
      <w:bookmarkStart w:id="682" w:name="_DV_M522"/>
      <w:bookmarkStart w:id="683" w:name="_DV_M523"/>
      <w:bookmarkStart w:id="684" w:name="_DV_M524"/>
      <w:bookmarkStart w:id="685" w:name="_DV_M525"/>
      <w:bookmarkEnd w:id="680"/>
      <w:bookmarkEnd w:id="681"/>
      <w:bookmarkEnd w:id="682"/>
      <w:bookmarkEnd w:id="683"/>
      <w:bookmarkEnd w:id="684"/>
      <w:bookmarkEnd w:id="685"/>
    </w:p>
    <w:p w14:paraId="06031354" w14:textId="77777777" w:rsidR="00871DB0" w:rsidRPr="00273561" w:rsidRDefault="007952F0">
      <w:pPr>
        <w:pStyle w:val="Level2"/>
        <w:rPr>
          <w:rFonts w:eastAsia="MS Mincho"/>
          <w:b/>
          <w:color w:val="000000" w:themeColor="text1"/>
          <w:szCs w:val="22"/>
          <w:lang w:val="pt-BR"/>
        </w:rPr>
      </w:pPr>
      <w:bookmarkStart w:id="686" w:name="_DV_M526"/>
      <w:bookmarkEnd w:id="686"/>
      <w:r w:rsidRPr="00273561">
        <w:rPr>
          <w:rFonts w:eastAsia="MS Mincho"/>
          <w:b/>
          <w:color w:val="000000" w:themeColor="text1"/>
          <w:szCs w:val="22"/>
          <w:lang w:val="pt-BR"/>
        </w:rPr>
        <w:t>Deveres</w:t>
      </w:r>
    </w:p>
    <w:p w14:paraId="3F093F9A" w14:textId="77777777" w:rsidR="00871DB0" w:rsidRPr="00273561" w:rsidRDefault="007952F0">
      <w:pPr>
        <w:pStyle w:val="Level3"/>
        <w:rPr>
          <w:rFonts w:eastAsia="MS Mincho" w:cs="Arial"/>
          <w:color w:val="000000" w:themeColor="text1"/>
          <w:szCs w:val="22"/>
          <w:lang w:val="pt-BR"/>
        </w:rPr>
      </w:pPr>
      <w:bookmarkStart w:id="687" w:name="_DV_M527"/>
      <w:bookmarkStart w:id="688" w:name="_Ref451202254"/>
      <w:bookmarkEnd w:id="687"/>
      <w:r w:rsidRPr="00273561">
        <w:rPr>
          <w:rFonts w:eastAsia="MS Mincho" w:cs="Arial"/>
          <w:color w:val="000000" w:themeColor="text1"/>
          <w:szCs w:val="22"/>
          <w:lang w:val="pt-BR"/>
        </w:rPr>
        <w:t xml:space="preserve">Além de outros previstos em lei ou nesta Escritura de Emissão, </w:t>
      </w:r>
      <w:r w:rsidRPr="00273561">
        <w:rPr>
          <w:color w:val="000000" w:themeColor="text1"/>
          <w:szCs w:val="20"/>
          <w:lang w:val="pt-BR"/>
        </w:rPr>
        <w:t xml:space="preserve">em especial a Instrução CVM 583, ou na presente Escritura de Emissão, </w:t>
      </w:r>
      <w:r w:rsidRPr="00273561">
        <w:rPr>
          <w:rFonts w:eastAsia="MS Mincho" w:cs="Arial"/>
          <w:color w:val="000000" w:themeColor="text1"/>
          <w:szCs w:val="22"/>
          <w:lang w:val="pt-BR"/>
        </w:rPr>
        <w:t>constituem deveres e atribuições do Agente Fiduciário:</w:t>
      </w:r>
      <w:bookmarkEnd w:id="688"/>
    </w:p>
    <w:p w14:paraId="60D9D8BA" w14:textId="77777777" w:rsidR="00871DB0" w:rsidRPr="00273561" w:rsidRDefault="007952F0">
      <w:pPr>
        <w:pStyle w:val="Level4"/>
        <w:rPr>
          <w:rFonts w:eastAsia="MS Mincho"/>
          <w:color w:val="000000" w:themeColor="text1"/>
          <w:szCs w:val="22"/>
          <w:lang w:val="pt-BR"/>
        </w:rPr>
      </w:pPr>
      <w:bookmarkStart w:id="689" w:name="_DV_M528"/>
      <w:bookmarkEnd w:id="689"/>
      <w:r w:rsidRPr="00273561">
        <w:rPr>
          <w:rFonts w:eastAsia="MS Mincho"/>
          <w:color w:val="000000" w:themeColor="text1"/>
          <w:szCs w:val="22"/>
          <w:lang w:val="pt-BR"/>
        </w:rPr>
        <w:t>Exercer suas atividades com boa fé, transparência e lealdade para com os Debenturistas;</w:t>
      </w:r>
    </w:p>
    <w:p w14:paraId="205C32FC" w14:textId="77777777" w:rsidR="00871DB0" w:rsidRPr="00273561" w:rsidRDefault="007952F0">
      <w:pPr>
        <w:pStyle w:val="Level4"/>
        <w:rPr>
          <w:rFonts w:eastAsia="MS Mincho"/>
          <w:color w:val="000000" w:themeColor="text1"/>
          <w:szCs w:val="22"/>
          <w:lang w:val="pt-BR"/>
        </w:rPr>
      </w:pPr>
      <w:proofErr w:type="gramStart"/>
      <w:r w:rsidRPr="00273561">
        <w:rPr>
          <w:rFonts w:eastAsia="MS Mincho"/>
          <w:color w:val="000000" w:themeColor="text1"/>
          <w:szCs w:val="22"/>
          <w:lang w:val="pt-BR"/>
        </w:rPr>
        <w:t>proteger</w:t>
      </w:r>
      <w:proofErr w:type="gramEnd"/>
      <w:r w:rsidRPr="00273561">
        <w:rPr>
          <w:rFonts w:eastAsia="MS Mincho"/>
          <w:color w:val="000000" w:themeColor="text1"/>
          <w:szCs w:val="22"/>
          <w:lang w:val="pt-BR"/>
        </w:rPr>
        <w:t xml:space="preserve"> os direitos e interesses dos Debenturistas, empregando, no exercício da função, o cuidado e a diligência que toda pessoa ativa e proba costuma empregar na administração de seus próprios bens;</w:t>
      </w:r>
    </w:p>
    <w:p w14:paraId="0C1CB81B" w14:textId="77777777" w:rsidR="00871DB0" w:rsidRPr="00273561" w:rsidRDefault="007952F0">
      <w:pPr>
        <w:pStyle w:val="Level4"/>
        <w:rPr>
          <w:rFonts w:eastAsia="MS Mincho"/>
          <w:color w:val="000000" w:themeColor="text1"/>
          <w:szCs w:val="22"/>
          <w:lang w:val="pt-BR"/>
        </w:rPr>
      </w:pPr>
      <w:bookmarkStart w:id="690" w:name="_DV_M529"/>
      <w:bookmarkEnd w:id="690"/>
      <w:proofErr w:type="gramStart"/>
      <w:r w:rsidRPr="00273561">
        <w:rPr>
          <w:rFonts w:eastAsia="MS Mincho"/>
          <w:color w:val="000000" w:themeColor="text1"/>
          <w:szCs w:val="22"/>
          <w:lang w:val="pt-BR"/>
        </w:rPr>
        <w:t>renunciar</w:t>
      </w:r>
      <w:proofErr w:type="gramEnd"/>
      <w:r w:rsidRPr="00273561">
        <w:rPr>
          <w:rFonts w:eastAsia="MS Mincho"/>
          <w:color w:val="000000" w:themeColor="text1"/>
          <w:szCs w:val="22"/>
          <w:lang w:val="pt-BR"/>
        </w:rPr>
        <w:t xml:space="preserve"> à função na hipótese de superveniência de conflitos de interesse ou de qualquer outra modalidade de inaptidão;</w:t>
      </w:r>
    </w:p>
    <w:p w14:paraId="44CF8D05" w14:textId="77777777" w:rsidR="00871DB0" w:rsidRPr="00273561" w:rsidRDefault="007952F0">
      <w:pPr>
        <w:pStyle w:val="Level4"/>
        <w:rPr>
          <w:rFonts w:eastAsia="MS Mincho"/>
          <w:color w:val="000000" w:themeColor="text1"/>
          <w:szCs w:val="22"/>
          <w:lang w:val="pt-BR"/>
        </w:rPr>
      </w:pPr>
      <w:bookmarkStart w:id="691" w:name="_DV_M530"/>
      <w:bookmarkEnd w:id="691"/>
      <w:proofErr w:type="gramStart"/>
      <w:r w:rsidRPr="00273561">
        <w:rPr>
          <w:rFonts w:eastAsia="MS Mincho"/>
          <w:color w:val="000000" w:themeColor="text1"/>
          <w:szCs w:val="22"/>
          <w:lang w:val="pt-BR"/>
        </w:rPr>
        <w:t>conservar</w:t>
      </w:r>
      <w:proofErr w:type="gramEnd"/>
      <w:r w:rsidRPr="00273561">
        <w:rPr>
          <w:rFonts w:eastAsia="MS Mincho"/>
          <w:color w:val="000000" w:themeColor="text1"/>
          <w:szCs w:val="22"/>
          <w:lang w:val="pt-BR"/>
        </w:rPr>
        <w:t xml:space="preserve"> em boa guarda toda a escrituração, correspondência e demais papéis relacionados ao exercício de suas funções;</w:t>
      </w:r>
    </w:p>
    <w:p w14:paraId="6961CEE8" w14:textId="77777777" w:rsidR="00871DB0" w:rsidRPr="00063C02" w:rsidRDefault="007952F0">
      <w:pPr>
        <w:pStyle w:val="Level4"/>
        <w:rPr>
          <w:rFonts w:eastAsia="MS Mincho"/>
          <w:color w:val="000000" w:themeColor="text1"/>
          <w:szCs w:val="22"/>
          <w:lang w:val="pt-BR"/>
        </w:rPr>
      </w:pPr>
      <w:proofErr w:type="gramStart"/>
      <w:r w:rsidRPr="00273561">
        <w:rPr>
          <w:color w:val="000000" w:themeColor="text1"/>
          <w:szCs w:val="20"/>
          <w:lang w:val="pt-BR"/>
        </w:rPr>
        <w:t>verificar</w:t>
      </w:r>
      <w:proofErr w:type="gramEnd"/>
      <w:r w:rsidRPr="00273561">
        <w:rPr>
          <w:color w:val="000000" w:themeColor="text1"/>
          <w:szCs w:val="20"/>
          <w:lang w:val="pt-BR"/>
        </w:rPr>
        <w:t xml:space="preserve">, no momento de aceitar a função, a veracidade das informações </w:t>
      </w:r>
      <w:r w:rsidR="00580C79">
        <w:rPr>
          <w:color w:val="000000" w:themeColor="text1"/>
          <w:szCs w:val="20"/>
          <w:lang w:val="pt-BR"/>
        </w:rPr>
        <w:t xml:space="preserve">relativas às Garantias e a consistência das demais informações </w:t>
      </w:r>
      <w:r w:rsidRPr="00273561">
        <w:rPr>
          <w:color w:val="000000" w:themeColor="text1"/>
          <w:szCs w:val="20"/>
          <w:lang w:val="pt-BR"/>
        </w:rPr>
        <w:t xml:space="preserve">contidas </w:t>
      </w:r>
      <w:proofErr w:type="spellStart"/>
      <w:r w:rsidRPr="00273561">
        <w:rPr>
          <w:color w:val="000000" w:themeColor="text1"/>
          <w:szCs w:val="20"/>
          <w:lang w:val="pt-BR"/>
        </w:rPr>
        <w:t>nesta</w:t>
      </w:r>
      <w:proofErr w:type="spellEnd"/>
      <w:r w:rsidRPr="00273561">
        <w:rPr>
          <w:color w:val="000000" w:themeColor="text1"/>
          <w:szCs w:val="20"/>
          <w:lang w:val="pt-BR"/>
        </w:rPr>
        <w:t xml:space="preserve"> Escritura de Emissão, diligenciando no sentido de que sejam sanadas as omissões, falhas ou defeitos de que </w:t>
      </w:r>
      <w:r w:rsidR="000641AE">
        <w:rPr>
          <w:color w:val="000000" w:themeColor="text1"/>
          <w:szCs w:val="20"/>
          <w:lang w:val="pt-BR"/>
        </w:rPr>
        <w:t xml:space="preserve"> </w:t>
      </w:r>
      <w:r w:rsidRPr="00273561">
        <w:rPr>
          <w:color w:val="000000" w:themeColor="text1"/>
          <w:szCs w:val="20"/>
          <w:lang w:val="pt-BR"/>
        </w:rPr>
        <w:t>tenha conhecimento;</w:t>
      </w:r>
    </w:p>
    <w:p w14:paraId="684B8F2B" w14:textId="77777777" w:rsidR="00580C79" w:rsidRPr="00580C79" w:rsidRDefault="00580C79" w:rsidP="00A356A1">
      <w:pPr>
        <w:pStyle w:val="Level4"/>
        <w:rPr>
          <w:rFonts w:eastAsia="MS Mincho"/>
          <w:color w:val="000000" w:themeColor="text1"/>
          <w:szCs w:val="22"/>
          <w:lang w:val="pt-BR"/>
        </w:rPr>
      </w:pPr>
      <w:proofErr w:type="gramStart"/>
      <w:r w:rsidRPr="00063C02">
        <w:rPr>
          <w:lang w:val="pt-BR"/>
        </w:rPr>
        <w:t>diligenciar</w:t>
      </w:r>
      <w:proofErr w:type="gramEnd"/>
      <w:r w:rsidRPr="00063C02">
        <w:rPr>
          <w:lang w:val="pt-BR"/>
        </w:rPr>
        <w:t xml:space="preserve"> junto à Emissora para que a Escritura de Emissão e seus aditamentos sejam registrados na JUCERJA e nos Cartórios de Registro de Títulos e Documentos competentes, adotando, no caso de omissão da Emissora, as medidas previstas em lei;</w:t>
      </w:r>
    </w:p>
    <w:p w14:paraId="35C04C3F" w14:textId="77777777" w:rsidR="00871DB0" w:rsidRPr="00273561" w:rsidRDefault="007952F0">
      <w:pPr>
        <w:pStyle w:val="Level4"/>
        <w:rPr>
          <w:rFonts w:eastAsia="MS Mincho"/>
          <w:color w:val="000000" w:themeColor="text1"/>
          <w:szCs w:val="22"/>
          <w:lang w:val="pt-BR"/>
        </w:rPr>
      </w:pPr>
      <w:bookmarkStart w:id="692" w:name="_DV_M531"/>
      <w:bookmarkEnd w:id="692"/>
      <w:proofErr w:type="gramStart"/>
      <w:r w:rsidRPr="00273561">
        <w:rPr>
          <w:color w:val="000000" w:themeColor="text1"/>
          <w:szCs w:val="20"/>
          <w:lang w:val="pt-BR"/>
        </w:rPr>
        <w:t>acompanhar</w:t>
      </w:r>
      <w:proofErr w:type="gramEnd"/>
      <w:r w:rsidRPr="00273561">
        <w:rPr>
          <w:color w:val="000000" w:themeColor="text1"/>
          <w:szCs w:val="20"/>
          <w:lang w:val="pt-BR"/>
        </w:rPr>
        <w:t xml:space="preserve"> a observância da periodicidade na prestação das informações obrigatórias pela Emissora, alertando os Debenturistas acerca de eventuais omissões ou inverdades constantes de tais informações;</w:t>
      </w:r>
    </w:p>
    <w:p w14:paraId="2D39EEBF" w14:textId="77777777" w:rsidR="00871DB0" w:rsidRPr="00273561" w:rsidRDefault="007952F0">
      <w:pPr>
        <w:pStyle w:val="Level4"/>
        <w:rPr>
          <w:rFonts w:eastAsia="MS Mincho"/>
          <w:color w:val="000000" w:themeColor="text1"/>
          <w:szCs w:val="22"/>
          <w:lang w:val="pt-BR"/>
        </w:rPr>
      </w:pPr>
      <w:proofErr w:type="gramStart"/>
      <w:r w:rsidRPr="00273561">
        <w:rPr>
          <w:rFonts w:eastAsia="MS Mincho"/>
          <w:color w:val="000000" w:themeColor="text1"/>
          <w:szCs w:val="22"/>
          <w:lang w:val="pt-BR"/>
        </w:rPr>
        <w:t>opinar</w:t>
      </w:r>
      <w:proofErr w:type="gramEnd"/>
      <w:r w:rsidRPr="00273561">
        <w:rPr>
          <w:rFonts w:eastAsia="MS Mincho"/>
          <w:color w:val="000000" w:themeColor="text1"/>
          <w:szCs w:val="22"/>
          <w:lang w:val="pt-BR"/>
        </w:rPr>
        <w:t xml:space="preserve"> sobre a suficiência das informações prestadas nas propostas de modificação das condições nas Debêntures;</w:t>
      </w:r>
    </w:p>
    <w:p w14:paraId="2288D168" w14:textId="121FF1F0" w:rsidR="00260845" w:rsidRPr="00260845" w:rsidRDefault="00260845">
      <w:pPr>
        <w:pStyle w:val="Level4"/>
        <w:rPr>
          <w:rFonts w:eastAsia="MS Mincho"/>
          <w:color w:val="000000" w:themeColor="text1"/>
          <w:szCs w:val="22"/>
          <w:lang w:val="pt-BR"/>
        </w:rPr>
      </w:pPr>
      <w:bookmarkStart w:id="693" w:name="_DV_M532"/>
      <w:bookmarkStart w:id="694" w:name="_DV_M533"/>
      <w:bookmarkStart w:id="695" w:name="_DV_M534"/>
      <w:bookmarkEnd w:id="693"/>
      <w:bookmarkEnd w:id="694"/>
      <w:bookmarkEnd w:id="695"/>
      <w:proofErr w:type="gramStart"/>
      <w:r>
        <w:rPr>
          <w:rFonts w:eastAsia="MS Mincho"/>
          <w:color w:val="000000" w:themeColor="text1"/>
          <w:szCs w:val="22"/>
          <w:lang w:val="pt-BR"/>
        </w:rPr>
        <w:t>verificar</w:t>
      </w:r>
      <w:proofErr w:type="gramEnd"/>
      <w:r>
        <w:rPr>
          <w:rFonts w:eastAsia="MS Mincho"/>
          <w:color w:val="000000" w:themeColor="text1"/>
          <w:szCs w:val="22"/>
          <w:lang w:val="pt-BR"/>
        </w:rPr>
        <w:t xml:space="preserve"> a regularidade </w:t>
      </w:r>
      <w:r w:rsidR="007952F0" w:rsidRPr="00273561">
        <w:rPr>
          <w:rFonts w:eastAsia="MS Mincho"/>
          <w:color w:val="000000" w:themeColor="text1"/>
          <w:szCs w:val="22"/>
          <w:lang w:val="pt-BR"/>
        </w:rPr>
        <w:t>da constituição das Garantias Reais</w:t>
      </w:r>
      <w:r>
        <w:rPr>
          <w:rFonts w:eastAsia="MS Mincho"/>
          <w:color w:val="000000" w:themeColor="text1"/>
          <w:szCs w:val="22"/>
          <w:lang w:val="pt-BR"/>
        </w:rPr>
        <w:t>,</w:t>
      </w:r>
      <w:r w:rsidR="007952F0" w:rsidRPr="00273561">
        <w:rPr>
          <w:rFonts w:eastAsia="MS Mincho"/>
          <w:color w:val="000000" w:themeColor="text1"/>
          <w:szCs w:val="22"/>
          <w:lang w:val="pt-BR"/>
        </w:rPr>
        <w:t xml:space="preserve"> das Garantias Corporativas</w:t>
      </w:r>
      <w:r>
        <w:rPr>
          <w:rFonts w:eastAsia="MS Mincho"/>
          <w:color w:val="000000" w:themeColor="text1"/>
          <w:szCs w:val="22"/>
          <w:lang w:val="pt-BR"/>
        </w:rPr>
        <w:t xml:space="preserve"> e do Contrato de Compartilhamento de Garantias, i</w:t>
      </w:r>
      <w:r w:rsidR="005D743D">
        <w:rPr>
          <w:rFonts w:eastAsia="MS Mincho"/>
          <w:color w:val="000000" w:themeColor="text1"/>
          <w:szCs w:val="22"/>
          <w:lang w:val="pt-BR"/>
        </w:rPr>
        <w:t>ncluindo</w:t>
      </w:r>
      <w:r>
        <w:rPr>
          <w:rFonts w:eastAsia="MS Mincho"/>
          <w:color w:val="000000" w:themeColor="text1"/>
          <w:szCs w:val="22"/>
          <w:lang w:val="pt-BR"/>
        </w:rPr>
        <w:t xml:space="preserve"> os devidos registros e averbações mencionados nesta Escritura de Emissão e nos Contratos de Garantia</w:t>
      </w:r>
      <w:r w:rsidR="007952F0" w:rsidRPr="00273561">
        <w:rPr>
          <w:rFonts w:eastAsia="MS Mincho"/>
          <w:color w:val="000000" w:themeColor="text1"/>
          <w:szCs w:val="22"/>
          <w:lang w:val="pt-BR"/>
        </w:rPr>
        <w:t>, observando, ainda, a manutenção de sua suficiência e exequibilidade</w:t>
      </w:r>
      <w:r w:rsidR="0043373C">
        <w:rPr>
          <w:rFonts w:eastAsia="MS Mincho"/>
          <w:color w:val="000000" w:themeColor="text1"/>
          <w:szCs w:val="22"/>
          <w:lang w:val="pt-BR"/>
        </w:rPr>
        <w:t>;</w:t>
      </w:r>
      <w:r w:rsidRPr="00803966">
        <w:rPr>
          <w:rFonts w:eastAsia="MS Mincho"/>
          <w:color w:val="000000" w:themeColor="text1"/>
          <w:szCs w:val="20"/>
          <w:lang w:val="pt-BR"/>
        </w:rPr>
        <w:t xml:space="preserve"> </w:t>
      </w:r>
    </w:p>
    <w:p w14:paraId="75D64936" w14:textId="77777777" w:rsidR="00871DB0" w:rsidRPr="00273561" w:rsidRDefault="00260845">
      <w:pPr>
        <w:pStyle w:val="Level4"/>
        <w:rPr>
          <w:rFonts w:eastAsia="MS Mincho"/>
          <w:color w:val="000000" w:themeColor="text1"/>
          <w:szCs w:val="22"/>
          <w:lang w:val="pt-BR"/>
        </w:rPr>
      </w:pPr>
      <w:proofErr w:type="spellStart"/>
      <w:proofErr w:type="gramStart"/>
      <w:r>
        <w:rPr>
          <w:rFonts w:eastAsia="MS Mincho"/>
          <w:color w:val="000000" w:themeColor="text1"/>
          <w:szCs w:val="20"/>
          <w:lang w:val="pt-BR"/>
        </w:rPr>
        <w:t>verficar</w:t>
      </w:r>
      <w:proofErr w:type="spellEnd"/>
      <w:proofErr w:type="gramEnd"/>
      <w:r w:rsidRPr="00803966">
        <w:rPr>
          <w:rFonts w:eastAsia="MS Mincho"/>
          <w:color w:val="000000" w:themeColor="text1"/>
          <w:szCs w:val="20"/>
          <w:lang w:val="pt-BR"/>
        </w:rPr>
        <w:t xml:space="preserve"> o pleno atendimento das condições estipuladas na Cláusula </w:t>
      </w:r>
      <w:r>
        <w:rPr>
          <w:rFonts w:eastAsia="MS Mincho"/>
          <w:color w:val="000000" w:themeColor="text1"/>
          <w:szCs w:val="20"/>
          <w:lang w:val="pt-BR"/>
        </w:rPr>
        <w:fldChar w:fldCharType="begin"/>
      </w:r>
      <w:r>
        <w:rPr>
          <w:rFonts w:eastAsia="MS Mincho"/>
          <w:color w:val="000000" w:themeColor="text1"/>
          <w:szCs w:val="20"/>
          <w:lang w:val="pt-BR"/>
        </w:rPr>
        <w:instrText xml:space="preserve"> REF _Ref513389888 \r \h </w:instrText>
      </w:r>
      <w:r>
        <w:rPr>
          <w:rFonts w:eastAsia="MS Mincho"/>
          <w:color w:val="000000" w:themeColor="text1"/>
          <w:szCs w:val="20"/>
          <w:lang w:val="pt-BR"/>
        </w:rPr>
      </w:r>
      <w:r>
        <w:rPr>
          <w:rFonts w:eastAsia="MS Mincho"/>
          <w:color w:val="000000" w:themeColor="text1"/>
          <w:szCs w:val="20"/>
          <w:lang w:val="pt-BR"/>
        </w:rPr>
        <w:fldChar w:fldCharType="separate"/>
      </w:r>
      <w:r w:rsidR="00142078">
        <w:rPr>
          <w:rFonts w:eastAsia="MS Mincho"/>
          <w:color w:val="000000" w:themeColor="text1"/>
          <w:szCs w:val="20"/>
          <w:lang w:val="pt-BR"/>
        </w:rPr>
        <w:t>3.35.1</w:t>
      </w:r>
      <w:r>
        <w:rPr>
          <w:rFonts w:eastAsia="MS Mincho"/>
          <w:color w:val="000000" w:themeColor="text1"/>
          <w:szCs w:val="20"/>
          <w:lang w:val="pt-BR"/>
        </w:rPr>
        <w:fldChar w:fldCharType="end"/>
      </w:r>
      <w:r w:rsidRPr="00803966">
        <w:rPr>
          <w:rFonts w:eastAsia="MS Mincho"/>
          <w:color w:val="000000" w:themeColor="text1"/>
          <w:szCs w:val="20"/>
          <w:lang w:val="pt-BR"/>
        </w:rPr>
        <w:t xml:space="preserve"> previamente à subscrição e integralização das Debêntures</w:t>
      </w:r>
      <w:r w:rsidR="007952F0" w:rsidRPr="00273561">
        <w:rPr>
          <w:rFonts w:eastAsia="MS Mincho"/>
          <w:color w:val="000000" w:themeColor="text1"/>
          <w:szCs w:val="22"/>
          <w:lang w:val="pt-BR"/>
        </w:rPr>
        <w:t>;</w:t>
      </w:r>
    </w:p>
    <w:p w14:paraId="38C392EE" w14:textId="77777777" w:rsidR="00871DB0" w:rsidRPr="00273561" w:rsidRDefault="007952F0">
      <w:pPr>
        <w:pStyle w:val="Level4"/>
        <w:rPr>
          <w:rFonts w:eastAsia="MS Mincho"/>
          <w:color w:val="000000" w:themeColor="text1"/>
          <w:szCs w:val="22"/>
          <w:lang w:val="pt-BR"/>
        </w:rPr>
      </w:pPr>
      <w:bookmarkStart w:id="696" w:name="_DV_M535"/>
      <w:bookmarkEnd w:id="696"/>
      <w:proofErr w:type="gramStart"/>
      <w:r w:rsidRPr="00273561">
        <w:rPr>
          <w:rFonts w:eastAsia="MS Mincho"/>
          <w:color w:val="000000" w:themeColor="text1"/>
          <w:szCs w:val="22"/>
          <w:lang w:val="pt-BR"/>
        </w:rPr>
        <w:t>solicitar</w:t>
      </w:r>
      <w:proofErr w:type="gramEnd"/>
      <w:r w:rsidRPr="00273561">
        <w:rPr>
          <w:rFonts w:eastAsia="MS Mincho"/>
          <w:color w:val="000000" w:themeColor="text1"/>
          <w:szCs w:val="22"/>
          <w:lang w:val="pt-BR"/>
        </w:rPr>
        <w:t>, quando julgar necessário para o fiel desempenho de suas funções ou se assim solicitado pelos Debenturistas, certidões atualizadas dos distribuidores cíveis, das Varas de Fazenda Pública, Cartórios de Protesto, Varas do Trabalho, Procuradoria da Fazenda Pública, onde se localiza a sede do estabelecimento principal da Emissora e das Fiadoras;</w:t>
      </w:r>
    </w:p>
    <w:p w14:paraId="41E8871B"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lastRenderedPageBreak/>
        <w:t>solicitar</w:t>
      </w:r>
      <w:proofErr w:type="gramEnd"/>
      <w:r w:rsidRPr="00273561">
        <w:rPr>
          <w:color w:val="000000" w:themeColor="text1"/>
          <w:szCs w:val="20"/>
          <w:lang w:val="pt-BR"/>
        </w:rPr>
        <w:t xml:space="preserve">, quando considerar necessário, e desde que permitido pela legislação aplicável, auditoria extraordinária na Emissora, cujo custo deverá ser arcado pela Emissora, </w:t>
      </w:r>
      <w:r w:rsidRPr="00273561">
        <w:rPr>
          <w:color w:val="000000" w:themeColor="text1"/>
          <w:w w:val="0"/>
          <w:szCs w:val="20"/>
          <w:lang w:val="pt-BR"/>
        </w:rPr>
        <w:t>sendo que tal solicitação deverá ser devidamente justificada à Emissora, conforme aplicável;</w:t>
      </w:r>
    </w:p>
    <w:p w14:paraId="1093FE10"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convocar</w:t>
      </w:r>
      <w:proofErr w:type="gramEnd"/>
      <w:r w:rsidRPr="00273561">
        <w:rPr>
          <w:color w:val="000000" w:themeColor="text1"/>
          <w:szCs w:val="20"/>
          <w:lang w:val="pt-BR"/>
        </w:rPr>
        <w:t>, quando necessário, a Assembleia Geral de Debenturistas mediante anúncio publicado, pelo menos 3 (três) vezes, nos jornais previsto</w:t>
      </w:r>
      <w:r w:rsidR="000641AE">
        <w:rPr>
          <w:color w:val="000000" w:themeColor="text1"/>
          <w:szCs w:val="20"/>
          <w:lang w:val="pt-BR"/>
        </w:rPr>
        <w:t>s</w:t>
      </w:r>
      <w:r w:rsidRPr="00273561">
        <w:rPr>
          <w:color w:val="000000" w:themeColor="text1"/>
          <w:szCs w:val="20"/>
          <w:lang w:val="pt-BR"/>
        </w:rPr>
        <w:t xml:space="preserve"> na Cláusula </w:t>
      </w:r>
      <w:r w:rsidRPr="00273561">
        <w:rPr>
          <w:color w:val="000000" w:themeColor="text1"/>
          <w:szCs w:val="20"/>
          <w:lang w:val="pt-BR"/>
        </w:rPr>
        <w:fldChar w:fldCharType="begin"/>
      </w:r>
      <w:r w:rsidRPr="00273561">
        <w:rPr>
          <w:color w:val="000000" w:themeColor="text1"/>
          <w:szCs w:val="20"/>
          <w:lang w:val="pt-BR"/>
        </w:rPr>
        <w:instrText xml:space="preserve"> REF _Ref484880538 \r \h </w:instrText>
      </w:r>
      <w:r w:rsidRPr="00273561">
        <w:rPr>
          <w:color w:val="000000" w:themeColor="text1"/>
          <w:szCs w:val="20"/>
          <w:lang w:val="pt-BR"/>
        </w:rPr>
      </w:r>
      <w:r w:rsidRPr="00273561">
        <w:rPr>
          <w:color w:val="000000" w:themeColor="text1"/>
          <w:szCs w:val="20"/>
          <w:lang w:val="pt-BR"/>
        </w:rPr>
        <w:fldChar w:fldCharType="separate"/>
      </w:r>
      <w:r w:rsidR="00142078">
        <w:rPr>
          <w:color w:val="000000" w:themeColor="text1"/>
          <w:szCs w:val="20"/>
          <w:lang w:val="pt-BR"/>
        </w:rPr>
        <w:t>2.1.1</w:t>
      </w:r>
      <w:r w:rsidRPr="00273561">
        <w:rPr>
          <w:color w:val="000000" w:themeColor="text1"/>
          <w:szCs w:val="20"/>
          <w:lang w:val="pt-BR"/>
        </w:rPr>
        <w:fldChar w:fldCharType="end"/>
      </w:r>
      <w:r w:rsidRPr="00273561">
        <w:rPr>
          <w:color w:val="000000" w:themeColor="text1"/>
          <w:szCs w:val="20"/>
          <w:lang w:val="pt-BR"/>
        </w:rPr>
        <w:t xml:space="preserve"> acima, respeitadas outras regras relacionadas à publicação constantes da Lei das Sociedades por Ações e desta Escritura de Emissão, às expensas da Emissora;</w:t>
      </w:r>
    </w:p>
    <w:p w14:paraId="18866AD4"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comparecer</w:t>
      </w:r>
      <w:proofErr w:type="gramEnd"/>
      <w:r w:rsidRPr="00273561">
        <w:rPr>
          <w:color w:val="000000" w:themeColor="text1"/>
          <w:szCs w:val="20"/>
          <w:lang w:val="pt-BR"/>
        </w:rPr>
        <w:t xml:space="preserve"> à Assembleia Geral de Debenturistas a fim de prestar as informações que lhe forem solicitadas;</w:t>
      </w:r>
    </w:p>
    <w:p w14:paraId="77BD17A3"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manter</w:t>
      </w:r>
      <w:proofErr w:type="gramEnd"/>
      <w:r w:rsidRPr="00273561">
        <w:rPr>
          <w:color w:val="000000" w:themeColor="text1"/>
          <w:szCs w:val="20"/>
          <w:lang w:val="pt-BR"/>
        </w:rPr>
        <w:t xml:space="preserve"> atualizada a relação dos Debenturistas e de seus endereços;</w:t>
      </w:r>
    </w:p>
    <w:p w14:paraId="2C40B324"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fiscalizar</w:t>
      </w:r>
      <w:proofErr w:type="gramEnd"/>
      <w:r w:rsidRPr="00273561">
        <w:rPr>
          <w:color w:val="000000" w:themeColor="text1"/>
          <w:szCs w:val="20"/>
          <w:lang w:val="pt-BR"/>
        </w:rPr>
        <w:t xml:space="preserve"> o cumprimento das cláusulas constantes nesta Escritura de Emissão , especialmente daquelas impositivas de obrigações de fazer e de não fazer;</w:t>
      </w:r>
    </w:p>
    <w:p w14:paraId="49252759" w14:textId="77777777" w:rsidR="00871DB0" w:rsidRPr="00273561" w:rsidRDefault="007952F0">
      <w:pPr>
        <w:pStyle w:val="Level4"/>
        <w:rPr>
          <w:color w:val="000000" w:themeColor="text1"/>
          <w:szCs w:val="20"/>
          <w:lang w:val="pt-BR"/>
        </w:rPr>
      </w:pPr>
      <w:r w:rsidRPr="00273561">
        <w:rPr>
          <w:color w:val="000000" w:themeColor="text1"/>
          <w:szCs w:val="20"/>
          <w:lang w:val="pt-BR"/>
        </w:rPr>
        <w:t xml:space="preserve">comunicar aos Debenturistas qualquer inadimplemento, pela Emissora, de obrigações financeiras assumidas nesta Escritura de Emissão,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previsto no artigo 16, II, da Instrução CVM 583; </w:t>
      </w:r>
    </w:p>
    <w:p w14:paraId="31634ECF" w14:textId="77777777" w:rsidR="00871DB0" w:rsidRPr="00273561" w:rsidRDefault="007952F0">
      <w:pPr>
        <w:pStyle w:val="Level4"/>
        <w:rPr>
          <w:rFonts w:eastAsia="MS Mincho"/>
          <w:color w:val="000000" w:themeColor="text1"/>
          <w:szCs w:val="20"/>
          <w:lang w:val="pt-BR"/>
        </w:rPr>
      </w:pPr>
      <w:bookmarkStart w:id="697" w:name="_DV_M536"/>
      <w:bookmarkStart w:id="698" w:name="_Ref513399493"/>
      <w:bookmarkEnd w:id="697"/>
      <w:proofErr w:type="gramStart"/>
      <w:r w:rsidRPr="00273561">
        <w:rPr>
          <w:rFonts w:eastAsia="MS Mincho"/>
          <w:color w:val="000000" w:themeColor="text1"/>
          <w:szCs w:val="20"/>
          <w:lang w:val="pt-BR"/>
        </w:rPr>
        <w:t>elaborar</w:t>
      </w:r>
      <w:proofErr w:type="gramEnd"/>
      <w:r w:rsidRPr="00273561">
        <w:rPr>
          <w:rFonts w:eastAsia="MS Mincho"/>
          <w:color w:val="000000" w:themeColor="text1"/>
          <w:szCs w:val="20"/>
          <w:lang w:val="pt-BR"/>
        </w:rPr>
        <w:t xml:space="preserve"> o relatório anual, nos termos do artigo 68, parágrafo primeiro, alínea “b” da Lei das Sociedades por Ações, o qual deverá conter, ao menos, as informações abaixo:</w:t>
      </w:r>
      <w:bookmarkEnd w:id="698"/>
    </w:p>
    <w:p w14:paraId="49D32DFF" w14:textId="77777777" w:rsidR="00871DB0" w:rsidRPr="00273561" w:rsidRDefault="007952F0">
      <w:pPr>
        <w:pStyle w:val="Level5"/>
        <w:rPr>
          <w:color w:val="000000" w:themeColor="text1"/>
          <w:lang w:val="pt-BR"/>
        </w:rPr>
      </w:pPr>
      <w:bookmarkStart w:id="699" w:name="_DV_M537"/>
      <w:bookmarkEnd w:id="699"/>
      <w:proofErr w:type="gramStart"/>
      <w:r w:rsidRPr="00273561">
        <w:rPr>
          <w:color w:val="000000" w:themeColor="text1"/>
          <w:lang w:val="pt-BR"/>
        </w:rPr>
        <w:t>eventual</w:t>
      </w:r>
      <w:proofErr w:type="gramEnd"/>
      <w:r w:rsidRPr="00273561">
        <w:rPr>
          <w:color w:val="000000" w:themeColor="text1"/>
          <w:lang w:val="pt-BR"/>
        </w:rPr>
        <w:t xml:space="preserve"> omissão ou incorreção de que tenha conhecimento, contida nas informações divulgadas pela Emissora ou ainda, o inadimplemento ou atraso na obrigatória prestação de informações pela Emissora;</w:t>
      </w:r>
    </w:p>
    <w:p w14:paraId="45985E76" w14:textId="77777777" w:rsidR="00871DB0" w:rsidRPr="00273561" w:rsidRDefault="007952F0">
      <w:pPr>
        <w:pStyle w:val="Level5"/>
        <w:rPr>
          <w:rFonts w:eastAsia="MS Mincho"/>
          <w:color w:val="000000" w:themeColor="text1"/>
          <w:szCs w:val="20"/>
          <w:lang w:val="pt-BR"/>
        </w:rPr>
      </w:pPr>
      <w:bookmarkStart w:id="700" w:name="_DV_M538"/>
      <w:bookmarkEnd w:id="700"/>
      <w:proofErr w:type="gramStart"/>
      <w:r w:rsidRPr="00273561">
        <w:rPr>
          <w:rFonts w:eastAsia="MS Mincho"/>
          <w:color w:val="000000" w:themeColor="text1"/>
          <w:szCs w:val="20"/>
          <w:lang w:val="pt-BR"/>
        </w:rPr>
        <w:t>alterações</w:t>
      </w:r>
      <w:proofErr w:type="gramEnd"/>
      <w:r w:rsidRPr="00273561">
        <w:rPr>
          <w:rFonts w:eastAsia="MS Mincho"/>
          <w:color w:val="000000" w:themeColor="text1"/>
          <w:szCs w:val="20"/>
          <w:lang w:val="pt-BR"/>
        </w:rPr>
        <w:t xml:space="preserve"> estatutárias da Emissora ocorridas no período;</w:t>
      </w:r>
    </w:p>
    <w:p w14:paraId="016CB202" w14:textId="6E9151A9" w:rsidR="00871DB0" w:rsidRPr="00273561" w:rsidRDefault="007952F0">
      <w:pPr>
        <w:pStyle w:val="Level5"/>
        <w:rPr>
          <w:rFonts w:eastAsia="MS Mincho"/>
          <w:color w:val="000000" w:themeColor="text1"/>
          <w:szCs w:val="20"/>
          <w:lang w:val="pt-BR"/>
        </w:rPr>
      </w:pPr>
      <w:bookmarkStart w:id="701" w:name="_DV_M539"/>
      <w:bookmarkEnd w:id="701"/>
      <w:proofErr w:type="gramStart"/>
      <w:r w:rsidRPr="00273561">
        <w:rPr>
          <w:rFonts w:eastAsia="MS Mincho"/>
          <w:color w:val="000000" w:themeColor="text1"/>
          <w:szCs w:val="20"/>
          <w:lang w:val="pt-BR"/>
        </w:rPr>
        <w:t>comentários</w:t>
      </w:r>
      <w:proofErr w:type="gramEnd"/>
      <w:r w:rsidRPr="00273561">
        <w:rPr>
          <w:rFonts w:eastAsia="MS Mincho"/>
          <w:color w:val="000000" w:themeColor="text1"/>
          <w:szCs w:val="20"/>
          <w:lang w:val="pt-BR"/>
        </w:rPr>
        <w:t xml:space="preserve"> sobre as demonstrações contábeis da Emissora enfocando os indicadores econômicos, financeiros e de estrutura de capital da Emissora</w:t>
      </w:r>
      <w:r w:rsidR="0043373C">
        <w:rPr>
          <w:rFonts w:eastAsia="MS Mincho"/>
          <w:color w:val="000000" w:themeColor="text1"/>
          <w:szCs w:val="20"/>
          <w:lang w:val="pt-BR"/>
        </w:rPr>
        <w:t>,</w:t>
      </w:r>
      <w:r w:rsidR="0043373C" w:rsidRPr="0043373C">
        <w:rPr>
          <w:rFonts w:eastAsia="MS Mincho"/>
          <w:color w:val="000000" w:themeColor="text1"/>
          <w:szCs w:val="20"/>
          <w:lang w:val="pt-BR"/>
        </w:rPr>
        <w:t xml:space="preserve"> </w:t>
      </w:r>
      <w:r w:rsidR="0043373C" w:rsidRPr="00803966">
        <w:rPr>
          <w:rFonts w:eastAsia="MS Mincho"/>
          <w:color w:val="000000" w:themeColor="text1"/>
          <w:szCs w:val="20"/>
          <w:lang w:val="pt-BR"/>
        </w:rPr>
        <w:t xml:space="preserve">relacionados a </w:t>
      </w:r>
      <w:r w:rsidR="0043373C">
        <w:rPr>
          <w:rFonts w:eastAsia="MS Mincho"/>
          <w:color w:val="000000" w:themeColor="text1"/>
          <w:szCs w:val="20"/>
          <w:lang w:val="pt-BR"/>
        </w:rPr>
        <w:t>c</w:t>
      </w:r>
      <w:r w:rsidR="0043373C" w:rsidRPr="00803966">
        <w:rPr>
          <w:rFonts w:eastAsia="MS Mincho"/>
          <w:color w:val="000000" w:themeColor="text1"/>
          <w:szCs w:val="20"/>
          <w:lang w:val="pt-BR"/>
        </w:rPr>
        <w:t>láusulas destinadas a proteger o interesse dos titulares dos valores mobiliários e que estabelecem condições que não devem ser descumpridas pela</w:t>
      </w:r>
      <w:r w:rsidR="0043373C">
        <w:rPr>
          <w:rFonts w:eastAsia="MS Mincho"/>
          <w:color w:val="000000" w:themeColor="text1"/>
          <w:szCs w:val="20"/>
          <w:lang w:val="pt-BR"/>
        </w:rPr>
        <w:t xml:space="preserve"> Emissora</w:t>
      </w:r>
      <w:r w:rsidRPr="00273561">
        <w:rPr>
          <w:rFonts w:eastAsia="MS Mincho"/>
          <w:color w:val="000000" w:themeColor="text1"/>
          <w:szCs w:val="20"/>
          <w:lang w:val="pt-BR"/>
        </w:rPr>
        <w:t>;</w:t>
      </w:r>
    </w:p>
    <w:p w14:paraId="41F5A1BC" w14:textId="77777777" w:rsidR="00871DB0" w:rsidRPr="00273561" w:rsidRDefault="007952F0">
      <w:pPr>
        <w:pStyle w:val="Level5"/>
        <w:rPr>
          <w:rFonts w:eastAsia="MS Mincho"/>
          <w:color w:val="000000" w:themeColor="text1"/>
          <w:szCs w:val="20"/>
          <w:lang w:val="pt-BR"/>
        </w:rPr>
      </w:pPr>
      <w:bookmarkStart w:id="702" w:name="_DV_M540"/>
      <w:bookmarkEnd w:id="702"/>
      <w:proofErr w:type="gramStart"/>
      <w:r w:rsidRPr="00273561">
        <w:rPr>
          <w:rFonts w:eastAsia="MS Mincho"/>
          <w:color w:val="000000" w:themeColor="text1"/>
          <w:szCs w:val="20"/>
          <w:lang w:val="pt-BR"/>
        </w:rPr>
        <w:t>posição</w:t>
      </w:r>
      <w:proofErr w:type="gramEnd"/>
      <w:r w:rsidRPr="00273561">
        <w:rPr>
          <w:rFonts w:eastAsia="MS Mincho"/>
          <w:color w:val="000000" w:themeColor="text1"/>
          <w:szCs w:val="20"/>
          <w:lang w:val="pt-BR"/>
        </w:rPr>
        <w:t xml:space="preserve"> da distribuição ou colocação das Debêntures no mercado;</w:t>
      </w:r>
    </w:p>
    <w:p w14:paraId="074A8D2E" w14:textId="77777777" w:rsidR="00871DB0" w:rsidRPr="00273561" w:rsidRDefault="007952F0">
      <w:pPr>
        <w:pStyle w:val="Level5"/>
        <w:rPr>
          <w:rFonts w:eastAsia="MS Mincho"/>
          <w:color w:val="000000" w:themeColor="text1"/>
          <w:szCs w:val="20"/>
          <w:lang w:val="pt-BR"/>
        </w:rPr>
      </w:pPr>
      <w:bookmarkStart w:id="703" w:name="_DV_M541"/>
      <w:bookmarkEnd w:id="703"/>
      <w:proofErr w:type="gramStart"/>
      <w:r w:rsidRPr="00273561">
        <w:rPr>
          <w:rFonts w:eastAsia="MS Mincho"/>
          <w:color w:val="000000" w:themeColor="text1"/>
          <w:szCs w:val="20"/>
          <w:lang w:val="pt-BR"/>
        </w:rPr>
        <w:t>resgate</w:t>
      </w:r>
      <w:proofErr w:type="gramEnd"/>
      <w:r w:rsidRPr="00273561">
        <w:rPr>
          <w:rFonts w:eastAsia="MS Mincho"/>
          <w:color w:val="000000" w:themeColor="text1"/>
          <w:szCs w:val="20"/>
          <w:lang w:val="pt-BR"/>
        </w:rPr>
        <w:t>, amortização, conversão, repactuação e pagamento de juros das Debêntures realizados no período, bem como aquisições e vendas de Debêntures efetuadas pela Emissora;</w:t>
      </w:r>
    </w:p>
    <w:p w14:paraId="5216E185" w14:textId="77777777" w:rsidR="00871DB0" w:rsidRPr="00273561" w:rsidRDefault="007952F0">
      <w:pPr>
        <w:pStyle w:val="Level5"/>
        <w:rPr>
          <w:rFonts w:eastAsia="MS Mincho"/>
          <w:color w:val="000000" w:themeColor="text1"/>
          <w:szCs w:val="20"/>
          <w:lang w:val="pt-BR"/>
        </w:rPr>
      </w:pPr>
      <w:bookmarkStart w:id="704" w:name="_DV_M542"/>
      <w:bookmarkEnd w:id="704"/>
      <w:proofErr w:type="gramStart"/>
      <w:r w:rsidRPr="00273561">
        <w:rPr>
          <w:rFonts w:eastAsia="MS Mincho"/>
          <w:color w:val="000000" w:themeColor="text1"/>
          <w:szCs w:val="20"/>
          <w:lang w:val="pt-BR"/>
        </w:rPr>
        <w:t>acompanhamento</w:t>
      </w:r>
      <w:proofErr w:type="gramEnd"/>
      <w:r w:rsidRPr="00273561">
        <w:rPr>
          <w:rFonts w:eastAsia="MS Mincho"/>
          <w:color w:val="000000" w:themeColor="text1"/>
          <w:szCs w:val="20"/>
          <w:lang w:val="pt-BR"/>
        </w:rPr>
        <w:t xml:space="preserve"> da destinação dos recursos captados através da emissão das Debêntures, de acordo com os dados obtidos junto aos administradores da Emissora;</w:t>
      </w:r>
    </w:p>
    <w:p w14:paraId="52D693EA" w14:textId="77777777" w:rsidR="00871DB0" w:rsidRPr="00273561" w:rsidRDefault="007952F0">
      <w:pPr>
        <w:pStyle w:val="Level5"/>
        <w:rPr>
          <w:rFonts w:eastAsia="MS Mincho"/>
          <w:color w:val="000000" w:themeColor="text1"/>
          <w:szCs w:val="20"/>
          <w:lang w:val="pt-BR"/>
        </w:rPr>
      </w:pPr>
      <w:bookmarkStart w:id="705" w:name="_DV_M543"/>
      <w:bookmarkEnd w:id="705"/>
      <w:proofErr w:type="gramStart"/>
      <w:r w:rsidRPr="00273561">
        <w:rPr>
          <w:rFonts w:eastAsia="MS Mincho"/>
          <w:color w:val="000000" w:themeColor="text1"/>
          <w:szCs w:val="20"/>
          <w:lang w:val="pt-BR"/>
        </w:rPr>
        <w:t>relação</w:t>
      </w:r>
      <w:proofErr w:type="gramEnd"/>
      <w:r w:rsidRPr="00273561">
        <w:rPr>
          <w:rFonts w:eastAsia="MS Mincho"/>
          <w:color w:val="000000" w:themeColor="text1"/>
          <w:szCs w:val="20"/>
          <w:lang w:val="pt-BR"/>
        </w:rPr>
        <w:t xml:space="preserve"> dos bens e valores entregues à sua administração;</w:t>
      </w:r>
    </w:p>
    <w:p w14:paraId="0CF567BB" w14:textId="77777777" w:rsidR="00871DB0" w:rsidRPr="00273561" w:rsidRDefault="007952F0">
      <w:pPr>
        <w:pStyle w:val="Level5"/>
        <w:rPr>
          <w:rFonts w:eastAsia="MS Mincho"/>
          <w:color w:val="000000" w:themeColor="text1"/>
          <w:szCs w:val="20"/>
          <w:lang w:val="pt-BR"/>
        </w:rPr>
      </w:pPr>
      <w:bookmarkStart w:id="706" w:name="_DV_M544"/>
      <w:bookmarkEnd w:id="706"/>
      <w:proofErr w:type="gramStart"/>
      <w:r w:rsidRPr="00273561">
        <w:rPr>
          <w:rFonts w:eastAsia="MS Mincho"/>
          <w:color w:val="000000" w:themeColor="text1"/>
          <w:szCs w:val="20"/>
          <w:lang w:val="pt-BR"/>
        </w:rPr>
        <w:t>cumprimento</w:t>
      </w:r>
      <w:proofErr w:type="gramEnd"/>
      <w:r w:rsidRPr="00273561">
        <w:rPr>
          <w:rFonts w:eastAsia="MS Mincho"/>
          <w:color w:val="000000" w:themeColor="text1"/>
          <w:szCs w:val="20"/>
          <w:lang w:val="pt-BR"/>
        </w:rPr>
        <w:t xml:space="preserve"> de outras obrigações assumidas pela Emissora nesta Escritura de Emissão e nos demais documentos relacionados à Oferta; </w:t>
      </w:r>
    </w:p>
    <w:p w14:paraId="3D991DBE" w14:textId="77777777" w:rsidR="00871DB0" w:rsidRPr="00273561" w:rsidRDefault="007952F0">
      <w:pPr>
        <w:pStyle w:val="Level5"/>
        <w:rPr>
          <w:rFonts w:eastAsia="MS Mincho"/>
          <w:color w:val="000000" w:themeColor="text1"/>
          <w:szCs w:val="20"/>
          <w:lang w:val="pt-BR"/>
        </w:rPr>
      </w:pPr>
      <w:bookmarkStart w:id="707" w:name="_DV_M545"/>
      <w:bookmarkEnd w:id="707"/>
      <w:proofErr w:type="gramStart"/>
      <w:r w:rsidRPr="00273561">
        <w:rPr>
          <w:rFonts w:eastAsia="MS Mincho"/>
          <w:color w:val="000000" w:themeColor="text1"/>
          <w:szCs w:val="20"/>
          <w:lang w:val="pt-BR"/>
        </w:rPr>
        <w:lastRenderedPageBreak/>
        <w:t>declaração</w:t>
      </w:r>
      <w:proofErr w:type="gramEnd"/>
      <w:r w:rsidRPr="00273561">
        <w:rPr>
          <w:rFonts w:eastAsia="MS Mincho"/>
          <w:color w:val="000000" w:themeColor="text1"/>
          <w:szCs w:val="20"/>
          <w:lang w:val="pt-BR"/>
        </w:rPr>
        <w:t xml:space="preserve"> acerca da suficiência e exequibilidade das Garantias;</w:t>
      </w:r>
    </w:p>
    <w:p w14:paraId="3616CD54" w14:textId="4411B827" w:rsidR="00871DB0" w:rsidRPr="00273561" w:rsidRDefault="007952F0">
      <w:pPr>
        <w:pStyle w:val="Level5"/>
        <w:rPr>
          <w:rFonts w:eastAsia="MS Mincho"/>
          <w:color w:val="000000" w:themeColor="text1"/>
          <w:szCs w:val="20"/>
          <w:lang w:val="pt-BR"/>
        </w:rPr>
      </w:pPr>
      <w:bookmarkStart w:id="708" w:name="_DV_M546"/>
      <w:bookmarkEnd w:id="708"/>
      <w:r w:rsidRPr="00273561">
        <w:rPr>
          <w:rFonts w:eastAsia="MS Mincho"/>
          <w:color w:val="000000" w:themeColor="text1"/>
          <w:szCs w:val="20"/>
          <w:lang w:val="pt-BR"/>
        </w:rPr>
        <w:t xml:space="preserve">existência de outras emissões de </w:t>
      </w:r>
      <w:r w:rsidR="00592836">
        <w:rPr>
          <w:rFonts w:eastAsia="MS Mincho"/>
          <w:color w:val="000000" w:themeColor="text1"/>
          <w:szCs w:val="20"/>
          <w:lang w:val="pt-BR"/>
        </w:rPr>
        <w:t>valores mobiliários</w:t>
      </w:r>
      <w:r w:rsidRPr="00273561">
        <w:rPr>
          <w:rFonts w:eastAsia="MS Mincho"/>
          <w:color w:val="000000" w:themeColor="text1"/>
          <w:szCs w:val="20"/>
          <w:lang w:val="pt-BR"/>
        </w:rPr>
        <w:t xml:space="preserve">, públicas ou privadas, feitas pela Emissora, por sociedade coligada, controlada, controladora ou integrante do mesmo grupo da Emissora em que tenha atuado como agente fiduciário, bem como os seguintes dados sobre tais emissões: (I) denominação da companhia ofertante; (II) valor da emissão; (III) quantidade de </w:t>
      </w:r>
      <w:r w:rsidR="00592836">
        <w:rPr>
          <w:rFonts w:eastAsia="MS Mincho"/>
          <w:color w:val="000000" w:themeColor="text1"/>
          <w:szCs w:val="20"/>
          <w:lang w:val="pt-BR"/>
        </w:rPr>
        <w:t>valores mobiliários emitidos</w:t>
      </w:r>
      <w:r w:rsidRPr="00273561">
        <w:rPr>
          <w:rFonts w:eastAsia="MS Mincho"/>
          <w:color w:val="000000" w:themeColor="text1"/>
          <w:szCs w:val="20"/>
          <w:lang w:val="pt-BR"/>
        </w:rPr>
        <w:t>; (IV) espécie</w:t>
      </w:r>
      <w:r w:rsidR="00592836">
        <w:rPr>
          <w:rFonts w:eastAsia="MS Mincho"/>
          <w:color w:val="000000" w:themeColor="text1"/>
          <w:szCs w:val="20"/>
          <w:lang w:val="pt-BR"/>
        </w:rPr>
        <w:t xml:space="preserve"> e garantia envolvidas</w:t>
      </w:r>
      <w:r w:rsidRPr="00273561">
        <w:rPr>
          <w:rFonts w:eastAsia="MS Mincho"/>
          <w:color w:val="000000" w:themeColor="text1"/>
          <w:szCs w:val="20"/>
          <w:lang w:val="pt-BR"/>
        </w:rPr>
        <w:t xml:space="preserve">; (V) prazo de vencimento </w:t>
      </w:r>
      <w:r w:rsidR="001540AE">
        <w:rPr>
          <w:rFonts w:eastAsia="MS Mincho"/>
          <w:color w:val="000000" w:themeColor="text1"/>
          <w:szCs w:val="20"/>
          <w:lang w:val="pt-BR"/>
        </w:rPr>
        <w:t xml:space="preserve">e taxa de juros </w:t>
      </w:r>
      <w:r w:rsidR="00592836">
        <w:rPr>
          <w:rFonts w:eastAsia="MS Mincho"/>
          <w:color w:val="000000" w:themeColor="text1"/>
          <w:szCs w:val="20"/>
          <w:lang w:val="pt-BR"/>
        </w:rPr>
        <w:t>dos valores mobiliários</w:t>
      </w:r>
      <w:r w:rsidRPr="00273561">
        <w:rPr>
          <w:rFonts w:eastAsia="MS Mincho"/>
          <w:color w:val="000000" w:themeColor="text1"/>
          <w:szCs w:val="20"/>
          <w:lang w:val="pt-BR"/>
        </w:rPr>
        <w:t>; (VI) tipo e valor dos bens dados em garantia e denominação dos garantidores; e (VII) eventos de resgate, amortização, conversão, repactuação e inadimplemento no período; e</w:t>
      </w:r>
    </w:p>
    <w:p w14:paraId="23CFD80C" w14:textId="77777777" w:rsidR="00871DB0" w:rsidRPr="00273561" w:rsidRDefault="007952F0">
      <w:pPr>
        <w:pStyle w:val="Level5"/>
        <w:rPr>
          <w:rFonts w:eastAsia="MS Mincho"/>
          <w:color w:val="000000" w:themeColor="text1"/>
          <w:szCs w:val="20"/>
          <w:lang w:val="pt-BR"/>
        </w:rPr>
      </w:pPr>
      <w:bookmarkStart w:id="709" w:name="_DV_M547"/>
      <w:bookmarkEnd w:id="709"/>
      <w:proofErr w:type="gramStart"/>
      <w:r w:rsidRPr="00273561">
        <w:rPr>
          <w:rFonts w:eastAsia="MS Mincho"/>
          <w:color w:val="000000" w:themeColor="text1"/>
          <w:szCs w:val="20"/>
          <w:lang w:val="pt-BR"/>
        </w:rPr>
        <w:t>declaração</w:t>
      </w:r>
      <w:proofErr w:type="gramEnd"/>
      <w:r w:rsidRPr="00273561">
        <w:rPr>
          <w:rFonts w:eastAsia="MS Mincho"/>
          <w:color w:val="000000" w:themeColor="text1"/>
          <w:szCs w:val="20"/>
          <w:lang w:val="pt-BR"/>
        </w:rPr>
        <w:t xml:space="preserve"> sobre sua aptidão para continuar exercendo a função de Agente Fiduciário</w:t>
      </w:r>
      <w:r w:rsidR="00592836" w:rsidRPr="00803966">
        <w:rPr>
          <w:rFonts w:eastAsia="MS Mincho"/>
          <w:color w:val="000000" w:themeColor="text1"/>
          <w:szCs w:val="20"/>
          <w:lang w:val="pt-BR"/>
        </w:rPr>
        <w:t xml:space="preserve"> e </w:t>
      </w:r>
      <w:proofErr w:type="spellStart"/>
      <w:r w:rsidR="00592836" w:rsidRPr="00803966">
        <w:rPr>
          <w:rFonts w:eastAsia="MS Mincho"/>
          <w:color w:val="000000" w:themeColor="text1"/>
          <w:szCs w:val="20"/>
          <w:lang w:val="pt-BR"/>
        </w:rPr>
        <w:t>inexistêcia</w:t>
      </w:r>
      <w:proofErr w:type="spellEnd"/>
      <w:r w:rsidR="00592836" w:rsidRPr="00803966">
        <w:rPr>
          <w:rFonts w:eastAsia="MS Mincho"/>
          <w:color w:val="000000" w:themeColor="text1"/>
          <w:szCs w:val="20"/>
          <w:lang w:val="pt-BR"/>
        </w:rPr>
        <w:t xml:space="preserve"> de situação de conflito de interesses que impeça o Agente Fiduciário a exercer a função</w:t>
      </w:r>
      <w:r w:rsidRPr="00273561">
        <w:rPr>
          <w:rFonts w:eastAsia="MS Mincho"/>
          <w:color w:val="000000" w:themeColor="text1"/>
          <w:szCs w:val="20"/>
          <w:lang w:val="pt-BR"/>
        </w:rPr>
        <w:t>.</w:t>
      </w:r>
    </w:p>
    <w:p w14:paraId="77A0179A" w14:textId="76D27D6B" w:rsidR="00871DB0" w:rsidRPr="00273561" w:rsidRDefault="007952F0">
      <w:pPr>
        <w:pStyle w:val="Level4"/>
        <w:rPr>
          <w:rFonts w:eastAsia="MS Mincho"/>
          <w:color w:val="000000" w:themeColor="text1"/>
          <w:szCs w:val="20"/>
          <w:lang w:val="pt-BR"/>
        </w:rPr>
      </w:pPr>
      <w:bookmarkStart w:id="710" w:name="_DV_M548"/>
      <w:bookmarkStart w:id="711" w:name="_Ref454199121"/>
      <w:bookmarkEnd w:id="710"/>
      <w:proofErr w:type="gramStart"/>
      <w:r w:rsidRPr="00273561">
        <w:rPr>
          <w:rFonts w:eastAsia="MS Mincho"/>
          <w:color w:val="000000" w:themeColor="text1"/>
          <w:szCs w:val="20"/>
          <w:lang w:val="pt-BR"/>
        </w:rPr>
        <w:t>divulgar</w:t>
      </w:r>
      <w:proofErr w:type="gramEnd"/>
      <w:r w:rsidRPr="00273561">
        <w:rPr>
          <w:rFonts w:eastAsia="MS Mincho"/>
          <w:color w:val="000000" w:themeColor="text1"/>
          <w:szCs w:val="20"/>
          <w:lang w:val="pt-BR"/>
        </w:rPr>
        <w:t xml:space="preserve"> em sua página na rede mundial de computadores o relatório de que trata o inciso </w:t>
      </w:r>
      <w:r w:rsidR="00A72C44">
        <w:rPr>
          <w:rFonts w:eastAsia="MS Mincho"/>
          <w:color w:val="000000" w:themeColor="text1"/>
          <w:szCs w:val="20"/>
          <w:lang w:val="pt-BR"/>
        </w:rPr>
        <w:fldChar w:fldCharType="begin"/>
      </w:r>
      <w:r w:rsidR="00A72C44">
        <w:rPr>
          <w:rFonts w:eastAsia="MS Mincho"/>
          <w:color w:val="000000" w:themeColor="text1"/>
          <w:szCs w:val="20"/>
          <w:lang w:val="pt-BR"/>
        </w:rPr>
        <w:instrText xml:space="preserve"> REF _Ref513399493 \r \h </w:instrText>
      </w:r>
      <w:r w:rsidR="00A72C44">
        <w:rPr>
          <w:rFonts w:eastAsia="MS Mincho"/>
          <w:color w:val="000000" w:themeColor="text1"/>
          <w:szCs w:val="20"/>
          <w:lang w:val="pt-BR"/>
        </w:rPr>
      </w:r>
      <w:r w:rsidR="00A72C44">
        <w:rPr>
          <w:rFonts w:eastAsia="MS Mincho"/>
          <w:color w:val="000000" w:themeColor="text1"/>
          <w:szCs w:val="20"/>
          <w:lang w:val="pt-BR"/>
        </w:rPr>
        <w:fldChar w:fldCharType="separate"/>
      </w:r>
      <w:r w:rsidR="00142078">
        <w:rPr>
          <w:rFonts w:eastAsia="MS Mincho"/>
          <w:color w:val="000000" w:themeColor="text1"/>
          <w:szCs w:val="20"/>
          <w:lang w:val="pt-BR"/>
        </w:rPr>
        <w:t>(</w:t>
      </w:r>
      <w:proofErr w:type="spellStart"/>
      <w:r w:rsidR="00142078">
        <w:rPr>
          <w:rFonts w:eastAsia="MS Mincho"/>
          <w:color w:val="000000" w:themeColor="text1"/>
          <w:szCs w:val="20"/>
          <w:lang w:val="pt-BR"/>
        </w:rPr>
        <w:t>xviii</w:t>
      </w:r>
      <w:proofErr w:type="spellEnd"/>
      <w:r w:rsidR="00142078">
        <w:rPr>
          <w:rFonts w:eastAsia="MS Mincho"/>
          <w:color w:val="000000" w:themeColor="text1"/>
          <w:szCs w:val="20"/>
          <w:lang w:val="pt-BR"/>
        </w:rPr>
        <w:t>)</w:t>
      </w:r>
      <w:r w:rsidR="00A72C44">
        <w:rPr>
          <w:rFonts w:eastAsia="MS Mincho"/>
          <w:color w:val="000000" w:themeColor="text1"/>
          <w:szCs w:val="20"/>
          <w:lang w:val="pt-BR"/>
        </w:rPr>
        <w:fldChar w:fldCharType="end"/>
      </w:r>
      <w:r w:rsidRPr="00273561">
        <w:rPr>
          <w:rFonts w:eastAsia="MS Mincho"/>
          <w:color w:val="000000" w:themeColor="text1"/>
          <w:szCs w:val="20"/>
          <w:lang w:val="pt-BR"/>
        </w:rPr>
        <w:t xml:space="preserve"> acima</w:t>
      </w:r>
      <w:r w:rsidR="005574BC" w:rsidRPr="00273561">
        <w:rPr>
          <w:rFonts w:eastAsia="MS Mincho"/>
          <w:color w:val="000000" w:themeColor="text1"/>
          <w:szCs w:val="20"/>
          <w:lang w:val="pt-BR"/>
        </w:rPr>
        <w:t>, de modo a deixá-lo</w:t>
      </w:r>
      <w:r w:rsidRPr="00273561">
        <w:rPr>
          <w:rFonts w:eastAsia="MS Mincho"/>
          <w:color w:val="000000" w:themeColor="text1"/>
          <w:szCs w:val="20"/>
          <w:lang w:val="pt-BR"/>
        </w:rPr>
        <w:t xml:space="preserve"> à disposição dos Debenturistas no prazo máximo de 4 (quatro) meses a contar do encerramento do exercício social da Emissora;</w:t>
      </w:r>
      <w:bookmarkEnd w:id="711"/>
    </w:p>
    <w:p w14:paraId="53B66794" w14:textId="77777777" w:rsidR="00871DB0" w:rsidRPr="00273561" w:rsidRDefault="007952F0">
      <w:pPr>
        <w:pStyle w:val="Level4"/>
        <w:rPr>
          <w:rFonts w:eastAsia="MS Mincho"/>
          <w:color w:val="000000" w:themeColor="text1"/>
          <w:szCs w:val="20"/>
          <w:lang w:val="pt-BR"/>
        </w:rPr>
      </w:pPr>
      <w:bookmarkStart w:id="712" w:name="_DV_M549"/>
      <w:bookmarkEnd w:id="712"/>
      <w:proofErr w:type="gramStart"/>
      <w:r w:rsidRPr="00273561">
        <w:rPr>
          <w:rFonts w:eastAsia="MS Mincho"/>
          <w:color w:val="000000" w:themeColor="text1"/>
          <w:szCs w:val="20"/>
          <w:lang w:val="pt-BR"/>
        </w:rPr>
        <w:t>fiscalizar</w:t>
      </w:r>
      <w:proofErr w:type="gramEnd"/>
      <w:r w:rsidRPr="00273561">
        <w:rPr>
          <w:rFonts w:eastAsia="MS Mincho"/>
          <w:color w:val="000000" w:themeColor="text1"/>
          <w:szCs w:val="20"/>
          <w:lang w:val="pt-BR"/>
        </w:rPr>
        <w:t xml:space="preserve"> o cumprimento das cláusulas e itens constantes desta Escritura de Emissão, especialmente daqueles que impõem obrigações de fazer e de não fazer à Emissora;</w:t>
      </w:r>
    </w:p>
    <w:p w14:paraId="17B083B1" w14:textId="77777777" w:rsidR="00871DB0" w:rsidRPr="00273561" w:rsidRDefault="007952F0">
      <w:pPr>
        <w:pStyle w:val="Level4"/>
        <w:rPr>
          <w:rFonts w:eastAsia="MS Mincho"/>
          <w:color w:val="000000" w:themeColor="text1"/>
          <w:szCs w:val="20"/>
          <w:lang w:val="pt-BR"/>
        </w:rPr>
      </w:pPr>
      <w:bookmarkStart w:id="713" w:name="_DV_M550"/>
      <w:bookmarkEnd w:id="713"/>
      <w:proofErr w:type="gramStart"/>
      <w:r w:rsidRPr="00273561">
        <w:rPr>
          <w:rFonts w:eastAsia="MS Mincho"/>
          <w:color w:val="000000" w:themeColor="text1"/>
          <w:szCs w:val="20"/>
          <w:lang w:val="pt-BR"/>
        </w:rPr>
        <w:t>verificar</w:t>
      </w:r>
      <w:proofErr w:type="gramEnd"/>
      <w:r w:rsidRPr="00273561">
        <w:rPr>
          <w:rFonts w:eastAsia="MS Mincho"/>
          <w:color w:val="000000" w:themeColor="text1"/>
          <w:szCs w:val="20"/>
          <w:lang w:val="pt-BR"/>
        </w:rPr>
        <w:t xml:space="preserve">, no momento de aceitar a função, a veracidade das informações contidas </w:t>
      </w:r>
      <w:proofErr w:type="spellStart"/>
      <w:r w:rsidRPr="00273561">
        <w:rPr>
          <w:rFonts w:eastAsia="MS Mincho"/>
          <w:color w:val="000000" w:themeColor="text1"/>
          <w:szCs w:val="20"/>
          <w:lang w:val="pt-BR"/>
        </w:rPr>
        <w:t>nesta</w:t>
      </w:r>
      <w:proofErr w:type="spellEnd"/>
      <w:r w:rsidRPr="00273561">
        <w:rPr>
          <w:rFonts w:eastAsia="MS Mincho"/>
          <w:color w:val="000000" w:themeColor="text1"/>
          <w:szCs w:val="20"/>
          <w:lang w:val="pt-BR"/>
        </w:rPr>
        <w:t xml:space="preserve"> Escritura de Emissão, diligenciando no sentido de que sejam sanadas as omissões, falhas ou defeitos, de que tenha conhecimento;</w:t>
      </w:r>
    </w:p>
    <w:p w14:paraId="69B8D87E" w14:textId="77777777" w:rsidR="00871DB0" w:rsidRPr="00273561" w:rsidRDefault="007952F0">
      <w:pPr>
        <w:pStyle w:val="Level4"/>
        <w:rPr>
          <w:rFonts w:eastAsia="MS Mincho"/>
          <w:color w:val="000000" w:themeColor="text1"/>
          <w:szCs w:val="20"/>
          <w:lang w:val="pt-BR"/>
        </w:rPr>
      </w:pPr>
      <w:bookmarkStart w:id="714" w:name="_DV_M551"/>
      <w:bookmarkStart w:id="715" w:name="_DV_M552"/>
      <w:bookmarkEnd w:id="714"/>
      <w:bookmarkEnd w:id="715"/>
      <w:proofErr w:type="gramStart"/>
      <w:r w:rsidRPr="00273561">
        <w:rPr>
          <w:rFonts w:eastAsia="MS Mincho"/>
          <w:color w:val="000000" w:themeColor="text1"/>
          <w:szCs w:val="20"/>
          <w:lang w:val="pt-BR"/>
        </w:rPr>
        <w:t>comparecer</w:t>
      </w:r>
      <w:proofErr w:type="gramEnd"/>
      <w:r w:rsidRPr="00273561">
        <w:rPr>
          <w:rFonts w:eastAsia="MS Mincho"/>
          <w:color w:val="000000" w:themeColor="text1"/>
          <w:szCs w:val="20"/>
          <w:lang w:val="pt-BR"/>
        </w:rPr>
        <w:t xml:space="preserve"> às Assembleias Gerais de Debenturistas a fim de prestar as informações que lhe forem solicitadas;</w:t>
      </w:r>
    </w:p>
    <w:p w14:paraId="735646A4" w14:textId="77777777" w:rsidR="00871DB0" w:rsidRPr="00273561" w:rsidRDefault="007952F0">
      <w:pPr>
        <w:pStyle w:val="Level4"/>
        <w:rPr>
          <w:rFonts w:eastAsia="MS Mincho"/>
          <w:color w:val="000000" w:themeColor="text1"/>
          <w:szCs w:val="20"/>
          <w:lang w:val="pt-BR"/>
        </w:rPr>
      </w:pPr>
      <w:bookmarkStart w:id="716" w:name="_DV_M553"/>
      <w:bookmarkEnd w:id="716"/>
      <w:r w:rsidRPr="00273561">
        <w:rPr>
          <w:rFonts w:eastAsia="MS Mincho"/>
          <w:color w:val="000000" w:themeColor="text1"/>
          <w:szCs w:val="20"/>
          <w:lang w:val="pt-BR"/>
        </w:rPr>
        <w:t xml:space="preserve">manter atualizada a relação dos Debenturistas e seus endereços, mediante, inclusive, gestões junto à Emissora, ao </w:t>
      </w:r>
      <w:proofErr w:type="spellStart"/>
      <w:r w:rsidRPr="00273561">
        <w:rPr>
          <w:rFonts w:eastAsia="MS Mincho"/>
          <w:color w:val="000000" w:themeColor="text1"/>
          <w:szCs w:val="20"/>
          <w:lang w:val="pt-BR"/>
        </w:rPr>
        <w:t>Escriturador</w:t>
      </w:r>
      <w:proofErr w:type="spellEnd"/>
      <w:r w:rsidRPr="00273561">
        <w:rPr>
          <w:rFonts w:eastAsia="MS Mincho"/>
          <w:color w:val="000000" w:themeColor="text1"/>
          <w:szCs w:val="20"/>
          <w:lang w:val="pt-BR"/>
        </w:rPr>
        <w:t xml:space="preserve">, ao Banco Liquidante, à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rFonts w:eastAsia="MS Mincho"/>
          <w:color w:val="000000" w:themeColor="text1"/>
          <w:szCs w:val="20"/>
          <w:lang w:val="pt-BR"/>
        </w:rPr>
        <w:t xml:space="preserve">, sendo que, para fins de atendimento ao disposto neste inciso, a Emissora e os Debenturistas mediante subscrição e integralização das Debêntures expressamente autorizam, desde já, o </w:t>
      </w:r>
      <w:proofErr w:type="spellStart"/>
      <w:r w:rsidRPr="00273561">
        <w:rPr>
          <w:rFonts w:eastAsia="MS Mincho"/>
          <w:color w:val="000000" w:themeColor="text1"/>
          <w:szCs w:val="20"/>
          <w:lang w:val="pt-BR"/>
        </w:rPr>
        <w:t>Escriturador</w:t>
      </w:r>
      <w:proofErr w:type="spellEnd"/>
      <w:r w:rsidRPr="00273561">
        <w:rPr>
          <w:rFonts w:eastAsia="MS Mincho"/>
          <w:color w:val="000000" w:themeColor="text1"/>
          <w:szCs w:val="20"/>
          <w:lang w:val="pt-BR"/>
        </w:rPr>
        <w:t xml:space="preserve">, o Banco Liquidante, 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rFonts w:eastAsia="MS Mincho"/>
          <w:color w:val="000000" w:themeColor="text1"/>
          <w:szCs w:val="20"/>
          <w:lang w:val="pt-BR"/>
        </w:rPr>
        <w:t xml:space="preserve"> a atenderem quaisquer solicitações feitas pelo Agente Fiduciário, inclusive referente à divulgação, a qualquer momento, da posição de Debêntures e dos Debenturistas;</w:t>
      </w:r>
    </w:p>
    <w:p w14:paraId="4FE0FEDC" w14:textId="77777777" w:rsidR="00871DB0" w:rsidRPr="00273561" w:rsidRDefault="007952F0">
      <w:pPr>
        <w:pStyle w:val="Level4"/>
        <w:rPr>
          <w:rFonts w:eastAsia="MS Mincho"/>
          <w:color w:val="000000" w:themeColor="text1"/>
          <w:szCs w:val="20"/>
          <w:lang w:val="pt-BR"/>
        </w:rPr>
      </w:pPr>
      <w:bookmarkStart w:id="717" w:name="_DV_M554"/>
      <w:bookmarkEnd w:id="717"/>
      <w:proofErr w:type="gramStart"/>
      <w:r w:rsidRPr="00273561">
        <w:rPr>
          <w:rFonts w:eastAsia="MS Mincho"/>
          <w:color w:val="000000" w:themeColor="text1"/>
          <w:szCs w:val="20"/>
          <w:lang w:val="pt-BR"/>
        </w:rPr>
        <w:t>divulgar</w:t>
      </w:r>
      <w:proofErr w:type="gramEnd"/>
      <w:r w:rsidRPr="00273561">
        <w:rPr>
          <w:rFonts w:eastAsia="MS Mincho"/>
          <w:color w:val="000000" w:themeColor="text1"/>
          <w:szCs w:val="20"/>
          <w:lang w:val="pt-BR"/>
        </w:rPr>
        <w:t xml:space="preserve"> em sua página na rede mundial de computadores comunicação sobre o inadimplemento, pela Emissora, de obrigações assumidas nesta Escritura de Emissão, indicando as consequências para os titulares dos valores mobiliários e as providências que pretende tomar a respeito do assunto, em até 7 (sete) dias úteis contados da ciência pelo Agente Fiduciário do inadimplemento; </w:t>
      </w:r>
    </w:p>
    <w:p w14:paraId="059E0C60" w14:textId="77777777" w:rsidR="00871DB0" w:rsidRPr="00273561" w:rsidRDefault="007952F0">
      <w:pPr>
        <w:pStyle w:val="Level4"/>
        <w:rPr>
          <w:rFonts w:eastAsia="MS Mincho"/>
          <w:color w:val="000000" w:themeColor="text1"/>
          <w:szCs w:val="20"/>
          <w:lang w:val="pt-BR"/>
        </w:rPr>
      </w:pPr>
      <w:bookmarkStart w:id="718" w:name="_DV_M555"/>
      <w:bookmarkEnd w:id="718"/>
      <w:proofErr w:type="gramStart"/>
      <w:r w:rsidRPr="00273561">
        <w:rPr>
          <w:rFonts w:eastAsia="MS Mincho"/>
          <w:color w:val="000000" w:themeColor="text1"/>
          <w:szCs w:val="20"/>
          <w:lang w:val="pt-BR"/>
        </w:rPr>
        <w:t>acompanhar</w:t>
      </w:r>
      <w:proofErr w:type="gramEnd"/>
      <w:r w:rsidRPr="00273561">
        <w:rPr>
          <w:rFonts w:eastAsia="MS Mincho"/>
          <w:color w:val="000000" w:themeColor="text1"/>
          <w:szCs w:val="20"/>
          <w:lang w:val="pt-BR"/>
        </w:rPr>
        <w:t xml:space="preserve"> a observância da periodicidade na prestação das informações obrigatórias, alertando os Debenturistas acerca de eventuais omissões, falsidades, incorreções ou inexatidões constantes de tais informações;</w:t>
      </w:r>
    </w:p>
    <w:p w14:paraId="1B4D792C" w14:textId="77777777" w:rsidR="00871DB0" w:rsidRPr="00273561" w:rsidRDefault="007952F0">
      <w:pPr>
        <w:pStyle w:val="Level4"/>
        <w:rPr>
          <w:rFonts w:eastAsia="MS Mincho"/>
          <w:color w:val="000000" w:themeColor="text1"/>
          <w:szCs w:val="20"/>
          <w:lang w:val="pt-BR"/>
        </w:rPr>
      </w:pPr>
      <w:bookmarkStart w:id="719" w:name="_DV_M556"/>
      <w:bookmarkEnd w:id="719"/>
      <w:proofErr w:type="gramStart"/>
      <w:r w:rsidRPr="00273561">
        <w:rPr>
          <w:rFonts w:eastAsia="MS Mincho"/>
          <w:color w:val="000000" w:themeColor="text1"/>
          <w:szCs w:val="20"/>
          <w:lang w:val="pt-BR"/>
        </w:rPr>
        <w:lastRenderedPageBreak/>
        <w:t>encaminhar</w:t>
      </w:r>
      <w:proofErr w:type="gramEnd"/>
      <w:r w:rsidRPr="00273561">
        <w:rPr>
          <w:rFonts w:eastAsia="MS Mincho"/>
          <w:color w:val="000000" w:themeColor="text1"/>
          <w:szCs w:val="20"/>
          <w:lang w:val="pt-BR"/>
        </w:rPr>
        <w:t xml:space="preserve"> aos Debenturistas, em até 3 (três) Dias Úteis de seu recebimento, qualquer informação relacionada com a Emissão que lhe venha a ser por ele solicitada por escrito e/ou recebida; </w:t>
      </w:r>
    </w:p>
    <w:p w14:paraId="062E4C9A" w14:textId="77777777" w:rsidR="00871DB0" w:rsidRPr="00273561" w:rsidRDefault="007952F0">
      <w:pPr>
        <w:pStyle w:val="Level4"/>
        <w:rPr>
          <w:rFonts w:eastAsia="MS Mincho"/>
          <w:color w:val="000000" w:themeColor="text1"/>
          <w:szCs w:val="20"/>
          <w:lang w:val="pt-BR"/>
        </w:rPr>
      </w:pPr>
      <w:proofErr w:type="gramStart"/>
      <w:r w:rsidRPr="00273561">
        <w:rPr>
          <w:color w:val="000000" w:themeColor="text1"/>
          <w:w w:val="0"/>
          <w:szCs w:val="20"/>
          <w:lang w:val="pt-BR"/>
        </w:rPr>
        <w:t>acompanhar</w:t>
      </w:r>
      <w:proofErr w:type="gramEnd"/>
      <w:r w:rsidRPr="00273561">
        <w:rPr>
          <w:color w:val="000000" w:themeColor="text1"/>
          <w:w w:val="0"/>
          <w:szCs w:val="20"/>
          <w:lang w:val="pt-BR"/>
        </w:rPr>
        <w:t xml:space="preserve"> a destinação dos recursos captados por meio da Emissão, de acordo com os dados obtidos junto aos administradores da Emissora;</w:t>
      </w:r>
    </w:p>
    <w:p w14:paraId="393D6B97" w14:textId="77777777" w:rsidR="00871DB0" w:rsidRPr="00273561" w:rsidRDefault="007952F0">
      <w:pPr>
        <w:pStyle w:val="Level4"/>
        <w:rPr>
          <w:rFonts w:eastAsia="MS Mincho"/>
          <w:color w:val="000000" w:themeColor="text1"/>
          <w:szCs w:val="20"/>
          <w:lang w:val="pt-BR"/>
        </w:rPr>
      </w:pPr>
      <w:proofErr w:type="gramStart"/>
      <w:r w:rsidRPr="00273561">
        <w:rPr>
          <w:color w:val="000000" w:themeColor="text1"/>
          <w:w w:val="0"/>
          <w:szCs w:val="20"/>
          <w:lang w:val="pt-BR"/>
        </w:rPr>
        <w:t>acompanhar</w:t>
      </w:r>
      <w:proofErr w:type="gramEnd"/>
      <w:r w:rsidRPr="00273561">
        <w:rPr>
          <w:color w:val="000000" w:themeColor="text1"/>
          <w:szCs w:val="20"/>
          <w:lang w:val="pt-BR"/>
        </w:rPr>
        <w:t>, em cada data de pagamento, o integral e pontual pagamento dos valores devidos, conforme estipulado nesta Escritura de Emissão;</w:t>
      </w:r>
    </w:p>
    <w:p w14:paraId="045549D0" w14:textId="4452EB92" w:rsidR="00871DB0" w:rsidRPr="00273561" w:rsidRDefault="007952F0">
      <w:pPr>
        <w:pStyle w:val="Level4"/>
        <w:rPr>
          <w:rFonts w:eastAsia="MS Mincho"/>
          <w:color w:val="000000" w:themeColor="text1"/>
          <w:szCs w:val="20"/>
          <w:lang w:val="pt-BR"/>
        </w:rPr>
      </w:pPr>
      <w:bookmarkStart w:id="720" w:name="_DV_M557"/>
      <w:bookmarkEnd w:id="720"/>
      <w:proofErr w:type="gramStart"/>
      <w:r w:rsidRPr="00273561">
        <w:rPr>
          <w:rFonts w:eastAsia="MS Mincho"/>
          <w:color w:val="000000" w:themeColor="text1"/>
          <w:szCs w:val="20"/>
          <w:lang w:val="pt-BR"/>
        </w:rPr>
        <w:t>disponibilizar</w:t>
      </w:r>
      <w:proofErr w:type="gramEnd"/>
      <w:r w:rsidRPr="00273561">
        <w:rPr>
          <w:rFonts w:eastAsia="MS Mincho"/>
          <w:color w:val="000000" w:themeColor="text1"/>
          <w:szCs w:val="20"/>
          <w:lang w:val="pt-BR"/>
        </w:rPr>
        <w:t xml:space="preserve"> o Valor Nominal Unitário Atualizado, e os Juros Remuneratórios, calculados pela Emissora, aos Debenturistas e aos demais participantes do mercado, através de sua página na rede mundial de computadores; e</w:t>
      </w:r>
    </w:p>
    <w:p w14:paraId="56FD6EC0" w14:textId="77777777" w:rsidR="00871DB0" w:rsidRPr="00273561" w:rsidRDefault="007952F0">
      <w:pPr>
        <w:pStyle w:val="Level4"/>
        <w:rPr>
          <w:rFonts w:eastAsia="MS Mincho"/>
          <w:color w:val="000000" w:themeColor="text1"/>
          <w:szCs w:val="20"/>
          <w:lang w:val="pt-BR"/>
        </w:rPr>
      </w:pPr>
      <w:bookmarkStart w:id="721" w:name="_DV_M558"/>
      <w:bookmarkEnd w:id="721"/>
      <w:proofErr w:type="gramStart"/>
      <w:r w:rsidRPr="00273561">
        <w:rPr>
          <w:rFonts w:eastAsia="MS Mincho"/>
          <w:color w:val="000000" w:themeColor="text1"/>
          <w:szCs w:val="20"/>
          <w:lang w:val="pt-BR"/>
        </w:rPr>
        <w:t>tomar</w:t>
      </w:r>
      <w:proofErr w:type="gramEnd"/>
      <w:r w:rsidRPr="00273561">
        <w:rPr>
          <w:rFonts w:eastAsia="MS Mincho"/>
          <w:color w:val="000000" w:themeColor="text1"/>
          <w:szCs w:val="20"/>
          <w:lang w:val="pt-BR"/>
        </w:rPr>
        <w:t xml:space="preserve"> todas as providências necessárias para exercício dos direitos e obrigações atribuídas no âmbito desta Escritura de Emissão.</w:t>
      </w:r>
    </w:p>
    <w:p w14:paraId="538EB2CF" w14:textId="77777777" w:rsidR="00871DB0" w:rsidRPr="00273561" w:rsidRDefault="007952F0">
      <w:pPr>
        <w:pStyle w:val="Level3"/>
        <w:rPr>
          <w:color w:val="000000" w:themeColor="text1"/>
          <w:lang w:val="pt-BR"/>
        </w:rPr>
      </w:pPr>
      <w:r w:rsidRPr="00273561">
        <w:rPr>
          <w:color w:val="000000" w:themeColor="text1"/>
          <w:lang w:val="pt-BR"/>
        </w:rPr>
        <w:t>Os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14:paraId="246EA118" w14:textId="77777777" w:rsidR="00871DB0" w:rsidRPr="00273561" w:rsidRDefault="007952F0">
      <w:pPr>
        <w:pStyle w:val="Level3"/>
        <w:rPr>
          <w:color w:val="000000" w:themeColor="text1"/>
          <w:w w:val="0"/>
          <w:lang w:val="pt-BR"/>
        </w:rPr>
      </w:pPr>
      <w:r w:rsidRPr="00273561">
        <w:rPr>
          <w:color w:val="000000" w:themeColor="text1"/>
          <w:lang w:val="pt-BR"/>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4326CCCB" w14:textId="77777777" w:rsidR="00871DB0" w:rsidRPr="00273561" w:rsidRDefault="007952F0">
      <w:pPr>
        <w:pStyle w:val="Level2"/>
        <w:rPr>
          <w:rFonts w:eastAsia="Arial Unicode MS"/>
          <w:b/>
          <w:color w:val="000000" w:themeColor="text1"/>
          <w:szCs w:val="20"/>
          <w:lang w:val="pt-BR"/>
        </w:rPr>
      </w:pPr>
      <w:bookmarkStart w:id="722" w:name="_DV_M559"/>
      <w:bookmarkEnd w:id="722"/>
      <w:r w:rsidRPr="00273561">
        <w:rPr>
          <w:rFonts w:eastAsia="MS Mincho"/>
          <w:b/>
          <w:color w:val="000000" w:themeColor="text1"/>
          <w:szCs w:val="20"/>
          <w:lang w:val="pt-BR"/>
        </w:rPr>
        <w:t>Atribuições Específicas</w:t>
      </w:r>
    </w:p>
    <w:p w14:paraId="428B4EA1" w14:textId="77777777" w:rsidR="006907DA" w:rsidRPr="00273561" w:rsidRDefault="006907DA" w:rsidP="006907DA">
      <w:pPr>
        <w:pStyle w:val="Level3"/>
        <w:numPr>
          <w:ilvl w:val="2"/>
          <w:numId w:val="6"/>
        </w:numPr>
        <w:rPr>
          <w:rFonts w:eastAsia="Arial Unicode MS" w:cs="Arial"/>
          <w:color w:val="000000" w:themeColor="text1"/>
          <w:szCs w:val="20"/>
          <w:lang w:val="pt-BR"/>
        </w:rPr>
      </w:pPr>
      <w:bookmarkStart w:id="723" w:name="_DV_M560"/>
      <w:bookmarkStart w:id="724" w:name="_Ref451203607"/>
      <w:bookmarkEnd w:id="723"/>
      <w:r w:rsidRPr="00273561">
        <w:rPr>
          <w:rFonts w:eastAsia="Arial Unicode MS" w:cs="Arial"/>
          <w:color w:val="000000" w:themeColor="text1"/>
          <w:szCs w:val="20"/>
          <w:lang w:val="pt-BR"/>
        </w:rPr>
        <w:t>Observadas as disposições desta Escritura de Emissão, o Agente Fiduciário usará de quaisquer procedimentos judiciais ou extrajudiciais contra a Emissora para a proteção e defesa dos interesses dos Debenturistas e para a realização de seus créditos, podendo, em caso de inadimplemento da Emissora, observados os termos e condições desta Escritura de Emissão:</w:t>
      </w:r>
    </w:p>
    <w:p w14:paraId="755449E1" w14:textId="77777777" w:rsidR="006907DA" w:rsidRPr="00273561" w:rsidRDefault="006907DA" w:rsidP="006907DA">
      <w:pPr>
        <w:pStyle w:val="Level4"/>
        <w:numPr>
          <w:ilvl w:val="3"/>
          <w:numId w:val="15"/>
        </w:numPr>
        <w:rPr>
          <w:rFonts w:eastAsia="Arial Unicode MS"/>
          <w:color w:val="000000" w:themeColor="text1"/>
          <w:szCs w:val="20"/>
          <w:lang w:val="pt-BR"/>
        </w:rPr>
      </w:pPr>
      <w:bookmarkStart w:id="725" w:name="_Ref484880595"/>
      <w:proofErr w:type="gramStart"/>
      <w:r w:rsidRPr="00273561">
        <w:rPr>
          <w:rFonts w:eastAsia="Arial Unicode MS"/>
          <w:color w:val="000000" w:themeColor="text1"/>
          <w:szCs w:val="20"/>
          <w:lang w:val="pt-BR"/>
        </w:rPr>
        <w:t>declarar</w:t>
      </w:r>
      <w:proofErr w:type="gramEnd"/>
      <w:r w:rsidRPr="00273561">
        <w:rPr>
          <w:rFonts w:eastAsia="Arial Unicode MS"/>
          <w:color w:val="000000" w:themeColor="text1"/>
          <w:szCs w:val="20"/>
          <w:lang w:val="pt-BR"/>
        </w:rPr>
        <w:t xml:space="preserve"> antecipadamente vencidas as Debêntures e cobrar seu principal e acessórios, conforme disposto na Cláusula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_Ref484880348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142078">
        <w:rPr>
          <w:rFonts w:eastAsia="Arial Unicode MS"/>
          <w:color w:val="000000" w:themeColor="text1"/>
          <w:szCs w:val="20"/>
          <w:lang w:val="pt-BR"/>
        </w:rPr>
        <w:t>4</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e seguintes desta Escritura de Emissão;</w:t>
      </w:r>
      <w:bookmarkEnd w:id="725"/>
    </w:p>
    <w:p w14:paraId="3DA3434F" w14:textId="77777777" w:rsidR="006907DA" w:rsidRPr="00273561" w:rsidRDefault="006907DA" w:rsidP="006907DA">
      <w:pPr>
        <w:pStyle w:val="Level4"/>
        <w:numPr>
          <w:ilvl w:val="3"/>
          <w:numId w:val="6"/>
        </w:numPr>
        <w:rPr>
          <w:rFonts w:eastAsia="Arial Unicode MS"/>
          <w:color w:val="000000" w:themeColor="text1"/>
          <w:szCs w:val="20"/>
          <w:lang w:val="pt-BR"/>
        </w:rPr>
      </w:pPr>
      <w:bookmarkStart w:id="726" w:name="_Ref484880610"/>
      <w:proofErr w:type="gramStart"/>
      <w:r w:rsidRPr="00273561">
        <w:rPr>
          <w:rFonts w:eastAsia="Arial Unicode MS"/>
          <w:color w:val="000000" w:themeColor="text1"/>
          <w:szCs w:val="20"/>
          <w:lang w:val="pt-BR"/>
        </w:rPr>
        <w:t>requerer</w:t>
      </w:r>
      <w:proofErr w:type="gramEnd"/>
      <w:r w:rsidRPr="00273561">
        <w:rPr>
          <w:rFonts w:eastAsia="Arial Unicode MS"/>
          <w:color w:val="000000" w:themeColor="text1"/>
          <w:szCs w:val="20"/>
          <w:lang w:val="pt-BR"/>
        </w:rPr>
        <w:t xml:space="preserve"> a falência da Emissora, mediante autorização dos Debenturistas;</w:t>
      </w:r>
      <w:bookmarkEnd w:id="726"/>
    </w:p>
    <w:p w14:paraId="3B5A103B" w14:textId="77777777" w:rsidR="006907DA" w:rsidRPr="00273561" w:rsidRDefault="006907DA" w:rsidP="006907DA">
      <w:pPr>
        <w:pStyle w:val="Level4"/>
        <w:numPr>
          <w:ilvl w:val="3"/>
          <w:numId w:val="6"/>
        </w:numPr>
        <w:rPr>
          <w:rFonts w:eastAsia="Arial Unicode MS"/>
          <w:color w:val="000000" w:themeColor="text1"/>
          <w:szCs w:val="20"/>
          <w:lang w:val="pt-BR"/>
        </w:rPr>
      </w:pPr>
      <w:bookmarkStart w:id="727" w:name="_Ref484880613"/>
      <w:proofErr w:type="gramStart"/>
      <w:r w:rsidRPr="00273561">
        <w:rPr>
          <w:rFonts w:eastAsia="Arial Unicode MS"/>
          <w:color w:val="000000" w:themeColor="text1"/>
          <w:szCs w:val="20"/>
          <w:lang w:val="pt-BR"/>
        </w:rPr>
        <w:t>tomar</w:t>
      </w:r>
      <w:proofErr w:type="gramEnd"/>
      <w:r w:rsidRPr="00273561">
        <w:rPr>
          <w:rFonts w:eastAsia="Arial Unicode MS"/>
          <w:color w:val="000000" w:themeColor="text1"/>
          <w:szCs w:val="20"/>
          <w:lang w:val="pt-BR"/>
        </w:rPr>
        <w:t xml:space="preserve"> quaisquer providências necessárias para a realização dos créditos dos Debenturistas;</w:t>
      </w:r>
      <w:bookmarkEnd w:id="727"/>
    </w:p>
    <w:p w14:paraId="092D7BCE" w14:textId="77777777" w:rsidR="006907DA" w:rsidRPr="00273561" w:rsidRDefault="006907DA" w:rsidP="006907DA">
      <w:pPr>
        <w:pStyle w:val="Level4"/>
        <w:numPr>
          <w:ilvl w:val="3"/>
          <w:numId w:val="6"/>
        </w:numPr>
        <w:rPr>
          <w:rFonts w:eastAsia="Arial Unicode MS"/>
          <w:color w:val="000000" w:themeColor="text1"/>
          <w:szCs w:val="20"/>
          <w:lang w:val="pt-BR"/>
        </w:rPr>
      </w:pPr>
      <w:bookmarkStart w:id="728" w:name="_Ref484880614"/>
      <w:proofErr w:type="gramStart"/>
      <w:r w:rsidRPr="00273561">
        <w:rPr>
          <w:rFonts w:eastAsia="Arial Unicode MS"/>
          <w:color w:val="000000" w:themeColor="text1"/>
          <w:szCs w:val="20"/>
          <w:lang w:val="pt-BR"/>
        </w:rPr>
        <w:t>cobrar</w:t>
      </w:r>
      <w:proofErr w:type="gramEnd"/>
      <w:r w:rsidRPr="00273561">
        <w:rPr>
          <w:rFonts w:eastAsia="Arial Unicode MS"/>
          <w:color w:val="000000" w:themeColor="text1"/>
          <w:szCs w:val="20"/>
          <w:lang w:val="pt-BR"/>
        </w:rPr>
        <w:t xml:space="preserve"> o pagamento das quantias devidas pela Emissora e Fiadoras, conforme o caso, no âmbito da Emissão e das Debêntures e executar as Garantias, </w:t>
      </w:r>
      <w:r w:rsidRPr="00273561">
        <w:rPr>
          <w:rFonts w:eastAsia="Arial Unicode MS"/>
          <w:color w:val="000000" w:themeColor="text1"/>
          <w:szCs w:val="20"/>
          <w:lang w:val="pt-BR"/>
        </w:rPr>
        <w:lastRenderedPageBreak/>
        <w:t>inclusive as Garantias Corporativas, nos termos previstos nos respectivos Contratos de Garantias, aplicando o respectivo produto na amortização ou liquidação integral das Debêntures e das obrigações da Emissora assumidas nesta Escritura de Emissão, respeitados os termos do Contrato de Compartilhamento de Garantias; e</w:t>
      </w:r>
      <w:bookmarkEnd w:id="728"/>
    </w:p>
    <w:p w14:paraId="30F3558B" w14:textId="77777777" w:rsidR="006907DA" w:rsidRPr="00273561" w:rsidRDefault="006907DA" w:rsidP="006907DA">
      <w:pPr>
        <w:pStyle w:val="Level4"/>
        <w:numPr>
          <w:ilvl w:val="3"/>
          <w:numId w:val="6"/>
        </w:numPr>
        <w:rPr>
          <w:rFonts w:eastAsia="Arial Unicode MS"/>
          <w:color w:val="000000" w:themeColor="text1"/>
          <w:szCs w:val="20"/>
          <w:lang w:val="pt-BR"/>
        </w:rPr>
      </w:pPr>
      <w:bookmarkStart w:id="729" w:name="_Ref484880701"/>
      <w:proofErr w:type="gramStart"/>
      <w:r w:rsidRPr="00273561">
        <w:rPr>
          <w:rFonts w:eastAsia="Arial Unicode MS"/>
          <w:color w:val="000000" w:themeColor="text1"/>
          <w:szCs w:val="20"/>
          <w:lang w:val="pt-BR"/>
        </w:rPr>
        <w:t>representar</w:t>
      </w:r>
      <w:proofErr w:type="gramEnd"/>
      <w:r w:rsidRPr="00273561">
        <w:rPr>
          <w:rFonts w:eastAsia="Arial Unicode MS"/>
          <w:color w:val="000000" w:themeColor="text1"/>
          <w:szCs w:val="20"/>
          <w:lang w:val="pt-BR"/>
        </w:rPr>
        <w:t xml:space="preserve"> os Debenturistas em processo de falência, recuperação judicial ou extrajudicial, intervenção ou liquidação extrajudicial da Emissora ou em processo similar aplicável à Emissora.</w:t>
      </w:r>
      <w:bookmarkEnd w:id="729"/>
    </w:p>
    <w:p w14:paraId="022588D2" w14:textId="77777777" w:rsidR="00871DB0" w:rsidRPr="00273561" w:rsidRDefault="006907DA" w:rsidP="006907DA">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O Agente Fiduciário somente se eximirá da responsabilidade pela não adoção das medidas contempladas nas Cláusulas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_Ref484880595 \w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6.4.1(i)</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_Ref484880610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w:t>
      </w:r>
      <w:proofErr w:type="spellStart"/>
      <w:r w:rsidR="00142078">
        <w:rPr>
          <w:rFonts w:eastAsia="Arial Unicode MS" w:cs="Arial"/>
          <w:color w:val="000000" w:themeColor="text1"/>
          <w:szCs w:val="20"/>
          <w:lang w:val="pt-BR"/>
        </w:rPr>
        <w:t>ii</w:t>
      </w:r>
      <w:proofErr w:type="spellEnd"/>
      <w:r w:rsidR="00142078">
        <w:rPr>
          <w:rFonts w:eastAsia="Arial Unicode MS" w:cs="Arial"/>
          <w:color w:val="000000" w:themeColor="text1"/>
          <w:szCs w:val="20"/>
          <w:lang w:val="pt-BR"/>
        </w:rPr>
        <w:t>)</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_Ref484880613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w:t>
      </w:r>
      <w:proofErr w:type="spellStart"/>
      <w:r w:rsidR="00142078">
        <w:rPr>
          <w:rFonts w:eastAsia="Arial Unicode MS" w:cs="Arial"/>
          <w:color w:val="000000" w:themeColor="text1"/>
          <w:szCs w:val="20"/>
          <w:lang w:val="pt-BR"/>
        </w:rPr>
        <w:t>iii</w:t>
      </w:r>
      <w:proofErr w:type="spellEnd"/>
      <w:r w:rsidR="00142078">
        <w:rPr>
          <w:rFonts w:eastAsia="Arial Unicode MS" w:cs="Arial"/>
          <w:color w:val="000000" w:themeColor="text1"/>
          <w:szCs w:val="20"/>
          <w:lang w:val="pt-BR"/>
        </w:rPr>
        <w:t>)</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e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_Ref484880614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w:t>
      </w:r>
      <w:proofErr w:type="spellStart"/>
      <w:r w:rsidR="00142078">
        <w:rPr>
          <w:rFonts w:eastAsia="Arial Unicode MS" w:cs="Arial"/>
          <w:color w:val="000000" w:themeColor="text1"/>
          <w:szCs w:val="20"/>
          <w:lang w:val="pt-BR"/>
        </w:rPr>
        <w:t>iv</w:t>
      </w:r>
      <w:proofErr w:type="spellEnd"/>
      <w:r w:rsidR="00142078">
        <w:rPr>
          <w:rFonts w:eastAsia="Arial Unicode MS" w:cs="Arial"/>
          <w:color w:val="000000" w:themeColor="text1"/>
          <w:szCs w:val="20"/>
          <w:lang w:val="pt-BR"/>
        </w:rPr>
        <w:t>)</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se convocada a Assembleia Geral de Debenturistas e </w:t>
      </w:r>
      <w:proofErr w:type="spellStart"/>
      <w:r w:rsidRPr="00273561">
        <w:rPr>
          <w:rFonts w:eastAsia="Arial Unicode MS" w:cs="Arial"/>
          <w:color w:val="000000" w:themeColor="text1"/>
          <w:szCs w:val="20"/>
          <w:lang w:val="pt-BR"/>
        </w:rPr>
        <w:t>esta</w:t>
      </w:r>
      <w:proofErr w:type="spellEnd"/>
      <w:r w:rsidRPr="00273561">
        <w:rPr>
          <w:rFonts w:eastAsia="Arial Unicode MS" w:cs="Arial"/>
          <w:color w:val="000000" w:themeColor="text1"/>
          <w:szCs w:val="20"/>
          <w:lang w:val="pt-BR"/>
        </w:rPr>
        <w:t xml:space="preserve"> assim o autorizar, por deliberação da unanimidade das Debêntures em Circulação, bastando, porém, a deliberação da maioria das Debêntures em Circulação quando tal hipótese se referir ao disposto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_Ref484880701 \w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6.4.1(v)</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w:t>
      </w:r>
      <w:bookmarkStart w:id="730" w:name="_DV_M561"/>
      <w:bookmarkStart w:id="731" w:name="_DV_M562"/>
      <w:bookmarkStart w:id="732" w:name="_DV_M563"/>
      <w:bookmarkStart w:id="733" w:name="_DV_M564"/>
      <w:bookmarkStart w:id="734" w:name="_DV_M566"/>
      <w:bookmarkStart w:id="735" w:name="_DV_M567"/>
      <w:bookmarkEnd w:id="724"/>
      <w:bookmarkEnd w:id="730"/>
      <w:bookmarkEnd w:id="731"/>
      <w:bookmarkEnd w:id="732"/>
      <w:bookmarkEnd w:id="733"/>
      <w:bookmarkEnd w:id="734"/>
      <w:bookmarkEnd w:id="735"/>
      <w:r w:rsidR="0030597E">
        <w:rPr>
          <w:rFonts w:eastAsia="Arial Unicode MS" w:cs="Arial"/>
          <w:color w:val="000000" w:themeColor="text1"/>
          <w:szCs w:val="20"/>
          <w:lang w:val="pt-BR"/>
        </w:rPr>
        <w:t>.</w:t>
      </w:r>
    </w:p>
    <w:p w14:paraId="74FE932A" w14:textId="77777777" w:rsidR="00D87B64" w:rsidRPr="005327D6" w:rsidRDefault="00D87B64" w:rsidP="00D87B64">
      <w:pPr>
        <w:pStyle w:val="Level2"/>
        <w:rPr>
          <w:b/>
        </w:rPr>
      </w:pPr>
      <w:bookmarkStart w:id="736" w:name="_DV_M568"/>
      <w:bookmarkStart w:id="737" w:name="_DV_M569"/>
      <w:bookmarkStart w:id="738" w:name="_DV_M570"/>
      <w:bookmarkStart w:id="739" w:name="_DV_M571"/>
      <w:bookmarkStart w:id="740" w:name="_DV_M572"/>
      <w:bookmarkStart w:id="741" w:name="_DV_M573"/>
      <w:bookmarkStart w:id="742" w:name="_DV_M574"/>
      <w:bookmarkStart w:id="743" w:name="_DV_M575"/>
      <w:bookmarkStart w:id="744" w:name="_DV_M576"/>
      <w:bookmarkStart w:id="745" w:name="_DV_M577"/>
      <w:bookmarkEnd w:id="736"/>
      <w:bookmarkEnd w:id="737"/>
      <w:bookmarkEnd w:id="738"/>
      <w:bookmarkEnd w:id="739"/>
      <w:bookmarkEnd w:id="740"/>
      <w:bookmarkEnd w:id="741"/>
      <w:bookmarkEnd w:id="742"/>
      <w:bookmarkEnd w:id="743"/>
      <w:bookmarkEnd w:id="744"/>
      <w:bookmarkEnd w:id="745"/>
      <w:proofErr w:type="spellStart"/>
      <w:r w:rsidRPr="005327D6">
        <w:rPr>
          <w:b/>
        </w:rPr>
        <w:t>Remuneração</w:t>
      </w:r>
      <w:proofErr w:type="spellEnd"/>
      <w:r w:rsidRPr="005327D6">
        <w:rPr>
          <w:b/>
        </w:rPr>
        <w:t xml:space="preserve"> do </w:t>
      </w:r>
      <w:proofErr w:type="spellStart"/>
      <w:r w:rsidRPr="005327D6">
        <w:rPr>
          <w:b/>
        </w:rPr>
        <w:t>Agente</w:t>
      </w:r>
      <w:proofErr w:type="spellEnd"/>
      <w:r w:rsidRPr="005327D6">
        <w:rPr>
          <w:b/>
        </w:rPr>
        <w:t xml:space="preserve"> Fiduciário </w:t>
      </w:r>
    </w:p>
    <w:p w14:paraId="656098E9" w14:textId="77777777" w:rsidR="00D87B64" w:rsidRPr="005327D6" w:rsidRDefault="00D87B64" w:rsidP="00D87B64">
      <w:pPr>
        <w:pStyle w:val="Level3"/>
        <w:rPr>
          <w:lang w:val="pt-BR"/>
        </w:rPr>
      </w:pPr>
      <w:r w:rsidRPr="005327D6">
        <w:rPr>
          <w:lang w:val="pt-BR"/>
        </w:rPr>
        <w:t xml:space="preserve">Será devido, ao Agente Fiduciário, honorários pelo desempenho dos deveres e atribuições que lhe competem, nos termos da legislação em vigor e desta Escritura de Emissão, parcelas anuais de R$ </w:t>
      </w:r>
      <w:r w:rsidR="00D62D39">
        <w:rPr>
          <w:lang w:val="pt-BR"/>
        </w:rPr>
        <w:t>20.000,00</w:t>
      </w:r>
      <w:r w:rsidRPr="005327D6">
        <w:rPr>
          <w:lang w:val="pt-BR"/>
        </w:rPr>
        <w:t xml:space="preserve"> (</w:t>
      </w:r>
      <w:r w:rsidR="00D62D39">
        <w:rPr>
          <w:lang w:val="pt-BR"/>
        </w:rPr>
        <w:t>vinte mil reais</w:t>
      </w:r>
      <w:r w:rsidRPr="005327D6">
        <w:rPr>
          <w:lang w:val="pt-BR"/>
        </w:rPr>
        <w:t xml:space="preserve">), devidas pela Emissora, sendo a primeira parcela anual devida 5 (cinco) dias corridos após a data da assinatura da Escritura de Emissão e as demais parcelas na mesma data dos anos subsequentes, até a liquidação integral das Debêntures. </w:t>
      </w:r>
      <w:r w:rsidR="00D62D39" w:rsidRPr="00382C4E">
        <w:rPr>
          <w:lang w:val="pt-BR"/>
        </w:rPr>
        <w:t>O valor da primeira p</w:t>
      </w:r>
      <w:r w:rsidR="00D62D39">
        <w:rPr>
          <w:lang w:val="pt-BR"/>
        </w:rPr>
        <w:t>arcela será devido mesmo que a Emissão não seja integralizada.</w:t>
      </w:r>
      <w:r w:rsidR="00562390">
        <w:rPr>
          <w:lang w:val="pt-BR"/>
        </w:rPr>
        <w:t xml:space="preserve"> </w:t>
      </w:r>
    </w:p>
    <w:p w14:paraId="45D70DB8" w14:textId="72696AE9" w:rsidR="00D87B64" w:rsidRPr="005327D6" w:rsidRDefault="00D87B64" w:rsidP="00D87B64">
      <w:pPr>
        <w:pStyle w:val="Level3"/>
        <w:rPr>
          <w:rFonts w:eastAsia="Arial Unicode MS" w:cs="Arial"/>
          <w:lang w:val="pt-BR"/>
        </w:rPr>
      </w:pPr>
      <w:r w:rsidRPr="005327D6">
        <w:rPr>
          <w:lang w:val="pt-BR"/>
        </w:rPr>
        <w:t xml:space="preserve">A </w:t>
      </w:r>
      <w:r w:rsidR="00383444">
        <w:rPr>
          <w:lang w:val="pt-BR"/>
        </w:rPr>
        <w:t>r</w:t>
      </w:r>
      <w:r w:rsidRPr="005327D6">
        <w:rPr>
          <w:lang w:val="pt-BR"/>
        </w:rPr>
        <w:t xml:space="preserve">emuneração do Agente Fiduciário será devida mesmo após o vencimento das Debêntures, </w:t>
      </w:r>
      <w:r w:rsidR="00562390">
        <w:rPr>
          <w:lang w:val="pt-BR"/>
        </w:rPr>
        <w:t>caso estas não sejam quitadas</w:t>
      </w:r>
      <w:r w:rsidR="0075025F">
        <w:rPr>
          <w:lang w:val="pt-BR"/>
        </w:rPr>
        <w:t>,</w:t>
      </w:r>
      <w:r w:rsidR="00562390">
        <w:rPr>
          <w:lang w:val="pt-BR"/>
        </w:rPr>
        <w:t xml:space="preserve"> e </w:t>
      </w:r>
      <w:r w:rsidR="0075025F">
        <w:rPr>
          <w:lang w:val="pt-BR"/>
        </w:rPr>
        <w:t xml:space="preserve">caso </w:t>
      </w:r>
      <w:r w:rsidRPr="005327D6">
        <w:rPr>
          <w:lang w:val="pt-BR"/>
        </w:rPr>
        <w:t xml:space="preserve">o Agente Fiduciário ainda esteja exercendo atividades inerentes a sua função em relação à Emissão, e, caso necessário, a referida </w:t>
      </w:r>
      <w:r w:rsidR="00383444">
        <w:rPr>
          <w:lang w:val="pt-BR"/>
        </w:rPr>
        <w:t>r</w:t>
      </w:r>
      <w:r w:rsidRPr="005327D6">
        <w:rPr>
          <w:lang w:val="pt-BR"/>
        </w:rPr>
        <w:t xml:space="preserve">emuneração será calculada </w:t>
      </w:r>
      <w:r w:rsidRPr="005327D6">
        <w:rPr>
          <w:i/>
          <w:lang w:val="pt-BR"/>
        </w:rPr>
        <w:t>pro rata die.</w:t>
      </w:r>
    </w:p>
    <w:p w14:paraId="663614F9" w14:textId="77777777" w:rsidR="00D87B64" w:rsidRPr="005327D6" w:rsidRDefault="00D87B64" w:rsidP="00D87B64">
      <w:pPr>
        <w:pStyle w:val="Level3"/>
        <w:rPr>
          <w:lang w:val="pt-BR"/>
        </w:rPr>
      </w:pPr>
      <w:r w:rsidRPr="005327D6">
        <w:rPr>
          <w:lang w:val="pt-BR"/>
        </w:rPr>
        <w:t xml:space="preserve"> 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w:t>
      </w:r>
      <w:r w:rsidR="00562390">
        <w:rPr>
          <w:lang w:val="pt-BR"/>
        </w:rPr>
        <w:t>500,00</w:t>
      </w:r>
      <w:r w:rsidRPr="005327D6">
        <w:rPr>
          <w:lang w:val="pt-BR"/>
        </w:rPr>
        <w:t xml:space="preserve"> (</w:t>
      </w:r>
      <w:r w:rsidR="00562390">
        <w:rPr>
          <w:lang w:val="pt-BR"/>
        </w:rPr>
        <w:t>quinhentos reais</w:t>
      </w:r>
      <w:r w:rsidRPr="005327D6">
        <w:rPr>
          <w:lang w:val="pt-BR"/>
        </w:rPr>
        <w:t>) por hora-homem de trabalho dedicado a tais fatos bem como à (i) comentários aos documentos da Emissão durante a estruturação da mesma, caso a emissão não venha a se efetivar; (</w:t>
      </w:r>
      <w:proofErr w:type="spellStart"/>
      <w:r w:rsidRPr="005327D6">
        <w:rPr>
          <w:lang w:val="pt-BR"/>
        </w:rPr>
        <w:t>ii</w:t>
      </w:r>
      <w:proofErr w:type="spellEnd"/>
      <w:r w:rsidRPr="005327D6">
        <w:rPr>
          <w:lang w:val="pt-BR"/>
        </w:rPr>
        <w:t>) execução das garantias; (</w:t>
      </w:r>
      <w:proofErr w:type="spellStart"/>
      <w:r w:rsidRPr="005327D6">
        <w:rPr>
          <w:lang w:val="pt-BR"/>
        </w:rPr>
        <w:t>iii</w:t>
      </w:r>
      <w:proofErr w:type="spellEnd"/>
      <w:r w:rsidRPr="005327D6">
        <w:rPr>
          <w:lang w:val="pt-BR"/>
        </w:rPr>
        <w:t>) participação em reuniões formais ou virtuais com a Emissora e/ou com os Debenturistas; e (</w:t>
      </w:r>
      <w:proofErr w:type="spellStart"/>
      <w:r w:rsidRPr="005327D6">
        <w:rPr>
          <w:lang w:val="pt-BR"/>
        </w:rPr>
        <w:t>iv</w:t>
      </w:r>
      <w:proofErr w:type="spellEnd"/>
      <w:r w:rsidRPr="005327D6">
        <w:rPr>
          <w:lang w:val="pt-BR"/>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5327D6">
        <w:rPr>
          <w:lang w:val="pt-BR"/>
        </w:rPr>
        <w:t>ii</w:t>
      </w:r>
      <w:proofErr w:type="spellEnd"/>
      <w:r w:rsidRPr="005327D6">
        <w:rPr>
          <w:lang w:val="pt-BR"/>
        </w:rPr>
        <w:t>) prazos de pagamento e (</w:t>
      </w:r>
      <w:proofErr w:type="spellStart"/>
      <w:r w:rsidRPr="005327D6">
        <w:rPr>
          <w:lang w:val="pt-BR"/>
        </w:rPr>
        <w:t>iii</w:t>
      </w:r>
      <w:proofErr w:type="spellEnd"/>
      <w:r w:rsidRPr="005327D6">
        <w:rPr>
          <w:lang w:val="pt-BR"/>
        </w:rPr>
        <w:t>) condições relacionadas ao vencimento antecipado. Os eventos relacionados a amortização das Debêntures não são considerados reestruturação das Debêntures;</w:t>
      </w:r>
    </w:p>
    <w:p w14:paraId="43CF7916" w14:textId="77777777" w:rsidR="00D87B64" w:rsidRPr="005327D6" w:rsidRDefault="00D87B64" w:rsidP="00D87B64">
      <w:pPr>
        <w:pStyle w:val="Level3"/>
        <w:rPr>
          <w:lang w:val="pt-BR"/>
        </w:rPr>
      </w:pPr>
      <w:r w:rsidRPr="005327D6">
        <w:rPr>
          <w:lang w:val="pt-BR"/>
        </w:rPr>
        <w:t xml:space="preserve">No caso de celebração de aditamentos à Escritura de Emissão bem como nas horas externas ao escritório do Agente Fiduciário, serão cobradas, adicionalmente, o valor de </w:t>
      </w:r>
      <w:r w:rsidRPr="005327D6">
        <w:rPr>
          <w:bCs/>
          <w:lang w:val="pt-BR"/>
        </w:rPr>
        <w:t xml:space="preserve">R$ </w:t>
      </w:r>
      <w:r w:rsidR="00562390">
        <w:rPr>
          <w:lang w:val="pt-BR"/>
        </w:rPr>
        <w:t>500,00</w:t>
      </w:r>
      <w:r w:rsidR="00562390" w:rsidRPr="005327D6">
        <w:rPr>
          <w:lang w:val="pt-BR"/>
        </w:rPr>
        <w:t xml:space="preserve"> (</w:t>
      </w:r>
      <w:r w:rsidR="00562390">
        <w:rPr>
          <w:lang w:val="pt-BR"/>
        </w:rPr>
        <w:t>quinhentos reais</w:t>
      </w:r>
      <w:r w:rsidR="00562390" w:rsidRPr="005327D6">
        <w:rPr>
          <w:lang w:val="pt-BR"/>
        </w:rPr>
        <w:t>)</w:t>
      </w:r>
      <w:r w:rsidR="00562390" w:rsidRPr="005327D6" w:rsidDel="00562390">
        <w:rPr>
          <w:bCs/>
          <w:lang w:val="pt-BR"/>
        </w:rPr>
        <w:t xml:space="preserve"> </w:t>
      </w:r>
      <w:r w:rsidRPr="005327D6">
        <w:rPr>
          <w:lang w:val="pt-BR"/>
        </w:rPr>
        <w:t>por hora-homem de trabalho dedicado a tais alterações/serviços;</w:t>
      </w:r>
    </w:p>
    <w:p w14:paraId="096518A9" w14:textId="77777777" w:rsidR="00D87B64" w:rsidRPr="005327D6" w:rsidRDefault="00D87B64" w:rsidP="00D87B64">
      <w:pPr>
        <w:pStyle w:val="Level3"/>
        <w:rPr>
          <w:lang w:val="pt-BR"/>
        </w:rPr>
      </w:pPr>
      <w:r w:rsidRPr="005327D6">
        <w:rPr>
          <w:lang w:val="pt-BR"/>
        </w:rPr>
        <w:t xml:space="preserve">Os impostos incidentes sobre a remuneração serão acrescidos as parcelas nas datas de pagamento, e todos os valores mencionados acima serão atualizados pelo IGP-M, </w:t>
      </w:r>
      <w:r w:rsidRPr="005327D6">
        <w:rPr>
          <w:lang w:val="pt-BR"/>
        </w:rPr>
        <w:lastRenderedPageBreak/>
        <w:t>sempre na menor periodicidade permitida em lei, a partir da data de assinatura da presente Escritura</w:t>
      </w:r>
      <w:r w:rsidR="009267ED">
        <w:rPr>
          <w:lang w:val="pt-BR"/>
        </w:rPr>
        <w:t xml:space="preserve"> de Emissão</w:t>
      </w:r>
      <w:r w:rsidRPr="005327D6">
        <w:rPr>
          <w:lang w:val="pt-BR"/>
        </w:rPr>
        <w:t>.</w:t>
      </w:r>
    </w:p>
    <w:p w14:paraId="066FD2CE" w14:textId="77777777" w:rsidR="00D87B64" w:rsidRPr="005327D6" w:rsidRDefault="00D87B64" w:rsidP="00D87B64">
      <w:pPr>
        <w:pStyle w:val="Level3"/>
        <w:rPr>
          <w:rFonts w:eastAsia="MS Mincho"/>
          <w:b/>
          <w:lang w:val="pt-BR"/>
        </w:rPr>
      </w:pPr>
      <w:r w:rsidRPr="005327D6">
        <w:rPr>
          <w:lang w:val="pt-BR"/>
        </w:rPr>
        <w:t xml:space="preserve">Em caso de mora no pagamento da remuneração devida, os débitos em atraso ficarão sujeitos (i) juros de mora de 1% (um por cento) ao mês, calculados </w:t>
      </w:r>
      <w:r w:rsidRPr="005327D6">
        <w:rPr>
          <w:i/>
          <w:lang w:val="pt-BR"/>
        </w:rPr>
        <w:t xml:space="preserve">pro rata </w:t>
      </w:r>
      <w:proofErr w:type="spellStart"/>
      <w:r w:rsidRPr="005327D6">
        <w:rPr>
          <w:i/>
          <w:lang w:val="pt-BR"/>
        </w:rPr>
        <w:t>temporis</w:t>
      </w:r>
      <w:proofErr w:type="spellEnd"/>
      <w:r w:rsidRPr="005327D6">
        <w:rPr>
          <w:lang w:val="pt-BR"/>
        </w:rPr>
        <w:t xml:space="preserve"> desde a data de inadimplemento até a data do efetivo pagamento; (</w:t>
      </w:r>
      <w:proofErr w:type="spellStart"/>
      <w:r w:rsidRPr="005327D6">
        <w:rPr>
          <w:lang w:val="pt-BR"/>
        </w:rPr>
        <w:t>ii</w:t>
      </w:r>
      <w:proofErr w:type="spellEnd"/>
      <w:r w:rsidRPr="005327D6">
        <w:rPr>
          <w:lang w:val="pt-BR"/>
        </w:rPr>
        <w:t>) multa moratória, irredutível e de natureza compensatória, de 2% (dois por cento); e (</w:t>
      </w:r>
      <w:proofErr w:type="spellStart"/>
      <w:r w:rsidRPr="005327D6">
        <w:rPr>
          <w:lang w:val="pt-BR"/>
        </w:rPr>
        <w:t>iii</w:t>
      </w:r>
      <w:proofErr w:type="spellEnd"/>
      <w:r w:rsidRPr="005327D6">
        <w:rPr>
          <w:lang w:val="pt-BR"/>
        </w:rPr>
        <w:t xml:space="preserve">) atualização monetária pelo IGPM, calculada </w:t>
      </w:r>
      <w:r w:rsidRPr="005327D6">
        <w:rPr>
          <w:i/>
          <w:lang w:val="pt-BR"/>
        </w:rPr>
        <w:t>pro rata die</w:t>
      </w:r>
      <w:r w:rsidRPr="005327D6">
        <w:rPr>
          <w:lang w:val="pt-BR"/>
        </w:rPr>
        <w:t xml:space="preserve"> desde a data de inadimplemento até a data do efetivo pagamento</w:t>
      </w:r>
      <w:r w:rsidRPr="005327D6">
        <w:rPr>
          <w:rFonts w:eastAsia="MS Mincho"/>
          <w:lang w:val="pt-BR"/>
        </w:rPr>
        <w:t>.</w:t>
      </w:r>
    </w:p>
    <w:p w14:paraId="0AF6E049" w14:textId="77777777" w:rsidR="00D87B64" w:rsidRPr="005327D6" w:rsidRDefault="00D87B64" w:rsidP="00D87B64">
      <w:pPr>
        <w:pStyle w:val="Level3"/>
        <w:rPr>
          <w:lang w:val="pt-BR"/>
        </w:rPr>
      </w:pPr>
      <w:r w:rsidRPr="005327D6">
        <w:rPr>
          <w:lang w:val="pt-BR"/>
        </w:rPr>
        <w:t>A remuneração prevista nos itens anteriores será devida mesmo após o vencimento das Debêntures, caso o Agente Fiduciário ainda esteja atuando na cobrança de inadimplementos não sanados pela Emissora.</w:t>
      </w:r>
    </w:p>
    <w:p w14:paraId="3C0713E1" w14:textId="77777777" w:rsidR="00D87B64" w:rsidRPr="005327D6" w:rsidRDefault="00D87B64" w:rsidP="00D87B64">
      <w:pPr>
        <w:pStyle w:val="Level2"/>
        <w:rPr>
          <w:b/>
          <w:lang w:val="pt-BR"/>
        </w:rPr>
      </w:pPr>
      <w:r w:rsidRPr="005327D6">
        <w:rPr>
          <w:lang w:val="pt-BR"/>
        </w:rPr>
        <w:t>Os serviços do Agente Fiduciário são aqueles descritos na Instrução CVM nº 583 e Lei 6.404/76. Não estão incluídos os serviços relacionados à cobrança dos recebíveis cedidos. A verificação, pelo Agente Fiduciário, do fluxo de recebíveis se dará com base nas informações a serem prestadas pelo Banco Depositário</w:t>
      </w:r>
      <w:r w:rsidR="00BF05B2">
        <w:rPr>
          <w:lang w:val="pt-BR"/>
        </w:rPr>
        <w:t xml:space="preserve"> e/ou pela Emissora</w:t>
      </w:r>
      <w:r w:rsidRPr="005327D6">
        <w:rPr>
          <w:lang w:val="pt-BR"/>
        </w:rPr>
        <w:t xml:space="preserve">. Não estão incluídos </w:t>
      </w:r>
      <w:r w:rsidR="00BF05B2">
        <w:rPr>
          <w:lang w:val="pt-BR"/>
        </w:rPr>
        <w:t>na remuneração do Agente Fiduciário</w:t>
      </w:r>
      <w:r w:rsidRPr="005327D6">
        <w:rPr>
          <w:lang w:val="pt-BR"/>
        </w:rPr>
        <w:t xml:space="preserve"> a</w:t>
      </w:r>
      <w:r w:rsidR="00BF05B2">
        <w:rPr>
          <w:lang w:val="pt-BR"/>
        </w:rPr>
        <w:t xml:space="preserve"> eventual</w:t>
      </w:r>
      <w:r w:rsidRPr="005327D6">
        <w:rPr>
          <w:lang w:val="pt-BR"/>
        </w:rPr>
        <w:t xml:space="preserve"> excussão da garantia no exterior, sendo certo que tal excussão não caberá ao Agente Fiduciário.</w:t>
      </w:r>
      <w:bookmarkStart w:id="746" w:name="_DV_M578"/>
      <w:bookmarkEnd w:id="746"/>
    </w:p>
    <w:p w14:paraId="769283E3" w14:textId="77777777" w:rsidR="00871DB0" w:rsidRPr="00273561" w:rsidRDefault="007952F0">
      <w:pPr>
        <w:pStyle w:val="Level2"/>
        <w:rPr>
          <w:rFonts w:eastAsia="Arial Unicode MS"/>
          <w:b/>
          <w:color w:val="000000" w:themeColor="text1"/>
          <w:szCs w:val="20"/>
          <w:lang w:val="pt-BR"/>
        </w:rPr>
      </w:pPr>
      <w:r w:rsidRPr="00273561">
        <w:rPr>
          <w:rFonts w:eastAsia="Arial Unicode MS"/>
          <w:b/>
          <w:color w:val="000000" w:themeColor="text1"/>
          <w:szCs w:val="20"/>
          <w:lang w:val="pt-BR"/>
        </w:rPr>
        <w:t>Despesas</w:t>
      </w:r>
    </w:p>
    <w:p w14:paraId="6DDAA3E8" w14:textId="77777777" w:rsidR="00871DB0" w:rsidRPr="00082235" w:rsidRDefault="007952F0" w:rsidP="0005134B">
      <w:pPr>
        <w:pStyle w:val="Level3"/>
        <w:rPr>
          <w:rFonts w:eastAsia="Arial Unicode MS" w:cs="Arial"/>
          <w:color w:val="000000" w:themeColor="text1"/>
          <w:szCs w:val="20"/>
          <w:lang w:val="pt-BR"/>
        </w:rPr>
      </w:pPr>
      <w:bookmarkStart w:id="747" w:name="_DV_M579"/>
      <w:bookmarkStart w:id="748" w:name="_Ref487060449"/>
      <w:bookmarkStart w:id="749" w:name="_Ref484880722"/>
      <w:bookmarkEnd w:id="747"/>
      <w:r w:rsidRPr="00082235">
        <w:rPr>
          <w:lang w:val="pt-BR"/>
        </w:rPr>
        <w:t xml:space="preserve">A remuneração </w:t>
      </w:r>
      <w:r w:rsidR="00D7605B" w:rsidRPr="00082235">
        <w:rPr>
          <w:lang w:val="pt-BR"/>
        </w:rPr>
        <w:t xml:space="preserve">do Agente Fiduciário </w:t>
      </w:r>
      <w:r w:rsidRPr="00082235">
        <w:rPr>
          <w:lang w:val="pt-BR"/>
        </w:rPr>
        <w:t>não inclui as despesas com viagens, estadias, transporte e publicação necessárias ao exercício d</w:t>
      </w:r>
      <w:r w:rsidR="00BF05B2" w:rsidRPr="00082235">
        <w:rPr>
          <w:lang w:val="pt-BR"/>
        </w:rPr>
        <w:t>e sua</w:t>
      </w:r>
      <w:r w:rsidRPr="00082235">
        <w:rPr>
          <w:lang w:val="pt-BR"/>
        </w:rPr>
        <w:t xml:space="preserve"> </w:t>
      </w:r>
      <w:proofErr w:type="gramStart"/>
      <w:r w:rsidRPr="00082235">
        <w:rPr>
          <w:lang w:val="pt-BR"/>
        </w:rPr>
        <w:t>função  durante</w:t>
      </w:r>
      <w:proofErr w:type="gramEnd"/>
      <w:r w:rsidRPr="00082235">
        <w:rPr>
          <w:lang w:val="pt-BR"/>
        </w:rPr>
        <w:t xml:space="preserv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w:t>
      </w:r>
      <w:r w:rsidR="00BF05B2" w:rsidRPr="00082235">
        <w:rPr>
          <w:lang w:val="pt-BR"/>
        </w:rPr>
        <w:t xml:space="preserve"> das Debêntures</w:t>
      </w:r>
      <w:r w:rsidRPr="00082235">
        <w:rPr>
          <w:lang w:val="pt-BR"/>
        </w:rPr>
        <w:t>. As eventuais despesas, depósitos, custas judiciais, sucumbências, bem como indenizações, decorrentes de ações intentadas contra o Agente Fiduciário decorrente do exercício de sua função ou da sua atuação em defesa da estrutura da operação, serão suportadas pelos Debenturistas. Tais despesas incluem honorários advocatícios para defesa do Agente Fiduciário e deverão ser igualmente adiantadas pelos Debenturistas e ressarcidas pela Emissora.</w:t>
      </w:r>
      <w:bookmarkEnd w:id="748"/>
      <w:r w:rsidR="00714B1A" w:rsidRPr="00082235">
        <w:rPr>
          <w:lang w:val="pt-BR"/>
        </w:rPr>
        <w:t xml:space="preserve"> </w:t>
      </w:r>
      <w:r w:rsidR="00246803">
        <w:rPr>
          <w:lang w:val="pt-BR"/>
        </w:rPr>
        <w:t xml:space="preserve">Todas as despesas que venham a ser incorridas individualmente acima de R$ 5.000,00 (cinco mil reais) pelo Agente Fiduciário devem ser previamente aprovadas por escrito pela Emissora. </w:t>
      </w:r>
    </w:p>
    <w:p w14:paraId="77CEF2A4" w14:textId="77777777" w:rsidR="00871DB0" w:rsidRPr="00273561" w:rsidRDefault="00257427" w:rsidP="00257427">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Todas as despesas com procedimentos legais, inclusive as administrativas, em que o Agente Fiduciário venha a incorrer para resguardar os interesses do Debenturista deverão ser, sempre que possível, previamente aprovadas e adiantadas pelos Debenturistas e, posteriormente conforme previsto em Lei, ressarcidas pela Emissora. Tais despesas incluem também os gastos comprovados com honorários advocatícios, inclusive de terceiros contratados para resguardar os interesses dos Debenturistas, depósitos, custas, taxas judiciárias e sucumbências, de ações propostas pelo Agente Fiduciário, na condição de representante do Debenturista, observado o disposto na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_Ref487060449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6.7.1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As eventuais despesas, depósitos e custas judiciais decorrentes da sucumbência do Debenturista em ações judiciais serão suportadas pelo Debenturista, podendo o Agente Fiduciário solicitar adiantamento ao Debenturista para cobertura da referida sucumbência arbitrada em juízo, sendo certo que os recursos deverão ser disponibilizados em tempo hábil de modo que não haja qualquer possibilidade de descumprimento de ordem judicial. Também será suportada pelos Debenturistas a remuneração e reembolso de despesas do Agente Fiduciário na hipótese da Emissora </w:t>
      </w:r>
      <w:r w:rsidRPr="00273561">
        <w:rPr>
          <w:rFonts w:eastAsia="Arial Unicode MS" w:cs="Arial"/>
          <w:color w:val="000000" w:themeColor="text1"/>
          <w:szCs w:val="20"/>
          <w:lang w:val="pt-BR"/>
        </w:rPr>
        <w:lastRenderedPageBreak/>
        <w:t xml:space="preserve">permanecer em inadimplência com relação ao pagamento desta por um período superior a </w:t>
      </w:r>
      <w:r w:rsidR="000C2263">
        <w:rPr>
          <w:rFonts w:eastAsia="Arial Unicode MS" w:cs="Arial"/>
          <w:color w:val="000000" w:themeColor="text1"/>
          <w:szCs w:val="20"/>
          <w:lang w:val="pt-BR"/>
        </w:rPr>
        <w:t xml:space="preserve">30 (trinta) </w:t>
      </w:r>
      <w:r w:rsidRPr="00273561">
        <w:rPr>
          <w:rFonts w:eastAsia="Arial Unicode MS" w:cs="Arial"/>
          <w:color w:val="000000" w:themeColor="text1"/>
          <w:szCs w:val="20"/>
          <w:lang w:val="pt-BR"/>
        </w:rPr>
        <w:t>dias.</w:t>
      </w:r>
    </w:p>
    <w:p w14:paraId="593F650E" w14:textId="77777777" w:rsidR="00871DB0" w:rsidRPr="00273561" w:rsidRDefault="007952F0" w:rsidP="00A455E1">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Eventuais obrigações adicionais atribuídas ao Agente Fiduciário, alterações nas características ordinárias da Emissão facultarão ao Agente Fiduciário a revisão da remuneração prevista na presente cláusula</w:t>
      </w:r>
      <w:r w:rsidR="00FE4EA6">
        <w:rPr>
          <w:rFonts w:eastAsia="Arial Unicode MS" w:cs="Arial"/>
          <w:color w:val="000000" w:themeColor="text1"/>
          <w:szCs w:val="20"/>
          <w:lang w:val="pt-BR"/>
        </w:rPr>
        <w:t>, inclusive com o direito de retirada</w:t>
      </w:r>
      <w:r w:rsidRPr="00273561">
        <w:rPr>
          <w:rFonts w:eastAsia="Arial Unicode MS" w:cs="Arial"/>
          <w:color w:val="000000" w:themeColor="text1"/>
          <w:szCs w:val="20"/>
          <w:lang w:val="pt-BR"/>
        </w:rPr>
        <w:t>.</w:t>
      </w:r>
      <w:bookmarkEnd w:id="749"/>
    </w:p>
    <w:p w14:paraId="70149E14" w14:textId="77777777" w:rsidR="00871DB0" w:rsidRPr="00273561" w:rsidRDefault="007952F0">
      <w:pPr>
        <w:pStyle w:val="Level2"/>
        <w:rPr>
          <w:rFonts w:eastAsia="Arial Unicode MS"/>
          <w:b/>
          <w:color w:val="000000" w:themeColor="text1"/>
          <w:szCs w:val="20"/>
          <w:lang w:val="pt-BR"/>
        </w:rPr>
      </w:pPr>
      <w:bookmarkStart w:id="750" w:name="_DV_M580"/>
      <w:bookmarkStart w:id="751" w:name="_DV_M581"/>
      <w:bookmarkStart w:id="752" w:name="_DV_M582"/>
      <w:bookmarkStart w:id="753" w:name="_DV_M584"/>
      <w:bookmarkEnd w:id="750"/>
      <w:bookmarkEnd w:id="751"/>
      <w:bookmarkEnd w:id="752"/>
      <w:bookmarkEnd w:id="753"/>
      <w:r w:rsidRPr="00273561">
        <w:rPr>
          <w:rFonts w:eastAsia="Arial Unicode MS"/>
          <w:b/>
          <w:color w:val="000000" w:themeColor="text1"/>
          <w:szCs w:val="20"/>
          <w:lang w:val="pt-BR"/>
        </w:rPr>
        <w:t>Declarações do Agente Fiduciário</w:t>
      </w:r>
    </w:p>
    <w:p w14:paraId="620156DB" w14:textId="77777777" w:rsidR="00871DB0" w:rsidRPr="00273561" w:rsidRDefault="007952F0">
      <w:pPr>
        <w:pStyle w:val="Level3"/>
        <w:rPr>
          <w:rFonts w:eastAsia="Arial Unicode MS" w:cs="Arial"/>
          <w:color w:val="000000" w:themeColor="text1"/>
          <w:szCs w:val="20"/>
          <w:lang w:val="pt-BR"/>
        </w:rPr>
      </w:pPr>
      <w:bookmarkStart w:id="754" w:name="_DV_M585"/>
      <w:bookmarkStart w:id="755" w:name="_Ref451204076"/>
      <w:bookmarkEnd w:id="754"/>
      <w:r w:rsidRPr="00273561">
        <w:rPr>
          <w:rFonts w:eastAsia="Arial Unicode MS" w:cs="Arial"/>
          <w:color w:val="000000" w:themeColor="text1"/>
          <w:szCs w:val="20"/>
          <w:lang w:val="pt-BR"/>
        </w:rPr>
        <w:t>O Agente Fiduciário declara que, neste ato, sob as penas da lei:</w:t>
      </w:r>
      <w:bookmarkEnd w:id="755"/>
    </w:p>
    <w:p w14:paraId="686DF77B" w14:textId="77777777" w:rsidR="00871DB0" w:rsidRPr="00273561" w:rsidRDefault="007952F0">
      <w:pPr>
        <w:pStyle w:val="Level4"/>
        <w:rPr>
          <w:color w:val="000000" w:themeColor="text1"/>
          <w:lang w:val="pt-BR"/>
        </w:rPr>
      </w:pPr>
      <w:bookmarkStart w:id="756" w:name="_DV_M586"/>
      <w:bookmarkEnd w:id="756"/>
      <w:proofErr w:type="spellStart"/>
      <w:proofErr w:type="gramStart"/>
      <w:r w:rsidRPr="00273561">
        <w:rPr>
          <w:color w:val="000000" w:themeColor="text1"/>
          <w:lang w:val="pt-BR"/>
        </w:rPr>
        <w:t>é</w:t>
      </w:r>
      <w:proofErr w:type="spellEnd"/>
      <w:proofErr w:type="gramEnd"/>
      <w:r w:rsidRPr="00273561">
        <w:rPr>
          <w:color w:val="000000" w:themeColor="text1"/>
          <w:lang w:val="pt-BR"/>
        </w:rPr>
        <w:t xml:space="preserve"> instituição financeira devidamente organizada, constituída e existente sob a forma de sociedade por ações, de acordo com as leis brasileiras;</w:t>
      </w:r>
    </w:p>
    <w:p w14:paraId="5DBC2769" w14:textId="77777777" w:rsidR="00871DB0" w:rsidRPr="00273561" w:rsidRDefault="007952F0">
      <w:pPr>
        <w:pStyle w:val="Level4"/>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ter qualquer impedimento legal, sob as penas da lei, para exercer a função que lhe é conferida, conforme artigo 66, parágrafo 3º, da Lei das Sociedades por Ações e artigo 6 da Instrução CVM 583;</w:t>
      </w:r>
    </w:p>
    <w:p w14:paraId="1640DF68" w14:textId="77777777" w:rsidR="00871DB0" w:rsidRPr="00273561" w:rsidRDefault="007952F0">
      <w:pPr>
        <w:pStyle w:val="Level4"/>
        <w:rPr>
          <w:color w:val="000000" w:themeColor="text1"/>
          <w:lang w:val="pt-BR"/>
        </w:rPr>
      </w:pPr>
      <w:bookmarkStart w:id="757" w:name="_DV_M587"/>
      <w:bookmarkEnd w:id="757"/>
      <w:proofErr w:type="gramStart"/>
      <w:r w:rsidRPr="00273561">
        <w:rPr>
          <w:color w:val="000000" w:themeColor="text1"/>
          <w:lang w:val="pt-BR"/>
        </w:rPr>
        <w:t>aceitar</w:t>
      </w:r>
      <w:proofErr w:type="gramEnd"/>
      <w:r w:rsidRPr="00273561">
        <w:rPr>
          <w:color w:val="000000" w:themeColor="text1"/>
          <w:lang w:val="pt-BR"/>
        </w:rPr>
        <w:t xml:space="preserve"> a função que lhe é conferida, assumindo integralmente os deveres e atribuições previstos na legislação específica e nesta Escritura de Emissão e nos Contratos de Garantias;</w:t>
      </w:r>
    </w:p>
    <w:p w14:paraId="51C760B6" w14:textId="77777777" w:rsidR="00871DB0" w:rsidRPr="00273561" w:rsidRDefault="007952F0">
      <w:pPr>
        <w:pStyle w:val="Level4"/>
        <w:rPr>
          <w:color w:val="000000" w:themeColor="text1"/>
          <w:lang w:val="pt-BR"/>
        </w:rPr>
      </w:pPr>
      <w:bookmarkStart w:id="758" w:name="_DV_M588"/>
      <w:bookmarkEnd w:id="758"/>
      <w:proofErr w:type="gramStart"/>
      <w:r w:rsidRPr="00273561">
        <w:rPr>
          <w:color w:val="000000" w:themeColor="text1"/>
          <w:lang w:val="pt-BR"/>
        </w:rPr>
        <w:t>conhecer</w:t>
      </w:r>
      <w:proofErr w:type="gramEnd"/>
      <w:r w:rsidRPr="00273561">
        <w:rPr>
          <w:color w:val="000000" w:themeColor="text1"/>
          <w:lang w:val="pt-BR"/>
        </w:rPr>
        <w:t xml:space="preserve"> e aceitar integralmente esta Escritura de Emissão e os Contratos de Garantias e todas as suas cláusulas e condições; </w:t>
      </w:r>
    </w:p>
    <w:p w14:paraId="68D60E57" w14:textId="77777777" w:rsidR="00871DB0" w:rsidRPr="00273561" w:rsidRDefault="007952F0">
      <w:pPr>
        <w:pStyle w:val="Level4"/>
        <w:rPr>
          <w:color w:val="000000" w:themeColor="text1"/>
          <w:lang w:val="pt-BR"/>
        </w:rPr>
      </w:pPr>
      <w:bookmarkStart w:id="759" w:name="_DV_M589"/>
      <w:bookmarkEnd w:id="759"/>
      <w:proofErr w:type="gramStart"/>
      <w:r w:rsidRPr="00273561">
        <w:rPr>
          <w:color w:val="000000" w:themeColor="text1"/>
          <w:lang w:val="pt-BR"/>
        </w:rPr>
        <w:t>não</w:t>
      </w:r>
      <w:proofErr w:type="gramEnd"/>
      <w:r w:rsidRPr="00273561">
        <w:rPr>
          <w:color w:val="000000" w:themeColor="text1"/>
          <w:lang w:val="pt-BR"/>
        </w:rPr>
        <w:t xml:space="preserve"> ter qualquer ligação com a Emissora que o impeça de exercer suas funções;</w:t>
      </w:r>
    </w:p>
    <w:p w14:paraId="76F112D8" w14:textId="77777777" w:rsidR="00871DB0" w:rsidRPr="00273561" w:rsidRDefault="007952F0">
      <w:pPr>
        <w:pStyle w:val="Level4"/>
        <w:rPr>
          <w:color w:val="000000" w:themeColor="text1"/>
          <w:lang w:val="pt-BR"/>
        </w:rPr>
      </w:pPr>
      <w:bookmarkStart w:id="760" w:name="_DV_M590"/>
      <w:bookmarkEnd w:id="760"/>
      <w:proofErr w:type="gramStart"/>
      <w:r w:rsidRPr="00273561">
        <w:rPr>
          <w:color w:val="000000" w:themeColor="text1"/>
          <w:lang w:val="pt-BR"/>
        </w:rPr>
        <w:t>estar</w:t>
      </w:r>
      <w:proofErr w:type="gramEnd"/>
      <w:r w:rsidRPr="00273561">
        <w:rPr>
          <w:color w:val="000000" w:themeColor="text1"/>
          <w:lang w:val="pt-BR"/>
        </w:rPr>
        <w:t xml:space="preserve"> devidamente autorizado e obteve todas as autorizações, inclusive, conforme aplicável, legais, societárias, regulatórias e de terceiros, necessárias à celebração desta Escritura de Emissão, ao cumprimento de todas as obrigações aqui previstas e nos Contratos de Garantias, tendo sido plenamente satisfeitos todos os requisitos legais, societários, regulatórios e de terceiros necessários para tanto;</w:t>
      </w:r>
    </w:p>
    <w:p w14:paraId="196CD03F" w14:textId="77777777" w:rsidR="00871DB0" w:rsidRPr="00273561" w:rsidRDefault="007952F0">
      <w:pPr>
        <w:pStyle w:val="Level4"/>
        <w:rPr>
          <w:color w:val="000000" w:themeColor="text1"/>
          <w:lang w:val="pt-BR"/>
        </w:rPr>
      </w:pPr>
      <w:bookmarkStart w:id="761" w:name="_DV_M591"/>
      <w:bookmarkEnd w:id="761"/>
      <w:proofErr w:type="gramStart"/>
      <w:r w:rsidRPr="00273561">
        <w:rPr>
          <w:color w:val="000000" w:themeColor="text1"/>
          <w:lang w:val="pt-BR"/>
        </w:rPr>
        <w:t>estar</w:t>
      </w:r>
      <w:proofErr w:type="gramEnd"/>
      <w:r w:rsidRPr="00273561">
        <w:rPr>
          <w:color w:val="000000" w:themeColor="text1"/>
          <w:lang w:val="pt-BR"/>
        </w:rPr>
        <w:t xml:space="preserve"> devidamente qualificado a exercer as atividades de Agente Fiduciário, nos termos da regulamentação aplicável vigente;</w:t>
      </w:r>
    </w:p>
    <w:p w14:paraId="7E7DCA63" w14:textId="77777777" w:rsidR="00871DB0" w:rsidRPr="00273561" w:rsidRDefault="007952F0">
      <w:pPr>
        <w:pStyle w:val="Level4"/>
        <w:rPr>
          <w:color w:val="000000" w:themeColor="text1"/>
          <w:lang w:val="pt-BR"/>
        </w:rPr>
      </w:pPr>
      <w:bookmarkStart w:id="762" w:name="_DV_M592"/>
      <w:bookmarkEnd w:id="762"/>
      <w:proofErr w:type="gramStart"/>
      <w:r w:rsidRPr="00273561">
        <w:rPr>
          <w:color w:val="000000" w:themeColor="text1"/>
          <w:lang w:val="pt-BR"/>
        </w:rPr>
        <w:t>que</w:t>
      </w:r>
      <w:proofErr w:type="gramEnd"/>
      <w:r w:rsidRPr="00273561">
        <w:rPr>
          <w:color w:val="000000" w:themeColor="text1"/>
          <w:lang w:val="pt-BR"/>
        </w:rPr>
        <w:t xml:space="preserve"> esta Escritura de Emissão constitui obrigação legal, válida, vinculativa e eficaz do Agente Fiduciário, exequível de acordo com os seus termos e condições;</w:t>
      </w:r>
    </w:p>
    <w:p w14:paraId="3ACA3F70" w14:textId="04225621" w:rsidR="00871DB0" w:rsidRPr="00273561" w:rsidRDefault="007952F0">
      <w:pPr>
        <w:pStyle w:val="Level4"/>
        <w:rPr>
          <w:color w:val="000000" w:themeColor="text1"/>
          <w:lang w:val="pt-BR"/>
        </w:rPr>
      </w:pPr>
      <w:bookmarkStart w:id="763" w:name="_DV_M593"/>
      <w:bookmarkEnd w:id="763"/>
      <w:r w:rsidRPr="00273561">
        <w:rPr>
          <w:color w:val="000000" w:themeColor="text1"/>
          <w:lang w:val="pt-BR"/>
        </w:rPr>
        <w:t>que a celebração desta Escritura de Emissão</w:t>
      </w:r>
      <w:r w:rsidR="009267ED">
        <w:rPr>
          <w:color w:val="000000" w:themeColor="text1"/>
          <w:lang w:val="pt-BR"/>
        </w:rPr>
        <w:t>,</w:t>
      </w:r>
      <w:r w:rsidRPr="00273561">
        <w:rPr>
          <w:color w:val="000000" w:themeColor="text1"/>
          <w:lang w:val="pt-BR"/>
        </w:rPr>
        <w:t xml:space="preserve"> os Contratos de Garantias</w:t>
      </w:r>
      <w:r w:rsidR="009267ED">
        <w:rPr>
          <w:color w:val="000000" w:themeColor="text1"/>
          <w:lang w:val="pt-BR"/>
        </w:rPr>
        <w:t>, o Contrato de Compartilhamento das Garantias</w:t>
      </w:r>
      <w:r w:rsidRPr="00273561">
        <w:rPr>
          <w:color w:val="000000" w:themeColor="text1"/>
          <w:lang w:val="pt-BR"/>
        </w:rPr>
        <w:t xml:space="preserve"> e o cumprimento de suas obrigações aqui e ali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7BF06EBF" w14:textId="77777777" w:rsidR="00871DB0" w:rsidRPr="00273561" w:rsidRDefault="007952F0">
      <w:pPr>
        <w:pStyle w:val="Level4"/>
        <w:rPr>
          <w:color w:val="000000" w:themeColor="text1"/>
          <w:lang w:val="pt-BR"/>
        </w:rPr>
      </w:pPr>
      <w:bookmarkStart w:id="764" w:name="_DV_M594"/>
      <w:bookmarkEnd w:id="764"/>
      <w:proofErr w:type="gramStart"/>
      <w:r w:rsidRPr="00273561">
        <w:rPr>
          <w:color w:val="000000" w:themeColor="text1"/>
          <w:lang w:val="pt-BR"/>
        </w:rPr>
        <w:t>que</w:t>
      </w:r>
      <w:proofErr w:type="gramEnd"/>
      <w:r w:rsidRPr="00273561">
        <w:rPr>
          <w:color w:val="000000" w:themeColor="text1"/>
          <w:lang w:val="pt-BR"/>
        </w:rPr>
        <w:t xml:space="preserve"> verificou a veracidade das informações contidas </w:t>
      </w:r>
      <w:proofErr w:type="spellStart"/>
      <w:r w:rsidRPr="00273561">
        <w:rPr>
          <w:color w:val="000000" w:themeColor="text1"/>
          <w:lang w:val="pt-BR"/>
        </w:rPr>
        <w:t>nesta</w:t>
      </w:r>
      <w:proofErr w:type="spellEnd"/>
      <w:r w:rsidRPr="00273561">
        <w:rPr>
          <w:color w:val="000000" w:themeColor="text1"/>
          <w:lang w:val="pt-BR"/>
        </w:rPr>
        <w:t xml:space="preserve"> Escritura de Emissão e nos Contratos de Garantias diligenciando no sentido de que fossem sanadas as omissões, falhas ou defeitos de que tivesse conhecimento; </w:t>
      </w:r>
    </w:p>
    <w:p w14:paraId="51D58507" w14:textId="77777777" w:rsidR="00871DB0" w:rsidRPr="00273561" w:rsidRDefault="007952F0">
      <w:pPr>
        <w:pStyle w:val="Level4"/>
        <w:rPr>
          <w:color w:val="000000" w:themeColor="text1"/>
          <w:lang w:val="pt-BR"/>
        </w:rPr>
      </w:pPr>
      <w:bookmarkStart w:id="765" w:name="_DV_M595"/>
      <w:bookmarkEnd w:id="765"/>
      <w:proofErr w:type="gramStart"/>
      <w:r w:rsidRPr="00273561">
        <w:rPr>
          <w:color w:val="000000" w:themeColor="text1"/>
          <w:lang w:val="pt-BR"/>
        </w:rPr>
        <w:t>a</w:t>
      </w:r>
      <w:proofErr w:type="gramEnd"/>
      <w:r w:rsidRPr="00273561">
        <w:rPr>
          <w:color w:val="000000" w:themeColor="text1"/>
          <w:lang w:val="pt-BR"/>
        </w:rPr>
        <w:t xml:space="preserve"> pessoa que o representa na assinatura desta Escritura de Emissão e nos Contratos de Garantias, tem poderes societários e/ou delegados para assumir, </w:t>
      </w:r>
      <w:r w:rsidRPr="00273561">
        <w:rPr>
          <w:color w:val="000000" w:themeColor="text1"/>
          <w:lang w:val="pt-BR"/>
        </w:rPr>
        <w:lastRenderedPageBreak/>
        <w:t xml:space="preserve">em nome do Agente Fiduciário, as obrigações aqui previstas e, sendo mandatário, tem os poderes legitimamente outorgados, estando o respectivo mandato em pleno vigor; </w:t>
      </w:r>
    </w:p>
    <w:p w14:paraId="075D5043" w14:textId="77777777" w:rsidR="00871DB0" w:rsidRPr="00732812" w:rsidRDefault="00F7444E" w:rsidP="0038552E">
      <w:pPr>
        <w:pStyle w:val="Level4"/>
        <w:rPr>
          <w:lang w:val="pt-BR"/>
        </w:rPr>
      </w:pPr>
      <w:bookmarkStart w:id="766" w:name="_DV_M596"/>
      <w:bookmarkStart w:id="767" w:name="_Ref484880804"/>
      <w:bookmarkEnd w:id="766"/>
      <w:r w:rsidRPr="00732812">
        <w:rPr>
          <w:lang w:val="pt-BR"/>
        </w:rPr>
        <w:t>que, com base no organograma disponibilizado pela Emissora, para os fins do disposto no inciso XI, artigo 1º do Anexo 15 da Instrução CVM 583, o Agente Fiduciário identificou que atualmente atua na</w:t>
      </w:r>
      <w:r w:rsidR="00FE4EA6" w:rsidRPr="00732812">
        <w:rPr>
          <w:lang w:val="pt-BR"/>
        </w:rPr>
        <w:t>s</w:t>
      </w:r>
      <w:r w:rsidRPr="00732812">
        <w:rPr>
          <w:lang w:val="pt-BR"/>
        </w:rPr>
        <w:t xml:space="preserve"> emiss</w:t>
      </w:r>
      <w:r w:rsidR="00FE4EA6" w:rsidRPr="00732812">
        <w:rPr>
          <w:lang w:val="pt-BR"/>
        </w:rPr>
        <w:t>ões</w:t>
      </w:r>
      <w:r w:rsidRPr="00732812">
        <w:rPr>
          <w:lang w:val="pt-BR"/>
        </w:rPr>
        <w:t xml:space="preserve"> a seguir identificada</w:t>
      </w:r>
      <w:r w:rsidR="00FE4EA6" w:rsidRPr="00732812">
        <w:rPr>
          <w:lang w:val="pt-BR"/>
        </w:rPr>
        <w:t>s</w:t>
      </w:r>
      <w:r w:rsidRPr="00732812">
        <w:rPr>
          <w:lang w:val="pt-BR"/>
        </w:rPr>
        <w:t xml:space="preserve">: </w:t>
      </w:r>
      <w:r w:rsidR="0038552E" w:rsidRPr="0038552E">
        <w:rPr>
          <w:color w:val="000000" w:themeColor="text1"/>
          <w:lang w:val="pt-BR"/>
        </w:rPr>
        <w:t xml:space="preserve">(a) 1ª (primeira) emissão de debêntures simples, não conversíveis em ações, em série única, da espécie com garantia real, com garantia adicional fidejussória, da </w:t>
      </w:r>
      <w:proofErr w:type="spellStart"/>
      <w:r w:rsidR="0038552E" w:rsidRPr="0038552E">
        <w:rPr>
          <w:color w:val="000000" w:themeColor="text1"/>
          <w:lang w:val="pt-BR"/>
        </w:rPr>
        <w:t>Esperanza</w:t>
      </w:r>
      <w:proofErr w:type="spellEnd"/>
      <w:r w:rsidR="0038552E" w:rsidRPr="0038552E">
        <w:rPr>
          <w:color w:val="000000" w:themeColor="text1"/>
          <w:lang w:val="pt-BR"/>
        </w:rPr>
        <w:t xml:space="preserve"> Transmissora de Energia S.A., por meio da qual foram emitidas 87.000 (oitenta e sete mil) debêntures, com vencimento em 15 de setembro de 2030 e juros remuneratórios equivalentes a IPCA + 6,7968% (seis inteiros e sete mil novecentos e sessenta e oito décimos de milésimos por cento) ao ano, no valor total de R$87.000.000,00 (oitenta e sete milhões de reais) na data de emissão, </w:t>
      </w:r>
      <w:r w:rsidR="0038552E">
        <w:rPr>
          <w:color w:val="000000" w:themeColor="text1"/>
          <w:lang w:val="pt-BR"/>
        </w:rPr>
        <w:t>garantida pelo</w:t>
      </w:r>
      <w:r w:rsidR="0038552E" w:rsidRPr="0038552E">
        <w:rPr>
          <w:color w:val="000000" w:themeColor="text1"/>
          <w:lang w:val="pt-BR"/>
        </w:rPr>
        <w:t xml:space="preserve">: </w:t>
      </w:r>
      <w:r w:rsidR="0038552E">
        <w:rPr>
          <w:color w:val="000000" w:themeColor="text1"/>
          <w:lang w:val="pt-BR"/>
        </w:rPr>
        <w:t>(I)</w:t>
      </w:r>
      <w:r w:rsidR="0038552E" w:rsidRPr="0038552E">
        <w:rPr>
          <w:color w:val="000000" w:themeColor="text1"/>
          <w:lang w:val="pt-BR"/>
        </w:rPr>
        <w:t xml:space="preserve"> Penhor de Ações da própria Emissora; </w:t>
      </w:r>
      <w:r w:rsidR="0038552E">
        <w:rPr>
          <w:color w:val="000000" w:themeColor="text1"/>
          <w:lang w:val="pt-BR"/>
        </w:rPr>
        <w:t>(II)</w:t>
      </w:r>
      <w:r w:rsidR="0038552E" w:rsidRPr="0038552E">
        <w:rPr>
          <w:color w:val="000000" w:themeColor="text1"/>
          <w:lang w:val="pt-BR"/>
        </w:rPr>
        <w:t xml:space="preserve"> Cessão Fiduciária de Direitos Creditórios oriundos de contratos de concessão e contas vinculadas; e </w:t>
      </w:r>
      <w:r w:rsidR="0038552E">
        <w:rPr>
          <w:color w:val="000000" w:themeColor="text1"/>
          <w:lang w:val="pt-BR"/>
        </w:rPr>
        <w:t>(III)</w:t>
      </w:r>
      <w:r w:rsidR="0038552E" w:rsidRPr="0038552E">
        <w:rPr>
          <w:color w:val="000000" w:themeColor="text1"/>
          <w:lang w:val="pt-BR"/>
        </w:rPr>
        <w:t xml:space="preserve"> Garantias corporativas; (b) 1ª (primeira) emissão de debêntures simples, não conversíveis em ações, em série única, da espécie com garantia real, com garantia adicional fidejussória, da </w:t>
      </w:r>
      <w:proofErr w:type="spellStart"/>
      <w:r w:rsidR="0038552E" w:rsidRPr="0038552E">
        <w:rPr>
          <w:color w:val="000000" w:themeColor="text1"/>
          <w:lang w:val="pt-BR"/>
        </w:rPr>
        <w:t>Odoyá</w:t>
      </w:r>
      <w:proofErr w:type="spellEnd"/>
      <w:r w:rsidR="0038552E" w:rsidRPr="0038552E">
        <w:rPr>
          <w:color w:val="000000" w:themeColor="text1"/>
          <w:lang w:val="pt-BR"/>
        </w:rPr>
        <w:t xml:space="preserve"> Transmissora de Energia S.A., por meio da qual foram emitidas 74.000 (setenta e quatro mil) debêntures, com vencimento em 15 de setembro de 2031 e juros remuneratórios equivalentes a IPCA + 6,7968% (seis inteiros e sete mil novecentos e sessenta e oito décimos de milésimos por cento) ao ano, no valor total de R$74.000.000,00 (setenta e quatro milhões de reais) na data de emissão, </w:t>
      </w:r>
      <w:r w:rsidR="0038552E">
        <w:rPr>
          <w:color w:val="000000" w:themeColor="text1"/>
          <w:lang w:val="pt-BR"/>
        </w:rPr>
        <w:t>garantida pelo</w:t>
      </w:r>
      <w:r w:rsidR="0038552E" w:rsidRPr="0038552E">
        <w:rPr>
          <w:color w:val="000000" w:themeColor="text1"/>
          <w:lang w:val="pt-BR"/>
        </w:rPr>
        <w:t xml:space="preserve">: </w:t>
      </w:r>
      <w:r w:rsidR="0038552E">
        <w:rPr>
          <w:color w:val="000000" w:themeColor="text1"/>
          <w:lang w:val="pt-BR"/>
        </w:rPr>
        <w:t>(I)</w:t>
      </w:r>
      <w:r w:rsidR="0038552E" w:rsidRPr="0038552E">
        <w:rPr>
          <w:color w:val="000000" w:themeColor="text1"/>
          <w:lang w:val="pt-BR"/>
        </w:rPr>
        <w:t xml:space="preserve"> Penhor de Ações da própria Emissora; </w:t>
      </w:r>
      <w:r w:rsidR="0038552E">
        <w:rPr>
          <w:color w:val="000000" w:themeColor="text1"/>
          <w:lang w:val="pt-BR"/>
        </w:rPr>
        <w:t>(II)</w:t>
      </w:r>
      <w:r w:rsidR="0038552E" w:rsidRPr="0038552E">
        <w:rPr>
          <w:color w:val="000000" w:themeColor="text1"/>
          <w:lang w:val="pt-BR"/>
        </w:rPr>
        <w:t xml:space="preserve"> Cessão Fiduciária de Direitos Creditórios oriundos de contratos de concessão e contas vinculadas; e </w:t>
      </w:r>
      <w:r w:rsidR="0038552E">
        <w:rPr>
          <w:color w:val="000000" w:themeColor="text1"/>
          <w:lang w:val="pt-BR"/>
        </w:rPr>
        <w:t>(III)</w:t>
      </w:r>
      <w:r w:rsidR="0038552E" w:rsidRPr="0038552E">
        <w:rPr>
          <w:color w:val="000000" w:themeColor="text1"/>
          <w:lang w:val="pt-BR"/>
        </w:rPr>
        <w:t xml:space="preserve"> Garantias corporativas; e (c) 2ª (segunda) emissão de notas promissórias, em série única, com garantia adicional fidejussória, da Transmissora José Maria de Macedo Eletricidade S.A., por meio da qual foram emitidas 350.000 (trezentos e cinquenta mil) notas promissórias, com vencimento em 30 de agosto de 2018 e juros remuneratórios equivalentes a CDI + 2,70% (dois inteiros e setenta centésimos por cento) ao ano, no valor total de R$350.000.000,00 (trezentos e cinquenta milhões de reais) na data de emissão, </w:t>
      </w:r>
      <w:r w:rsidR="0038552E">
        <w:rPr>
          <w:color w:val="000000" w:themeColor="text1"/>
          <w:lang w:val="pt-BR"/>
        </w:rPr>
        <w:t>garantida pelas</w:t>
      </w:r>
      <w:r w:rsidR="0038552E" w:rsidRPr="0038552E">
        <w:rPr>
          <w:color w:val="000000" w:themeColor="text1"/>
          <w:lang w:val="pt-BR"/>
        </w:rPr>
        <w:t xml:space="preserve"> Garantias corporativas. Até a presente data, não foi verificado qualquer evento de resgate antecipado, conversão, repactuação e/ou inadimp</w:t>
      </w:r>
      <w:r w:rsidR="0038552E">
        <w:rPr>
          <w:color w:val="000000" w:themeColor="text1"/>
          <w:lang w:val="pt-BR"/>
        </w:rPr>
        <w:t>lemento em qualquer das emissões aqui listadas</w:t>
      </w:r>
      <w:r w:rsidR="00F00279" w:rsidRPr="00732812">
        <w:rPr>
          <w:lang w:val="pt-BR"/>
        </w:rPr>
        <w:t>;</w:t>
      </w:r>
      <w:r w:rsidR="0038552E">
        <w:rPr>
          <w:lang w:val="pt-BR"/>
        </w:rPr>
        <w:t xml:space="preserve"> </w:t>
      </w:r>
      <w:r w:rsidR="0030597E" w:rsidRPr="00732812">
        <w:rPr>
          <w:lang w:val="pt-BR"/>
        </w:rPr>
        <w:t>e</w:t>
      </w:r>
      <w:bookmarkEnd w:id="767"/>
    </w:p>
    <w:p w14:paraId="21DCD157" w14:textId="77777777" w:rsidR="00871DB0" w:rsidRPr="00273561" w:rsidRDefault="007952F0">
      <w:pPr>
        <w:pStyle w:val="Level4"/>
        <w:rPr>
          <w:color w:val="000000" w:themeColor="text1"/>
          <w:lang w:val="pt-BR"/>
        </w:rPr>
      </w:pPr>
      <w:proofErr w:type="gramStart"/>
      <w:r w:rsidRPr="00273561">
        <w:rPr>
          <w:color w:val="000000" w:themeColor="text1"/>
          <w:lang w:val="pt-BR"/>
        </w:rPr>
        <w:t>assegura</w:t>
      </w:r>
      <w:proofErr w:type="gramEnd"/>
      <w:r w:rsidRPr="00273561">
        <w:rPr>
          <w:color w:val="000000" w:themeColor="text1"/>
          <w:lang w:val="pt-BR"/>
        </w:rPr>
        <w:t xml:space="preserve"> e assegurará, nos termos do parágrafo 1º do artigo 6 da Instrução CVM 583, tratamento equitativo a todos os debenturistas de eventuais emissões de Debêntures realizadas pela Companhia, sociedade coligada, controlada, controladora ou integrante do mesmo grupo da Companhia, em que venha a atuar na qualidade de agente fiduciário. </w:t>
      </w:r>
    </w:p>
    <w:p w14:paraId="2F57B685" w14:textId="77777777" w:rsidR="00871DB0" w:rsidRPr="00273561" w:rsidRDefault="007952F0">
      <w:pPr>
        <w:pStyle w:val="Level1"/>
        <w:spacing w:before="0"/>
        <w:rPr>
          <w:rFonts w:eastAsia="Arial Unicode MS" w:cs="Arial"/>
          <w:color w:val="000000" w:themeColor="text1"/>
          <w:szCs w:val="20"/>
          <w:lang w:val="pt-BR"/>
        </w:rPr>
      </w:pPr>
      <w:bookmarkStart w:id="768" w:name="_DV_M597"/>
      <w:bookmarkEnd w:id="768"/>
      <w:r w:rsidRPr="00273561">
        <w:rPr>
          <w:rFonts w:eastAsia="Arial Unicode MS" w:cs="Arial"/>
          <w:color w:val="000000" w:themeColor="text1"/>
          <w:szCs w:val="20"/>
          <w:lang w:val="pt-BR"/>
        </w:rPr>
        <w:t>ASSEMBLEIA GERAL DE DEBENTURISTAS</w:t>
      </w:r>
    </w:p>
    <w:p w14:paraId="5301E3D5" w14:textId="77777777" w:rsidR="00871DB0" w:rsidRPr="00273561" w:rsidRDefault="007952F0">
      <w:pPr>
        <w:pStyle w:val="Level2"/>
        <w:rPr>
          <w:rFonts w:eastAsia="Arial Unicode MS"/>
          <w:b/>
          <w:color w:val="000000" w:themeColor="text1"/>
          <w:szCs w:val="20"/>
          <w:lang w:val="pt-BR"/>
        </w:rPr>
      </w:pPr>
      <w:bookmarkStart w:id="769" w:name="_DV_M598"/>
      <w:bookmarkStart w:id="770" w:name="_Ref492327380"/>
      <w:bookmarkStart w:id="771" w:name="_Ref451201382"/>
      <w:bookmarkEnd w:id="769"/>
      <w:r w:rsidRPr="00273561">
        <w:rPr>
          <w:rFonts w:eastAsia="Arial Unicode MS"/>
          <w:b/>
          <w:color w:val="000000" w:themeColor="text1"/>
          <w:szCs w:val="20"/>
          <w:lang w:val="pt-BR"/>
        </w:rPr>
        <w:t>Disposições Gerais</w:t>
      </w:r>
      <w:bookmarkEnd w:id="770"/>
      <w:r w:rsidRPr="00273561">
        <w:rPr>
          <w:rFonts w:eastAsia="Arial Unicode MS"/>
          <w:b/>
          <w:color w:val="000000" w:themeColor="text1"/>
          <w:szCs w:val="20"/>
          <w:lang w:val="pt-BR"/>
        </w:rPr>
        <w:t xml:space="preserve"> </w:t>
      </w:r>
    </w:p>
    <w:p w14:paraId="0A8E4237" w14:textId="77777777" w:rsidR="00871DB0" w:rsidRPr="00273561" w:rsidRDefault="007952F0">
      <w:pPr>
        <w:pStyle w:val="Level3"/>
        <w:rPr>
          <w:rFonts w:eastAsia="Arial Unicode MS" w:cs="Arial"/>
          <w:color w:val="000000" w:themeColor="text1"/>
          <w:szCs w:val="20"/>
          <w:lang w:val="pt-BR"/>
        </w:rPr>
      </w:pPr>
      <w:bookmarkStart w:id="772" w:name="_DV_M599"/>
      <w:bookmarkStart w:id="773" w:name="_Ref451200416"/>
      <w:bookmarkEnd w:id="771"/>
      <w:bookmarkEnd w:id="772"/>
      <w:r w:rsidRPr="00273561">
        <w:rPr>
          <w:rFonts w:eastAsia="Arial Unicode MS" w:cs="Arial"/>
          <w:color w:val="000000" w:themeColor="text1"/>
          <w:szCs w:val="20"/>
          <w:lang w:val="pt-BR"/>
        </w:rPr>
        <w:t xml:space="preserve">Os Debenturistas poderão, a qualquer tempo, reunir-se em </w:t>
      </w:r>
      <w:proofErr w:type="gramStart"/>
      <w:r w:rsidRPr="00273561">
        <w:rPr>
          <w:rFonts w:eastAsia="Arial Unicode MS" w:cs="Arial"/>
          <w:color w:val="000000" w:themeColor="text1"/>
          <w:szCs w:val="20"/>
          <w:lang w:val="pt-BR"/>
        </w:rPr>
        <w:t>assembleia(</w:t>
      </w:r>
      <w:proofErr w:type="gramEnd"/>
      <w:r w:rsidRPr="00273561">
        <w:rPr>
          <w:rFonts w:eastAsia="Arial Unicode MS" w:cs="Arial"/>
          <w:color w:val="000000" w:themeColor="text1"/>
          <w:szCs w:val="20"/>
          <w:lang w:val="pt-BR"/>
        </w:rPr>
        <w:t>s) geral(</w:t>
      </w:r>
      <w:proofErr w:type="spellStart"/>
      <w:r w:rsidRPr="00273561">
        <w:rPr>
          <w:rFonts w:eastAsia="Arial Unicode MS" w:cs="Arial"/>
          <w:color w:val="000000" w:themeColor="text1"/>
          <w:szCs w:val="20"/>
          <w:lang w:val="pt-BR"/>
        </w:rPr>
        <w:t>is</w:t>
      </w:r>
      <w:proofErr w:type="spellEnd"/>
      <w:r w:rsidRPr="00273561">
        <w:rPr>
          <w:rFonts w:eastAsia="Arial Unicode MS" w:cs="Arial"/>
          <w:color w:val="000000" w:themeColor="text1"/>
          <w:szCs w:val="20"/>
          <w:lang w:val="pt-BR"/>
        </w:rPr>
        <w:t>), de acordo com o disposto no artigo 71 da Lei das Sociedades por Ações, a fim de deliberar sobre matérias de interesse da comunhão dos Debenturistas (“</w:t>
      </w:r>
      <w:r w:rsidRPr="00273561">
        <w:rPr>
          <w:rFonts w:eastAsia="Arial Unicode MS" w:cs="Arial"/>
          <w:b/>
          <w:color w:val="000000" w:themeColor="text1"/>
          <w:szCs w:val="20"/>
          <w:lang w:val="pt-BR"/>
        </w:rPr>
        <w:t>Assembleia(s) Geral(</w:t>
      </w:r>
      <w:proofErr w:type="spellStart"/>
      <w:r w:rsidRPr="00273561">
        <w:rPr>
          <w:rFonts w:eastAsia="Arial Unicode MS" w:cs="Arial"/>
          <w:b/>
          <w:color w:val="000000" w:themeColor="text1"/>
          <w:szCs w:val="20"/>
          <w:lang w:val="pt-BR"/>
        </w:rPr>
        <w:t>is</w:t>
      </w:r>
      <w:proofErr w:type="spellEnd"/>
      <w:r w:rsidRPr="00273561">
        <w:rPr>
          <w:rFonts w:eastAsia="Arial Unicode MS" w:cs="Arial"/>
          <w:b/>
          <w:color w:val="000000" w:themeColor="text1"/>
          <w:szCs w:val="20"/>
          <w:lang w:val="pt-BR"/>
        </w:rPr>
        <w:t>) de Debenturistas</w:t>
      </w:r>
      <w:r w:rsidRPr="00273561">
        <w:rPr>
          <w:rFonts w:eastAsia="Arial Unicode MS" w:cs="Arial"/>
          <w:color w:val="000000" w:themeColor="text1"/>
          <w:szCs w:val="20"/>
          <w:lang w:val="pt-BR"/>
        </w:rPr>
        <w:t xml:space="preserve">”). As Assembleias Gerais de Debenturistas deverão ser realizadas de forma presencial e, caso venha a ser regulamentado pela CVM, poderão ser </w:t>
      </w:r>
      <w:r w:rsidRPr="00273561">
        <w:rPr>
          <w:rFonts w:eastAsia="Arial Unicode MS" w:cs="Arial"/>
          <w:color w:val="000000" w:themeColor="text1"/>
          <w:szCs w:val="20"/>
          <w:lang w:val="pt-BR"/>
        </w:rPr>
        <w:lastRenderedPageBreak/>
        <w:t>alternativamente realizadas por conferência telefônica, vídeo conferência ou por qualquer outro meio de comunicação.</w:t>
      </w:r>
      <w:bookmarkStart w:id="774" w:name="_DV_M600"/>
      <w:bookmarkEnd w:id="773"/>
      <w:bookmarkEnd w:id="774"/>
      <w:r w:rsidRPr="00273561">
        <w:rPr>
          <w:rFonts w:eastAsia="Arial Unicode MS" w:cs="Arial"/>
          <w:color w:val="000000" w:themeColor="text1"/>
          <w:szCs w:val="20"/>
          <w:lang w:val="pt-BR"/>
        </w:rPr>
        <w:t xml:space="preserve"> </w:t>
      </w:r>
    </w:p>
    <w:p w14:paraId="0E8EF7AC" w14:textId="77777777" w:rsidR="00871DB0" w:rsidRPr="00273561" w:rsidRDefault="007952F0">
      <w:pPr>
        <w:pStyle w:val="Level3"/>
        <w:rPr>
          <w:rFonts w:eastAsia="Arial Unicode MS" w:cs="Arial"/>
          <w:color w:val="000000" w:themeColor="text1"/>
          <w:szCs w:val="20"/>
          <w:lang w:val="pt-BR"/>
        </w:rPr>
      </w:pPr>
      <w:bookmarkStart w:id="775" w:name="_DV_M601"/>
      <w:bookmarkEnd w:id="775"/>
      <w:r w:rsidRPr="00273561">
        <w:rPr>
          <w:rFonts w:eastAsia="Arial Unicode MS" w:cs="Arial"/>
          <w:color w:val="000000" w:themeColor="text1"/>
          <w:szCs w:val="20"/>
          <w:lang w:val="pt-BR"/>
        </w:rPr>
        <w:t>Aplica-se à Assembleia Geral de Debenturistas, no que couber, o disposto na Lei das Sociedades por Ações sobre assembleia geral de acionistas.</w:t>
      </w:r>
    </w:p>
    <w:p w14:paraId="1DC04419" w14:textId="77777777" w:rsidR="00871DB0" w:rsidRPr="00273561" w:rsidRDefault="007952F0">
      <w:pPr>
        <w:pStyle w:val="Level2"/>
        <w:keepNext/>
        <w:keepLines/>
        <w:rPr>
          <w:rFonts w:eastAsia="Arial Unicode MS"/>
          <w:b/>
          <w:color w:val="000000" w:themeColor="text1"/>
          <w:szCs w:val="20"/>
          <w:lang w:val="pt-BR"/>
        </w:rPr>
      </w:pPr>
      <w:bookmarkStart w:id="776" w:name="_DV_M602"/>
      <w:bookmarkStart w:id="777" w:name="_Ref484880385"/>
      <w:bookmarkEnd w:id="776"/>
      <w:r w:rsidRPr="00273561">
        <w:rPr>
          <w:rFonts w:eastAsia="Arial Unicode MS"/>
          <w:b/>
          <w:color w:val="000000" w:themeColor="text1"/>
          <w:szCs w:val="20"/>
          <w:lang w:val="pt-BR"/>
        </w:rPr>
        <w:t>Convocação</w:t>
      </w:r>
      <w:bookmarkEnd w:id="777"/>
    </w:p>
    <w:p w14:paraId="740138EA" w14:textId="77777777" w:rsidR="00871DB0" w:rsidRPr="00273561" w:rsidRDefault="007952F0">
      <w:pPr>
        <w:pStyle w:val="Level3"/>
        <w:keepNext/>
        <w:keepLines/>
        <w:rPr>
          <w:rFonts w:eastAsia="Arial Unicode MS" w:cs="Arial"/>
          <w:color w:val="000000" w:themeColor="text1"/>
          <w:szCs w:val="20"/>
          <w:lang w:val="pt-BR"/>
        </w:rPr>
      </w:pPr>
      <w:bookmarkStart w:id="778" w:name="_DV_M603"/>
      <w:bookmarkEnd w:id="778"/>
      <w:r w:rsidRPr="00273561">
        <w:rPr>
          <w:rFonts w:eastAsia="Arial Unicode MS" w:cs="Arial"/>
          <w:color w:val="000000" w:themeColor="text1"/>
          <w:szCs w:val="20"/>
          <w:lang w:val="pt-BR"/>
        </w:rPr>
        <w:t xml:space="preserve">As Assembleias Gerais de Debenturistas podem ser convocadas pelo Agente Fiduciário, pela Emissora, pela CVM ou por Debenturistas que representem, no mínimo, </w:t>
      </w:r>
      <w:r w:rsidR="001A4491">
        <w:rPr>
          <w:rFonts w:eastAsia="Arial Unicode MS" w:cs="Arial"/>
          <w:color w:val="000000" w:themeColor="text1"/>
          <w:szCs w:val="20"/>
          <w:lang w:val="pt-BR"/>
        </w:rPr>
        <w:t>10</w:t>
      </w:r>
      <w:r w:rsidRPr="00273561">
        <w:rPr>
          <w:rFonts w:eastAsia="Arial Unicode MS" w:cs="Arial"/>
          <w:color w:val="000000" w:themeColor="text1"/>
          <w:szCs w:val="20"/>
          <w:lang w:val="pt-BR"/>
        </w:rPr>
        <w:t>% (</w:t>
      </w:r>
      <w:r w:rsidR="001A4491">
        <w:rPr>
          <w:rFonts w:eastAsia="Arial Unicode MS" w:cs="Arial"/>
          <w:color w:val="000000" w:themeColor="text1"/>
          <w:szCs w:val="20"/>
          <w:lang w:val="pt-BR"/>
        </w:rPr>
        <w:t>dez por cento</w:t>
      </w:r>
      <w:r w:rsidRPr="00273561">
        <w:rPr>
          <w:rFonts w:eastAsia="Arial Unicode MS" w:cs="Arial"/>
          <w:color w:val="000000" w:themeColor="text1"/>
          <w:szCs w:val="20"/>
          <w:lang w:val="pt-BR"/>
        </w:rPr>
        <w:t>) das Debêntures em Circulação.</w:t>
      </w:r>
    </w:p>
    <w:p w14:paraId="6DF14DEF" w14:textId="77777777" w:rsidR="00871DB0" w:rsidRPr="00273561" w:rsidRDefault="007952F0">
      <w:pPr>
        <w:pStyle w:val="Level3"/>
        <w:rPr>
          <w:rFonts w:eastAsia="Arial Unicode MS" w:cs="Arial"/>
          <w:color w:val="000000" w:themeColor="text1"/>
          <w:szCs w:val="20"/>
          <w:lang w:val="pt-BR"/>
        </w:rPr>
      </w:pPr>
      <w:bookmarkStart w:id="779" w:name="_DV_M604"/>
      <w:bookmarkEnd w:id="779"/>
      <w:r w:rsidRPr="00273561">
        <w:rPr>
          <w:rFonts w:eastAsia="Arial Unicode MS" w:cs="Arial"/>
          <w:color w:val="000000" w:themeColor="text1"/>
          <w:szCs w:val="20"/>
          <w:lang w:val="pt-BR"/>
        </w:rPr>
        <w:t>A convocação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p>
    <w:p w14:paraId="5D47BD70" w14:textId="44CFE7E0" w:rsidR="00871DB0" w:rsidRPr="00273561" w:rsidRDefault="00DF0C08">
      <w:pPr>
        <w:pStyle w:val="Level3"/>
        <w:rPr>
          <w:rFonts w:eastAsia="Arial Unicode MS" w:cs="Arial"/>
          <w:color w:val="000000" w:themeColor="text1"/>
          <w:szCs w:val="20"/>
          <w:lang w:val="pt-BR"/>
        </w:rPr>
      </w:pPr>
      <w:bookmarkStart w:id="780" w:name="_DV_M605"/>
      <w:bookmarkStart w:id="781" w:name="_Ref514336935"/>
      <w:bookmarkEnd w:id="780"/>
      <w:r>
        <w:rPr>
          <w:rFonts w:eastAsia="Arial Unicode MS" w:cs="Arial"/>
          <w:color w:val="000000" w:themeColor="text1"/>
          <w:szCs w:val="20"/>
          <w:lang w:val="pt-BR"/>
        </w:rPr>
        <w:t xml:space="preserve">Exceto nos casos previstos na Cláusula </w:t>
      </w:r>
      <w:r>
        <w:rPr>
          <w:rFonts w:eastAsia="Arial Unicode MS" w:cs="Arial"/>
          <w:color w:val="000000" w:themeColor="text1"/>
          <w:szCs w:val="20"/>
          <w:lang w:val="pt-BR"/>
        </w:rPr>
        <w:fldChar w:fldCharType="begin"/>
      </w:r>
      <w:r>
        <w:rPr>
          <w:rFonts w:eastAsia="Arial Unicode MS" w:cs="Arial"/>
          <w:color w:val="000000" w:themeColor="text1"/>
          <w:szCs w:val="20"/>
          <w:lang w:val="pt-BR"/>
        </w:rPr>
        <w:instrText xml:space="preserve"> REF _Ref513656216 \r \h </w:instrText>
      </w:r>
      <w:r>
        <w:rPr>
          <w:rFonts w:eastAsia="Arial Unicode MS" w:cs="Arial"/>
          <w:color w:val="000000" w:themeColor="text1"/>
          <w:szCs w:val="20"/>
          <w:lang w:val="pt-BR"/>
        </w:rPr>
      </w:r>
      <w:r>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7.2.4</w:t>
      </w:r>
      <w:r>
        <w:rPr>
          <w:rFonts w:eastAsia="Arial Unicode MS" w:cs="Arial"/>
          <w:color w:val="000000" w:themeColor="text1"/>
          <w:szCs w:val="20"/>
          <w:lang w:val="pt-BR"/>
        </w:rPr>
        <w:fldChar w:fldCharType="end"/>
      </w:r>
      <w:r>
        <w:rPr>
          <w:rFonts w:eastAsia="Arial Unicode MS" w:cs="Arial"/>
          <w:color w:val="000000" w:themeColor="text1"/>
          <w:szCs w:val="20"/>
          <w:lang w:val="pt-BR"/>
        </w:rPr>
        <w:t xml:space="preserve"> abaixo, </w:t>
      </w:r>
      <w:r w:rsidR="002C2B2D">
        <w:rPr>
          <w:rFonts w:eastAsia="Arial Unicode MS" w:cs="Arial"/>
          <w:color w:val="000000" w:themeColor="text1"/>
          <w:szCs w:val="20"/>
          <w:lang w:val="pt-BR"/>
        </w:rPr>
        <w:t xml:space="preserve">todas </w:t>
      </w:r>
      <w:r>
        <w:rPr>
          <w:rFonts w:eastAsia="Arial Unicode MS" w:cs="Arial"/>
          <w:color w:val="000000" w:themeColor="text1"/>
          <w:szCs w:val="20"/>
          <w:lang w:val="pt-BR"/>
        </w:rPr>
        <w:t>a</w:t>
      </w:r>
      <w:r w:rsidR="007952F0" w:rsidRPr="00273561">
        <w:rPr>
          <w:rFonts w:eastAsia="Arial Unicode MS" w:cs="Arial"/>
          <w:color w:val="000000" w:themeColor="text1"/>
          <w:szCs w:val="20"/>
          <w:lang w:val="pt-BR"/>
        </w:rPr>
        <w:t xml:space="preserve">s Assembleias Gerais de Debenturistas deverão ser realizadas, em primeira convocação, no prazo mínimo </w:t>
      </w:r>
      <w:r w:rsidR="007952F0" w:rsidRPr="00171C9D">
        <w:rPr>
          <w:rFonts w:eastAsia="Arial Unicode MS" w:cs="Arial"/>
          <w:color w:val="000000" w:themeColor="text1"/>
          <w:szCs w:val="20"/>
          <w:lang w:val="pt-BR"/>
        </w:rPr>
        <w:t xml:space="preserve">de </w:t>
      </w:r>
      <w:r w:rsidR="00DE445E" w:rsidRPr="004369B6">
        <w:rPr>
          <w:rFonts w:eastAsia="Arial Unicode MS" w:cs="Arial"/>
          <w:color w:val="000000" w:themeColor="text1"/>
          <w:szCs w:val="20"/>
          <w:lang w:val="pt-BR"/>
        </w:rPr>
        <w:t>2</w:t>
      </w:r>
      <w:r w:rsidR="002B066F" w:rsidRPr="004369B6">
        <w:rPr>
          <w:rFonts w:eastAsia="Arial Unicode MS" w:cs="Arial"/>
          <w:color w:val="000000" w:themeColor="text1"/>
          <w:szCs w:val="20"/>
          <w:lang w:val="pt-BR"/>
        </w:rPr>
        <w:t xml:space="preserve">0 </w:t>
      </w:r>
      <w:r w:rsidR="007952F0" w:rsidRPr="004369B6">
        <w:rPr>
          <w:rFonts w:eastAsia="Arial Unicode MS" w:cs="Arial"/>
          <w:color w:val="000000" w:themeColor="text1"/>
          <w:szCs w:val="20"/>
          <w:lang w:val="pt-BR"/>
        </w:rPr>
        <w:t>(</w:t>
      </w:r>
      <w:r w:rsidR="00DE445E" w:rsidRPr="004369B6">
        <w:rPr>
          <w:rFonts w:eastAsia="Arial Unicode MS" w:cs="Arial"/>
          <w:color w:val="000000" w:themeColor="text1"/>
          <w:szCs w:val="20"/>
          <w:lang w:val="pt-BR"/>
        </w:rPr>
        <w:t>vinte</w:t>
      </w:r>
      <w:r w:rsidR="007952F0" w:rsidRPr="004369B6">
        <w:rPr>
          <w:rFonts w:eastAsia="Arial Unicode MS" w:cs="Arial"/>
          <w:color w:val="000000" w:themeColor="text1"/>
          <w:szCs w:val="20"/>
          <w:lang w:val="pt-BR"/>
        </w:rPr>
        <w:t>)</w:t>
      </w:r>
      <w:r w:rsidR="007952F0" w:rsidRPr="00171C9D">
        <w:rPr>
          <w:rFonts w:eastAsia="Arial Unicode MS" w:cs="Arial"/>
          <w:color w:val="000000" w:themeColor="text1"/>
          <w:szCs w:val="20"/>
          <w:lang w:val="pt-BR"/>
        </w:rPr>
        <w:t xml:space="preserve"> dias</w:t>
      </w:r>
      <w:r w:rsidR="007952F0" w:rsidRPr="00273561">
        <w:rPr>
          <w:rFonts w:eastAsia="Arial Unicode MS" w:cs="Arial"/>
          <w:color w:val="000000" w:themeColor="text1"/>
          <w:szCs w:val="20"/>
          <w:lang w:val="pt-BR"/>
        </w:rPr>
        <w:t xml:space="preserve"> contados da data da primeira publicação da convocação, ou, não se realizando a Assembleia Geral de Debenturistas em primeira convocação, em segunda convocação, em, no mínimo</w:t>
      </w:r>
      <w:r w:rsidR="007952F0" w:rsidRPr="00171C9D">
        <w:rPr>
          <w:rFonts w:eastAsia="Arial Unicode MS" w:cs="Arial"/>
          <w:color w:val="000000" w:themeColor="text1"/>
          <w:szCs w:val="20"/>
          <w:lang w:val="pt-BR"/>
        </w:rPr>
        <w:t xml:space="preserve">, </w:t>
      </w:r>
      <w:r w:rsidR="002C4C6E" w:rsidRPr="004369B6">
        <w:rPr>
          <w:rFonts w:eastAsia="Arial Unicode MS" w:cs="Arial"/>
          <w:color w:val="000000" w:themeColor="text1"/>
          <w:szCs w:val="20"/>
          <w:lang w:val="pt-BR"/>
        </w:rPr>
        <w:t>8 (oito)</w:t>
      </w:r>
      <w:r w:rsidR="007952F0" w:rsidRPr="00171C9D">
        <w:rPr>
          <w:rFonts w:eastAsia="Arial Unicode MS" w:cs="Arial"/>
          <w:color w:val="000000" w:themeColor="text1"/>
          <w:szCs w:val="20"/>
          <w:lang w:val="pt-BR"/>
        </w:rPr>
        <w:t xml:space="preserve"> dias contados da data da publicação do novo anúncio</w:t>
      </w:r>
      <w:r w:rsidR="007952F0" w:rsidRPr="007B6114">
        <w:rPr>
          <w:rFonts w:eastAsia="Arial Unicode MS" w:cs="Arial"/>
          <w:color w:val="000000" w:themeColor="text1"/>
          <w:szCs w:val="20"/>
          <w:lang w:val="pt-BR"/>
        </w:rPr>
        <w:t xml:space="preserve"> de convocação.</w:t>
      </w:r>
      <w:bookmarkEnd w:id="781"/>
      <w:r w:rsidR="007952F0" w:rsidRPr="00273561">
        <w:rPr>
          <w:rFonts w:eastAsia="Arial Unicode MS" w:cs="Arial"/>
          <w:color w:val="000000" w:themeColor="text1"/>
          <w:szCs w:val="20"/>
          <w:lang w:val="pt-BR"/>
        </w:rPr>
        <w:t xml:space="preserve"> </w:t>
      </w:r>
    </w:p>
    <w:p w14:paraId="0D55BE8E" w14:textId="377FF9C7" w:rsidR="00DF0C08" w:rsidRDefault="00DF0C08">
      <w:pPr>
        <w:pStyle w:val="Level3"/>
        <w:rPr>
          <w:rFonts w:eastAsia="Arial Unicode MS" w:cs="Arial"/>
          <w:color w:val="000000" w:themeColor="text1"/>
          <w:szCs w:val="20"/>
          <w:lang w:val="pt-BR"/>
        </w:rPr>
      </w:pPr>
      <w:bookmarkStart w:id="782" w:name="_DV_M606"/>
      <w:bookmarkStart w:id="783" w:name="_Ref514335242"/>
      <w:bookmarkStart w:id="784" w:name="_Ref513656216"/>
      <w:bookmarkEnd w:id="782"/>
      <w:r>
        <w:rPr>
          <w:rFonts w:eastAsia="Arial Unicode MS" w:cs="Arial"/>
          <w:color w:val="000000" w:themeColor="text1"/>
          <w:szCs w:val="20"/>
          <w:lang w:val="pt-BR"/>
        </w:rPr>
        <w:t xml:space="preserve">As </w:t>
      </w:r>
      <w:r w:rsidRPr="00273561">
        <w:rPr>
          <w:rFonts w:eastAsia="Arial Unicode MS" w:cs="Arial"/>
          <w:color w:val="000000" w:themeColor="text1"/>
          <w:szCs w:val="20"/>
          <w:lang w:val="pt-BR"/>
        </w:rPr>
        <w:t>Assembleias Gerais de Debenturistas</w:t>
      </w:r>
      <w:r w:rsidR="00A47CB3">
        <w:rPr>
          <w:rFonts w:eastAsia="Arial Unicode MS" w:cs="Arial"/>
          <w:color w:val="000000" w:themeColor="text1"/>
          <w:szCs w:val="20"/>
          <w:lang w:val="pt-BR"/>
        </w:rPr>
        <w:t xml:space="preserve">, sempre que convocadas para tratar das matérias elencadas na Cláusula </w:t>
      </w:r>
      <w:r w:rsidR="00A47CB3">
        <w:rPr>
          <w:rFonts w:eastAsia="Arial Unicode MS" w:cs="Arial"/>
          <w:color w:val="000000" w:themeColor="text1"/>
          <w:szCs w:val="20"/>
          <w:lang w:val="pt-BR"/>
        </w:rPr>
        <w:fldChar w:fldCharType="begin"/>
      </w:r>
      <w:r w:rsidR="00A47CB3">
        <w:rPr>
          <w:rFonts w:eastAsia="Arial Unicode MS" w:cs="Arial"/>
          <w:color w:val="000000" w:themeColor="text1"/>
          <w:szCs w:val="20"/>
          <w:lang w:val="pt-BR"/>
        </w:rPr>
        <w:instrText xml:space="preserve"> REF _Ref486954079 \r \h </w:instrText>
      </w:r>
      <w:r w:rsidR="00A47CB3">
        <w:rPr>
          <w:rFonts w:eastAsia="Arial Unicode MS" w:cs="Arial"/>
          <w:color w:val="000000" w:themeColor="text1"/>
          <w:szCs w:val="20"/>
          <w:lang w:val="pt-BR"/>
        </w:rPr>
      </w:r>
      <w:r w:rsidR="00A47CB3">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7.4.3</w:t>
      </w:r>
      <w:r w:rsidR="00A47CB3">
        <w:rPr>
          <w:rFonts w:eastAsia="Arial Unicode MS" w:cs="Arial"/>
          <w:color w:val="000000" w:themeColor="text1"/>
          <w:szCs w:val="20"/>
          <w:lang w:val="pt-BR"/>
        </w:rPr>
        <w:fldChar w:fldCharType="end"/>
      </w:r>
      <w:r w:rsidR="00A47CB3">
        <w:rPr>
          <w:rFonts w:eastAsia="Arial Unicode MS" w:cs="Arial"/>
          <w:color w:val="000000" w:themeColor="text1"/>
          <w:szCs w:val="20"/>
          <w:lang w:val="pt-BR"/>
        </w:rPr>
        <w:t xml:space="preserve"> abaixo,</w:t>
      </w:r>
      <w:r>
        <w:rPr>
          <w:rFonts w:eastAsia="Arial Unicode MS" w:cs="Arial"/>
          <w:color w:val="000000" w:themeColor="text1"/>
          <w:szCs w:val="20"/>
          <w:lang w:val="pt-BR"/>
        </w:rPr>
        <w:t xml:space="preserve"> </w:t>
      </w:r>
      <w:r w:rsidR="00B46F25">
        <w:rPr>
          <w:rFonts w:eastAsia="Arial Unicode MS" w:cs="Arial"/>
          <w:color w:val="000000" w:themeColor="text1"/>
          <w:szCs w:val="20"/>
          <w:lang w:val="pt-BR"/>
        </w:rPr>
        <w:t>poderão</w:t>
      </w:r>
      <w:r w:rsidRPr="00273561">
        <w:rPr>
          <w:rFonts w:eastAsia="Arial Unicode MS" w:cs="Arial"/>
          <w:color w:val="000000" w:themeColor="text1"/>
          <w:szCs w:val="20"/>
          <w:lang w:val="pt-BR"/>
        </w:rPr>
        <w:t xml:space="preserve"> ser realizadas, em primeira convocação, no prazo mínimo </w:t>
      </w:r>
      <w:r w:rsidRPr="00171C9D">
        <w:rPr>
          <w:rFonts w:eastAsia="Arial Unicode MS" w:cs="Arial"/>
          <w:color w:val="000000" w:themeColor="text1"/>
          <w:szCs w:val="20"/>
          <w:lang w:val="pt-BR"/>
        </w:rPr>
        <w:t xml:space="preserve">de </w:t>
      </w:r>
      <w:r w:rsidR="00FF6E34">
        <w:rPr>
          <w:rFonts w:eastAsia="Arial Unicode MS" w:cs="Arial"/>
          <w:color w:val="000000" w:themeColor="text1"/>
          <w:szCs w:val="20"/>
          <w:lang w:val="pt-BR"/>
        </w:rPr>
        <w:t>15</w:t>
      </w:r>
      <w:r w:rsidR="00FF6E34" w:rsidRPr="00F804A6">
        <w:rPr>
          <w:rFonts w:eastAsia="Arial Unicode MS" w:cs="Arial"/>
          <w:color w:val="000000" w:themeColor="text1"/>
          <w:szCs w:val="20"/>
          <w:lang w:val="pt-BR"/>
        </w:rPr>
        <w:t xml:space="preserve"> </w:t>
      </w:r>
      <w:r w:rsidRPr="00F804A6">
        <w:rPr>
          <w:rFonts w:eastAsia="Arial Unicode MS" w:cs="Arial"/>
          <w:color w:val="000000" w:themeColor="text1"/>
          <w:szCs w:val="20"/>
          <w:lang w:val="pt-BR"/>
        </w:rPr>
        <w:t>(</w:t>
      </w:r>
      <w:r w:rsidR="00FF6E34">
        <w:rPr>
          <w:rFonts w:eastAsia="Arial Unicode MS" w:cs="Arial"/>
          <w:color w:val="000000" w:themeColor="text1"/>
          <w:szCs w:val="20"/>
          <w:lang w:val="pt-BR"/>
        </w:rPr>
        <w:t>quinze</w:t>
      </w:r>
      <w:r w:rsidRPr="00F804A6">
        <w:rPr>
          <w:rFonts w:eastAsia="Arial Unicode MS" w:cs="Arial"/>
          <w:color w:val="000000" w:themeColor="text1"/>
          <w:szCs w:val="20"/>
          <w:lang w:val="pt-BR"/>
        </w:rPr>
        <w:t>)</w:t>
      </w:r>
      <w:r w:rsidRPr="00171C9D">
        <w:rPr>
          <w:rFonts w:eastAsia="Arial Unicode MS" w:cs="Arial"/>
          <w:color w:val="000000" w:themeColor="text1"/>
          <w:szCs w:val="20"/>
          <w:lang w:val="pt-BR"/>
        </w:rPr>
        <w:t xml:space="preserve"> dias</w:t>
      </w:r>
      <w:r w:rsidRPr="00273561">
        <w:rPr>
          <w:rFonts w:eastAsia="Arial Unicode MS" w:cs="Arial"/>
          <w:color w:val="000000" w:themeColor="text1"/>
          <w:szCs w:val="20"/>
          <w:lang w:val="pt-BR"/>
        </w:rPr>
        <w:t xml:space="preserve"> contados da data da primeira publicação da convocação, ou, não se realizando a Assembleia Geral de Debenturistas em primeira convocação, em segunda convocação, em, no mínimo</w:t>
      </w:r>
      <w:r w:rsidRPr="00171C9D">
        <w:rPr>
          <w:rFonts w:eastAsia="Arial Unicode MS" w:cs="Arial"/>
          <w:color w:val="000000" w:themeColor="text1"/>
          <w:szCs w:val="20"/>
          <w:lang w:val="pt-BR"/>
        </w:rPr>
        <w:t xml:space="preserve">, </w:t>
      </w:r>
      <w:r>
        <w:rPr>
          <w:rFonts w:eastAsia="Arial Unicode MS" w:cs="Arial"/>
          <w:color w:val="000000" w:themeColor="text1"/>
          <w:szCs w:val="20"/>
          <w:lang w:val="pt-BR"/>
        </w:rPr>
        <w:t>5</w:t>
      </w:r>
      <w:r w:rsidRPr="00F804A6">
        <w:rPr>
          <w:rFonts w:eastAsia="Arial Unicode MS" w:cs="Arial"/>
          <w:color w:val="000000" w:themeColor="text1"/>
          <w:szCs w:val="20"/>
          <w:lang w:val="pt-BR"/>
        </w:rPr>
        <w:t xml:space="preserve"> (</w:t>
      </w:r>
      <w:r>
        <w:rPr>
          <w:rFonts w:eastAsia="Arial Unicode MS" w:cs="Arial"/>
          <w:color w:val="000000" w:themeColor="text1"/>
          <w:szCs w:val="20"/>
          <w:lang w:val="pt-BR"/>
        </w:rPr>
        <w:t>cinco</w:t>
      </w:r>
      <w:r w:rsidRPr="00F804A6">
        <w:rPr>
          <w:rFonts w:eastAsia="Arial Unicode MS" w:cs="Arial"/>
          <w:color w:val="000000" w:themeColor="text1"/>
          <w:szCs w:val="20"/>
          <w:lang w:val="pt-BR"/>
        </w:rPr>
        <w:t>)</w:t>
      </w:r>
      <w:r w:rsidRPr="00171C9D">
        <w:rPr>
          <w:rFonts w:eastAsia="Arial Unicode MS" w:cs="Arial"/>
          <w:color w:val="000000" w:themeColor="text1"/>
          <w:szCs w:val="20"/>
          <w:lang w:val="pt-BR"/>
        </w:rPr>
        <w:t xml:space="preserve"> dias contados da data da publicação do novo anúncio</w:t>
      </w:r>
      <w:r w:rsidRPr="007B6114">
        <w:rPr>
          <w:rFonts w:eastAsia="Arial Unicode MS" w:cs="Arial"/>
          <w:color w:val="000000" w:themeColor="text1"/>
          <w:szCs w:val="20"/>
          <w:lang w:val="pt-BR"/>
        </w:rPr>
        <w:t xml:space="preserve"> de convocação</w:t>
      </w:r>
      <w:r>
        <w:rPr>
          <w:rFonts w:eastAsia="Arial Unicode MS" w:cs="Arial"/>
          <w:color w:val="000000" w:themeColor="text1"/>
          <w:szCs w:val="20"/>
          <w:lang w:val="pt-BR"/>
        </w:rPr>
        <w:t>.</w:t>
      </w:r>
      <w:bookmarkEnd w:id="783"/>
      <w:r>
        <w:rPr>
          <w:rFonts w:eastAsia="Arial Unicode MS" w:cs="Arial"/>
          <w:color w:val="000000" w:themeColor="text1"/>
          <w:szCs w:val="20"/>
          <w:lang w:val="pt-BR"/>
        </w:rPr>
        <w:t xml:space="preserve"> </w:t>
      </w:r>
    </w:p>
    <w:p w14:paraId="492CA956" w14:textId="00A4E082" w:rsidR="00CF3F6B" w:rsidRPr="000B3612" w:rsidRDefault="00FF6E34" w:rsidP="000B3612">
      <w:pPr>
        <w:pStyle w:val="Level3"/>
        <w:numPr>
          <w:ilvl w:val="0"/>
          <w:numId w:val="0"/>
        </w:numPr>
        <w:ind w:left="1361"/>
        <w:rPr>
          <w:rFonts w:eastAsia="Arial Unicode MS" w:cs="Arial"/>
          <w:b/>
          <w:color w:val="000000" w:themeColor="text1"/>
          <w:sz w:val="17"/>
          <w:szCs w:val="17"/>
          <w:lang w:val="pt-BR"/>
        </w:rPr>
      </w:pPr>
      <w:r w:rsidRPr="0073759A">
        <w:rPr>
          <w:rFonts w:eastAsia="Arial Unicode MS" w:cs="Arial"/>
          <w:b/>
          <w:color w:val="000000" w:themeColor="text1"/>
          <w:sz w:val="17"/>
          <w:szCs w:val="17"/>
          <w:lang w:val="pt-BR"/>
        </w:rPr>
        <w:t xml:space="preserve">7.2.4.1. </w:t>
      </w:r>
      <w:r w:rsidR="00CF3F6B" w:rsidRPr="000B3612">
        <w:rPr>
          <w:rFonts w:eastAsia="Arial Unicode MS" w:cs="Arial"/>
          <w:color w:val="000000" w:themeColor="text1"/>
          <w:szCs w:val="20"/>
          <w:lang w:val="pt-BR"/>
        </w:rPr>
        <w:t>Nos casos em que a Emissora convocar Assembleia Geral de Debenturistas, com a finalidade de obtenção de renúncia prévia ou perdão temporário das obrigações não pecuniárias ou dos Eventos de Inadimplemento Não Automáticos, antes de sua materialização (ou seja, após o decurso do prazo de cura, se existente), suspender-se-ão os efeitos de tal inadimplemento para fins de declaração de vencimento antecipado das Debentures até a data de realização, em segunda convocação, da Assembleia Geral de Debenturistas mencionada nos termos da Cláusula 7.2.4 acima. Para todos os fins, a suspensão dos efeitos do inadimplemento de que trata esta Cláusula 7.2.4.1 será tratada como mera liberalidade dos Debenturistas e não poderá, em nenhuma hipótese, afastar, prejudicar, restringir ou retirar dos Debenturistas a prerrogativa de (i) não conceder a renúncia prévia, e/ou (</w:t>
      </w:r>
      <w:proofErr w:type="spellStart"/>
      <w:r w:rsidR="00CF3F6B" w:rsidRPr="000B3612">
        <w:rPr>
          <w:rFonts w:eastAsia="Arial Unicode MS" w:cs="Arial"/>
          <w:color w:val="000000" w:themeColor="text1"/>
          <w:szCs w:val="20"/>
          <w:lang w:val="pt-BR"/>
        </w:rPr>
        <w:t>ii</w:t>
      </w:r>
      <w:proofErr w:type="spellEnd"/>
      <w:r w:rsidR="00CF3F6B" w:rsidRPr="000B3612">
        <w:rPr>
          <w:rFonts w:eastAsia="Arial Unicode MS" w:cs="Arial"/>
          <w:color w:val="000000" w:themeColor="text1"/>
          <w:szCs w:val="20"/>
          <w:lang w:val="pt-BR"/>
        </w:rPr>
        <w:t>) não conceder o perdão temporário e/ou (</w:t>
      </w:r>
      <w:proofErr w:type="spellStart"/>
      <w:r w:rsidR="00CF3F6B" w:rsidRPr="000B3612">
        <w:rPr>
          <w:rFonts w:eastAsia="Arial Unicode MS" w:cs="Arial"/>
          <w:color w:val="000000" w:themeColor="text1"/>
          <w:szCs w:val="20"/>
          <w:lang w:val="pt-BR"/>
        </w:rPr>
        <w:t>iii</w:t>
      </w:r>
      <w:proofErr w:type="spellEnd"/>
      <w:r w:rsidR="00CF3F6B" w:rsidRPr="000B3612">
        <w:rPr>
          <w:rFonts w:eastAsia="Arial Unicode MS" w:cs="Arial"/>
          <w:color w:val="000000" w:themeColor="text1"/>
          <w:szCs w:val="20"/>
          <w:lang w:val="pt-BR"/>
        </w:rPr>
        <w:t xml:space="preserve">) declarar o vencimento antecipado das Debêntures, após (a) a realização da Assembleia Geral de Debenturistas rejeitando a renúncia prévia ou o perdão temporário ou (b) a não realização da Assembleia Geral de Debenturistas convocada para deliberar sobre o pedido de </w:t>
      </w:r>
      <w:proofErr w:type="spellStart"/>
      <w:r w:rsidR="00CF3F6B" w:rsidRPr="000B3612">
        <w:rPr>
          <w:rFonts w:eastAsia="Arial Unicode MS" w:cs="Arial"/>
          <w:color w:val="000000" w:themeColor="text1"/>
          <w:szCs w:val="20"/>
          <w:lang w:val="pt-BR"/>
        </w:rPr>
        <w:t>waiver</w:t>
      </w:r>
      <w:proofErr w:type="spellEnd"/>
      <w:r w:rsidR="00CF3F6B" w:rsidRPr="000B3612">
        <w:rPr>
          <w:rFonts w:eastAsia="Arial Unicode MS" w:cs="Arial"/>
          <w:color w:val="000000" w:themeColor="text1"/>
          <w:szCs w:val="20"/>
          <w:lang w:val="pt-BR"/>
        </w:rPr>
        <w:t xml:space="preserve"> ou perdão temporário, em segunda convocação</w:t>
      </w:r>
      <w:r w:rsidR="00CF3F6B">
        <w:rPr>
          <w:rFonts w:eastAsia="Arial Unicode MS" w:cs="Arial"/>
          <w:color w:val="000000" w:themeColor="text1"/>
          <w:szCs w:val="20"/>
          <w:lang w:val="pt-BR"/>
        </w:rPr>
        <w:t xml:space="preserve">, </w:t>
      </w:r>
      <w:r w:rsidR="00CF3F6B" w:rsidRPr="000B3612">
        <w:rPr>
          <w:rFonts w:eastAsia="Arial Unicode MS" w:cs="Arial"/>
          <w:color w:val="000000" w:themeColor="text1"/>
          <w:szCs w:val="20"/>
          <w:lang w:val="pt-BR"/>
        </w:rPr>
        <w:t>fundamentado no inadimplemento materializado (ou seja, após o decurso do prazo de cura, se existente) que teve seus efeitos suspensos pela presente Cláusula, ainda que referido inadimplemento materializado tenha sido</w:t>
      </w:r>
      <w:r w:rsidR="00CF3F6B">
        <w:rPr>
          <w:rFonts w:eastAsia="Arial Unicode MS" w:cs="Arial"/>
          <w:color w:val="000000" w:themeColor="text1"/>
          <w:szCs w:val="20"/>
          <w:lang w:val="pt-BR"/>
        </w:rPr>
        <w:t xml:space="preserve"> </w:t>
      </w:r>
      <w:r w:rsidR="00CF3F6B" w:rsidRPr="000B3612">
        <w:rPr>
          <w:rFonts w:eastAsia="Arial Unicode MS" w:cs="Arial"/>
          <w:color w:val="000000" w:themeColor="text1"/>
          <w:szCs w:val="20"/>
          <w:lang w:val="pt-BR"/>
        </w:rPr>
        <w:t>sanado durante o período de suspensão dos efeitos de que trata a presente Cláusula, observado o disposto na Cláusula 4.9.</w:t>
      </w:r>
    </w:p>
    <w:p w14:paraId="4B1179CC" w14:textId="1949B017" w:rsidR="0043613A" w:rsidRDefault="0043613A" w:rsidP="0073759A">
      <w:pPr>
        <w:pStyle w:val="Level3"/>
        <w:numPr>
          <w:ilvl w:val="0"/>
          <w:numId w:val="0"/>
        </w:numPr>
        <w:ind w:left="1361"/>
        <w:rPr>
          <w:rFonts w:eastAsia="Arial Unicode MS" w:cs="Arial"/>
          <w:color w:val="000000" w:themeColor="text1"/>
          <w:szCs w:val="20"/>
          <w:lang w:val="pt-BR"/>
        </w:rPr>
      </w:pPr>
      <w:r w:rsidRPr="00376A36">
        <w:rPr>
          <w:rFonts w:eastAsia="Arial Unicode MS" w:cs="Arial"/>
          <w:b/>
          <w:color w:val="000000" w:themeColor="text1"/>
          <w:sz w:val="17"/>
          <w:szCs w:val="17"/>
          <w:lang w:val="pt-BR"/>
        </w:rPr>
        <w:t>7.2.4.</w:t>
      </w:r>
      <w:r>
        <w:rPr>
          <w:rFonts w:eastAsia="Arial Unicode MS" w:cs="Arial"/>
          <w:b/>
          <w:color w:val="000000" w:themeColor="text1"/>
          <w:sz w:val="17"/>
          <w:szCs w:val="17"/>
          <w:lang w:val="pt-BR"/>
        </w:rPr>
        <w:t>2</w:t>
      </w:r>
      <w:r w:rsidRPr="00376A36">
        <w:rPr>
          <w:rFonts w:eastAsia="Arial Unicode MS" w:cs="Arial"/>
          <w:b/>
          <w:color w:val="000000" w:themeColor="text1"/>
          <w:sz w:val="17"/>
          <w:szCs w:val="17"/>
          <w:lang w:val="pt-BR"/>
        </w:rPr>
        <w:t xml:space="preserve">. </w:t>
      </w:r>
      <w:r>
        <w:rPr>
          <w:rFonts w:eastAsia="Arial Unicode MS" w:cs="Arial"/>
          <w:color w:val="000000" w:themeColor="text1"/>
          <w:szCs w:val="20"/>
          <w:lang w:val="pt-BR"/>
        </w:rPr>
        <w:t xml:space="preserve">Não obstante o previsto na Cláusula 7.2.4.1. </w:t>
      </w:r>
      <w:proofErr w:type="gramStart"/>
      <w:r>
        <w:rPr>
          <w:rFonts w:eastAsia="Arial Unicode MS" w:cs="Arial"/>
          <w:color w:val="000000" w:themeColor="text1"/>
          <w:szCs w:val="20"/>
          <w:lang w:val="pt-BR"/>
        </w:rPr>
        <w:t>acima</w:t>
      </w:r>
      <w:proofErr w:type="gramEnd"/>
      <w:r>
        <w:rPr>
          <w:rFonts w:eastAsia="Arial Unicode MS" w:cs="Arial"/>
          <w:color w:val="000000" w:themeColor="text1"/>
          <w:szCs w:val="20"/>
          <w:lang w:val="pt-BR"/>
        </w:rPr>
        <w:t xml:space="preserve">, </w:t>
      </w:r>
      <w:proofErr w:type="spellStart"/>
      <w:r w:rsidR="00112940">
        <w:rPr>
          <w:rFonts w:eastAsia="Arial Unicode MS" w:cs="Arial"/>
          <w:color w:val="000000" w:themeColor="text1"/>
          <w:szCs w:val="20"/>
          <w:lang w:val="pt-BR"/>
        </w:rPr>
        <w:t>contar-se-à</w:t>
      </w:r>
      <w:proofErr w:type="spellEnd"/>
      <w:r w:rsidR="00112940">
        <w:rPr>
          <w:rFonts w:eastAsia="Arial Unicode MS" w:cs="Arial"/>
          <w:color w:val="000000" w:themeColor="text1"/>
          <w:szCs w:val="20"/>
          <w:lang w:val="pt-BR"/>
        </w:rPr>
        <w:t xml:space="preserve"> o prazo para convocação da Assembleia Geral de Debenturistas que trata a Cláusula </w:t>
      </w:r>
      <w:r w:rsidR="00112940">
        <w:rPr>
          <w:rFonts w:eastAsia="Arial Unicode MS" w:cs="Arial"/>
          <w:color w:val="000000" w:themeColor="text1"/>
          <w:szCs w:val="20"/>
          <w:lang w:val="pt-BR"/>
        </w:rPr>
        <w:fldChar w:fldCharType="begin"/>
      </w:r>
      <w:r w:rsidR="00112940">
        <w:rPr>
          <w:rFonts w:eastAsia="Arial Unicode MS" w:cs="Arial"/>
          <w:color w:val="000000" w:themeColor="text1"/>
          <w:szCs w:val="20"/>
          <w:lang w:val="pt-BR"/>
        </w:rPr>
        <w:instrText xml:space="preserve"> REF _Ref514336935 \w \h </w:instrText>
      </w:r>
      <w:r w:rsidR="00112940">
        <w:rPr>
          <w:rFonts w:eastAsia="Arial Unicode MS" w:cs="Arial"/>
          <w:color w:val="000000" w:themeColor="text1"/>
          <w:szCs w:val="20"/>
          <w:lang w:val="pt-BR"/>
        </w:rPr>
      </w:r>
      <w:r w:rsidR="00112940">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7.2.3</w:t>
      </w:r>
      <w:r w:rsidR="00112940">
        <w:rPr>
          <w:rFonts w:eastAsia="Arial Unicode MS" w:cs="Arial"/>
          <w:color w:val="000000" w:themeColor="text1"/>
          <w:szCs w:val="20"/>
          <w:lang w:val="pt-BR"/>
        </w:rPr>
        <w:fldChar w:fldCharType="end"/>
      </w:r>
      <w:r w:rsidR="008479E0">
        <w:rPr>
          <w:rFonts w:eastAsia="Arial Unicode MS" w:cs="Arial"/>
          <w:color w:val="000000" w:themeColor="text1"/>
          <w:szCs w:val="20"/>
          <w:lang w:val="pt-BR"/>
        </w:rPr>
        <w:t xml:space="preserve"> acima</w:t>
      </w:r>
      <w:r w:rsidR="00112940">
        <w:rPr>
          <w:rFonts w:eastAsia="Arial Unicode MS" w:cs="Arial"/>
          <w:color w:val="000000" w:themeColor="text1"/>
          <w:szCs w:val="20"/>
          <w:lang w:val="pt-BR"/>
        </w:rPr>
        <w:t xml:space="preserve">, com a finalidade de deliberar sobre eventual declaração de vencimento antecipado das </w:t>
      </w:r>
      <w:r w:rsidR="00112940">
        <w:rPr>
          <w:rFonts w:eastAsia="Arial Unicode MS" w:cs="Arial"/>
          <w:color w:val="000000" w:themeColor="text1"/>
          <w:szCs w:val="20"/>
          <w:lang w:val="pt-BR"/>
        </w:rPr>
        <w:lastRenderedPageBreak/>
        <w:t xml:space="preserve">Debêntures, como se </w:t>
      </w:r>
      <w:r w:rsidR="00C22E71">
        <w:rPr>
          <w:rFonts w:eastAsia="Arial Unicode MS" w:cs="Arial"/>
          <w:color w:val="000000" w:themeColor="text1"/>
          <w:szCs w:val="20"/>
          <w:lang w:val="pt-BR"/>
        </w:rPr>
        <w:t xml:space="preserve">o inadimplemento </w:t>
      </w:r>
      <w:r w:rsidR="008B5486" w:rsidRPr="008B5486">
        <w:rPr>
          <w:rFonts w:eastAsia="Arial Unicode MS" w:cs="Arial"/>
          <w:color w:val="000000" w:themeColor="text1"/>
          <w:szCs w:val="20"/>
          <w:lang w:val="pt-BR"/>
        </w:rPr>
        <w:t>(</w:t>
      </w:r>
      <w:r w:rsidR="008B5486">
        <w:rPr>
          <w:rFonts w:eastAsia="Arial Unicode MS" w:cs="Arial"/>
          <w:color w:val="000000" w:themeColor="text1"/>
          <w:szCs w:val="20"/>
          <w:lang w:val="pt-BR"/>
        </w:rPr>
        <w:t>que ocorrerá</w:t>
      </w:r>
      <w:r w:rsidR="008B5486" w:rsidRPr="008B5486">
        <w:rPr>
          <w:rFonts w:eastAsia="Arial Unicode MS" w:cs="Arial"/>
          <w:color w:val="000000" w:themeColor="text1"/>
          <w:szCs w:val="20"/>
          <w:lang w:val="pt-BR"/>
        </w:rPr>
        <w:t xml:space="preserve"> após o decurso do prazo de cura, se existente)</w:t>
      </w:r>
      <w:r w:rsidR="008B5486">
        <w:rPr>
          <w:rFonts w:eastAsia="Arial Unicode MS" w:cs="Arial"/>
          <w:color w:val="000000" w:themeColor="text1"/>
          <w:szCs w:val="20"/>
          <w:lang w:val="pt-BR"/>
        </w:rPr>
        <w:t xml:space="preserve"> </w:t>
      </w:r>
      <w:r w:rsidR="00C22E71">
        <w:rPr>
          <w:rFonts w:eastAsia="Arial Unicode MS" w:cs="Arial"/>
          <w:color w:val="000000" w:themeColor="text1"/>
          <w:szCs w:val="20"/>
          <w:lang w:val="pt-BR"/>
        </w:rPr>
        <w:t xml:space="preserve">da </w:t>
      </w:r>
      <w:r w:rsidR="00112940">
        <w:rPr>
          <w:rFonts w:eastAsia="Arial Unicode MS" w:cs="Arial"/>
          <w:color w:val="000000" w:themeColor="text1"/>
          <w:szCs w:val="20"/>
          <w:lang w:val="pt-BR"/>
        </w:rPr>
        <w:t>obrigação</w:t>
      </w:r>
      <w:r w:rsidR="005C2830">
        <w:rPr>
          <w:rFonts w:eastAsia="Arial Unicode MS" w:cs="Arial"/>
          <w:color w:val="000000" w:themeColor="text1"/>
          <w:szCs w:val="20"/>
          <w:lang w:val="pt-BR"/>
        </w:rPr>
        <w:t xml:space="preserve"> não pecuniária</w:t>
      </w:r>
      <w:r w:rsidR="00112940">
        <w:rPr>
          <w:rFonts w:eastAsia="Arial Unicode MS" w:cs="Arial"/>
          <w:color w:val="000000" w:themeColor="text1"/>
          <w:szCs w:val="20"/>
          <w:lang w:val="pt-BR"/>
        </w:rPr>
        <w:t xml:space="preserve"> ou Evento de Inadimplemento</w:t>
      </w:r>
      <w:r w:rsidR="00C22E71">
        <w:rPr>
          <w:rFonts w:eastAsia="Arial Unicode MS" w:cs="Arial"/>
          <w:color w:val="000000" w:themeColor="text1"/>
          <w:szCs w:val="20"/>
          <w:lang w:val="pt-BR"/>
        </w:rPr>
        <w:t xml:space="preserve"> </w:t>
      </w:r>
      <w:r w:rsidR="00AF1A97">
        <w:rPr>
          <w:rFonts w:eastAsia="Arial Unicode MS" w:cs="Arial"/>
          <w:color w:val="000000" w:themeColor="text1"/>
          <w:szCs w:val="20"/>
          <w:lang w:val="pt-BR"/>
        </w:rPr>
        <w:t xml:space="preserve">Não Automáticos </w:t>
      </w:r>
      <w:r w:rsidR="00C22E71">
        <w:rPr>
          <w:rFonts w:eastAsia="Arial Unicode MS" w:cs="Arial"/>
          <w:color w:val="000000" w:themeColor="text1"/>
          <w:szCs w:val="20"/>
          <w:lang w:val="pt-BR"/>
        </w:rPr>
        <w:t xml:space="preserve">que trata a Cláusula 7.2.4.1. </w:t>
      </w:r>
      <w:proofErr w:type="gramStart"/>
      <w:r w:rsidR="00C22E71">
        <w:rPr>
          <w:rFonts w:eastAsia="Arial Unicode MS" w:cs="Arial"/>
          <w:color w:val="000000" w:themeColor="text1"/>
          <w:szCs w:val="20"/>
          <w:lang w:val="pt-BR"/>
        </w:rPr>
        <w:t>acima</w:t>
      </w:r>
      <w:proofErr w:type="gramEnd"/>
      <w:r w:rsidR="00112940">
        <w:rPr>
          <w:rFonts w:eastAsia="Arial Unicode MS" w:cs="Arial"/>
          <w:color w:val="000000" w:themeColor="text1"/>
          <w:szCs w:val="20"/>
          <w:lang w:val="pt-BR"/>
        </w:rPr>
        <w:t xml:space="preserve"> </w:t>
      </w:r>
      <w:r w:rsidR="007066E4">
        <w:rPr>
          <w:rFonts w:eastAsia="Arial Unicode MS" w:cs="Arial"/>
          <w:color w:val="000000" w:themeColor="text1"/>
          <w:szCs w:val="20"/>
          <w:lang w:val="pt-BR"/>
        </w:rPr>
        <w:t>tivesse ocorrido.</w:t>
      </w:r>
    </w:p>
    <w:bookmarkEnd w:id="784"/>
    <w:p w14:paraId="243B5605"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135FB99D" w14:textId="77777777" w:rsidR="00871DB0" w:rsidRPr="00273561" w:rsidRDefault="007952F0">
      <w:pPr>
        <w:pStyle w:val="Level3"/>
        <w:rPr>
          <w:rFonts w:eastAsia="Arial Unicode MS" w:cs="Arial"/>
          <w:color w:val="000000" w:themeColor="text1"/>
          <w:szCs w:val="20"/>
          <w:lang w:val="pt-BR"/>
        </w:rPr>
      </w:pPr>
      <w:bookmarkStart w:id="785" w:name="_DV_M607"/>
      <w:bookmarkEnd w:id="785"/>
      <w:r w:rsidRPr="00273561">
        <w:rPr>
          <w:rFonts w:eastAsia="Arial Unicode MS" w:cs="Arial"/>
          <w:color w:val="000000" w:themeColor="text1"/>
          <w:szCs w:val="20"/>
          <w:lang w:val="pt-BR"/>
        </w:rPr>
        <w:t xml:space="preserve">Independentemente das formalidades previstas na legislação aplicável e nesta Escritura </w:t>
      </w:r>
      <w:r w:rsidR="005E2DF8">
        <w:rPr>
          <w:rFonts w:eastAsia="Arial Unicode MS" w:cs="Arial"/>
          <w:color w:val="000000" w:themeColor="text1"/>
          <w:szCs w:val="20"/>
          <w:lang w:val="pt-BR"/>
        </w:rPr>
        <w:t xml:space="preserve">de Emissão </w:t>
      </w:r>
      <w:r w:rsidRPr="00273561">
        <w:rPr>
          <w:rFonts w:eastAsia="Arial Unicode MS" w:cs="Arial"/>
          <w:color w:val="000000" w:themeColor="text1"/>
          <w:szCs w:val="20"/>
          <w:lang w:val="pt-BR"/>
        </w:rPr>
        <w:t>para convocação, será considerada regular a Assembleia Geral de Debenturistas a que comparecerem os titulares de todas as Debêntures em Circulação.</w:t>
      </w:r>
    </w:p>
    <w:p w14:paraId="5A606D90" w14:textId="77777777" w:rsidR="00871DB0" w:rsidRPr="00273561" w:rsidRDefault="007952F0">
      <w:pPr>
        <w:pStyle w:val="Level2"/>
        <w:rPr>
          <w:rFonts w:eastAsia="Arial Unicode MS"/>
          <w:b/>
          <w:color w:val="000000" w:themeColor="text1"/>
          <w:szCs w:val="20"/>
          <w:lang w:val="pt-BR"/>
        </w:rPr>
      </w:pPr>
      <w:bookmarkStart w:id="786" w:name="_DV_M608"/>
      <w:bookmarkStart w:id="787" w:name="_Ref451202124"/>
      <w:bookmarkEnd w:id="786"/>
      <w:r w:rsidRPr="00273561">
        <w:rPr>
          <w:rFonts w:eastAsia="Arial Unicode MS"/>
          <w:b/>
          <w:color w:val="000000" w:themeColor="text1"/>
          <w:szCs w:val="20"/>
          <w:lang w:val="pt-BR"/>
        </w:rPr>
        <w:t>Quórum de Instalação</w:t>
      </w:r>
      <w:bookmarkEnd w:id="787"/>
    </w:p>
    <w:p w14:paraId="405809A0" w14:textId="77777777" w:rsidR="00871DB0" w:rsidRPr="00273561" w:rsidRDefault="007952F0">
      <w:pPr>
        <w:pStyle w:val="Level3"/>
        <w:rPr>
          <w:rFonts w:eastAsia="Arial Unicode MS" w:cs="Arial"/>
          <w:color w:val="000000" w:themeColor="text1"/>
          <w:szCs w:val="20"/>
          <w:lang w:val="pt-BR"/>
        </w:rPr>
      </w:pPr>
      <w:bookmarkStart w:id="788" w:name="_DV_M609"/>
      <w:bookmarkEnd w:id="788"/>
      <w:r w:rsidRPr="00273561">
        <w:rPr>
          <w:rFonts w:eastAsia="Arial Unicode MS" w:cs="Arial"/>
          <w:color w:val="000000" w:themeColor="text1"/>
          <w:szCs w:val="20"/>
          <w:lang w:val="pt-BR"/>
        </w:rPr>
        <w:t xml:space="preserve">Nos termos do artigo 71, parágrafo terceiro, da Lei das Sociedades por Ações, as Assembleias Gerais de Debenturistas se instalarão, em primeira convocação, com a presença de Debenturistas que representem a maioria, no mínimo, das Debêntures em Circulação e, em segunda convocação, com qualquer quórum de Debêntures em Circulação. </w:t>
      </w:r>
    </w:p>
    <w:p w14:paraId="0C761093" w14:textId="77777777" w:rsidR="00871DB0" w:rsidRPr="00273561" w:rsidRDefault="007952F0">
      <w:pPr>
        <w:pStyle w:val="Level3"/>
        <w:rPr>
          <w:rFonts w:eastAsia="Arial Unicode MS" w:cs="Arial"/>
          <w:color w:val="000000" w:themeColor="text1"/>
          <w:szCs w:val="20"/>
          <w:lang w:val="pt-BR"/>
        </w:rPr>
      </w:pPr>
      <w:bookmarkStart w:id="789" w:name="_DV_M610"/>
      <w:bookmarkEnd w:id="789"/>
      <w:r w:rsidRPr="00273561">
        <w:rPr>
          <w:rFonts w:eastAsia="Arial Unicode MS" w:cs="Arial"/>
          <w:color w:val="000000" w:themeColor="text1"/>
          <w:szCs w:val="20"/>
          <w:lang w:val="pt-BR"/>
        </w:rPr>
        <w:t>Para efeito da constituição de todos e quaisquer dos quóruns de instalação ou deliberação das Assembleias Gerais de Debenturistas previstos nesta Escritura de Emissão, “</w:t>
      </w:r>
      <w:r w:rsidRPr="00273561">
        <w:rPr>
          <w:rFonts w:eastAsia="Arial Unicode MS" w:cs="Arial"/>
          <w:b/>
          <w:color w:val="000000" w:themeColor="text1"/>
          <w:szCs w:val="20"/>
          <w:lang w:val="pt-BR"/>
        </w:rPr>
        <w:t>Debêntures em Circulação</w:t>
      </w:r>
      <w:r w:rsidRPr="00273561">
        <w:rPr>
          <w:rFonts w:eastAsia="Arial Unicode MS" w:cs="Arial"/>
          <w:color w:val="000000" w:themeColor="text1"/>
          <w:szCs w:val="20"/>
          <w:lang w:val="pt-BR"/>
        </w:rPr>
        <w:t>” significam todas as Debêntures subscritas e integralizadas e não resgatadas, excluídas as Debêntures (i) mantidas em tesouraria pela Emissora; ou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de titularidade de: (a) sociedades controladas ou coligadas pela Emissora (diretas ou indiretas), (b) controladoras (diretas ou indiretas) da Emissora ou sociedades sob controle comum, e (c) administradores da Emissora, incluindo, mas não se limitando a, pessoas direta ou indiretamente relacionadas a qualquer das pessoas anteriormente mencionadas, incluindo seus cônjuges, companheiros ou parentes até o 2º (segundo) grau. </w:t>
      </w:r>
    </w:p>
    <w:p w14:paraId="28669BE3" w14:textId="77777777" w:rsidR="00871DB0" w:rsidRPr="00273561" w:rsidRDefault="007952F0">
      <w:pPr>
        <w:pStyle w:val="Level2"/>
        <w:rPr>
          <w:rFonts w:eastAsia="Arial Unicode MS"/>
          <w:b/>
          <w:color w:val="000000" w:themeColor="text1"/>
          <w:szCs w:val="20"/>
          <w:lang w:val="pt-BR"/>
        </w:rPr>
      </w:pPr>
      <w:bookmarkStart w:id="790" w:name="_DV_M611"/>
      <w:bookmarkStart w:id="791" w:name="_Ref484878613"/>
      <w:bookmarkEnd w:id="790"/>
      <w:r w:rsidRPr="00273561">
        <w:rPr>
          <w:rFonts w:eastAsia="Arial Unicode MS"/>
          <w:b/>
          <w:color w:val="000000" w:themeColor="text1"/>
          <w:szCs w:val="20"/>
          <w:lang w:val="pt-BR"/>
        </w:rPr>
        <w:t>Quórum de Deliberação</w:t>
      </w:r>
      <w:bookmarkEnd w:id="791"/>
      <w:r w:rsidR="00265D5B" w:rsidRPr="00273561">
        <w:rPr>
          <w:rFonts w:eastAsia="Arial Unicode MS"/>
          <w:b/>
          <w:color w:val="000000" w:themeColor="text1"/>
          <w:szCs w:val="20"/>
          <w:lang w:val="pt-BR"/>
        </w:rPr>
        <w:t xml:space="preserve"> </w:t>
      </w:r>
    </w:p>
    <w:p w14:paraId="03772E0F" w14:textId="4CD99C39" w:rsidR="008A634B" w:rsidRPr="00B55B67" w:rsidRDefault="007952F0" w:rsidP="00245199">
      <w:pPr>
        <w:pStyle w:val="Level3"/>
        <w:rPr>
          <w:rFonts w:eastAsia="Arial Unicode MS" w:cs="Arial"/>
          <w:color w:val="000000" w:themeColor="text1"/>
          <w:szCs w:val="20"/>
          <w:lang w:val="pt-BR"/>
        </w:rPr>
      </w:pPr>
      <w:bookmarkStart w:id="792" w:name="_DV_M612"/>
      <w:bookmarkStart w:id="793" w:name="_Ref451200548"/>
      <w:bookmarkEnd w:id="792"/>
      <w:r w:rsidRPr="00B55B67">
        <w:rPr>
          <w:rFonts w:eastAsia="Arial Unicode MS" w:cs="Arial"/>
          <w:color w:val="000000" w:themeColor="text1"/>
          <w:szCs w:val="20"/>
          <w:lang w:val="pt-BR"/>
        </w:rPr>
        <w:t>Nas deliberações das Assembleias Gerais de Debenturistas, a cada Debênture em Circulação caberá um voto, admitida a constituição de mandatário, Debenturista ou não. Exceto pelo disposto nas Cláusulas</w:t>
      </w:r>
      <w:r w:rsidR="00124E2B" w:rsidRPr="00B55B67">
        <w:rPr>
          <w:rFonts w:eastAsia="Arial Unicode MS" w:cs="Arial"/>
          <w:color w:val="000000" w:themeColor="text1"/>
          <w:szCs w:val="20"/>
          <w:lang w:val="pt-BR"/>
        </w:rPr>
        <w:t xml:space="preserve"> </w:t>
      </w:r>
      <w:r w:rsidR="00124E2B" w:rsidRPr="00B55B67">
        <w:rPr>
          <w:rFonts w:eastAsia="Arial Unicode MS" w:cs="Arial"/>
          <w:color w:val="000000" w:themeColor="text1"/>
          <w:szCs w:val="20"/>
          <w:lang w:val="pt-BR"/>
        </w:rPr>
        <w:fldChar w:fldCharType="begin"/>
      </w:r>
      <w:r w:rsidR="00124E2B" w:rsidRPr="00B55B67">
        <w:rPr>
          <w:rFonts w:eastAsia="Arial Unicode MS" w:cs="Arial"/>
          <w:color w:val="000000" w:themeColor="text1"/>
          <w:szCs w:val="20"/>
          <w:lang w:val="pt-BR"/>
        </w:rPr>
        <w:instrText xml:space="preserve"> REF _Ref492327879 \r \h </w:instrText>
      </w:r>
      <w:r w:rsidR="00124E2B" w:rsidRPr="00B55B67">
        <w:rPr>
          <w:rFonts w:eastAsia="Arial Unicode MS" w:cs="Arial"/>
          <w:color w:val="000000" w:themeColor="text1"/>
          <w:szCs w:val="20"/>
          <w:lang w:val="pt-BR"/>
        </w:rPr>
      </w:r>
      <w:r w:rsidR="00124E2B" w:rsidRPr="00B55B67">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4.5</w:t>
      </w:r>
      <w:r w:rsidR="00124E2B" w:rsidRPr="00B55B67">
        <w:rPr>
          <w:rFonts w:eastAsia="Arial Unicode MS" w:cs="Arial"/>
          <w:color w:val="000000" w:themeColor="text1"/>
          <w:szCs w:val="20"/>
          <w:lang w:val="pt-BR"/>
        </w:rPr>
        <w:fldChar w:fldCharType="end"/>
      </w:r>
      <w:r w:rsidR="00124E2B" w:rsidRPr="00B55B67">
        <w:rPr>
          <w:rFonts w:eastAsia="Arial Unicode MS" w:cs="Arial"/>
          <w:color w:val="000000" w:themeColor="text1"/>
          <w:szCs w:val="20"/>
          <w:lang w:val="pt-BR"/>
        </w:rPr>
        <w:t>,</w:t>
      </w:r>
      <w:r w:rsidR="005573DC" w:rsidRPr="00B55B67">
        <w:rPr>
          <w:rFonts w:eastAsia="Arial Unicode MS" w:cs="Arial"/>
          <w:color w:val="000000" w:themeColor="text1"/>
          <w:szCs w:val="20"/>
          <w:lang w:val="pt-BR"/>
        </w:rPr>
        <w:t xml:space="preserve"> </w:t>
      </w:r>
      <w:r w:rsidR="003A2D24" w:rsidRPr="00B55B67">
        <w:rPr>
          <w:rFonts w:eastAsia="Arial Unicode MS" w:cs="Arial"/>
          <w:color w:val="000000" w:themeColor="text1"/>
          <w:szCs w:val="20"/>
          <w:lang w:val="pt-BR"/>
        </w:rPr>
        <w:fldChar w:fldCharType="begin"/>
      </w:r>
      <w:r w:rsidR="003A2D24" w:rsidRPr="00B55B67">
        <w:rPr>
          <w:rFonts w:eastAsia="Arial Unicode MS" w:cs="Arial"/>
          <w:color w:val="000000" w:themeColor="text1"/>
          <w:szCs w:val="20"/>
          <w:lang w:val="pt-BR"/>
        </w:rPr>
        <w:instrText xml:space="preserve"> REF _Ref452135653 \r \h </w:instrText>
      </w:r>
      <w:r w:rsidR="003A2D24" w:rsidRPr="00B55B67">
        <w:rPr>
          <w:rFonts w:eastAsia="Arial Unicode MS" w:cs="Arial"/>
          <w:color w:val="000000" w:themeColor="text1"/>
          <w:szCs w:val="20"/>
          <w:lang w:val="pt-BR"/>
        </w:rPr>
      </w:r>
      <w:r w:rsidR="003A2D24" w:rsidRPr="00B55B67">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7.4.2</w:t>
      </w:r>
      <w:r w:rsidR="003A2D24" w:rsidRPr="00B55B67">
        <w:rPr>
          <w:rFonts w:eastAsia="Arial Unicode MS" w:cs="Arial"/>
          <w:color w:val="000000" w:themeColor="text1"/>
          <w:szCs w:val="20"/>
          <w:lang w:val="pt-BR"/>
        </w:rPr>
        <w:fldChar w:fldCharType="end"/>
      </w:r>
      <w:r w:rsidRPr="00B55B67">
        <w:rPr>
          <w:rFonts w:eastAsia="Arial Unicode MS" w:cs="Arial"/>
          <w:color w:val="000000" w:themeColor="text1"/>
          <w:szCs w:val="20"/>
          <w:lang w:val="pt-BR"/>
        </w:rPr>
        <w:t xml:space="preserve"> e </w:t>
      </w:r>
      <w:r w:rsidR="003A2D24" w:rsidRPr="00B55B67">
        <w:rPr>
          <w:rFonts w:eastAsia="Arial Unicode MS" w:cs="Arial"/>
          <w:color w:val="000000" w:themeColor="text1"/>
          <w:szCs w:val="20"/>
          <w:lang w:val="pt-BR"/>
        </w:rPr>
        <w:fldChar w:fldCharType="begin"/>
      </w:r>
      <w:r w:rsidR="003A2D24" w:rsidRPr="00B55B67">
        <w:rPr>
          <w:rFonts w:eastAsia="Arial Unicode MS" w:cs="Arial"/>
          <w:color w:val="000000" w:themeColor="text1"/>
          <w:szCs w:val="20"/>
          <w:lang w:val="pt-BR"/>
        </w:rPr>
        <w:instrText xml:space="preserve"> REF _Ref486954079 \r \h </w:instrText>
      </w:r>
      <w:r w:rsidR="003A2D24" w:rsidRPr="00B55B67">
        <w:rPr>
          <w:rFonts w:eastAsia="Arial Unicode MS" w:cs="Arial"/>
          <w:color w:val="000000" w:themeColor="text1"/>
          <w:szCs w:val="20"/>
          <w:lang w:val="pt-BR"/>
        </w:rPr>
      </w:r>
      <w:r w:rsidR="003A2D24" w:rsidRPr="00B55B67">
        <w:rPr>
          <w:rFonts w:eastAsia="Arial Unicode MS" w:cs="Arial"/>
          <w:color w:val="000000" w:themeColor="text1"/>
          <w:szCs w:val="20"/>
          <w:lang w:val="pt-BR"/>
        </w:rPr>
        <w:fldChar w:fldCharType="separate"/>
      </w:r>
      <w:r w:rsidR="00142078">
        <w:rPr>
          <w:rFonts w:eastAsia="Arial Unicode MS" w:cs="Arial"/>
          <w:color w:val="000000" w:themeColor="text1"/>
          <w:szCs w:val="20"/>
          <w:lang w:val="pt-BR"/>
        </w:rPr>
        <w:t>7.4.3</w:t>
      </w:r>
      <w:r w:rsidR="003A2D24" w:rsidRPr="00B55B67">
        <w:rPr>
          <w:rFonts w:eastAsia="Arial Unicode MS" w:cs="Arial"/>
          <w:color w:val="000000" w:themeColor="text1"/>
          <w:szCs w:val="20"/>
          <w:lang w:val="pt-BR"/>
        </w:rPr>
        <w:fldChar w:fldCharType="end"/>
      </w:r>
      <w:r w:rsidRPr="00B55B67">
        <w:rPr>
          <w:rFonts w:eastAsia="Arial Unicode MS" w:cs="Arial"/>
          <w:color w:val="000000" w:themeColor="text1"/>
          <w:szCs w:val="20"/>
          <w:lang w:val="pt-BR"/>
        </w:rPr>
        <w:t xml:space="preserve">, ou pelos demais quóruns expressamente previstos em outras cláusulas desta Escritura de Emissão, qualquer matéria a ser deliberada pelos Debenturistas deverá ser aprovada por Debenturistas representando, no mínimo, em primeira convocação, 50% (cinquenta por cento) mais uma das Debêntures em Circulação e, em segunda convocação, 50% (cinquenta por cento) mais uma das Debêntures detidas pelos Debenturistas presentes na respectiva </w:t>
      </w:r>
      <w:r w:rsidR="009E669C" w:rsidRPr="00B55B67">
        <w:rPr>
          <w:rFonts w:eastAsia="Arial Unicode MS" w:cs="Arial"/>
          <w:color w:val="000000" w:themeColor="text1"/>
          <w:szCs w:val="20"/>
          <w:lang w:val="pt-BR"/>
        </w:rPr>
        <w:t xml:space="preserve">Assembleia </w:t>
      </w:r>
      <w:r w:rsidRPr="00B55B67">
        <w:rPr>
          <w:rFonts w:eastAsia="Arial Unicode MS" w:cs="Arial"/>
          <w:color w:val="000000" w:themeColor="text1"/>
          <w:szCs w:val="20"/>
          <w:lang w:val="pt-BR"/>
        </w:rPr>
        <w:t>Geral de Debenturistas</w:t>
      </w:r>
      <w:r w:rsidR="001F5EF5" w:rsidRPr="00B55B67">
        <w:rPr>
          <w:rFonts w:eastAsia="Arial Unicode MS" w:cs="Arial"/>
          <w:color w:val="000000" w:themeColor="text1"/>
          <w:szCs w:val="20"/>
          <w:lang w:val="pt-BR"/>
        </w:rPr>
        <w:t xml:space="preserve">, desde que estejam presentes em segunda convocação Debenturistas representando, no mínimo, </w:t>
      </w:r>
      <w:r w:rsidR="00DE445E" w:rsidRPr="00B55B67">
        <w:rPr>
          <w:rFonts w:eastAsia="Arial Unicode MS" w:cs="Arial"/>
          <w:color w:val="000000" w:themeColor="text1"/>
          <w:szCs w:val="20"/>
          <w:lang w:val="pt-BR"/>
        </w:rPr>
        <w:t>15</w:t>
      </w:r>
      <w:r w:rsidR="001F5EF5" w:rsidRPr="00B55B67">
        <w:rPr>
          <w:rFonts w:eastAsia="Arial Unicode MS" w:cs="Arial"/>
          <w:color w:val="000000" w:themeColor="text1"/>
          <w:szCs w:val="20"/>
          <w:lang w:val="pt-BR"/>
        </w:rPr>
        <w:t>% (</w:t>
      </w:r>
      <w:r w:rsidR="00DE445E" w:rsidRPr="00B55B67">
        <w:rPr>
          <w:rFonts w:eastAsia="Arial Unicode MS" w:cs="Arial"/>
          <w:color w:val="000000" w:themeColor="text1"/>
          <w:szCs w:val="20"/>
          <w:lang w:val="pt-BR"/>
        </w:rPr>
        <w:t xml:space="preserve">quinze </w:t>
      </w:r>
      <w:r w:rsidR="001F5EF5" w:rsidRPr="00B55B67">
        <w:rPr>
          <w:rFonts w:eastAsia="Arial Unicode MS" w:cs="Arial"/>
          <w:color w:val="000000" w:themeColor="text1"/>
          <w:szCs w:val="20"/>
          <w:lang w:val="pt-BR"/>
        </w:rPr>
        <w:t>por cento) das Debêntures em Circulação</w:t>
      </w:r>
      <w:r w:rsidRPr="00B55B67">
        <w:rPr>
          <w:rFonts w:eastAsia="Arial Unicode MS" w:cs="Arial"/>
          <w:color w:val="000000" w:themeColor="text1"/>
          <w:szCs w:val="20"/>
          <w:lang w:val="pt-BR"/>
        </w:rPr>
        <w:t>.</w:t>
      </w:r>
      <w:bookmarkStart w:id="794" w:name="_DV_M613"/>
      <w:bookmarkEnd w:id="793"/>
      <w:bookmarkEnd w:id="794"/>
      <w:r w:rsidRPr="00B55B67">
        <w:rPr>
          <w:rFonts w:eastAsia="Arial Unicode MS" w:cs="Arial"/>
          <w:color w:val="000000" w:themeColor="text1"/>
          <w:szCs w:val="20"/>
          <w:lang w:val="pt-BR"/>
        </w:rPr>
        <w:t xml:space="preserve"> </w:t>
      </w:r>
    </w:p>
    <w:p w14:paraId="0E2E99B8" w14:textId="4E650CF8" w:rsidR="00E80540" w:rsidRPr="00273561" w:rsidRDefault="007D23ED">
      <w:pPr>
        <w:pStyle w:val="Level3"/>
        <w:rPr>
          <w:rFonts w:eastAsia="Arial Unicode MS" w:cs="Arial"/>
          <w:b/>
          <w:color w:val="000000" w:themeColor="text1"/>
          <w:szCs w:val="20"/>
          <w:lang w:val="pt-BR"/>
        </w:rPr>
      </w:pPr>
      <w:bookmarkStart w:id="795" w:name="_DV_M614"/>
      <w:bookmarkStart w:id="796" w:name="_Ref452135653"/>
      <w:bookmarkEnd w:id="795"/>
      <w:r w:rsidRPr="00273561">
        <w:rPr>
          <w:rFonts w:eastAsia="Arial Unicode MS" w:cs="Arial"/>
          <w:color w:val="000000" w:themeColor="text1"/>
          <w:szCs w:val="20"/>
          <w:lang w:val="pt-BR"/>
        </w:rPr>
        <w:t xml:space="preserve">Mediante proposta da Emissora, a Assembleia Geral de Debenturistas poderá, por deliberação favorável de Debenturistas representando, no mínimo, </w:t>
      </w:r>
      <w:r w:rsidR="00124E2B" w:rsidRPr="00273561">
        <w:rPr>
          <w:rFonts w:eastAsia="Arial Unicode MS" w:cs="Arial"/>
          <w:color w:val="000000" w:themeColor="text1"/>
          <w:szCs w:val="20"/>
          <w:lang w:val="pt-BR"/>
        </w:rPr>
        <w:t>75</w:t>
      </w:r>
      <w:r w:rsidRPr="00273561">
        <w:rPr>
          <w:rFonts w:eastAsia="Arial Unicode MS" w:cs="Arial"/>
          <w:color w:val="000000" w:themeColor="text1"/>
          <w:szCs w:val="20"/>
          <w:lang w:val="pt-BR"/>
        </w:rPr>
        <w:t>% (</w:t>
      </w:r>
      <w:r w:rsidR="00124E2B" w:rsidRPr="00273561">
        <w:rPr>
          <w:rFonts w:eastAsia="Arial Unicode MS" w:cs="Arial"/>
          <w:color w:val="000000" w:themeColor="text1"/>
          <w:szCs w:val="20"/>
          <w:lang w:val="pt-BR"/>
        </w:rPr>
        <w:t xml:space="preserve">setenta e cinco </w:t>
      </w:r>
      <w:r w:rsidRPr="00273561">
        <w:rPr>
          <w:rFonts w:eastAsia="Arial Unicode MS" w:cs="Arial"/>
          <w:color w:val="000000" w:themeColor="text1"/>
          <w:szCs w:val="20"/>
          <w:lang w:val="pt-BR"/>
        </w:rPr>
        <w:t xml:space="preserve">por cento) das Debêntures em Circulação, em primeira </w:t>
      </w:r>
      <w:r w:rsidR="00124E2B" w:rsidRPr="00273561">
        <w:rPr>
          <w:rFonts w:eastAsia="Arial Unicode MS" w:cs="Arial"/>
          <w:color w:val="000000" w:themeColor="text1"/>
          <w:szCs w:val="20"/>
          <w:lang w:val="pt-BR"/>
        </w:rPr>
        <w:t>ou</w:t>
      </w:r>
      <w:r w:rsidRPr="00273561">
        <w:rPr>
          <w:rFonts w:eastAsia="Arial Unicode MS" w:cs="Arial"/>
          <w:color w:val="000000" w:themeColor="text1"/>
          <w:szCs w:val="20"/>
          <w:lang w:val="pt-BR"/>
        </w:rPr>
        <w:t xml:space="preserve"> segunda convocação,</w:t>
      </w:r>
      <w:r w:rsidRPr="00273561">
        <w:rPr>
          <w:rFonts w:eastAsia="Arial Unicode MS" w:cs="Arial"/>
          <w:b/>
          <w:color w:val="000000" w:themeColor="text1"/>
          <w:szCs w:val="20"/>
          <w:lang w:val="pt-BR"/>
        </w:rPr>
        <w:t xml:space="preserve"> </w:t>
      </w:r>
      <w:r w:rsidRPr="00273561">
        <w:rPr>
          <w:rFonts w:eastAsia="Arial Unicode MS" w:cs="Arial"/>
          <w:color w:val="000000" w:themeColor="text1"/>
          <w:szCs w:val="20"/>
          <w:lang w:val="pt-BR"/>
        </w:rPr>
        <w:t xml:space="preserve">aprovar qualquer modificação relativa às características das Debêntures que implique </w:t>
      </w:r>
      <w:r w:rsidR="0081057C" w:rsidRPr="00273561">
        <w:rPr>
          <w:rFonts w:eastAsia="Arial Unicode MS" w:cs="Arial"/>
          <w:color w:val="000000" w:themeColor="text1"/>
          <w:szCs w:val="20"/>
          <w:lang w:val="pt-BR"/>
        </w:rPr>
        <w:t xml:space="preserve">na </w:t>
      </w:r>
      <w:r w:rsidRPr="00273561">
        <w:rPr>
          <w:rFonts w:eastAsia="Arial Unicode MS" w:cs="Arial"/>
          <w:color w:val="000000" w:themeColor="text1"/>
          <w:szCs w:val="20"/>
          <w:lang w:val="pt-BR"/>
        </w:rPr>
        <w:t>alteração: (i) da Atualização Monetária ou dos Juros Remuneratórios,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das Datas de Pagamento dos Juros Remuneratórios ou de quaisquer valores previstos nesta Escritura de Emissão, (</w:t>
      </w:r>
      <w:proofErr w:type="spellStart"/>
      <w:r w:rsidRPr="00273561">
        <w:rPr>
          <w:rFonts w:eastAsia="Arial Unicode MS" w:cs="Arial"/>
          <w:color w:val="000000" w:themeColor="text1"/>
          <w:szCs w:val="20"/>
          <w:lang w:val="pt-BR"/>
        </w:rPr>
        <w:t>iii</w:t>
      </w:r>
      <w:proofErr w:type="spellEnd"/>
      <w:r w:rsidRPr="00273561">
        <w:rPr>
          <w:rFonts w:eastAsia="Arial Unicode MS" w:cs="Arial"/>
          <w:color w:val="000000" w:themeColor="text1"/>
          <w:szCs w:val="20"/>
          <w:lang w:val="pt-BR"/>
        </w:rPr>
        <w:t xml:space="preserve">) da Data de Vencimento das Debêntures e da vigência das </w:t>
      </w:r>
      <w:r w:rsidRPr="00273561">
        <w:rPr>
          <w:rFonts w:eastAsia="Arial Unicode MS" w:cs="Arial"/>
          <w:color w:val="000000" w:themeColor="text1"/>
          <w:szCs w:val="20"/>
          <w:lang w:val="pt-BR"/>
        </w:rPr>
        <w:lastRenderedPageBreak/>
        <w:t>Debêntures, (</w:t>
      </w:r>
      <w:proofErr w:type="spellStart"/>
      <w:r w:rsidRPr="00273561">
        <w:rPr>
          <w:rFonts w:eastAsia="Arial Unicode MS" w:cs="Arial"/>
          <w:color w:val="000000" w:themeColor="text1"/>
          <w:szCs w:val="20"/>
          <w:lang w:val="pt-BR"/>
        </w:rPr>
        <w:t>iv</w:t>
      </w:r>
      <w:proofErr w:type="spellEnd"/>
      <w:r w:rsidRPr="00273561">
        <w:rPr>
          <w:rFonts w:eastAsia="Arial Unicode MS" w:cs="Arial"/>
          <w:color w:val="000000" w:themeColor="text1"/>
          <w:szCs w:val="20"/>
          <w:lang w:val="pt-BR"/>
        </w:rPr>
        <w:t>) dos valores, montantes e Datas de Amortização das Debêntures, (v) da redação de quaisquer dos Eventos de Inadimplemento, inclusive sua exclusão; (vi) da alteração dos quóruns de deliberação previstos nesta Escritura de Emissão, (</w:t>
      </w:r>
      <w:proofErr w:type="spellStart"/>
      <w:r w:rsidRPr="00273561">
        <w:rPr>
          <w:rFonts w:eastAsia="Arial Unicode MS" w:cs="Arial"/>
          <w:color w:val="000000" w:themeColor="text1"/>
          <w:szCs w:val="20"/>
          <w:lang w:val="pt-BR"/>
        </w:rPr>
        <w:t>vii</w:t>
      </w:r>
      <w:proofErr w:type="spellEnd"/>
      <w:r w:rsidRPr="00273561">
        <w:rPr>
          <w:rFonts w:eastAsia="Arial Unicode MS" w:cs="Arial"/>
          <w:color w:val="000000" w:themeColor="text1"/>
          <w:szCs w:val="20"/>
          <w:lang w:val="pt-BR"/>
        </w:rPr>
        <w:t>) das disposições desta Cláusula, (</w:t>
      </w:r>
      <w:proofErr w:type="spellStart"/>
      <w:r w:rsidRPr="00273561">
        <w:rPr>
          <w:rFonts w:eastAsia="Arial Unicode MS" w:cs="Arial"/>
          <w:color w:val="000000" w:themeColor="text1"/>
          <w:szCs w:val="20"/>
          <w:lang w:val="pt-BR"/>
        </w:rPr>
        <w:t>viii</w:t>
      </w:r>
      <w:proofErr w:type="spellEnd"/>
      <w:r w:rsidRPr="00273561">
        <w:rPr>
          <w:rFonts w:eastAsia="Arial Unicode MS" w:cs="Arial"/>
          <w:color w:val="000000" w:themeColor="text1"/>
          <w:szCs w:val="20"/>
          <w:lang w:val="pt-BR"/>
        </w:rPr>
        <w:t xml:space="preserve">) </w:t>
      </w:r>
      <w:r w:rsidR="008C4D07">
        <w:rPr>
          <w:rFonts w:eastAsia="Arial Unicode MS" w:cs="Arial"/>
          <w:color w:val="000000" w:themeColor="text1"/>
          <w:szCs w:val="20"/>
          <w:lang w:val="pt-BR"/>
        </w:rPr>
        <w:t xml:space="preserve">redução </w:t>
      </w:r>
      <w:r w:rsidRPr="00273561">
        <w:rPr>
          <w:rFonts w:eastAsia="Arial Unicode MS" w:cs="Arial"/>
          <w:color w:val="000000" w:themeColor="text1"/>
          <w:szCs w:val="20"/>
          <w:lang w:val="pt-BR"/>
        </w:rPr>
        <w:t>das Garantias, (</w:t>
      </w:r>
      <w:proofErr w:type="spellStart"/>
      <w:r w:rsidRPr="00273561">
        <w:rPr>
          <w:rFonts w:eastAsia="Arial Unicode MS" w:cs="Arial"/>
          <w:color w:val="000000" w:themeColor="text1"/>
          <w:szCs w:val="20"/>
          <w:lang w:val="pt-BR"/>
        </w:rPr>
        <w:t>ix</w:t>
      </w:r>
      <w:proofErr w:type="spellEnd"/>
      <w:r w:rsidRPr="00273561">
        <w:rPr>
          <w:rFonts w:eastAsia="Arial Unicode MS" w:cs="Arial"/>
          <w:color w:val="000000" w:themeColor="text1"/>
          <w:szCs w:val="20"/>
          <w:lang w:val="pt-BR"/>
        </w:rPr>
        <w:t>) criação de evento de repactuação, (x) das disposições relativas ao resgate antecipado facultativo total, e (xi) da espécie das Debêntures</w:t>
      </w:r>
      <w:r w:rsidR="00E80540" w:rsidRPr="00273561">
        <w:rPr>
          <w:rFonts w:eastAsia="Arial Unicode MS" w:cs="Arial"/>
          <w:color w:val="000000" w:themeColor="text1"/>
          <w:szCs w:val="20"/>
          <w:lang w:val="pt-BR"/>
        </w:rPr>
        <w:t>.</w:t>
      </w:r>
    </w:p>
    <w:p w14:paraId="2CCBD806" w14:textId="5E9A454B" w:rsidR="005573DC" w:rsidRPr="004D25DA" w:rsidRDefault="007D23ED" w:rsidP="008B5486">
      <w:pPr>
        <w:pStyle w:val="Level3"/>
        <w:rPr>
          <w:lang w:val="pt-BR"/>
        </w:rPr>
      </w:pPr>
      <w:bookmarkStart w:id="797" w:name="_DV_M615"/>
      <w:bookmarkStart w:id="798" w:name="_DV_M616"/>
      <w:bookmarkStart w:id="799" w:name="_Ref486954079"/>
      <w:bookmarkEnd w:id="796"/>
      <w:bookmarkEnd w:id="797"/>
      <w:bookmarkEnd w:id="798"/>
      <w:r w:rsidRPr="004D25DA">
        <w:rPr>
          <w:lang w:val="pt-BR"/>
        </w:rPr>
        <w:t xml:space="preserve">Caso a Emissora, por qualquer motivo, solicite aos Debenturistas a concessão de renúncia prévia ou perdão temporário </w:t>
      </w:r>
      <w:r w:rsidR="00B55B67" w:rsidRPr="004D25DA">
        <w:rPr>
          <w:lang w:val="pt-BR"/>
        </w:rPr>
        <w:t xml:space="preserve">das obrigações ou </w:t>
      </w:r>
      <w:r w:rsidRPr="004D25DA">
        <w:rPr>
          <w:lang w:val="pt-BR"/>
        </w:rPr>
        <w:t xml:space="preserve">Eventos de Inadimplemento descritos </w:t>
      </w:r>
      <w:r w:rsidR="00357380" w:rsidRPr="004D25DA">
        <w:rPr>
          <w:lang w:val="pt-BR"/>
        </w:rPr>
        <w:t>nesta Escritura</w:t>
      </w:r>
      <w:r w:rsidR="008842AA" w:rsidRPr="004D25DA">
        <w:rPr>
          <w:lang w:val="pt-BR"/>
        </w:rPr>
        <w:t xml:space="preserve"> de Emissão</w:t>
      </w:r>
      <w:r w:rsidRPr="004D25DA">
        <w:rPr>
          <w:lang w:val="pt-BR"/>
        </w:rPr>
        <w:t xml:space="preserve">, antes de sua </w:t>
      </w:r>
      <w:r w:rsidR="008B5486" w:rsidRPr="008B5486">
        <w:rPr>
          <w:rFonts w:eastAsia="Arial Unicode MS" w:cs="Arial"/>
          <w:color w:val="000000" w:themeColor="text1"/>
          <w:szCs w:val="20"/>
          <w:lang w:val="pt-BR"/>
        </w:rPr>
        <w:t>materialização (ou seja, após o decurso do prazo de cura, se existente)</w:t>
      </w:r>
      <w:r w:rsidRPr="004D25DA">
        <w:rPr>
          <w:lang w:val="pt-BR"/>
        </w:rPr>
        <w:t xml:space="preserve">, tal solicitação poderá ser aprovada, em primeira convocação, por Debenturistas, reunidos em Assembleia Geral de Debenturistas, que representem, no mínimo, </w:t>
      </w:r>
      <w:r w:rsidR="00C52A16" w:rsidRPr="004D25DA">
        <w:rPr>
          <w:lang w:val="pt-BR"/>
        </w:rPr>
        <w:t>2/3</w:t>
      </w:r>
      <w:r w:rsidRPr="004D25DA">
        <w:rPr>
          <w:lang w:val="pt-BR"/>
        </w:rPr>
        <w:t xml:space="preserve"> (</w:t>
      </w:r>
      <w:r w:rsidR="00C52A16" w:rsidRPr="004D25DA">
        <w:rPr>
          <w:lang w:val="pt-BR"/>
        </w:rPr>
        <w:t>dois terços</w:t>
      </w:r>
      <w:r w:rsidRPr="004D25DA">
        <w:rPr>
          <w:lang w:val="pt-BR"/>
        </w:rPr>
        <w:t>) das Debêntures em Circulação, e em segunda convocação</w:t>
      </w:r>
      <w:r w:rsidR="00B677C4" w:rsidRPr="004D25DA">
        <w:rPr>
          <w:lang w:val="pt-BR"/>
        </w:rPr>
        <w:t>:</w:t>
      </w:r>
      <w:r w:rsidRPr="004D25DA">
        <w:rPr>
          <w:lang w:val="pt-BR"/>
        </w:rPr>
        <w:t xml:space="preserve"> (a) </w:t>
      </w:r>
      <w:r w:rsidR="00505E0F" w:rsidRPr="004D25DA">
        <w:rPr>
          <w:lang w:val="pt-BR"/>
        </w:rPr>
        <w:t>2/3</w:t>
      </w:r>
      <w:r w:rsidRPr="004D25DA">
        <w:rPr>
          <w:lang w:val="pt-BR"/>
        </w:rPr>
        <w:t xml:space="preserve"> (</w:t>
      </w:r>
      <w:r w:rsidR="00505E0F" w:rsidRPr="004D25DA">
        <w:rPr>
          <w:lang w:val="pt-BR"/>
        </w:rPr>
        <w:t>dois terços</w:t>
      </w:r>
      <w:r w:rsidRPr="004D25DA">
        <w:rPr>
          <w:lang w:val="pt-BR"/>
        </w:rPr>
        <w:t xml:space="preserve">) das Debêntures em Circulação para deliberar sobre os Eventos de Inadimplemento descritos na Cláusula </w:t>
      </w:r>
      <w:r w:rsidRPr="004369B6">
        <w:fldChar w:fldCharType="begin"/>
      </w:r>
      <w:r w:rsidRPr="004D25DA">
        <w:rPr>
          <w:lang w:val="pt-BR"/>
        </w:rPr>
        <w:instrText xml:space="preserve"> REF _Ref398913061 \r \h  \* MERGEFORMAT </w:instrText>
      </w:r>
      <w:r w:rsidRPr="004369B6">
        <w:fldChar w:fldCharType="separate"/>
      </w:r>
      <w:r w:rsidR="00142078">
        <w:rPr>
          <w:lang w:val="pt-BR"/>
        </w:rPr>
        <w:t>4.1.1</w:t>
      </w:r>
      <w:r w:rsidRPr="004369B6">
        <w:fldChar w:fldCharType="end"/>
      </w:r>
      <w:r w:rsidRPr="004D25DA">
        <w:rPr>
          <w:lang w:val="pt-BR"/>
        </w:rPr>
        <w:t xml:space="preserve"> e nos itens </w:t>
      </w:r>
      <w:r w:rsidR="002652DB" w:rsidRPr="004D25DA">
        <w:rPr>
          <w:lang w:val="pt-BR"/>
        </w:rPr>
        <w:t>(i) à</w:t>
      </w:r>
      <w:r w:rsidRPr="004D25DA">
        <w:rPr>
          <w:lang w:val="pt-BR"/>
        </w:rPr>
        <w:t xml:space="preserve"> (</w:t>
      </w:r>
      <w:proofErr w:type="spellStart"/>
      <w:r w:rsidRPr="004D25DA">
        <w:rPr>
          <w:lang w:val="pt-BR"/>
        </w:rPr>
        <w:t>i</w:t>
      </w:r>
      <w:r w:rsidR="002652DB" w:rsidRPr="004D25DA">
        <w:rPr>
          <w:lang w:val="pt-BR"/>
        </w:rPr>
        <w:t>x</w:t>
      </w:r>
      <w:proofErr w:type="spellEnd"/>
      <w:r w:rsidRPr="004D25DA">
        <w:rPr>
          <w:lang w:val="pt-BR"/>
        </w:rPr>
        <w:t>), (</w:t>
      </w:r>
      <w:proofErr w:type="spellStart"/>
      <w:r w:rsidR="002652DB" w:rsidRPr="004D25DA">
        <w:rPr>
          <w:lang w:val="pt-BR"/>
        </w:rPr>
        <w:t>x</w:t>
      </w:r>
      <w:r w:rsidR="007C77DA" w:rsidRPr="004D25DA">
        <w:rPr>
          <w:lang w:val="pt-BR"/>
        </w:rPr>
        <w:t>i</w:t>
      </w:r>
      <w:r w:rsidR="002652DB" w:rsidRPr="004D25DA">
        <w:rPr>
          <w:lang w:val="pt-BR"/>
        </w:rPr>
        <w:t>v</w:t>
      </w:r>
      <w:proofErr w:type="spellEnd"/>
      <w:r w:rsidRPr="004D25DA">
        <w:rPr>
          <w:lang w:val="pt-BR"/>
        </w:rPr>
        <w:t>), (</w:t>
      </w:r>
      <w:proofErr w:type="spellStart"/>
      <w:r w:rsidRPr="004D25DA">
        <w:rPr>
          <w:lang w:val="pt-BR"/>
        </w:rPr>
        <w:t>x</w:t>
      </w:r>
      <w:r w:rsidR="002652DB" w:rsidRPr="004D25DA">
        <w:rPr>
          <w:lang w:val="pt-BR"/>
        </w:rPr>
        <w:t>xi</w:t>
      </w:r>
      <w:proofErr w:type="spellEnd"/>
      <w:r w:rsidRPr="004D25DA">
        <w:rPr>
          <w:lang w:val="pt-BR"/>
        </w:rPr>
        <w:t>)</w:t>
      </w:r>
      <w:r w:rsidR="002652DB" w:rsidRPr="004D25DA">
        <w:rPr>
          <w:lang w:val="pt-BR"/>
        </w:rPr>
        <w:t xml:space="preserve"> à</w:t>
      </w:r>
      <w:r w:rsidRPr="004D25DA">
        <w:rPr>
          <w:lang w:val="pt-BR"/>
        </w:rPr>
        <w:t xml:space="preserve"> (</w:t>
      </w:r>
      <w:proofErr w:type="spellStart"/>
      <w:r w:rsidR="002652DB" w:rsidRPr="004D25DA">
        <w:rPr>
          <w:lang w:val="pt-BR"/>
        </w:rPr>
        <w:t>x</w:t>
      </w:r>
      <w:r w:rsidRPr="004D25DA">
        <w:rPr>
          <w:lang w:val="pt-BR"/>
        </w:rPr>
        <w:t>x</w:t>
      </w:r>
      <w:r w:rsidR="002652DB" w:rsidRPr="004D25DA">
        <w:rPr>
          <w:lang w:val="pt-BR"/>
        </w:rPr>
        <w:t>iv</w:t>
      </w:r>
      <w:proofErr w:type="spellEnd"/>
      <w:r w:rsidRPr="004D25DA">
        <w:rPr>
          <w:lang w:val="pt-BR"/>
        </w:rPr>
        <w:t>)</w:t>
      </w:r>
      <w:r w:rsidR="007C77DA" w:rsidRPr="004D25DA">
        <w:rPr>
          <w:lang w:val="pt-BR"/>
        </w:rPr>
        <w:t xml:space="preserve">, </w:t>
      </w:r>
      <w:r w:rsidR="009F2E11" w:rsidRPr="004D25DA">
        <w:rPr>
          <w:lang w:val="pt-BR"/>
        </w:rPr>
        <w:t>(</w:t>
      </w:r>
      <w:proofErr w:type="spellStart"/>
      <w:r w:rsidR="009F2E11" w:rsidRPr="004D25DA">
        <w:rPr>
          <w:lang w:val="pt-BR"/>
        </w:rPr>
        <w:t>xxv</w:t>
      </w:r>
      <w:proofErr w:type="spellEnd"/>
      <w:r w:rsidR="009F2E11" w:rsidRPr="004D25DA">
        <w:rPr>
          <w:lang w:val="pt-BR"/>
        </w:rPr>
        <w:t xml:space="preserve">), </w:t>
      </w:r>
      <w:r w:rsidRPr="004D25DA">
        <w:rPr>
          <w:lang w:val="pt-BR"/>
        </w:rPr>
        <w:t>(</w:t>
      </w:r>
      <w:proofErr w:type="spellStart"/>
      <w:r w:rsidRPr="004D25DA">
        <w:rPr>
          <w:lang w:val="pt-BR"/>
        </w:rPr>
        <w:t>x</w:t>
      </w:r>
      <w:r w:rsidR="002652DB" w:rsidRPr="004D25DA">
        <w:rPr>
          <w:lang w:val="pt-BR"/>
        </w:rPr>
        <w:t>x</w:t>
      </w:r>
      <w:r w:rsidR="00B677C4" w:rsidRPr="004D25DA">
        <w:rPr>
          <w:lang w:val="pt-BR"/>
        </w:rPr>
        <w:t>vi</w:t>
      </w:r>
      <w:r w:rsidR="009F2E11" w:rsidRPr="004D25DA">
        <w:rPr>
          <w:lang w:val="pt-BR"/>
        </w:rPr>
        <w:t>i</w:t>
      </w:r>
      <w:proofErr w:type="spellEnd"/>
      <w:r w:rsidR="002652DB" w:rsidRPr="004D25DA">
        <w:rPr>
          <w:lang w:val="pt-BR"/>
        </w:rPr>
        <w:t>)</w:t>
      </w:r>
      <w:r w:rsidR="007C77DA" w:rsidRPr="004D25DA">
        <w:rPr>
          <w:lang w:val="pt-BR"/>
        </w:rPr>
        <w:t xml:space="preserve"> e (</w:t>
      </w:r>
      <w:proofErr w:type="spellStart"/>
      <w:r w:rsidR="009F2E11" w:rsidRPr="004D25DA">
        <w:rPr>
          <w:lang w:val="pt-BR"/>
        </w:rPr>
        <w:t>xxixi</w:t>
      </w:r>
      <w:proofErr w:type="spellEnd"/>
      <w:r w:rsidR="007C77DA" w:rsidRPr="004D25DA">
        <w:rPr>
          <w:lang w:val="pt-BR"/>
        </w:rPr>
        <w:t>)</w:t>
      </w:r>
      <w:r w:rsidRPr="004D25DA">
        <w:rPr>
          <w:lang w:val="pt-BR"/>
        </w:rPr>
        <w:t xml:space="preserve"> da Cláusula </w:t>
      </w:r>
      <w:r w:rsidR="000B5BDA" w:rsidRPr="004369B6">
        <w:fldChar w:fldCharType="begin"/>
      </w:r>
      <w:r w:rsidR="000B5BDA" w:rsidRPr="004D25DA">
        <w:rPr>
          <w:lang w:val="pt-BR"/>
        </w:rPr>
        <w:instrText xml:space="preserve"> REF _Ref490234684 \r \h </w:instrText>
      </w:r>
      <w:r w:rsidR="007C77DA" w:rsidRPr="004D25DA">
        <w:rPr>
          <w:lang w:val="pt-BR"/>
        </w:rPr>
        <w:instrText xml:space="preserve"> \* MERGEFORMAT </w:instrText>
      </w:r>
      <w:r w:rsidR="000B5BDA" w:rsidRPr="004369B6">
        <w:fldChar w:fldCharType="separate"/>
      </w:r>
      <w:r w:rsidR="00142078">
        <w:rPr>
          <w:lang w:val="pt-BR"/>
        </w:rPr>
        <w:t>4.1.2</w:t>
      </w:r>
      <w:r w:rsidR="000B5BDA" w:rsidRPr="004369B6">
        <w:fldChar w:fldCharType="end"/>
      </w:r>
      <w:r w:rsidR="00B677C4" w:rsidRPr="004D25DA">
        <w:rPr>
          <w:lang w:val="pt-BR"/>
        </w:rPr>
        <w:t>; e (b) 65% (sessenta e cinco por cento) das Debêntures detidas pelos Debenturistas presentes para deliberar sobre os demais pedidos de renúncia prévia ou perdão temporário. Sendo certo que, em qualquer caso</w:t>
      </w:r>
      <w:r w:rsidRPr="004D25DA">
        <w:rPr>
          <w:lang w:val="pt-BR"/>
        </w:rPr>
        <w:t xml:space="preserve"> a não aprovação de concessão de renúncia prévia ou perdão temporário não implicará na decretação do vencimento antecipado das Debêntures pelo Agente Fiduciário.</w:t>
      </w:r>
      <w:bookmarkStart w:id="800" w:name="_DV_M617"/>
      <w:bookmarkStart w:id="801" w:name="_Ref453932420"/>
      <w:bookmarkEnd w:id="799"/>
      <w:bookmarkEnd w:id="800"/>
      <w:r w:rsidR="00505E0F" w:rsidRPr="004D25DA">
        <w:rPr>
          <w:lang w:val="pt-BR"/>
        </w:rPr>
        <w:t xml:space="preserve"> </w:t>
      </w:r>
    </w:p>
    <w:p w14:paraId="232B3027"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e pelo Agente Fiduciário, conforme o caso, nos termos desta Escritura de Emissão, hipótese em que será obrigatória.</w:t>
      </w:r>
      <w:bookmarkEnd w:id="801"/>
    </w:p>
    <w:p w14:paraId="4AE31711" w14:textId="77777777" w:rsidR="00871DB0" w:rsidRPr="00273561" w:rsidRDefault="007952F0">
      <w:pPr>
        <w:pStyle w:val="Level3"/>
        <w:rPr>
          <w:rFonts w:eastAsia="Arial Unicode MS" w:cs="Arial"/>
          <w:color w:val="000000" w:themeColor="text1"/>
          <w:szCs w:val="20"/>
          <w:lang w:val="pt-BR"/>
        </w:rPr>
      </w:pPr>
      <w:bookmarkStart w:id="802" w:name="_DV_M618"/>
      <w:bookmarkEnd w:id="802"/>
      <w:r w:rsidRPr="00273561">
        <w:rPr>
          <w:rFonts w:eastAsia="Arial Unicode MS" w:cs="Arial"/>
          <w:color w:val="000000" w:themeColor="text1"/>
          <w:szCs w:val="20"/>
          <w:lang w:val="pt-BR"/>
        </w:rPr>
        <w:t>O Agente Fiduciário deverá comparecer às Assembleias Gerais de Debenturistas para prestar a quaisquer dos Debenturistas as informações que lhe forem solicitadas.</w:t>
      </w:r>
    </w:p>
    <w:p w14:paraId="04F8CB49" w14:textId="77777777" w:rsidR="00871DB0" w:rsidRPr="00273561" w:rsidRDefault="007952F0">
      <w:pPr>
        <w:pStyle w:val="Level2"/>
        <w:rPr>
          <w:rFonts w:eastAsia="Arial Unicode MS"/>
          <w:b/>
          <w:color w:val="000000" w:themeColor="text1"/>
          <w:szCs w:val="20"/>
          <w:lang w:val="pt-BR"/>
        </w:rPr>
      </w:pPr>
      <w:bookmarkStart w:id="803" w:name="_DV_M619"/>
      <w:bookmarkEnd w:id="803"/>
      <w:r w:rsidRPr="00273561">
        <w:rPr>
          <w:rFonts w:eastAsia="Arial Unicode MS"/>
          <w:b/>
          <w:color w:val="000000" w:themeColor="text1"/>
          <w:szCs w:val="20"/>
          <w:lang w:val="pt-BR"/>
        </w:rPr>
        <w:t>Suspensão e Retomada de Assembleias</w:t>
      </w:r>
    </w:p>
    <w:p w14:paraId="579B5668" w14:textId="77777777" w:rsidR="00871DB0" w:rsidRPr="00273561" w:rsidRDefault="007952F0">
      <w:pPr>
        <w:pStyle w:val="Level3"/>
        <w:rPr>
          <w:rFonts w:eastAsia="Arial Unicode MS" w:cs="Arial"/>
          <w:color w:val="000000" w:themeColor="text1"/>
          <w:szCs w:val="20"/>
          <w:lang w:val="pt-BR"/>
        </w:rPr>
      </w:pPr>
      <w:bookmarkStart w:id="804" w:name="_DV_M620"/>
      <w:bookmarkEnd w:id="804"/>
      <w:r w:rsidRPr="00273561">
        <w:rPr>
          <w:rFonts w:eastAsia="Arial Unicode MS" w:cs="Arial"/>
          <w:color w:val="000000" w:themeColor="text1"/>
          <w:szCs w:val="20"/>
          <w:lang w:val="pt-BR"/>
        </w:rPr>
        <w:t>Instaladas as Assembleias Gerais de Debenturistas, os titulares de, no mínimo, em primeira convocação, 50% (cinquenta por cento) mais uma das Debêntures em Circulação e, em segunda convocação, 50% (cinquenta por cento) mais uma das Debêntures detidas pelos Debenturistas presentes, poderão deliberar pela suspensão dos trabalhos, para retomada da respectiva assembleia em data posterior.</w:t>
      </w:r>
    </w:p>
    <w:p w14:paraId="7D4EB808" w14:textId="77777777" w:rsidR="00871DB0" w:rsidRPr="00273561" w:rsidRDefault="007952F0">
      <w:pPr>
        <w:pStyle w:val="Level3"/>
        <w:rPr>
          <w:rFonts w:eastAsia="Arial Unicode MS" w:cs="Arial"/>
          <w:color w:val="000000" w:themeColor="text1"/>
          <w:szCs w:val="20"/>
          <w:lang w:val="pt-BR"/>
        </w:rPr>
      </w:pPr>
      <w:bookmarkStart w:id="805" w:name="_DV_M621"/>
      <w:bookmarkEnd w:id="805"/>
      <w:r w:rsidRPr="00273561">
        <w:rPr>
          <w:rFonts w:eastAsia="Arial Unicode MS" w:cs="Arial"/>
          <w:color w:val="000000" w:themeColor="text1"/>
          <w:szCs w:val="20"/>
          <w:lang w:val="pt-BR"/>
        </w:rPr>
        <w:t xml:space="preserve">Em caso de suspensão dos trabalhos para deliberação em data posterior, as matérias já deliberadas até a suspensão da respectiva Assembleia Geral de Debenturistas instalada não poderão ser votadas novamente na continuação da referida assembleia, sendo que tais deliberações já tomadas serão, para todos os fins de direito, atos jurídicos perfeitos. </w:t>
      </w:r>
    </w:p>
    <w:p w14:paraId="4FF70C75" w14:textId="77777777" w:rsidR="00871DB0" w:rsidRPr="00273561" w:rsidRDefault="007952F0">
      <w:pPr>
        <w:pStyle w:val="Level3"/>
        <w:rPr>
          <w:rFonts w:eastAsia="Arial Unicode MS" w:cs="Arial"/>
          <w:color w:val="000000" w:themeColor="text1"/>
          <w:szCs w:val="20"/>
          <w:lang w:val="pt-BR"/>
        </w:rPr>
      </w:pPr>
      <w:bookmarkStart w:id="806" w:name="_DV_M622"/>
      <w:bookmarkEnd w:id="806"/>
      <w:r w:rsidRPr="00273561">
        <w:rPr>
          <w:rFonts w:eastAsia="Arial Unicode MS" w:cs="Arial"/>
          <w:color w:val="000000" w:themeColor="text1"/>
          <w:szCs w:val="20"/>
          <w:lang w:val="pt-BR"/>
        </w:rPr>
        <w:t xml:space="preserve">As matérias não votadas até a suspensão dos trabalhos não serão consideradas deliberadas e não produzirão efeitos até a data da sua efetiva deliberação. </w:t>
      </w:r>
    </w:p>
    <w:p w14:paraId="53A5C097" w14:textId="77777777" w:rsidR="00871DB0" w:rsidRPr="00273561" w:rsidRDefault="007952F0">
      <w:pPr>
        <w:pStyle w:val="Level2"/>
        <w:rPr>
          <w:rFonts w:eastAsia="Arial Unicode MS"/>
          <w:b/>
          <w:color w:val="000000" w:themeColor="text1"/>
          <w:szCs w:val="20"/>
          <w:lang w:val="pt-BR"/>
        </w:rPr>
      </w:pPr>
      <w:bookmarkStart w:id="807" w:name="_DV_M623"/>
      <w:bookmarkEnd w:id="807"/>
      <w:r w:rsidRPr="00273561">
        <w:rPr>
          <w:rFonts w:eastAsia="Arial Unicode MS"/>
          <w:b/>
          <w:color w:val="000000" w:themeColor="text1"/>
          <w:szCs w:val="20"/>
          <w:lang w:val="pt-BR"/>
        </w:rPr>
        <w:t>Mesa Diretora</w:t>
      </w:r>
    </w:p>
    <w:p w14:paraId="18DA43C3" w14:textId="77777777" w:rsidR="00871DB0" w:rsidRPr="00273561" w:rsidRDefault="007952F0">
      <w:pPr>
        <w:pStyle w:val="Level3"/>
        <w:rPr>
          <w:rFonts w:eastAsia="Arial Unicode MS" w:cs="Arial"/>
          <w:color w:val="000000" w:themeColor="text1"/>
          <w:szCs w:val="20"/>
          <w:lang w:val="pt-BR"/>
        </w:rPr>
      </w:pPr>
      <w:bookmarkStart w:id="808" w:name="_DV_M624"/>
      <w:bookmarkEnd w:id="808"/>
      <w:r w:rsidRPr="00273561">
        <w:rPr>
          <w:rFonts w:eastAsia="Arial Unicode MS" w:cs="Arial"/>
          <w:color w:val="000000" w:themeColor="text1"/>
          <w:szCs w:val="20"/>
          <w:lang w:val="pt-BR"/>
        </w:rPr>
        <w:t>A presidência e secretaria das Assembleias Gerais de Debenturistas caberão aos representantes eleitos por Debenturistas presentes ou àqueles que forem designados pela CVM.</w:t>
      </w:r>
    </w:p>
    <w:p w14:paraId="086660B1" w14:textId="77777777" w:rsidR="00871DB0" w:rsidRPr="00273561" w:rsidRDefault="007952F0">
      <w:pPr>
        <w:pStyle w:val="Level1"/>
        <w:spacing w:before="0"/>
        <w:rPr>
          <w:color w:val="000000" w:themeColor="text1"/>
          <w:lang w:val="pt-BR"/>
        </w:rPr>
      </w:pPr>
      <w:bookmarkStart w:id="809" w:name="_DV_M625"/>
      <w:bookmarkEnd w:id="809"/>
      <w:r w:rsidRPr="00273561">
        <w:rPr>
          <w:color w:val="000000" w:themeColor="text1"/>
          <w:lang w:val="pt-BR"/>
        </w:rPr>
        <w:lastRenderedPageBreak/>
        <w:t>DECLARAÇÕES E GARANTIAS</w:t>
      </w:r>
      <w:r w:rsidRPr="00273561">
        <w:rPr>
          <w:rStyle w:val="DeltaViewInsertion"/>
          <w:rFonts w:eastAsia="Arial Unicode MS" w:cs="Arial"/>
          <w:smallCaps/>
          <w:color w:val="000000" w:themeColor="text1"/>
          <w:szCs w:val="22"/>
          <w:u w:val="none"/>
          <w:lang w:val="pt-BR"/>
        </w:rPr>
        <w:t xml:space="preserve"> DA EMISSORA E DAS FIADORAS</w:t>
      </w:r>
    </w:p>
    <w:p w14:paraId="5A981967" w14:textId="77777777" w:rsidR="00871DB0" w:rsidRPr="00273561" w:rsidRDefault="007952F0">
      <w:pPr>
        <w:pStyle w:val="Level2"/>
        <w:rPr>
          <w:color w:val="000000" w:themeColor="text1"/>
          <w:lang w:val="pt-BR"/>
        </w:rPr>
      </w:pPr>
      <w:bookmarkStart w:id="810" w:name="_DV_M626"/>
      <w:bookmarkEnd w:id="810"/>
      <w:r w:rsidRPr="00273561">
        <w:rPr>
          <w:color w:val="000000" w:themeColor="text1"/>
          <w:lang w:val="pt-BR"/>
        </w:rPr>
        <w:t xml:space="preserve">A Emissora e as Fiadoras declaram e garantem, individualmente, conforme aplicável, nesta data, que: </w:t>
      </w:r>
    </w:p>
    <w:p w14:paraId="1813599D" w14:textId="77777777" w:rsidR="00871DB0" w:rsidRPr="00273561" w:rsidRDefault="007952F0">
      <w:pPr>
        <w:pStyle w:val="Level4"/>
        <w:tabs>
          <w:tab w:val="clear" w:pos="2041"/>
          <w:tab w:val="num" w:pos="1361"/>
        </w:tabs>
        <w:ind w:left="1360"/>
        <w:rPr>
          <w:color w:val="000000" w:themeColor="text1"/>
          <w:lang w:val="pt-BR"/>
        </w:rPr>
      </w:pPr>
      <w:bookmarkStart w:id="811" w:name="_DV_M627"/>
      <w:bookmarkEnd w:id="811"/>
      <w:proofErr w:type="gramStart"/>
      <w:r w:rsidRPr="00273561">
        <w:rPr>
          <w:color w:val="000000" w:themeColor="text1"/>
          <w:lang w:val="pt-BR"/>
        </w:rPr>
        <w:t>a</w:t>
      </w:r>
      <w:proofErr w:type="gramEnd"/>
      <w:r w:rsidRPr="00273561">
        <w:rPr>
          <w:color w:val="000000" w:themeColor="text1"/>
          <w:lang w:val="pt-BR"/>
        </w:rPr>
        <w:t xml:space="preserve"> Emissora e a </w:t>
      </w:r>
      <w:proofErr w:type="spellStart"/>
      <w:r w:rsidRPr="00273561">
        <w:rPr>
          <w:color w:val="000000" w:themeColor="text1"/>
          <w:lang w:val="pt-BR"/>
        </w:rPr>
        <w:t>Cymi</w:t>
      </w:r>
      <w:proofErr w:type="spellEnd"/>
      <w:r w:rsidRPr="00273561">
        <w:rPr>
          <w:color w:val="000000" w:themeColor="text1"/>
          <w:lang w:val="pt-BR"/>
        </w:rPr>
        <w:t xml:space="preserve"> são sociedades por ações devidamente organizadas, constituídas e existentes de acordo com as leis da República Federativa do Brasil </w:t>
      </w:r>
      <w:r w:rsidRPr="00273561">
        <w:rPr>
          <w:color w:val="000000" w:themeColor="text1"/>
          <w:kern w:val="16"/>
          <w:lang w:val="pt-BR"/>
        </w:rPr>
        <w:t>e estão devidamente autorizadas a conduzir os seus negócios, com plenos poderes para deter, possuir e operar seus bens</w:t>
      </w:r>
      <w:r w:rsidRPr="00273561">
        <w:rPr>
          <w:color w:val="000000" w:themeColor="text1"/>
          <w:lang w:val="pt-BR"/>
        </w:rPr>
        <w:t>;</w:t>
      </w:r>
    </w:p>
    <w:p w14:paraId="3961A3AB" w14:textId="77777777" w:rsidR="00871DB0" w:rsidRPr="00273561" w:rsidRDefault="007952F0">
      <w:pPr>
        <w:pStyle w:val="Level4"/>
        <w:tabs>
          <w:tab w:val="clear" w:pos="2041"/>
          <w:tab w:val="num" w:pos="1361"/>
        </w:tabs>
        <w:ind w:left="1360"/>
        <w:rPr>
          <w:color w:val="000000" w:themeColor="text1"/>
          <w:lang w:val="pt-BR"/>
        </w:rPr>
      </w:pPr>
      <w:proofErr w:type="gramStart"/>
      <w:r w:rsidRPr="00273561">
        <w:rPr>
          <w:color w:val="000000" w:themeColor="text1"/>
          <w:lang w:val="pt-BR"/>
        </w:rPr>
        <w:t>a</w:t>
      </w:r>
      <w:proofErr w:type="gramEnd"/>
      <w:r w:rsidRPr="00273561">
        <w:rPr>
          <w:color w:val="000000" w:themeColor="text1"/>
          <w:lang w:val="pt-BR"/>
        </w:rPr>
        <w:t xml:space="preserve"> Brasil Energia FIP é um fundo de investimento em participações devidamente organizado, constituído e existente sob a forma de condomínio fechado, de acordo com as leis da República Federativa do Brasil </w:t>
      </w:r>
      <w:r w:rsidRPr="00273561">
        <w:rPr>
          <w:color w:val="000000" w:themeColor="text1"/>
          <w:kern w:val="16"/>
          <w:lang w:val="pt-BR"/>
        </w:rPr>
        <w:t>e está devidamente autorizado a conduzir os seus negócios, com plenos poderes para deter, possuir e operar seus bens</w:t>
      </w:r>
      <w:r w:rsidRPr="00273561">
        <w:rPr>
          <w:color w:val="000000" w:themeColor="text1"/>
          <w:lang w:val="pt-BR"/>
        </w:rPr>
        <w:t>;</w:t>
      </w:r>
    </w:p>
    <w:p w14:paraId="71D0A378" w14:textId="77777777" w:rsidR="00871DB0" w:rsidRPr="00273561" w:rsidRDefault="007952F0">
      <w:pPr>
        <w:pStyle w:val="Level4"/>
        <w:tabs>
          <w:tab w:val="clear" w:pos="2041"/>
          <w:tab w:val="num" w:pos="1361"/>
        </w:tabs>
        <w:ind w:left="1360"/>
        <w:rPr>
          <w:color w:val="000000" w:themeColor="text1"/>
          <w:lang w:val="pt-BR"/>
        </w:rPr>
      </w:pPr>
      <w:bookmarkStart w:id="812" w:name="_DV_M628"/>
      <w:bookmarkStart w:id="813" w:name="_DV_M629"/>
      <w:bookmarkEnd w:id="812"/>
      <w:bookmarkEnd w:id="813"/>
      <w:proofErr w:type="gramStart"/>
      <w:r w:rsidRPr="00273561">
        <w:rPr>
          <w:color w:val="000000" w:themeColor="text1"/>
          <w:lang w:val="pt-BR"/>
        </w:rPr>
        <w:t>a</w:t>
      </w:r>
      <w:proofErr w:type="gramEnd"/>
      <w:r w:rsidRPr="00273561">
        <w:rPr>
          <w:color w:val="000000" w:themeColor="text1"/>
          <w:lang w:val="pt-BR"/>
        </w:rPr>
        <w:t xml:space="preserve"> Emissora e as Fiadoras estão devidamente autorizadas, nos termos da lei e de seus respectivos estatutos sociais e/ou regulamento, conforme aplicável, a celebrar esta Escritura de Emissão e os Contratos de Garantias, de que sejam parte, e a cumprir todas as obrigações nestes previstas, tendo, então, sido satisfeitos todos os requisitos legais e estatutários necessários para tanto;</w:t>
      </w:r>
    </w:p>
    <w:p w14:paraId="6C1C3651" w14:textId="77777777" w:rsidR="00871DB0" w:rsidRPr="00273561" w:rsidRDefault="007952F0">
      <w:pPr>
        <w:pStyle w:val="Level4"/>
        <w:tabs>
          <w:tab w:val="clear" w:pos="2041"/>
          <w:tab w:val="num" w:pos="1361"/>
        </w:tabs>
        <w:ind w:left="1360"/>
        <w:rPr>
          <w:color w:val="000000" w:themeColor="text1"/>
          <w:lang w:val="pt-BR"/>
        </w:rPr>
      </w:pPr>
      <w:bookmarkStart w:id="814" w:name="_DV_M630"/>
      <w:bookmarkEnd w:id="814"/>
      <w:proofErr w:type="gramStart"/>
      <w:r w:rsidRPr="00273561">
        <w:rPr>
          <w:color w:val="000000" w:themeColor="text1"/>
          <w:lang w:val="pt-BR"/>
        </w:rPr>
        <w:t>os</w:t>
      </w:r>
      <w:proofErr w:type="gramEnd"/>
      <w:r w:rsidRPr="00273561">
        <w:rPr>
          <w:color w:val="000000" w:themeColor="text1"/>
          <w:lang w:val="pt-BR"/>
        </w:rPr>
        <w:t xml:space="preserve"> representantes legais da Emissora e das Fiadoras que assinam esta Escritura de Emissão e os Contratos de Garantias, de que sejam parte, têm poderes estatutários ou delegados para assumir, em seu nome, as obrigações ora estabelecidas e, sendo mandatários, tiveram os poderes legitimamente outorgados, estando os respectivos mandatos em pleno vigor e efeito; </w:t>
      </w:r>
    </w:p>
    <w:p w14:paraId="115CA7DB" w14:textId="2BE6F17D" w:rsidR="00871DB0" w:rsidRPr="00273561" w:rsidRDefault="007952F0">
      <w:pPr>
        <w:pStyle w:val="Level4"/>
        <w:tabs>
          <w:tab w:val="clear" w:pos="2041"/>
          <w:tab w:val="num" w:pos="1361"/>
        </w:tabs>
        <w:ind w:left="1360"/>
        <w:rPr>
          <w:color w:val="000000" w:themeColor="text1"/>
          <w:lang w:val="pt-BR"/>
        </w:rPr>
      </w:pPr>
      <w:bookmarkStart w:id="815" w:name="_DV_M631"/>
      <w:bookmarkEnd w:id="815"/>
      <w:r w:rsidRPr="00273561">
        <w:rPr>
          <w:color w:val="000000" w:themeColor="text1"/>
          <w:lang w:val="pt-BR"/>
        </w:rPr>
        <w:t xml:space="preserve">a celebração desta Escritura de Emissão e </w:t>
      </w:r>
      <w:r w:rsidR="00153491">
        <w:rPr>
          <w:color w:val="000000" w:themeColor="text1"/>
          <w:lang w:val="pt-BR"/>
        </w:rPr>
        <w:t>d</w:t>
      </w:r>
      <w:r w:rsidRPr="00273561">
        <w:rPr>
          <w:color w:val="000000" w:themeColor="text1"/>
          <w:lang w:val="pt-BR"/>
        </w:rPr>
        <w:t xml:space="preserve">os Contratos de Garantias pela Emissora e pelas Fiadoras, de que sejam parte, e o cumprimento das obrigações previstas em tais instrumentos, bem como a constituição das Garantias, não infringem, nesta data, </w:t>
      </w:r>
      <w:r w:rsidR="00153491">
        <w:rPr>
          <w:color w:val="000000" w:themeColor="text1"/>
          <w:lang w:val="pt-BR"/>
        </w:rPr>
        <w:t xml:space="preserve">(i) seus documentos </w:t>
      </w:r>
      <w:proofErr w:type="spellStart"/>
      <w:r w:rsidR="00153491">
        <w:rPr>
          <w:color w:val="000000" w:themeColor="text1"/>
          <w:lang w:val="pt-BR"/>
        </w:rPr>
        <w:t>constitutuvos</w:t>
      </w:r>
      <w:proofErr w:type="spellEnd"/>
      <w:r w:rsidR="00153491">
        <w:rPr>
          <w:color w:val="000000" w:themeColor="text1"/>
          <w:lang w:val="pt-BR"/>
        </w:rPr>
        <w:t>, (</w:t>
      </w:r>
      <w:proofErr w:type="spellStart"/>
      <w:r w:rsidR="00153491">
        <w:rPr>
          <w:color w:val="000000" w:themeColor="text1"/>
          <w:lang w:val="pt-BR"/>
        </w:rPr>
        <w:t>ii</w:t>
      </w:r>
      <w:proofErr w:type="spellEnd"/>
      <w:r w:rsidR="00153491">
        <w:rPr>
          <w:color w:val="000000" w:themeColor="text1"/>
          <w:lang w:val="pt-BR"/>
        </w:rPr>
        <w:t xml:space="preserve">) </w:t>
      </w:r>
      <w:r w:rsidRPr="00273561">
        <w:rPr>
          <w:color w:val="000000" w:themeColor="text1"/>
          <w:lang w:val="pt-BR"/>
        </w:rPr>
        <w:t xml:space="preserve">nenhuma </w:t>
      </w:r>
      <w:r w:rsidR="00153491">
        <w:rPr>
          <w:color w:val="000000" w:themeColor="text1"/>
          <w:lang w:val="pt-BR"/>
        </w:rPr>
        <w:t xml:space="preserve">lei, ato administrativo, </w:t>
      </w:r>
      <w:r w:rsidRPr="00273561">
        <w:rPr>
          <w:color w:val="000000" w:themeColor="text1"/>
          <w:kern w:val="16"/>
          <w:lang w:val="pt-BR"/>
        </w:rPr>
        <w:t>ordem, decisão ou sentença administrativa, judicial ou arbitral</w:t>
      </w:r>
      <w:r w:rsidR="00153491">
        <w:rPr>
          <w:color w:val="000000" w:themeColor="text1"/>
          <w:kern w:val="16"/>
          <w:lang w:val="pt-BR"/>
        </w:rPr>
        <w:t xml:space="preserve">, </w:t>
      </w:r>
      <w:r w:rsidRPr="00273561">
        <w:rPr>
          <w:color w:val="000000" w:themeColor="text1"/>
          <w:lang w:val="pt-BR"/>
        </w:rPr>
        <w:t xml:space="preserve">disposição legal, contrato ou instrumento do qual seja parte, nem resultarão em (a) vencimento antecipado de qualquer obrigação estabelecida em qualquer destes contratos ou instrumentos, (b) criação de qualquer ônus sobre qualquer ativo ou bem da Emissora, exceto por aqueles ônus já existentes nesta data e os ônus decorrentes dos Contratos de Garantias; ou (c) rescisão de qualquer desses contratos ou instrumentos; </w:t>
      </w:r>
    </w:p>
    <w:p w14:paraId="2AA03BBA" w14:textId="77777777" w:rsidR="00871DB0" w:rsidRPr="00273561" w:rsidRDefault="007952F0">
      <w:pPr>
        <w:pStyle w:val="Level4"/>
        <w:tabs>
          <w:tab w:val="clear" w:pos="2041"/>
          <w:tab w:val="num" w:pos="1361"/>
        </w:tabs>
        <w:ind w:left="1360"/>
        <w:rPr>
          <w:color w:val="000000" w:themeColor="text1"/>
          <w:lang w:val="pt-BR"/>
        </w:rPr>
      </w:pPr>
      <w:bookmarkStart w:id="816" w:name="_DV_M632"/>
      <w:bookmarkEnd w:id="816"/>
      <w:proofErr w:type="gramStart"/>
      <w:r w:rsidRPr="00273561">
        <w:rPr>
          <w:color w:val="000000" w:themeColor="text1"/>
          <w:lang w:val="pt-BR"/>
        </w:rPr>
        <w:t>as</w:t>
      </w:r>
      <w:proofErr w:type="gramEnd"/>
      <w:r w:rsidRPr="00273561">
        <w:rPr>
          <w:color w:val="000000" w:themeColor="text1"/>
          <w:lang w:val="pt-BR"/>
        </w:rPr>
        <w:t xml:space="preserve"> obrigações assumidas pela Emissora e pelas Fiadoras nesta Escritura de Emissão e nos Contratos de Garantias, de que sejam parte, constituem obrigações legalmente válidas e vinculantes da Emissora e das Fiadoras, exequíveis de acordo com os seus termos e condições, com força de título executivo extrajudicial nos termos dos incisos I e III do artigo 784 do Código de Processo Civil;</w:t>
      </w:r>
    </w:p>
    <w:p w14:paraId="602006C4" w14:textId="77777777" w:rsidR="00871DB0" w:rsidRPr="00273561" w:rsidRDefault="007952F0">
      <w:pPr>
        <w:pStyle w:val="Level4"/>
        <w:tabs>
          <w:tab w:val="clear" w:pos="2041"/>
          <w:tab w:val="num" w:pos="1361"/>
        </w:tabs>
        <w:ind w:left="1360"/>
        <w:rPr>
          <w:color w:val="000000" w:themeColor="text1"/>
          <w:lang w:val="pt-BR"/>
        </w:rPr>
      </w:pPr>
      <w:bookmarkStart w:id="817" w:name="_DV_M633"/>
      <w:bookmarkEnd w:id="817"/>
      <w:proofErr w:type="gramStart"/>
      <w:r w:rsidRPr="00273561">
        <w:rPr>
          <w:color w:val="000000" w:themeColor="text1"/>
          <w:lang w:val="pt-BR"/>
        </w:rPr>
        <w:t>a</w:t>
      </w:r>
      <w:proofErr w:type="gramEnd"/>
      <w:r w:rsidRPr="00273561">
        <w:rPr>
          <w:color w:val="000000" w:themeColor="text1"/>
          <w:lang w:val="pt-BR"/>
        </w:rPr>
        <w:t xml:space="preserve"> Emissora e as Fiadoras têm todas as autorizações e licenças exigidas pelas autoridades federais, estaduais e municipais para o exercício de suas atividades, sendo que até a presente data não foram notificadas acerca da revogação de qualquer delas ou da existência de processo administrativo que tenha por objeto a revogação, suspensão ou cancelamento de qualquer delas;</w:t>
      </w:r>
    </w:p>
    <w:p w14:paraId="47B06FE2" w14:textId="235E732E" w:rsidR="00871DB0" w:rsidRPr="00273561" w:rsidRDefault="007952F0">
      <w:pPr>
        <w:pStyle w:val="Level4"/>
        <w:tabs>
          <w:tab w:val="clear" w:pos="2041"/>
          <w:tab w:val="num" w:pos="1361"/>
        </w:tabs>
        <w:ind w:left="1360"/>
        <w:rPr>
          <w:color w:val="000000" w:themeColor="text1"/>
          <w:lang w:val="pt-BR"/>
        </w:rPr>
      </w:pPr>
      <w:bookmarkStart w:id="818" w:name="_DV_M634"/>
      <w:bookmarkEnd w:id="818"/>
      <w:r w:rsidRPr="00273561">
        <w:rPr>
          <w:color w:val="000000" w:themeColor="text1"/>
          <w:lang w:val="pt-BR"/>
        </w:rPr>
        <w:t>as ações a serem empenhadas pelas Fiadoras existem, são de sua titularidade, estão sob sua posse mansa e pacífica, e estão</w:t>
      </w:r>
      <w:r w:rsidR="00410AE8">
        <w:rPr>
          <w:color w:val="000000" w:themeColor="text1"/>
          <w:lang w:val="pt-BR"/>
        </w:rPr>
        <w:t xml:space="preserve"> e/ou estarão</w:t>
      </w:r>
      <w:r w:rsidRPr="00273561">
        <w:rPr>
          <w:color w:val="000000" w:themeColor="text1"/>
          <w:lang w:val="pt-BR"/>
        </w:rPr>
        <w:t xml:space="preserve"> livres e desembaraçados de qualquer ônus ou gravames, encargos ou pendências judiciais ou extrajudiciais de qualquer natureza, exceto pelas (a) Garantias Reais a serem constituídas conforme </w:t>
      </w:r>
      <w:r w:rsidRPr="00273561">
        <w:rPr>
          <w:color w:val="000000" w:themeColor="text1"/>
          <w:lang w:val="pt-BR"/>
        </w:rPr>
        <w:lastRenderedPageBreak/>
        <w:t xml:space="preserve">previsão desta Escritura de Emissão e dos Contratos de Garantias, conforme aplicável, e (b) os ônus constituídos em favor do BNDES, no âmbito do Contrato de Financiamento BNDES; </w:t>
      </w:r>
    </w:p>
    <w:p w14:paraId="7EA562AE" w14:textId="4B205FD7" w:rsidR="008842AA" w:rsidRPr="00736676" w:rsidRDefault="008842AA" w:rsidP="008842AA">
      <w:pPr>
        <w:pStyle w:val="Level4"/>
        <w:tabs>
          <w:tab w:val="clear" w:pos="2041"/>
          <w:tab w:val="num" w:pos="1361"/>
        </w:tabs>
        <w:ind w:left="1360"/>
        <w:rPr>
          <w:color w:val="000000" w:themeColor="text1"/>
          <w:lang w:val="pt-BR"/>
        </w:rPr>
      </w:pPr>
      <w:bookmarkStart w:id="819" w:name="_DV_M635"/>
      <w:bookmarkEnd w:id="819"/>
      <w:r>
        <w:rPr>
          <w:color w:val="000000" w:themeColor="text1"/>
          <w:lang w:val="pt-BR"/>
        </w:rPr>
        <w:t xml:space="preserve">a Emissora </w:t>
      </w:r>
      <w:r w:rsidRPr="00736676">
        <w:rPr>
          <w:color w:val="000000" w:themeColor="text1"/>
          <w:lang w:val="pt-BR"/>
        </w:rPr>
        <w:t xml:space="preserve">é a legítima e </w:t>
      </w:r>
      <w:r w:rsidRPr="008842AA">
        <w:rPr>
          <w:color w:val="000000" w:themeColor="text1"/>
          <w:lang w:val="pt-BR"/>
        </w:rPr>
        <w:t xml:space="preserve">única titular e possuidora dos direitos </w:t>
      </w:r>
      <w:r>
        <w:rPr>
          <w:color w:val="000000" w:themeColor="text1"/>
          <w:lang w:val="pt-BR"/>
        </w:rPr>
        <w:t>creditórios e di</w:t>
      </w:r>
      <w:r w:rsidR="00110A70">
        <w:rPr>
          <w:color w:val="000000" w:themeColor="text1"/>
          <w:lang w:val="pt-BR"/>
        </w:rPr>
        <w:t>r</w:t>
      </w:r>
      <w:r>
        <w:rPr>
          <w:color w:val="000000" w:themeColor="text1"/>
          <w:lang w:val="pt-BR"/>
        </w:rPr>
        <w:t>eitos emergentes objeto do Contrato de Cessão Fiduciária</w:t>
      </w:r>
      <w:r w:rsidRPr="00736676">
        <w:rPr>
          <w:color w:val="000000" w:themeColor="text1"/>
          <w:lang w:val="pt-BR"/>
        </w:rPr>
        <w:t xml:space="preserve">, que se encontram livres </w:t>
      </w:r>
      <w:r w:rsidRPr="00273561">
        <w:rPr>
          <w:color w:val="000000" w:themeColor="text1"/>
          <w:lang w:val="pt-BR"/>
        </w:rPr>
        <w:t>e desembaraçados de qualquer ônus ou gravames, encargos ou pendências judiciais ou extrajudiciais de qualquer natureza, exceto pelas (a) Garantias Reais a serem constituídas conforme previsão desta Escritura de Emissão e dos Contratos de Garantias, conforme aplicável, e (b) os ônus constituídos em favor do BNDES, no âmbito do Contrato de Financiamento BNDES</w:t>
      </w:r>
      <w:r>
        <w:rPr>
          <w:color w:val="000000" w:themeColor="text1"/>
          <w:lang w:val="pt-BR"/>
        </w:rPr>
        <w:t>;</w:t>
      </w:r>
    </w:p>
    <w:p w14:paraId="56C11368" w14:textId="77777777" w:rsidR="00871DB0" w:rsidRPr="00273561" w:rsidRDefault="007952F0">
      <w:pPr>
        <w:pStyle w:val="Level4"/>
        <w:tabs>
          <w:tab w:val="clear" w:pos="2041"/>
          <w:tab w:val="num" w:pos="1361"/>
        </w:tabs>
        <w:ind w:left="1360"/>
        <w:rPr>
          <w:color w:val="000000" w:themeColor="text1"/>
          <w:lang w:val="pt-BR"/>
        </w:rPr>
      </w:pPr>
      <w:proofErr w:type="gramStart"/>
      <w:r w:rsidRPr="00273561">
        <w:rPr>
          <w:color w:val="000000" w:themeColor="text1"/>
          <w:lang w:val="pt-BR"/>
        </w:rPr>
        <w:t>a</w:t>
      </w:r>
      <w:proofErr w:type="gramEnd"/>
      <w:r w:rsidRPr="00273561">
        <w:rPr>
          <w:color w:val="000000" w:themeColor="text1"/>
          <w:lang w:val="pt-BR"/>
        </w:rPr>
        <w:t xml:space="preserve"> Emissora e as Fiadoras não omitiram nenhum fato relevante, de qualquer natureza, que seja de seu conhecimento e que possa resultar em Efeito Adverso Relevante;</w:t>
      </w:r>
    </w:p>
    <w:p w14:paraId="4812629C" w14:textId="5AB62F14" w:rsidR="00871DB0" w:rsidRPr="00273561" w:rsidRDefault="007952F0" w:rsidP="00AC5C56">
      <w:pPr>
        <w:pStyle w:val="Level4"/>
        <w:tabs>
          <w:tab w:val="clear" w:pos="2041"/>
          <w:tab w:val="num" w:pos="1361"/>
        </w:tabs>
        <w:ind w:left="1360"/>
        <w:rPr>
          <w:color w:val="000000" w:themeColor="text1"/>
          <w:lang w:val="pt-BR"/>
        </w:rPr>
      </w:pPr>
      <w:bookmarkStart w:id="820" w:name="_DV_M636"/>
      <w:bookmarkEnd w:id="820"/>
      <w:proofErr w:type="gramStart"/>
      <w:r w:rsidRPr="00273561">
        <w:rPr>
          <w:color w:val="000000" w:themeColor="text1"/>
          <w:lang w:val="pt-BR"/>
        </w:rPr>
        <w:t>as</w:t>
      </w:r>
      <w:proofErr w:type="gramEnd"/>
      <w:r w:rsidRPr="00273561">
        <w:rPr>
          <w:color w:val="000000" w:themeColor="text1"/>
          <w:lang w:val="pt-BR"/>
        </w:rPr>
        <w:t xml:space="preserve"> demonstrações financeiras da Emissora e das Fiadoras, datadas de 31 de dezembro de </w:t>
      </w:r>
      <w:r w:rsidR="00F564CB">
        <w:rPr>
          <w:color w:val="000000" w:themeColor="text1"/>
          <w:lang w:val="pt-BR"/>
        </w:rPr>
        <w:t>2017</w:t>
      </w:r>
      <w:r w:rsidR="00F564CB" w:rsidRPr="00273561">
        <w:rPr>
          <w:color w:val="000000" w:themeColor="text1"/>
          <w:lang w:val="pt-BR"/>
        </w:rPr>
        <w:t xml:space="preserve">, </w:t>
      </w:r>
      <w:r w:rsidRPr="00273561">
        <w:rPr>
          <w:color w:val="000000" w:themeColor="text1"/>
          <w:lang w:val="pt-BR"/>
        </w:rPr>
        <w:t xml:space="preserve">representam corretamente a posição patrimonial e financeira da Emissora nas datas respectivas e foram devidamente elaboradas em conformidade com os princípios fundamentais de contabilidade do Brasil, e refletem corretamente os ativos, passivos e contingências da Emissora e das Fiadoras. Desde a data das demonstrações financeiras relativas ao período encerrado em 31 de dezembro de </w:t>
      </w:r>
      <w:r w:rsidR="00F564CB">
        <w:rPr>
          <w:color w:val="000000" w:themeColor="text1"/>
          <w:lang w:val="pt-BR"/>
        </w:rPr>
        <w:t>2017</w:t>
      </w:r>
      <w:r w:rsidR="00F564CB" w:rsidRPr="00273561">
        <w:rPr>
          <w:color w:val="000000" w:themeColor="text1"/>
          <w:lang w:val="pt-BR"/>
        </w:rPr>
        <w:t xml:space="preserve">, </w:t>
      </w:r>
      <w:r w:rsidRPr="00273561">
        <w:rPr>
          <w:color w:val="000000" w:themeColor="text1"/>
          <w:lang w:val="pt-BR"/>
        </w:rPr>
        <w:t>até a presente data não houve nenhum Efeito Adverso Relevante na situação financeira e nos resultados operacionais em questão, não houve qualquer operação envolvendo a Emissora, fora do curso normal de seus negócios, que seja relevante para a Emissora, não houve declaração ou pagamento pela Emissora de dividendos, não houve qualquer alteração no capital social ou aumento substancial do endividamento da Emissora, bem como a Emissora não contratou novas dívidas,</w:t>
      </w:r>
      <w:r w:rsidR="00EF7111">
        <w:rPr>
          <w:color w:val="000000" w:themeColor="text1"/>
          <w:lang w:val="pt-BR"/>
        </w:rPr>
        <w:t xml:space="preserve"> exceto </w:t>
      </w:r>
      <w:r w:rsidR="00EF7111" w:rsidRPr="008A1B09">
        <w:rPr>
          <w:color w:val="000000" w:themeColor="text1"/>
          <w:lang w:val="pt-BR"/>
        </w:rPr>
        <w:t xml:space="preserve">(a) pela emissão de </w:t>
      </w:r>
      <w:r w:rsidR="00EF7111">
        <w:rPr>
          <w:color w:val="000000" w:themeColor="text1"/>
          <w:lang w:val="pt-BR"/>
        </w:rPr>
        <w:t>n</w:t>
      </w:r>
      <w:r w:rsidR="00EF7111" w:rsidRPr="008A1B09">
        <w:rPr>
          <w:color w:val="000000" w:themeColor="text1"/>
          <w:lang w:val="pt-BR"/>
        </w:rPr>
        <w:t>ota</w:t>
      </w:r>
      <w:r w:rsidR="00EF7111">
        <w:rPr>
          <w:color w:val="000000" w:themeColor="text1"/>
          <w:lang w:val="pt-BR"/>
        </w:rPr>
        <w:t>s</w:t>
      </w:r>
      <w:r w:rsidR="00EF7111" w:rsidRPr="008A1B09">
        <w:rPr>
          <w:color w:val="000000" w:themeColor="text1"/>
          <w:lang w:val="pt-BR"/>
        </w:rPr>
        <w:t xml:space="preserve"> </w:t>
      </w:r>
      <w:r w:rsidR="00EF7111">
        <w:rPr>
          <w:color w:val="000000" w:themeColor="text1"/>
          <w:lang w:val="pt-BR"/>
        </w:rPr>
        <w:t>p</w:t>
      </w:r>
      <w:r w:rsidR="00EF7111" w:rsidRPr="008A1B09">
        <w:rPr>
          <w:color w:val="000000" w:themeColor="text1"/>
          <w:lang w:val="pt-BR"/>
        </w:rPr>
        <w:t>romissória</w:t>
      </w:r>
      <w:r w:rsidR="00EF7111">
        <w:rPr>
          <w:color w:val="000000" w:themeColor="text1"/>
          <w:lang w:val="pt-BR"/>
        </w:rPr>
        <w:t>s comerciais</w:t>
      </w:r>
      <w:r w:rsidR="00EF7111" w:rsidRPr="008A1B09">
        <w:rPr>
          <w:color w:val="000000" w:themeColor="text1"/>
          <w:lang w:val="pt-BR"/>
        </w:rPr>
        <w:t xml:space="preserve"> no valor </w:t>
      </w:r>
      <w:r w:rsidR="00EF7111">
        <w:rPr>
          <w:color w:val="000000" w:themeColor="text1"/>
          <w:lang w:val="pt-BR"/>
        </w:rPr>
        <w:t xml:space="preserve">total </w:t>
      </w:r>
      <w:r w:rsidR="00EF7111" w:rsidRPr="008A1B09">
        <w:rPr>
          <w:color w:val="000000" w:themeColor="text1"/>
          <w:lang w:val="pt-BR"/>
        </w:rPr>
        <w:t>de R$ 350</w:t>
      </w:r>
      <w:r w:rsidR="00EF7111">
        <w:rPr>
          <w:color w:val="000000" w:themeColor="text1"/>
          <w:lang w:val="pt-BR"/>
        </w:rPr>
        <w:t>.000.000,00 (trezentos e cinquenta milhões de reais) (“</w:t>
      </w:r>
      <w:proofErr w:type="spellStart"/>
      <w:r w:rsidR="00EF7111" w:rsidRPr="008A1B09">
        <w:rPr>
          <w:b/>
          <w:color w:val="000000" w:themeColor="text1"/>
          <w:lang w:val="pt-BR"/>
        </w:rPr>
        <w:t>NPs</w:t>
      </w:r>
      <w:proofErr w:type="spellEnd"/>
      <w:r w:rsidR="00EF7111">
        <w:rPr>
          <w:color w:val="000000" w:themeColor="text1"/>
          <w:lang w:val="pt-BR"/>
        </w:rPr>
        <w:t>”)</w:t>
      </w:r>
      <w:r w:rsidR="00EF7111" w:rsidRPr="008A1B09">
        <w:rPr>
          <w:color w:val="000000" w:themeColor="text1"/>
          <w:lang w:val="pt-BR"/>
        </w:rPr>
        <w:t>, (b) pela liberação de R$ 650</w:t>
      </w:r>
      <w:r w:rsidR="00EF7111">
        <w:rPr>
          <w:color w:val="000000" w:themeColor="text1"/>
          <w:lang w:val="pt-BR"/>
        </w:rPr>
        <w:t>.000.000,00 (seiscentos e cinquenta milhões de reais)</w:t>
      </w:r>
      <w:r w:rsidR="00EF7111" w:rsidRPr="008A1B09">
        <w:rPr>
          <w:color w:val="000000" w:themeColor="text1"/>
          <w:lang w:val="pt-BR"/>
        </w:rPr>
        <w:t xml:space="preserve"> </w:t>
      </w:r>
      <w:r w:rsidR="00EF7111">
        <w:rPr>
          <w:color w:val="000000" w:themeColor="text1"/>
          <w:lang w:val="pt-BR"/>
        </w:rPr>
        <w:t xml:space="preserve">pelo </w:t>
      </w:r>
      <w:r w:rsidR="00EF7111" w:rsidRPr="008A1B09">
        <w:rPr>
          <w:color w:val="000000" w:themeColor="text1"/>
          <w:lang w:val="pt-BR"/>
        </w:rPr>
        <w:t>BNDES,</w:t>
      </w:r>
      <w:r w:rsidR="00EF7111">
        <w:rPr>
          <w:color w:val="000000" w:themeColor="text1"/>
          <w:lang w:val="pt-BR"/>
        </w:rPr>
        <w:t xml:space="preserve"> no âmbito do Contrato de Financiamento BNDES,</w:t>
      </w:r>
      <w:r w:rsidR="00EF7111" w:rsidRPr="008A1B09">
        <w:rPr>
          <w:color w:val="000000" w:themeColor="text1"/>
          <w:lang w:val="pt-BR"/>
        </w:rPr>
        <w:t xml:space="preserve"> </w:t>
      </w:r>
      <w:r w:rsidR="0056146F">
        <w:rPr>
          <w:color w:val="000000" w:themeColor="text1"/>
          <w:lang w:val="pt-BR"/>
        </w:rPr>
        <w:t>cujo montante liberado, em conjunto com</w:t>
      </w:r>
      <w:r w:rsidR="00EF7111" w:rsidRPr="008A1B09">
        <w:rPr>
          <w:color w:val="000000" w:themeColor="text1"/>
          <w:lang w:val="pt-BR"/>
        </w:rPr>
        <w:t xml:space="preserve"> </w:t>
      </w:r>
      <w:proofErr w:type="spellStart"/>
      <w:r w:rsidR="00EF7111" w:rsidRPr="008A1B09">
        <w:rPr>
          <w:color w:val="000000" w:themeColor="text1"/>
          <w:lang w:val="pt-BR"/>
        </w:rPr>
        <w:t>com</w:t>
      </w:r>
      <w:proofErr w:type="spellEnd"/>
      <w:r w:rsidR="00EF7111" w:rsidRPr="008A1B09">
        <w:rPr>
          <w:color w:val="000000" w:themeColor="text1"/>
          <w:lang w:val="pt-BR"/>
        </w:rPr>
        <w:t xml:space="preserve"> os valores </w:t>
      </w:r>
      <w:r w:rsidR="00EF7111">
        <w:rPr>
          <w:color w:val="000000" w:themeColor="text1"/>
          <w:lang w:val="pt-BR"/>
        </w:rPr>
        <w:t xml:space="preserve">captados pela emissão das </w:t>
      </w:r>
      <w:proofErr w:type="spellStart"/>
      <w:r w:rsidR="00EF7111">
        <w:rPr>
          <w:color w:val="000000" w:themeColor="text1"/>
          <w:lang w:val="pt-BR"/>
        </w:rPr>
        <w:t>NPs</w:t>
      </w:r>
      <w:proofErr w:type="spellEnd"/>
      <w:r w:rsidR="0056146F">
        <w:rPr>
          <w:color w:val="000000" w:themeColor="text1"/>
          <w:lang w:val="pt-BR"/>
        </w:rPr>
        <w:t>,</w:t>
      </w:r>
      <w:r w:rsidR="00EF7111" w:rsidRPr="008A1B09">
        <w:rPr>
          <w:color w:val="000000" w:themeColor="text1"/>
          <w:lang w:val="pt-BR"/>
        </w:rPr>
        <w:t xml:space="preserve"> permitiram a completa quitação dos empréstimos ponte reportados </w:t>
      </w:r>
      <w:r w:rsidR="0056146F">
        <w:rPr>
          <w:color w:val="000000" w:themeColor="text1"/>
          <w:lang w:val="pt-BR"/>
        </w:rPr>
        <w:t xml:space="preserve">nas demonstrações financeiras </w:t>
      </w:r>
      <w:r w:rsidR="00414835" w:rsidRPr="00273561">
        <w:rPr>
          <w:color w:val="000000" w:themeColor="text1"/>
          <w:lang w:val="pt-BR"/>
        </w:rPr>
        <w:t>relativas ao período</w:t>
      </w:r>
      <w:r w:rsidR="00414835">
        <w:rPr>
          <w:color w:val="000000" w:themeColor="text1"/>
          <w:lang w:val="pt-BR"/>
        </w:rPr>
        <w:t xml:space="preserve"> encerrado</w:t>
      </w:r>
      <w:r w:rsidR="0056146F">
        <w:rPr>
          <w:color w:val="000000" w:themeColor="text1"/>
          <w:lang w:val="pt-BR"/>
        </w:rPr>
        <w:t xml:space="preserve"> </w:t>
      </w:r>
      <w:r w:rsidR="00EF7111" w:rsidRPr="008A1B09">
        <w:rPr>
          <w:color w:val="000000" w:themeColor="text1"/>
          <w:lang w:val="pt-BR"/>
        </w:rPr>
        <w:t>em 31 de dezembro de 2017</w:t>
      </w:r>
      <w:r w:rsidR="00EF7111">
        <w:rPr>
          <w:color w:val="000000" w:themeColor="text1"/>
          <w:lang w:val="pt-BR"/>
        </w:rPr>
        <w:t xml:space="preserve">, os quais </w:t>
      </w:r>
      <w:proofErr w:type="spellStart"/>
      <w:r w:rsidR="00EF7111">
        <w:rPr>
          <w:color w:val="000000" w:themeColor="text1"/>
          <w:lang w:val="pt-BR"/>
        </w:rPr>
        <w:t>possuiam</w:t>
      </w:r>
      <w:proofErr w:type="spellEnd"/>
      <w:r w:rsidR="00EF7111" w:rsidRPr="008A1B09">
        <w:rPr>
          <w:color w:val="000000" w:themeColor="text1"/>
          <w:lang w:val="pt-BR"/>
        </w:rPr>
        <w:t xml:space="preserve"> </w:t>
      </w:r>
      <w:r w:rsidR="0056146F">
        <w:rPr>
          <w:color w:val="000000" w:themeColor="text1"/>
          <w:lang w:val="pt-BR"/>
        </w:rPr>
        <w:t xml:space="preserve">à época um </w:t>
      </w:r>
      <w:r w:rsidR="00EF7111" w:rsidRPr="008A1B09">
        <w:rPr>
          <w:color w:val="000000" w:themeColor="text1"/>
          <w:lang w:val="pt-BR"/>
        </w:rPr>
        <w:t xml:space="preserve">saldo </w:t>
      </w:r>
      <w:r w:rsidR="0056146F">
        <w:rPr>
          <w:color w:val="000000" w:themeColor="text1"/>
          <w:lang w:val="pt-BR"/>
        </w:rPr>
        <w:t xml:space="preserve">devedor </w:t>
      </w:r>
      <w:r w:rsidR="00EF7111" w:rsidRPr="008A1B09">
        <w:rPr>
          <w:color w:val="000000" w:themeColor="text1"/>
          <w:lang w:val="pt-BR"/>
        </w:rPr>
        <w:t>de R$ 604.</w:t>
      </w:r>
      <w:r w:rsidR="00CD5C4A" w:rsidRPr="008A1B09">
        <w:rPr>
          <w:color w:val="000000" w:themeColor="text1"/>
          <w:lang w:val="pt-BR"/>
        </w:rPr>
        <w:t>91</w:t>
      </w:r>
      <w:r w:rsidR="00CD5C4A">
        <w:rPr>
          <w:color w:val="000000" w:themeColor="text1"/>
          <w:lang w:val="pt-BR"/>
        </w:rPr>
        <w:t>9</w:t>
      </w:r>
      <w:r w:rsidR="00EF7111">
        <w:rPr>
          <w:color w:val="000000" w:themeColor="text1"/>
          <w:lang w:val="pt-BR"/>
        </w:rPr>
        <w:t>.000,00</w:t>
      </w:r>
      <w:r w:rsidR="00EF7111" w:rsidRPr="008A1B09">
        <w:rPr>
          <w:color w:val="000000" w:themeColor="text1"/>
          <w:lang w:val="pt-BR"/>
        </w:rPr>
        <w:t xml:space="preserve"> </w:t>
      </w:r>
      <w:r w:rsidR="00EF7111">
        <w:rPr>
          <w:color w:val="000000" w:themeColor="text1"/>
          <w:lang w:val="pt-BR"/>
        </w:rPr>
        <w:t xml:space="preserve">(seiscentos e quatro milhões e novecentos </w:t>
      </w:r>
      <w:r w:rsidR="00CD5C4A">
        <w:rPr>
          <w:color w:val="000000" w:themeColor="text1"/>
          <w:lang w:val="pt-BR"/>
        </w:rPr>
        <w:t xml:space="preserve">e dezenove </w:t>
      </w:r>
      <w:r w:rsidR="00EF7111">
        <w:rPr>
          <w:color w:val="000000" w:themeColor="text1"/>
          <w:lang w:val="pt-BR"/>
        </w:rPr>
        <w:t>mil reais)</w:t>
      </w:r>
      <w:r w:rsidR="00EF7111" w:rsidRPr="008A1B09">
        <w:rPr>
          <w:color w:val="000000" w:themeColor="text1"/>
          <w:lang w:val="pt-BR"/>
        </w:rPr>
        <w:t xml:space="preserve"> e (c) pelos aportes </w:t>
      </w:r>
      <w:r w:rsidR="00EF7111" w:rsidRPr="00EF7111">
        <w:rPr>
          <w:color w:val="000000" w:themeColor="text1"/>
          <w:lang w:val="pt-BR"/>
        </w:rPr>
        <w:t>de capital no valor total de R$</w:t>
      </w:r>
      <w:r w:rsidR="00EF7111">
        <w:rPr>
          <w:color w:val="000000" w:themeColor="text1"/>
          <w:lang w:val="pt-BR"/>
        </w:rPr>
        <w:t>26.000.000,00 (vinte e seis milhões de reais)</w:t>
      </w:r>
      <w:r w:rsidR="00714B1A">
        <w:rPr>
          <w:color w:val="000000" w:themeColor="text1"/>
          <w:lang w:val="pt-BR"/>
        </w:rPr>
        <w:t>;</w:t>
      </w:r>
    </w:p>
    <w:p w14:paraId="045DCEBF" w14:textId="77777777" w:rsidR="00871DB0" w:rsidRPr="00273561" w:rsidRDefault="007952F0">
      <w:pPr>
        <w:pStyle w:val="Level4"/>
        <w:tabs>
          <w:tab w:val="clear" w:pos="2041"/>
          <w:tab w:val="num" w:pos="1361"/>
        </w:tabs>
        <w:ind w:left="1360"/>
        <w:rPr>
          <w:color w:val="000000" w:themeColor="text1"/>
          <w:lang w:val="pt-BR"/>
        </w:rPr>
      </w:pPr>
      <w:bookmarkStart w:id="821" w:name="_DV_M637"/>
      <w:bookmarkStart w:id="822" w:name="_DV_M638"/>
      <w:bookmarkStart w:id="823" w:name="_DV_M639"/>
      <w:bookmarkStart w:id="824" w:name="_DV_M640"/>
      <w:bookmarkStart w:id="825" w:name="_DV_M641"/>
      <w:bookmarkEnd w:id="821"/>
      <w:bookmarkEnd w:id="822"/>
      <w:bookmarkEnd w:id="823"/>
      <w:bookmarkEnd w:id="824"/>
      <w:bookmarkEnd w:id="825"/>
      <w:proofErr w:type="gramStart"/>
      <w:r w:rsidRPr="00273561">
        <w:rPr>
          <w:color w:val="000000" w:themeColor="text1"/>
          <w:lang w:val="pt-BR"/>
        </w:rPr>
        <w:t>a</w:t>
      </w:r>
      <w:proofErr w:type="gramEnd"/>
      <w:r w:rsidRPr="00273561">
        <w:rPr>
          <w:color w:val="000000" w:themeColor="text1"/>
          <w:lang w:val="pt-BR"/>
        </w:rPr>
        <w:t xml:space="preserve"> Emissora não tem conhecimento de qualquer ação judicial, procedimento administrativo ou arbitral, inquérito ou investigação pendente ou iminente, inclusive de natureza ambiental, envolvendo ou que possa afetar a Emissora perante qualquer tribunal, órgão governamental ou árbitro referentes ao Projeto que possam causar um Efeito Adverso Relevante; </w:t>
      </w:r>
    </w:p>
    <w:p w14:paraId="1DD12139" w14:textId="77777777" w:rsidR="00871DB0" w:rsidRPr="00273561" w:rsidRDefault="007952F0">
      <w:pPr>
        <w:pStyle w:val="Level4"/>
        <w:tabs>
          <w:tab w:val="clear" w:pos="2041"/>
          <w:tab w:val="num" w:pos="1361"/>
        </w:tabs>
        <w:ind w:left="1360"/>
        <w:rPr>
          <w:color w:val="000000" w:themeColor="text1"/>
          <w:lang w:val="pt-BR"/>
        </w:rPr>
      </w:pPr>
      <w:bookmarkStart w:id="826" w:name="_DV_M642"/>
      <w:bookmarkEnd w:id="826"/>
      <w:proofErr w:type="gramStart"/>
      <w:r w:rsidRPr="00273561">
        <w:rPr>
          <w:color w:val="000000" w:themeColor="text1"/>
          <w:lang w:val="pt-BR"/>
        </w:rPr>
        <w:t>exceto</w:t>
      </w:r>
      <w:proofErr w:type="gramEnd"/>
      <w:r w:rsidRPr="00273561">
        <w:rPr>
          <w:color w:val="000000" w:themeColor="text1"/>
          <w:lang w:val="pt-BR"/>
        </w:rPr>
        <w:t xml:space="preserve"> conforme mencionado na Cláusula </w:t>
      </w:r>
      <w:r w:rsidRPr="00273561">
        <w:rPr>
          <w:color w:val="000000" w:themeColor="text1"/>
          <w:lang w:val="pt-BR"/>
        </w:rPr>
        <w:fldChar w:fldCharType="begin"/>
      </w:r>
      <w:r w:rsidRPr="00273561">
        <w:rPr>
          <w:color w:val="000000" w:themeColor="text1"/>
          <w:lang w:val="pt-BR"/>
        </w:rPr>
        <w:instrText xml:space="preserve"> REF _Ref484880804 \w \h </w:instrText>
      </w:r>
      <w:r w:rsidRPr="00273561">
        <w:rPr>
          <w:color w:val="000000" w:themeColor="text1"/>
          <w:lang w:val="pt-BR"/>
        </w:rPr>
      </w:r>
      <w:r w:rsidRPr="00273561">
        <w:rPr>
          <w:color w:val="000000" w:themeColor="text1"/>
          <w:lang w:val="pt-BR"/>
        </w:rPr>
        <w:fldChar w:fldCharType="separate"/>
      </w:r>
      <w:r w:rsidR="00142078">
        <w:rPr>
          <w:color w:val="000000" w:themeColor="text1"/>
          <w:lang w:val="pt-BR"/>
        </w:rPr>
        <w:t>6.8.1(</w:t>
      </w:r>
      <w:proofErr w:type="spellStart"/>
      <w:r w:rsidR="00142078">
        <w:rPr>
          <w:color w:val="000000" w:themeColor="text1"/>
          <w:lang w:val="pt-BR"/>
        </w:rPr>
        <w:t>xii</w:t>
      </w:r>
      <w:proofErr w:type="spellEnd"/>
      <w:r w:rsidR="00142078">
        <w:rPr>
          <w:color w:val="000000" w:themeColor="text1"/>
          <w:lang w:val="pt-BR"/>
        </w:rPr>
        <w:t>)</w:t>
      </w:r>
      <w:r w:rsidRPr="00273561">
        <w:rPr>
          <w:color w:val="000000" w:themeColor="text1"/>
          <w:lang w:val="pt-BR"/>
        </w:rPr>
        <w:fldChar w:fldCharType="end"/>
      </w:r>
      <w:r w:rsidRPr="00273561">
        <w:rPr>
          <w:color w:val="000000" w:themeColor="text1"/>
          <w:lang w:val="pt-BR"/>
        </w:rPr>
        <w:t xml:space="preserve">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7AF44525" w14:textId="77777777" w:rsidR="00871DB0" w:rsidRPr="00273561" w:rsidRDefault="007952F0">
      <w:pPr>
        <w:pStyle w:val="Level4"/>
        <w:tabs>
          <w:tab w:val="clear" w:pos="2041"/>
          <w:tab w:val="num" w:pos="1361"/>
        </w:tabs>
        <w:ind w:left="1360"/>
        <w:rPr>
          <w:color w:val="000000" w:themeColor="text1"/>
          <w:lang w:val="pt-BR"/>
        </w:rPr>
      </w:pPr>
      <w:bookmarkStart w:id="827" w:name="_DV_M643"/>
      <w:bookmarkEnd w:id="827"/>
      <w:r w:rsidRPr="00273561">
        <w:rPr>
          <w:color w:val="000000" w:themeColor="text1"/>
          <w:lang w:val="pt-BR"/>
        </w:rPr>
        <w:t xml:space="preserve">a Emissora e cada uma das Garantidoras cumprem a legislação em vigor, em especial a legislação e regulamentação trabalhista, previdenciária e ambiental, de forma que (a) não utilizam, direta ou indiretamente, trabalho em condições análogas às de escravo ou trabalho infantil; (b) os trabalhadores são devidamente registrados nos termos da legislação em vigor; (c) cumprem as obrigações decorrentes dos respectivos contratos </w:t>
      </w:r>
      <w:r w:rsidRPr="00273561">
        <w:rPr>
          <w:color w:val="000000" w:themeColor="text1"/>
          <w:lang w:val="pt-BR"/>
        </w:rPr>
        <w:lastRenderedPageBreak/>
        <w:t xml:space="preserve">de trabalho e da legislação trabalhista e previdenciária em vigor; (d) cumprem a legislação aplicável à proteção do meio ambiente, </w:t>
      </w:r>
      <w:r w:rsidRPr="00273561">
        <w:rPr>
          <w:color w:val="000000" w:themeColor="text1"/>
          <w:kern w:val="16"/>
          <w:lang w:val="pt-BR"/>
        </w:rPr>
        <w:t>inclusive com o disposto na legislação em vigor pertinente à Política Nacional do Meio Ambiente – Conama,</w:t>
      </w:r>
      <w:r w:rsidRPr="00273561">
        <w:rPr>
          <w:color w:val="000000" w:themeColor="text1"/>
          <w:lang w:val="pt-BR"/>
        </w:rPr>
        <w:t xml:space="preserve"> </w:t>
      </w:r>
      <w:r w:rsidRPr="00273561">
        <w:rPr>
          <w:color w:val="000000" w:themeColor="text1"/>
          <w:kern w:val="16"/>
          <w:lang w:val="pt-BR"/>
        </w:rPr>
        <w:t xml:space="preserve">e às demais legislações e regulamentações ambientais supletivas, adotando as medidas e ações preventivas ou reparatórias destinadas a evitar ou corrigir eventuais danos ambientais decorrentes do exercício das atividades descritas em seu objeto social, </w:t>
      </w:r>
      <w:r w:rsidRPr="00273561">
        <w:rPr>
          <w:color w:val="000000" w:themeColor="text1"/>
          <w:lang w:val="pt-BR"/>
        </w:rPr>
        <w:t xml:space="preserve">bem como à saúde e segurança do trabalho; (e) detém todas as permissões, licenças, autorizações e aprovações necessárias para o regular exercício de suas atividades, em conformidade com a legislação ambiental aplicável; e (f) possuem todos os registros necessários, em conformidade com a legislação civil e ambiental aplicável; </w:t>
      </w:r>
    </w:p>
    <w:p w14:paraId="080D9A8D" w14:textId="77777777" w:rsidR="00871DB0" w:rsidRPr="00273561" w:rsidRDefault="007952F0">
      <w:pPr>
        <w:pStyle w:val="Level4"/>
        <w:tabs>
          <w:tab w:val="clear" w:pos="2041"/>
          <w:tab w:val="num" w:pos="1361"/>
        </w:tabs>
        <w:ind w:left="1360"/>
        <w:rPr>
          <w:color w:val="000000" w:themeColor="text1"/>
          <w:lang w:val="pt-BR"/>
        </w:rPr>
      </w:pPr>
      <w:bookmarkStart w:id="828" w:name="_DV_M644"/>
      <w:bookmarkEnd w:id="828"/>
      <w:r w:rsidRPr="00273561">
        <w:rPr>
          <w:color w:val="000000" w:themeColor="text1"/>
          <w:lang w:val="pt-BR"/>
        </w:rPr>
        <w:t xml:space="preserve">nenhum registro, consentimento, autorização, aprovação, licença, ordem de, ou qualificação junto a qualquer autoridade governamental ou órgão regulatório é exigido para o cumprimento obrigações da Emissora e das Fiadoras nos termos da presente Escritura de Emissão ou das Debêntures, ou para a realização da Emissão exceto (a) pelo registro das Debêntures junto aos sistemas de distribuição, negociação e custódia eletrônica da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xml:space="preserve">, os quais estarão em pleno vigor e efeito na data de liquidação, (b) pelo arquivamento, na </w:t>
      </w:r>
      <w:r w:rsidR="00622D87" w:rsidRPr="00273561">
        <w:rPr>
          <w:color w:val="000000" w:themeColor="text1"/>
          <w:lang w:val="pt-BR"/>
        </w:rPr>
        <w:t>JUCE</w:t>
      </w:r>
      <w:r w:rsidR="002D309C">
        <w:rPr>
          <w:color w:val="000000" w:themeColor="text1"/>
          <w:lang w:val="pt-BR"/>
        </w:rPr>
        <w:t>RJA</w:t>
      </w:r>
      <w:r w:rsidR="002D309C" w:rsidRPr="00273561">
        <w:rPr>
          <w:color w:val="000000" w:themeColor="text1"/>
          <w:lang w:val="pt-BR"/>
        </w:rPr>
        <w:t xml:space="preserve"> </w:t>
      </w:r>
      <w:r w:rsidR="00AD6C02">
        <w:rPr>
          <w:color w:val="000000" w:themeColor="text1"/>
          <w:lang w:val="pt-BR"/>
        </w:rPr>
        <w:t xml:space="preserve">das </w:t>
      </w:r>
      <w:r w:rsidRPr="00273561">
        <w:rPr>
          <w:color w:val="000000" w:themeColor="text1"/>
          <w:lang w:val="pt-BR"/>
        </w:rPr>
        <w:t>ata</w:t>
      </w:r>
      <w:r w:rsidR="00AD6C02">
        <w:rPr>
          <w:color w:val="000000" w:themeColor="text1"/>
          <w:lang w:val="pt-BR"/>
        </w:rPr>
        <w:t>s</w:t>
      </w:r>
      <w:r w:rsidRPr="00273561">
        <w:rPr>
          <w:color w:val="000000" w:themeColor="text1"/>
          <w:lang w:val="pt-BR"/>
        </w:rPr>
        <w:t xml:space="preserve"> de </w:t>
      </w:r>
      <w:r w:rsidR="00AD6C02">
        <w:rPr>
          <w:color w:val="000000" w:themeColor="text1"/>
          <w:lang w:val="pt-BR"/>
        </w:rPr>
        <w:t xml:space="preserve">Aprovação </w:t>
      </w:r>
      <w:r w:rsidRPr="00273561">
        <w:rPr>
          <w:color w:val="000000" w:themeColor="text1"/>
          <w:lang w:val="pt-BR"/>
        </w:rPr>
        <w:t xml:space="preserve">da </w:t>
      </w:r>
      <w:proofErr w:type="spellStart"/>
      <w:r w:rsidRPr="00273561">
        <w:rPr>
          <w:color w:val="000000" w:themeColor="text1"/>
          <w:lang w:val="pt-BR"/>
        </w:rPr>
        <w:t>Emisssora</w:t>
      </w:r>
      <w:proofErr w:type="spellEnd"/>
      <w:r w:rsidRPr="00273561">
        <w:rPr>
          <w:color w:val="000000" w:themeColor="text1"/>
          <w:lang w:val="pt-BR"/>
        </w:rPr>
        <w:t xml:space="preserve">, bem como pela publicação nos Jornais de Publicação, nos termos da Lei das Sociedades por Ações; (c) pela inscrição desta Escritura de Emissão e de seus aditamentos perante a </w:t>
      </w:r>
      <w:r w:rsidR="00622D87" w:rsidRPr="00273561">
        <w:rPr>
          <w:color w:val="000000" w:themeColor="text1"/>
          <w:lang w:val="pt-BR"/>
        </w:rPr>
        <w:t>JUCE</w:t>
      </w:r>
      <w:r w:rsidR="002D309C">
        <w:rPr>
          <w:color w:val="000000" w:themeColor="text1"/>
          <w:lang w:val="pt-BR"/>
        </w:rPr>
        <w:t>RJA</w:t>
      </w:r>
      <w:r w:rsidR="002D309C" w:rsidRPr="00273561">
        <w:rPr>
          <w:color w:val="000000" w:themeColor="text1"/>
          <w:lang w:val="pt-BR"/>
        </w:rPr>
        <w:t xml:space="preserve">; </w:t>
      </w:r>
      <w:r w:rsidRPr="00273561">
        <w:rPr>
          <w:color w:val="000000" w:themeColor="text1"/>
          <w:lang w:val="pt-BR"/>
        </w:rPr>
        <w:t xml:space="preserve">(d) pelo registro dos Contratos de Garantias, nos Cartórios de Registro de Títulos e Documentos competentes, nos termos e prazos previstos nesta Escritura de Emissão; e (e) emissão e publicação das Portarias no DOU; </w:t>
      </w:r>
    </w:p>
    <w:p w14:paraId="0CEEBB50" w14:textId="77777777" w:rsidR="00871DB0" w:rsidRPr="00273561" w:rsidRDefault="007952F0">
      <w:pPr>
        <w:pStyle w:val="Level4"/>
        <w:tabs>
          <w:tab w:val="clear" w:pos="2041"/>
          <w:tab w:val="num" w:pos="1361"/>
        </w:tabs>
        <w:ind w:left="1360"/>
        <w:rPr>
          <w:color w:val="000000" w:themeColor="text1"/>
          <w:lang w:val="pt-BR"/>
        </w:rPr>
      </w:pPr>
      <w:bookmarkStart w:id="829" w:name="_DV_M645"/>
      <w:bookmarkEnd w:id="829"/>
      <w:r w:rsidRPr="00273561">
        <w:rPr>
          <w:color w:val="000000" w:themeColor="text1"/>
          <w:lang w:val="pt-BR"/>
        </w:rPr>
        <w:t xml:space="preserve">as informações prestadas pela Emissora e pelas Fiadoras até o encerramento da Oferta </w:t>
      </w:r>
      <w:bookmarkStart w:id="830" w:name="_DV_C83"/>
      <w:r w:rsidRPr="00273561">
        <w:rPr>
          <w:rStyle w:val="DeltaViewInsertion"/>
          <w:rFonts w:eastAsia="Arial Unicode MS"/>
          <w:color w:val="000000" w:themeColor="text1"/>
          <w:szCs w:val="22"/>
          <w:u w:val="none"/>
          <w:lang w:val="pt-BR"/>
        </w:rPr>
        <w:t>mediante o envio, pelos Coordenadores à</w:t>
      </w:r>
      <w:bookmarkStart w:id="831" w:name="_DV_M646"/>
      <w:bookmarkEnd w:id="830"/>
      <w:bookmarkEnd w:id="831"/>
      <w:r w:rsidRPr="00273561">
        <w:rPr>
          <w:color w:val="000000" w:themeColor="text1"/>
          <w:lang w:val="pt-BR"/>
        </w:rPr>
        <w:t xml:space="preserve"> CVM do comunicado de encerramento são verdadeiras, consistentes, corretas e suficientes 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3D94A65B" w14:textId="77777777" w:rsidR="00871DB0" w:rsidRPr="00273561" w:rsidRDefault="007952F0">
      <w:pPr>
        <w:pStyle w:val="Level4"/>
        <w:tabs>
          <w:tab w:val="clear" w:pos="2041"/>
          <w:tab w:val="num" w:pos="1361"/>
        </w:tabs>
        <w:ind w:left="1360"/>
        <w:rPr>
          <w:color w:val="000000" w:themeColor="text1"/>
          <w:lang w:val="pt-BR"/>
        </w:rPr>
      </w:pPr>
      <w:bookmarkStart w:id="832" w:name="_DV_M647"/>
      <w:bookmarkEnd w:id="832"/>
      <w:proofErr w:type="gramStart"/>
      <w:r w:rsidRPr="00273561">
        <w:rPr>
          <w:color w:val="000000" w:themeColor="text1"/>
          <w:lang w:val="pt-BR"/>
        </w:rPr>
        <w:t>os</w:t>
      </w:r>
      <w:proofErr w:type="gramEnd"/>
      <w:r w:rsidRPr="00273561">
        <w:rPr>
          <w:color w:val="000000" w:themeColor="text1"/>
          <w:lang w:val="pt-BR"/>
        </w:rPr>
        <w:t xml:space="preserve"> documentos e informações fornecidos ao Agente Fiduciário, pela Emissora e pelas Fiadoras são materialmente corretos e estão atualizados até a data em que foram fornecidos e incluem os documentos e informações relevantes para a tomada de decisão de investimento sobre a Emissora;</w:t>
      </w:r>
    </w:p>
    <w:p w14:paraId="0ABED70A" w14:textId="77777777" w:rsidR="00871DB0" w:rsidRPr="00273561" w:rsidRDefault="007952F0">
      <w:pPr>
        <w:pStyle w:val="Level4"/>
        <w:tabs>
          <w:tab w:val="clear" w:pos="2041"/>
          <w:tab w:val="num" w:pos="1361"/>
        </w:tabs>
        <w:ind w:left="1360"/>
        <w:rPr>
          <w:color w:val="000000" w:themeColor="text1"/>
          <w:lang w:val="pt-BR"/>
        </w:rPr>
      </w:pPr>
      <w:bookmarkStart w:id="833" w:name="_DV_M648"/>
      <w:bookmarkEnd w:id="833"/>
      <w:proofErr w:type="gramStart"/>
      <w:r w:rsidRPr="00273561">
        <w:rPr>
          <w:color w:val="000000" w:themeColor="text1"/>
          <w:lang w:val="pt-BR"/>
        </w:rPr>
        <w:t>a</w:t>
      </w:r>
      <w:proofErr w:type="gramEnd"/>
      <w:r w:rsidRPr="00273561">
        <w:rPr>
          <w:color w:val="000000" w:themeColor="text1"/>
          <w:lang w:val="pt-BR"/>
        </w:rPr>
        <w:t xml:space="preserve"> Emissora cumpre as condicionantes ambientais constantes das licenças ambientais do Projeto e está em situação regular com suas obrigações junto aos órgãos do meio ambiente; </w:t>
      </w:r>
    </w:p>
    <w:p w14:paraId="564C5646" w14:textId="77777777" w:rsidR="00871DB0" w:rsidRPr="00273561" w:rsidRDefault="007952F0">
      <w:pPr>
        <w:pStyle w:val="Level4"/>
        <w:tabs>
          <w:tab w:val="clear" w:pos="2041"/>
          <w:tab w:val="num" w:pos="1361"/>
        </w:tabs>
        <w:ind w:left="1360"/>
        <w:rPr>
          <w:color w:val="000000" w:themeColor="text1"/>
          <w:lang w:val="pt-BR"/>
        </w:rPr>
      </w:pPr>
      <w:bookmarkStart w:id="834" w:name="_DV_M649"/>
      <w:bookmarkEnd w:id="834"/>
      <w:proofErr w:type="gramStart"/>
      <w:r w:rsidRPr="00273561">
        <w:rPr>
          <w:color w:val="000000" w:themeColor="text1"/>
          <w:lang w:val="pt-BR"/>
        </w:rPr>
        <w:t>a</w:t>
      </w:r>
      <w:proofErr w:type="gramEnd"/>
      <w:r w:rsidRPr="00273561">
        <w:rPr>
          <w:color w:val="000000" w:themeColor="text1"/>
          <w:lang w:val="pt-BR"/>
        </w:rPr>
        <w:t xml:space="preserve"> Emissora possui justo título de todos os seus bens imóveis e demais direitos e ativos por elas detidos;</w:t>
      </w:r>
    </w:p>
    <w:p w14:paraId="4996ABBF" w14:textId="77777777" w:rsidR="00871DB0" w:rsidRPr="00273561" w:rsidRDefault="007952F0">
      <w:pPr>
        <w:pStyle w:val="Level4"/>
        <w:tabs>
          <w:tab w:val="clear" w:pos="2041"/>
          <w:tab w:val="num" w:pos="1361"/>
        </w:tabs>
        <w:ind w:left="1360"/>
        <w:rPr>
          <w:color w:val="000000" w:themeColor="text1"/>
          <w:lang w:val="pt-BR"/>
        </w:rPr>
      </w:pPr>
      <w:bookmarkStart w:id="835" w:name="_DV_M650"/>
      <w:bookmarkEnd w:id="835"/>
      <w:proofErr w:type="gramStart"/>
      <w:r w:rsidRPr="00273561">
        <w:rPr>
          <w:color w:val="000000" w:themeColor="text1"/>
          <w:lang w:val="pt-BR"/>
        </w:rPr>
        <w:t>a</w:t>
      </w:r>
      <w:proofErr w:type="gramEnd"/>
      <w:r w:rsidRPr="00273561">
        <w:rPr>
          <w:color w:val="000000" w:themeColor="text1"/>
          <w:lang w:val="pt-BR"/>
        </w:rPr>
        <w:t xml:space="preserve"> Emissora mantém os seus bens adequadamente segurados, conforme razoavelmente esperado, de acordo com o estágio de desenvolvimento das operações, e de acordo com as práticas correntes de mercado; </w:t>
      </w:r>
    </w:p>
    <w:p w14:paraId="3447A2F1" w14:textId="77777777" w:rsidR="00871DB0" w:rsidRPr="00273561" w:rsidRDefault="007952F0">
      <w:pPr>
        <w:pStyle w:val="Level4"/>
        <w:tabs>
          <w:tab w:val="clear" w:pos="2041"/>
          <w:tab w:val="num" w:pos="1361"/>
        </w:tabs>
        <w:ind w:left="1360"/>
        <w:rPr>
          <w:color w:val="000000" w:themeColor="text1"/>
          <w:lang w:val="pt-BR"/>
        </w:rPr>
      </w:pPr>
      <w:bookmarkStart w:id="836" w:name="_DV_M651"/>
      <w:bookmarkEnd w:id="836"/>
      <w:proofErr w:type="gramStart"/>
      <w:r w:rsidRPr="00273561">
        <w:rPr>
          <w:color w:val="000000" w:themeColor="text1"/>
          <w:lang w:val="pt-BR"/>
        </w:rPr>
        <w:t>a</w:t>
      </w:r>
      <w:proofErr w:type="gramEnd"/>
      <w:r w:rsidRPr="00273561">
        <w:rPr>
          <w:color w:val="000000" w:themeColor="text1"/>
          <w:lang w:val="pt-BR"/>
        </w:rPr>
        <w:t xml:space="preserve"> Emissora e as Garantidoras têm plena ciência e concordam integralmente com a forma de divulgação e apuração do IPCA, divulgada pela ANBIMA, e que a forma de cálculo dos Juros Remuneratórios e da Atualização Monetária foram acordadas por livre vontade da Emissora, em observância ao princípio da boa-fé; </w:t>
      </w:r>
    </w:p>
    <w:p w14:paraId="3B42C840" w14:textId="77777777" w:rsidR="00871DB0" w:rsidRPr="00273561" w:rsidRDefault="007952F0">
      <w:pPr>
        <w:pStyle w:val="Level4"/>
        <w:tabs>
          <w:tab w:val="clear" w:pos="2041"/>
          <w:tab w:val="num" w:pos="1361"/>
        </w:tabs>
        <w:ind w:left="1360"/>
        <w:rPr>
          <w:color w:val="000000" w:themeColor="text1"/>
          <w:lang w:val="pt-BR"/>
        </w:rPr>
      </w:pPr>
      <w:bookmarkStart w:id="837" w:name="_DV_M652"/>
      <w:bookmarkEnd w:id="837"/>
      <w:proofErr w:type="gramStart"/>
      <w:r w:rsidRPr="00273561">
        <w:rPr>
          <w:color w:val="000000" w:themeColor="text1"/>
          <w:lang w:val="pt-BR"/>
        </w:rPr>
        <w:lastRenderedPageBreak/>
        <w:t>inexiste</w:t>
      </w:r>
      <w:proofErr w:type="gramEnd"/>
      <w:r w:rsidRPr="00273561">
        <w:rPr>
          <w:color w:val="000000" w:themeColor="text1"/>
          <w:lang w:val="pt-BR"/>
        </w:rPr>
        <w:t xml:space="preserve"> descumprimento pela Emissora e pelas Garantidoras de qualquer disposição contratual, legal ou de qualquer ordem judicial, administrativa ou arbitral, em qualquer dos casos, visando a anular, alterar, invalidar, questionar ou de qualquer forma afetar qualquer das obrigações decorrentes das Debêntures; </w:t>
      </w:r>
    </w:p>
    <w:p w14:paraId="0C090AC8" w14:textId="77777777" w:rsidR="00871DB0" w:rsidRPr="00273561" w:rsidRDefault="007952F0">
      <w:pPr>
        <w:pStyle w:val="Level4"/>
        <w:tabs>
          <w:tab w:val="clear" w:pos="2041"/>
          <w:tab w:val="num" w:pos="1361"/>
        </w:tabs>
        <w:ind w:left="1360"/>
        <w:rPr>
          <w:color w:val="000000" w:themeColor="text1"/>
          <w:lang w:val="pt-BR"/>
        </w:rPr>
      </w:pPr>
      <w:bookmarkStart w:id="838" w:name="_DV_M653"/>
      <w:bookmarkEnd w:id="838"/>
      <w:r w:rsidRPr="00273561">
        <w:rPr>
          <w:color w:val="000000" w:themeColor="text1"/>
          <w:lang w:val="pt-BR"/>
        </w:rPr>
        <w:t xml:space="preserve">a Emissora e as Garantidoras estão cumprindo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6.385, da Lei 7.492, da Lei 8.317, da Lei 8.429, da Lei 8.666, da Lei 9.613, da Lei 12.529, da Lei 12.846,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conforme aplicável</w:t>
      </w:r>
      <w:r w:rsidRPr="00273561">
        <w:rPr>
          <w:color w:val="000000" w:themeColor="text1"/>
          <w:lang w:val="pt-BR"/>
        </w:rPr>
        <w:t>;</w:t>
      </w:r>
    </w:p>
    <w:p w14:paraId="51EF51BA" w14:textId="77777777" w:rsidR="00871DB0" w:rsidRPr="00273561" w:rsidRDefault="007952F0">
      <w:pPr>
        <w:pStyle w:val="Level4"/>
        <w:tabs>
          <w:tab w:val="clear" w:pos="2041"/>
          <w:tab w:val="num" w:pos="1361"/>
        </w:tabs>
        <w:ind w:left="1360"/>
        <w:rPr>
          <w:color w:val="000000" w:themeColor="text1"/>
          <w:lang w:val="pt-BR"/>
        </w:rPr>
      </w:pPr>
      <w:bookmarkStart w:id="839" w:name="_DV_M654"/>
      <w:bookmarkEnd w:id="839"/>
      <w:r w:rsidRPr="00273561">
        <w:rPr>
          <w:color w:val="000000" w:themeColor="text1"/>
          <w:lang w:val="pt-BR"/>
        </w:rPr>
        <w:t xml:space="preserve">a Emissora e as Garantidoras, 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 </w:t>
      </w:r>
    </w:p>
    <w:p w14:paraId="651F39D0" w14:textId="77777777" w:rsidR="00871DB0" w:rsidRPr="00273561" w:rsidRDefault="007952F0">
      <w:pPr>
        <w:pStyle w:val="Level4"/>
        <w:tabs>
          <w:tab w:val="clear" w:pos="2041"/>
          <w:tab w:val="num" w:pos="1361"/>
        </w:tabs>
        <w:ind w:left="1360"/>
        <w:rPr>
          <w:color w:val="000000" w:themeColor="text1"/>
          <w:lang w:val="pt-BR"/>
        </w:rPr>
      </w:pPr>
      <w:bookmarkStart w:id="840" w:name="_DV_M655"/>
      <w:bookmarkEnd w:id="840"/>
      <w:proofErr w:type="gramStart"/>
      <w:r w:rsidRPr="00273561">
        <w:rPr>
          <w:color w:val="000000" w:themeColor="text1"/>
          <w:lang w:val="pt-BR"/>
        </w:rPr>
        <w:t>o</w:t>
      </w:r>
      <w:proofErr w:type="gramEnd"/>
      <w:r w:rsidRPr="00273561">
        <w:rPr>
          <w:color w:val="000000" w:themeColor="text1"/>
          <w:lang w:val="pt-BR"/>
        </w:rPr>
        <w:t xml:space="preserve"> Projeto foi devidamente enquadrado</w:t>
      </w:r>
      <w:bookmarkStart w:id="841" w:name="_DV_M656"/>
      <w:bookmarkEnd w:id="841"/>
      <w:r w:rsidRPr="00273561">
        <w:rPr>
          <w:color w:val="000000" w:themeColor="text1"/>
          <w:lang w:val="pt-BR"/>
        </w:rPr>
        <w:t xml:space="preserve"> nos termos da Lei 12.431 e considerado como prioritários nos termos da Portaria; </w:t>
      </w:r>
    </w:p>
    <w:p w14:paraId="79F9DA51" w14:textId="77777777" w:rsidR="00871DB0" w:rsidRPr="00273561" w:rsidRDefault="007952F0">
      <w:pPr>
        <w:pStyle w:val="Level4"/>
        <w:tabs>
          <w:tab w:val="clear" w:pos="2041"/>
          <w:tab w:val="num" w:pos="1361"/>
        </w:tabs>
        <w:ind w:left="1360"/>
        <w:rPr>
          <w:rStyle w:val="DeltaViewInsertion"/>
          <w:rFonts w:eastAsia="Arial Unicode MS"/>
          <w:b/>
          <w:smallCaps/>
          <w:color w:val="000000" w:themeColor="text1"/>
          <w:szCs w:val="20"/>
          <w:lang w:val="pt-BR"/>
        </w:rPr>
      </w:pPr>
      <w:bookmarkStart w:id="842" w:name="_DV_M657"/>
      <w:bookmarkEnd w:id="842"/>
      <w:proofErr w:type="gramStart"/>
      <w:r w:rsidRPr="00273561">
        <w:rPr>
          <w:color w:val="000000" w:themeColor="text1"/>
          <w:lang w:val="pt-BR"/>
        </w:rPr>
        <w:t>a</w:t>
      </w:r>
      <w:proofErr w:type="gramEnd"/>
      <w:r w:rsidRPr="00273561">
        <w:rPr>
          <w:color w:val="000000" w:themeColor="text1"/>
          <w:lang w:val="pt-BR"/>
        </w:rPr>
        <w:t xml:space="preserve"> Emissora </w:t>
      </w:r>
      <w:r w:rsidRPr="00273561">
        <w:rPr>
          <w:rStyle w:val="DeltaViewInsertion"/>
          <w:rFonts w:eastAsia="Arial Unicode MS"/>
          <w:color w:val="000000" w:themeColor="text1"/>
          <w:szCs w:val="20"/>
          <w:u w:val="none"/>
          <w:lang w:val="pt-BR"/>
        </w:rPr>
        <w:t xml:space="preserve">tem plena ciência de que, nos termos do artigo 9º da Instrução CVM 476, a Emissora não poderá realizar outra oferta pública da mesma espécie de valores mobiliários dentro do prazo de 4 (quatro) meses contados da data da comunicação à CVM do encerramento da Oferta, a menos que a nova oferta seja submetida a registro na CVM; </w:t>
      </w:r>
    </w:p>
    <w:p w14:paraId="01395C00" w14:textId="189D947F" w:rsidR="00871DB0" w:rsidRPr="00273561" w:rsidRDefault="007952F0">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sidRPr="00273561">
        <w:rPr>
          <w:rStyle w:val="DeltaViewInsertion"/>
          <w:rFonts w:eastAsia="Arial Unicode MS"/>
          <w:color w:val="000000" w:themeColor="text1"/>
          <w:szCs w:val="20"/>
          <w:u w:val="none"/>
          <w:lang w:val="pt-BR"/>
        </w:rPr>
        <w:t>os</w:t>
      </w:r>
      <w:proofErr w:type="gramEnd"/>
      <w:r w:rsidRPr="00273561">
        <w:rPr>
          <w:rStyle w:val="DeltaViewInsertion"/>
          <w:rFonts w:eastAsia="Arial Unicode MS"/>
          <w:color w:val="000000" w:themeColor="text1"/>
          <w:szCs w:val="20"/>
          <w:u w:val="none"/>
          <w:lang w:val="pt-BR"/>
        </w:rPr>
        <w:t xml:space="preserve"> contratos relacionados com o Projeto, quais sejam: (a) Contrato de Concessão; (b) contratos de EPC; e (c) Contratos de Operação e Manutenção, conforme aditados de tempos em tempos até a presente data, foram devidamente firmados, constituindo obrigações válidas, eficazes, exequíveis e vinculantes de suas respectivas partes contratantes, de acordo com os prazos contratuais previstos; </w:t>
      </w:r>
    </w:p>
    <w:p w14:paraId="108B282C" w14:textId="77777777" w:rsidR="006B57CA" w:rsidRPr="004369B6" w:rsidRDefault="007952F0">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sidRPr="00273561">
        <w:rPr>
          <w:rStyle w:val="DeltaViewInsertion"/>
          <w:rFonts w:eastAsia="Arial Unicode MS"/>
          <w:color w:val="000000" w:themeColor="text1"/>
          <w:szCs w:val="20"/>
          <w:u w:val="none"/>
          <w:lang w:val="pt-BR"/>
        </w:rPr>
        <w:t>não</w:t>
      </w:r>
      <w:proofErr w:type="gramEnd"/>
      <w:r w:rsidRPr="00273561">
        <w:rPr>
          <w:rStyle w:val="DeltaViewInsertion"/>
          <w:rFonts w:eastAsia="Arial Unicode MS"/>
          <w:color w:val="000000" w:themeColor="text1"/>
          <w:szCs w:val="20"/>
          <w:u w:val="none"/>
          <w:lang w:val="pt-BR"/>
        </w:rPr>
        <w:t xml:space="preserve"> há qualquer ligação entre a Emissora e o Agente Fiduciário que impeça o Agente Fiduciário de exercer plenamente suas funções</w:t>
      </w:r>
      <w:r w:rsidR="006B57CA">
        <w:rPr>
          <w:rStyle w:val="DeltaViewInsertion"/>
          <w:rFonts w:eastAsia="Arial Unicode MS"/>
          <w:color w:val="000000" w:themeColor="text1"/>
          <w:szCs w:val="20"/>
          <w:u w:val="none"/>
          <w:lang w:val="pt-BR"/>
        </w:rPr>
        <w:t xml:space="preserve">; </w:t>
      </w:r>
    </w:p>
    <w:p w14:paraId="28C0C9EE" w14:textId="5EAF5DEC" w:rsidR="00DC2731" w:rsidRPr="00063C02" w:rsidRDefault="00DC2731">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Pr>
          <w:rStyle w:val="DeltaViewInsertion"/>
          <w:rFonts w:eastAsia="Arial Unicode MS"/>
          <w:color w:val="000000" w:themeColor="text1"/>
          <w:szCs w:val="20"/>
          <w:u w:val="none"/>
          <w:lang w:val="pt-BR"/>
        </w:rPr>
        <w:t>não</w:t>
      </w:r>
      <w:proofErr w:type="gramEnd"/>
      <w:r>
        <w:rPr>
          <w:rStyle w:val="DeltaViewInsertion"/>
          <w:rFonts w:eastAsia="Arial Unicode MS"/>
          <w:color w:val="000000" w:themeColor="text1"/>
          <w:szCs w:val="20"/>
          <w:u w:val="none"/>
          <w:lang w:val="pt-BR"/>
        </w:rPr>
        <w:t xml:space="preserve"> ocorreu nenhuma alteração adversa relevante nas condições econômicas regulatórias, </w:t>
      </w:r>
      <w:proofErr w:type="spellStart"/>
      <w:r>
        <w:rPr>
          <w:rStyle w:val="DeltaViewInsertion"/>
          <w:rFonts w:eastAsia="Arial Unicode MS"/>
          <w:color w:val="000000" w:themeColor="text1"/>
          <w:szCs w:val="20"/>
          <w:u w:val="none"/>
          <w:lang w:val="pt-BR"/>
        </w:rPr>
        <w:t>reputacionais</w:t>
      </w:r>
      <w:proofErr w:type="spellEnd"/>
      <w:r>
        <w:rPr>
          <w:rStyle w:val="DeltaViewInsertion"/>
          <w:rFonts w:eastAsia="Arial Unicode MS"/>
          <w:color w:val="000000" w:themeColor="text1"/>
          <w:szCs w:val="20"/>
          <w:u w:val="none"/>
          <w:lang w:val="pt-BR"/>
        </w:rPr>
        <w:t>, financeiras ou operacionais da Emissora e das Fiadoras, desde a data das suas últimas demonstrações financeiras ou informações trimestrais;</w:t>
      </w:r>
    </w:p>
    <w:p w14:paraId="4590CDFE" w14:textId="77777777" w:rsidR="006B57CA" w:rsidRDefault="006B57CA" w:rsidP="00063C02">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sidRPr="00803966">
        <w:rPr>
          <w:rStyle w:val="DeltaViewInsertion"/>
          <w:rFonts w:eastAsia="Arial Unicode MS"/>
          <w:color w:val="000000" w:themeColor="text1"/>
          <w:szCs w:val="20"/>
          <w:u w:val="none"/>
          <w:lang w:val="pt-BR"/>
        </w:rPr>
        <w:t>a</w:t>
      </w:r>
      <w:proofErr w:type="gramEnd"/>
      <w:r w:rsidRPr="00803966">
        <w:rPr>
          <w:rStyle w:val="DeltaViewInsertion"/>
          <w:rFonts w:eastAsia="Arial Unicode MS"/>
          <w:color w:val="000000" w:themeColor="text1"/>
          <w:szCs w:val="20"/>
          <w:u w:val="none"/>
          <w:lang w:val="pt-BR"/>
        </w:rPr>
        <w:t xml:space="preserve"> Emissora declara, individualmente e apenas em relação à Emissora, que, nesta data, não está ocorrendo, nem persiste qualquer Evento de Inadimplemento previsto nesta Escritura de Emissão;</w:t>
      </w:r>
    </w:p>
    <w:p w14:paraId="5F3B5C7B" w14:textId="77777777" w:rsidR="006B57CA" w:rsidRPr="00063C02" w:rsidRDefault="006B57CA" w:rsidP="00063C02">
      <w:pPr>
        <w:pStyle w:val="Level4"/>
        <w:tabs>
          <w:tab w:val="clear" w:pos="2041"/>
          <w:tab w:val="num" w:pos="1361"/>
        </w:tabs>
        <w:ind w:left="1360"/>
        <w:rPr>
          <w:rStyle w:val="DeltaViewInsertion"/>
          <w:rFonts w:eastAsia="Arial Unicode MS"/>
          <w:color w:val="000000" w:themeColor="text1"/>
          <w:szCs w:val="20"/>
          <w:u w:val="none"/>
          <w:lang w:val="pt-BR"/>
        </w:rPr>
      </w:pPr>
      <w:proofErr w:type="gramStart"/>
      <w:r>
        <w:rPr>
          <w:rStyle w:val="DeltaViewInsertion"/>
          <w:rFonts w:eastAsia="Arial Unicode MS"/>
          <w:color w:val="000000" w:themeColor="text1"/>
          <w:szCs w:val="20"/>
          <w:u w:val="none"/>
          <w:lang w:val="pt-BR"/>
        </w:rPr>
        <w:lastRenderedPageBreak/>
        <w:t>cada</w:t>
      </w:r>
      <w:proofErr w:type="gramEnd"/>
      <w:r>
        <w:rPr>
          <w:rStyle w:val="DeltaViewInsertion"/>
          <w:rFonts w:eastAsia="Arial Unicode MS"/>
          <w:color w:val="000000" w:themeColor="text1"/>
          <w:szCs w:val="20"/>
          <w:u w:val="none"/>
          <w:lang w:val="pt-BR"/>
        </w:rPr>
        <w:t xml:space="preserve"> uma das Fiadoras </w:t>
      </w:r>
      <w:r w:rsidRPr="00803966">
        <w:rPr>
          <w:rStyle w:val="DeltaViewInsertion"/>
          <w:rFonts w:eastAsia="Arial Unicode MS"/>
          <w:color w:val="000000" w:themeColor="text1"/>
          <w:szCs w:val="20"/>
          <w:u w:val="none"/>
          <w:lang w:val="pt-BR"/>
        </w:rPr>
        <w:t>declara individualmente e apenas em relação à cada uma delas, que, nesta data, não está ocorrendo, nem persiste qualquer Evento de Inadimplemento previsto nesta Escritura de Emissão; e</w:t>
      </w:r>
    </w:p>
    <w:p w14:paraId="0357BCB2" w14:textId="0790CFAB" w:rsidR="00871DB0" w:rsidRPr="00273561" w:rsidRDefault="006B57CA" w:rsidP="00063C02">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sidRPr="00803966">
        <w:rPr>
          <w:rStyle w:val="DeltaViewInsertion"/>
          <w:rFonts w:eastAsia="Arial Unicode MS"/>
          <w:color w:val="000000" w:themeColor="text1"/>
          <w:szCs w:val="20"/>
          <w:u w:val="none"/>
          <w:lang w:val="pt-BR"/>
        </w:rPr>
        <w:t>a</w:t>
      </w:r>
      <w:proofErr w:type="gramEnd"/>
      <w:r w:rsidRPr="00803966">
        <w:rPr>
          <w:rStyle w:val="DeltaViewInsertion"/>
          <w:rFonts w:eastAsia="Arial Unicode MS"/>
          <w:color w:val="000000" w:themeColor="text1"/>
          <w:szCs w:val="20"/>
          <w:u w:val="none"/>
          <w:lang w:val="pt-BR"/>
        </w:rPr>
        <w:t xml:space="preserve"> cessão fiduciária dos direitos creditórios, </w:t>
      </w:r>
      <w:r w:rsidR="00357380">
        <w:rPr>
          <w:rStyle w:val="DeltaViewInsertion"/>
          <w:rFonts w:eastAsia="Arial Unicode MS"/>
          <w:color w:val="000000" w:themeColor="text1"/>
          <w:szCs w:val="20"/>
          <w:u w:val="none"/>
          <w:lang w:val="pt-BR"/>
        </w:rPr>
        <w:t>conforme previsto</w:t>
      </w:r>
      <w:r w:rsidRPr="00803966">
        <w:rPr>
          <w:rStyle w:val="DeltaViewInsertion"/>
          <w:rFonts w:eastAsia="Arial Unicode MS"/>
          <w:color w:val="000000" w:themeColor="text1"/>
          <w:szCs w:val="20"/>
          <w:u w:val="none"/>
          <w:lang w:val="pt-BR"/>
        </w:rPr>
        <w:t xml:space="preserve"> </w:t>
      </w:r>
      <w:r w:rsidR="00357380">
        <w:rPr>
          <w:rStyle w:val="DeltaViewInsertion"/>
          <w:rFonts w:eastAsia="Arial Unicode MS"/>
          <w:color w:val="000000" w:themeColor="text1"/>
          <w:szCs w:val="20"/>
          <w:u w:val="none"/>
          <w:lang w:val="pt-BR"/>
        </w:rPr>
        <w:t>n</w:t>
      </w:r>
      <w:r w:rsidRPr="00803966">
        <w:rPr>
          <w:rStyle w:val="DeltaViewInsertion"/>
          <w:rFonts w:eastAsia="Arial Unicode MS"/>
          <w:color w:val="000000" w:themeColor="text1"/>
          <w:szCs w:val="20"/>
          <w:u w:val="none"/>
          <w:lang w:val="pt-BR"/>
        </w:rPr>
        <w:t xml:space="preserve">a Cláusula </w:t>
      </w:r>
      <w:r w:rsidRPr="00803966">
        <w:rPr>
          <w:rStyle w:val="DeltaViewInsertion"/>
          <w:rFonts w:eastAsia="Arial Unicode MS"/>
          <w:color w:val="000000" w:themeColor="text1"/>
          <w:szCs w:val="20"/>
          <w:u w:val="none"/>
          <w:lang w:val="pt-BR"/>
        </w:rPr>
        <w:fldChar w:fldCharType="begin"/>
      </w:r>
      <w:r w:rsidRPr="00803966">
        <w:rPr>
          <w:rStyle w:val="DeltaViewInsertion"/>
          <w:rFonts w:eastAsia="Arial Unicode MS"/>
          <w:color w:val="000000" w:themeColor="text1"/>
          <w:szCs w:val="20"/>
          <w:u w:val="none"/>
          <w:lang w:val="pt-BR"/>
        </w:rPr>
        <w:instrText xml:space="preserve"> REF _Ref450870099 \r \h </w:instrText>
      </w:r>
      <w:r>
        <w:rPr>
          <w:rStyle w:val="DeltaViewInsertion"/>
          <w:rFonts w:eastAsia="Arial Unicode MS"/>
          <w:color w:val="000000" w:themeColor="text1"/>
          <w:szCs w:val="20"/>
          <w:u w:val="none"/>
          <w:lang w:val="pt-BR"/>
        </w:rPr>
        <w:instrText xml:space="preserve"> \* MERGEFORMAT </w:instrText>
      </w:r>
      <w:r w:rsidRPr="00803966">
        <w:rPr>
          <w:rStyle w:val="DeltaViewInsertion"/>
          <w:rFonts w:eastAsia="Arial Unicode MS"/>
          <w:color w:val="000000" w:themeColor="text1"/>
          <w:szCs w:val="20"/>
          <w:u w:val="none"/>
          <w:lang w:val="pt-BR"/>
        </w:rPr>
      </w:r>
      <w:r w:rsidRPr="00803966">
        <w:rPr>
          <w:rStyle w:val="DeltaViewInsertion"/>
          <w:rFonts w:eastAsia="Arial Unicode MS"/>
          <w:color w:val="000000" w:themeColor="text1"/>
          <w:szCs w:val="20"/>
          <w:u w:val="none"/>
          <w:lang w:val="pt-BR"/>
        </w:rPr>
        <w:fldChar w:fldCharType="separate"/>
      </w:r>
      <w:r w:rsidR="00142078">
        <w:rPr>
          <w:rStyle w:val="DeltaViewInsertion"/>
          <w:rFonts w:eastAsia="Arial Unicode MS"/>
          <w:color w:val="000000" w:themeColor="text1"/>
          <w:szCs w:val="20"/>
          <w:u w:val="none"/>
          <w:lang w:val="pt-BR"/>
        </w:rPr>
        <w:t>3.30.1</w:t>
      </w:r>
      <w:r w:rsidRPr="00803966">
        <w:rPr>
          <w:rStyle w:val="DeltaViewInsertion"/>
          <w:rFonts w:eastAsia="Arial Unicode MS"/>
          <w:color w:val="000000" w:themeColor="text1"/>
          <w:szCs w:val="20"/>
          <w:u w:val="none"/>
          <w:lang w:val="pt-BR"/>
        </w:rPr>
        <w:fldChar w:fldCharType="end"/>
      </w:r>
      <w:r w:rsidRPr="00803966">
        <w:rPr>
          <w:rStyle w:val="DeltaViewInsertion"/>
          <w:rFonts w:eastAsia="Arial Unicode MS"/>
          <w:color w:val="000000" w:themeColor="text1"/>
          <w:szCs w:val="20"/>
          <w:u w:val="none"/>
          <w:lang w:val="pt-BR"/>
        </w:rPr>
        <w:t xml:space="preserve"> objeto desta Escritura de Emissão e </w:t>
      </w:r>
      <w:r w:rsidR="00357380">
        <w:rPr>
          <w:rStyle w:val="DeltaViewInsertion"/>
          <w:rFonts w:eastAsia="Arial Unicode MS"/>
          <w:color w:val="000000" w:themeColor="text1"/>
          <w:szCs w:val="20"/>
          <w:u w:val="none"/>
          <w:lang w:val="pt-BR"/>
        </w:rPr>
        <w:t xml:space="preserve">nos termos </w:t>
      </w:r>
      <w:r w:rsidRPr="00803966">
        <w:rPr>
          <w:rStyle w:val="DeltaViewInsertion"/>
          <w:rFonts w:eastAsia="Arial Unicode MS"/>
          <w:color w:val="000000" w:themeColor="text1"/>
          <w:szCs w:val="20"/>
          <w:u w:val="none"/>
          <w:lang w:val="pt-BR"/>
        </w:rPr>
        <w:t xml:space="preserve">do Contrato de </w:t>
      </w:r>
      <w:r w:rsidRPr="00063C02">
        <w:rPr>
          <w:rStyle w:val="DeltaViewInsertion"/>
          <w:rFonts w:eastAsia="Arial Unicode MS"/>
          <w:color w:val="000000" w:themeColor="text1"/>
          <w:szCs w:val="20"/>
          <w:u w:val="none"/>
          <w:lang w:val="pt-BR"/>
        </w:rPr>
        <w:t>Cessão Fiduciária</w:t>
      </w:r>
      <w:r w:rsidRPr="00803966">
        <w:rPr>
          <w:rStyle w:val="DeltaViewInsertion"/>
          <w:rFonts w:eastAsia="Arial Unicode MS"/>
          <w:color w:val="000000" w:themeColor="text1"/>
          <w:szCs w:val="20"/>
          <w:u w:val="none"/>
          <w:lang w:val="pt-BR"/>
        </w:rPr>
        <w:t xml:space="preserve">, não compromete a operacionalização e a continuidade da prestação dos serviços de transmissão de energia pela Emissora, estando de acordo com os limites e condições previstos na </w:t>
      </w:r>
      <w:r>
        <w:rPr>
          <w:rStyle w:val="DeltaViewInsertion"/>
          <w:rFonts w:eastAsia="Arial Unicode MS"/>
          <w:color w:val="000000" w:themeColor="text1"/>
          <w:szCs w:val="20"/>
          <w:u w:val="none"/>
          <w:lang w:val="pt-BR"/>
        </w:rPr>
        <w:t>lei nº 8.987, de 13 de fevereiro de 1995</w:t>
      </w:r>
      <w:r w:rsidRPr="00803966">
        <w:rPr>
          <w:rStyle w:val="DeltaViewInsertion"/>
          <w:rFonts w:eastAsia="Arial Unicode MS"/>
          <w:color w:val="000000" w:themeColor="text1"/>
          <w:szCs w:val="20"/>
          <w:u w:val="none"/>
          <w:lang w:val="pt-BR"/>
        </w:rPr>
        <w:t xml:space="preserve"> e na Resolução Normativa nº 766, de 25 de abril de 2017 da ANEEL</w:t>
      </w:r>
      <w:r w:rsidR="007952F0" w:rsidRPr="00273561">
        <w:rPr>
          <w:rStyle w:val="DeltaViewInsertion"/>
          <w:rFonts w:eastAsia="Arial Unicode MS"/>
          <w:color w:val="000000" w:themeColor="text1"/>
          <w:szCs w:val="20"/>
          <w:u w:val="none"/>
          <w:lang w:val="pt-BR"/>
        </w:rPr>
        <w:t xml:space="preserve">. </w:t>
      </w:r>
    </w:p>
    <w:p w14:paraId="57EE9C41" w14:textId="77777777" w:rsidR="00871DB0" w:rsidRPr="00273561" w:rsidRDefault="007952F0">
      <w:pPr>
        <w:pStyle w:val="Level2"/>
        <w:rPr>
          <w:rFonts w:eastAsia="Arial Unicode MS"/>
          <w:color w:val="000000" w:themeColor="text1"/>
          <w:szCs w:val="20"/>
          <w:lang w:val="pt-BR"/>
        </w:rPr>
      </w:pPr>
      <w:bookmarkStart w:id="843" w:name="_DV_M658"/>
      <w:bookmarkEnd w:id="843"/>
      <w:r w:rsidRPr="00273561">
        <w:rPr>
          <w:rFonts w:eastAsia="Arial Unicode MS"/>
          <w:color w:val="000000" w:themeColor="text1"/>
          <w:szCs w:val="20"/>
          <w:lang w:val="pt-BR"/>
        </w:rPr>
        <w:t xml:space="preserve">Ficam os declarantes responsáveis por (i) eventuais prejuízos que decorram comprovadamente da </w:t>
      </w:r>
      <w:proofErr w:type="spellStart"/>
      <w:r w:rsidRPr="00273561">
        <w:rPr>
          <w:rFonts w:eastAsia="Arial Unicode MS"/>
          <w:color w:val="000000" w:themeColor="text1"/>
          <w:szCs w:val="20"/>
          <w:lang w:val="pt-BR"/>
        </w:rPr>
        <w:t>inveracidade</w:t>
      </w:r>
      <w:proofErr w:type="spellEnd"/>
      <w:r w:rsidRPr="00273561">
        <w:rPr>
          <w:rFonts w:eastAsia="Arial Unicode MS"/>
          <w:color w:val="000000" w:themeColor="text1"/>
          <w:szCs w:val="20"/>
          <w:lang w:val="pt-BR"/>
        </w:rPr>
        <w:t xml:space="preserve"> ou inexatidão destas declarações, sem prejuízo do direito do Agente Fiduciário de declarar vencidas antecipadamente todas as obrigações objeto desta Escritura de Emissão, nos termos da Cláusula 4 acima; e (</w:t>
      </w:r>
      <w:proofErr w:type="spellStart"/>
      <w:r w:rsidRPr="00273561">
        <w:rPr>
          <w:rFonts w:eastAsia="Arial Unicode MS"/>
          <w:color w:val="000000" w:themeColor="text1"/>
          <w:szCs w:val="20"/>
          <w:lang w:val="pt-BR"/>
        </w:rPr>
        <w:t>ii</w:t>
      </w:r>
      <w:proofErr w:type="spellEnd"/>
      <w:r w:rsidRPr="00273561">
        <w:rPr>
          <w:rFonts w:eastAsia="Arial Unicode MS"/>
          <w:color w:val="000000" w:themeColor="text1"/>
          <w:szCs w:val="20"/>
          <w:lang w:val="pt-BR"/>
        </w:rPr>
        <w:t xml:space="preserve">) </w:t>
      </w:r>
      <w:r w:rsidRPr="00273561">
        <w:rPr>
          <w:color w:val="000000" w:themeColor="text1"/>
          <w:kern w:val="16"/>
          <w:lang w:val="pt-BR"/>
        </w:rPr>
        <w:t>notificar, em até 5 (cinco) Dias Úteis, os Debenturistas e o Agente Fiduciário caso quaisquer das declarações aqui prestadas tornem-se total ou parcialmente inverídicas, incompletas ou incorretas</w:t>
      </w:r>
      <w:r w:rsidRPr="00273561">
        <w:rPr>
          <w:rFonts w:eastAsia="Arial Unicode MS"/>
          <w:color w:val="000000" w:themeColor="text1"/>
          <w:szCs w:val="20"/>
          <w:lang w:val="pt-BR"/>
        </w:rPr>
        <w:t>.</w:t>
      </w:r>
    </w:p>
    <w:p w14:paraId="77ED4E2A" w14:textId="77777777" w:rsidR="00871DB0" w:rsidRPr="00273561" w:rsidRDefault="007952F0">
      <w:pPr>
        <w:pStyle w:val="Level1"/>
        <w:spacing w:before="0"/>
        <w:rPr>
          <w:rFonts w:eastAsia="Arial Unicode MS" w:cs="Arial"/>
          <w:color w:val="000000" w:themeColor="text1"/>
          <w:szCs w:val="20"/>
          <w:lang w:val="pt-BR"/>
        </w:rPr>
      </w:pPr>
      <w:bookmarkStart w:id="844" w:name="_DV_M659"/>
      <w:bookmarkEnd w:id="844"/>
      <w:r w:rsidRPr="00273561">
        <w:rPr>
          <w:rFonts w:eastAsia="Arial Unicode MS" w:cs="Arial"/>
          <w:color w:val="000000" w:themeColor="text1"/>
          <w:szCs w:val="20"/>
          <w:lang w:val="pt-BR"/>
        </w:rPr>
        <w:t>DISPOSIÇÕES GERAIS</w:t>
      </w:r>
    </w:p>
    <w:p w14:paraId="65DC9851" w14:textId="77777777" w:rsidR="00871DB0" w:rsidRPr="00273561" w:rsidRDefault="007952F0">
      <w:pPr>
        <w:pStyle w:val="Level2"/>
        <w:rPr>
          <w:rFonts w:eastAsia="Arial Unicode MS"/>
          <w:b/>
          <w:color w:val="000000" w:themeColor="text1"/>
          <w:szCs w:val="20"/>
          <w:lang w:val="pt-BR"/>
        </w:rPr>
      </w:pPr>
      <w:bookmarkStart w:id="845" w:name="_DV_M660"/>
      <w:bookmarkEnd w:id="845"/>
      <w:r w:rsidRPr="00273561">
        <w:rPr>
          <w:rFonts w:eastAsia="Arial Unicode MS"/>
          <w:b/>
          <w:color w:val="000000" w:themeColor="text1"/>
          <w:szCs w:val="20"/>
          <w:lang w:val="pt-BR"/>
        </w:rPr>
        <w:t>Comunicações</w:t>
      </w:r>
    </w:p>
    <w:p w14:paraId="5ACC4D64" w14:textId="77777777" w:rsidR="00871DB0" w:rsidRPr="00273561" w:rsidRDefault="007952F0">
      <w:pPr>
        <w:pStyle w:val="Level3"/>
        <w:rPr>
          <w:rFonts w:eastAsia="Arial Unicode MS" w:cs="Arial"/>
          <w:color w:val="000000" w:themeColor="text1"/>
          <w:szCs w:val="20"/>
          <w:lang w:val="pt-BR"/>
        </w:rPr>
      </w:pPr>
      <w:bookmarkStart w:id="846" w:name="_DV_M661"/>
      <w:bookmarkStart w:id="847" w:name="_Ref451200713"/>
      <w:bookmarkEnd w:id="846"/>
      <w:r w:rsidRPr="00273561">
        <w:rPr>
          <w:rFonts w:eastAsia="Arial Unicode MS" w:cs="Arial"/>
          <w:color w:val="000000" w:themeColor="text1"/>
          <w:szCs w:val="20"/>
          <w:lang w:val="pt-BR"/>
        </w:rPr>
        <w:t>Quaisquer notificações, instruções ou comunicações a serem realizadas por qualquer das Partes em virtude desta Escritura de Emissão deverão ser encaminhadas para os seguintes endereços:</w:t>
      </w:r>
      <w:bookmarkEnd w:id="847"/>
    </w:p>
    <w:p w14:paraId="6AC1D9BB" w14:textId="77777777" w:rsidR="00871DB0" w:rsidRPr="00273561" w:rsidRDefault="007952F0" w:rsidP="008C2542">
      <w:pPr>
        <w:pStyle w:val="Body"/>
        <w:ind w:left="1361"/>
        <w:jc w:val="left"/>
        <w:rPr>
          <w:color w:val="000000" w:themeColor="text1"/>
        </w:rPr>
      </w:pPr>
      <w:bookmarkStart w:id="848" w:name="_DV_M662"/>
      <w:bookmarkEnd w:id="848"/>
      <w:r w:rsidRPr="00273561">
        <w:rPr>
          <w:color w:val="000000" w:themeColor="text1"/>
        </w:rPr>
        <w:t xml:space="preserve">Para a </w:t>
      </w:r>
      <w:proofErr w:type="gramStart"/>
      <w:r w:rsidRPr="00273561">
        <w:rPr>
          <w:color w:val="000000" w:themeColor="text1"/>
        </w:rPr>
        <w:t>Emissora:</w:t>
      </w:r>
      <w:r w:rsidR="0030597E">
        <w:rPr>
          <w:color w:val="000000" w:themeColor="text1"/>
        </w:rPr>
        <w:br/>
      </w:r>
      <w:bookmarkStart w:id="849" w:name="_DV_M663"/>
      <w:bookmarkEnd w:id="849"/>
      <w:r w:rsidR="004A5452" w:rsidRPr="008B5997">
        <w:rPr>
          <w:b/>
          <w:caps/>
          <w:color w:val="000000" w:themeColor="text1"/>
        </w:rPr>
        <w:t>TRANSMISSORA</w:t>
      </w:r>
      <w:proofErr w:type="gramEnd"/>
      <w:r w:rsidR="004A5452" w:rsidRPr="008B5997">
        <w:rPr>
          <w:b/>
          <w:caps/>
          <w:color w:val="000000" w:themeColor="text1"/>
        </w:rPr>
        <w:t xml:space="preserve"> JOSÉ MARIA DE MACEDO </w:t>
      </w:r>
      <w:r w:rsidR="009D2C8F">
        <w:rPr>
          <w:b/>
          <w:caps/>
          <w:color w:val="000000" w:themeColor="text1"/>
        </w:rPr>
        <w:t xml:space="preserve">de </w:t>
      </w:r>
      <w:r w:rsidR="004A5452" w:rsidRPr="008B5997">
        <w:rPr>
          <w:b/>
          <w:caps/>
          <w:color w:val="000000" w:themeColor="text1"/>
        </w:rPr>
        <w:t xml:space="preserve">ELETRICIDADE </w:t>
      </w:r>
      <w:r w:rsidR="004A5452">
        <w:rPr>
          <w:b/>
          <w:caps/>
          <w:color w:val="000000" w:themeColor="text1"/>
        </w:rPr>
        <w:t>S.A.</w:t>
      </w:r>
      <w:r w:rsidR="004A5452">
        <w:rPr>
          <w:color w:val="000000" w:themeColor="text1"/>
        </w:rPr>
        <w:br/>
      </w:r>
      <w:r w:rsidR="004A5452">
        <w:t>Avenida Presidente Wilson, 231, sala</w:t>
      </w:r>
      <w:r w:rsidR="009D2C8F">
        <w:t>s</w:t>
      </w:r>
      <w:r w:rsidR="004A5452">
        <w:t xml:space="preserve"> 1003 e 1004 (parte), Centro </w:t>
      </w:r>
      <w:r w:rsidRPr="00273561">
        <w:rPr>
          <w:b/>
          <w:color w:val="000000" w:themeColor="text1"/>
        </w:rPr>
        <w:br/>
      </w:r>
      <w:bookmarkStart w:id="850" w:name="_DV_M664"/>
      <w:bookmarkEnd w:id="850"/>
      <w:r w:rsidR="004A5452">
        <w:rPr>
          <w:color w:val="000000" w:themeColor="text1"/>
        </w:rPr>
        <w:t>Rio de Janeiro - RJ</w:t>
      </w:r>
      <w:r w:rsidRPr="00273561">
        <w:rPr>
          <w:color w:val="000000" w:themeColor="text1"/>
        </w:rPr>
        <w:br/>
      </w:r>
      <w:bookmarkStart w:id="851" w:name="_DV_M665"/>
      <w:bookmarkEnd w:id="851"/>
      <w:r w:rsidRPr="00273561">
        <w:rPr>
          <w:color w:val="000000" w:themeColor="text1"/>
        </w:rPr>
        <w:t>CEP</w:t>
      </w:r>
      <w:r w:rsidR="0030597E">
        <w:rPr>
          <w:color w:val="000000" w:themeColor="text1"/>
        </w:rPr>
        <w:t>:</w:t>
      </w:r>
      <w:r w:rsidR="00330B9B">
        <w:rPr>
          <w:color w:val="000000" w:themeColor="text1"/>
        </w:rPr>
        <w:t xml:space="preserve"> </w:t>
      </w:r>
      <w:bookmarkStart w:id="852" w:name="_DV_M666"/>
      <w:bookmarkEnd w:id="852"/>
      <w:r w:rsidR="004A5452">
        <w:t>20030-021</w:t>
      </w:r>
      <w:r w:rsidRPr="00273561">
        <w:rPr>
          <w:color w:val="000000" w:themeColor="text1"/>
        </w:rPr>
        <w:br/>
        <w:t xml:space="preserve">At.: </w:t>
      </w:r>
      <w:bookmarkStart w:id="853" w:name="_DV_M667"/>
      <w:bookmarkEnd w:id="853"/>
      <w:r w:rsidR="001A4491">
        <w:rPr>
          <w:color w:val="000000" w:themeColor="text1"/>
        </w:rPr>
        <w:t>Rogério de Oliveira Diniz</w:t>
      </w:r>
      <w:r w:rsidRPr="00273561">
        <w:rPr>
          <w:color w:val="000000" w:themeColor="text1"/>
        </w:rPr>
        <w:br/>
        <w:t xml:space="preserve">Telefone: </w:t>
      </w:r>
      <w:bookmarkStart w:id="854" w:name="_DV_M668"/>
      <w:bookmarkEnd w:id="854"/>
      <w:r w:rsidR="001A4491" w:rsidRPr="001A4491">
        <w:rPr>
          <w:color w:val="000000" w:themeColor="text1"/>
        </w:rPr>
        <w:t>(21) 2101-9900</w:t>
      </w:r>
      <w:r w:rsidRPr="00273561">
        <w:rPr>
          <w:color w:val="000000" w:themeColor="text1"/>
        </w:rPr>
        <w:br/>
        <w:t xml:space="preserve">E-Mail: </w:t>
      </w:r>
      <w:bookmarkStart w:id="855" w:name="_DV_M669"/>
      <w:bookmarkStart w:id="856" w:name="_DV_M670"/>
      <w:bookmarkStart w:id="857" w:name="_DV_M671"/>
      <w:bookmarkStart w:id="858" w:name="_DV_M672"/>
      <w:bookmarkStart w:id="859" w:name="_DV_M673"/>
      <w:bookmarkStart w:id="860" w:name="_DV_M674"/>
      <w:bookmarkStart w:id="861" w:name="_DV_M675"/>
      <w:bookmarkStart w:id="862" w:name="_DV_M676"/>
      <w:bookmarkStart w:id="863" w:name="_DV_M677"/>
      <w:bookmarkStart w:id="864" w:name="_DV_M678"/>
      <w:bookmarkStart w:id="865" w:name="_DV_M679"/>
      <w:bookmarkStart w:id="866" w:name="_DV_M680"/>
      <w:bookmarkStart w:id="867" w:name="_DV_M681"/>
      <w:bookmarkStart w:id="868" w:name="_DV_M682"/>
      <w:bookmarkStart w:id="869" w:name="_DV_M683"/>
      <w:bookmarkStart w:id="870" w:name="_DV_M684"/>
      <w:bookmarkStart w:id="871" w:name="_DV_M685"/>
      <w:bookmarkStart w:id="872" w:name="_DV_M686"/>
      <w:bookmarkStart w:id="873" w:name="_DV_M687"/>
      <w:bookmarkStart w:id="874" w:name="_DV_M688"/>
      <w:bookmarkStart w:id="875" w:name="_DV_M689"/>
      <w:bookmarkStart w:id="876" w:name="_DV_M690"/>
      <w:bookmarkStart w:id="877" w:name="_DV_M691"/>
      <w:bookmarkStart w:id="878" w:name="_DV_M692"/>
      <w:bookmarkStart w:id="879" w:name="_DV_M693"/>
      <w:bookmarkStart w:id="880" w:name="_DV_M694"/>
      <w:bookmarkStart w:id="881" w:name="_DV_M695"/>
      <w:bookmarkStart w:id="882" w:name="_DV_M696"/>
      <w:bookmarkStart w:id="883" w:name="_DV_M697"/>
      <w:bookmarkStart w:id="884" w:name="_DV_M698"/>
      <w:bookmarkStart w:id="885" w:name="_DV_M699"/>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sidR="001A4491" w:rsidRPr="001276F2">
        <w:t>rdinizo@cymimasa.com</w:t>
      </w:r>
    </w:p>
    <w:p w14:paraId="29CAC40F" w14:textId="036D9922" w:rsidR="00871DB0" w:rsidRPr="00273561" w:rsidRDefault="007952F0">
      <w:pPr>
        <w:pStyle w:val="Body"/>
        <w:ind w:left="1361"/>
        <w:jc w:val="left"/>
        <w:rPr>
          <w:color w:val="000000" w:themeColor="text1"/>
        </w:rPr>
      </w:pPr>
      <w:r w:rsidRPr="00273561">
        <w:rPr>
          <w:color w:val="000000" w:themeColor="text1"/>
        </w:rPr>
        <w:t xml:space="preserve">Para o Agente </w:t>
      </w:r>
      <w:proofErr w:type="gramStart"/>
      <w:r w:rsidRPr="00273561">
        <w:rPr>
          <w:color w:val="000000" w:themeColor="text1"/>
        </w:rPr>
        <w:t>Fiduciário:</w:t>
      </w:r>
      <w:r w:rsidRPr="00273561">
        <w:rPr>
          <w:color w:val="000000" w:themeColor="text1"/>
        </w:rPr>
        <w:br/>
      </w:r>
      <w:bookmarkStart w:id="886" w:name="_DV_M700"/>
      <w:bookmarkStart w:id="887" w:name="_DV_M701"/>
      <w:bookmarkEnd w:id="886"/>
      <w:bookmarkEnd w:id="887"/>
      <w:r w:rsidR="00045AB4">
        <w:rPr>
          <w:b/>
          <w:color w:val="000000" w:themeColor="text1"/>
        </w:rPr>
        <w:t>OLIVEIRA</w:t>
      </w:r>
      <w:proofErr w:type="gramEnd"/>
      <w:r w:rsidR="00045AB4">
        <w:rPr>
          <w:b/>
          <w:color w:val="000000" w:themeColor="text1"/>
        </w:rPr>
        <w:t xml:space="preserve"> TRUST DISTRIBUIDORA DE TÍTULOS E VALORES MOBILIÁRIOS S.A.</w:t>
      </w:r>
      <w:r w:rsidRPr="00273561">
        <w:rPr>
          <w:color w:val="000000" w:themeColor="text1"/>
        </w:rPr>
        <w:br/>
      </w:r>
      <w:bookmarkStart w:id="888" w:name="_DV_M702"/>
      <w:bookmarkEnd w:id="888"/>
      <w:r w:rsidR="00045AB4">
        <w:rPr>
          <w:color w:val="000000" w:themeColor="text1"/>
        </w:rPr>
        <w:t>Avenida das Américas, 3.434, blo</w:t>
      </w:r>
      <w:r w:rsidR="001A4491">
        <w:rPr>
          <w:color w:val="000000" w:themeColor="text1"/>
        </w:rPr>
        <w:t>c</w:t>
      </w:r>
      <w:r w:rsidR="00045AB4">
        <w:rPr>
          <w:color w:val="000000" w:themeColor="text1"/>
        </w:rPr>
        <w:t>o 07, sala 201, Barra da Tijuca</w:t>
      </w:r>
      <w:r w:rsidRPr="00273561">
        <w:rPr>
          <w:color w:val="000000" w:themeColor="text1"/>
        </w:rPr>
        <w:br/>
      </w:r>
      <w:r w:rsidR="00045AB4">
        <w:rPr>
          <w:color w:val="000000" w:themeColor="text1"/>
        </w:rPr>
        <w:t>Rio de Janeiro - RJ</w:t>
      </w:r>
      <w:r w:rsidRPr="00273561">
        <w:rPr>
          <w:color w:val="000000" w:themeColor="text1"/>
        </w:rPr>
        <w:br/>
        <w:t xml:space="preserve">CEP: </w:t>
      </w:r>
      <w:bookmarkStart w:id="889" w:name="_DV_M703"/>
      <w:bookmarkEnd w:id="889"/>
      <w:r w:rsidR="00045AB4">
        <w:rPr>
          <w:color w:val="000000" w:themeColor="text1"/>
        </w:rPr>
        <w:t>22640-102</w:t>
      </w:r>
      <w:r w:rsidRPr="00273561">
        <w:rPr>
          <w:color w:val="000000" w:themeColor="text1"/>
        </w:rPr>
        <w:br/>
        <w:t xml:space="preserve">At.: </w:t>
      </w:r>
      <w:bookmarkStart w:id="890" w:name="_DV_M704"/>
      <w:bookmarkEnd w:id="890"/>
      <w:r w:rsidR="00FE4EA6">
        <w:rPr>
          <w:color w:val="000000" w:themeColor="text1"/>
        </w:rPr>
        <w:t xml:space="preserve">Antonio Amaro | Maria Carolina Abrantes </w:t>
      </w:r>
      <w:proofErr w:type="spellStart"/>
      <w:r w:rsidR="00FE4EA6">
        <w:rPr>
          <w:color w:val="000000" w:themeColor="text1"/>
        </w:rPr>
        <w:t>Lodi</w:t>
      </w:r>
      <w:proofErr w:type="spellEnd"/>
      <w:r w:rsidR="00FE4EA6">
        <w:rPr>
          <w:color w:val="000000" w:themeColor="text1"/>
        </w:rPr>
        <w:t xml:space="preserve"> de Oliveira</w:t>
      </w:r>
      <w:r w:rsidRPr="00273561">
        <w:rPr>
          <w:color w:val="000000" w:themeColor="text1"/>
        </w:rPr>
        <w:br/>
        <w:t xml:space="preserve">Telefone: </w:t>
      </w:r>
      <w:r w:rsidR="00DE4D4E">
        <w:rPr>
          <w:color w:val="000000" w:themeColor="text1"/>
        </w:rPr>
        <w:t>(</w:t>
      </w:r>
      <w:r w:rsidR="00FE4EA6">
        <w:rPr>
          <w:color w:val="000000" w:themeColor="text1"/>
        </w:rPr>
        <w:t>21</w:t>
      </w:r>
      <w:r w:rsidR="00DE4D4E">
        <w:rPr>
          <w:color w:val="000000" w:themeColor="text1"/>
        </w:rPr>
        <w:t>)</w:t>
      </w:r>
      <w:r w:rsidR="00FE4EA6">
        <w:rPr>
          <w:color w:val="000000" w:themeColor="text1"/>
        </w:rPr>
        <w:t xml:space="preserve"> 3514-0000</w:t>
      </w:r>
      <w:r w:rsidRPr="00273561">
        <w:rPr>
          <w:color w:val="000000" w:themeColor="text1"/>
        </w:rPr>
        <w:br/>
        <w:t xml:space="preserve">Fax: </w:t>
      </w:r>
      <w:r w:rsidR="00DE4D4E">
        <w:rPr>
          <w:color w:val="000000" w:themeColor="text1"/>
        </w:rPr>
        <w:t>(</w:t>
      </w:r>
      <w:r w:rsidR="00FE4EA6">
        <w:rPr>
          <w:color w:val="000000" w:themeColor="text1"/>
        </w:rPr>
        <w:t>21</w:t>
      </w:r>
      <w:r w:rsidR="00DE4D4E">
        <w:rPr>
          <w:color w:val="000000" w:themeColor="text1"/>
        </w:rPr>
        <w:t>)</w:t>
      </w:r>
      <w:r w:rsidR="00FE4EA6">
        <w:rPr>
          <w:color w:val="000000" w:themeColor="text1"/>
        </w:rPr>
        <w:t xml:space="preserve"> 3514-0099</w:t>
      </w:r>
      <w:r w:rsidRPr="00273561">
        <w:rPr>
          <w:color w:val="000000" w:themeColor="text1"/>
        </w:rPr>
        <w:br/>
        <w:t>E-Mail</w:t>
      </w:r>
      <w:r w:rsidRPr="008A6415">
        <w:t xml:space="preserve">: </w:t>
      </w:r>
      <w:hyperlink r:id="rId19" w:history="1">
        <w:r w:rsidR="00FE4EA6" w:rsidRPr="008A6415">
          <w:t>antonio.amaro@oliveiratrust.com.br</w:t>
        </w:r>
      </w:hyperlink>
      <w:r w:rsidR="00FE4EA6">
        <w:rPr>
          <w:color w:val="000000" w:themeColor="text1"/>
        </w:rPr>
        <w:t xml:space="preserve"> | </w:t>
      </w:r>
      <w:r w:rsidR="00045AB4">
        <w:t>ger2.agente@oliveiratrust.com.br</w:t>
      </w:r>
    </w:p>
    <w:p w14:paraId="62D04738" w14:textId="3B6402D8" w:rsidR="00871DB0" w:rsidRPr="00273561" w:rsidRDefault="007952F0">
      <w:pPr>
        <w:pStyle w:val="Body"/>
        <w:ind w:left="1361"/>
        <w:jc w:val="left"/>
        <w:rPr>
          <w:color w:val="000000" w:themeColor="text1"/>
        </w:rPr>
      </w:pPr>
      <w:bookmarkStart w:id="891" w:name="_DV_M707"/>
      <w:bookmarkEnd w:id="891"/>
      <w:r w:rsidRPr="00273561">
        <w:rPr>
          <w:color w:val="000000" w:themeColor="text1"/>
        </w:rPr>
        <w:t>Para o Banco Liquidante</w:t>
      </w:r>
      <w:r w:rsidRPr="00273561">
        <w:rPr>
          <w:b/>
          <w:color w:val="000000" w:themeColor="text1"/>
        </w:rPr>
        <w:br/>
      </w:r>
      <w:r w:rsidR="00535E5C">
        <w:rPr>
          <w:b/>
          <w:color w:val="000000" w:themeColor="text1"/>
        </w:rPr>
        <w:t>BANCO BRADESCO S.A.</w:t>
      </w:r>
      <w:r w:rsidRPr="00273561">
        <w:rPr>
          <w:color w:val="000000" w:themeColor="text1"/>
        </w:rPr>
        <w:br/>
      </w:r>
      <w:r w:rsidR="004D0BA9">
        <w:rPr>
          <w:szCs w:val="26"/>
        </w:rPr>
        <w:t xml:space="preserve">Núcleo </w:t>
      </w:r>
      <w:r w:rsidR="004D0BA9">
        <w:t>Cidade de Deus s/nº, Vila Yara, Prédio Amarelo, 2º andar</w:t>
      </w:r>
      <w:r w:rsidR="004D0BA9" w:rsidDel="004D0BA9">
        <w:rPr>
          <w:color w:val="000000" w:themeColor="text1"/>
        </w:rPr>
        <w:t xml:space="preserve"> </w:t>
      </w:r>
      <w:r w:rsidRPr="00273561">
        <w:rPr>
          <w:color w:val="000000" w:themeColor="text1"/>
        </w:rPr>
        <w:br/>
      </w:r>
      <w:r w:rsidR="004D0BA9">
        <w:rPr>
          <w:color w:val="000000" w:themeColor="text1"/>
        </w:rPr>
        <w:t>Osas</w:t>
      </w:r>
      <w:r w:rsidR="00B00F83">
        <w:rPr>
          <w:color w:val="000000" w:themeColor="text1"/>
        </w:rPr>
        <w:t>co - SP</w:t>
      </w:r>
      <w:r w:rsidRPr="00273561">
        <w:rPr>
          <w:color w:val="000000" w:themeColor="text1"/>
        </w:rPr>
        <w:br/>
        <w:t xml:space="preserve">CEP: </w:t>
      </w:r>
      <w:r w:rsidR="00B00F83" w:rsidRPr="00B00F83">
        <w:rPr>
          <w:color w:val="000000" w:themeColor="text1"/>
        </w:rPr>
        <w:t>06029-900</w:t>
      </w:r>
      <w:r w:rsidRPr="00273561">
        <w:rPr>
          <w:color w:val="000000" w:themeColor="text1"/>
        </w:rPr>
        <w:br/>
        <w:t xml:space="preserve">At.: </w:t>
      </w:r>
      <w:r w:rsidR="00DE4D4E" w:rsidRPr="00DE4D4E">
        <w:rPr>
          <w:color w:val="000000" w:themeColor="text1"/>
        </w:rPr>
        <w:t xml:space="preserve">Sra. Debora Andrade Teixeira / Sr. Mauricio </w:t>
      </w:r>
      <w:proofErr w:type="spellStart"/>
      <w:r w:rsidR="00DE4D4E" w:rsidRPr="00DE4D4E">
        <w:rPr>
          <w:color w:val="000000" w:themeColor="text1"/>
        </w:rPr>
        <w:t>Bartalini</w:t>
      </w:r>
      <w:proofErr w:type="spellEnd"/>
      <w:r w:rsidR="00DE4D4E" w:rsidRPr="00DE4D4E">
        <w:rPr>
          <w:color w:val="000000" w:themeColor="text1"/>
        </w:rPr>
        <w:t xml:space="preserve"> </w:t>
      </w:r>
      <w:proofErr w:type="spellStart"/>
      <w:r w:rsidR="00DE4D4E" w:rsidRPr="00DE4D4E">
        <w:rPr>
          <w:color w:val="000000" w:themeColor="text1"/>
        </w:rPr>
        <w:t>Tempeste</w:t>
      </w:r>
      <w:proofErr w:type="spellEnd"/>
      <w:r w:rsidRPr="00273561">
        <w:rPr>
          <w:color w:val="000000" w:themeColor="text1"/>
        </w:rPr>
        <w:br/>
        <w:t xml:space="preserve">Telefone: </w:t>
      </w:r>
      <w:r w:rsidR="00DE4D4E">
        <w:rPr>
          <w:color w:val="000000" w:themeColor="text1"/>
        </w:rPr>
        <w:t xml:space="preserve">(11) </w:t>
      </w:r>
      <w:r w:rsidR="00DE4D4E" w:rsidRPr="00DE4D4E">
        <w:rPr>
          <w:color w:val="000000" w:themeColor="text1"/>
        </w:rPr>
        <w:t>3684</w:t>
      </w:r>
      <w:r w:rsidR="00DE4D4E">
        <w:rPr>
          <w:color w:val="000000" w:themeColor="text1"/>
        </w:rPr>
        <w:t>-</w:t>
      </w:r>
      <w:r w:rsidR="00DE4D4E" w:rsidRPr="00DE4D4E">
        <w:rPr>
          <w:color w:val="000000" w:themeColor="text1"/>
        </w:rPr>
        <w:t>9492</w:t>
      </w:r>
      <w:r w:rsidR="00DE4D4E">
        <w:rPr>
          <w:color w:val="000000" w:themeColor="text1"/>
        </w:rPr>
        <w:t xml:space="preserve"> / (11) </w:t>
      </w:r>
      <w:r w:rsidR="00DE4D4E" w:rsidRPr="00DE4D4E">
        <w:rPr>
          <w:color w:val="000000" w:themeColor="text1"/>
        </w:rPr>
        <w:t>3684-9469</w:t>
      </w:r>
      <w:r w:rsidRPr="00273561">
        <w:rPr>
          <w:color w:val="000000" w:themeColor="text1"/>
        </w:rPr>
        <w:br/>
        <w:t xml:space="preserve">E-Mail: </w:t>
      </w:r>
      <w:hyperlink r:id="rId20" w:history="1">
        <w:r w:rsidR="00DE4D4E" w:rsidRPr="00425784">
          <w:rPr>
            <w:color w:val="000000" w:themeColor="text1"/>
          </w:rPr>
          <w:t>debora.teixeira@bradesco.com.br</w:t>
        </w:r>
      </w:hyperlink>
      <w:r w:rsidR="00DE4D4E" w:rsidRPr="00DE4D4E">
        <w:rPr>
          <w:color w:val="000000" w:themeColor="text1"/>
        </w:rPr>
        <w:t xml:space="preserve"> / </w:t>
      </w:r>
      <w:hyperlink r:id="rId21" w:history="1">
        <w:r w:rsidR="00DE4D4E" w:rsidRPr="00425784">
          <w:rPr>
            <w:color w:val="000000" w:themeColor="text1"/>
          </w:rPr>
          <w:t>4010.custodiarf@bradesco.com.br</w:t>
        </w:r>
      </w:hyperlink>
      <w:r w:rsidR="00DE4D4E" w:rsidRPr="00DE4D4E">
        <w:rPr>
          <w:color w:val="000000" w:themeColor="text1"/>
        </w:rPr>
        <w:t xml:space="preserve"> / </w:t>
      </w:r>
      <w:hyperlink r:id="rId22" w:history="1">
        <w:r w:rsidR="00DE4D4E" w:rsidRPr="00425784">
          <w:rPr>
            <w:color w:val="000000" w:themeColor="text1"/>
          </w:rPr>
          <w:t>mauricio.tempeste@bradesco.com.br</w:t>
        </w:r>
      </w:hyperlink>
      <w:r w:rsidR="00DE4D4E" w:rsidRPr="00DE4D4E">
        <w:rPr>
          <w:color w:val="000000" w:themeColor="text1"/>
        </w:rPr>
        <w:t xml:space="preserve">  / </w:t>
      </w:r>
      <w:hyperlink r:id="rId23" w:history="1">
        <w:r w:rsidR="00DE4D4E" w:rsidRPr="00425784">
          <w:rPr>
            <w:color w:val="000000" w:themeColor="text1"/>
          </w:rPr>
          <w:t>4010.debentures@bradesco.com.br</w:t>
        </w:r>
      </w:hyperlink>
    </w:p>
    <w:p w14:paraId="6B490C07" w14:textId="3E61AF8F" w:rsidR="00871DB0" w:rsidRPr="00273561" w:rsidRDefault="007952F0">
      <w:pPr>
        <w:pStyle w:val="Body"/>
        <w:ind w:left="1361"/>
        <w:jc w:val="left"/>
        <w:rPr>
          <w:color w:val="000000" w:themeColor="text1"/>
        </w:rPr>
      </w:pPr>
      <w:r w:rsidRPr="00273561">
        <w:rPr>
          <w:color w:val="000000" w:themeColor="text1"/>
        </w:rPr>
        <w:lastRenderedPageBreak/>
        <w:t xml:space="preserve">Para o </w:t>
      </w:r>
      <w:proofErr w:type="spellStart"/>
      <w:r w:rsidRPr="00273561">
        <w:rPr>
          <w:color w:val="000000" w:themeColor="text1"/>
        </w:rPr>
        <w:t>Escriturador</w:t>
      </w:r>
      <w:proofErr w:type="spellEnd"/>
      <w:r w:rsidRPr="00273561">
        <w:rPr>
          <w:color w:val="000000" w:themeColor="text1"/>
        </w:rPr>
        <w:t>:</w:t>
      </w:r>
      <w:r w:rsidRPr="00273561">
        <w:rPr>
          <w:color w:val="000000" w:themeColor="text1"/>
        </w:rPr>
        <w:br/>
      </w:r>
      <w:r w:rsidR="00535E5C">
        <w:rPr>
          <w:b/>
          <w:color w:val="000000" w:themeColor="text1"/>
        </w:rPr>
        <w:t>BANCO BRADESCO S.A.</w:t>
      </w:r>
      <w:r w:rsidR="00535E5C" w:rsidDel="00535E5C">
        <w:rPr>
          <w:b/>
          <w:color w:val="000000" w:themeColor="text1"/>
        </w:rPr>
        <w:t xml:space="preserve"> </w:t>
      </w:r>
      <w:r w:rsidRPr="00273561">
        <w:rPr>
          <w:color w:val="000000" w:themeColor="text1"/>
        </w:rPr>
        <w:br/>
      </w:r>
      <w:r w:rsidR="004D0BA9">
        <w:rPr>
          <w:szCs w:val="26"/>
        </w:rPr>
        <w:t xml:space="preserve">Núcleo </w:t>
      </w:r>
      <w:r w:rsidR="004D0BA9">
        <w:t>Cidade de Deus s/nº, Vila Yara, Prédio Amarelo, 2º andar</w:t>
      </w:r>
      <w:r w:rsidR="004D0BA9" w:rsidDel="004D0BA9">
        <w:rPr>
          <w:color w:val="000000" w:themeColor="text1"/>
        </w:rPr>
        <w:t xml:space="preserve"> </w:t>
      </w:r>
      <w:r w:rsidRPr="00273561">
        <w:rPr>
          <w:color w:val="000000" w:themeColor="text1"/>
        </w:rPr>
        <w:br/>
      </w:r>
      <w:r w:rsidR="00B00F83">
        <w:rPr>
          <w:color w:val="000000" w:themeColor="text1"/>
        </w:rPr>
        <w:t>Osasco - SP</w:t>
      </w:r>
      <w:r w:rsidR="00B00F83" w:rsidDel="00B00F83">
        <w:rPr>
          <w:color w:val="000000" w:themeColor="text1"/>
        </w:rPr>
        <w:t xml:space="preserve"> </w:t>
      </w:r>
      <w:r w:rsidRPr="00273561">
        <w:rPr>
          <w:color w:val="000000" w:themeColor="text1"/>
        </w:rPr>
        <w:br/>
        <w:t xml:space="preserve">CEP: </w:t>
      </w:r>
      <w:r w:rsidR="00B00F83" w:rsidRPr="00B00F83">
        <w:rPr>
          <w:color w:val="000000" w:themeColor="text1"/>
        </w:rPr>
        <w:t>06029-900</w:t>
      </w:r>
      <w:r w:rsidRPr="00273561">
        <w:rPr>
          <w:color w:val="000000" w:themeColor="text1"/>
        </w:rPr>
        <w:br/>
        <w:t xml:space="preserve">At.: </w:t>
      </w:r>
      <w:r w:rsidR="00DE4D4E" w:rsidRPr="00DE4D4E">
        <w:rPr>
          <w:color w:val="000000" w:themeColor="text1"/>
        </w:rPr>
        <w:t xml:space="preserve">Sra. Debora Andrade Teixeira / Sr. Mauricio </w:t>
      </w:r>
      <w:proofErr w:type="spellStart"/>
      <w:r w:rsidR="00DE4D4E" w:rsidRPr="00DE4D4E">
        <w:rPr>
          <w:color w:val="000000" w:themeColor="text1"/>
        </w:rPr>
        <w:t>Bartalini</w:t>
      </w:r>
      <w:proofErr w:type="spellEnd"/>
      <w:r w:rsidR="00DE4D4E" w:rsidRPr="00DE4D4E">
        <w:rPr>
          <w:color w:val="000000" w:themeColor="text1"/>
        </w:rPr>
        <w:t xml:space="preserve"> </w:t>
      </w:r>
      <w:proofErr w:type="spellStart"/>
      <w:r w:rsidR="00DE4D4E" w:rsidRPr="00DE4D4E">
        <w:rPr>
          <w:color w:val="000000" w:themeColor="text1"/>
        </w:rPr>
        <w:t>Tempeste</w:t>
      </w:r>
      <w:proofErr w:type="spellEnd"/>
      <w:r w:rsidRPr="00273561">
        <w:rPr>
          <w:color w:val="000000" w:themeColor="text1"/>
        </w:rPr>
        <w:br/>
        <w:t xml:space="preserve">Telefone: </w:t>
      </w:r>
      <w:r w:rsidR="00DE4D4E">
        <w:rPr>
          <w:color w:val="000000" w:themeColor="text1"/>
        </w:rPr>
        <w:t xml:space="preserve">(11) </w:t>
      </w:r>
      <w:r w:rsidR="00DE4D4E" w:rsidRPr="00DE4D4E">
        <w:rPr>
          <w:color w:val="000000" w:themeColor="text1"/>
        </w:rPr>
        <w:t>3684</w:t>
      </w:r>
      <w:r w:rsidR="00DE4D4E">
        <w:rPr>
          <w:color w:val="000000" w:themeColor="text1"/>
        </w:rPr>
        <w:t>-</w:t>
      </w:r>
      <w:r w:rsidR="00DE4D4E" w:rsidRPr="00DE4D4E">
        <w:rPr>
          <w:color w:val="000000" w:themeColor="text1"/>
        </w:rPr>
        <w:t>9492</w:t>
      </w:r>
      <w:r w:rsidR="00DE4D4E">
        <w:rPr>
          <w:color w:val="000000" w:themeColor="text1"/>
        </w:rPr>
        <w:t xml:space="preserve"> / (11) </w:t>
      </w:r>
      <w:r w:rsidR="00DE4D4E" w:rsidRPr="00DE4D4E">
        <w:rPr>
          <w:color w:val="000000" w:themeColor="text1"/>
        </w:rPr>
        <w:t>3684-9469</w:t>
      </w:r>
      <w:r w:rsidRPr="00273561">
        <w:rPr>
          <w:color w:val="000000" w:themeColor="text1"/>
        </w:rPr>
        <w:br/>
        <w:t xml:space="preserve">E-Mail: </w:t>
      </w:r>
      <w:hyperlink r:id="rId24" w:history="1">
        <w:r w:rsidR="00DE4D4E" w:rsidRPr="00425784">
          <w:rPr>
            <w:color w:val="000000" w:themeColor="text1"/>
          </w:rPr>
          <w:t>debora.teixeira@bradesco.com.br</w:t>
        </w:r>
      </w:hyperlink>
      <w:r w:rsidR="00DE4D4E" w:rsidRPr="00DE4D4E">
        <w:rPr>
          <w:color w:val="000000" w:themeColor="text1"/>
        </w:rPr>
        <w:t xml:space="preserve"> / </w:t>
      </w:r>
      <w:hyperlink r:id="rId25" w:history="1">
        <w:r w:rsidR="00DE4D4E" w:rsidRPr="00425784">
          <w:rPr>
            <w:color w:val="000000" w:themeColor="text1"/>
          </w:rPr>
          <w:t>4010.custodiarf@bradesco.com.br</w:t>
        </w:r>
      </w:hyperlink>
      <w:r w:rsidR="00DE4D4E" w:rsidRPr="00DE4D4E">
        <w:rPr>
          <w:color w:val="000000" w:themeColor="text1"/>
        </w:rPr>
        <w:t xml:space="preserve"> / </w:t>
      </w:r>
      <w:hyperlink r:id="rId26" w:history="1">
        <w:r w:rsidR="00DE4D4E" w:rsidRPr="00425784">
          <w:rPr>
            <w:color w:val="000000" w:themeColor="text1"/>
          </w:rPr>
          <w:t>mauricio.tempeste@bradesco.com.br</w:t>
        </w:r>
      </w:hyperlink>
      <w:r w:rsidR="00DE4D4E" w:rsidRPr="00DE4D4E">
        <w:rPr>
          <w:color w:val="000000" w:themeColor="text1"/>
        </w:rPr>
        <w:t xml:space="preserve">  / </w:t>
      </w:r>
      <w:hyperlink r:id="rId27" w:history="1">
        <w:r w:rsidR="00DE4D4E" w:rsidRPr="00425784">
          <w:rPr>
            <w:color w:val="000000" w:themeColor="text1"/>
          </w:rPr>
          <w:t>4010.debentures@bradesco.com.br</w:t>
        </w:r>
      </w:hyperlink>
    </w:p>
    <w:p w14:paraId="6C5F5CD4" w14:textId="77777777" w:rsidR="001A4491" w:rsidRPr="00082235" w:rsidRDefault="007952F0" w:rsidP="0075665A">
      <w:pPr>
        <w:pStyle w:val="Body"/>
        <w:spacing w:after="0"/>
        <w:ind w:left="1361"/>
        <w:jc w:val="left"/>
        <w:rPr>
          <w:b/>
          <w:color w:val="000000" w:themeColor="text1"/>
        </w:rPr>
      </w:pPr>
      <w:bookmarkStart w:id="892" w:name="_DV_M708"/>
      <w:bookmarkStart w:id="893" w:name="_DV_M709"/>
      <w:bookmarkStart w:id="894" w:name="_DV_M710"/>
      <w:bookmarkStart w:id="895" w:name="_DV_M711"/>
      <w:bookmarkStart w:id="896" w:name="_DV_M712"/>
      <w:bookmarkStart w:id="897" w:name="_DV_M713"/>
      <w:bookmarkStart w:id="898" w:name="_DV_M714"/>
      <w:bookmarkStart w:id="899" w:name="_DV_M715"/>
      <w:bookmarkStart w:id="900" w:name="_DV_M716"/>
      <w:bookmarkStart w:id="901" w:name="_DV_M717"/>
      <w:bookmarkStart w:id="902" w:name="_DV_M718"/>
      <w:bookmarkStart w:id="903" w:name="_DV_M719"/>
      <w:bookmarkStart w:id="904" w:name="_DV_M720"/>
      <w:bookmarkStart w:id="905" w:name="_DV_M721"/>
      <w:bookmarkStart w:id="906" w:name="_DV_M722"/>
      <w:bookmarkStart w:id="907" w:name="_DV_M723"/>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r w:rsidRPr="00273561">
        <w:rPr>
          <w:color w:val="000000" w:themeColor="text1"/>
        </w:rPr>
        <w:t xml:space="preserve">Para a </w:t>
      </w:r>
      <w:r w:rsidR="00082235" w:rsidRPr="00082235">
        <w:rPr>
          <w:rFonts w:eastAsia="Arial Unicode MS"/>
          <w:b/>
          <w:color w:val="000000" w:themeColor="text1"/>
        </w:rPr>
        <w:t xml:space="preserve">B3 </w:t>
      </w:r>
      <w:r w:rsidR="00082235" w:rsidRPr="0075665A">
        <w:rPr>
          <w:b/>
          <w:color w:val="000000" w:themeColor="text1"/>
        </w:rPr>
        <w:t xml:space="preserve">– SEGMENTO CETIP </w:t>
      </w:r>
      <w:proofErr w:type="gramStart"/>
      <w:r w:rsidR="00082235" w:rsidRPr="0075665A">
        <w:rPr>
          <w:b/>
          <w:color w:val="000000" w:themeColor="text1"/>
        </w:rPr>
        <w:t>UTVM</w:t>
      </w:r>
      <w:r w:rsidR="00082235" w:rsidRPr="00B25409">
        <w:rPr>
          <w:b/>
          <w:color w:val="000000" w:themeColor="text1"/>
        </w:rPr>
        <w:t>:</w:t>
      </w:r>
      <w:r w:rsidRPr="00082235">
        <w:rPr>
          <w:b/>
          <w:color w:val="000000" w:themeColor="text1"/>
        </w:rPr>
        <w:br/>
      </w:r>
      <w:bookmarkStart w:id="908" w:name="_DV_M724"/>
      <w:bookmarkEnd w:id="908"/>
      <w:r w:rsidR="00082235" w:rsidRPr="00082235">
        <w:rPr>
          <w:b/>
          <w:color w:val="000000" w:themeColor="text1"/>
        </w:rPr>
        <w:t>B</w:t>
      </w:r>
      <w:proofErr w:type="gramEnd"/>
      <w:r w:rsidR="00082235" w:rsidRPr="00082235">
        <w:rPr>
          <w:b/>
          <w:color w:val="000000" w:themeColor="text1"/>
        </w:rPr>
        <w:t>3 S.A. – BRASIL, BOLSA, BALCÃO – SEGMENTO CETIP UTVM</w:t>
      </w:r>
    </w:p>
    <w:p w14:paraId="2CBD9BC6" w14:textId="77777777" w:rsidR="005B548A" w:rsidRPr="00082235" w:rsidRDefault="005B548A" w:rsidP="005B548A">
      <w:pPr>
        <w:pStyle w:val="Body"/>
        <w:spacing w:after="0"/>
        <w:ind w:left="1361"/>
        <w:rPr>
          <w:color w:val="000000" w:themeColor="text1"/>
        </w:rPr>
      </w:pPr>
      <w:r>
        <w:rPr>
          <w:color w:val="000000" w:themeColor="text1"/>
        </w:rPr>
        <w:t>Praça Antônio Prado</w:t>
      </w:r>
      <w:r w:rsidRPr="00082235">
        <w:rPr>
          <w:color w:val="000000" w:themeColor="text1"/>
        </w:rPr>
        <w:t xml:space="preserve">, nº </w:t>
      </w:r>
      <w:r>
        <w:rPr>
          <w:color w:val="000000" w:themeColor="text1"/>
        </w:rPr>
        <w:t>48</w:t>
      </w:r>
      <w:r w:rsidRPr="00082235">
        <w:rPr>
          <w:color w:val="000000" w:themeColor="text1"/>
        </w:rPr>
        <w:t xml:space="preserve">, </w:t>
      </w:r>
      <w:r>
        <w:rPr>
          <w:color w:val="000000" w:themeColor="text1"/>
        </w:rPr>
        <w:t>4</w:t>
      </w:r>
      <w:r w:rsidRPr="00082235">
        <w:rPr>
          <w:color w:val="000000" w:themeColor="text1"/>
        </w:rPr>
        <w:t>º andar</w:t>
      </w:r>
    </w:p>
    <w:p w14:paraId="010DD8F8" w14:textId="77777777" w:rsidR="005B548A" w:rsidRPr="00082235" w:rsidRDefault="005B548A" w:rsidP="005B548A">
      <w:pPr>
        <w:pStyle w:val="Body"/>
        <w:spacing w:after="0"/>
        <w:ind w:left="1361"/>
        <w:rPr>
          <w:color w:val="000000" w:themeColor="text1"/>
        </w:rPr>
      </w:pPr>
      <w:r w:rsidRPr="00082235">
        <w:rPr>
          <w:color w:val="000000" w:themeColor="text1"/>
        </w:rPr>
        <w:t xml:space="preserve">CEP </w:t>
      </w:r>
      <w:r>
        <w:rPr>
          <w:color w:val="000000" w:themeColor="text1"/>
        </w:rPr>
        <w:t>01010-901</w:t>
      </w:r>
      <w:r w:rsidRPr="00082235">
        <w:rPr>
          <w:color w:val="000000" w:themeColor="text1"/>
        </w:rPr>
        <w:t xml:space="preserve"> – </w:t>
      </w:r>
      <w:r>
        <w:rPr>
          <w:color w:val="000000" w:themeColor="text1"/>
        </w:rPr>
        <w:t>Centro</w:t>
      </w:r>
      <w:r w:rsidRPr="00082235">
        <w:rPr>
          <w:color w:val="000000" w:themeColor="text1"/>
        </w:rPr>
        <w:t xml:space="preserve">, </w:t>
      </w:r>
      <w:r>
        <w:rPr>
          <w:color w:val="000000" w:themeColor="text1"/>
        </w:rPr>
        <w:t>São Paulo</w:t>
      </w:r>
      <w:r w:rsidRPr="00082235">
        <w:rPr>
          <w:color w:val="000000" w:themeColor="text1"/>
        </w:rPr>
        <w:t>, SP</w:t>
      </w:r>
    </w:p>
    <w:p w14:paraId="0B495400" w14:textId="77777777" w:rsidR="005B548A" w:rsidRPr="00082235" w:rsidRDefault="005B548A" w:rsidP="005B548A">
      <w:pPr>
        <w:pStyle w:val="Body"/>
        <w:spacing w:after="0"/>
        <w:ind w:left="1361"/>
        <w:jc w:val="left"/>
        <w:rPr>
          <w:color w:val="000000" w:themeColor="text1"/>
        </w:rPr>
      </w:pPr>
      <w:proofErr w:type="gramStart"/>
      <w:r w:rsidRPr="00082235">
        <w:rPr>
          <w:color w:val="000000" w:themeColor="text1"/>
        </w:rPr>
        <w:t>At.:</w:t>
      </w:r>
      <w:proofErr w:type="gramEnd"/>
      <w:r w:rsidRPr="00082235">
        <w:rPr>
          <w:color w:val="000000" w:themeColor="text1"/>
        </w:rPr>
        <w:t xml:space="preserve"> Superintendência de </w:t>
      </w:r>
      <w:r>
        <w:rPr>
          <w:color w:val="000000" w:themeColor="text1"/>
        </w:rPr>
        <w:t xml:space="preserve">Oferta de </w:t>
      </w:r>
      <w:r w:rsidRPr="00082235">
        <w:rPr>
          <w:color w:val="000000" w:themeColor="text1"/>
        </w:rPr>
        <w:t>Valores Mobiliários</w:t>
      </w:r>
      <w:r>
        <w:rPr>
          <w:color w:val="000000" w:themeColor="text1"/>
        </w:rPr>
        <w:t xml:space="preserve"> de Renda Fixa</w:t>
      </w:r>
    </w:p>
    <w:p w14:paraId="1728366E" w14:textId="77777777" w:rsidR="005B548A" w:rsidRPr="00273561" w:rsidRDefault="005B548A" w:rsidP="005B548A">
      <w:pPr>
        <w:pStyle w:val="Body"/>
        <w:ind w:left="1361"/>
        <w:jc w:val="left"/>
        <w:rPr>
          <w:color w:val="000000" w:themeColor="text1"/>
        </w:rPr>
      </w:pPr>
      <w:r w:rsidRPr="00273561">
        <w:rPr>
          <w:color w:val="000000" w:themeColor="text1"/>
        </w:rPr>
        <w:t xml:space="preserve">Telefone: </w:t>
      </w:r>
      <w:r>
        <w:rPr>
          <w:color w:val="000000" w:themeColor="text1"/>
        </w:rPr>
        <w:t>0300-111-1596</w:t>
      </w:r>
      <w:r w:rsidRPr="00273561">
        <w:rPr>
          <w:color w:val="000000" w:themeColor="text1"/>
        </w:rPr>
        <w:br/>
        <w:t xml:space="preserve">E-mail: </w:t>
      </w:r>
      <w:r>
        <w:rPr>
          <w:color w:val="000000" w:themeColor="text1"/>
        </w:rPr>
        <w:t>valores.mobiliarios@b3.com.br</w:t>
      </w:r>
    </w:p>
    <w:p w14:paraId="7F36F3E7" w14:textId="77777777" w:rsidR="00871DB0" w:rsidRDefault="007952F0">
      <w:pPr>
        <w:pStyle w:val="Body"/>
        <w:ind w:left="1361"/>
        <w:jc w:val="left"/>
        <w:rPr>
          <w:color w:val="000000" w:themeColor="text1"/>
        </w:rPr>
      </w:pPr>
      <w:bookmarkStart w:id="909" w:name="_DV_M726"/>
      <w:bookmarkStart w:id="910" w:name="_DV_M727"/>
      <w:bookmarkStart w:id="911" w:name="_DV_M730"/>
      <w:bookmarkStart w:id="912" w:name="_DV_M731"/>
      <w:bookmarkEnd w:id="909"/>
      <w:bookmarkEnd w:id="910"/>
      <w:bookmarkEnd w:id="911"/>
      <w:bookmarkEnd w:id="912"/>
      <w:r w:rsidRPr="00273561">
        <w:rPr>
          <w:color w:val="000000" w:themeColor="text1"/>
        </w:rPr>
        <w:t xml:space="preserve">Para as </w:t>
      </w:r>
      <w:proofErr w:type="gramStart"/>
      <w:r w:rsidRPr="00273561">
        <w:rPr>
          <w:color w:val="000000" w:themeColor="text1"/>
        </w:rPr>
        <w:t>Fiadoras:</w:t>
      </w:r>
      <w:r w:rsidRPr="00273561">
        <w:rPr>
          <w:color w:val="000000" w:themeColor="text1"/>
        </w:rPr>
        <w:br/>
      </w:r>
      <w:bookmarkStart w:id="913" w:name="_DV_M732"/>
      <w:bookmarkEnd w:id="913"/>
      <w:r w:rsidR="00082235" w:rsidRPr="00FF1705">
        <w:rPr>
          <w:b/>
          <w:color w:val="000000" w:themeColor="text1"/>
        </w:rPr>
        <w:t>CYMI</w:t>
      </w:r>
      <w:proofErr w:type="gramEnd"/>
      <w:r w:rsidR="00082235" w:rsidRPr="00FF1705">
        <w:rPr>
          <w:b/>
          <w:color w:val="000000" w:themeColor="text1"/>
        </w:rPr>
        <w:t xml:space="preserve"> CONSTRUÇÕES E PARTICIPAÇÕES S.A.</w:t>
      </w:r>
      <w:r w:rsidRPr="00273561">
        <w:rPr>
          <w:color w:val="000000" w:themeColor="text1"/>
        </w:rPr>
        <w:br/>
      </w:r>
      <w:r w:rsidR="00FF1705" w:rsidRPr="00FF1705">
        <w:rPr>
          <w:color w:val="000000" w:themeColor="text1"/>
        </w:rPr>
        <w:t>Avenida Presidente W</w:t>
      </w:r>
      <w:r w:rsidR="00FF1705">
        <w:rPr>
          <w:color w:val="000000" w:themeColor="text1"/>
        </w:rPr>
        <w:t>ilson</w:t>
      </w:r>
      <w:r w:rsidRPr="00273561">
        <w:rPr>
          <w:color w:val="000000" w:themeColor="text1"/>
        </w:rPr>
        <w:t xml:space="preserve">, nº </w:t>
      </w:r>
      <w:r w:rsidR="00FF1705" w:rsidRPr="00FF1705">
        <w:rPr>
          <w:color w:val="000000" w:themeColor="text1"/>
        </w:rPr>
        <w:t>231, sala 1701 (parte)</w:t>
      </w:r>
      <w:r w:rsidRPr="00273561">
        <w:rPr>
          <w:color w:val="000000" w:themeColor="text1"/>
        </w:rPr>
        <w:br/>
      </w:r>
      <w:r w:rsidR="00FF1705" w:rsidRPr="00FF1705">
        <w:rPr>
          <w:color w:val="000000" w:themeColor="text1"/>
        </w:rPr>
        <w:t>Rio de Janeiro - RJ</w:t>
      </w:r>
      <w:r w:rsidRPr="00273561">
        <w:rPr>
          <w:color w:val="000000" w:themeColor="text1"/>
        </w:rPr>
        <w:br/>
        <w:t xml:space="preserve">CEP: </w:t>
      </w:r>
      <w:r w:rsidR="00FF1705" w:rsidRPr="00FF1705">
        <w:rPr>
          <w:color w:val="000000" w:themeColor="text1"/>
        </w:rPr>
        <w:t>20030-021</w:t>
      </w:r>
      <w:r w:rsidRPr="00273561">
        <w:rPr>
          <w:color w:val="000000" w:themeColor="text1"/>
        </w:rPr>
        <w:br/>
        <w:t xml:space="preserve">At.: </w:t>
      </w:r>
      <w:r w:rsidR="00FF1705" w:rsidRPr="00FF1705">
        <w:rPr>
          <w:color w:val="000000" w:themeColor="text1"/>
        </w:rPr>
        <w:t>Leandro da Silva Reis</w:t>
      </w:r>
      <w:r w:rsidRPr="00273561">
        <w:rPr>
          <w:color w:val="000000" w:themeColor="text1"/>
        </w:rPr>
        <w:br/>
        <w:t xml:space="preserve">Telefone: </w:t>
      </w:r>
      <w:r w:rsidR="00FF1705" w:rsidRPr="00FF1705">
        <w:rPr>
          <w:color w:val="000000" w:themeColor="text1"/>
        </w:rPr>
        <w:t>(21) 2101-9970</w:t>
      </w:r>
      <w:r w:rsidRPr="00273561">
        <w:rPr>
          <w:color w:val="000000" w:themeColor="text1"/>
        </w:rPr>
        <w:br/>
        <w:t xml:space="preserve">E-Mail: </w:t>
      </w:r>
      <w:r w:rsidR="00FF1705" w:rsidRPr="00FF1705">
        <w:rPr>
          <w:color w:val="000000" w:themeColor="text1"/>
        </w:rPr>
        <w:t>lreis@cymimasa.com</w:t>
      </w:r>
    </w:p>
    <w:p w14:paraId="7A37F1B4" w14:textId="4DDC1E1E" w:rsidR="00082235" w:rsidRPr="00082235" w:rsidRDefault="00FF1705" w:rsidP="00082235">
      <w:pPr>
        <w:pStyle w:val="Body"/>
        <w:ind w:left="1361"/>
        <w:jc w:val="left"/>
        <w:rPr>
          <w:color w:val="000000" w:themeColor="text1"/>
        </w:rPr>
      </w:pPr>
      <w:r w:rsidRPr="00273561">
        <w:rPr>
          <w:color w:val="000000" w:themeColor="text1"/>
        </w:rPr>
        <w:br/>
      </w:r>
      <w:r w:rsidR="00082235" w:rsidRPr="00082235">
        <w:rPr>
          <w:b/>
          <w:color w:val="000000" w:themeColor="text1"/>
        </w:rPr>
        <w:t>BRASIL ENERGIA FUNDO DE INVESTIMENTOS EM PARTICIPAÇÕES MULTIESTRATÉGIA</w:t>
      </w:r>
      <w:r w:rsidR="00082235">
        <w:rPr>
          <w:color w:val="000000" w:themeColor="text1"/>
        </w:rPr>
        <w:br/>
      </w:r>
      <w:r w:rsidR="00082235" w:rsidRPr="00082235">
        <w:rPr>
          <w:color w:val="000000" w:themeColor="text1"/>
        </w:rPr>
        <w:t xml:space="preserve">Avenida Almirante Júlio de Sá </w:t>
      </w:r>
      <w:proofErr w:type="spellStart"/>
      <w:r w:rsidR="00082235" w:rsidRPr="00082235">
        <w:rPr>
          <w:color w:val="000000" w:themeColor="text1"/>
        </w:rPr>
        <w:t>Bierrenbach</w:t>
      </w:r>
      <w:proofErr w:type="spellEnd"/>
      <w:r w:rsidR="00082235" w:rsidRPr="00082235">
        <w:rPr>
          <w:color w:val="000000" w:themeColor="text1"/>
        </w:rPr>
        <w:t xml:space="preserve">, nº 200, Edifício </w:t>
      </w:r>
      <w:proofErr w:type="spellStart"/>
      <w:r w:rsidR="00082235" w:rsidRPr="00082235">
        <w:rPr>
          <w:color w:val="000000" w:themeColor="text1"/>
        </w:rPr>
        <w:t>Pacífic</w:t>
      </w:r>
      <w:proofErr w:type="spellEnd"/>
      <w:r w:rsidR="00082235" w:rsidRPr="00082235">
        <w:rPr>
          <w:color w:val="000000" w:themeColor="text1"/>
        </w:rPr>
        <w:t xml:space="preserve"> Tower, Bloco 2, 2º e 3º andares, salas 201 a 204 e 301 a 304, Jacarepaguá. </w:t>
      </w:r>
      <w:r w:rsidR="00082235">
        <w:rPr>
          <w:color w:val="000000" w:themeColor="text1"/>
        </w:rPr>
        <w:br/>
      </w:r>
      <w:r w:rsidR="00082235" w:rsidRPr="00082235">
        <w:rPr>
          <w:color w:val="000000" w:themeColor="text1"/>
        </w:rPr>
        <w:t xml:space="preserve">Rio de Janeiro </w:t>
      </w:r>
      <w:r w:rsidR="00082235">
        <w:rPr>
          <w:color w:val="000000" w:themeColor="text1"/>
        </w:rPr>
        <w:t>–</w:t>
      </w:r>
      <w:r w:rsidR="00082235" w:rsidRPr="00082235">
        <w:rPr>
          <w:color w:val="000000" w:themeColor="text1"/>
        </w:rPr>
        <w:t xml:space="preserve"> RJ</w:t>
      </w:r>
      <w:r w:rsidR="00082235">
        <w:rPr>
          <w:color w:val="000000" w:themeColor="text1"/>
        </w:rPr>
        <w:br/>
      </w:r>
      <w:r w:rsidR="00082235" w:rsidRPr="00082235">
        <w:rPr>
          <w:color w:val="000000" w:themeColor="text1"/>
        </w:rPr>
        <w:t>CEP: 22775-028.</w:t>
      </w:r>
      <w:r w:rsidR="00082235">
        <w:rPr>
          <w:color w:val="000000" w:themeColor="text1"/>
        </w:rPr>
        <w:br/>
      </w:r>
      <w:r w:rsidR="00082235" w:rsidRPr="00082235">
        <w:rPr>
          <w:color w:val="000000" w:themeColor="text1"/>
        </w:rPr>
        <w:t>At.: Bernardo Sequeira Taier e Yasmin Teixeira de Carvalho</w:t>
      </w:r>
      <w:r w:rsidR="00082235">
        <w:rPr>
          <w:color w:val="000000" w:themeColor="text1"/>
        </w:rPr>
        <w:br/>
      </w:r>
      <w:r w:rsidR="00082235" w:rsidRPr="00082235">
        <w:rPr>
          <w:color w:val="000000" w:themeColor="text1"/>
        </w:rPr>
        <w:t>Telefone: (21) 3725-7825 / (21) 3725-7789.</w:t>
      </w:r>
      <w:r w:rsidR="00082235">
        <w:rPr>
          <w:color w:val="000000" w:themeColor="text1"/>
        </w:rPr>
        <w:br/>
      </w:r>
      <w:r w:rsidR="00082235" w:rsidRPr="00082235">
        <w:rPr>
          <w:color w:val="000000" w:themeColor="text1"/>
        </w:rPr>
        <w:t xml:space="preserve">E-Mail: </w:t>
      </w:r>
      <w:hyperlink r:id="rId28" w:history="1">
        <w:r w:rsidR="00082235" w:rsidRPr="00082235">
          <w:rPr>
            <w:color w:val="000000" w:themeColor="text1"/>
          </w:rPr>
          <w:t>btaier@brookfieldbr.com</w:t>
        </w:r>
      </w:hyperlink>
      <w:r w:rsidR="00082235" w:rsidRPr="00082235">
        <w:rPr>
          <w:color w:val="000000" w:themeColor="text1"/>
        </w:rPr>
        <w:t xml:space="preserve"> / </w:t>
      </w:r>
      <w:hyperlink r:id="rId29" w:history="1">
        <w:r w:rsidR="00082235" w:rsidRPr="00082235">
          <w:rPr>
            <w:color w:val="000000" w:themeColor="text1"/>
          </w:rPr>
          <w:t>ycarvalho@brookfieldbr.com</w:t>
        </w:r>
      </w:hyperlink>
      <w:r w:rsidR="00082235">
        <w:rPr>
          <w:color w:val="000000" w:themeColor="text1"/>
        </w:rPr>
        <w:br/>
      </w:r>
      <w:r w:rsidR="00082235" w:rsidRPr="00082235">
        <w:rPr>
          <w:color w:val="000000" w:themeColor="text1"/>
        </w:rPr>
        <w:t xml:space="preserve">C/C: </w:t>
      </w:r>
      <w:hyperlink r:id="rId30" w:history="1">
        <w:r w:rsidR="00357380" w:rsidRPr="00550924">
          <w:rPr>
            <w:rStyle w:val="Hyperlink"/>
          </w:rPr>
          <w:t>jvalle@quantumbrt.com</w:t>
        </w:r>
        <w:r w:rsidR="00357380" w:rsidRPr="00550924" w:rsidDel="00357380">
          <w:rPr>
            <w:rStyle w:val="Hyperlink"/>
          </w:rPr>
          <w:t xml:space="preserve"> </w:t>
        </w:r>
      </w:hyperlink>
      <w:r w:rsidR="00082235" w:rsidRPr="00082235">
        <w:rPr>
          <w:color w:val="000000" w:themeColor="text1"/>
        </w:rPr>
        <w:t xml:space="preserve"> /</w:t>
      </w:r>
      <w:r w:rsidR="00357380" w:rsidRPr="00082235">
        <w:rPr>
          <w:color w:val="000000" w:themeColor="text1"/>
        </w:rPr>
        <w:t>e</w:t>
      </w:r>
      <w:r w:rsidR="00357380">
        <w:rPr>
          <w:color w:val="000000" w:themeColor="text1"/>
        </w:rPr>
        <w:t>derosa</w:t>
      </w:r>
      <w:r w:rsidR="00357380" w:rsidRPr="00082235">
        <w:rPr>
          <w:color w:val="000000" w:themeColor="text1"/>
        </w:rPr>
        <w:t>@</w:t>
      </w:r>
      <w:r w:rsidR="00357380" w:rsidRPr="00357380">
        <w:rPr>
          <w:color w:val="000000" w:themeColor="text1"/>
        </w:rPr>
        <w:t>quantumbrt.com</w:t>
      </w:r>
      <w:r w:rsidR="00082235" w:rsidRPr="00082235">
        <w:rPr>
          <w:color w:val="000000" w:themeColor="text1"/>
        </w:rPr>
        <w:t xml:space="preserve"> / </w:t>
      </w:r>
      <w:hyperlink r:id="rId31" w:history="1">
        <w:r w:rsidR="00357380" w:rsidRPr="00357380">
          <w:rPr>
            <w:rStyle w:val="Hyperlink"/>
          </w:rPr>
          <w:t>fcarneiro@quantumbrt.com</w:t>
        </w:r>
      </w:hyperlink>
    </w:p>
    <w:p w14:paraId="4F409248" w14:textId="77777777" w:rsidR="00FF1705" w:rsidRPr="00273561" w:rsidRDefault="00FF1705" w:rsidP="00082235">
      <w:pPr>
        <w:pStyle w:val="Body"/>
        <w:ind w:left="1361"/>
        <w:rPr>
          <w:color w:val="000000" w:themeColor="text1"/>
        </w:rPr>
      </w:pPr>
    </w:p>
    <w:p w14:paraId="7B38B2CA" w14:textId="77777777" w:rsidR="00871DB0" w:rsidRPr="00273561" w:rsidRDefault="007952F0">
      <w:pPr>
        <w:pStyle w:val="Level3"/>
        <w:rPr>
          <w:rFonts w:eastAsia="Arial Unicode MS" w:cs="Arial"/>
          <w:color w:val="000000" w:themeColor="text1"/>
          <w:szCs w:val="22"/>
          <w:lang w:val="pt-BR"/>
        </w:rPr>
      </w:pPr>
      <w:r w:rsidRPr="00273561">
        <w:rPr>
          <w:color w:val="000000" w:themeColor="text1"/>
          <w:lang w:val="pt-BR"/>
        </w:rPr>
        <w:t xml:space="preserve"> </w:t>
      </w:r>
      <w:bookmarkStart w:id="914" w:name="_DV_M733"/>
      <w:bookmarkStart w:id="915" w:name="_DV_M734"/>
      <w:bookmarkStart w:id="916" w:name="_DV_M735"/>
      <w:bookmarkStart w:id="917" w:name="_DV_M736"/>
      <w:bookmarkStart w:id="918" w:name="_DV_M737"/>
      <w:bookmarkStart w:id="919" w:name="_DV_M738"/>
      <w:bookmarkStart w:id="920" w:name="_DV_M739"/>
      <w:bookmarkEnd w:id="914"/>
      <w:bookmarkEnd w:id="915"/>
      <w:bookmarkEnd w:id="916"/>
      <w:bookmarkEnd w:id="917"/>
      <w:bookmarkEnd w:id="918"/>
      <w:bookmarkEnd w:id="919"/>
      <w:bookmarkEnd w:id="920"/>
      <w:r w:rsidRPr="00273561">
        <w:rPr>
          <w:rFonts w:eastAsia="Arial Unicode MS" w:cs="Arial"/>
          <w:color w:val="000000" w:themeColor="text1"/>
          <w:szCs w:val="22"/>
          <w:lang w:val="pt-BR"/>
        </w:rPr>
        <w:t>As notificações, instruções e comunicações referentes a esta Escritura de Emissão serão consideradas entregues quando recebidas sob protocolo ou com “aviso de recebimento”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em até 5 (cinco) Dias Úteis após o envio da mensagem.</w:t>
      </w:r>
    </w:p>
    <w:p w14:paraId="492FD908" w14:textId="77777777" w:rsidR="00871DB0" w:rsidRPr="00273561" w:rsidRDefault="007952F0">
      <w:pPr>
        <w:pStyle w:val="Level3"/>
        <w:rPr>
          <w:rFonts w:eastAsia="Arial Unicode MS" w:cs="Arial"/>
          <w:color w:val="000000" w:themeColor="text1"/>
          <w:szCs w:val="22"/>
          <w:lang w:val="pt-BR"/>
        </w:rPr>
      </w:pPr>
      <w:bookmarkStart w:id="921" w:name="_DV_M740"/>
      <w:bookmarkEnd w:id="921"/>
      <w:r w:rsidRPr="00273561">
        <w:rPr>
          <w:rFonts w:eastAsia="Arial Unicode MS" w:cs="Arial"/>
          <w:color w:val="000000" w:themeColor="text1"/>
          <w:szCs w:val="22"/>
          <w:lang w:val="pt-BR"/>
        </w:rPr>
        <w:t>A mudança de qualquer dos endereços acima deverá ser imediatamente comunicada às demais Partes pela Parte que tiver seu endereço alterado.</w:t>
      </w:r>
    </w:p>
    <w:p w14:paraId="4BA5E63E" w14:textId="77777777" w:rsidR="00871DB0" w:rsidRPr="00273561" w:rsidRDefault="007952F0" w:rsidP="00AA1D06">
      <w:pPr>
        <w:pStyle w:val="Level2"/>
        <w:keepNext/>
        <w:keepLines/>
        <w:rPr>
          <w:rFonts w:eastAsia="Arial Unicode MS"/>
          <w:b/>
          <w:color w:val="000000" w:themeColor="text1"/>
          <w:szCs w:val="22"/>
          <w:lang w:val="pt-BR"/>
        </w:rPr>
      </w:pPr>
      <w:bookmarkStart w:id="922" w:name="_DV_M741"/>
      <w:bookmarkEnd w:id="922"/>
      <w:r w:rsidRPr="00273561">
        <w:rPr>
          <w:rFonts w:eastAsia="Arial Unicode MS"/>
          <w:b/>
          <w:color w:val="000000" w:themeColor="text1"/>
          <w:szCs w:val="22"/>
          <w:lang w:val="pt-BR"/>
        </w:rPr>
        <w:lastRenderedPageBreak/>
        <w:t>Renúncia</w:t>
      </w:r>
    </w:p>
    <w:p w14:paraId="367EA64D" w14:textId="77777777" w:rsidR="00871DB0" w:rsidRPr="00273561" w:rsidRDefault="007952F0" w:rsidP="00AA1D06">
      <w:pPr>
        <w:pStyle w:val="Level3"/>
        <w:keepNext/>
        <w:keepLines/>
        <w:rPr>
          <w:rFonts w:eastAsia="Arial Unicode MS" w:cs="Arial"/>
          <w:color w:val="000000" w:themeColor="text1"/>
          <w:szCs w:val="22"/>
          <w:lang w:val="pt-BR"/>
        </w:rPr>
      </w:pPr>
      <w:bookmarkStart w:id="923" w:name="_DV_M742"/>
      <w:bookmarkEnd w:id="923"/>
      <w:r w:rsidRPr="00273561">
        <w:rPr>
          <w:rFonts w:eastAsia="Arial Unicode MS" w:cs="Arial"/>
          <w:color w:val="000000" w:themeColor="text1"/>
          <w:szCs w:val="22"/>
          <w:lang w:val="pt-BR"/>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33BEA048" w14:textId="77777777" w:rsidR="00871DB0" w:rsidRPr="00273561" w:rsidRDefault="007952F0">
      <w:pPr>
        <w:pStyle w:val="Level2"/>
        <w:rPr>
          <w:rFonts w:eastAsia="Arial Unicode MS"/>
          <w:b/>
          <w:color w:val="000000" w:themeColor="text1"/>
          <w:szCs w:val="22"/>
          <w:lang w:val="pt-BR"/>
        </w:rPr>
      </w:pPr>
      <w:bookmarkStart w:id="924" w:name="_DV_M743"/>
      <w:bookmarkEnd w:id="924"/>
      <w:r w:rsidRPr="00273561">
        <w:rPr>
          <w:rFonts w:eastAsia="Arial Unicode MS"/>
          <w:b/>
          <w:color w:val="000000" w:themeColor="text1"/>
          <w:szCs w:val="22"/>
          <w:lang w:val="pt-BR"/>
        </w:rPr>
        <w:t>Independência das Disposições desta Escritura de Emissão</w:t>
      </w:r>
    </w:p>
    <w:p w14:paraId="3317A87F" w14:textId="77777777" w:rsidR="00871DB0" w:rsidRPr="00273561" w:rsidRDefault="007952F0">
      <w:pPr>
        <w:pStyle w:val="Level3"/>
        <w:rPr>
          <w:rFonts w:eastAsia="Arial Unicode MS" w:cs="Arial"/>
          <w:color w:val="000000" w:themeColor="text1"/>
          <w:szCs w:val="22"/>
          <w:lang w:val="pt-BR"/>
        </w:rPr>
      </w:pPr>
      <w:bookmarkStart w:id="925" w:name="_DV_M744"/>
      <w:bookmarkEnd w:id="925"/>
      <w:r w:rsidRPr="00273561">
        <w:rPr>
          <w:rFonts w:eastAsia="Arial Unicode MS" w:cs="Arial"/>
          <w:color w:val="000000" w:themeColor="text1"/>
          <w:szCs w:val="22"/>
          <w:lang w:val="pt-BR"/>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2DA7EEC6" w14:textId="45B76A2D" w:rsidR="00871DB0" w:rsidRPr="00273561" w:rsidRDefault="007952F0">
      <w:pPr>
        <w:pStyle w:val="Level3"/>
        <w:rPr>
          <w:rFonts w:eastAsia="Arial Unicode MS" w:cs="Arial"/>
          <w:color w:val="000000" w:themeColor="text1"/>
          <w:szCs w:val="22"/>
          <w:lang w:val="pt-BR"/>
        </w:rPr>
      </w:pPr>
      <w:bookmarkStart w:id="926" w:name="_DV_M745"/>
      <w:bookmarkEnd w:id="926"/>
      <w:r w:rsidRPr="00273561">
        <w:rPr>
          <w:rFonts w:eastAsia="Arial Unicode MS" w:cs="Arial"/>
          <w:color w:val="000000" w:themeColor="text1"/>
          <w:szCs w:val="22"/>
          <w:lang w:val="pt-BR"/>
        </w:rPr>
        <w:t xml:space="preserve">As Partes concordam que a presente Escritura de Emissão,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w:t>
      </w:r>
      <w:r w:rsidR="008C05F0" w:rsidRPr="00273561">
        <w:rPr>
          <w:rFonts w:eastAsia="Arial Unicode MS" w:cs="Arial"/>
          <w:color w:val="000000" w:themeColor="text1"/>
          <w:szCs w:val="20"/>
          <w:lang w:val="pt-BR"/>
        </w:rPr>
        <w:t xml:space="preserve">B3 – Segmento </w:t>
      </w:r>
      <w:proofErr w:type="spellStart"/>
      <w:r w:rsidR="008C05F0" w:rsidRPr="00273561">
        <w:rPr>
          <w:rFonts w:eastAsia="Arial Unicode MS" w:cs="Arial"/>
          <w:color w:val="000000" w:themeColor="text1"/>
          <w:szCs w:val="20"/>
          <w:lang w:val="pt-BR"/>
        </w:rPr>
        <w:t>Cetip</w:t>
      </w:r>
      <w:proofErr w:type="spellEnd"/>
      <w:r w:rsidR="008C05F0" w:rsidRPr="00273561">
        <w:rPr>
          <w:rFonts w:eastAsia="Arial Unicode MS" w:cs="Arial"/>
          <w:color w:val="000000" w:themeColor="text1"/>
          <w:szCs w:val="20"/>
          <w:lang w:val="pt-BR"/>
        </w:rPr>
        <w:t xml:space="preserve"> UTVM</w:t>
      </w:r>
      <w:r w:rsidRPr="00273561">
        <w:rPr>
          <w:rFonts w:eastAsia="Arial Unicode MS" w:cs="Arial"/>
          <w:color w:val="000000" w:themeColor="text1"/>
          <w:szCs w:val="22"/>
          <w:lang w:val="pt-BR"/>
        </w:rPr>
        <w:t>, conforme aplicável; (</w:t>
      </w:r>
      <w:proofErr w:type="spellStart"/>
      <w:r w:rsidRPr="00273561">
        <w:rPr>
          <w:rFonts w:eastAsia="Arial Unicode MS" w:cs="Arial"/>
          <w:color w:val="000000" w:themeColor="text1"/>
          <w:szCs w:val="22"/>
          <w:lang w:val="pt-BR"/>
        </w:rPr>
        <w:t>ii</w:t>
      </w:r>
      <w:proofErr w:type="spellEnd"/>
      <w:r w:rsidRPr="00273561">
        <w:rPr>
          <w:rFonts w:eastAsia="Arial Unicode MS" w:cs="Arial"/>
          <w:color w:val="000000" w:themeColor="text1"/>
          <w:szCs w:val="22"/>
          <w:lang w:val="pt-BR"/>
        </w:rPr>
        <w:t>) quando verificado erro material, seja ele um erro grosseiro, de digitação ou aritmético; ou ainda (</w:t>
      </w:r>
      <w:proofErr w:type="spellStart"/>
      <w:r w:rsidRPr="00273561">
        <w:rPr>
          <w:rFonts w:eastAsia="Arial Unicode MS" w:cs="Arial"/>
          <w:color w:val="000000" w:themeColor="text1"/>
          <w:szCs w:val="22"/>
          <w:lang w:val="pt-BR"/>
        </w:rPr>
        <w:t>iii</w:t>
      </w:r>
      <w:proofErr w:type="spellEnd"/>
      <w:r w:rsidRPr="00273561">
        <w:rPr>
          <w:rFonts w:eastAsia="Arial Unicode MS" w:cs="Arial"/>
          <w:color w:val="000000" w:themeColor="text1"/>
          <w:szCs w:val="22"/>
          <w:lang w:val="pt-BR"/>
        </w:rPr>
        <w:t xml:space="preserve">) em virtude da atualização dos dados cadastrais das Partes, tais como alteração na razão social, endereço e telefone, entre outros, desde que </w:t>
      </w:r>
      <w:r w:rsidR="007A109E" w:rsidRPr="00803966">
        <w:rPr>
          <w:rFonts w:eastAsia="Arial Unicode MS" w:cs="Arial"/>
          <w:color w:val="000000" w:themeColor="text1"/>
          <w:szCs w:val="20"/>
          <w:lang w:val="pt-BR"/>
        </w:rPr>
        <w:t>as alterações ou correções referidas nos itens (i), (</w:t>
      </w:r>
      <w:proofErr w:type="spellStart"/>
      <w:r w:rsidR="007A109E" w:rsidRPr="00803966">
        <w:rPr>
          <w:rFonts w:eastAsia="Arial Unicode MS" w:cs="Arial"/>
          <w:color w:val="000000" w:themeColor="text1"/>
          <w:szCs w:val="20"/>
          <w:lang w:val="pt-BR"/>
        </w:rPr>
        <w:t>ii</w:t>
      </w:r>
      <w:proofErr w:type="spellEnd"/>
      <w:r w:rsidR="007A109E" w:rsidRPr="00803966">
        <w:rPr>
          <w:rFonts w:eastAsia="Arial Unicode MS" w:cs="Arial"/>
          <w:color w:val="000000" w:themeColor="text1"/>
          <w:szCs w:val="20"/>
          <w:lang w:val="pt-BR"/>
        </w:rPr>
        <w:t>) e (</w:t>
      </w:r>
      <w:proofErr w:type="spellStart"/>
      <w:r w:rsidR="007A109E" w:rsidRPr="00803966">
        <w:rPr>
          <w:rFonts w:eastAsia="Arial Unicode MS" w:cs="Arial"/>
          <w:color w:val="000000" w:themeColor="text1"/>
          <w:szCs w:val="20"/>
          <w:lang w:val="pt-BR"/>
        </w:rPr>
        <w:t>iii</w:t>
      </w:r>
      <w:proofErr w:type="spellEnd"/>
      <w:r w:rsidR="007A109E" w:rsidRPr="00803966">
        <w:rPr>
          <w:rFonts w:eastAsia="Arial Unicode MS" w:cs="Arial"/>
          <w:color w:val="000000" w:themeColor="text1"/>
          <w:szCs w:val="20"/>
          <w:lang w:val="pt-BR"/>
        </w:rPr>
        <w:t xml:space="preserve">) acima, não </w:t>
      </w:r>
      <w:r w:rsidR="00586349">
        <w:rPr>
          <w:rFonts w:eastAsia="Arial Unicode MS" w:cs="Arial"/>
          <w:color w:val="000000" w:themeColor="text1"/>
          <w:szCs w:val="20"/>
          <w:lang w:val="pt-BR"/>
        </w:rPr>
        <w:t>acarretem</w:t>
      </w:r>
      <w:r w:rsidR="007A109E" w:rsidRPr="00803966">
        <w:rPr>
          <w:rFonts w:eastAsia="Arial Unicode MS" w:cs="Arial"/>
          <w:color w:val="000000" w:themeColor="text1"/>
          <w:szCs w:val="20"/>
          <w:lang w:val="pt-BR"/>
        </w:rPr>
        <w:t xml:space="preserve"> qualquer prejuízo aos Debenturistas e </w:t>
      </w:r>
      <w:r w:rsidRPr="00273561">
        <w:rPr>
          <w:rFonts w:eastAsia="Arial Unicode MS" w:cs="Arial"/>
          <w:color w:val="000000" w:themeColor="text1"/>
          <w:szCs w:val="22"/>
          <w:lang w:val="pt-BR"/>
        </w:rPr>
        <w:t>não haja qualquer custo ou despesa adicional para os Debenturistas.</w:t>
      </w:r>
    </w:p>
    <w:p w14:paraId="1E7FE538" w14:textId="77777777" w:rsidR="00871DB0" w:rsidRPr="00273561" w:rsidRDefault="007952F0">
      <w:pPr>
        <w:pStyle w:val="Level2"/>
        <w:rPr>
          <w:rFonts w:eastAsia="Arial Unicode MS"/>
          <w:b/>
          <w:color w:val="000000" w:themeColor="text1"/>
          <w:szCs w:val="22"/>
          <w:lang w:val="pt-BR"/>
        </w:rPr>
      </w:pPr>
      <w:bookmarkStart w:id="927" w:name="_DV_M746"/>
      <w:bookmarkEnd w:id="927"/>
      <w:r w:rsidRPr="00273561">
        <w:rPr>
          <w:rFonts w:eastAsia="Arial Unicode MS"/>
          <w:b/>
          <w:color w:val="000000" w:themeColor="text1"/>
          <w:szCs w:val="22"/>
          <w:lang w:val="pt-BR"/>
        </w:rPr>
        <w:t>Título Executivo Extrajudicial e Execução Específica</w:t>
      </w:r>
    </w:p>
    <w:p w14:paraId="2B894D2B" w14:textId="77777777" w:rsidR="00871DB0" w:rsidRPr="00273561" w:rsidRDefault="007952F0">
      <w:pPr>
        <w:pStyle w:val="Level3"/>
        <w:rPr>
          <w:rFonts w:eastAsia="Arial Unicode MS" w:cs="Arial"/>
          <w:color w:val="000000" w:themeColor="text1"/>
          <w:szCs w:val="22"/>
          <w:lang w:val="pt-BR"/>
        </w:rPr>
      </w:pPr>
      <w:bookmarkStart w:id="928" w:name="_DV_M747"/>
      <w:bookmarkEnd w:id="928"/>
      <w:r w:rsidRPr="00273561">
        <w:rPr>
          <w:rFonts w:eastAsia="Arial Unicode MS" w:cs="Arial"/>
          <w:color w:val="000000" w:themeColor="text1"/>
          <w:szCs w:val="22"/>
          <w:lang w:val="pt-BR"/>
        </w:rPr>
        <w:t xml:space="preserve">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 </w:t>
      </w:r>
    </w:p>
    <w:p w14:paraId="4D622A76" w14:textId="77777777" w:rsidR="00871DB0" w:rsidRPr="00273561" w:rsidRDefault="007952F0">
      <w:pPr>
        <w:pStyle w:val="Level2"/>
        <w:rPr>
          <w:rFonts w:eastAsia="Arial Unicode MS"/>
          <w:b/>
          <w:color w:val="000000" w:themeColor="text1"/>
          <w:szCs w:val="22"/>
          <w:lang w:val="pt-BR"/>
        </w:rPr>
      </w:pPr>
      <w:bookmarkStart w:id="929" w:name="_DV_M748"/>
      <w:bookmarkEnd w:id="929"/>
      <w:r w:rsidRPr="00273561">
        <w:rPr>
          <w:rFonts w:eastAsia="Arial Unicode MS"/>
          <w:b/>
          <w:color w:val="000000" w:themeColor="text1"/>
          <w:szCs w:val="22"/>
          <w:lang w:val="pt-BR"/>
        </w:rPr>
        <w:t>Cômputo dos Prazos</w:t>
      </w:r>
    </w:p>
    <w:p w14:paraId="4A03C16A" w14:textId="77777777" w:rsidR="00871DB0" w:rsidRPr="00273561" w:rsidRDefault="007952F0">
      <w:pPr>
        <w:pStyle w:val="Level3"/>
        <w:rPr>
          <w:rFonts w:eastAsia="Arial Unicode MS" w:cs="Arial"/>
          <w:color w:val="000000" w:themeColor="text1"/>
          <w:szCs w:val="22"/>
          <w:lang w:val="pt-BR"/>
        </w:rPr>
      </w:pPr>
      <w:bookmarkStart w:id="930" w:name="_DV_M749"/>
      <w:bookmarkEnd w:id="930"/>
      <w:r w:rsidRPr="00273561">
        <w:rPr>
          <w:rFonts w:eastAsia="Arial Unicode MS" w:cs="Arial"/>
          <w:color w:val="000000" w:themeColor="text1"/>
          <w:szCs w:val="22"/>
          <w:lang w:val="pt-BR"/>
        </w:rPr>
        <w:t>Exceto se de outra forma especificamente disposto nesta Escritura de Emissão, os prazos estabelecidos na presente Escritura de Emissão serão computados de acordo com a regra prescrita no artigo 132 da Lei nº 10.406, de 10 de janeiro de 2002, conforme alterada (“</w:t>
      </w:r>
      <w:r w:rsidRPr="00273561">
        <w:rPr>
          <w:rFonts w:eastAsia="Arial Unicode MS" w:cs="Arial"/>
          <w:b/>
          <w:color w:val="000000" w:themeColor="text1"/>
          <w:szCs w:val="22"/>
          <w:lang w:val="pt-BR"/>
        </w:rPr>
        <w:t>Código Civil</w:t>
      </w:r>
      <w:r w:rsidRPr="00273561">
        <w:rPr>
          <w:rFonts w:eastAsia="Arial Unicode MS" w:cs="Arial"/>
          <w:color w:val="000000" w:themeColor="text1"/>
          <w:szCs w:val="22"/>
          <w:lang w:val="pt-BR"/>
        </w:rPr>
        <w:t>”), sendo excluído o dia do começo e incluído o do vencimento.</w:t>
      </w:r>
    </w:p>
    <w:p w14:paraId="0D1FE377" w14:textId="77777777" w:rsidR="00871DB0" w:rsidRPr="00273561" w:rsidRDefault="007952F0">
      <w:pPr>
        <w:pStyle w:val="Level2"/>
        <w:rPr>
          <w:rFonts w:eastAsia="Arial Unicode MS"/>
          <w:b/>
          <w:color w:val="000000" w:themeColor="text1"/>
          <w:szCs w:val="22"/>
          <w:lang w:val="pt-BR"/>
        </w:rPr>
      </w:pPr>
      <w:bookmarkStart w:id="931" w:name="_DV_M750"/>
      <w:bookmarkEnd w:id="931"/>
      <w:r w:rsidRPr="00273561">
        <w:rPr>
          <w:rFonts w:eastAsia="Arial Unicode MS"/>
          <w:b/>
          <w:color w:val="000000" w:themeColor="text1"/>
          <w:szCs w:val="22"/>
          <w:lang w:val="pt-BR"/>
        </w:rPr>
        <w:t>Despesas</w:t>
      </w:r>
    </w:p>
    <w:p w14:paraId="1B660B8C" w14:textId="77777777" w:rsidR="00871DB0" w:rsidRPr="00273561" w:rsidRDefault="007952F0">
      <w:pPr>
        <w:pStyle w:val="Level3"/>
        <w:rPr>
          <w:rFonts w:eastAsia="Arial Unicode MS" w:cs="Arial"/>
          <w:color w:val="000000" w:themeColor="text1"/>
          <w:szCs w:val="22"/>
          <w:lang w:val="pt-BR"/>
        </w:rPr>
      </w:pPr>
      <w:bookmarkStart w:id="932" w:name="_DV_M751"/>
      <w:bookmarkEnd w:id="932"/>
      <w:r w:rsidRPr="00273561">
        <w:rPr>
          <w:rFonts w:eastAsia="Arial Unicode MS" w:cs="Arial"/>
          <w:color w:val="000000" w:themeColor="text1"/>
          <w:szCs w:val="22"/>
          <w:lang w:val="pt-BR"/>
        </w:rPr>
        <w:t xml:space="preserve">A Emissora arcará com todos os custos decorrentes (i) da distribuição das Debêntures, incluindo todos os custos relativos ao seu registro na </w:t>
      </w:r>
      <w:r w:rsidR="008C05F0" w:rsidRPr="00273561">
        <w:rPr>
          <w:rFonts w:eastAsia="Arial Unicode MS" w:cs="Arial"/>
          <w:color w:val="000000" w:themeColor="text1"/>
          <w:szCs w:val="20"/>
          <w:lang w:val="pt-BR"/>
        </w:rPr>
        <w:t xml:space="preserve">B3 – Segmento </w:t>
      </w:r>
      <w:proofErr w:type="spellStart"/>
      <w:r w:rsidR="008C05F0" w:rsidRPr="00273561">
        <w:rPr>
          <w:rFonts w:eastAsia="Arial Unicode MS" w:cs="Arial"/>
          <w:color w:val="000000" w:themeColor="text1"/>
          <w:szCs w:val="20"/>
          <w:lang w:val="pt-BR"/>
        </w:rPr>
        <w:t>Cetip</w:t>
      </w:r>
      <w:proofErr w:type="spellEnd"/>
      <w:r w:rsidR="008C05F0" w:rsidRPr="00273561">
        <w:rPr>
          <w:rFonts w:eastAsia="Arial Unicode MS" w:cs="Arial"/>
          <w:color w:val="000000" w:themeColor="text1"/>
          <w:szCs w:val="20"/>
          <w:lang w:val="pt-BR"/>
        </w:rPr>
        <w:t xml:space="preserve"> UTVM</w:t>
      </w:r>
      <w:r w:rsidRPr="00273561">
        <w:rPr>
          <w:rFonts w:eastAsia="Arial Unicode MS" w:cs="Arial"/>
          <w:color w:val="000000" w:themeColor="text1"/>
          <w:szCs w:val="22"/>
          <w:lang w:val="pt-BR"/>
        </w:rPr>
        <w:t>, (</w:t>
      </w:r>
      <w:proofErr w:type="spellStart"/>
      <w:r w:rsidRPr="00273561">
        <w:rPr>
          <w:rFonts w:eastAsia="Arial Unicode MS" w:cs="Arial"/>
          <w:color w:val="000000" w:themeColor="text1"/>
          <w:szCs w:val="22"/>
          <w:lang w:val="pt-BR"/>
        </w:rPr>
        <w:t>ii</w:t>
      </w:r>
      <w:proofErr w:type="spellEnd"/>
      <w:r w:rsidRPr="00273561">
        <w:rPr>
          <w:rFonts w:eastAsia="Arial Unicode MS" w:cs="Arial"/>
          <w:color w:val="000000" w:themeColor="text1"/>
          <w:szCs w:val="22"/>
          <w:lang w:val="pt-BR"/>
        </w:rPr>
        <w:t>) de registro e de publicação dos atos societários necessários à realização da Emissão, da Oferta e da constituição das Garantias, nos termos desta Escritura de Emissão; (</w:t>
      </w:r>
      <w:proofErr w:type="spellStart"/>
      <w:r w:rsidRPr="00273561">
        <w:rPr>
          <w:rFonts w:eastAsia="Arial Unicode MS" w:cs="Arial"/>
          <w:color w:val="000000" w:themeColor="text1"/>
          <w:szCs w:val="22"/>
          <w:lang w:val="pt-BR"/>
        </w:rPr>
        <w:t>iii</w:t>
      </w:r>
      <w:proofErr w:type="spellEnd"/>
      <w:r w:rsidRPr="00273561">
        <w:rPr>
          <w:rFonts w:eastAsia="Arial Unicode MS" w:cs="Arial"/>
          <w:color w:val="000000" w:themeColor="text1"/>
          <w:szCs w:val="22"/>
          <w:lang w:val="pt-BR"/>
        </w:rPr>
        <w:t xml:space="preserve">) de registro da presente Escritura de Emissão, dos Contratos de Garantias e do Contrato de Compartilhamento de Garantias, bem como de seus respectivos aditamentos, nos </w:t>
      </w:r>
      <w:r w:rsidRPr="00273561">
        <w:rPr>
          <w:rFonts w:eastAsia="Arial Unicode MS" w:cs="Arial"/>
          <w:color w:val="000000" w:themeColor="text1"/>
          <w:szCs w:val="22"/>
          <w:lang w:val="pt-BR"/>
        </w:rPr>
        <w:lastRenderedPageBreak/>
        <w:t>termos desta Escritura de Emissão, e (</w:t>
      </w:r>
      <w:proofErr w:type="spellStart"/>
      <w:r w:rsidRPr="00273561">
        <w:rPr>
          <w:rFonts w:eastAsia="Arial Unicode MS" w:cs="Arial"/>
          <w:color w:val="000000" w:themeColor="text1"/>
          <w:szCs w:val="22"/>
          <w:lang w:val="pt-BR"/>
        </w:rPr>
        <w:t>iv</w:t>
      </w:r>
      <w:proofErr w:type="spellEnd"/>
      <w:r w:rsidRPr="00273561">
        <w:rPr>
          <w:rFonts w:eastAsia="Arial Unicode MS" w:cs="Arial"/>
          <w:color w:val="000000" w:themeColor="text1"/>
          <w:szCs w:val="22"/>
          <w:lang w:val="pt-BR"/>
        </w:rPr>
        <w:t xml:space="preserve">) das despesas e remuneração com a contratação de Agente Fiduciário, Banco Liquidante, </w:t>
      </w:r>
      <w:proofErr w:type="spellStart"/>
      <w:r w:rsidRPr="00273561">
        <w:rPr>
          <w:rFonts w:eastAsia="Arial Unicode MS" w:cs="Arial"/>
          <w:color w:val="000000" w:themeColor="text1"/>
          <w:szCs w:val="22"/>
          <w:lang w:val="pt-BR"/>
        </w:rPr>
        <w:t>Escriturador</w:t>
      </w:r>
      <w:proofErr w:type="spellEnd"/>
      <w:r w:rsidRPr="00273561">
        <w:rPr>
          <w:rFonts w:eastAsia="Arial Unicode MS" w:cs="Arial"/>
          <w:color w:val="000000" w:themeColor="text1"/>
          <w:szCs w:val="22"/>
          <w:lang w:val="pt-BR"/>
        </w:rPr>
        <w:t>, do Banco Mandatário e da Agência de Classificação de Risco.</w:t>
      </w:r>
    </w:p>
    <w:p w14:paraId="34D5BFFE" w14:textId="77777777" w:rsidR="00871DB0" w:rsidRPr="00273561" w:rsidRDefault="007952F0">
      <w:pPr>
        <w:pStyle w:val="Level2"/>
        <w:rPr>
          <w:rFonts w:eastAsia="Arial Unicode MS"/>
          <w:b/>
          <w:color w:val="000000" w:themeColor="text1"/>
          <w:szCs w:val="20"/>
          <w:lang w:val="pt-BR"/>
        </w:rPr>
      </w:pPr>
      <w:bookmarkStart w:id="933" w:name="_DV_M752"/>
      <w:bookmarkEnd w:id="933"/>
      <w:r w:rsidRPr="00273561">
        <w:rPr>
          <w:rFonts w:eastAsia="Arial Unicode MS"/>
          <w:b/>
          <w:color w:val="000000" w:themeColor="text1"/>
          <w:szCs w:val="20"/>
          <w:lang w:val="pt-BR"/>
        </w:rPr>
        <w:t>Lei Aplicável</w:t>
      </w:r>
    </w:p>
    <w:p w14:paraId="07334DB7" w14:textId="77777777" w:rsidR="00871DB0" w:rsidRPr="00273561" w:rsidRDefault="007952F0">
      <w:pPr>
        <w:pStyle w:val="Level3"/>
        <w:rPr>
          <w:rFonts w:eastAsia="Arial Unicode MS" w:cs="Arial"/>
          <w:color w:val="000000" w:themeColor="text1"/>
          <w:szCs w:val="20"/>
          <w:lang w:val="pt-BR"/>
        </w:rPr>
      </w:pPr>
      <w:bookmarkStart w:id="934" w:name="_DV_M753"/>
      <w:bookmarkEnd w:id="934"/>
      <w:r w:rsidRPr="00273561">
        <w:rPr>
          <w:rFonts w:eastAsia="Arial Unicode MS" w:cs="Arial"/>
          <w:color w:val="000000" w:themeColor="text1"/>
          <w:szCs w:val="20"/>
          <w:lang w:val="pt-BR"/>
        </w:rPr>
        <w:t>Esta Escritura de Emissão é regida pelas Leis da República Federativa do Brasil.</w:t>
      </w:r>
    </w:p>
    <w:p w14:paraId="5639222C" w14:textId="77777777" w:rsidR="00871DB0" w:rsidRPr="00273561" w:rsidRDefault="007952F0" w:rsidP="00077E12">
      <w:pPr>
        <w:pStyle w:val="Level2"/>
        <w:keepNext/>
        <w:keepLines/>
        <w:rPr>
          <w:rFonts w:eastAsia="Arial Unicode MS"/>
          <w:b/>
          <w:color w:val="000000" w:themeColor="text1"/>
          <w:szCs w:val="20"/>
          <w:lang w:val="pt-BR"/>
        </w:rPr>
      </w:pPr>
      <w:bookmarkStart w:id="935" w:name="_DV_M754"/>
      <w:bookmarkEnd w:id="935"/>
      <w:r w:rsidRPr="00273561">
        <w:rPr>
          <w:rFonts w:eastAsia="Arial Unicode MS"/>
          <w:b/>
          <w:color w:val="000000" w:themeColor="text1"/>
          <w:szCs w:val="20"/>
          <w:lang w:val="pt-BR"/>
        </w:rPr>
        <w:t>Foro</w:t>
      </w:r>
    </w:p>
    <w:p w14:paraId="68E0D0C4" w14:textId="77777777" w:rsidR="00871DB0" w:rsidRDefault="007952F0" w:rsidP="00077E12">
      <w:pPr>
        <w:pStyle w:val="Level3"/>
        <w:keepNext/>
        <w:keepLines/>
        <w:rPr>
          <w:rFonts w:eastAsia="Arial Unicode MS" w:cs="Arial"/>
          <w:color w:val="000000" w:themeColor="text1"/>
          <w:szCs w:val="20"/>
          <w:lang w:val="pt-BR"/>
        </w:rPr>
      </w:pPr>
      <w:bookmarkStart w:id="936" w:name="_DV_M755"/>
      <w:bookmarkEnd w:id="936"/>
      <w:r w:rsidRPr="00273561">
        <w:rPr>
          <w:rFonts w:eastAsia="Arial Unicode MS" w:cs="Arial"/>
          <w:color w:val="000000" w:themeColor="text1"/>
          <w:szCs w:val="20"/>
          <w:lang w:val="pt-BR"/>
        </w:rPr>
        <w:t xml:space="preserve">Fica eleito o foro da Cidade do </w:t>
      </w:r>
      <w:r w:rsidR="00E8437F">
        <w:rPr>
          <w:rFonts w:eastAsia="Arial Unicode MS" w:cs="Arial"/>
          <w:color w:val="000000" w:themeColor="text1"/>
          <w:szCs w:val="20"/>
          <w:lang w:val="pt-BR"/>
        </w:rPr>
        <w:t>Rio de Janeiro</w:t>
      </w:r>
      <w:r w:rsidRPr="00273561">
        <w:rPr>
          <w:rFonts w:eastAsia="Arial Unicode MS" w:cs="Arial"/>
          <w:color w:val="000000" w:themeColor="text1"/>
          <w:szCs w:val="20"/>
          <w:lang w:val="pt-BR"/>
        </w:rPr>
        <w:t xml:space="preserve">, Estado do </w:t>
      </w:r>
      <w:r w:rsidR="00E8437F">
        <w:rPr>
          <w:rFonts w:eastAsia="Arial Unicode MS" w:cs="Arial"/>
          <w:color w:val="000000" w:themeColor="text1"/>
          <w:szCs w:val="20"/>
          <w:lang w:val="pt-BR"/>
        </w:rPr>
        <w:t>Rio de Janeiro</w:t>
      </w:r>
      <w:r w:rsidRPr="00273561">
        <w:rPr>
          <w:rFonts w:eastAsia="Arial Unicode MS" w:cs="Arial"/>
          <w:color w:val="000000" w:themeColor="text1"/>
          <w:szCs w:val="20"/>
          <w:lang w:val="pt-BR"/>
        </w:rPr>
        <w:t xml:space="preserve">, para dirimir quaisquer dúvidas ou controvérsias oriundas desta Escritura de Emissão, com renúncia a qualquer outro, por mais privilegiado que seja. </w:t>
      </w:r>
    </w:p>
    <w:p w14:paraId="13B5E6CB" w14:textId="77777777" w:rsidR="007A109E" w:rsidRPr="00063C02" w:rsidRDefault="007A109E" w:rsidP="007A109E">
      <w:pPr>
        <w:pStyle w:val="Level2"/>
        <w:rPr>
          <w:rFonts w:eastAsia="Arial Unicode MS"/>
          <w:b/>
          <w:color w:val="000000" w:themeColor="text1"/>
          <w:szCs w:val="20"/>
          <w:lang w:val="pt-BR"/>
        </w:rPr>
      </w:pPr>
      <w:proofErr w:type="spellStart"/>
      <w:r w:rsidRPr="00063C02">
        <w:rPr>
          <w:b/>
        </w:rPr>
        <w:t>Irrevogabilidade</w:t>
      </w:r>
      <w:proofErr w:type="spellEnd"/>
      <w:r w:rsidRPr="00063C02">
        <w:rPr>
          <w:b/>
        </w:rPr>
        <w:t xml:space="preserve"> </w:t>
      </w:r>
    </w:p>
    <w:p w14:paraId="4463A953" w14:textId="77777777" w:rsidR="007A109E" w:rsidRPr="007A109E" w:rsidRDefault="007A109E" w:rsidP="007A109E">
      <w:pPr>
        <w:pStyle w:val="Level3"/>
        <w:keepNext/>
        <w:keepLines/>
        <w:rPr>
          <w:rFonts w:eastAsia="Arial Unicode MS" w:cs="Arial"/>
          <w:color w:val="000000" w:themeColor="text1"/>
          <w:szCs w:val="20"/>
          <w:lang w:val="pt-BR"/>
        </w:rPr>
      </w:pPr>
      <w:r w:rsidRPr="00063C02">
        <w:rPr>
          <w:lang w:val="pt-BR"/>
        </w:rPr>
        <w:t>Esta Escritura de Emissão é celebrada em caráter irrevogável e irretratável, obrigando as partes e seus sucessores a qualquer título.</w:t>
      </w:r>
    </w:p>
    <w:p w14:paraId="3E63BC1B" w14:textId="7F36541F" w:rsidR="00871DB0" w:rsidRPr="00273561" w:rsidRDefault="007952F0">
      <w:pPr>
        <w:shd w:val="clear" w:color="auto" w:fill="FFFFFF"/>
        <w:spacing w:after="140" w:line="290" w:lineRule="auto"/>
        <w:contextualSpacing/>
        <w:jc w:val="both"/>
        <w:rPr>
          <w:rFonts w:ascii="Arial" w:eastAsia="Arial Unicode MS" w:hAnsi="Arial" w:cs="Arial"/>
          <w:color w:val="000000" w:themeColor="text1"/>
          <w:sz w:val="20"/>
          <w:szCs w:val="20"/>
        </w:rPr>
      </w:pPr>
      <w:bookmarkStart w:id="937" w:name="_DV_M756"/>
      <w:bookmarkEnd w:id="937"/>
      <w:r w:rsidRPr="00273561">
        <w:rPr>
          <w:rFonts w:ascii="Arial" w:eastAsia="Arial Unicode MS" w:hAnsi="Arial" w:cs="Arial"/>
          <w:color w:val="000000" w:themeColor="text1"/>
          <w:sz w:val="20"/>
          <w:szCs w:val="20"/>
        </w:rPr>
        <w:t xml:space="preserve">Estando assim, as Partes, certas e ajustadas, firmam o presente instrumento, em </w:t>
      </w:r>
      <w:r w:rsidR="00535E5C">
        <w:rPr>
          <w:rFonts w:ascii="Arial" w:eastAsia="Arial Unicode MS" w:hAnsi="Arial" w:cs="Arial"/>
          <w:color w:val="000000" w:themeColor="text1"/>
          <w:sz w:val="20"/>
          <w:szCs w:val="20"/>
        </w:rPr>
        <w:t>4</w:t>
      </w:r>
      <w:r w:rsidR="00535E5C" w:rsidRPr="00273561">
        <w:rPr>
          <w:rFonts w:ascii="Arial" w:eastAsia="Arial Unicode MS" w:hAnsi="Arial" w:cs="Arial"/>
          <w:color w:val="000000" w:themeColor="text1"/>
          <w:sz w:val="20"/>
          <w:szCs w:val="20"/>
        </w:rPr>
        <w:t xml:space="preserve"> (</w:t>
      </w:r>
      <w:r w:rsidR="00535E5C">
        <w:rPr>
          <w:rFonts w:ascii="Arial" w:eastAsia="Arial Unicode MS" w:hAnsi="Arial" w:cs="Arial"/>
          <w:color w:val="000000" w:themeColor="text1"/>
          <w:sz w:val="20"/>
          <w:szCs w:val="20"/>
        </w:rPr>
        <w:t>quatro</w:t>
      </w:r>
      <w:r w:rsidR="00535E5C" w:rsidRPr="00273561">
        <w:rPr>
          <w:rFonts w:ascii="Arial" w:eastAsia="Arial Unicode MS" w:hAnsi="Arial" w:cs="Arial"/>
          <w:color w:val="000000" w:themeColor="text1"/>
          <w:sz w:val="20"/>
          <w:szCs w:val="20"/>
        </w:rPr>
        <w:t>)</w:t>
      </w:r>
      <w:r w:rsidR="00535E5C" w:rsidRPr="00273561">
        <w:rPr>
          <w:rFonts w:ascii="Arial" w:eastAsia="Arial Unicode MS" w:hAnsi="Arial" w:cs="Arial"/>
          <w:b/>
          <w:color w:val="000000" w:themeColor="text1"/>
          <w:sz w:val="20"/>
          <w:szCs w:val="20"/>
        </w:rPr>
        <w:t xml:space="preserve"> </w:t>
      </w:r>
      <w:r w:rsidRPr="00273561">
        <w:rPr>
          <w:rFonts w:ascii="Arial" w:eastAsia="Arial Unicode MS" w:hAnsi="Arial" w:cs="Arial"/>
          <w:color w:val="000000" w:themeColor="text1"/>
          <w:sz w:val="20"/>
          <w:szCs w:val="20"/>
        </w:rPr>
        <w:t>vias de igual teor e forma, juntamente com 2 (duas) testemunhas, que também o assinam.</w:t>
      </w:r>
    </w:p>
    <w:p w14:paraId="13342151" w14:textId="77777777" w:rsidR="00871DB0" w:rsidRPr="005D721D" w:rsidRDefault="00871DB0">
      <w:pPr>
        <w:shd w:val="clear" w:color="auto" w:fill="FFFFFF"/>
        <w:spacing w:after="140" w:line="290" w:lineRule="auto"/>
        <w:contextualSpacing/>
        <w:jc w:val="center"/>
        <w:rPr>
          <w:rFonts w:ascii="Arial" w:eastAsia="Arial Unicode MS" w:hAnsi="Arial" w:cs="Arial"/>
          <w:color w:val="000000" w:themeColor="text1"/>
          <w:sz w:val="20"/>
          <w:szCs w:val="20"/>
        </w:rPr>
      </w:pPr>
      <w:bookmarkStart w:id="938" w:name="_DV_M757"/>
      <w:bookmarkEnd w:id="938"/>
    </w:p>
    <w:p w14:paraId="51EEDB2B" w14:textId="758FDFC9" w:rsidR="00871DB0" w:rsidRPr="00AA1D06" w:rsidRDefault="007952F0" w:rsidP="00AA1D06">
      <w:pPr>
        <w:shd w:val="clear" w:color="auto" w:fill="FFFFFF"/>
        <w:spacing w:after="140" w:line="290" w:lineRule="auto"/>
        <w:contextualSpacing/>
        <w:jc w:val="center"/>
        <w:rPr>
          <w:rFonts w:ascii="Arial" w:hAnsi="Arial" w:cs="Arial"/>
          <w:sz w:val="20"/>
          <w:szCs w:val="20"/>
        </w:rPr>
      </w:pPr>
      <w:r w:rsidRPr="00AA1D06">
        <w:rPr>
          <w:rFonts w:ascii="Arial" w:hAnsi="Arial" w:cs="Arial"/>
          <w:sz w:val="20"/>
          <w:szCs w:val="20"/>
        </w:rPr>
        <w:t xml:space="preserve">São Paulo, </w:t>
      </w:r>
      <w:r w:rsidR="00142078">
        <w:rPr>
          <w:rFonts w:ascii="Arial" w:hAnsi="Arial" w:cs="Arial"/>
          <w:sz w:val="20"/>
          <w:szCs w:val="20"/>
        </w:rPr>
        <w:t>11</w:t>
      </w:r>
      <w:r w:rsidR="00344C62">
        <w:rPr>
          <w:rFonts w:ascii="Arial" w:hAnsi="Arial" w:cs="Arial"/>
          <w:sz w:val="20"/>
          <w:szCs w:val="20"/>
        </w:rPr>
        <w:t xml:space="preserve"> de junho</w:t>
      </w:r>
      <w:r w:rsidR="00535E5C" w:rsidRPr="00AA1D06">
        <w:rPr>
          <w:rFonts w:ascii="Arial" w:hAnsi="Arial" w:cs="Arial"/>
          <w:sz w:val="20"/>
          <w:szCs w:val="20"/>
        </w:rPr>
        <w:t xml:space="preserve"> </w:t>
      </w:r>
      <w:r w:rsidRPr="00AA1D06">
        <w:rPr>
          <w:rFonts w:ascii="Arial" w:hAnsi="Arial" w:cs="Arial"/>
          <w:sz w:val="20"/>
          <w:szCs w:val="20"/>
        </w:rPr>
        <w:t xml:space="preserve">de </w:t>
      </w:r>
      <w:r w:rsidR="00905E51">
        <w:rPr>
          <w:rFonts w:ascii="Arial" w:hAnsi="Arial" w:cs="Arial"/>
          <w:sz w:val="20"/>
          <w:szCs w:val="20"/>
        </w:rPr>
        <w:t>2018</w:t>
      </w:r>
      <w:r w:rsidR="00905E51" w:rsidRPr="00AA1D06">
        <w:rPr>
          <w:rFonts w:ascii="Arial" w:hAnsi="Arial" w:cs="Arial"/>
          <w:sz w:val="20"/>
          <w:szCs w:val="20"/>
        </w:rPr>
        <w:t>.</w:t>
      </w:r>
    </w:p>
    <w:p w14:paraId="535AEA0B" w14:textId="77777777" w:rsidR="00871DB0" w:rsidRPr="00273561" w:rsidRDefault="00871DB0">
      <w:pPr>
        <w:shd w:val="clear" w:color="auto" w:fill="FFFFFF"/>
        <w:spacing w:after="140" w:line="290" w:lineRule="auto"/>
        <w:contextualSpacing/>
        <w:jc w:val="center"/>
        <w:rPr>
          <w:rFonts w:ascii="Arial" w:eastAsia="Arial Unicode MS" w:hAnsi="Arial" w:cs="Arial"/>
          <w:color w:val="000000" w:themeColor="text1"/>
          <w:sz w:val="20"/>
          <w:szCs w:val="20"/>
        </w:rPr>
      </w:pPr>
    </w:p>
    <w:p w14:paraId="61D197A3" w14:textId="77777777" w:rsidR="00871DB0" w:rsidRPr="00273561" w:rsidRDefault="007952F0">
      <w:pPr>
        <w:spacing w:after="140" w:line="290" w:lineRule="auto"/>
        <w:contextualSpacing/>
        <w:jc w:val="center"/>
        <w:rPr>
          <w:rFonts w:ascii="Arial" w:eastAsia="Arial Unicode MS" w:hAnsi="Arial" w:cs="Arial"/>
          <w:i/>
          <w:color w:val="000000" w:themeColor="text1"/>
          <w:sz w:val="20"/>
          <w:szCs w:val="20"/>
        </w:rPr>
      </w:pPr>
      <w:bookmarkStart w:id="939" w:name="_DV_M758"/>
      <w:bookmarkEnd w:id="939"/>
      <w:r w:rsidRPr="00273561">
        <w:rPr>
          <w:rFonts w:ascii="Arial" w:eastAsia="Arial Unicode MS" w:hAnsi="Arial" w:cs="Arial"/>
          <w:i/>
          <w:color w:val="000000" w:themeColor="text1"/>
          <w:sz w:val="20"/>
          <w:szCs w:val="20"/>
        </w:rPr>
        <w:t>[RESTANTE DA PÁGINA INTENCIONALMENTE DEIXADO EM BRANCO]</w:t>
      </w:r>
    </w:p>
    <w:p w14:paraId="40B33AC8" w14:textId="7EAFABF0" w:rsidR="00871DB0" w:rsidRPr="00273561" w:rsidRDefault="007952F0">
      <w:pPr>
        <w:spacing w:after="140" w:line="290" w:lineRule="auto"/>
        <w:contextualSpacing/>
        <w:jc w:val="both"/>
        <w:rPr>
          <w:rFonts w:ascii="Arial" w:eastAsia="Arial Unicode MS" w:hAnsi="Arial" w:cs="Arial"/>
          <w:i/>
          <w:color w:val="000000" w:themeColor="text1"/>
          <w:sz w:val="20"/>
          <w:szCs w:val="20"/>
        </w:rPr>
      </w:pPr>
      <w:bookmarkStart w:id="940" w:name="_DV_M759"/>
      <w:bookmarkEnd w:id="675"/>
      <w:bookmarkEnd w:id="940"/>
      <w:r w:rsidRPr="00273561">
        <w:rPr>
          <w:rFonts w:ascii="Arial" w:eastAsia="Arial Unicode MS" w:hAnsi="Arial" w:cs="Arial"/>
          <w:i/>
          <w:color w:val="000000" w:themeColor="text1"/>
          <w:sz w:val="20"/>
          <w:szCs w:val="20"/>
        </w:rPr>
        <w:br w:type="page"/>
      </w:r>
      <w:r w:rsidRPr="00273561">
        <w:rPr>
          <w:rFonts w:ascii="Arial" w:eastAsia="Arial Unicode MS" w:hAnsi="Arial" w:cs="Arial"/>
          <w:i/>
          <w:color w:val="000000" w:themeColor="text1"/>
          <w:sz w:val="20"/>
          <w:szCs w:val="20"/>
        </w:rPr>
        <w:lastRenderedPageBreak/>
        <w:t xml:space="preserve">(Página de Assinaturas do “Instrumento Particular de Escritura da </w:t>
      </w:r>
      <w:r w:rsidR="00905E51">
        <w:rPr>
          <w:rFonts w:ascii="Arial" w:eastAsia="Arial Unicode MS" w:hAnsi="Arial" w:cs="Arial"/>
          <w:i/>
          <w:color w:val="000000" w:themeColor="text1"/>
          <w:sz w:val="20"/>
          <w:szCs w:val="20"/>
        </w:rPr>
        <w:t>1</w:t>
      </w:r>
      <w:r w:rsidR="00622D87" w:rsidRPr="00273561">
        <w:rPr>
          <w:rFonts w:ascii="Arial" w:eastAsia="Arial Unicode MS" w:hAnsi="Arial" w:cs="Arial"/>
          <w:i/>
          <w:color w:val="000000" w:themeColor="text1"/>
          <w:sz w:val="20"/>
          <w:szCs w:val="20"/>
        </w:rPr>
        <w:t xml:space="preserve">ª </w:t>
      </w:r>
      <w:r w:rsidR="00905E51" w:rsidRPr="00273561">
        <w:rPr>
          <w:rFonts w:ascii="Arial" w:eastAsia="Arial Unicode MS" w:hAnsi="Arial" w:cs="Arial"/>
          <w:i/>
          <w:color w:val="000000" w:themeColor="text1"/>
          <w:sz w:val="20"/>
          <w:szCs w:val="20"/>
        </w:rPr>
        <w:t>(</w:t>
      </w:r>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 xml:space="preserve">) </w:t>
      </w:r>
      <w:r w:rsidRPr="00273561">
        <w:rPr>
          <w:rFonts w:ascii="Arial" w:eastAsia="Arial Unicode MS" w:hAnsi="Arial" w:cs="Arial"/>
          <w:i/>
          <w:color w:val="000000" w:themeColor="text1"/>
          <w:sz w:val="20"/>
          <w:szCs w:val="20"/>
        </w:rPr>
        <w:t xml:space="preserve">Emissão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 xml:space="preserve">Transmissora José Maria de Macedo 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36E2DA15"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37D51FC9"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063138CA"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295C5DE6" w14:textId="77777777" w:rsidR="00871DB0" w:rsidRPr="00273561" w:rsidRDefault="00823463">
      <w:pPr>
        <w:spacing w:after="140" w:line="290" w:lineRule="auto"/>
        <w:contextualSpacing/>
        <w:jc w:val="center"/>
        <w:rPr>
          <w:rFonts w:ascii="Arial" w:eastAsia="Arial Unicode MS" w:hAnsi="Arial" w:cs="Arial"/>
          <w:color w:val="000000" w:themeColor="text1"/>
          <w:sz w:val="20"/>
          <w:szCs w:val="20"/>
        </w:rPr>
      </w:pPr>
      <w:bookmarkStart w:id="941" w:name="_DV_M760"/>
      <w:bookmarkEnd w:id="941"/>
      <w:r w:rsidRPr="00011387">
        <w:rPr>
          <w:rFonts w:ascii="Arial" w:hAnsi="Arial" w:cs="Arial"/>
          <w:b/>
          <w:caps/>
          <w:color w:val="000000" w:themeColor="text1"/>
          <w:sz w:val="20"/>
          <w:szCs w:val="20"/>
        </w:rPr>
        <w:t>Transmissora José Maria de Macedo</w:t>
      </w:r>
      <w:r w:rsidR="00C32DD2">
        <w:rPr>
          <w:rFonts w:ascii="Arial" w:hAnsi="Arial" w:cs="Arial"/>
          <w:b/>
          <w:caps/>
          <w:color w:val="000000" w:themeColor="text1"/>
          <w:sz w:val="20"/>
          <w:szCs w:val="20"/>
        </w:rPr>
        <w:t xml:space="preserve"> de</w:t>
      </w:r>
      <w:r w:rsidRPr="00011387">
        <w:rPr>
          <w:rFonts w:ascii="Arial" w:hAnsi="Arial" w:cs="Arial"/>
          <w:b/>
          <w:caps/>
          <w:color w:val="000000" w:themeColor="text1"/>
          <w:sz w:val="20"/>
          <w:szCs w:val="20"/>
        </w:rPr>
        <w:t xml:space="preserve"> Eletricidade </w:t>
      </w:r>
      <w:r w:rsidR="00BF72C5">
        <w:rPr>
          <w:rFonts w:ascii="Arial" w:hAnsi="Arial" w:cs="Arial"/>
          <w:b/>
          <w:caps/>
          <w:color w:val="000000" w:themeColor="text1"/>
          <w:sz w:val="20"/>
          <w:szCs w:val="20"/>
        </w:rPr>
        <w:t>S.A.</w:t>
      </w:r>
    </w:p>
    <w:p w14:paraId="578B0317"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0B026E96"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7759332D"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tblLook w:val="04A0" w:firstRow="1" w:lastRow="0" w:firstColumn="1" w:lastColumn="0" w:noHBand="0" w:noVBand="1"/>
      </w:tblPr>
      <w:tblGrid>
        <w:gridCol w:w="4513"/>
        <w:gridCol w:w="4559"/>
      </w:tblGrid>
      <w:tr w:rsidR="00273561" w:rsidRPr="00273561" w14:paraId="31F3287A" w14:textId="77777777">
        <w:tc>
          <w:tcPr>
            <w:tcW w:w="4644" w:type="dxa"/>
            <w:shd w:val="clear" w:color="auto" w:fill="auto"/>
          </w:tcPr>
          <w:p w14:paraId="340D3883"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c>
          <w:tcPr>
            <w:tcW w:w="4644" w:type="dxa"/>
            <w:shd w:val="clear" w:color="auto" w:fill="auto"/>
          </w:tcPr>
          <w:p w14:paraId="7A3DDA78"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r>
    </w:tbl>
    <w:p w14:paraId="5864A5F6" w14:textId="76154E65" w:rsidR="00871DB0" w:rsidRPr="00273561" w:rsidRDefault="007952F0">
      <w:pPr>
        <w:spacing w:after="140" w:line="290" w:lineRule="auto"/>
        <w:contextualSpacing/>
        <w:jc w:val="both"/>
        <w:rPr>
          <w:rFonts w:ascii="Arial" w:eastAsia="Arial Unicode MS" w:hAnsi="Arial" w:cs="Arial"/>
          <w:i/>
          <w:color w:val="000000" w:themeColor="text1"/>
          <w:sz w:val="20"/>
          <w:szCs w:val="20"/>
        </w:rPr>
      </w:pPr>
      <w:bookmarkStart w:id="942" w:name="_DV_M761"/>
      <w:bookmarkEnd w:id="942"/>
      <w:r w:rsidRPr="00273561">
        <w:rPr>
          <w:rFonts w:ascii="Arial" w:eastAsia="Arial Unicode MS" w:hAnsi="Arial" w:cs="Arial"/>
          <w:color w:val="000000" w:themeColor="text1"/>
          <w:sz w:val="20"/>
          <w:szCs w:val="20"/>
        </w:rPr>
        <w:br w:type="page"/>
      </w:r>
      <w:r w:rsidRPr="00273561">
        <w:rPr>
          <w:rFonts w:ascii="Arial" w:eastAsia="Arial Unicode MS" w:hAnsi="Arial" w:cs="Arial"/>
          <w:i/>
          <w:color w:val="000000" w:themeColor="text1"/>
          <w:sz w:val="20"/>
          <w:szCs w:val="20"/>
        </w:rPr>
        <w:lastRenderedPageBreak/>
        <w:t xml:space="preserve">(Página de Assinaturas do “Instrumento Particular de Escritura da </w:t>
      </w:r>
      <w:r w:rsidR="00905E51">
        <w:rPr>
          <w:rFonts w:ascii="Arial" w:eastAsia="Arial Unicode MS" w:hAnsi="Arial" w:cs="Arial"/>
          <w:i/>
          <w:color w:val="000000" w:themeColor="text1"/>
          <w:sz w:val="20"/>
          <w:szCs w:val="20"/>
        </w:rPr>
        <w:t>1</w:t>
      </w:r>
      <w:r w:rsidR="00905E51" w:rsidRPr="00273561">
        <w:rPr>
          <w:rFonts w:ascii="Arial" w:eastAsia="Arial Unicode MS" w:hAnsi="Arial" w:cs="Arial"/>
          <w:i/>
          <w:color w:val="000000" w:themeColor="text1"/>
          <w:sz w:val="20"/>
          <w:szCs w:val="20"/>
        </w:rPr>
        <w:t>ª (</w:t>
      </w:r>
      <w:proofErr w:type="gramStart"/>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w:t>
      </w:r>
      <w:r w:rsidR="00905E51" w:rsidDel="00905E51">
        <w:rPr>
          <w:rFonts w:ascii="Arial" w:eastAsia="Arial Unicode MS" w:hAnsi="Arial" w:cs="Arial"/>
          <w:i/>
          <w:color w:val="000000" w:themeColor="text1"/>
          <w:sz w:val="20"/>
          <w:szCs w:val="20"/>
        </w:rPr>
        <w:t xml:space="preserve"> </w:t>
      </w:r>
      <w:r w:rsidRPr="00273561">
        <w:rPr>
          <w:rFonts w:ascii="Arial" w:eastAsia="Arial Unicode MS" w:hAnsi="Arial" w:cs="Arial"/>
          <w:i/>
          <w:color w:val="000000" w:themeColor="text1"/>
          <w:sz w:val="20"/>
          <w:szCs w:val="20"/>
        </w:rPr>
        <w:t xml:space="preserve"> Emissão</w:t>
      </w:r>
      <w:proofErr w:type="gramEnd"/>
      <w:r w:rsidRPr="00273561">
        <w:rPr>
          <w:rFonts w:ascii="Arial" w:eastAsia="Arial Unicode MS" w:hAnsi="Arial" w:cs="Arial"/>
          <w:i/>
          <w:color w:val="000000" w:themeColor="text1"/>
          <w:sz w:val="20"/>
          <w:szCs w:val="20"/>
        </w:rPr>
        <w:t xml:space="preserve">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Transmissora José Maria de Macedo</w:t>
      </w:r>
      <w:r w:rsidR="00C32DD2">
        <w:rPr>
          <w:rFonts w:ascii="Arial" w:eastAsia="Arial Unicode MS" w:hAnsi="Arial" w:cs="Arial"/>
          <w:i/>
          <w:color w:val="000000" w:themeColor="text1"/>
          <w:sz w:val="20"/>
          <w:szCs w:val="20"/>
        </w:rPr>
        <w:t xml:space="preserve"> de</w:t>
      </w:r>
      <w:r w:rsidR="00823463" w:rsidRPr="00823463">
        <w:rPr>
          <w:rFonts w:ascii="Arial" w:eastAsia="Arial Unicode MS" w:hAnsi="Arial" w:cs="Arial"/>
          <w:i/>
          <w:color w:val="000000" w:themeColor="text1"/>
          <w:sz w:val="20"/>
          <w:szCs w:val="20"/>
        </w:rPr>
        <w:t xml:space="preserve"> 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283FBFCF"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30AE4230"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282E0B0C"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096A9C83"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A02F633" w14:textId="77777777" w:rsidR="00045AB4" w:rsidRDefault="00045AB4">
      <w:pPr>
        <w:spacing w:after="140" w:line="290" w:lineRule="auto"/>
        <w:contextualSpacing/>
        <w:jc w:val="both"/>
        <w:rPr>
          <w:rFonts w:ascii="Arial" w:eastAsia="Arial Unicode MS" w:hAnsi="Arial" w:cs="Arial"/>
          <w:b/>
          <w:color w:val="000000" w:themeColor="text1"/>
          <w:sz w:val="20"/>
          <w:szCs w:val="20"/>
        </w:rPr>
      </w:pPr>
      <w:r w:rsidRPr="00417C21">
        <w:rPr>
          <w:rFonts w:ascii="Arial" w:hAnsi="Arial" w:cs="Arial"/>
          <w:b/>
          <w:smallCaps/>
          <w:color w:val="000000" w:themeColor="text1"/>
          <w:sz w:val="20"/>
          <w:szCs w:val="20"/>
        </w:rPr>
        <w:t>OLIVEIRA TRUST DISTRIBUIDORA DE TÍTULOS E VALORES MOBILIÁRIOS S.A.</w:t>
      </w:r>
      <w:r w:rsidDel="00045AB4">
        <w:rPr>
          <w:rFonts w:ascii="Arial" w:eastAsia="Arial Unicode MS" w:hAnsi="Arial" w:cs="Arial"/>
          <w:b/>
          <w:color w:val="000000" w:themeColor="text1"/>
          <w:sz w:val="20"/>
          <w:szCs w:val="20"/>
        </w:rPr>
        <w:t xml:space="preserve"> </w:t>
      </w:r>
    </w:p>
    <w:p w14:paraId="3EABED9A" w14:textId="77777777" w:rsidR="00045AB4" w:rsidRDefault="00045AB4">
      <w:pPr>
        <w:spacing w:after="140" w:line="290" w:lineRule="auto"/>
        <w:contextualSpacing/>
        <w:jc w:val="both"/>
        <w:rPr>
          <w:rFonts w:ascii="Arial" w:eastAsia="Arial Unicode MS" w:hAnsi="Arial" w:cs="Arial"/>
          <w:b/>
          <w:color w:val="000000" w:themeColor="text1"/>
          <w:sz w:val="20"/>
          <w:szCs w:val="20"/>
        </w:rPr>
      </w:pPr>
    </w:p>
    <w:p w14:paraId="64C6F613"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FDB1B88"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tblLook w:val="04A0" w:firstRow="1" w:lastRow="0" w:firstColumn="1" w:lastColumn="0" w:noHBand="0" w:noVBand="1"/>
      </w:tblPr>
      <w:tblGrid>
        <w:gridCol w:w="4513"/>
        <w:gridCol w:w="4559"/>
      </w:tblGrid>
      <w:tr w:rsidR="00273561" w:rsidRPr="00273561" w14:paraId="4A101C82" w14:textId="77777777">
        <w:tc>
          <w:tcPr>
            <w:tcW w:w="4644" w:type="dxa"/>
            <w:shd w:val="clear" w:color="auto" w:fill="auto"/>
          </w:tcPr>
          <w:p w14:paraId="53BC0812"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c>
          <w:tcPr>
            <w:tcW w:w="4644" w:type="dxa"/>
            <w:shd w:val="clear" w:color="auto" w:fill="auto"/>
          </w:tcPr>
          <w:p w14:paraId="6F8E884E"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r>
    </w:tbl>
    <w:p w14:paraId="672290F3" w14:textId="2DAEC36F" w:rsidR="00871DB0" w:rsidRPr="00273561" w:rsidRDefault="007952F0">
      <w:pPr>
        <w:spacing w:after="140" w:line="290" w:lineRule="auto"/>
        <w:contextualSpacing/>
        <w:jc w:val="both"/>
        <w:rPr>
          <w:rFonts w:ascii="Arial" w:eastAsia="Arial Unicode MS" w:hAnsi="Arial" w:cs="Arial"/>
          <w:i/>
          <w:color w:val="000000" w:themeColor="text1"/>
          <w:sz w:val="20"/>
          <w:szCs w:val="20"/>
        </w:rPr>
      </w:pPr>
      <w:r w:rsidRPr="00273561">
        <w:rPr>
          <w:rFonts w:ascii="Arial" w:eastAsia="Arial Unicode MS" w:hAnsi="Arial" w:cs="Arial"/>
          <w:color w:val="000000" w:themeColor="text1"/>
          <w:sz w:val="20"/>
          <w:szCs w:val="20"/>
        </w:rPr>
        <w:br w:type="page"/>
      </w:r>
      <w:r w:rsidRPr="00273561">
        <w:rPr>
          <w:rFonts w:ascii="Arial" w:eastAsia="Arial Unicode MS" w:hAnsi="Arial" w:cs="Arial"/>
          <w:i/>
          <w:color w:val="000000" w:themeColor="text1"/>
          <w:sz w:val="20"/>
          <w:szCs w:val="20"/>
        </w:rPr>
        <w:lastRenderedPageBreak/>
        <w:t xml:space="preserve"> (Página de Assinaturas do “Instrumento Particular de Escritura da </w:t>
      </w:r>
      <w:r w:rsidR="00905E51">
        <w:rPr>
          <w:rFonts w:ascii="Arial" w:eastAsia="Arial Unicode MS" w:hAnsi="Arial" w:cs="Arial"/>
          <w:i/>
          <w:color w:val="000000" w:themeColor="text1"/>
          <w:sz w:val="20"/>
          <w:szCs w:val="20"/>
        </w:rPr>
        <w:t>1</w:t>
      </w:r>
      <w:r w:rsidR="00905E51" w:rsidRPr="00273561">
        <w:rPr>
          <w:rFonts w:ascii="Arial" w:eastAsia="Arial Unicode MS" w:hAnsi="Arial" w:cs="Arial"/>
          <w:i/>
          <w:color w:val="000000" w:themeColor="text1"/>
          <w:sz w:val="20"/>
          <w:szCs w:val="20"/>
        </w:rPr>
        <w:t>ª (</w:t>
      </w:r>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w:t>
      </w:r>
      <w:r w:rsidRPr="00273561">
        <w:rPr>
          <w:rFonts w:ascii="Arial" w:eastAsia="Arial Unicode MS" w:hAnsi="Arial" w:cs="Arial"/>
          <w:i/>
          <w:color w:val="000000" w:themeColor="text1"/>
          <w:sz w:val="20"/>
          <w:szCs w:val="20"/>
        </w:rPr>
        <w:t xml:space="preserve"> Emissão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Transmissora José Maria de Macedo</w:t>
      </w:r>
      <w:r w:rsidR="00C32DD2">
        <w:rPr>
          <w:rFonts w:ascii="Arial" w:eastAsia="Arial Unicode MS" w:hAnsi="Arial" w:cs="Arial"/>
          <w:i/>
          <w:color w:val="000000" w:themeColor="text1"/>
          <w:sz w:val="20"/>
          <w:szCs w:val="20"/>
        </w:rPr>
        <w:t xml:space="preserve"> de</w:t>
      </w:r>
      <w:r w:rsidR="00823463" w:rsidRPr="00823463">
        <w:rPr>
          <w:rFonts w:ascii="Arial" w:eastAsia="Arial Unicode MS" w:hAnsi="Arial" w:cs="Arial"/>
          <w:i/>
          <w:color w:val="000000" w:themeColor="text1"/>
          <w:sz w:val="20"/>
          <w:szCs w:val="20"/>
        </w:rPr>
        <w:t xml:space="preserve"> 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341F9F6E"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C34210B"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36E473EB"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753FDECD" w14:textId="77777777" w:rsidR="00871DB0" w:rsidRPr="00273561" w:rsidRDefault="007952F0">
      <w:pPr>
        <w:spacing w:after="140" w:line="290" w:lineRule="auto"/>
        <w:contextualSpacing/>
        <w:jc w:val="center"/>
        <w:rPr>
          <w:rFonts w:ascii="Arial" w:eastAsia="Arial Unicode MS" w:hAnsi="Arial" w:cs="Arial"/>
          <w:b/>
          <w:color w:val="000000" w:themeColor="text1"/>
          <w:sz w:val="20"/>
          <w:szCs w:val="20"/>
        </w:rPr>
      </w:pPr>
      <w:bookmarkStart w:id="943" w:name="_DV_M762"/>
      <w:bookmarkEnd w:id="943"/>
      <w:r w:rsidRPr="00273561">
        <w:rPr>
          <w:rFonts w:ascii="Arial" w:eastAsia="Arial Unicode MS" w:hAnsi="Arial" w:cs="Arial"/>
          <w:b/>
          <w:color w:val="000000" w:themeColor="text1"/>
          <w:sz w:val="20"/>
          <w:szCs w:val="20"/>
        </w:rPr>
        <w:t>CYMI CONSTRUÇÕES E PARTICIPAÇÕES S.A.</w:t>
      </w:r>
    </w:p>
    <w:p w14:paraId="2E5355E9"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4E1393CD"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6019F63D"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tblLook w:val="04A0" w:firstRow="1" w:lastRow="0" w:firstColumn="1" w:lastColumn="0" w:noHBand="0" w:noVBand="1"/>
      </w:tblPr>
      <w:tblGrid>
        <w:gridCol w:w="4513"/>
        <w:gridCol w:w="4559"/>
      </w:tblGrid>
      <w:tr w:rsidR="00871DB0" w:rsidRPr="00273561" w14:paraId="372CC1DA" w14:textId="77777777">
        <w:tc>
          <w:tcPr>
            <w:tcW w:w="4644" w:type="dxa"/>
            <w:shd w:val="clear" w:color="auto" w:fill="auto"/>
          </w:tcPr>
          <w:p w14:paraId="5F086909"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c>
          <w:tcPr>
            <w:tcW w:w="4644" w:type="dxa"/>
            <w:shd w:val="clear" w:color="auto" w:fill="auto"/>
          </w:tcPr>
          <w:p w14:paraId="60B2672B"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r>
    </w:tbl>
    <w:p w14:paraId="4B158AE2"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147DCCE8"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92A9ABA" w14:textId="477CFA46" w:rsidR="00871DB0" w:rsidRPr="00273561" w:rsidRDefault="007952F0">
      <w:pPr>
        <w:spacing w:after="140" w:line="290" w:lineRule="auto"/>
        <w:contextualSpacing/>
        <w:jc w:val="both"/>
        <w:rPr>
          <w:rFonts w:ascii="Arial" w:eastAsia="Arial Unicode MS" w:hAnsi="Arial" w:cs="Arial"/>
          <w:i/>
          <w:color w:val="000000" w:themeColor="text1"/>
          <w:sz w:val="20"/>
          <w:szCs w:val="20"/>
        </w:rPr>
      </w:pPr>
      <w:bookmarkStart w:id="944" w:name="_DV_M763"/>
      <w:bookmarkEnd w:id="944"/>
      <w:r w:rsidRPr="00273561">
        <w:rPr>
          <w:rFonts w:ascii="Arial" w:eastAsia="Arial Unicode MS" w:hAnsi="Arial" w:cs="Arial"/>
          <w:i/>
          <w:color w:val="000000" w:themeColor="text1"/>
          <w:sz w:val="20"/>
          <w:szCs w:val="20"/>
        </w:rPr>
        <w:br w:type="page"/>
      </w:r>
      <w:r w:rsidRPr="00273561">
        <w:rPr>
          <w:rFonts w:ascii="Arial" w:eastAsia="Arial Unicode MS" w:hAnsi="Arial" w:cs="Arial"/>
          <w:i/>
          <w:color w:val="000000" w:themeColor="text1"/>
          <w:sz w:val="20"/>
          <w:szCs w:val="20"/>
        </w:rPr>
        <w:lastRenderedPageBreak/>
        <w:t xml:space="preserve">(Página de Assinaturas do “Instrumento Particular de Escritura da </w:t>
      </w:r>
      <w:r w:rsidR="00905E51">
        <w:rPr>
          <w:rFonts w:ascii="Arial" w:eastAsia="Arial Unicode MS" w:hAnsi="Arial" w:cs="Arial"/>
          <w:i/>
          <w:color w:val="000000" w:themeColor="text1"/>
          <w:sz w:val="20"/>
          <w:szCs w:val="20"/>
        </w:rPr>
        <w:t>1</w:t>
      </w:r>
      <w:r w:rsidR="00905E51" w:rsidRPr="00273561">
        <w:rPr>
          <w:rFonts w:ascii="Arial" w:eastAsia="Arial Unicode MS" w:hAnsi="Arial" w:cs="Arial"/>
          <w:i/>
          <w:color w:val="000000" w:themeColor="text1"/>
          <w:sz w:val="20"/>
          <w:szCs w:val="20"/>
        </w:rPr>
        <w:t>ª (</w:t>
      </w:r>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w:t>
      </w:r>
      <w:r w:rsidRPr="00273561">
        <w:rPr>
          <w:rFonts w:ascii="Arial" w:eastAsia="Arial Unicode MS" w:hAnsi="Arial" w:cs="Arial"/>
          <w:i/>
          <w:color w:val="000000" w:themeColor="text1"/>
          <w:sz w:val="20"/>
          <w:szCs w:val="20"/>
        </w:rPr>
        <w:t xml:space="preserve"> Emissão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Transmissora José Maria de Macedo</w:t>
      </w:r>
      <w:r w:rsidR="00C32DD2">
        <w:rPr>
          <w:rFonts w:ascii="Arial" w:eastAsia="Arial Unicode MS" w:hAnsi="Arial" w:cs="Arial"/>
          <w:i/>
          <w:color w:val="000000" w:themeColor="text1"/>
          <w:sz w:val="20"/>
          <w:szCs w:val="20"/>
        </w:rPr>
        <w:t xml:space="preserve"> de</w:t>
      </w:r>
      <w:r w:rsidR="00823463" w:rsidRPr="00823463">
        <w:rPr>
          <w:rFonts w:ascii="Arial" w:eastAsia="Arial Unicode MS" w:hAnsi="Arial" w:cs="Arial"/>
          <w:i/>
          <w:color w:val="000000" w:themeColor="text1"/>
          <w:sz w:val="20"/>
          <w:szCs w:val="20"/>
        </w:rPr>
        <w:t xml:space="preserve"> 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327E9F1F"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EAB4207"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4B10D13F"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F383B65" w14:textId="77777777" w:rsidR="00871DB0" w:rsidRPr="00273561" w:rsidRDefault="007952F0">
      <w:pPr>
        <w:spacing w:after="140" w:line="290" w:lineRule="auto"/>
        <w:contextualSpacing/>
        <w:jc w:val="center"/>
        <w:rPr>
          <w:rFonts w:ascii="Arial" w:eastAsia="Arial Unicode MS" w:hAnsi="Arial" w:cs="Arial"/>
          <w:b/>
          <w:color w:val="000000" w:themeColor="text1"/>
          <w:sz w:val="20"/>
          <w:szCs w:val="20"/>
        </w:rPr>
      </w:pPr>
      <w:r w:rsidRPr="00273561">
        <w:rPr>
          <w:rFonts w:ascii="Arial" w:eastAsia="Arial Unicode MS" w:hAnsi="Arial" w:cs="Arial"/>
          <w:b/>
          <w:color w:val="000000" w:themeColor="text1"/>
          <w:sz w:val="20"/>
          <w:szCs w:val="20"/>
        </w:rPr>
        <w:t>BRASIL ENERGIA FUNDO DE INVESTIMENTOS EM PARTICIPAÇÕES</w:t>
      </w:r>
      <w:r w:rsidR="00783416">
        <w:rPr>
          <w:rFonts w:ascii="Arial" w:eastAsia="Arial Unicode MS" w:hAnsi="Arial" w:cs="Arial"/>
          <w:b/>
          <w:color w:val="000000" w:themeColor="text1"/>
          <w:sz w:val="20"/>
          <w:szCs w:val="20"/>
        </w:rPr>
        <w:t xml:space="preserve"> </w:t>
      </w:r>
      <w:proofErr w:type="gramStart"/>
      <w:r w:rsidR="00783416" w:rsidRPr="00783416">
        <w:rPr>
          <w:rFonts w:ascii="Arial" w:eastAsia="Arial Unicode MS" w:hAnsi="Arial" w:cs="Arial"/>
          <w:b/>
          <w:color w:val="000000" w:themeColor="text1"/>
          <w:sz w:val="20"/>
          <w:szCs w:val="20"/>
        </w:rPr>
        <w:t>MULTIESTRATÉGIA</w:t>
      </w:r>
      <w:r w:rsidRPr="00273561">
        <w:rPr>
          <w:rFonts w:ascii="Arial" w:eastAsia="Arial Unicode MS" w:hAnsi="Arial" w:cs="Arial"/>
          <w:color w:val="000000" w:themeColor="text1"/>
          <w:sz w:val="20"/>
          <w:szCs w:val="20"/>
        </w:rPr>
        <w:t>,</w:t>
      </w:r>
      <w:r w:rsidRPr="00273561">
        <w:rPr>
          <w:rFonts w:ascii="Arial" w:eastAsia="Arial Unicode MS" w:hAnsi="Arial" w:cs="Arial"/>
          <w:b/>
          <w:color w:val="000000" w:themeColor="text1"/>
          <w:sz w:val="20"/>
          <w:szCs w:val="20"/>
        </w:rPr>
        <w:br/>
      </w:r>
      <w:r w:rsidRPr="00273561">
        <w:rPr>
          <w:rFonts w:ascii="Arial" w:eastAsia="Arial Unicode MS" w:hAnsi="Arial" w:cs="Arial"/>
          <w:color w:val="000000" w:themeColor="text1"/>
          <w:sz w:val="20"/>
          <w:szCs w:val="20"/>
        </w:rPr>
        <w:t>por</w:t>
      </w:r>
      <w:proofErr w:type="gramEnd"/>
      <w:r w:rsidRPr="00273561">
        <w:rPr>
          <w:rFonts w:ascii="Arial" w:eastAsia="Arial Unicode MS" w:hAnsi="Arial" w:cs="Arial"/>
          <w:color w:val="000000" w:themeColor="text1"/>
          <w:sz w:val="20"/>
          <w:szCs w:val="20"/>
        </w:rPr>
        <w:t xml:space="preserve"> seu administrador: </w:t>
      </w:r>
      <w:r w:rsidRPr="00273561">
        <w:rPr>
          <w:rFonts w:ascii="Arial" w:eastAsia="Arial Unicode MS" w:hAnsi="Arial" w:cs="Arial"/>
          <w:b/>
          <w:color w:val="000000" w:themeColor="text1"/>
          <w:sz w:val="20"/>
          <w:szCs w:val="20"/>
        </w:rPr>
        <w:br/>
        <w:t>BROOKFIELD BRASIL ASSET MANAGEMENT INVESTIMENTOS LTDA.</w:t>
      </w:r>
    </w:p>
    <w:p w14:paraId="0B4B85E9"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6B5CE48E"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65B8FC2B"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tblLook w:val="04A0" w:firstRow="1" w:lastRow="0" w:firstColumn="1" w:lastColumn="0" w:noHBand="0" w:noVBand="1"/>
      </w:tblPr>
      <w:tblGrid>
        <w:gridCol w:w="4513"/>
        <w:gridCol w:w="4559"/>
      </w:tblGrid>
      <w:tr w:rsidR="00871DB0" w:rsidRPr="00273561" w14:paraId="4E78CADE" w14:textId="77777777">
        <w:tc>
          <w:tcPr>
            <w:tcW w:w="4644" w:type="dxa"/>
            <w:shd w:val="clear" w:color="auto" w:fill="auto"/>
          </w:tcPr>
          <w:p w14:paraId="04AEDCB6"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c>
          <w:tcPr>
            <w:tcW w:w="4644" w:type="dxa"/>
            <w:shd w:val="clear" w:color="auto" w:fill="auto"/>
          </w:tcPr>
          <w:p w14:paraId="4355D27D"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r>
    </w:tbl>
    <w:p w14:paraId="0B0B8F1A"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57D93DD"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br w:type="page"/>
      </w:r>
    </w:p>
    <w:p w14:paraId="4D9E60B2" w14:textId="5CE0FBB9" w:rsidR="00871DB0" w:rsidRPr="00273561" w:rsidRDefault="007952F0">
      <w:pPr>
        <w:spacing w:after="140" w:line="290" w:lineRule="auto"/>
        <w:contextualSpacing/>
        <w:jc w:val="both"/>
        <w:rPr>
          <w:rFonts w:ascii="Arial" w:eastAsia="Arial Unicode MS" w:hAnsi="Arial" w:cs="Arial"/>
          <w:i/>
          <w:color w:val="000000" w:themeColor="text1"/>
          <w:sz w:val="20"/>
          <w:szCs w:val="20"/>
        </w:rPr>
      </w:pPr>
      <w:r w:rsidRPr="00273561">
        <w:rPr>
          <w:rFonts w:ascii="Arial" w:eastAsia="Arial Unicode MS" w:hAnsi="Arial" w:cs="Arial"/>
          <w:i/>
          <w:color w:val="000000" w:themeColor="text1"/>
          <w:sz w:val="20"/>
          <w:szCs w:val="20"/>
        </w:rPr>
        <w:lastRenderedPageBreak/>
        <w:t xml:space="preserve">(Página de Assinaturas do “Instrumento Particular de Escritura da </w:t>
      </w:r>
      <w:r w:rsidR="00905E51">
        <w:rPr>
          <w:rFonts w:ascii="Arial" w:eastAsia="Arial Unicode MS" w:hAnsi="Arial" w:cs="Arial"/>
          <w:i/>
          <w:color w:val="000000" w:themeColor="text1"/>
          <w:sz w:val="20"/>
          <w:szCs w:val="20"/>
        </w:rPr>
        <w:t>1</w:t>
      </w:r>
      <w:r w:rsidR="00905E51" w:rsidRPr="00273561">
        <w:rPr>
          <w:rFonts w:ascii="Arial" w:eastAsia="Arial Unicode MS" w:hAnsi="Arial" w:cs="Arial"/>
          <w:i/>
          <w:color w:val="000000" w:themeColor="text1"/>
          <w:sz w:val="20"/>
          <w:szCs w:val="20"/>
        </w:rPr>
        <w:t>ª (</w:t>
      </w:r>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w:t>
      </w:r>
      <w:r w:rsidRPr="00273561">
        <w:rPr>
          <w:rFonts w:ascii="Arial" w:eastAsia="Arial Unicode MS" w:hAnsi="Arial" w:cs="Arial"/>
          <w:i/>
          <w:color w:val="000000" w:themeColor="text1"/>
          <w:sz w:val="20"/>
          <w:szCs w:val="20"/>
        </w:rPr>
        <w:t xml:space="preserve"> Emissão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 xml:space="preserve">Transmissora José Maria de Macedo </w:t>
      </w:r>
      <w:r w:rsidR="00C32DD2">
        <w:rPr>
          <w:rFonts w:ascii="Arial" w:eastAsia="Arial Unicode MS" w:hAnsi="Arial" w:cs="Arial"/>
          <w:i/>
          <w:color w:val="000000" w:themeColor="text1"/>
          <w:sz w:val="20"/>
          <w:szCs w:val="20"/>
        </w:rPr>
        <w:t xml:space="preserve">de </w:t>
      </w:r>
      <w:r w:rsidR="00823463" w:rsidRPr="00823463">
        <w:rPr>
          <w:rFonts w:ascii="Arial" w:eastAsia="Arial Unicode MS" w:hAnsi="Arial" w:cs="Arial"/>
          <w:i/>
          <w:color w:val="000000" w:themeColor="text1"/>
          <w:sz w:val="20"/>
          <w:szCs w:val="20"/>
        </w:rPr>
        <w:t xml:space="preserve">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4FF07D95"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80E8CB4"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4138AB7C"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6178293"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bookmarkStart w:id="945" w:name="_DV_M777"/>
      <w:bookmarkEnd w:id="945"/>
      <w:r w:rsidRPr="00273561">
        <w:rPr>
          <w:rFonts w:ascii="Arial" w:eastAsia="Arial Unicode MS" w:hAnsi="Arial" w:cs="Arial"/>
          <w:color w:val="000000" w:themeColor="text1"/>
          <w:sz w:val="20"/>
          <w:szCs w:val="20"/>
        </w:rPr>
        <w:t>Testemunhas:</w:t>
      </w:r>
    </w:p>
    <w:p w14:paraId="3EF902AA"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71E8159D"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6F920A6A"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0A67161"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4044"/>
        <w:gridCol w:w="4531"/>
      </w:tblGrid>
      <w:tr w:rsidR="00273561" w:rsidRPr="00273561" w14:paraId="067B98BC" w14:textId="77777777">
        <w:trPr>
          <w:jc w:val="center"/>
        </w:trPr>
        <w:tc>
          <w:tcPr>
            <w:tcW w:w="4044" w:type="dxa"/>
            <w:tcBorders>
              <w:top w:val="nil"/>
              <w:left w:val="nil"/>
              <w:bottom w:val="nil"/>
              <w:right w:val="nil"/>
            </w:tcBorders>
          </w:tcPr>
          <w:p w14:paraId="1C586D3C" w14:textId="77777777" w:rsidR="00871DB0" w:rsidRPr="00273561" w:rsidRDefault="007952F0">
            <w:pPr>
              <w:spacing w:after="140" w:line="290" w:lineRule="auto"/>
              <w:contextualSpacing/>
              <w:jc w:val="center"/>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w:t>
            </w:r>
          </w:p>
        </w:tc>
        <w:tc>
          <w:tcPr>
            <w:tcW w:w="4531" w:type="dxa"/>
            <w:tcBorders>
              <w:top w:val="nil"/>
              <w:left w:val="nil"/>
              <w:bottom w:val="nil"/>
              <w:right w:val="nil"/>
            </w:tcBorders>
          </w:tcPr>
          <w:p w14:paraId="076345DB" w14:textId="77777777" w:rsidR="00871DB0" w:rsidRPr="00273561" w:rsidRDefault="007952F0">
            <w:pPr>
              <w:spacing w:after="140" w:line="290" w:lineRule="auto"/>
              <w:contextualSpacing/>
              <w:jc w:val="center"/>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w:t>
            </w:r>
          </w:p>
        </w:tc>
      </w:tr>
      <w:tr w:rsidR="00273561" w:rsidRPr="00273561" w14:paraId="0FF47914" w14:textId="77777777">
        <w:trPr>
          <w:jc w:val="center"/>
        </w:trPr>
        <w:tc>
          <w:tcPr>
            <w:tcW w:w="4044" w:type="dxa"/>
            <w:tcBorders>
              <w:top w:val="nil"/>
              <w:left w:val="nil"/>
              <w:bottom w:val="nil"/>
              <w:right w:val="nil"/>
            </w:tcBorders>
          </w:tcPr>
          <w:p w14:paraId="4E9F2449" w14:textId="77777777" w:rsidR="00871DB0" w:rsidRPr="00273561" w:rsidRDefault="007952F0">
            <w:pPr>
              <w:spacing w:after="140" w:line="290" w:lineRule="auto"/>
              <w:ind w:left="82"/>
              <w:contextualSpacing/>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Nome:</w:t>
            </w:r>
          </w:p>
        </w:tc>
        <w:tc>
          <w:tcPr>
            <w:tcW w:w="4531" w:type="dxa"/>
            <w:tcBorders>
              <w:top w:val="nil"/>
              <w:left w:val="nil"/>
              <w:bottom w:val="nil"/>
              <w:right w:val="nil"/>
            </w:tcBorders>
          </w:tcPr>
          <w:p w14:paraId="4A3FE301" w14:textId="77777777" w:rsidR="00871DB0" w:rsidRPr="00273561" w:rsidRDefault="007952F0">
            <w:pPr>
              <w:spacing w:after="140" w:line="290" w:lineRule="auto"/>
              <w:ind w:left="291"/>
              <w:contextualSpacing/>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Nome:</w:t>
            </w:r>
          </w:p>
        </w:tc>
      </w:tr>
      <w:tr w:rsidR="00871DB0" w:rsidRPr="00273561" w14:paraId="256404B0" w14:textId="77777777">
        <w:trPr>
          <w:jc w:val="center"/>
        </w:trPr>
        <w:tc>
          <w:tcPr>
            <w:tcW w:w="4044" w:type="dxa"/>
            <w:tcBorders>
              <w:top w:val="nil"/>
              <w:left w:val="nil"/>
              <w:bottom w:val="nil"/>
              <w:right w:val="nil"/>
            </w:tcBorders>
          </w:tcPr>
          <w:p w14:paraId="30D5B455" w14:textId="77777777" w:rsidR="00871DB0" w:rsidRPr="00273561" w:rsidRDefault="007952F0">
            <w:pPr>
              <w:spacing w:after="140" w:line="290" w:lineRule="auto"/>
              <w:ind w:left="82"/>
              <w:contextualSpacing/>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CPF:</w:t>
            </w:r>
          </w:p>
        </w:tc>
        <w:tc>
          <w:tcPr>
            <w:tcW w:w="4531" w:type="dxa"/>
            <w:tcBorders>
              <w:top w:val="nil"/>
              <w:left w:val="nil"/>
              <w:bottom w:val="nil"/>
              <w:right w:val="nil"/>
            </w:tcBorders>
          </w:tcPr>
          <w:p w14:paraId="1173DFF9" w14:textId="77777777" w:rsidR="00871DB0" w:rsidRPr="00273561" w:rsidRDefault="007952F0">
            <w:pPr>
              <w:spacing w:after="140" w:line="290" w:lineRule="auto"/>
              <w:ind w:left="291"/>
              <w:contextualSpacing/>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CPF:</w:t>
            </w:r>
          </w:p>
        </w:tc>
      </w:tr>
    </w:tbl>
    <w:p w14:paraId="09149461"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758D08CE" w14:textId="77777777" w:rsidR="00871DB0" w:rsidRPr="00273561" w:rsidRDefault="007952F0">
      <w:pPr>
        <w:spacing w:after="140" w:line="290" w:lineRule="auto"/>
        <w:contextualSpacing/>
        <w:jc w:val="both"/>
        <w:rPr>
          <w:color w:val="000000" w:themeColor="text1"/>
        </w:rPr>
      </w:pPr>
      <w:bookmarkStart w:id="946" w:name="_DV_M778"/>
      <w:bookmarkStart w:id="947" w:name="_DV_M779"/>
      <w:bookmarkStart w:id="948" w:name="_DV_M780"/>
      <w:bookmarkStart w:id="949" w:name="_DV_M781"/>
      <w:bookmarkStart w:id="950" w:name="_DV_M782"/>
      <w:bookmarkStart w:id="951" w:name="_DV_M783"/>
      <w:bookmarkStart w:id="952" w:name="_DV_M784"/>
      <w:bookmarkStart w:id="953" w:name="_DV_M785"/>
      <w:bookmarkStart w:id="954" w:name="_DV_M786"/>
      <w:bookmarkStart w:id="955" w:name="_DV_M787"/>
      <w:bookmarkStart w:id="956" w:name="_DV_M788"/>
      <w:bookmarkStart w:id="957" w:name="_DV_M789"/>
      <w:bookmarkStart w:id="958" w:name="_DV_M790"/>
      <w:bookmarkStart w:id="959" w:name="_DV_M791"/>
      <w:bookmarkStart w:id="960" w:name="_DV_M792"/>
      <w:bookmarkStart w:id="961" w:name="_DV_M793"/>
      <w:bookmarkStart w:id="962" w:name="_DV_M794"/>
      <w:bookmarkStart w:id="963" w:name="_DV_M795"/>
      <w:bookmarkStart w:id="964" w:name="_DV_M796"/>
      <w:bookmarkStart w:id="965" w:name="_DV_M797"/>
      <w:bookmarkStart w:id="966" w:name="_DV_M798"/>
      <w:bookmarkStart w:id="967" w:name="_DV_M799"/>
      <w:bookmarkStart w:id="968" w:name="_DV_M800"/>
      <w:bookmarkStart w:id="969" w:name="_DV_M801"/>
      <w:bookmarkStart w:id="970" w:name="_DV_M802"/>
      <w:bookmarkStart w:id="971" w:name="_DV_M803"/>
      <w:bookmarkStart w:id="972" w:name="_DV_M804"/>
      <w:bookmarkStart w:id="973" w:name="_DV_M80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r w:rsidRPr="00273561">
        <w:rPr>
          <w:color w:val="000000" w:themeColor="text1"/>
        </w:rPr>
        <w:br w:type="page"/>
      </w:r>
    </w:p>
    <w:p w14:paraId="3E97B02F" w14:textId="6656B2BB" w:rsidR="00871DB0" w:rsidRPr="00273561" w:rsidRDefault="007952F0">
      <w:pPr>
        <w:pStyle w:val="Heading"/>
        <w:rPr>
          <w:color w:val="000000" w:themeColor="text1"/>
        </w:rPr>
      </w:pPr>
      <w:r w:rsidRPr="00273561">
        <w:rPr>
          <w:color w:val="000000" w:themeColor="text1"/>
        </w:rPr>
        <w:lastRenderedPageBreak/>
        <w:t xml:space="preserve">ANEXO I AO INSTRUMENTO PARTICULAR DE ESCRITURA DA </w:t>
      </w:r>
      <w:r w:rsidR="00905E51">
        <w:rPr>
          <w:color w:val="000000" w:themeColor="text1"/>
        </w:rPr>
        <w:t>1</w:t>
      </w:r>
      <w:r w:rsidR="00622D87" w:rsidRPr="00273561">
        <w:rPr>
          <w:color w:val="000000" w:themeColor="text1"/>
        </w:rPr>
        <w:t xml:space="preserve">ª </w:t>
      </w:r>
      <w:r w:rsidRPr="00273561">
        <w:rPr>
          <w:color w:val="000000" w:themeColor="text1"/>
        </w:rPr>
        <w:t xml:space="preserve">(PRIMEIRA) EMISSÃO DE DEBÊNTURES SIMPLES, NÃO CONVERSÍVEIS EM AÇÕES, DA ESPÉCIE COM GARANTIA REAL, COM GARANTIA ADICIONAL FIDEJUSSÓRIA, EM SÉRIE ÚNICA, PARA DISTRIBUIÇÃO PÚBLICA, COM ESFORÇOS RESTRITOS, DA </w:t>
      </w:r>
      <w:r w:rsidR="00823463" w:rsidRPr="00823463">
        <w:rPr>
          <w:color w:val="000000" w:themeColor="text1"/>
        </w:rPr>
        <w:t>TRANSMISSORA JOSÉ MARIA DE MACEDO</w:t>
      </w:r>
      <w:r w:rsidR="00C32DD2">
        <w:rPr>
          <w:color w:val="000000" w:themeColor="text1"/>
        </w:rPr>
        <w:t xml:space="preserve"> DE</w:t>
      </w:r>
      <w:r w:rsidR="00823463" w:rsidRPr="00823463">
        <w:rPr>
          <w:color w:val="000000" w:themeColor="text1"/>
        </w:rPr>
        <w:t xml:space="preserve"> ELETRICIDADE </w:t>
      </w:r>
      <w:r w:rsidR="001038DF">
        <w:rPr>
          <w:color w:val="000000" w:themeColor="text1"/>
        </w:rPr>
        <w:t>S.A.</w:t>
      </w:r>
    </w:p>
    <w:p w14:paraId="5C4EE3E6" w14:textId="77777777" w:rsidR="00871DB0" w:rsidRPr="00273561" w:rsidRDefault="00871DB0">
      <w:pPr>
        <w:widowControl w:val="0"/>
        <w:spacing w:after="140" w:line="290" w:lineRule="auto"/>
        <w:contextualSpacing/>
        <w:jc w:val="center"/>
        <w:rPr>
          <w:rFonts w:ascii="Arial" w:eastAsia="Arial Unicode MS" w:hAnsi="Arial" w:cs="Arial"/>
          <w:color w:val="000000" w:themeColor="text1"/>
          <w:sz w:val="20"/>
          <w:szCs w:val="20"/>
        </w:rPr>
      </w:pPr>
    </w:p>
    <w:p w14:paraId="5989CCD0" w14:textId="77777777" w:rsidR="00FF1705" w:rsidRPr="008C2542" w:rsidRDefault="00FF1705" w:rsidP="008C2542">
      <w:pPr>
        <w:pStyle w:val="Heading"/>
        <w:jc w:val="center"/>
        <w:rPr>
          <w:bCs/>
        </w:rPr>
      </w:pPr>
      <w:r w:rsidRPr="008C2542">
        <w:rPr>
          <w:bCs/>
        </w:rPr>
        <w:t>Fórmula de Cálculo do Índice de Cobertura do Serviço da Dívida</w:t>
      </w:r>
    </w:p>
    <w:p w14:paraId="168334BC" w14:textId="77777777" w:rsidR="00FF1705" w:rsidRPr="008C2542" w:rsidRDefault="00FF1705" w:rsidP="008C2542">
      <w:pPr>
        <w:pStyle w:val="Body"/>
      </w:pPr>
      <w:r w:rsidRPr="008C2542">
        <w:t>O Índice de Cobertura do Serviço da Dívida é calculado a partir da divisão da Geração de Caixa da Atividade pelo Serviço da Dívida, com base em informações registradas nas Demonstrações Contábeis Regulatórias (de acordo com as práticas contábeis adotadas no Brasil) auditadas, com base em períodos de verificação a cada 12 meses, a saber:</w:t>
      </w:r>
      <w:r w:rsidR="00E8437F">
        <w:t xml:space="preserve"> </w:t>
      </w:r>
    </w:p>
    <w:p w14:paraId="428ADCB9" w14:textId="77777777" w:rsidR="00FF1705" w:rsidRPr="008C2542" w:rsidRDefault="00FF1705" w:rsidP="008C2542">
      <w:pPr>
        <w:pStyle w:val="Recitals"/>
        <w:rPr>
          <w:b/>
        </w:rPr>
      </w:pPr>
      <w:r w:rsidRPr="008C2542">
        <w:rPr>
          <w:b/>
        </w:rPr>
        <w:t>Geração de caixa da atividade</w:t>
      </w:r>
    </w:p>
    <w:tbl>
      <w:tblPr>
        <w:tblW w:w="9366" w:type="dxa"/>
        <w:tblInd w:w="60" w:type="dxa"/>
        <w:tblCellMar>
          <w:left w:w="70" w:type="dxa"/>
          <w:right w:w="70" w:type="dxa"/>
        </w:tblCellMar>
        <w:tblLook w:val="04A0" w:firstRow="1" w:lastRow="0" w:firstColumn="1" w:lastColumn="0" w:noHBand="0" w:noVBand="1"/>
      </w:tblPr>
      <w:tblGrid>
        <w:gridCol w:w="577"/>
        <w:gridCol w:w="8789"/>
      </w:tblGrid>
      <w:tr w:rsidR="00FF1705" w:rsidRPr="005D721D" w14:paraId="7A4C11FC" w14:textId="77777777" w:rsidTr="00B14283">
        <w:trPr>
          <w:trHeight w:val="63"/>
        </w:trPr>
        <w:tc>
          <w:tcPr>
            <w:tcW w:w="577" w:type="dxa"/>
            <w:tcBorders>
              <w:top w:val="single" w:sz="4" w:space="0" w:color="008000"/>
              <w:left w:val="single" w:sz="4" w:space="0" w:color="008000"/>
              <w:bottom w:val="single" w:sz="4" w:space="0" w:color="008000"/>
              <w:right w:val="single" w:sz="4" w:space="0" w:color="008000"/>
            </w:tcBorders>
            <w:noWrap/>
            <w:vAlign w:val="center"/>
            <w:hideMark/>
          </w:tcPr>
          <w:p w14:paraId="64428989" w14:textId="77777777" w:rsidR="00FF1705" w:rsidRPr="008C2542" w:rsidRDefault="00FF1705" w:rsidP="008C2542">
            <w:pPr>
              <w:pStyle w:val="TabBody"/>
            </w:pPr>
            <w:r w:rsidRPr="008C2542">
              <w:t>(+)</w:t>
            </w:r>
          </w:p>
        </w:tc>
        <w:tc>
          <w:tcPr>
            <w:tcW w:w="8789" w:type="dxa"/>
            <w:tcBorders>
              <w:top w:val="single" w:sz="4" w:space="0" w:color="008000"/>
              <w:left w:val="single" w:sz="4" w:space="0" w:color="008000"/>
              <w:bottom w:val="single" w:sz="4" w:space="0" w:color="008000"/>
              <w:right w:val="single" w:sz="4" w:space="0" w:color="008000"/>
            </w:tcBorders>
            <w:vAlign w:val="center"/>
            <w:hideMark/>
          </w:tcPr>
          <w:p w14:paraId="67A32EEC" w14:textId="77777777" w:rsidR="00FF1705" w:rsidRPr="008C2542" w:rsidRDefault="00FF1705" w:rsidP="008C2542">
            <w:pPr>
              <w:pStyle w:val="TabBody"/>
            </w:pPr>
            <w:r w:rsidRPr="008C2542">
              <w:t>LAJIDA (EBITDA);</w:t>
            </w:r>
          </w:p>
        </w:tc>
      </w:tr>
      <w:tr w:rsidR="00FF1705" w:rsidRPr="005D721D" w14:paraId="024CFA05" w14:textId="77777777" w:rsidTr="00B14283">
        <w:trPr>
          <w:trHeight w:val="63"/>
        </w:trPr>
        <w:tc>
          <w:tcPr>
            <w:tcW w:w="577" w:type="dxa"/>
            <w:tcBorders>
              <w:top w:val="nil"/>
              <w:left w:val="single" w:sz="4" w:space="0" w:color="008000"/>
              <w:bottom w:val="single" w:sz="4" w:space="0" w:color="008000"/>
              <w:right w:val="single" w:sz="4" w:space="0" w:color="008000"/>
            </w:tcBorders>
            <w:noWrap/>
            <w:vAlign w:val="center"/>
            <w:hideMark/>
          </w:tcPr>
          <w:p w14:paraId="535AF339" w14:textId="77777777" w:rsidR="00FF1705" w:rsidRPr="008C2542" w:rsidRDefault="00FF1705" w:rsidP="008C2542">
            <w:pPr>
              <w:pStyle w:val="TabBody"/>
            </w:pPr>
            <w:r w:rsidRPr="008C2542">
              <w:t>(-)</w:t>
            </w:r>
          </w:p>
        </w:tc>
        <w:tc>
          <w:tcPr>
            <w:tcW w:w="8789" w:type="dxa"/>
            <w:tcBorders>
              <w:top w:val="nil"/>
              <w:left w:val="single" w:sz="4" w:space="0" w:color="008000"/>
              <w:bottom w:val="single" w:sz="4" w:space="0" w:color="008000"/>
              <w:right w:val="single" w:sz="4" w:space="0" w:color="008000"/>
            </w:tcBorders>
            <w:vAlign w:val="center"/>
            <w:hideMark/>
          </w:tcPr>
          <w:p w14:paraId="6331A327" w14:textId="77777777" w:rsidR="00FF1705" w:rsidRPr="008C2542" w:rsidRDefault="00FF1705" w:rsidP="008C2542">
            <w:pPr>
              <w:pStyle w:val="TabBody"/>
            </w:pPr>
            <w:r w:rsidRPr="008C2542">
              <w:t>Pagamento de Imposto de Renda;</w:t>
            </w:r>
          </w:p>
        </w:tc>
      </w:tr>
      <w:tr w:rsidR="00FF1705" w:rsidRPr="005D721D" w14:paraId="09088DAD" w14:textId="77777777" w:rsidTr="00B14283">
        <w:trPr>
          <w:trHeight w:val="63"/>
        </w:trPr>
        <w:tc>
          <w:tcPr>
            <w:tcW w:w="577" w:type="dxa"/>
            <w:tcBorders>
              <w:top w:val="single" w:sz="4" w:space="0" w:color="008000"/>
              <w:left w:val="single" w:sz="4" w:space="0" w:color="008000"/>
              <w:bottom w:val="single" w:sz="4" w:space="0" w:color="008000"/>
              <w:right w:val="single" w:sz="4" w:space="0" w:color="008000"/>
            </w:tcBorders>
            <w:noWrap/>
            <w:vAlign w:val="center"/>
            <w:hideMark/>
          </w:tcPr>
          <w:p w14:paraId="5E20460A" w14:textId="77777777" w:rsidR="00FF1705" w:rsidRPr="008C2542" w:rsidRDefault="00FF1705" w:rsidP="008C2542">
            <w:pPr>
              <w:pStyle w:val="TabBody"/>
            </w:pPr>
            <w:r w:rsidRPr="008C2542">
              <w:t>(-)</w:t>
            </w:r>
          </w:p>
        </w:tc>
        <w:tc>
          <w:tcPr>
            <w:tcW w:w="8789" w:type="dxa"/>
            <w:tcBorders>
              <w:top w:val="single" w:sz="4" w:space="0" w:color="008000"/>
              <w:left w:val="single" w:sz="4" w:space="0" w:color="008000"/>
              <w:bottom w:val="single" w:sz="4" w:space="0" w:color="008000"/>
              <w:right w:val="single" w:sz="4" w:space="0" w:color="008000"/>
            </w:tcBorders>
            <w:vAlign w:val="center"/>
            <w:hideMark/>
          </w:tcPr>
          <w:p w14:paraId="172BDEA1" w14:textId="77777777" w:rsidR="00FF1705" w:rsidRPr="008C2542" w:rsidRDefault="00FF1705" w:rsidP="008C2542">
            <w:pPr>
              <w:pStyle w:val="TabBody"/>
            </w:pPr>
            <w:r w:rsidRPr="008C2542">
              <w:t>Pagamento de Contribuição Social Sobre o Lucro Líquido.</w:t>
            </w:r>
          </w:p>
        </w:tc>
      </w:tr>
    </w:tbl>
    <w:p w14:paraId="282FC864" w14:textId="77777777" w:rsidR="0098341B" w:rsidRDefault="0098341B" w:rsidP="008C2542">
      <w:pPr>
        <w:pStyle w:val="Recitals"/>
        <w:numPr>
          <w:ilvl w:val="0"/>
          <w:numId w:val="0"/>
        </w:numPr>
        <w:tabs>
          <w:tab w:val="left" w:pos="0"/>
        </w:tabs>
      </w:pPr>
    </w:p>
    <w:p w14:paraId="4C27740D" w14:textId="426BA6FA" w:rsidR="00FF1705" w:rsidRPr="008C2542" w:rsidRDefault="00FF1705" w:rsidP="008C2542">
      <w:pPr>
        <w:pStyle w:val="Recitals"/>
        <w:rPr>
          <w:b/>
        </w:rPr>
      </w:pPr>
      <w:r w:rsidRPr="008C2542">
        <w:rPr>
          <w:b/>
        </w:rPr>
        <w:t>Serviço da Dívida</w:t>
      </w:r>
      <w:r w:rsidR="004E08BB">
        <w:rPr>
          <w:b/>
        </w:rPr>
        <w:t xml:space="preserve"> (*1)</w:t>
      </w:r>
    </w:p>
    <w:tbl>
      <w:tblPr>
        <w:tblW w:w="9366" w:type="dxa"/>
        <w:tblInd w:w="60" w:type="dxa"/>
        <w:tblCellMar>
          <w:left w:w="70" w:type="dxa"/>
          <w:right w:w="70" w:type="dxa"/>
        </w:tblCellMar>
        <w:tblLook w:val="04A0" w:firstRow="1" w:lastRow="0" w:firstColumn="1" w:lastColumn="0" w:noHBand="0" w:noVBand="1"/>
      </w:tblPr>
      <w:tblGrid>
        <w:gridCol w:w="577"/>
        <w:gridCol w:w="8789"/>
      </w:tblGrid>
      <w:tr w:rsidR="00FF1705" w:rsidRPr="005D721D" w14:paraId="71B6FF10" w14:textId="77777777" w:rsidTr="00B14283">
        <w:trPr>
          <w:trHeight w:val="63"/>
        </w:trPr>
        <w:tc>
          <w:tcPr>
            <w:tcW w:w="577" w:type="dxa"/>
            <w:tcBorders>
              <w:top w:val="single" w:sz="4" w:space="0" w:color="008000"/>
              <w:left w:val="single" w:sz="4" w:space="0" w:color="008000"/>
              <w:bottom w:val="single" w:sz="4" w:space="0" w:color="008000"/>
              <w:right w:val="single" w:sz="4" w:space="0" w:color="008000"/>
            </w:tcBorders>
            <w:noWrap/>
            <w:vAlign w:val="center"/>
            <w:hideMark/>
          </w:tcPr>
          <w:p w14:paraId="209BFAC1" w14:textId="77777777" w:rsidR="00FF1705" w:rsidRPr="008C2542" w:rsidRDefault="00FF1705" w:rsidP="008C2542">
            <w:pPr>
              <w:pStyle w:val="TabBody"/>
            </w:pPr>
            <w:r w:rsidRPr="008C2542">
              <w:t>(+)</w:t>
            </w:r>
          </w:p>
        </w:tc>
        <w:tc>
          <w:tcPr>
            <w:tcW w:w="8789" w:type="dxa"/>
            <w:tcBorders>
              <w:top w:val="single" w:sz="4" w:space="0" w:color="008000"/>
              <w:left w:val="single" w:sz="4" w:space="0" w:color="008000"/>
              <w:bottom w:val="single" w:sz="4" w:space="0" w:color="008000"/>
              <w:right w:val="single" w:sz="4" w:space="0" w:color="008000"/>
            </w:tcBorders>
            <w:vAlign w:val="bottom"/>
            <w:hideMark/>
          </w:tcPr>
          <w:p w14:paraId="1AEF8466" w14:textId="61D51B55" w:rsidR="00FF1705" w:rsidRPr="008C2542" w:rsidRDefault="00FF1705" w:rsidP="004E08BB">
            <w:pPr>
              <w:pStyle w:val="TabBody"/>
            </w:pPr>
            <w:r w:rsidRPr="008C2542">
              <w:t>Amortização de Principal;</w:t>
            </w:r>
          </w:p>
        </w:tc>
      </w:tr>
      <w:tr w:rsidR="00CD2911" w:rsidRPr="005D721D" w14:paraId="1A96F598" w14:textId="77777777" w:rsidTr="00B14283">
        <w:trPr>
          <w:trHeight w:val="63"/>
        </w:trPr>
        <w:tc>
          <w:tcPr>
            <w:tcW w:w="577" w:type="dxa"/>
            <w:tcBorders>
              <w:top w:val="single" w:sz="4" w:space="0" w:color="008000"/>
              <w:left w:val="single" w:sz="4" w:space="0" w:color="008000"/>
              <w:bottom w:val="single" w:sz="4" w:space="0" w:color="008000"/>
              <w:right w:val="single" w:sz="4" w:space="0" w:color="008000"/>
            </w:tcBorders>
            <w:noWrap/>
            <w:vAlign w:val="center"/>
            <w:hideMark/>
          </w:tcPr>
          <w:p w14:paraId="146409FE" w14:textId="77777777" w:rsidR="00CD2911" w:rsidRPr="008C2542" w:rsidRDefault="00CD2911" w:rsidP="00CD2911">
            <w:pPr>
              <w:pStyle w:val="TabBody"/>
            </w:pPr>
            <w:r w:rsidRPr="008C2542">
              <w:t>(+)</w:t>
            </w:r>
          </w:p>
        </w:tc>
        <w:tc>
          <w:tcPr>
            <w:tcW w:w="8789" w:type="dxa"/>
            <w:tcBorders>
              <w:top w:val="single" w:sz="4" w:space="0" w:color="008000"/>
              <w:left w:val="single" w:sz="4" w:space="0" w:color="008000"/>
              <w:bottom w:val="single" w:sz="4" w:space="0" w:color="008000"/>
              <w:right w:val="single" w:sz="4" w:space="0" w:color="008000"/>
            </w:tcBorders>
            <w:vAlign w:val="bottom"/>
            <w:hideMark/>
          </w:tcPr>
          <w:p w14:paraId="5CE00E71" w14:textId="0A1E73D7" w:rsidR="00CD2911" w:rsidRPr="008C2542" w:rsidRDefault="00CD2911" w:rsidP="004E08BB">
            <w:pPr>
              <w:pStyle w:val="TabBody"/>
            </w:pPr>
            <w:r w:rsidRPr="008C2542">
              <w:t>Pagamento de Juros.</w:t>
            </w:r>
          </w:p>
        </w:tc>
      </w:tr>
    </w:tbl>
    <w:p w14:paraId="2C589B51" w14:textId="71C30587" w:rsidR="00FF1705" w:rsidRPr="008C2542" w:rsidRDefault="004E08BB" w:rsidP="008C2542">
      <w:pPr>
        <w:pStyle w:val="Body"/>
      </w:pPr>
      <w:r>
        <w:t>(*1) O serviço da dívida engloba a dívida oriunda do Contrato de Financiamento ou de qualquer outra dívida.</w:t>
      </w:r>
    </w:p>
    <w:p w14:paraId="5E4B36C2" w14:textId="77777777" w:rsidR="00FF1705" w:rsidRPr="008C2542" w:rsidRDefault="00FF1705" w:rsidP="008C2542">
      <w:pPr>
        <w:pStyle w:val="Recitals"/>
        <w:rPr>
          <w:b/>
        </w:rPr>
      </w:pPr>
      <w:r w:rsidRPr="008C2542">
        <w:rPr>
          <w:b/>
        </w:rPr>
        <w:t>ÍNDICE DE COBERTURA DO SERVIÇO DA DÍVIDA = (A) / (B)</w:t>
      </w:r>
    </w:p>
    <w:p w14:paraId="0680A37F" w14:textId="77777777" w:rsidR="00FF1705" w:rsidRPr="008C2542" w:rsidRDefault="00FF1705" w:rsidP="008C2542">
      <w:pPr>
        <w:pStyle w:val="Body"/>
      </w:pPr>
      <w:r w:rsidRPr="008C2542">
        <w:t>O LAJIDA (EBITDA) corresponde ao somatório dos itens abaixo discriminados:</w:t>
      </w:r>
    </w:p>
    <w:tbl>
      <w:tblPr>
        <w:tblW w:w="9435" w:type="dxa"/>
        <w:tblInd w:w="60" w:type="dxa"/>
        <w:tblCellMar>
          <w:left w:w="70" w:type="dxa"/>
          <w:right w:w="70" w:type="dxa"/>
        </w:tblCellMar>
        <w:tblLook w:val="04A0" w:firstRow="1" w:lastRow="0" w:firstColumn="1" w:lastColumn="0" w:noHBand="0" w:noVBand="1"/>
      </w:tblPr>
      <w:tblGrid>
        <w:gridCol w:w="745"/>
        <w:gridCol w:w="8690"/>
      </w:tblGrid>
      <w:tr w:rsidR="00FF1705" w:rsidRPr="005D721D" w14:paraId="03AB7B51" w14:textId="77777777" w:rsidTr="00B14283">
        <w:trPr>
          <w:trHeight w:val="63"/>
        </w:trPr>
        <w:tc>
          <w:tcPr>
            <w:tcW w:w="745" w:type="dxa"/>
            <w:tcBorders>
              <w:top w:val="single" w:sz="4" w:space="0" w:color="008000"/>
              <w:left w:val="single" w:sz="4" w:space="0" w:color="008000"/>
              <w:bottom w:val="single" w:sz="4" w:space="0" w:color="008000"/>
              <w:right w:val="single" w:sz="4" w:space="0" w:color="008000"/>
            </w:tcBorders>
            <w:noWrap/>
            <w:vAlign w:val="center"/>
            <w:hideMark/>
          </w:tcPr>
          <w:p w14:paraId="100CEBA6" w14:textId="77777777" w:rsidR="00FF1705" w:rsidRPr="008C2542" w:rsidRDefault="00FF1705" w:rsidP="008C2542">
            <w:pPr>
              <w:pStyle w:val="TabBody"/>
            </w:pPr>
            <w:r w:rsidRPr="008C2542">
              <w:t>(+/-)</w:t>
            </w:r>
          </w:p>
        </w:tc>
        <w:tc>
          <w:tcPr>
            <w:tcW w:w="8690" w:type="dxa"/>
            <w:tcBorders>
              <w:top w:val="single" w:sz="4" w:space="0" w:color="008000"/>
              <w:left w:val="single" w:sz="4" w:space="0" w:color="008000"/>
              <w:bottom w:val="single" w:sz="4" w:space="0" w:color="008000"/>
              <w:right w:val="single" w:sz="4" w:space="0" w:color="008000"/>
            </w:tcBorders>
            <w:vAlign w:val="center"/>
            <w:hideMark/>
          </w:tcPr>
          <w:p w14:paraId="5AB8EEBC" w14:textId="77777777" w:rsidR="00FF1705" w:rsidRPr="008C2542" w:rsidRDefault="00FF1705" w:rsidP="008C2542">
            <w:pPr>
              <w:pStyle w:val="TabBody"/>
            </w:pPr>
            <w:r w:rsidRPr="008C2542">
              <w:t>Lucro / Prejuízo Antes do Imposto de Renda;</w:t>
            </w:r>
          </w:p>
        </w:tc>
      </w:tr>
      <w:tr w:rsidR="00FF1705" w:rsidRPr="005D721D" w14:paraId="32138E0E" w14:textId="77777777" w:rsidTr="00B14283">
        <w:trPr>
          <w:trHeight w:val="63"/>
        </w:trPr>
        <w:tc>
          <w:tcPr>
            <w:tcW w:w="745" w:type="dxa"/>
            <w:tcBorders>
              <w:top w:val="single" w:sz="4" w:space="0" w:color="008000"/>
              <w:left w:val="single" w:sz="4" w:space="0" w:color="008000"/>
              <w:bottom w:val="single" w:sz="4" w:space="0" w:color="008000"/>
              <w:right w:val="single" w:sz="4" w:space="0" w:color="008000"/>
            </w:tcBorders>
            <w:noWrap/>
            <w:vAlign w:val="center"/>
            <w:hideMark/>
          </w:tcPr>
          <w:p w14:paraId="64A67DCF" w14:textId="77777777" w:rsidR="00FF1705" w:rsidRPr="008C2542" w:rsidRDefault="00FF1705" w:rsidP="008C2542">
            <w:pPr>
              <w:pStyle w:val="TabBody"/>
            </w:pPr>
            <w:r w:rsidRPr="008C2542">
              <w:t>(+/-)</w:t>
            </w:r>
          </w:p>
        </w:tc>
        <w:tc>
          <w:tcPr>
            <w:tcW w:w="8690" w:type="dxa"/>
            <w:tcBorders>
              <w:top w:val="single" w:sz="4" w:space="0" w:color="008000"/>
              <w:left w:val="single" w:sz="4" w:space="0" w:color="008000"/>
              <w:bottom w:val="single" w:sz="4" w:space="0" w:color="008000"/>
              <w:right w:val="single" w:sz="4" w:space="0" w:color="008000"/>
            </w:tcBorders>
            <w:vAlign w:val="center"/>
            <w:hideMark/>
          </w:tcPr>
          <w:p w14:paraId="62354E8E" w14:textId="77777777" w:rsidR="00FF1705" w:rsidRPr="008C2542" w:rsidRDefault="00FF1705" w:rsidP="008C2542">
            <w:pPr>
              <w:pStyle w:val="TabBody"/>
            </w:pPr>
            <w:r w:rsidRPr="008C2542">
              <w:t>Resultado Financeiro Líquido Negativo / Positivo;</w:t>
            </w:r>
          </w:p>
        </w:tc>
      </w:tr>
      <w:tr w:rsidR="00FF1705" w:rsidRPr="005D721D" w14:paraId="74B955F6" w14:textId="77777777" w:rsidTr="00B14283">
        <w:trPr>
          <w:trHeight w:val="63"/>
        </w:trPr>
        <w:tc>
          <w:tcPr>
            <w:tcW w:w="745" w:type="dxa"/>
            <w:tcBorders>
              <w:top w:val="single" w:sz="4" w:space="0" w:color="008000"/>
              <w:left w:val="single" w:sz="4" w:space="0" w:color="008000"/>
              <w:bottom w:val="single" w:sz="4" w:space="0" w:color="008000"/>
              <w:right w:val="single" w:sz="4" w:space="0" w:color="008000"/>
            </w:tcBorders>
            <w:noWrap/>
            <w:vAlign w:val="center"/>
            <w:hideMark/>
          </w:tcPr>
          <w:p w14:paraId="333D7B37" w14:textId="77777777" w:rsidR="00FF1705" w:rsidRPr="008C2542" w:rsidRDefault="00FF1705" w:rsidP="008C2542">
            <w:pPr>
              <w:pStyle w:val="TabBody"/>
            </w:pPr>
            <w:r w:rsidRPr="008C2542">
              <w:t>(+/-)</w:t>
            </w:r>
          </w:p>
        </w:tc>
        <w:tc>
          <w:tcPr>
            <w:tcW w:w="8690" w:type="dxa"/>
            <w:tcBorders>
              <w:top w:val="single" w:sz="4" w:space="0" w:color="008000"/>
              <w:left w:val="single" w:sz="4" w:space="0" w:color="008000"/>
              <w:bottom w:val="single" w:sz="4" w:space="0" w:color="008000"/>
              <w:right w:val="single" w:sz="4" w:space="0" w:color="008000"/>
            </w:tcBorders>
            <w:vAlign w:val="center"/>
            <w:hideMark/>
          </w:tcPr>
          <w:p w14:paraId="58ACB56F" w14:textId="77777777" w:rsidR="00FF1705" w:rsidRPr="008C2542" w:rsidRDefault="00FF1705" w:rsidP="008C2542">
            <w:pPr>
              <w:pStyle w:val="TabBody"/>
            </w:pPr>
            <w:r w:rsidRPr="008C2542">
              <w:t>Resultado com Equivalência Patrimonial Negativo / Positivo;</w:t>
            </w:r>
          </w:p>
        </w:tc>
      </w:tr>
      <w:tr w:rsidR="00FF1705" w:rsidRPr="005D721D" w14:paraId="7AE0D067" w14:textId="77777777" w:rsidTr="00B14283">
        <w:trPr>
          <w:trHeight w:val="63"/>
        </w:trPr>
        <w:tc>
          <w:tcPr>
            <w:tcW w:w="745" w:type="dxa"/>
            <w:tcBorders>
              <w:top w:val="nil"/>
              <w:left w:val="single" w:sz="4" w:space="0" w:color="008000"/>
              <w:bottom w:val="single" w:sz="4" w:space="0" w:color="008000"/>
              <w:right w:val="single" w:sz="4" w:space="0" w:color="008000"/>
            </w:tcBorders>
            <w:noWrap/>
            <w:vAlign w:val="center"/>
            <w:hideMark/>
          </w:tcPr>
          <w:p w14:paraId="0523BB20" w14:textId="77777777" w:rsidR="00FF1705" w:rsidRPr="008C2542" w:rsidRDefault="00FF1705" w:rsidP="008C2542">
            <w:pPr>
              <w:pStyle w:val="TabBody"/>
            </w:pPr>
            <w:r w:rsidRPr="008C2542">
              <w:t>(+)</w:t>
            </w:r>
          </w:p>
        </w:tc>
        <w:tc>
          <w:tcPr>
            <w:tcW w:w="8690" w:type="dxa"/>
            <w:tcBorders>
              <w:top w:val="nil"/>
              <w:left w:val="single" w:sz="4" w:space="0" w:color="008000"/>
              <w:bottom w:val="single" w:sz="4" w:space="0" w:color="008000"/>
              <w:right w:val="single" w:sz="4" w:space="0" w:color="008000"/>
            </w:tcBorders>
            <w:vAlign w:val="center"/>
            <w:hideMark/>
          </w:tcPr>
          <w:p w14:paraId="46CE7EBC" w14:textId="77777777" w:rsidR="00FF1705" w:rsidRPr="008C2542" w:rsidRDefault="00FF1705" w:rsidP="008C2542">
            <w:pPr>
              <w:pStyle w:val="TabBody"/>
            </w:pPr>
            <w:r w:rsidRPr="008C2542">
              <w:t>Depreciações e Amortizações;</w:t>
            </w:r>
          </w:p>
        </w:tc>
      </w:tr>
      <w:tr w:rsidR="00FF1705" w:rsidRPr="005D721D" w14:paraId="7CE64BB5" w14:textId="77777777" w:rsidTr="00B14283">
        <w:trPr>
          <w:trHeight w:val="63"/>
        </w:trPr>
        <w:tc>
          <w:tcPr>
            <w:tcW w:w="745" w:type="dxa"/>
            <w:tcBorders>
              <w:top w:val="nil"/>
              <w:left w:val="single" w:sz="4" w:space="0" w:color="008000"/>
              <w:bottom w:val="single" w:sz="4" w:space="0" w:color="008000"/>
              <w:right w:val="single" w:sz="4" w:space="0" w:color="008000"/>
            </w:tcBorders>
            <w:noWrap/>
            <w:vAlign w:val="center"/>
            <w:hideMark/>
          </w:tcPr>
          <w:p w14:paraId="1DA80504" w14:textId="77777777" w:rsidR="00FF1705" w:rsidRPr="008C2542" w:rsidRDefault="00FF1705" w:rsidP="008C2542">
            <w:pPr>
              <w:pStyle w:val="TabBody"/>
            </w:pPr>
            <w:r w:rsidRPr="008C2542">
              <w:t>(+/-)</w:t>
            </w:r>
          </w:p>
        </w:tc>
        <w:tc>
          <w:tcPr>
            <w:tcW w:w="8690" w:type="dxa"/>
            <w:tcBorders>
              <w:top w:val="nil"/>
              <w:left w:val="single" w:sz="4" w:space="0" w:color="008000"/>
              <w:bottom w:val="single" w:sz="4" w:space="0" w:color="008000"/>
              <w:right w:val="single" w:sz="4" w:space="0" w:color="008000"/>
            </w:tcBorders>
            <w:vAlign w:val="center"/>
            <w:hideMark/>
          </w:tcPr>
          <w:p w14:paraId="51D53F32" w14:textId="77777777" w:rsidR="00FF1705" w:rsidRPr="008C2542" w:rsidRDefault="00FF1705" w:rsidP="008C2542">
            <w:pPr>
              <w:pStyle w:val="TabBody"/>
            </w:pPr>
            <w:r w:rsidRPr="008C2542">
              <w:t xml:space="preserve">Perdas (desvalorização) por </w:t>
            </w:r>
            <w:proofErr w:type="spellStart"/>
            <w:r w:rsidRPr="008C2542">
              <w:rPr>
                <w:i/>
              </w:rPr>
              <w:t>Impairment</w:t>
            </w:r>
            <w:proofErr w:type="spellEnd"/>
            <w:r w:rsidRPr="008C2542">
              <w:t xml:space="preserve"> / Reversões de perdas anteriores;</w:t>
            </w:r>
          </w:p>
        </w:tc>
      </w:tr>
      <w:tr w:rsidR="00E94AAC" w:rsidRPr="005D721D" w14:paraId="3214E7B5" w14:textId="77777777" w:rsidTr="00B14283">
        <w:trPr>
          <w:trHeight w:val="63"/>
        </w:trPr>
        <w:tc>
          <w:tcPr>
            <w:tcW w:w="745" w:type="dxa"/>
            <w:tcBorders>
              <w:top w:val="nil"/>
              <w:left w:val="single" w:sz="4" w:space="0" w:color="008000"/>
              <w:bottom w:val="single" w:sz="4" w:space="0" w:color="008000"/>
              <w:right w:val="single" w:sz="4" w:space="0" w:color="008000"/>
            </w:tcBorders>
            <w:noWrap/>
            <w:vAlign w:val="center"/>
          </w:tcPr>
          <w:p w14:paraId="29F36A32" w14:textId="77777777" w:rsidR="00E94AAC" w:rsidRPr="008C2542" w:rsidRDefault="00E94AAC" w:rsidP="008C2542">
            <w:pPr>
              <w:pStyle w:val="TabBody"/>
            </w:pPr>
            <w:r>
              <w:t>(+/-)</w:t>
            </w:r>
          </w:p>
        </w:tc>
        <w:tc>
          <w:tcPr>
            <w:tcW w:w="8690" w:type="dxa"/>
            <w:tcBorders>
              <w:top w:val="nil"/>
              <w:left w:val="single" w:sz="4" w:space="0" w:color="008000"/>
              <w:bottom w:val="single" w:sz="4" w:space="0" w:color="008000"/>
              <w:right w:val="single" w:sz="4" w:space="0" w:color="008000"/>
            </w:tcBorders>
            <w:vAlign w:val="center"/>
          </w:tcPr>
          <w:p w14:paraId="7A3DDB59" w14:textId="77777777" w:rsidR="00E94AAC" w:rsidRPr="008C2542" w:rsidRDefault="00E94AAC" w:rsidP="008C2542">
            <w:pPr>
              <w:pStyle w:val="TabBody"/>
            </w:pPr>
            <w:r>
              <w:t>Prejuízo/Lucro na alienação de imobilizado, investimentos ou intangíveis</w:t>
            </w:r>
          </w:p>
        </w:tc>
      </w:tr>
    </w:tbl>
    <w:p w14:paraId="6709E6B0" w14:textId="77777777" w:rsidR="00FF1705" w:rsidRPr="008C2542" w:rsidRDefault="00FF1705" w:rsidP="008C2542">
      <w:pPr>
        <w:pStyle w:val="Body"/>
      </w:pPr>
    </w:p>
    <w:p w14:paraId="01E3E946" w14:textId="77777777" w:rsidR="00871DB0" w:rsidRPr="005D721D" w:rsidRDefault="00871DB0" w:rsidP="008C2542">
      <w:pPr>
        <w:pStyle w:val="TabBody"/>
        <w:rPr>
          <w:color w:val="000000" w:themeColor="text1"/>
        </w:rPr>
      </w:pPr>
    </w:p>
    <w:sectPr w:rsidR="00871DB0" w:rsidRPr="005D721D">
      <w:headerReference w:type="default" r:id="rId32"/>
      <w:footerReference w:type="default" r:id="rId33"/>
      <w:pgSz w:w="11907" w:h="16840"/>
      <w:pgMar w:top="1418" w:right="1134" w:bottom="1418" w:left="1701" w:header="720" w:footer="720" w:gutter="0"/>
      <w:pgNumType w:start="1"/>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61CE1" w16cid:durableId="1E9AF47E"/>
  <w16cid:commentId w16cid:paraId="45A802C5" w16cid:durableId="1E9AF634"/>
  <w16cid:commentId w16cid:paraId="7E01E929" w16cid:durableId="1E9AFFF4"/>
  <w16cid:commentId w16cid:paraId="23CF91E5" w16cid:durableId="1E9B028C"/>
  <w16cid:commentId w16cid:paraId="4FCF01E0" w16cid:durableId="1E9B03E0"/>
  <w16cid:commentId w16cid:paraId="7021AA69" w16cid:durableId="1E9B07A6"/>
  <w16cid:commentId w16cid:paraId="52D15291" w16cid:durableId="1E9B0BAC"/>
  <w16cid:commentId w16cid:paraId="67668387" w16cid:durableId="1E9B0EB1"/>
  <w16cid:commentId w16cid:paraId="0D7A043D" w16cid:durableId="1E9B0F0F"/>
  <w16cid:commentId w16cid:paraId="0994A1E3" w16cid:durableId="1E9B1143"/>
  <w16cid:commentId w16cid:paraId="148C345E" w16cid:durableId="1E9B119E"/>
  <w16cid:commentId w16cid:paraId="4F71C324" w16cid:durableId="1E9B1279"/>
  <w16cid:commentId w16cid:paraId="6F2CC1F5" w16cid:durableId="1E9B1299"/>
  <w16cid:commentId w16cid:paraId="2DBE89D0" w16cid:durableId="1E9B1C34"/>
  <w16cid:commentId w16cid:paraId="27F199C9" w16cid:durableId="1E9B1C4A"/>
  <w16cid:commentId w16cid:paraId="41A817B4" w16cid:durableId="1E9B1D03"/>
  <w16cid:commentId w16cid:paraId="4A44EA87" w16cid:durableId="1E9B1D6C"/>
  <w16cid:commentId w16cid:paraId="65D8F202" w16cid:durableId="1E9B1DE5"/>
  <w16cid:commentId w16cid:paraId="196B31D2" w16cid:durableId="1E9B1E9F"/>
  <w16cid:commentId w16cid:paraId="7B9D3C8A" w16cid:durableId="1E9B1EE4"/>
  <w16cid:commentId w16cid:paraId="1A5B8604" w16cid:durableId="1E9B1F5E"/>
  <w16cid:commentId w16cid:paraId="30C1F95B" w16cid:durableId="1E9B21E4"/>
  <w16cid:commentId w16cid:paraId="6AD92455" w16cid:durableId="1E9B2230"/>
  <w16cid:commentId w16cid:paraId="0DC391FD" w16cid:durableId="1E9B29ED"/>
  <w16cid:commentId w16cid:paraId="1C20AA91" w16cid:durableId="1E9B2DE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533AB" w14:textId="77777777" w:rsidR="00CE0957" w:rsidRDefault="00CE0957">
      <w:r>
        <w:separator/>
      </w:r>
    </w:p>
  </w:endnote>
  <w:endnote w:type="continuationSeparator" w:id="0">
    <w:p w14:paraId="2BA12652" w14:textId="77777777" w:rsidR="00CE0957" w:rsidRDefault="00CE0957">
      <w:r>
        <w:continuationSeparator/>
      </w:r>
    </w:p>
  </w:endnote>
  <w:endnote w:type="continuationNotice" w:id="1">
    <w:p w14:paraId="424A07F4" w14:textId="77777777" w:rsidR="00CE0957" w:rsidRDefault="00CE0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Negrito">
    <w:panose1 w:val="020208030705050203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TT108t00">
    <w:altName w:val="MS Gothic"/>
    <w:panose1 w:val="00000000000000000000"/>
    <w:charset w:val="80"/>
    <w:family w:val="swiss"/>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D8002" w14:textId="6FAB3E9B" w:rsidR="00CE0957" w:rsidRPr="0056556E" w:rsidRDefault="00CE0957" w:rsidP="0056556E">
    <w:pPr>
      <w:pStyle w:val="Footer"/>
      <w:ind w:firstLine="0"/>
      <w:jc w:val="left"/>
      <w:rPr>
        <w:rFonts w:ascii="Tahoma" w:hAnsi="Tahoma" w:cs="Tahoma"/>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CAC24" w14:textId="178DA1F1" w:rsidR="00CE0957" w:rsidRPr="00F41E30" w:rsidRDefault="00CE0957" w:rsidP="000B3612">
    <w:pPr>
      <w:pStyle w:val="Body"/>
      <w:jc w:val="right"/>
      <w:rPr>
        <w:rFonts w:ascii="Tahoma" w:hAnsi="Tahoma" w:cs="Tahoma"/>
        <w:sz w:val="12"/>
      </w:rPr>
    </w:pPr>
    <w:r>
      <w:fldChar w:fldCharType="begin"/>
    </w:r>
    <w:r>
      <w:instrText xml:space="preserve"> PAGE   \* MERGEFORMAT </w:instrText>
    </w:r>
    <w:r>
      <w:fldChar w:fldCharType="separate"/>
    </w:r>
    <w:r w:rsidR="00894BFD">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DD059" w14:textId="77777777" w:rsidR="00CE0957" w:rsidRDefault="00CE0957">
      <w:r>
        <w:separator/>
      </w:r>
    </w:p>
  </w:footnote>
  <w:footnote w:type="continuationSeparator" w:id="0">
    <w:p w14:paraId="08366F17" w14:textId="77777777" w:rsidR="00CE0957" w:rsidRDefault="00CE0957">
      <w:r>
        <w:continuationSeparator/>
      </w:r>
    </w:p>
  </w:footnote>
  <w:footnote w:type="continuationNotice" w:id="1">
    <w:p w14:paraId="4C1833F1" w14:textId="77777777" w:rsidR="00CE0957" w:rsidRDefault="00CE09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FE935" w14:textId="16134046" w:rsidR="00CE0957" w:rsidRPr="009A1C06" w:rsidRDefault="00CE0957" w:rsidP="000A4D72">
    <w:pPr>
      <w:pStyle w:val="Header"/>
      <w:jc w:val="right"/>
      <w:rPr>
        <w:rFonts w:ascii="Arial" w:hAnsi="Arial" w:cs="Arial"/>
        <w:sz w:val="20"/>
      </w:rPr>
    </w:pPr>
    <w:r w:rsidRPr="009A1C06">
      <w:rPr>
        <w:rFonts w:ascii="Arial" w:hAnsi="Arial" w:cs="Arial"/>
        <w:b/>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41570" w14:textId="77777777" w:rsidR="00CE0957" w:rsidRDefault="00CE09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9"/>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B"/>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6EA088A6"/>
    <w:lvl w:ilvl="0" w:tplc="C7C69662">
      <w:start w:val="1"/>
      <w:numFmt w:val="lowerLetter"/>
      <w:lvlText w:val="(%1)"/>
      <w:lvlJc w:val="left"/>
      <w:pPr>
        <w:tabs>
          <w:tab w:val="num" w:pos="360"/>
        </w:tabs>
        <w:ind w:left="360" w:hanging="360"/>
      </w:pPr>
      <w:rPr>
        <w:rFonts w:ascii="Tahoma" w:hAnsi="Tahoma" w:cs="Tahoma" w:hint="default"/>
        <w:b w:val="0"/>
        <w:sz w:val="22"/>
        <w:szCs w:val="22"/>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725C9936"/>
    <w:lvl w:ilvl="0" w:tplc="8D6A9AF6">
      <w:start w:val="1"/>
      <w:numFmt w:val="lowerRoman"/>
      <w:lvlText w:val="(%1)"/>
      <w:lvlJc w:val="left"/>
      <w:pPr>
        <w:tabs>
          <w:tab w:val="num" w:pos="928"/>
        </w:tabs>
        <w:ind w:left="928" w:hanging="360"/>
      </w:pPr>
      <w:rPr>
        <w:rFonts w:hint="default"/>
        <w:b w:val="0"/>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8"/>
    <w:multiLevelType w:val="singleLevel"/>
    <w:tmpl w:val="0000000F"/>
    <w:name w:val="WW8Num15"/>
    <w:lvl w:ilvl="0">
      <w:start w:val="1"/>
      <w:numFmt w:val="upperRoman"/>
      <w:lvlText w:val="%1 -"/>
      <w:lvlJc w:val="right"/>
      <w:pPr>
        <w:tabs>
          <w:tab w:val="num" w:pos="180"/>
        </w:tabs>
        <w:ind w:left="180" w:hanging="180"/>
      </w:pPr>
      <w:rPr>
        <w:rFonts w:cs="Times New Roman"/>
        <w:sz w:val="24"/>
        <w:szCs w:val="24"/>
      </w:rPr>
    </w:lvl>
  </w:abstractNum>
  <w:abstractNum w:abstractNumId="6" w15:restartNumberingAfterBreak="0">
    <w:nsid w:val="00000024"/>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000032"/>
    <w:multiLevelType w:val="multilevel"/>
    <w:tmpl w:val="A22E411C"/>
    <w:lvl w:ilvl="0">
      <w:start w:val="5"/>
      <w:numFmt w:val="decimal"/>
      <w:lvlText w:val="%1"/>
      <w:lvlJc w:val="left"/>
      <w:pPr>
        <w:ind w:left="705" w:hanging="705"/>
      </w:pPr>
      <w:rPr>
        <w:rFonts w:cs="Times New Roman" w:hint="default"/>
      </w:rPr>
    </w:lvl>
    <w:lvl w:ilvl="1">
      <w:start w:val="14"/>
      <w:numFmt w:val="decimal"/>
      <w:lvlText w:val="%1.%2"/>
      <w:lvlJc w:val="left"/>
      <w:pPr>
        <w:ind w:left="1323" w:hanging="705"/>
      </w:pPr>
      <w:rPr>
        <w:rFonts w:cs="Times New Roman" w:hint="default"/>
      </w:rPr>
    </w:lvl>
    <w:lvl w:ilvl="2">
      <w:start w:val="4"/>
      <w:numFmt w:val="decimal"/>
      <w:lvlText w:val="%1.%2.%3"/>
      <w:lvlJc w:val="left"/>
      <w:pPr>
        <w:ind w:left="1956" w:hanging="720"/>
      </w:pPr>
      <w:rPr>
        <w:rFonts w:cs="Times New Roman" w:hint="default"/>
      </w:rPr>
    </w:lvl>
    <w:lvl w:ilvl="3">
      <w:start w:val="1"/>
      <w:numFmt w:val="decimal"/>
      <w:lvlText w:val="%1.%2.%3.%4"/>
      <w:lvlJc w:val="left"/>
      <w:pPr>
        <w:ind w:left="2574" w:hanging="720"/>
      </w:pPr>
      <w:rPr>
        <w:rFonts w:cs="Times New Roman" w:hint="eastAsia"/>
        <w:b/>
        <w:i w:val="0"/>
        <w:sz w:val="16"/>
        <w:szCs w:val="16"/>
      </w:rPr>
    </w:lvl>
    <w:lvl w:ilvl="4">
      <w:start w:val="1"/>
      <w:numFmt w:val="decimal"/>
      <w:lvlText w:val="%1.%2.%3.%4.%5"/>
      <w:lvlJc w:val="left"/>
      <w:pPr>
        <w:ind w:left="3552" w:hanging="1080"/>
      </w:pPr>
      <w:rPr>
        <w:rFonts w:cs="Times New Roman" w:hint="eastAsia"/>
      </w:rPr>
    </w:lvl>
    <w:lvl w:ilvl="5">
      <w:start w:val="1"/>
      <w:numFmt w:val="decimal"/>
      <w:lvlText w:val="%1.%2.%3.%4.%5.%6"/>
      <w:lvlJc w:val="left"/>
      <w:pPr>
        <w:ind w:left="4170" w:hanging="1080"/>
      </w:pPr>
      <w:rPr>
        <w:rFonts w:cs="Times New Roman" w:hint="eastAsia"/>
      </w:rPr>
    </w:lvl>
    <w:lvl w:ilvl="6">
      <w:start w:val="1"/>
      <w:numFmt w:val="decimal"/>
      <w:lvlText w:val="%1.%2.%3.%4.%5.%6.%7"/>
      <w:lvlJc w:val="left"/>
      <w:pPr>
        <w:ind w:left="5148" w:hanging="1440"/>
      </w:pPr>
      <w:rPr>
        <w:rFonts w:cs="Times New Roman" w:hint="eastAsia"/>
      </w:rPr>
    </w:lvl>
    <w:lvl w:ilvl="7">
      <w:start w:val="1"/>
      <w:numFmt w:val="decimal"/>
      <w:lvlText w:val="%1.%2.%3.%4.%5.%6.%7.%8"/>
      <w:lvlJc w:val="left"/>
      <w:pPr>
        <w:ind w:left="5766" w:hanging="1440"/>
      </w:pPr>
      <w:rPr>
        <w:rFonts w:cs="Times New Roman" w:hint="eastAsia"/>
      </w:rPr>
    </w:lvl>
    <w:lvl w:ilvl="8">
      <w:start w:val="1"/>
      <w:numFmt w:val="decimal"/>
      <w:lvlText w:val="%1.%2.%3.%4.%5.%6.%7.%8.%9"/>
      <w:lvlJc w:val="left"/>
      <w:pPr>
        <w:ind w:left="6744" w:hanging="1800"/>
      </w:pPr>
      <w:rPr>
        <w:rFonts w:cs="Times New Roman" w:hint="eastAsia"/>
      </w:rPr>
    </w:lvl>
  </w:abstractNum>
  <w:abstractNum w:abstractNumId="8" w15:restartNumberingAfterBreak="0">
    <w:nsid w:val="00000040"/>
    <w:multiLevelType w:val="multilevel"/>
    <w:tmpl w:val="DC22AF4C"/>
    <w:lvl w:ilvl="0">
      <w:start w:val="1"/>
      <w:numFmt w:val="decimal"/>
      <w:pStyle w:val="Nivel1"/>
      <w:lvlText w:val="%1."/>
      <w:lvlJc w:val="left"/>
      <w:pPr>
        <w:tabs>
          <w:tab w:val="num" w:pos="851"/>
        </w:tabs>
        <w:ind w:left="851" w:hanging="851"/>
      </w:pPr>
      <w:rPr>
        <w:rFonts w:ascii="Times New Roman" w:hAnsi="Times New Roman" w:cs="Times New Roman" w:hint="default"/>
        <w:b/>
        <w:i w:val="0"/>
        <w:sz w:val="22"/>
      </w:rPr>
    </w:lvl>
    <w:lvl w:ilvl="1">
      <w:start w:val="1"/>
      <w:numFmt w:val="decimal"/>
      <w:pStyle w:val="Nivel2"/>
      <w:lvlText w:val="%1.%2"/>
      <w:lvlJc w:val="left"/>
      <w:pPr>
        <w:tabs>
          <w:tab w:val="num" w:pos="851"/>
        </w:tabs>
      </w:pPr>
      <w:rPr>
        <w:rFonts w:cs="Times New Roman" w:hint="eastAsia"/>
      </w:rPr>
    </w:lvl>
    <w:lvl w:ilvl="2">
      <w:start w:val="1"/>
      <w:numFmt w:val="decimal"/>
      <w:pStyle w:val="Nivel3"/>
      <w:lvlText w:val="%1.%2.%3"/>
      <w:lvlJc w:val="left"/>
      <w:pPr>
        <w:tabs>
          <w:tab w:val="num" w:pos="851"/>
        </w:tabs>
      </w:pPr>
      <w:rPr>
        <w:rFonts w:ascii="Times New Roman" w:hAnsi="Times New Roman" w:cs="Times New Roman" w:hint="default"/>
        <w:b w:val="0"/>
        <w:i w:val="0"/>
        <w:sz w:val="22"/>
      </w:rPr>
    </w:lvl>
    <w:lvl w:ilvl="3">
      <w:start w:val="1"/>
      <w:numFmt w:val="decimal"/>
      <w:pStyle w:val="Nivel4"/>
      <w:lvlText w:val="%1.%2.%3.%4"/>
      <w:lvlJc w:val="left"/>
      <w:pPr>
        <w:tabs>
          <w:tab w:val="num" w:pos="1843"/>
        </w:tabs>
        <w:ind w:left="142" w:firstLine="851"/>
      </w:pPr>
      <w:rPr>
        <w:rFonts w:cs="Times New Roman" w:hint="eastAsia"/>
      </w:rPr>
    </w:lvl>
    <w:lvl w:ilvl="4">
      <w:start w:val="1"/>
      <w:numFmt w:val="lowerRoman"/>
      <w:pStyle w:val="Nivel5"/>
      <w:lvlText w:val="(%5)"/>
      <w:lvlJc w:val="left"/>
      <w:pPr>
        <w:tabs>
          <w:tab w:val="num" w:pos="1418"/>
        </w:tabs>
        <w:ind w:left="1418" w:hanging="567"/>
      </w:pPr>
      <w:rPr>
        <w:rFonts w:ascii="Times New Roman" w:hAnsi="Times New Roman" w:cs="Times New Roman" w:hint="default"/>
        <w:b w:val="0"/>
        <w:i w:val="0"/>
        <w:sz w:val="22"/>
      </w:rPr>
    </w:lvl>
    <w:lvl w:ilvl="5">
      <w:start w:val="1"/>
      <w:numFmt w:val="lowerLetter"/>
      <w:pStyle w:val="Nivel6"/>
      <w:lvlText w:val="(%6)"/>
      <w:lvlJc w:val="left"/>
      <w:pPr>
        <w:tabs>
          <w:tab w:val="num" w:pos="1985"/>
        </w:tabs>
        <w:ind w:left="1985" w:hanging="567"/>
      </w:pPr>
      <w:rPr>
        <w:rFonts w:cs="Times New Roman" w:hint="eastAsia"/>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9" w15:restartNumberingAfterBreak="0">
    <w:nsid w:val="00000048"/>
    <w:multiLevelType w:val="multilevel"/>
    <w:tmpl w:val="979A65BE"/>
    <w:lvl w:ilvl="0">
      <w:start w:val="5"/>
      <w:numFmt w:val="decimal"/>
      <w:lvlText w:val="%1"/>
      <w:lvlJc w:val="left"/>
      <w:pPr>
        <w:ind w:left="600" w:hanging="600"/>
      </w:pPr>
      <w:rPr>
        <w:rFonts w:cs="Times New Roman" w:hint="default"/>
      </w:rPr>
    </w:lvl>
    <w:lvl w:ilvl="1">
      <w:start w:val="5"/>
      <w:numFmt w:val="decimal"/>
      <w:lvlText w:val="%1.%2"/>
      <w:lvlJc w:val="left"/>
      <w:pPr>
        <w:ind w:left="978" w:hanging="600"/>
      </w:pPr>
      <w:rPr>
        <w:rFonts w:cs="Times New Roman" w:hint="default"/>
      </w:rPr>
    </w:lvl>
    <w:lvl w:ilvl="2">
      <w:start w:val="5"/>
      <w:numFmt w:val="decimal"/>
      <w:lvlText w:val="%1.%2.%3"/>
      <w:lvlJc w:val="left"/>
      <w:pPr>
        <w:ind w:left="1476" w:hanging="720"/>
      </w:pPr>
      <w:rPr>
        <w:rFonts w:cs="Times New Roman" w:hint="default"/>
      </w:rPr>
    </w:lvl>
    <w:lvl w:ilvl="3">
      <w:start w:val="1"/>
      <w:numFmt w:val="none"/>
      <w:lvlText w:val="5.5.9.2"/>
      <w:lvlJc w:val="left"/>
      <w:pPr>
        <w:ind w:left="1854" w:hanging="720"/>
      </w:pPr>
      <w:rPr>
        <w:rFonts w:cs="Times New Roman" w:hint="eastAsia"/>
        <w:b/>
        <w:sz w:val="16"/>
        <w:szCs w:val="16"/>
      </w:rPr>
    </w:lvl>
    <w:lvl w:ilvl="4">
      <w:start w:val="1"/>
      <w:numFmt w:val="decimal"/>
      <w:lvlText w:val="%1.%2.%3.%4.%5"/>
      <w:lvlJc w:val="left"/>
      <w:pPr>
        <w:ind w:left="2592" w:hanging="1080"/>
      </w:pPr>
      <w:rPr>
        <w:rFonts w:cs="Times New Roman" w:hint="eastAsia"/>
      </w:rPr>
    </w:lvl>
    <w:lvl w:ilvl="5">
      <w:start w:val="1"/>
      <w:numFmt w:val="decimal"/>
      <w:lvlText w:val="%1.%2.%3.%4.%5.%6"/>
      <w:lvlJc w:val="left"/>
      <w:pPr>
        <w:ind w:left="2970" w:hanging="1080"/>
      </w:pPr>
      <w:rPr>
        <w:rFonts w:cs="Times New Roman" w:hint="eastAsia"/>
      </w:rPr>
    </w:lvl>
    <w:lvl w:ilvl="6">
      <w:start w:val="1"/>
      <w:numFmt w:val="decimal"/>
      <w:lvlText w:val="%1.%2.%3.%4.%5.%6.%7"/>
      <w:lvlJc w:val="left"/>
      <w:pPr>
        <w:ind w:left="3708" w:hanging="1440"/>
      </w:pPr>
      <w:rPr>
        <w:rFonts w:cs="Times New Roman" w:hint="eastAsia"/>
      </w:rPr>
    </w:lvl>
    <w:lvl w:ilvl="7">
      <w:start w:val="1"/>
      <w:numFmt w:val="decimal"/>
      <w:lvlText w:val="%1.%2.%3.%4.%5.%6.%7.%8"/>
      <w:lvlJc w:val="left"/>
      <w:pPr>
        <w:ind w:left="4086" w:hanging="1440"/>
      </w:pPr>
      <w:rPr>
        <w:rFonts w:cs="Times New Roman" w:hint="eastAsia"/>
      </w:rPr>
    </w:lvl>
    <w:lvl w:ilvl="8">
      <w:start w:val="1"/>
      <w:numFmt w:val="decimal"/>
      <w:lvlText w:val="%1.%2.%3.%4.%5.%6.%7.%8.%9"/>
      <w:lvlJc w:val="left"/>
      <w:pPr>
        <w:ind w:left="4824" w:hanging="1800"/>
      </w:pPr>
      <w:rPr>
        <w:rFonts w:cs="Times New Roman" w:hint="eastAsia"/>
      </w:rPr>
    </w:lvl>
  </w:abstractNum>
  <w:abstractNum w:abstractNumId="10" w15:restartNumberingAfterBreak="0">
    <w:nsid w:val="00000055"/>
    <w:multiLevelType w:val="multilevel"/>
    <w:tmpl w:val="2E749152"/>
    <w:lvl w:ilvl="0">
      <w:start w:val="5"/>
      <w:numFmt w:val="decimal"/>
      <w:lvlText w:val="%1"/>
      <w:lvlJc w:val="left"/>
      <w:pPr>
        <w:ind w:left="705" w:hanging="705"/>
      </w:pPr>
      <w:rPr>
        <w:rFonts w:cs="Times New Roman" w:hint="default"/>
      </w:rPr>
    </w:lvl>
    <w:lvl w:ilvl="1">
      <w:start w:val="26"/>
      <w:numFmt w:val="decimal"/>
      <w:lvlText w:val="%1.%2"/>
      <w:lvlJc w:val="left"/>
      <w:pPr>
        <w:ind w:left="1310" w:hanging="705"/>
      </w:pPr>
      <w:rPr>
        <w:rFonts w:cs="Times New Roman" w:hint="default"/>
      </w:rPr>
    </w:lvl>
    <w:lvl w:ilvl="2">
      <w:start w:val="2"/>
      <w:numFmt w:val="decimal"/>
      <w:lvlText w:val="%1.%2.%3"/>
      <w:lvlJc w:val="left"/>
      <w:pPr>
        <w:ind w:left="1930" w:hanging="720"/>
      </w:pPr>
      <w:rPr>
        <w:rFonts w:cs="Times New Roman" w:hint="cs"/>
      </w:rPr>
    </w:lvl>
    <w:lvl w:ilvl="3">
      <w:start w:val="1"/>
      <w:numFmt w:val="decimal"/>
      <w:lvlText w:val="%1.%2.%3.%4"/>
      <w:lvlJc w:val="left"/>
      <w:pPr>
        <w:ind w:left="2535" w:hanging="720"/>
      </w:pPr>
      <w:rPr>
        <w:rFonts w:cs="Times New Roman" w:hint="eastAsia"/>
        <w:b/>
        <w:sz w:val="16"/>
        <w:szCs w:val="16"/>
      </w:rPr>
    </w:lvl>
    <w:lvl w:ilvl="4">
      <w:start w:val="1"/>
      <w:numFmt w:val="decimal"/>
      <w:lvlText w:val="%1.%2.%3.%4.%5"/>
      <w:lvlJc w:val="left"/>
      <w:pPr>
        <w:ind w:left="3500" w:hanging="1080"/>
      </w:pPr>
      <w:rPr>
        <w:rFonts w:cs="Times New Roman" w:hint="eastAsia"/>
      </w:rPr>
    </w:lvl>
    <w:lvl w:ilvl="5">
      <w:start w:val="1"/>
      <w:numFmt w:val="decimal"/>
      <w:lvlText w:val="%1.%2.%3.%4.%5.%6"/>
      <w:lvlJc w:val="left"/>
      <w:pPr>
        <w:ind w:left="4105" w:hanging="1080"/>
      </w:pPr>
      <w:rPr>
        <w:rFonts w:cs="Times New Roman" w:hint="eastAsia"/>
      </w:rPr>
    </w:lvl>
    <w:lvl w:ilvl="6">
      <w:start w:val="1"/>
      <w:numFmt w:val="decimal"/>
      <w:lvlText w:val="%1.%2.%3.%4.%5.%6.%7"/>
      <w:lvlJc w:val="left"/>
      <w:pPr>
        <w:ind w:left="5070" w:hanging="1440"/>
      </w:pPr>
      <w:rPr>
        <w:rFonts w:cs="Times New Roman" w:hint="eastAsia"/>
      </w:rPr>
    </w:lvl>
    <w:lvl w:ilvl="7">
      <w:start w:val="1"/>
      <w:numFmt w:val="decimal"/>
      <w:lvlText w:val="%1.%2.%3.%4.%5.%6.%7.%8"/>
      <w:lvlJc w:val="left"/>
      <w:pPr>
        <w:ind w:left="5675" w:hanging="1440"/>
      </w:pPr>
      <w:rPr>
        <w:rFonts w:cs="Times New Roman" w:hint="eastAsia"/>
      </w:rPr>
    </w:lvl>
    <w:lvl w:ilvl="8">
      <w:start w:val="1"/>
      <w:numFmt w:val="decimal"/>
      <w:lvlText w:val="%1.%2.%3.%4.%5.%6.%7.%8.%9"/>
      <w:lvlJc w:val="left"/>
      <w:pPr>
        <w:ind w:left="6640" w:hanging="1800"/>
      </w:pPr>
      <w:rPr>
        <w:rFonts w:cs="Times New Roman" w:hint="eastAsia"/>
      </w:rPr>
    </w:lvl>
  </w:abstractNum>
  <w:abstractNum w:abstractNumId="11" w15:restartNumberingAfterBreak="0">
    <w:nsid w:val="00000059"/>
    <w:multiLevelType w:val="multilevel"/>
    <w:tmpl w:val="7408D340"/>
    <w:lvl w:ilvl="0">
      <w:start w:val="1"/>
      <w:numFmt w:val="decimal"/>
      <w:lvlRestart w:val="0"/>
      <w:pStyle w:val="Parties"/>
      <w:lvlText w:val="(%1)"/>
      <w:lvlJc w:val="left"/>
      <w:pPr>
        <w:tabs>
          <w:tab w:val="num" w:pos="680"/>
        </w:tabs>
        <w:ind w:left="680" w:hanging="680"/>
      </w:pPr>
      <w:rPr>
        <w:rFonts w:ascii="Arial" w:hAnsi="Arial" w:cs="Arial"/>
        <w:b/>
        <w:bCs w:val="0"/>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hint="eastAsia"/>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12" w15:restartNumberingAfterBreak="0">
    <w:nsid w:val="0000006D"/>
    <w:multiLevelType w:val="multilevel"/>
    <w:tmpl w:val="5C187AFE"/>
    <w:lvl w:ilvl="0">
      <w:start w:val="5"/>
      <w:numFmt w:val="decimal"/>
      <w:lvlText w:val="%1"/>
      <w:lvlJc w:val="left"/>
      <w:pPr>
        <w:ind w:left="705" w:hanging="705"/>
      </w:pPr>
      <w:rPr>
        <w:rFonts w:cs="Times New Roman" w:hint="default"/>
      </w:rPr>
    </w:lvl>
    <w:lvl w:ilvl="1">
      <w:start w:val="13"/>
      <w:numFmt w:val="decimal"/>
      <w:lvlText w:val="%1.%2"/>
      <w:lvlJc w:val="left"/>
      <w:pPr>
        <w:ind w:left="1083" w:hanging="705"/>
      </w:pPr>
      <w:rPr>
        <w:rFonts w:cs="Times New Roman" w:hint="default"/>
      </w:rPr>
    </w:lvl>
    <w:lvl w:ilvl="2">
      <w:start w:val="2"/>
      <w:numFmt w:val="decimal"/>
      <w:lvlText w:val="%1.%2.%3"/>
      <w:lvlJc w:val="left"/>
      <w:pPr>
        <w:ind w:left="1476" w:hanging="720"/>
      </w:pPr>
      <w:rPr>
        <w:rFonts w:cs="Times New Roman" w:hint="cs"/>
      </w:rPr>
    </w:lvl>
    <w:lvl w:ilvl="3">
      <w:start w:val="1"/>
      <w:numFmt w:val="decimal"/>
      <w:lvlText w:val="%1.%2.%3.%4"/>
      <w:lvlJc w:val="left"/>
      <w:pPr>
        <w:ind w:left="1854" w:hanging="720"/>
      </w:pPr>
      <w:rPr>
        <w:rFonts w:cs="Times New Roman" w:hint="eastAsia"/>
        <w:b/>
        <w:sz w:val="16"/>
        <w:szCs w:val="16"/>
      </w:rPr>
    </w:lvl>
    <w:lvl w:ilvl="4">
      <w:start w:val="1"/>
      <w:numFmt w:val="decimal"/>
      <w:lvlText w:val="%1.%2.%3.%4.%5"/>
      <w:lvlJc w:val="left"/>
      <w:pPr>
        <w:ind w:left="2592" w:hanging="1080"/>
      </w:pPr>
      <w:rPr>
        <w:rFonts w:cs="Times New Roman" w:hint="eastAsia"/>
      </w:rPr>
    </w:lvl>
    <w:lvl w:ilvl="5">
      <w:start w:val="1"/>
      <w:numFmt w:val="decimal"/>
      <w:lvlText w:val="%1.%2.%3.%4.%5.%6"/>
      <w:lvlJc w:val="left"/>
      <w:pPr>
        <w:ind w:left="2970" w:hanging="1080"/>
      </w:pPr>
      <w:rPr>
        <w:rFonts w:cs="Times New Roman" w:hint="eastAsia"/>
      </w:rPr>
    </w:lvl>
    <w:lvl w:ilvl="6">
      <w:start w:val="1"/>
      <w:numFmt w:val="decimal"/>
      <w:lvlText w:val="%1.%2.%3.%4.%5.%6.%7"/>
      <w:lvlJc w:val="left"/>
      <w:pPr>
        <w:ind w:left="3708" w:hanging="1440"/>
      </w:pPr>
      <w:rPr>
        <w:rFonts w:cs="Times New Roman" w:hint="eastAsia"/>
      </w:rPr>
    </w:lvl>
    <w:lvl w:ilvl="7">
      <w:start w:val="1"/>
      <w:numFmt w:val="decimal"/>
      <w:lvlText w:val="%1.%2.%3.%4.%5.%6.%7.%8"/>
      <w:lvlJc w:val="left"/>
      <w:pPr>
        <w:ind w:left="4086" w:hanging="1440"/>
      </w:pPr>
      <w:rPr>
        <w:rFonts w:cs="Times New Roman" w:hint="eastAsia"/>
      </w:rPr>
    </w:lvl>
    <w:lvl w:ilvl="8">
      <w:start w:val="1"/>
      <w:numFmt w:val="decimal"/>
      <w:lvlText w:val="%1.%2.%3.%4.%5.%6.%7.%8.%9"/>
      <w:lvlJc w:val="left"/>
      <w:pPr>
        <w:ind w:left="4824" w:hanging="1800"/>
      </w:pPr>
      <w:rPr>
        <w:rFonts w:cs="Times New Roman" w:hint="eastAsia"/>
      </w:rPr>
    </w:lvl>
  </w:abstractNum>
  <w:abstractNum w:abstractNumId="13" w15:restartNumberingAfterBreak="0">
    <w:nsid w:val="00000079"/>
    <w:multiLevelType w:val="hybridMultilevel"/>
    <w:tmpl w:val="0C14A864"/>
    <w:lvl w:ilvl="0" w:tplc="04090017">
      <w:start w:val="1"/>
      <w:numFmt w:val="lowerLetter"/>
      <w:lvlText w:val="%1)"/>
      <w:lvlJc w:val="left"/>
      <w:pPr>
        <w:ind w:left="1429" w:hanging="360"/>
      </w:pPr>
      <w:rPr>
        <w:rFonts w:hint="eastAsia"/>
      </w:rPr>
    </w:lvl>
    <w:lvl w:ilvl="1" w:tplc="04160019">
      <w:start w:val="1"/>
      <w:numFmt w:val="lowerLetter"/>
      <w:lvlText w:val="%2."/>
      <w:lvlJc w:val="left"/>
      <w:pPr>
        <w:ind w:left="2149" w:hanging="360"/>
      </w:pPr>
      <w:rPr>
        <w:rFonts w:cs="Times New Roman"/>
      </w:rPr>
    </w:lvl>
    <w:lvl w:ilvl="2" w:tplc="0416001B">
      <w:start w:val="1"/>
      <w:numFmt w:val="lowerRoman"/>
      <w:lvlText w:val="%3."/>
      <w:lvlJc w:val="right"/>
      <w:pPr>
        <w:ind w:left="2869" w:hanging="180"/>
      </w:pPr>
      <w:rPr>
        <w:rFonts w:cs="Times New Roman"/>
      </w:rPr>
    </w:lvl>
    <w:lvl w:ilvl="3" w:tplc="0416000F">
      <w:start w:val="1"/>
      <w:numFmt w:val="decimal"/>
      <w:lvlText w:val="%4."/>
      <w:lvlJc w:val="left"/>
      <w:pPr>
        <w:ind w:left="3589" w:hanging="360"/>
      </w:pPr>
      <w:rPr>
        <w:rFonts w:cs="Times New Roman"/>
      </w:rPr>
    </w:lvl>
    <w:lvl w:ilvl="4" w:tplc="04160019">
      <w:start w:val="1"/>
      <w:numFmt w:val="lowerLetter"/>
      <w:lvlText w:val="%5."/>
      <w:lvlJc w:val="left"/>
      <w:pPr>
        <w:ind w:left="4309" w:hanging="360"/>
      </w:pPr>
      <w:rPr>
        <w:rFonts w:cs="Times New Roman"/>
      </w:rPr>
    </w:lvl>
    <w:lvl w:ilvl="5" w:tplc="0416001B">
      <w:start w:val="1"/>
      <w:numFmt w:val="lowerRoman"/>
      <w:lvlText w:val="%6."/>
      <w:lvlJc w:val="right"/>
      <w:pPr>
        <w:ind w:left="5029" w:hanging="180"/>
      </w:pPr>
      <w:rPr>
        <w:rFonts w:cs="Times New Roman"/>
      </w:rPr>
    </w:lvl>
    <w:lvl w:ilvl="6" w:tplc="0416000F">
      <w:start w:val="1"/>
      <w:numFmt w:val="decimal"/>
      <w:lvlText w:val="%7."/>
      <w:lvlJc w:val="left"/>
      <w:pPr>
        <w:ind w:left="5749" w:hanging="360"/>
      </w:pPr>
      <w:rPr>
        <w:rFonts w:cs="Times New Roman"/>
      </w:rPr>
    </w:lvl>
    <w:lvl w:ilvl="7" w:tplc="04160019">
      <w:start w:val="1"/>
      <w:numFmt w:val="lowerLetter"/>
      <w:lvlText w:val="%8."/>
      <w:lvlJc w:val="left"/>
      <w:pPr>
        <w:ind w:left="6469" w:hanging="360"/>
      </w:pPr>
      <w:rPr>
        <w:rFonts w:cs="Times New Roman"/>
      </w:rPr>
    </w:lvl>
    <w:lvl w:ilvl="8" w:tplc="0416001B">
      <w:start w:val="1"/>
      <w:numFmt w:val="lowerRoman"/>
      <w:lvlText w:val="%9."/>
      <w:lvlJc w:val="right"/>
      <w:pPr>
        <w:ind w:left="7189" w:hanging="180"/>
      </w:pPr>
      <w:rPr>
        <w:rFonts w:cs="Times New Roman"/>
      </w:rPr>
    </w:lvl>
  </w:abstractNum>
  <w:abstractNum w:abstractNumId="14" w15:restartNumberingAfterBreak="0">
    <w:nsid w:val="0000008D"/>
    <w:multiLevelType w:val="hybridMultilevel"/>
    <w:tmpl w:val="69F8CD5A"/>
    <w:lvl w:ilvl="0" w:tplc="2C423054">
      <w:start w:val="1"/>
      <w:numFmt w:val="lowerLetter"/>
      <w:pStyle w:val="Heading31"/>
      <w:lvlText w:val="%1)"/>
      <w:lvlJc w:val="left"/>
      <w:pPr>
        <w:tabs>
          <w:tab w:val="num" w:pos="720"/>
        </w:tabs>
        <w:ind w:left="720" w:hanging="360"/>
      </w:pPr>
      <w:rPr>
        <w:rFonts w:cs="Times New Roman"/>
      </w:rPr>
    </w:lvl>
    <w:lvl w:ilvl="1" w:tplc="61A686A0">
      <w:start w:val="1"/>
      <w:numFmt w:val="none"/>
      <w:lvlText w:val="i."/>
      <w:lvlJc w:val="right"/>
      <w:pPr>
        <w:tabs>
          <w:tab w:val="num" w:pos="1260"/>
        </w:tabs>
        <w:ind w:left="1260" w:hanging="180"/>
      </w:pPr>
      <w:rPr>
        <w:rFonts w:cs="Times New Roman" w:hint="eastAsia"/>
      </w:rPr>
    </w:lvl>
    <w:lvl w:ilvl="2" w:tplc="B528373C">
      <w:start w:val="1"/>
      <w:numFmt w:val="lowerRoman"/>
      <w:lvlText w:val="%3."/>
      <w:lvlJc w:val="left"/>
      <w:pPr>
        <w:tabs>
          <w:tab w:val="num" w:pos="2700"/>
        </w:tabs>
        <w:ind w:left="2700" w:hanging="720"/>
      </w:pPr>
      <w:rPr>
        <w:rFonts w:cs="Times New Roman" w:hint="eastAsia"/>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5" w15:restartNumberingAfterBreak="0">
    <w:nsid w:val="0000008E"/>
    <w:multiLevelType w:val="multilevel"/>
    <w:tmpl w:val="9B5E0780"/>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szCs w:val="24"/>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szCs w:val="16"/>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0000090"/>
    <w:multiLevelType w:val="multilevel"/>
    <w:tmpl w:val="DB003E1E"/>
    <w:lvl w:ilvl="0">
      <w:start w:val="5"/>
      <w:numFmt w:val="decimal"/>
      <w:lvlText w:val="%1"/>
      <w:lvlJc w:val="left"/>
      <w:pPr>
        <w:ind w:left="705" w:hanging="705"/>
      </w:pPr>
      <w:rPr>
        <w:rFonts w:cs="Times New Roman" w:hint="default"/>
      </w:rPr>
    </w:lvl>
    <w:lvl w:ilvl="1">
      <w:start w:val="14"/>
      <w:numFmt w:val="decimal"/>
      <w:lvlText w:val="%1.%2"/>
      <w:lvlJc w:val="left"/>
      <w:pPr>
        <w:ind w:left="1323" w:hanging="705"/>
      </w:pPr>
      <w:rPr>
        <w:rFonts w:cs="Times New Roman" w:hint="default"/>
      </w:rPr>
    </w:lvl>
    <w:lvl w:ilvl="2">
      <w:start w:val="5"/>
      <w:numFmt w:val="decimal"/>
      <w:lvlText w:val="%1.%2.%3"/>
      <w:lvlJc w:val="left"/>
      <w:pPr>
        <w:ind w:left="1956" w:hanging="720"/>
      </w:pPr>
      <w:rPr>
        <w:rFonts w:cs="Times New Roman" w:hint="default"/>
      </w:rPr>
    </w:lvl>
    <w:lvl w:ilvl="3">
      <w:start w:val="1"/>
      <w:numFmt w:val="decimal"/>
      <w:lvlText w:val="%1.%2.%3.%4"/>
      <w:lvlJc w:val="left"/>
      <w:pPr>
        <w:ind w:left="2574" w:hanging="720"/>
      </w:pPr>
      <w:rPr>
        <w:rFonts w:cs="Times New Roman" w:hint="eastAsia"/>
        <w:b/>
        <w:sz w:val="16"/>
        <w:szCs w:val="16"/>
      </w:rPr>
    </w:lvl>
    <w:lvl w:ilvl="4">
      <w:start w:val="1"/>
      <w:numFmt w:val="decimal"/>
      <w:lvlText w:val="%1.%2.%3.%4.%5"/>
      <w:lvlJc w:val="left"/>
      <w:pPr>
        <w:ind w:left="3552" w:hanging="1080"/>
      </w:pPr>
      <w:rPr>
        <w:rFonts w:cs="Times New Roman" w:hint="eastAsia"/>
      </w:rPr>
    </w:lvl>
    <w:lvl w:ilvl="5">
      <w:start w:val="1"/>
      <w:numFmt w:val="decimal"/>
      <w:lvlText w:val="%1.%2.%3.%4.%5.%6"/>
      <w:lvlJc w:val="left"/>
      <w:pPr>
        <w:ind w:left="4170" w:hanging="1080"/>
      </w:pPr>
      <w:rPr>
        <w:rFonts w:cs="Times New Roman" w:hint="eastAsia"/>
      </w:rPr>
    </w:lvl>
    <w:lvl w:ilvl="6">
      <w:start w:val="1"/>
      <w:numFmt w:val="decimal"/>
      <w:lvlText w:val="%1.%2.%3.%4.%5.%6.%7"/>
      <w:lvlJc w:val="left"/>
      <w:pPr>
        <w:ind w:left="5148" w:hanging="1440"/>
      </w:pPr>
      <w:rPr>
        <w:rFonts w:cs="Times New Roman" w:hint="eastAsia"/>
      </w:rPr>
    </w:lvl>
    <w:lvl w:ilvl="7">
      <w:start w:val="1"/>
      <w:numFmt w:val="decimal"/>
      <w:lvlText w:val="%1.%2.%3.%4.%5.%6.%7.%8"/>
      <w:lvlJc w:val="left"/>
      <w:pPr>
        <w:ind w:left="5766" w:hanging="1440"/>
      </w:pPr>
      <w:rPr>
        <w:rFonts w:cs="Times New Roman" w:hint="eastAsia"/>
      </w:rPr>
    </w:lvl>
    <w:lvl w:ilvl="8">
      <w:start w:val="1"/>
      <w:numFmt w:val="decimal"/>
      <w:lvlText w:val="%1.%2.%3.%4.%5.%6.%7.%8.%9"/>
      <w:lvlJc w:val="left"/>
      <w:pPr>
        <w:ind w:left="6744" w:hanging="1800"/>
      </w:pPr>
      <w:rPr>
        <w:rFonts w:cs="Times New Roman" w:hint="eastAsia"/>
      </w:rPr>
    </w:lvl>
  </w:abstractNum>
  <w:abstractNum w:abstractNumId="17" w15:restartNumberingAfterBreak="0">
    <w:nsid w:val="00000094"/>
    <w:multiLevelType w:val="hybridMultilevel"/>
    <w:tmpl w:val="01883400"/>
    <w:lvl w:ilvl="0" w:tplc="55BC71FE">
      <w:start w:val="1"/>
      <w:numFmt w:val="decimal"/>
      <w:lvlText w:val="%1."/>
      <w:lvlJc w:val="left"/>
      <w:pPr>
        <w:ind w:left="720" w:hanging="360"/>
      </w:pPr>
      <w:rPr>
        <w:rFonts w:cs="Times New Roman"/>
        <w:b/>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8" w15:restartNumberingAfterBreak="0">
    <w:nsid w:val="0000009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15:restartNumberingAfterBreak="0">
    <w:nsid w:val="070F6E67"/>
    <w:multiLevelType w:val="hybridMultilevel"/>
    <w:tmpl w:val="7D383ECE"/>
    <w:lvl w:ilvl="0" w:tplc="AF9EC5E8">
      <w:start w:val="1"/>
      <w:numFmt w:val="bullet"/>
      <w:lvlText w:val=""/>
      <w:lvlJc w:val="left"/>
      <w:pPr>
        <w:tabs>
          <w:tab w:val="num" w:pos="720"/>
        </w:tabs>
        <w:ind w:left="720" w:hanging="360"/>
      </w:pPr>
      <w:rPr>
        <w:rFonts w:ascii="Wingdings" w:hAnsi="Wingdings" w:hint="default"/>
      </w:rPr>
    </w:lvl>
    <w:lvl w:ilvl="1" w:tplc="110416AA" w:tentative="1">
      <w:start w:val="1"/>
      <w:numFmt w:val="bullet"/>
      <w:lvlText w:val=""/>
      <w:lvlJc w:val="left"/>
      <w:pPr>
        <w:tabs>
          <w:tab w:val="num" w:pos="1440"/>
        </w:tabs>
        <w:ind w:left="1440" w:hanging="360"/>
      </w:pPr>
      <w:rPr>
        <w:rFonts w:ascii="Wingdings" w:hAnsi="Wingdings" w:hint="default"/>
      </w:rPr>
    </w:lvl>
    <w:lvl w:ilvl="2" w:tplc="C114BE14" w:tentative="1">
      <w:start w:val="1"/>
      <w:numFmt w:val="bullet"/>
      <w:lvlText w:val=""/>
      <w:lvlJc w:val="left"/>
      <w:pPr>
        <w:tabs>
          <w:tab w:val="num" w:pos="2160"/>
        </w:tabs>
        <w:ind w:left="2160" w:hanging="360"/>
      </w:pPr>
      <w:rPr>
        <w:rFonts w:ascii="Wingdings" w:hAnsi="Wingdings" w:hint="default"/>
      </w:rPr>
    </w:lvl>
    <w:lvl w:ilvl="3" w:tplc="A42E0B74" w:tentative="1">
      <w:start w:val="1"/>
      <w:numFmt w:val="bullet"/>
      <w:lvlText w:val=""/>
      <w:lvlJc w:val="left"/>
      <w:pPr>
        <w:tabs>
          <w:tab w:val="num" w:pos="2880"/>
        </w:tabs>
        <w:ind w:left="2880" w:hanging="360"/>
      </w:pPr>
      <w:rPr>
        <w:rFonts w:ascii="Wingdings" w:hAnsi="Wingdings" w:hint="default"/>
      </w:rPr>
    </w:lvl>
    <w:lvl w:ilvl="4" w:tplc="B9D0E20C" w:tentative="1">
      <w:start w:val="1"/>
      <w:numFmt w:val="bullet"/>
      <w:lvlText w:val=""/>
      <w:lvlJc w:val="left"/>
      <w:pPr>
        <w:tabs>
          <w:tab w:val="num" w:pos="3600"/>
        </w:tabs>
        <w:ind w:left="3600" w:hanging="360"/>
      </w:pPr>
      <w:rPr>
        <w:rFonts w:ascii="Wingdings" w:hAnsi="Wingdings" w:hint="default"/>
      </w:rPr>
    </w:lvl>
    <w:lvl w:ilvl="5" w:tplc="6A28DBEE" w:tentative="1">
      <w:start w:val="1"/>
      <w:numFmt w:val="bullet"/>
      <w:lvlText w:val=""/>
      <w:lvlJc w:val="left"/>
      <w:pPr>
        <w:tabs>
          <w:tab w:val="num" w:pos="4320"/>
        </w:tabs>
        <w:ind w:left="4320" w:hanging="360"/>
      </w:pPr>
      <w:rPr>
        <w:rFonts w:ascii="Wingdings" w:hAnsi="Wingdings" w:hint="default"/>
      </w:rPr>
    </w:lvl>
    <w:lvl w:ilvl="6" w:tplc="C5E4534A" w:tentative="1">
      <w:start w:val="1"/>
      <w:numFmt w:val="bullet"/>
      <w:lvlText w:val=""/>
      <w:lvlJc w:val="left"/>
      <w:pPr>
        <w:tabs>
          <w:tab w:val="num" w:pos="5040"/>
        </w:tabs>
        <w:ind w:left="5040" w:hanging="360"/>
      </w:pPr>
      <w:rPr>
        <w:rFonts w:ascii="Wingdings" w:hAnsi="Wingdings" w:hint="default"/>
      </w:rPr>
    </w:lvl>
    <w:lvl w:ilvl="7" w:tplc="D7B6E524" w:tentative="1">
      <w:start w:val="1"/>
      <w:numFmt w:val="bullet"/>
      <w:lvlText w:val=""/>
      <w:lvlJc w:val="left"/>
      <w:pPr>
        <w:tabs>
          <w:tab w:val="num" w:pos="5760"/>
        </w:tabs>
        <w:ind w:left="5760" w:hanging="360"/>
      </w:pPr>
      <w:rPr>
        <w:rFonts w:ascii="Wingdings" w:hAnsi="Wingdings" w:hint="default"/>
      </w:rPr>
    </w:lvl>
    <w:lvl w:ilvl="8" w:tplc="24C4BF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F060976"/>
    <w:multiLevelType w:val="hybridMultilevel"/>
    <w:tmpl w:val="62C47E24"/>
    <w:lvl w:ilvl="0" w:tplc="9B4E71C6">
      <w:start w:val="1"/>
      <w:numFmt w:val="decimal"/>
      <w:lvlText w:val="%1."/>
      <w:lvlJc w:val="left"/>
      <w:pPr>
        <w:tabs>
          <w:tab w:val="num" w:pos="720"/>
        </w:tabs>
        <w:ind w:left="720" w:hanging="360"/>
      </w:pPr>
    </w:lvl>
    <w:lvl w:ilvl="1" w:tplc="39DCFB64">
      <w:start w:val="1"/>
      <w:numFmt w:val="decimal"/>
      <w:lvlText w:val="%2."/>
      <w:lvlJc w:val="left"/>
      <w:pPr>
        <w:tabs>
          <w:tab w:val="num" w:pos="1440"/>
        </w:tabs>
        <w:ind w:left="1440" w:hanging="360"/>
      </w:pPr>
    </w:lvl>
    <w:lvl w:ilvl="2" w:tplc="C97E6158" w:tentative="1">
      <w:start w:val="1"/>
      <w:numFmt w:val="decimal"/>
      <w:lvlText w:val="%3."/>
      <w:lvlJc w:val="left"/>
      <w:pPr>
        <w:tabs>
          <w:tab w:val="num" w:pos="2160"/>
        </w:tabs>
        <w:ind w:left="2160" w:hanging="360"/>
      </w:pPr>
    </w:lvl>
    <w:lvl w:ilvl="3" w:tplc="C4DCE6B6" w:tentative="1">
      <w:start w:val="1"/>
      <w:numFmt w:val="decimal"/>
      <w:lvlText w:val="%4."/>
      <w:lvlJc w:val="left"/>
      <w:pPr>
        <w:tabs>
          <w:tab w:val="num" w:pos="2880"/>
        </w:tabs>
        <w:ind w:left="2880" w:hanging="360"/>
      </w:pPr>
    </w:lvl>
    <w:lvl w:ilvl="4" w:tplc="96141FB4" w:tentative="1">
      <w:start w:val="1"/>
      <w:numFmt w:val="decimal"/>
      <w:lvlText w:val="%5."/>
      <w:lvlJc w:val="left"/>
      <w:pPr>
        <w:tabs>
          <w:tab w:val="num" w:pos="3600"/>
        </w:tabs>
        <w:ind w:left="3600" w:hanging="360"/>
      </w:pPr>
    </w:lvl>
    <w:lvl w:ilvl="5" w:tplc="882C6F78" w:tentative="1">
      <w:start w:val="1"/>
      <w:numFmt w:val="decimal"/>
      <w:lvlText w:val="%6."/>
      <w:lvlJc w:val="left"/>
      <w:pPr>
        <w:tabs>
          <w:tab w:val="num" w:pos="4320"/>
        </w:tabs>
        <w:ind w:left="4320" w:hanging="360"/>
      </w:pPr>
    </w:lvl>
    <w:lvl w:ilvl="6" w:tplc="E92E3FAE" w:tentative="1">
      <w:start w:val="1"/>
      <w:numFmt w:val="decimal"/>
      <w:lvlText w:val="%7."/>
      <w:lvlJc w:val="left"/>
      <w:pPr>
        <w:tabs>
          <w:tab w:val="num" w:pos="5040"/>
        </w:tabs>
        <w:ind w:left="5040" w:hanging="360"/>
      </w:pPr>
    </w:lvl>
    <w:lvl w:ilvl="7" w:tplc="47E6CF20" w:tentative="1">
      <w:start w:val="1"/>
      <w:numFmt w:val="decimal"/>
      <w:lvlText w:val="%8."/>
      <w:lvlJc w:val="left"/>
      <w:pPr>
        <w:tabs>
          <w:tab w:val="num" w:pos="5760"/>
        </w:tabs>
        <w:ind w:left="5760" w:hanging="360"/>
      </w:pPr>
    </w:lvl>
    <w:lvl w:ilvl="8" w:tplc="8F1C9F6E" w:tentative="1">
      <w:start w:val="1"/>
      <w:numFmt w:val="decimal"/>
      <w:lvlText w:val="%9."/>
      <w:lvlJc w:val="left"/>
      <w:pPr>
        <w:tabs>
          <w:tab w:val="num" w:pos="6480"/>
        </w:tabs>
        <w:ind w:left="6480" w:hanging="360"/>
      </w:pPr>
    </w:lvl>
  </w:abstractNum>
  <w:abstractNum w:abstractNumId="21" w15:restartNumberingAfterBreak="0">
    <w:nsid w:val="0F817516"/>
    <w:multiLevelType w:val="hybridMultilevel"/>
    <w:tmpl w:val="6666E4F8"/>
    <w:lvl w:ilvl="0" w:tplc="7B5AA80C">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ED75A27"/>
    <w:multiLevelType w:val="multilevel"/>
    <w:tmpl w:val="846E1860"/>
    <w:lvl w:ilvl="0">
      <w:start w:val="1"/>
      <w:numFmt w:val="decimal"/>
      <w:lvlText w:val="%1."/>
      <w:lvlJc w:val="left"/>
      <w:pPr>
        <w:ind w:left="360" w:hanging="360"/>
      </w:pPr>
      <w:rPr>
        <w:color w:val="FFFFFF"/>
        <w:lang w:val="pt-BR"/>
      </w:rPr>
    </w:lvl>
    <w:lvl w:ilvl="1">
      <w:start w:val="1"/>
      <w:numFmt w:val="decimal"/>
      <w:lvlText w:val="%1.%2."/>
      <w:lvlJc w:val="left"/>
      <w:pPr>
        <w:ind w:left="1566"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1D31B2"/>
    <w:multiLevelType w:val="hybridMultilevel"/>
    <w:tmpl w:val="4BF68A96"/>
    <w:lvl w:ilvl="0" w:tplc="0862F07C">
      <w:start w:val="1"/>
      <w:numFmt w:val="bullet"/>
      <w:lvlText w:val=""/>
      <w:lvlJc w:val="left"/>
      <w:pPr>
        <w:tabs>
          <w:tab w:val="num" w:pos="720"/>
        </w:tabs>
        <w:ind w:left="720" w:hanging="360"/>
      </w:pPr>
      <w:rPr>
        <w:rFonts w:ascii="Wingdings" w:hAnsi="Wingdings" w:hint="default"/>
      </w:rPr>
    </w:lvl>
    <w:lvl w:ilvl="1" w:tplc="62EA1C5E" w:tentative="1">
      <w:start w:val="1"/>
      <w:numFmt w:val="bullet"/>
      <w:lvlText w:val=""/>
      <w:lvlJc w:val="left"/>
      <w:pPr>
        <w:tabs>
          <w:tab w:val="num" w:pos="1440"/>
        </w:tabs>
        <w:ind w:left="1440" w:hanging="360"/>
      </w:pPr>
      <w:rPr>
        <w:rFonts w:ascii="Wingdings" w:hAnsi="Wingdings" w:hint="default"/>
      </w:rPr>
    </w:lvl>
    <w:lvl w:ilvl="2" w:tplc="93E2F362" w:tentative="1">
      <w:start w:val="1"/>
      <w:numFmt w:val="bullet"/>
      <w:lvlText w:val=""/>
      <w:lvlJc w:val="left"/>
      <w:pPr>
        <w:tabs>
          <w:tab w:val="num" w:pos="2160"/>
        </w:tabs>
        <w:ind w:left="2160" w:hanging="360"/>
      </w:pPr>
      <w:rPr>
        <w:rFonts w:ascii="Wingdings" w:hAnsi="Wingdings" w:hint="default"/>
      </w:rPr>
    </w:lvl>
    <w:lvl w:ilvl="3" w:tplc="C1707E10" w:tentative="1">
      <w:start w:val="1"/>
      <w:numFmt w:val="bullet"/>
      <w:lvlText w:val=""/>
      <w:lvlJc w:val="left"/>
      <w:pPr>
        <w:tabs>
          <w:tab w:val="num" w:pos="2880"/>
        </w:tabs>
        <w:ind w:left="2880" w:hanging="360"/>
      </w:pPr>
      <w:rPr>
        <w:rFonts w:ascii="Wingdings" w:hAnsi="Wingdings" w:hint="default"/>
      </w:rPr>
    </w:lvl>
    <w:lvl w:ilvl="4" w:tplc="8A7C3294" w:tentative="1">
      <w:start w:val="1"/>
      <w:numFmt w:val="bullet"/>
      <w:lvlText w:val=""/>
      <w:lvlJc w:val="left"/>
      <w:pPr>
        <w:tabs>
          <w:tab w:val="num" w:pos="3600"/>
        </w:tabs>
        <w:ind w:left="3600" w:hanging="360"/>
      </w:pPr>
      <w:rPr>
        <w:rFonts w:ascii="Wingdings" w:hAnsi="Wingdings" w:hint="default"/>
      </w:rPr>
    </w:lvl>
    <w:lvl w:ilvl="5" w:tplc="E0E41362" w:tentative="1">
      <w:start w:val="1"/>
      <w:numFmt w:val="bullet"/>
      <w:lvlText w:val=""/>
      <w:lvlJc w:val="left"/>
      <w:pPr>
        <w:tabs>
          <w:tab w:val="num" w:pos="4320"/>
        </w:tabs>
        <w:ind w:left="4320" w:hanging="360"/>
      </w:pPr>
      <w:rPr>
        <w:rFonts w:ascii="Wingdings" w:hAnsi="Wingdings" w:hint="default"/>
      </w:rPr>
    </w:lvl>
    <w:lvl w:ilvl="6" w:tplc="F1946DD6" w:tentative="1">
      <w:start w:val="1"/>
      <w:numFmt w:val="bullet"/>
      <w:lvlText w:val=""/>
      <w:lvlJc w:val="left"/>
      <w:pPr>
        <w:tabs>
          <w:tab w:val="num" w:pos="5040"/>
        </w:tabs>
        <w:ind w:left="5040" w:hanging="360"/>
      </w:pPr>
      <w:rPr>
        <w:rFonts w:ascii="Wingdings" w:hAnsi="Wingdings" w:hint="default"/>
      </w:rPr>
    </w:lvl>
    <w:lvl w:ilvl="7" w:tplc="0F28DB72" w:tentative="1">
      <w:start w:val="1"/>
      <w:numFmt w:val="bullet"/>
      <w:lvlText w:val=""/>
      <w:lvlJc w:val="left"/>
      <w:pPr>
        <w:tabs>
          <w:tab w:val="num" w:pos="5760"/>
        </w:tabs>
        <w:ind w:left="5760" w:hanging="360"/>
      </w:pPr>
      <w:rPr>
        <w:rFonts w:ascii="Wingdings" w:hAnsi="Wingdings" w:hint="default"/>
      </w:rPr>
    </w:lvl>
    <w:lvl w:ilvl="8" w:tplc="608AE49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BE33CA3"/>
    <w:multiLevelType w:val="hybridMultilevel"/>
    <w:tmpl w:val="1654EC76"/>
    <w:lvl w:ilvl="0" w:tplc="EADCBB2C">
      <w:start w:val="1"/>
      <w:numFmt w:val="bullet"/>
      <w:lvlText w:val=""/>
      <w:lvlJc w:val="left"/>
      <w:pPr>
        <w:tabs>
          <w:tab w:val="num" w:pos="720"/>
        </w:tabs>
        <w:ind w:left="720" w:hanging="360"/>
      </w:pPr>
      <w:rPr>
        <w:rFonts w:ascii="Wingdings" w:hAnsi="Wingdings" w:hint="default"/>
      </w:rPr>
    </w:lvl>
    <w:lvl w:ilvl="1" w:tplc="0B46E484" w:tentative="1">
      <w:start w:val="1"/>
      <w:numFmt w:val="bullet"/>
      <w:lvlText w:val=""/>
      <w:lvlJc w:val="left"/>
      <w:pPr>
        <w:tabs>
          <w:tab w:val="num" w:pos="1440"/>
        </w:tabs>
        <w:ind w:left="1440" w:hanging="360"/>
      </w:pPr>
      <w:rPr>
        <w:rFonts w:ascii="Wingdings" w:hAnsi="Wingdings" w:hint="default"/>
      </w:rPr>
    </w:lvl>
    <w:lvl w:ilvl="2" w:tplc="5690226C" w:tentative="1">
      <w:start w:val="1"/>
      <w:numFmt w:val="bullet"/>
      <w:lvlText w:val=""/>
      <w:lvlJc w:val="left"/>
      <w:pPr>
        <w:tabs>
          <w:tab w:val="num" w:pos="2160"/>
        </w:tabs>
        <w:ind w:left="2160" w:hanging="360"/>
      </w:pPr>
      <w:rPr>
        <w:rFonts w:ascii="Wingdings" w:hAnsi="Wingdings" w:hint="default"/>
      </w:rPr>
    </w:lvl>
    <w:lvl w:ilvl="3" w:tplc="CC7C6BC2" w:tentative="1">
      <w:start w:val="1"/>
      <w:numFmt w:val="bullet"/>
      <w:lvlText w:val=""/>
      <w:lvlJc w:val="left"/>
      <w:pPr>
        <w:tabs>
          <w:tab w:val="num" w:pos="2880"/>
        </w:tabs>
        <w:ind w:left="2880" w:hanging="360"/>
      </w:pPr>
      <w:rPr>
        <w:rFonts w:ascii="Wingdings" w:hAnsi="Wingdings" w:hint="default"/>
      </w:rPr>
    </w:lvl>
    <w:lvl w:ilvl="4" w:tplc="59CC3EDC" w:tentative="1">
      <w:start w:val="1"/>
      <w:numFmt w:val="bullet"/>
      <w:lvlText w:val=""/>
      <w:lvlJc w:val="left"/>
      <w:pPr>
        <w:tabs>
          <w:tab w:val="num" w:pos="3600"/>
        </w:tabs>
        <w:ind w:left="3600" w:hanging="360"/>
      </w:pPr>
      <w:rPr>
        <w:rFonts w:ascii="Wingdings" w:hAnsi="Wingdings" w:hint="default"/>
      </w:rPr>
    </w:lvl>
    <w:lvl w:ilvl="5" w:tplc="F0160A4E" w:tentative="1">
      <w:start w:val="1"/>
      <w:numFmt w:val="bullet"/>
      <w:lvlText w:val=""/>
      <w:lvlJc w:val="left"/>
      <w:pPr>
        <w:tabs>
          <w:tab w:val="num" w:pos="4320"/>
        </w:tabs>
        <w:ind w:left="4320" w:hanging="360"/>
      </w:pPr>
      <w:rPr>
        <w:rFonts w:ascii="Wingdings" w:hAnsi="Wingdings" w:hint="default"/>
      </w:rPr>
    </w:lvl>
    <w:lvl w:ilvl="6" w:tplc="B2BEA1E0" w:tentative="1">
      <w:start w:val="1"/>
      <w:numFmt w:val="bullet"/>
      <w:lvlText w:val=""/>
      <w:lvlJc w:val="left"/>
      <w:pPr>
        <w:tabs>
          <w:tab w:val="num" w:pos="5040"/>
        </w:tabs>
        <w:ind w:left="5040" w:hanging="360"/>
      </w:pPr>
      <w:rPr>
        <w:rFonts w:ascii="Wingdings" w:hAnsi="Wingdings" w:hint="default"/>
      </w:rPr>
    </w:lvl>
    <w:lvl w:ilvl="7" w:tplc="7B12C12A" w:tentative="1">
      <w:start w:val="1"/>
      <w:numFmt w:val="bullet"/>
      <w:lvlText w:val=""/>
      <w:lvlJc w:val="left"/>
      <w:pPr>
        <w:tabs>
          <w:tab w:val="num" w:pos="5760"/>
        </w:tabs>
        <w:ind w:left="5760" w:hanging="360"/>
      </w:pPr>
      <w:rPr>
        <w:rFonts w:ascii="Wingdings" w:hAnsi="Wingdings" w:hint="default"/>
      </w:rPr>
    </w:lvl>
    <w:lvl w:ilvl="8" w:tplc="F86014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43602"/>
    <w:multiLevelType w:val="hybridMultilevel"/>
    <w:tmpl w:val="4E466298"/>
    <w:lvl w:ilvl="0" w:tplc="6D22281E">
      <w:start w:val="1"/>
      <w:numFmt w:val="upp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7" w15:restartNumberingAfterBreak="0">
    <w:nsid w:val="44523899"/>
    <w:multiLevelType w:val="hybridMultilevel"/>
    <w:tmpl w:val="A994439A"/>
    <w:lvl w:ilvl="0" w:tplc="BEB0E3BC">
      <w:start w:val="1"/>
      <w:numFmt w:val="lowerLetter"/>
      <w:lvlText w:val="(%1)"/>
      <w:lvlJc w:val="left"/>
      <w:pPr>
        <w:ind w:left="360" w:hanging="360"/>
      </w:pPr>
      <w:rPr>
        <w:rFonts w:ascii="Tahoma" w:hAnsi="Tahoma" w:cs="Tahoma"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741008"/>
    <w:multiLevelType w:val="hybridMultilevel"/>
    <w:tmpl w:val="65E458D2"/>
    <w:lvl w:ilvl="0" w:tplc="04090017">
      <w:start w:val="1"/>
      <w:numFmt w:val="lowerLetter"/>
      <w:lvlText w:val="%1)"/>
      <w:lvlJc w:val="left"/>
      <w:pPr>
        <w:ind w:left="3441" w:hanging="360"/>
      </w:pPr>
    </w:lvl>
    <w:lvl w:ilvl="1" w:tplc="04090019" w:tentative="1">
      <w:start w:val="1"/>
      <w:numFmt w:val="lowerLetter"/>
      <w:lvlText w:val="%2."/>
      <w:lvlJc w:val="left"/>
      <w:pPr>
        <w:ind w:left="4161" w:hanging="360"/>
      </w:pPr>
    </w:lvl>
    <w:lvl w:ilvl="2" w:tplc="0409001B" w:tentative="1">
      <w:start w:val="1"/>
      <w:numFmt w:val="lowerRoman"/>
      <w:lvlText w:val="%3."/>
      <w:lvlJc w:val="right"/>
      <w:pPr>
        <w:ind w:left="4881" w:hanging="180"/>
      </w:pPr>
    </w:lvl>
    <w:lvl w:ilvl="3" w:tplc="0409000F" w:tentative="1">
      <w:start w:val="1"/>
      <w:numFmt w:val="decimal"/>
      <w:lvlText w:val="%4."/>
      <w:lvlJc w:val="left"/>
      <w:pPr>
        <w:ind w:left="5601" w:hanging="360"/>
      </w:pPr>
    </w:lvl>
    <w:lvl w:ilvl="4" w:tplc="04090019" w:tentative="1">
      <w:start w:val="1"/>
      <w:numFmt w:val="lowerLetter"/>
      <w:lvlText w:val="%5."/>
      <w:lvlJc w:val="left"/>
      <w:pPr>
        <w:ind w:left="6321" w:hanging="360"/>
      </w:pPr>
    </w:lvl>
    <w:lvl w:ilvl="5" w:tplc="0409001B" w:tentative="1">
      <w:start w:val="1"/>
      <w:numFmt w:val="lowerRoman"/>
      <w:lvlText w:val="%6."/>
      <w:lvlJc w:val="right"/>
      <w:pPr>
        <w:ind w:left="7041" w:hanging="180"/>
      </w:pPr>
    </w:lvl>
    <w:lvl w:ilvl="6" w:tplc="0409000F" w:tentative="1">
      <w:start w:val="1"/>
      <w:numFmt w:val="decimal"/>
      <w:lvlText w:val="%7."/>
      <w:lvlJc w:val="left"/>
      <w:pPr>
        <w:ind w:left="7761" w:hanging="360"/>
      </w:pPr>
    </w:lvl>
    <w:lvl w:ilvl="7" w:tplc="04090019" w:tentative="1">
      <w:start w:val="1"/>
      <w:numFmt w:val="lowerLetter"/>
      <w:lvlText w:val="%8."/>
      <w:lvlJc w:val="left"/>
      <w:pPr>
        <w:ind w:left="8481" w:hanging="360"/>
      </w:pPr>
    </w:lvl>
    <w:lvl w:ilvl="8" w:tplc="0409001B" w:tentative="1">
      <w:start w:val="1"/>
      <w:numFmt w:val="lowerRoman"/>
      <w:lvlText w:val="%9."/>
      <w:lvlJc w:val="right"/>
      <w:pPr>
        <w:ind w:left="9201" w:hanging="180"/>
      </w:pPr>
    </w:lvl>
  </w:abstractNum>
  <w:abstractNum w:abstractNumId="29" w15:restartNumberingAfterBreak="0">
    <w:nsid w:val="6B1D1232"/>
    <w:multiLevelType w:val="multilevel"/>
    <w:tmpl w:val="5FAEFF34"/>
    <w:lvl w:ilvl="0">
      <w:start w:val="1"/>
      <w:numFmt w:val="decimal"/>
      <w:lvlText w:val="%1"/>
      <w:lvlJc w:val="left"/>
      <w:pPr>
        <w:tabs>
          <w:tab w:val="num" w:pos="567"/>
        </w:tabs>
        <w:ind w:left="567" w:hanging="567"/>
      </w:pPr>
      <w:rPr>
        <w:rFonts w:ascii="Garamond" w:hAnsi="Garamond" w:hint="default"/>
        <w:b/>
        <w:i w:val="0"/>
        <w:sz w:val="24"/>
        <w:szCs w:val="24"/>
      </w:rPr>
    </w:lvl>
    <w:lvl w:ilvl="1">
      <w:start w:val="1"/>
      <w:numFmt w:val="decimal"/>
      <w:lvlText w:val="%1.%2"/>
      <w:lvlJc w:val="left"/>
      <w:pPr>
        <w:tabs>
          <w:tab w:val="num" w:pos="1220"/>
        </w:tabs>
        <w:ind w:left="1220" w:hanging="680"/>
      </w:pPr>
      <w:rPr>
        <w:rFonts w:ascii="Garamond" w:hAnsi="Garamond" w:hint="default"/>
        <w:b/>
        <w:i w:val="0"/>
        <w:sz w:val="24"/>
        <w:szCs w:val="24"/>
      </w:rPr>
    </w:lvl>
    <w:lvl w:ilvl="2">
      <w:start w:val="1"/>
      <w:numFmt w:val="decimal"/>
      <w:lvlText w:val="%1.%2.%3"/>
      <w:lvlJc w:val="left"/>
      <w:pPr>
        <w:tabs>
          <w:tab w:val="num" w:pos="4196"/>
        </w:tabs>
        <w:ind w:left="4196" w:hanging="794"/>
      </w:pPr>
      <w:rPr>
        <w:rFonts w:ascii="Garamond" w:hAnsi="Garamond" w:hint="default"/>
        <w:b/>
        <w:i w:val="0"/>
        <w:sz w:val="24"/>
        <w:szCs w:val="24"/>
      </w:rPr>
    </w:lvl>
    <w:lvl w:ilvl="3">
      <w:start w:val="1"/>
      <w:numFmt w:val="lowerRoman"/>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30" w15:restartNumberingAfterBreak="0">
    <w:nsid w:val="78355D7B"/>
    <w:multiLevelType w:val="multilevel"/>
    <w:tmpl w:val="F1D651BA"/>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AFD1605"/>
    <w:multiLevelType w:val="multilevel"/>
    <w:tmpl w:val="A8B25B64"/>
    <w:name w:val="TabRomanAlpha"/>
    <w:lvl w:ilvl="0">
      <w:start w:val="1"/>
      <w:numFmt w:val="lowerRoman"/>
      <w:lvlRestart w:val="0"/>
      <w:pStyle w:val="TabRoman"/>
      <w:lvlText w:val="(%1)"/>
      <w:lvlJc w:val="left"/>
      <w:pPr>
        <w:tabs>
          <w:tab w:val="num" w:pos="425"/>
        </w:tabs>
        <w:ind w:left="425" w:hanging="425"/>
      </w:pPr>
      <w:rPr>
        <w:rFonts w:ascii="Arial" w:hAnsi="Arial" w:cs="Arial" w:hint="default"/>
        <w:b w:val="0"/>
        <w:caps w:val="0"/>
        <w:strike w:val="0"/>
        <w:dstrike w:val="0"/>
        <w:vanish w:val="0"/>
        <w:color w:val="000000"/>
        <w:sz w:val="18"/>
        <w:vertAlign w:val="baseline"/>
      </w:rPr>
    </w:lvl>
    <w:lvl w:ilvl="1">
      <w:start w:val="1"/>
      <w:numFmt w:val="lowerLetter"/>
      <w:pStyle w:val="TabAlpha"/>
      <w:lvlText w:val="(%2)"/>
      <w:lvlJc w:val="left"/>
      <w:pPr>
        <w:tabs>
          <w:tab w:val="num" w:pos="850"/>
        </w:tabs>
        <w:ind w:left="850" w:hanging="425"/>
      </w:pPr>
      <w:rPr>
        <w:rFonts w:ascii="Arial" w:hAnsi="Arial" w:cs="Arial" w:hint="default"/>
        <w:b w:val="0"/>
        <w:caps w:val="0"/>
        <w:strike w:val="0"/>
        <w:dstrike w:val="0"/>
        <w:vanish w:val="0"/>
        <w:color w:val="000000"/>
        <w:sz w:val="18"/>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F4439D6"/>
    <w:multiLevelType w:val="hybridMultilevel"/>
    <w:tmpl w:val="292A8A92"/>
    <w:lvl w:ilvl="0" w:tplc="A516B218">
      <w:start w:val="1"/>
      <w:numFmt w:val="decimal"/>
      <w:lvlText w:val="%1."/>
      <w:lvlJc w:val="left"/>
      <w:pPr>
        <w:tabs>
          <w:tab w:val="num" w:pos="720"/>
        </w:tabs>
        <w:ind w:left="720" w:hanging="360"/>
      </w:pPr>
    </w:lvl>
    <w:lvl w:ilvl="1" w:tplc="BB6EF29E">
      <w:start w:val="1"/>
      <w:numFmt w:val="decimal"/>
      <w:lvlText w:val="%2."/>
      <w:lvlJc w:val="left"/>
      <w:pPr>
        <w:tabs>
          <w:tab w:val="num" w:pos="1440"/>
        </w:tabs>
        <w:ind w:left="1440" w:hanging="360"/>
      </w:pPr>
    </w:lvl>
    <w:lvl w:ilvl="2" w:tplc="3C224740" w:tentative="1">
      <w:start w:val="1"/>
      <w:numFmt w:val="decimal"/>
      <w:lvlText w:val="%3."/>
      <w:lvlJc w:val="left"/>
      <w:pPr>
        <w:tabs>
          <w:tab w:val="num" w:pos="2160"/>
        </w:tabs>
        <w:ind w:left="2160" w:hanging="360"/>
      </w:pPr>
    </w:lvl>
    <w:lvl w:ilvl="3" w:tplc="E7CC370C" w:tentative="1">
      <w:start w:val="1"/>
      <w:numFmt w:val="decimal"/>
      <w:lvlText w:val="%4."/>
      <w:lvlJc w:val="left"/>
      <w:pPr>
        <w:tabs>
          <w:tab w:val="num" w:pos="2880"/>
        </w:tabs>
        <w:ind w:left="2880" w:hanging="360"/>
      </w:pPr>
    </w:lvl>
    <w:lvl w:ilvl="4" w:tplc="1A4AD582" w:tentative="1">
      <w:start w:val="1"/>
      <w:numFmt w:val="decimal"/>
      <w:lvlText w:val="%5."/>
      <w:lvlJc w:val="left"/>
      <w:pPr>
        <w:tabs>
          <w:tab w:val="num" w:pos="3600"/>
        </w:tabs>
        <w:ind w:left="3600" w:hanging="360"/>
      </w:pPr>
    </w:lvl>
    <w:lvl w:ilvl="5" w:tplc="6D1C5994" w:tentative="1">
      <w:start w:val="1"/>
      <w:numFmt w:val="decimal"/>
      <w:lvlText w:val="%6."/>
      <w:lvlJc w:val="left"/>
      <w:pPr>
        <w:tabs>
          <w:tab w:val="num" w:pos="4320"/>
        </w:tabs>
        <w:ind w:left="4320" w:hanging="360"/>
      </w:pPr>
    </w:lvl>
    <w:lvl w:ilvl="6" w:tplc="1D6C2BC4" w:tentative="1">
      <w:start w:val="1"/>
      <w:numFmt w:val="decimal"/>
      <w:lvlText w:val="%7."/>
      <w:lvlJc w:val="left"/>
      <w:pPr>
        <w:tabs>
          <w:tab w:val="num" w:pos="5040"/>
        </w:tabs>
        <w:ind w:left="5040" w:hanging="360"/>
      </w:pPr>
    </w:lvl>
    <w:lvl w:ilvl="7" w:tplc="567646E4" w:tentative="1">
      <w:start w:val="1"/>
      <w:numFmt w:val="decimal"/>
      <w:lvlText w:val="%8."/>
      <w:lvlJc w:val="left"/>
      <w:pPr>
        <w:tabs>
          <w:tab w:val="num" w:pos="5760"/>
        </w:tabs>
        <w:ind w:left="5760" w:hanging="360"/>
      </w:pPr>
    </w:lvl>
    <w:lvl w:ilvl="8" w:tplc="1BE46044" w:tentative="1">
      <w:start w:val="1"/>
      <w:numFmt w:val="decimal"/>
      <w:lvlText w:val="%9."/>
      <w:lvlJc w:val="left"/>
      <w:pPr>
        <w:tabs>
          <w:tab w:val="num" w:pos="6480"/>
        </w:tabs>
        <w:ind w:left="6480" w:hanging="360"/>
      </w:pPr>
    </w:lvl>
  </w:abstractNum>
  <w:abstractNum w:abstractNumId="33" w15:restartNumberingAfterBreak="0">
    <w:nsid w:val="7F7A4622"/>
    <w:multiLevelType w:val="multilevel"/>
    <w:tmpl w:val="1DCA53D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4"/>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16"/>
        <w:vertAlign w:val="baseline"/>
      </w:rPr>
    </w:lvl>
    <w:lvl w:ilvl="3">
      <w:start w:val="1"/>
      <w:numFmt w:val="decimal"/>
      <w:lvlText w:val="%1.%2.%3.%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Roman"/>
      <w:lvlText w:val="(%5)"/>
      <w:lvlJc w:val="left"/>
      <w:pPr>
        <w:tabs>
          <w:tab w:val="num" w:pos="2721"/>
        </w:tabs>
        <w:ind w:left="2721" w:hanging="680"/>
      </w:pPr>
      <w:rPr>
        <w:rFonts w:cs="Times New Roman" w:hint="eastAsia"/>
        <w:b w:val="0"/>
        <w:caps w:val="0"/>
        <w:strike w:val="0"/>
        <w:dstrike w:val="0"/>
        <w:vanish w:val="0"/>
        <w:color w:val="000000"/>
        <w:sz w:val="20"/>
        <w:vertAlign w:val="baseline"/>
      </w:rPr>
    </w:lvl>
    <w:lvl w:ilvl="5">
      <w:start w:val="1"/>
      <w:numFmt w:val="lowerRoman"/>
      <w:lvlText w:val="(%6)"/>
      <w:lvlJc w:val="left"/>
      <w:pPr>
        <w:tabs>
          <w:tab w:val="num" w:pos="3402"/>
        </w:tabs>
        <w:ind w:left="3402" w:hanging="681"/>
      </w:pPr>
      <w:rPr>
        <w:rFonts w:cs="Times New Roman" w:hint="eastAsia"/>
        <w:b w:val="0"/>
        <w:caps w:val="0"/>
        <w:strike w:val="0"/>
        <w:dstrike w:val="0"/>
        <w:vanish w:val="0"/>
        <w:color w:val="000000"/>
        <w:sz w:val="20"/>
        <w:vertAlign w:val="baseline"/>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6"/>
  </w:num>
  <w:num w:numId="2">
    <w:abstractNumId w:val="1"/>
  </w:num>
  <w:num w:numId="3">
    <w:abstractNumId w:val="0"/>
  </w:num>
  <w:num w:numId="4">
    <w:abstractNumId w:val="2"/>
  </w:num>
  <w:num w:numId="5">
    <w:abstractNumId w:val="13"/>
  </w:num>
  <w:num w:numId="6">
    <w:abstractNumId w:val="15"/>
  </w:num>
  <w:num w:numId="7">
    <w:abstractNumId w:val="14"/>
  </w:num>
  <w:num w:numId="8">
    <w:abstractNumId w:val="11"/>
  </w:num>
  <w:num w:numId="9">
    <w:abstractNumId w:val="12"/>
  </w:num>
  <w:num w:numId="10">
    <w:abstractNumId w:val="8"/>
  </w:num>
  <w:num w:numId="11">
    <w:abstractNumId w:val="9"/>
  </w:num>
  <w:num w:numId="12">
    <w:abstractNumId w:val="7"/>
  </w:num>
  <w:num w:numId="13">
    <w:abstractNumId w:val="16"/>
  </w:num>
  <w:num w:numId="14">
    <w:abstractNumId w:val="1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7"/>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30"/>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22"/>
  </w:num>
  <w:num w:numId="42">
    <w:abstractNumId w:val="3"/>
  </w:num>
  <w:num w:numId="43">
    <w:abstractNumId w:val="29"/>
  </w:num>
  <w:num w:numId="44">
    <w:abstractNumId w:val="15"/>
  </w:num>
  <w:num w:numId="45">
    <w:abstractNumId w:val="15"/>
  </w:num>
  <w:num w:numId="46">
    <w:abstractNumId w:val="15"/>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24"/>
  </w:num>
  <w:num w:numId="56">
    <w:abstractNumId w:val="15"/>
  </w:num>
  <w:num w:numId="57">
    <w:abstractNumId w:val="15"/>
  </w:num>
  <w:num w:numId="58">
    <w:abstractNumId w:val="15"/>
  </w:num>
  <w:num w:numId="59">
    <w:abstractNumId w:val="15"/>
  </w:num>
  <w:num w:numId="60">
    <w:abstractNumId w:val="15"/>
  </w:num>
  <w:num w:numId="61">
    <w:abstractNumId w:val="15"/>
  </w:num>
  <w:num w:numId="62">
    <w:abstractNumId w:val="28"/>
  </w:num>
  <w:num w:numId="63">
    <w:abstractNumId w:val="15"/>
  </w:num>
  <w:num w:numId="64">
    <w:abstractNumId w:val="15"/>
  </w:num>
  <w:num w:numId="65">
    <w:abstractNumId w:val="15"/>
  </w:num>
  <w:num w:numId="66">
    <w:abstractNumId w:val="15"/>
  </w:num>
  <w:num w:numId="67">
    <w:abstractNumId w:val="15"/>
  </w:num>
  <w:num w:numId="68">
    <w:abstractNumId w:val="15"/>
  </w:num>
  <w:num w:numId="69">
    <w:abstractNumId w:val="15"/>
  </w:num>
  <w:num w:numId="70">
    <w:abstractNumId w:val="15"/>
  </w:num>
  <w:num w:numId="71">
    <w:abstractNumId w:val="15"/>
  </w:num>
  <w:num w:numId="72">
    <w:abstractNumId w:val="33"/>
  </w:num>
  <w:num w:numId="73">
    <w:abstractNumId w:val="15"/>
  </w:num>
  <w:num w:numId="74">
    <w:abstractNumId w:val="15"/>
  </w:num>
  <w:num w:numId="75">
    <w:abstractNumId w:val="15"/>
  </w:num>
  <w:num w:numId="76">
    <w:abstractNumId w:val="15"/>
  </w:num>
  <w:num w:numId="77">
    <w:abstractNumId w:val="15"/>
  </w:num>
  <w:num w:numId="78">
    <w:abstractNumId w:val="15"/>
  </w:num>
  <w:num w:numId="79">
    <w:abstractNumId w:val="31"/>
  </w:num>
  <w:num w:numId="80">
    <w:abstractNumId w:val="15"/>
  </w:num>
  <w:num w:numId="81">
    <w:abstractNumId w:val="15"/>
  </w:num>
  <w:num w:numId="82">
    <w:abstractNumId w:val="21"/>
  </w:num>
  <w:num w:numId="83">
    <w:abstractNumId w:val="15"/>
  </w:num>
  <w:num w:numId="84">
    <w:abstractNumId w:val="15"/>
  </w:num>
  <w:num w:numId="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5"/>
  </w:num>
  <w:num w:numId="87">
    <w:abstractNumId w:val="15"/>
  </w:num>
  <w:num w:numId="88">
    <w:abstractNumId w:val="15"/>
  </w:num>
  <w:num w:numId="89">
    <w:abstractNumId w:val="15"/>
  </w:num>
  <w:num w:numId="90">
    <w:abstractNumId w:val="15"/>
  </w:num>
  <w:num w:numId="91">
    <w:abstractNumId w:val="15"/>
  </w:num>
  <w:num w:numId="92">
    <w:abstractNumId w:val="15"/>
  </w:num>
  <w:num w:numId="93">
    <w:abstractNumId w:val="15"/>
  </w:num>
  <w:num w:numId="94">
    <w:abstractNumId w:val="20"/>
  </w:num>
  <w:num w:numId="95">
    <w:abstractNumId w:val="32"/>
  </w:num>
  <w:num w:numId="96">
    <w:abstractNumId w:val="25"/>
  </w:num>
  <w:num w:numId="97">
    <w:abstractNumId w:val="23"/>
  </w:num>
  <w:num w:numId="98">
    <w:abstractNumId w:val="19"/>
  </w:num>
  <w:num w:numId="99">
    <w:abstractNumId w:val="4"/>
  </w:num>
  <w:num w:numId="100">
    <w:abstractNumId w:val="15"/>
  </w:num>
  <w:num w:numId="101">
    <w:abstractNumId w:val="15"/>
  </w:num>
  <w:num w:numId="102">
    <w:abstractNumId w:val="26"/>
  </w:num>
  <w:num w:numId="103">
    <w:abstractNumId w:val="27"/>
  </w:num>
  <w:num w:numId="104">
    <w:abstractNumId w:val="15"/>
  </w:num>
  <w:num w:numId="105">
    <w:abstractNumId w:val="15"/>
  </w:num>
  <w:num w:numId="106">
    <w:abstractNumId w:val="15"/>
  </w:num>
  <w:num w:numId="107">
    <w:abstractNumId w:val="15"/>
  </w:num>
  <w:num w:numId="108">
    <w:abstractNumId w:val="15"/>
  </w:num>
  <w:num w:numId="109">
    <w:abstractNumId w:val="15"/>
  </w:num>
  <w:num w:numId="110">
    <w:abstractNumId w:val="15"/>
  </w:num>
  <w:num w:numId="111">
    <w:abstractNumId w:val="15"/>
  </w:num>
  <w:num w:numId="112">
    <w:abstractNumId w:val="15"/>
  </w:num>
  <w:num w:numId="113">
    <w:abstractNumId w:val="15"/>
  </w:num>
  <w:num w:numId="114">
    <w:abstractNumId w:val="15"/>
  </w:num>
  <w:num w:numId="115">
    <w:abstractNumId w:val="15"/>
  </w:num>
  <w:num w:numId="116">
    <w:abstractNumId w:val="1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bordersDoNotSurroundHeader/>
  <w:bordersDoNotSurroundFooter/>
  <w:hideSpellingErrors/>
  <w:hideGrammaticalErrors/>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pt-BR" w:vendorID="64" w:dllVersion="0" w:nlCheck="1" w:checkStyle="0"/>
  <w:activeWritingStyle w:appName="MSWord" w:lang="en-GB" w:vendorID="64" w:dllVersion="4096" w:nlCheck="1" w:checkStyle="0"/>
  <w:activeWritingStyle w:appName="MSWord" w:lang="en-GB" w:vendorID="64" w:dllVersion="0" w:nlCheck="1" w:checkStyle="0"/>
  <w:activeWritingStyle w:appName="MSWord" w:lang="pt-BR" w:vendorID="64" w:dllVersion="131078" w:nlCheck="1" w:checkStyle="0"/>
  <w:activeWritingStyle w:appName="MSWord" w:lang="en-GB" w:vendorID="64" w:dllVersion="131078" w:nlCheck="1" w:checkStyle="1"/>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3969"/>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B0"/>
    <w:rsid w:val="0000241D"/>
    <w:rsid w:val="000025AE"/>
    <w:rsid w:val="000039BE"/>
    <w:rsid w:val="00003BB3"/>
    <w:rsid w:val="00006DFB"/>
    <w:rsid w:val="00011387"/>
    <w:rsid w:val="00011FF0"/>
    <w:rsid w:val="00014493"/>
    <w:rsid w:val="00017D1A"/>
    <w:rsid w:val="0002064A"/>
    <w:rsid w:val="0002098F"/>
    <w:rsid w:val="00021773"/>
    <w:rsid w:val="000227F7"/>
    <w:rsid w:val="00022DD7"/>
    <w:rsid w:val="00022E62"/>
    <w:rsid w:val="00025708"/>
    <w:rsid w:val="0002637F"/>
    <w:rsid w:val="00026B9D"/>
    <w:rsid w:val="00035102"/>
    <w:rsid w:val="0003718A"/>
    <w:rsid w:val="00042CB1"/>
    <w:rsid w:val="00042D87"/>
    <w:rsid w:val="00044925"/>
    <w:rsid w:val="00045AB4"/>
    <w:rsid w:val="00047D59"/>
    <w:rsid w:val="000504EC"/>
    <w:rsid w:val="0005134B"/>
    <w:rsid w:val="00053AEF"/>
    <w:rsid w:val="00054177"/>
    <w:rsid w:val="0005531D"/>
    <w:rsid w:val="00055D00"/>
    <w:rsid w:val="00056978"/>
    <w:rsid w:val="00057C9E"/>
    <w:rsid w:val="00062587"/>
    <w:rsid w:val="00062E13"/>
    <w:rsid w:val="00063C02"/>
    <w:rsid w:val="000641AE"/>
    <w:rsid w:val="00077E12"/>
    <w:rsid w:val="00077EC3"/>
    <w:rsid w:val="00080D66"/>
    <w:rsid w:val="00080FF2"/>
    <w:rsid w:val="00082235"/>
    <w:rsid w:val="00083DA0"/>
    <w:rsid w:val="000849CF"/>
    <w:rsid w:val="00085B77"/>
    <w:rsid w:val="00090882"/>
    <w:rsid w:val="000932A6"/>
    <w:rsid w:val="00095847"/>
    <w:rsid w:val="000971D3"/>
    <w:rsid w:val="00097219"/>
    <w:rsid w:val="000A3D62"/>
    <w:rsid w:val="000A4292"/>
    <w:rsid w:val="000A4D72"/>
    <w:rsid w:val="000B1A9D"/>
    <w:rsid w:val="000B3612"/>
    <w:rsid w:val="000B36AC"/>
    <w:rsid w:val="000B5367"/>
    <w:rsid w:val="000B5BDA"/>
    <w:rsid w:val="000C2263"/>
    <w:rsid w:val="000C28C5"/>
    <w:rsid w:val="000C29C8"/>
    <w:rsid w:val="000C3D3D"/>
    <w:rsid w:val="000C4312"/>
    <w:rsid w:val="000C5F20"/>
    <w:rsid w:val="000D0AD7"/>
    <w:rsid w:val="000D7A84"/>
    <w:rsid w:val="000D7EAD"/>
    <w:rsid w:val="000E059F"/>
    <w:rsid w:val="000E06E7"/>
    <w:rsid w:val="000E21EC"/>
    <w:rsid w:val="000E22B0"/>
    <w:rsid w:val="000E4450"/>
    <w:rsid w:val="000E4995"/>
    <w:rsid w:val="000E5E46"/>
    <w:rsid w:val="000E629C"/>
    <w:rsid w:val="000F0C11"/>
    <w:rsid w:val="000F15C5"/>
    <w:rsid w:val="000F2845"/>
    <w:rsid w:val="000F3571"/>
    <w:rsid w:val="000F5A2C"/>
    <w:rsid w:val="000F5DC5"/>
    <w:rsid w:val="001038DF"/>
    <w:rsid w:val="00104982"/>
    <w:rsid w:val="001054D0"/>
    <w:rsid w:val="0010635D"/>
    <w:rsid w:val="00110A70"/>
    <w:rsid w:val="00111B35"/>
    <w:rsid w:val="00112940"/>
    <w:rsid w:val="00113AE7"/>
    <w:rsid w:val="00115945"/>
    <w:rsid w:val="001163DC"/>
    <w:rsid w:val="00116A6C"/>
    <w:rsid w:val="00117100"/>
    <w:rsid w:val="00124721"/>
    <w:rsid w:val="00124E2B"/>
    <w:rsid w:val="00127580"/>
    <w:rsid w:val="00133552"/>
    <w:rsid w:val="00136922"/>
    <w:rsid w:val="00137D38"/>
    <w:rsid w:val="00140C26"/>
    <w:rsid w:val="00142078"/>
    <w:rsid w:val="00142A29"/>
    <w:rsid w:val="001438A9"/>
    <w:rsid w:val="001443D8"/>
    <w:rsid w:val="00146F72"/>
    <w:rsid w:val="001522BF"/>
    <w:rsid w:val="00153491"/>
    <w:rsid w:val="001540AE"/>
    <w:rsid w:val="0016135E"/>
    <w:rsid w:val="00166DFD"/>
    <w:rsid w:val="00167409"/>
    <w:rsid w:val="00171C45"/>
    <w:rsid w:val="00171C9D"/>
    <w:rsid w:val="0017200A"/>
    <w:rsid w:val="00173B69"/>
    <w:rsid w:val="00177A18"/>
    <w:rsid w:val="00177F8E"/>
    <w:rsid w:val="00181DFC"/>
    <w:rsid w:val="00182E84"/>
    <w:rsid w:val="00190E44"/>
    <w:rsid w:val="001952CD"/>
    <w:rsid w:val="00195C98"/>
    <w:rsid w:val="00197107"/>
    <w:rsid w:val="001A0F51"/>
    <w:rsid w:val="001A1B5A"/>
    <w:rsid w:val="001A2F99"/>
    <w:rsid w:val="001A38B6"/>
    <w:rsid w:val="001A4491"/>
    <w:rsid w:val="001A47BB"/>
    <w:rsid w:val="001A6E08"/>
    <w:rsid w:val="001A7447"/>
    <w:rsid w:val="001A7FF9"/>
    <w:rsid w:val="001C00B0"/>
    <w:rsid w:val="001C0881"/>
    <w:rsid w:val="001C417D"/>
    <w:rsid w:val="001C6520"/>
    <w:rsid w:val="001C7BCC"/>
    <w:rsid w:val="001D38D8"/>
    <w:rsid w:val="001D4B4E"/>
    <w:rsid w:val="001E0840"/>
    <w:rsid w:val="001E2EB5"/>
    <w:rsid w:val="001E43CE"/>
    <w:rsid w:val="001E7DB1"/>
    <w:rsid w:val="001F0711"/>
    <w:rsid w:val="001F0B81"/>
    <w:rsid w:val="001F1D52"/>
    <w:rsid w:val="001F3C31"/>
    <w:rsid w:val="001F5EF5"/>
    <w:rsid w:val="00203A1E"/>
    <w:rsid w:val="00205359"/>
    <w:rsid w:val="002065D2"/>
    <w:rsid w:val="0021073C"/>
    <w:rsid w:val="002126E8"/>
    <w:rsid w:val="00220777"/>
    <w:rsid w:val="00222362"/>
    <w:rsid w:val="00223884"/>
    <w:rsid w:val="002240D1"/>
    <w:rsid w:val="00226506"/>
    <w:rsid w:val="0022730D"/>
    <w:rsid w:val="00237F3C"/>
    <w:rsid w:val="00240082"/>
    <w:rsid w:val="0024030C"/>
    <w:rsid w:val="002417A8"/>
    <w:rsid w:val="00241CF4"/>
    <w:rsid w:val="00242BEF"/>
    <w:rsid w:val="00243877"/>
    <w:rsid w:val="00245199"/>
    <w:rsid w:val="0024599D"/>
    <w:rsid w:val="00246803"/>
    <w:rsid w:val="002567D8"/>
    <w:rsid w:val="00257427"/>
    <w:rsid w:val="002576FF"/>
    <w:rsid w:val="00257FCA"/>
    <w:rsid w:val="0026008B"/>
    <w:rsid w:val="00260845"/>
    <w:rsid w:val="002652DB"/>
    <w:rsid w:val="00265D5B"/>
    <w:rsid w:val="00273561"/>
    <w:rsid w:val="00273886"/>
    <w:rsid w:val="00282B4D"/>
    <w:rsid w:val="00282CF4"/>
    <w:rsid w:val="00283444"/>
    <w:rsid w:val="00285C5F"/>
    <w:rsid w:val="0028653E"/>
    <w:rsid w:val="00287FEA"/>
    <w:rsid w:val="00293687"/>
    <w:rsid w:val="0029426B"/>
    <w:rsid w:val="00294DA9"/>
    <w:rsid w:val="002957D4"/>
    <w:rsid w:val="002A31DF"/>
    <w:rsid w:val="002A3835"/>
    <w:rsid w:val="002B066F"/>
    <w:rsid w:val="002B47C6"/>
    <w:rsid w:val="002B4EAC"/>
    <w:rsid w:val="002B72E4"/>
    <w:rsid w:val="002B745A"/>
    <w:rsid w:val="002C00B6"/>
    <w:rsid w:val="002C1679"/>
    <w:rsid w:val="002C2A4B"/>
    <w:rsid w:val="002C2B2D"/>
    <w:rsid w:val="002C4C6E"/>
    <w:rsid w:val="002C5808"/>
    <w:rsid w:val="002C5986"/>
    <w:rsid w:val="002C65CF"/>
    <w:rsid w:val="002C7366"/>
    <w:rsid w:val="002C78EE"/>
    <w:rsid w:val="002D1215"/>
    <w:rsid w:val="002D309C"/>
    <w:rsid w:val="002D7345"/>
    <w:rsid w:val="002D7E9A"/>
    <w:rsid w:val="002E0065"/>
    <w:rsid w:val="002E2A69"/>
    <w:rsid w:val="002E758A"/>
    <w:rsid w:val="002E7C30"/>
    <w:rsid w:val="002F3BD8"/>
    <w:rsid w:val="002F5CCB"/>
    <w:rsid w:val="002F71E2"/>
    <w:rsid w:val="002F7366"/>
    <w:rsid w:val="00302446"/>
    <w:rsid w:val="00303B4A"/>
    <w:rsid w:val="00303D0D"/>
    <w:rsid w:val="003057DF"/>
    <w:rsid w:val="0030597E"/>
    <w:rsid w:val="00305CD5"/>
    <w:rsid w:val="003079D3"/>
    <w:rsid w:val="00312331"/>
    <w:rsid w:val="00313000"/>
    <w:rsid w:val="00317F15"/>
    <w:rsid w:val="00324A4E"/>
    <w:rsid w:val="00325413"/>
    <w:rsid w:val="00330B9B"/>
    <w:rsid w:val="00332CD5"/>
    <w:rsid w:val="00333E85"/>
    <w:rsid w:val="00334BD7"/>
    <w:rsid w:val="00340F72"/>
    <w:rsid w:val="00342E65"/>
    <w:rsid w:val="00343564"/>
    <w:rsid w:val="003437EE"/>
    <w:rsid w:val="00343C73"/>
    <w:rsid w:val="003442C9"/>
    <w:rsid w:val="00344C62"/>
    <w:rsid w:val="003509FE"/>
    <w:rsid w:val="00352679"/>
    <w:rsid w:val="0035367A"/>
    <w:rsid w:val="00353755"/>
    <w:rsid w:val="0035681E"/>
    <w:rsid w:val="00357380"/>
    <w:rsid w:val="0036400E"/>
    <w:rsid w:val="0036522D"/>
    <w:rsid w:val="00365E96"/>
    <w:rsid w:val="00367627"/>
    <w:rsid w:val="00371951"/>
    <w:rsid w:val="00372DD6"/>
    <w:rsid w:val="003741D0"/>
    <w:rsid w:val="00380541"/>
    <w:rsid w:val="0038287C"/>
    <w:rsid w:val="00382A3E"/>
    <w:rsid w:val="00383444"/>
    <w:rsid w:val="003843E3"/>
    <w:rsid w:val="00384FEE"/>
    <w:rsid w:val="0038552E"/>
    <w:rsid w:val="00386509"/>
    <w:rsid w:val="00386CAE"/>
    <w:rsid w:val="003916BE"/>
    <w:rsid w:val="00391DA5"/>
    <w:rsid w:val="003927B8"/>
    <w:rsid w:val="00397255"/>
    <w:rsid w:val="003A2D24"/>
    <w:rsid w:val="003A411E"/>
    <w:rsid w:val="003B02C6"/>
    <w:rsid w:val="003B0411"/>
    <w:rsid w:val="003B4D51"/>
    <w:rsid w:val="003B7065"/>
    <w:rsid w:val="003D00DB"/>
    <w:rsid w:val="003D04A8"/>
    <w:rsid w:val="003D056E"/>
    <w:rsid w:val="003D0909"/>
    <w:rsid w:val="003D3B47"/>
    <w:rsid w:val="003D4C58"/>
    <w:rsid w:val="003E183E"/>
    <w:rsid w:val="003E2F90"/>
    <w:rsid w:val="003E5C0B"/>
    <w:rsid w:val="003F0FCB"/>
    <w:rsid w:val="003F36C2"/>
    <w:rsid w:val="003F7331"/>
    <w:rsid w:val="003F7898"/>
    <w:rsid w:val="004037F3"/>
    <w:rsid w:val="004048EE"/>
    <w:rsid w:val="00407E1F"/>
    <w:rsid w:val="00407F66"/>
    <w:rsid w:val="004104E6"/>
    <w:rsid w:val="00410AE8"/>
    <w:rsid w:val="00412849"/>
    <w:rsid w:val="00413271"/>
    <w:rsid w:val="0041371E"/>
    <w:rsid w:val="00414835"/>
    <w:rsid w:val="00420789"/>
    <w:rsid w:val="0042159F"/>
    <w:rsid w:val="00422E83"/>
    <w:rsid w:val="00425784"/>
    <w:rsid w:val="00427682"/>
    <w:rsid w:val="00427A56"/>
    <w:rsid w:val="0043150B"/>
    <w:rsid w:val="0043214A"/>
    <w:rsid w:val="0043322A"/>
    <w:rsid w:val="0043373C"/>
    <w:rsid w:val="00434098"/>
    <w:rsid w:val="0043613A"/>
    <w:rsid w:val="004369B6"/>
    <w:rsid w:val="004375B9"/>
    <w:rsid w:val="00437D9A"/>
    <w:rsid w:val="00440067"/>
    <w:rsid w:val="004400B0"/>
    <w:rsid w:val="00441D5B"/>
    <w:rsid w:val="00446769"/>
    <w:rsid w:val="00451936"/>
    <w:rsid w:val="00454260"/>
    <w:rsid w:val="004553FF"/>
    <w:rsid w:val="00460245"/>
    <w:rsid w:val="00466EB9"/>
    <w:rsid w:val="004703C5"/>
    <w:rsid w:val="00471ED3"/>
    <w:rsid w:val="004764B9"/>
    <w:rsid w:val="00476D20"/>
    <w:rsid w:val="004802FC"/>
    <w:rsid w:val="00482A56"/>
    <w:rsid w:val="00487EF5"/>
    <w:rsid w:val="004905B6"/>
    <w:rsid w:val="00490A3A"/>
    <w:rsid w:val="00496248"/>
    <w:rsid w:val="00496489"/>
    <w:rsid w:val="004A01BE"/>
    <w:rsid w:val="004A5452"/>
    <w:rsid w:val="004A61A2"/>
    <w:rsid w:val="004B6261"/>
    <w:rsid w:val="004C495C"/>
    <w:rsid w:val="004C4B9C"/>
    <w:rsid w:val="004C73B9"/>
    <w:rsid w:val="004C7734"/>
    <w:rsid w:val="004D0BA9"/>
    <w:rsid w:val="004D25DA"/>
    <w:rsid w:val="004D464F"/>
    <w:rsid w:val="004D4AAF"/>
    <w:rsid w:val="004D7ACD"/>
    <w:rsid w:val="004E01D6"/>
    <w:rsid w:val="004E08BB"/>
    <w:rsid w:val="004E0B6E"/>
    <w:rsid w:val="004E3C26"/>
    <w:rsid w:val="004E7943"/>
    <w:rsid w:val="004F7CDA"/>
    <w:rsid w:val="005038F5"/>
    <w:rsid w:val="005055D6"/>
    <w:rsid w:val="00505A3C"/>
    <w:rsid w:val="00505E0F"/>
    <w:rsid w:val="0052160F"/>
    <w:rsid w:val="00524C0A"/>
    <w:rsid w:val="00531EDB"/>
    <w:rsid w:val="005327D6"/>
    <w:rsid w:val="00535E5C"/>
    <w:rsid w:val="00536986"/>
    <w:rsid w:val="00542469"/>
    <w:rsid w:val="00544E97"/>
    <w:rsid w:val="00551179"/>
    <w:rsid w:val="00555F4B"/>
    <w:rsid w:val="005573DC"/>
    <w:rsid w:val="005574BC"/>
    <w:rsid w:val="00557EB2"/>
    <w:rsid w:val="00560566"/>
    <w:rsid w:val="0056146F"/>
    <w:rsid w:val="00562390"/>
    <w:rsid w:val="00562BA2"/>
    <w:rsid w:val="0056556E"/>
    <w:rsid w:val="005703BD"/>
    <w:rsid w:val="00570671"/>
    <w:rsid w:val="0057133E"/>
    <w:rsid w:val="005735D6"/>
    <w:rsid w:val="005743FC"/>
    <w:rsid w:val="00580C79"/>
    <w:rsid w:val="00585A32"/>
    <w:rsid w:val="00586349"/>
    <w:rsid w:val="00590F62"/>
    <w:rsid w:val="00590FD9"/>
    <w:rsid w:val="00592836"/>
    <w:rsid w:val="005A0C35"/>
    <w:rsid w:val="005A0D19"/>
    <w:rsid w:val="005A377C"/>
    <w:rsid w:val="005A4520"/>
    <w:rsid w:val="005A4EFE"/>
    <w:rsid w:val="005B000D"/>
    <w:rsid w:val="005B2C7D"/>
    <w:rsid w:val="005B548A"/>
    <w:rsid w:val="005B61F2"/>
    <w:rsid w:val="005B70A3"/>
    <w:rsid w:val="005C2646"/>
    <w:rsid w:val="005C2830"/>
    <w:rsid w:val="005C3410"/>
    <w:rsid w:val="005C4D6E"/>
    <w:rsid w:val="005C6CD0"/>
    <w:rsid w:val="005C701D"/>
    <w:rsid w:val="005D01ED"/>
    <w:rsid w:val="005D07AD"/>
    <w:rsid w:val="005D0860"/>
    <w:rsid w:val="005D1584"/>
    <w:rsid w:val="005D3740"/>
    <w:rsid w:val="005D721D"/>
    <w:rsid w:val="005D743D"/>
    <w:rsid w:val="005E0AA6"/>
    <w:rsid w:val="005E1E6F"/>
    <w:rsid w:val="005E1EFD"/>
    <w:rsid w:val="005E2A44"/>
    <w:rsid w:val="005E2DF8"/>
    <w:rsid w:val="005E4533"/>
    <w:rsid w:val="005F321A"/>
    <w:rsid w:val="005F6DCD"/>
    <w:rsid w:val="00605486"/>
    <w:rsid w:val="00607033"/>
    <w:rsid w:val="006116C1"/>
    <w:rsid w:val="00612BA7"/>
    <w:rsid w:val="00612C60"/>
    <w:rsid w:val="0061405E"/>
    <w:rsid w:val="00614C7E"/>
    <w:rsid w:val="00622D87"/>
    <w:rsid w:val="00623224"/>
    <w:rsid w:val="0062432A"/>
    <w:rsid w:val="00624B5B"/>
    <w:rsid w:val="00630E05"/>
    <w:rsid w:val="006319B0"/>
    <w:rsid w:val="00631F65"/>
    <w:rsid w:val="006324A7"/>
    <w:rsid w:val="00632639"/>
    <w:rsid w:val="00633D04"/>
    <w:rsid w:val="00635409"/>
    <w:rsid w:val="00637886"/>
    <w:rsid w:val="00640568"/>
    <w:rsid w:val="0064275D"/>
    <w:rsid w:val="0064614C"/>
    <w:rsid w:val="006468DA"/>
    <w:rsid w:val="006468F2"/>
    <w:rsid w:val="0065058F"/>
    <w:rsid w:val="00657313"/>
    <w:rsid w:val="0065741D"/>
    <w:rsid w:val="006621A5"/>
    <w:rsid w:val="00666446"/>
    <w:rsid w:val="00670CB6"/>
    <w:rsid w:val="006710DE"/>
    <w:rsid w:val="00675409"/>
    <w:rsid w:val="006760E1"/>
    <w:rsid w:val="00684529"/>
    <w:rsid w:val="0068785E"/>
    <w:rsid w:val="006907DA"/>
    <w:rsid w:val="00693232"/>
    <w:rsid w:val="00693719"/>
    <w:rsid w:val="00693899"/>
    <w:rsid w:val="00695026"/>
    <w:rsid w:val="006960C8"/>
    <w:rsid w:val="006A0D2F"/>
    <w:rsid w:val="006A17B2"/>
    <w:rsid w:val="006A37B3"/>
    <w:rsid w:val="006A3B9B"/>
    <w:rsid w:val="006A59D6"/>
    <w:rsid w:val="006B28DE"/>
    <w:rsid w:val="006B2EC4"/>
    <w:rsid w:val="006B57CA"/>
    <w:rsid w:val="006B6AB4"/>
    <w:rsid w:val="006C0BB5"/>
    <w:rsid w:val="006C3AE0"/>
    <w:rsid w:val="006C3B00"/>
    <w:rsid w:val="006C7816"/>
    <w:rsid w:val="006D2C87"/>
    <w:rsid w:val="006D5A85"/>
    <w:rsid w:val="006E2169"/>
    <w:rsid w:val="006E4ED9"/>
    <w:rsid w:val="006E4FB2"/>
    <w:rsid w:val="006E669E"/>
    <w:rsid w:val="006F01AC"/>
    <w:rsid w:val="006F1136"/>
    <w:rsid w:val="006F1612"/>
    <w:rsid w:val="007016AC"/>
    <w:rsid w:val="00701920"/>
    <w:rsid w:val="00701DE8"/>
    <w:rsid w:val="00702D80"/>
    <w:rsid w:val="00705444"/>
    <w:rsid w:val="0070564E"/>
    <w:rsid w:val="00705ACB"/>
    <w:rsid w:val="007066E4"/>
    <w:rsid w:val="007115F1"/>
    <w:rsid w:val="00714B1A"/>
    <w:rsid w:val="0071621D"/>
    <w:rsid w:val="00716C5E"/>
    <w:rsid w:val="007173A4"/>
    <w:rsid w:val="00720183"/>
    <w:rsid w:val="00722A34"/>
    <w:rsid w:val="00724946"/>
    <w:rsid w:val="00732812"/>
    <w:rsid w:val="0073350A"/>
    <w:rsid w:val="00736676"/>
    <w:rsid w:val="0073759A"/>
    <w:rsid w:val="00737FBC"/>
    <w:rsid w:val="00742B80"/>
    <w:rsid w:val="00744451"/>
    <w:rsid w:val="0075025F"/>
    <w:rsid w:val="00752AD0"/>
    <w:rsid w:val="00754098"/>
    <w:rsid w:val="0075665A"/>
    <w:rsid w:val="00757367"/>
    <w:rsid w:val="00760F80"/>
    <w:rsid w:val="00761275"/>
    <w:rsid w:val="007619A1"/>
    <w:rsid w:val="00761AA3"/>
    <w:rsid w:val="00761EFC"/>
    <w:rsid w:val="00762771"/>
    <w:rsid w:val="0076387D"/>
    <w:rsid w:val="00763D8E"/>
    <w:rsid w:val="007658FB"/>
    <w:rsid w:val="00765E91"/>
    <w:rsid w:val="007721E3"/>
    <w:rsid w:val="00782F3C"/>
    <w:rsid w:val="00783416"/>
    <w:rsid w:val="0078367F"/>
    <w:rsid w:val="00785C9B"/>
    <w:rsid w:val="00787C94"/>
    <w:rsid w:val="00790E8F"/>
    <w:rsid w:val="007922AB"/>
    <w:rsid w:val="007934A1"/>
    <w:rsid w:val="007952F0"/>
    <w:rsid w:val="007A109E"/>
    <w:rsid w:val="007A18A7"/>
    <w:rsid w:val="007A746D"/>
    <w:rsid w:val="007B105A"/>
    <w:rsid w:val="007B1E78"/>
    <w:rsid w:val="007B4E32"/>
    <w:rsid w:val="007B55CD"/>
    <w:rsid w:val="007B5D5A"/>
    <w:rsid w:val="007B6114"/>
    <w:rsid w:val="007B6740"/>
    <w:rsid w:val="007B6C8C"/>
    <w:rsid w:val="007C1B9B"/>
    <w:rsid w:val="007C4C4E"/>
    <w:rsid w:val="007C4F42"/>
    <w:rsid w:val="007C63A7"/>
    <w:rsid w:val="007C77DA"/>
    <w:rsid w:val="007D23ED"/>
    <w:rsid w:val="007D267D"/>
    <w:rsid w:val="007D27BF"/>
    <w:rsid w:val="007D3526"/>
    <w:rsid w:val="007D47B3"/>
    <w:rsid w:val="007E1F08"/>
    <w:rsid w:val="007E7A2B"/>
    <w:rsid w:val="007F1D0F"/>
    <w:rsid w:val="007F3B08"/>
    <w:rsid w:val="00804CE6"/>
    <w:rsid w:val="008065E1"/>
    <w:rsid w:val="0081057C"/>
    <w:rsid w:val="008107B6"/>
    <w:rsid w:val="00810807"/>
    <w:rsid w:val="00812E32"/>
    <w:rsid w:val="00815A55"/>
    <w:rsid w:val="008162BA"/>
    <w:rsid w:val="0081696F"/>
    <w:rsid w:val="00820498"/>
    <w:rsid w:val="00822050"/>
    <w:rsid w:val="00823463"/>
    <w:rsid w:val="00831058"/>
    <w:rsid w:val="008312B4"/>
    <w:rsid w:val="00831ED0"/>
    <w:rsid w:val="00833CED"/>
    <w:rsid w:val="00833F27"/>
    <w:rsid w:val="00834015"/>
    <w:rsid w:val="00836630"/>
    <w:rsid w:val="00837DE1"/>
    <w:rsid w:val="00841F77"/>
    <w:rsid w:val="00844A52"/>
    <w:rsid w:val="00845632"/>
    <w:rsid w:val="008479E0"/>
    <w:rsid w:val="00847B8B"/>
    <w:rsid w:val="00850EA5"/>
    <w:rsid w:val="00851633"/>
    <w:rsid w:val="008548C6"/>
    <w:rsid w:val="00854F11"/>
    <w:rsid w:val="0085556C"/>
    <w:rsid w:val="00855F46"/>
    <w:rsid w:val="008628CA"/>
    <w:rsid w:val="00864438"/>
    <w:rsid w:val="00866771"/>
    <w:rsid w:val="0086743C"/>
    <w:rsid w:val="008674A1"/>
    <w:rsid w:val="00871A10"/>
    <w:rsid w:val="00871DB0"/>
    <w:rsid w:val="008731BB"/>
    <w:rsid w:val="00874D39"/>
    <w:rsid w:val="00883FB1"/>
    <w:rsid w:val="008842AA"/>
    <w:rsid w:val="00885001"/>
    <w:rsid w:val="00885FCA"/>
    <w:rsid w:val="008861D0"/>
    <w:rsid w:val="0089087F"/>
    <w:rsid w:val="00894BFD"/>
    <w:rsid w:val="00897837"/>
    <w:rsid w:val="008A0879"/>
    <w:rsid w:val="008A1B09"/>
    <w:rsid w:val="008A20F3"/>
    <w:rsid w:val="008A23E9"/>
    <w:rsid w:val="008A4104"/>
    <w:rsid w:val="008A525C"/>
    <w:rsid w:val="008A634B"/>
    <w:rsid w:val="008A6415"/>
    <w:rsid w:val="008A6DE7"/>
    <w:rsid w:val="008A75DE"/>
    <w:rsid w:val="008B3968"/>
    <w:rsid w:val="008B5486"/>
    <w:rsid w:val="008B5997"/>
    <w:rsid w:val="008C05F0"/>
    <w:rsid w:val="008C1172"/>
    <w:rsid w:val="008C2542"/>
    <w:rsid w:val="008C2DF6"/>
    <w:rsid w:val="008C4D07"/>
    <w:rsid w:val="008C581B"/>
    <w:rsid w:val="008D6402"/>
    <w:rsid w:val="008D7571"/>
    <w:rsid w:val="008D7FE9"/>
    <w:rsid w:val="008E5135"/>
    <w:rsid w:val="008E6B50"/>
    <w:rsid w:val="008E6FDD"/>
    <w:rsid w:val="008F062E"/>
    <w:rsid w:val="008F0906"/>
    <w:rsid w:val="008F0C20"/>
    <w:rsid w:val="008F4710"/>
    <w:rsid w:val="00903AC4"/>
    <w:rsid w:val="00905E51"/>
    <w:rsid w:val="0091388E"/>
    <w:rsid w:val="00917643"/>
    <w:rsid w:val="009200FC"/>
    <w:rsid w:val="0092055C"/>
    <w:rsid w:val="0092060B"/>
    <w:rsid w:val="00920C5A"/>
    <w:rsid w:val="00923FF7"/>
    <w:rsid w:val="009267ED"/>
    <w:rsid w:val="00932A9F"/>
    <w:rsid w:val="0093757E"/>
    <w:rsid w:val="00947439"/>
    <w:rsid w:val="009507A9"/>
    <w:rsid w:val="00952F3A"/>
    <w:rsid w:val="00955EB2"/>
    <w:rsid w:val="00956BD6"/>
    <w:rsid w:val="00957B01"/>
    <w:rsid w:val="00963136"/>
    <w:rsid w:val="00963A96"/>
    <w:rsid w:val="009659C6"/>
    <w:rsid w:val="00966161"/>
    <w:rsid w:val="00966529"/>
    <w:rsid w:val="00971AC6"/>
    <w:rsid w:val="00971BEF"/>
    <w:rsid w:val="00972B46"/>
    <w:rsid w:val="009773F6"/>
    <w:rsid w:val="0098341B"/>
    <w:rsid w:val="0098681B"/>
    <w:rsid w:val="009868CA"/>
    <w:rsid w:val="00987D0A"/>
    <w:rsid w:val="00990804"/>
    <w:rsid w:val="0099401C"/>
    <w:rsid w:val="00995CBE"/>
    <w:rsid w:val="00997C1D"/>
    <w:rsid w:val="009A1C06"/>
    <w:rsid w:val="009A27BF"/>
    <w:rsid w:val="009A4B8D"/>
    <w:rsid w:val="009A5BF6"/>
    <w:rsid w:val="009A7D4F"/>
    <w:rsid w:val="009B032A"/>
    <w:rsid w:val="009B1C3D"/>
    <w:rsid w:val="009B4262"/>
    <w:rsid w:val="009C060C"/>
    <w:rsid w:val="009C067C"/>
    <w:rsid w:val="009C707D"/>
    <w:rsid w:val="009C75F3"/>
    <w:rsid w:val="009C76AA"/>
    <w:rsid w:val="009D2C8F"/>
    <w:rsid w:val="009D3303"/>
    <w:rsid w:val="009D6FDA"/>
    <w:rsid w:val="009E0445"/>
    <w:rsid w:val="009E10B3"/>
    <w:rsid w:val="009E4EE5"/>
    <w:rsid w:val="009E669C"/>
    <w:rsid w:val="009E6C26"/>
    <w:rsid w:val="009E6D3E"/>
    <w:rsid w:val="009F0C56"/>
    <w:rsid w:val="009F107A"/>
    <w:rsid w:val="009F2E11"/>
    <w:rsid w:val="009F6C4B"/>
    <w:rsid w:val="009F756F"/>
    <w:rsid w:val="009F79A4"/>
    <w:rsid w:val="00A009F6"/>
    <w:rsid w:val="00A012B1"/>
    <w:rsid w:val="00A0162B"/>
    <w:rsid w:val="00A07EA1"/>
    <w:rsid w:val="00A105AE"/>
    <w:rsid w:val="00A11262"/>
    <w:rsid w:val="00A11482"/>
    <w:rsid w:val="00A13C61"/>
    <w:rsid w:val="00A1557C"/>
    <w:rsid w:val="00A163F3"/>
    <w:rsid w:val="00A16632"/>
    <w:rsid w:val="00A204E0"/>
    <w:rsid w:val="00A24857"/>
    <w:rsid w:val="00A274E9"/>
    <w:rsid w:val="00A27704"/>
    <w:rsid w:val="00A327FA"/>
    <w:rsid w:val="00A328C0"/>
    <w:rsid w:val="00A34CC5"/>
    <w:rsid w:val="00A356A1"/>
    <w:rsid w:val="00A37536"/>
    <w:rsid w:val="00A448B4"/>
    <w:rsid w:val="00A455E1"/>
    <w:rsid w:val="00A45678"/>
    <w:rsid w:val="00A46069"/>
    <w:rsid w:val="00A46990"/>
    <w:rsid w:val="00A47C17"/>
    <w:rsid w:val="00A47CB3"/>
    <w:rsid w:val="00A47E91"/>
    <w:rsid w:val="00A514D1"/>
    <w:rsid w:val="00A544BC"/>
    <w:rsid w:val="00A5657B"/>
    <w:rsid w:val="00A6199B"/>
    <w:rsid w:val="00A63314"/>
    <w:rsid w:val="00A64193"/>
    <w:rsid w:val="00A64E74"/>
    <w:rsid w:val="00A665D1"/>
    <w:rsid w:val="00A668EE"/>
    <w:rsid w:val="00A67B0B"/>
    <w:rsid w:val="00A67CFA"/>
    <w:rsid w:val="00A711C9"/>
    <w:rsid w:val="00A72C44"/>
    <w:rsid w:val="00A74A89"/>
    <w:rsid w:val="00A74E8B"/>
    <w:rsid w:val="00A84C0F"/>
    <w:rsid w:val="00A867B8"/>
    <w:rsid w:val="00A87306"/>
    <w:rsid w:val="00AA1D06"/>
    <w:rsid w:val="00AA2A42"/>
    <w:rsid w:val="00AA2DBB"/>
    <w:rsid w:val="00AA533E"/>
    <w:rsid w:val="00AA5C3F"/>
    <w:rsid w:val="00AA7B17"/>
    <w:rsid w:val="00AA7DDA"/>
    <w:rsid w:val="00AB05DC"/>
    <w:rsid w:val="00AB1F11"/>
    <w:rsid w:val="00AB48C7"/>
    <w:rsid w:val="00AB6D13"/>
    <w:rsid w:val="00AB6E49"/>
    <w:rsid w:val="00AB7097"/>
    <w:rsid w:val="00AB70B4"/>
    <w:rsid w:val="00AC23F7"/>
    <w:rsid w:val="00AC2F21"/>
    <w:rsid w:val="00AC5C56"/>
    <w:rsid w:val="00AD04A0"/>
    <w:rsid w:val="00AD2CD9"/>
    <w:rsid w:val="00AD6869"/>
    <w:rsid w:val="00AD6C02"/>
    <w:rsid w:val="00AE2BDA"/>
    <w:rsid w:val="00AE3002"/>
    <w:rsid w:val="00AE5CA3"/>
    <w:rsid w:val="00AE6CC2"/>
    <w:rsid w:val="00AE6CF5"/>
    <w:rsid w:val="00AF1A97"/>
    <w:rsid w:val="00AF6CC7"/>
    <w:rsid w:val="00AF6DB2"/>
    <w:rsid w:val="00AF7430"/>
    <w:rsid w:val="00AF7AB9"/>
    <w:rsid w:val="00B00F83"/>
    <w:rsid w:val="00B030E0"/>
    <w:rsid w:val="00B03D85"/>
    <w:rsid w:val="00B07CB6"/>
    <w:rsid w:val="00B1387F"/>
    <w:rsid w:val="00B13EA6"/>
    <w:rsid w:val="00B14283"/>
    <w:rsid w:val="00B14DDB"/>
    <w:rsid w:val="00B15286"/>
    <w:rsid w:val="00B20CD7"/>
    <w:rsid w:val="00B21BE4"/>
    <w:rsid w:val="00B25409"/>
    <w:rsid w:val="00B25D8F"/>
    <w:rsid w:val="00B27520"/>
    <w:rsid w:val="00B34869"/>
    <w:rsid w:val="00B37452"/>
    <w:rsid w:val="00B423BB"/>
    <w:rsid w:val="00B44DEA"/>
    <w:rsid w:val="00B453B4"/>
    <w:rsid w:val="00B46F25"/>
    <w:rsid w:val="00B52930"/>
    <w:rsid w:val="00B52A38"/>
    <w:rsid w:val="00B53737"/>
    <w:rsid w:val="00B53F08"/>
    <w:rsid w:val="00B5534B"/>
    <w:rsid w:val="00B558D4"/>
    <w:rsid w:val="00B55B67"/>
    <w:rsid w:val="00B563D8"/>
    <w:rsid w:val="00B61321"/>
    <w:rsid w:val="00B616B0"/>
    <w:rsid w:val="00B66423"/>
    <w:rsid w:val="00B677C4"/>
    <w:rsid w:val="00B70486"/>
    <w:rsid w:val="00B70FB5"/>
    <w:rsid w:val="00B7327E"/>
    <w:rsid w:val="00B7535B"/>
    <w:rsid w:val="00B80B2D"/>
    <w:rsid w:val="00B84EFA"/>
    <w:rsid w:val="00B8571D"/>
    <w:rsid w:val="00B85F9F"/>
    <w:rsid w:val="00B86491"/>
    <w:rsid w:val="00B87AD8"/>
    <w:rsid w:val="00B87C8D"/>
    <w:rsid w:val="00B9043B"/>
    <w:rsid w:val="00B909E7"/>
    <w:rsid w:val="00B9438A"/>
    <w:rsid w:val="00B95055"/>
    <w:rsid w:val="00B97183"/>
    <w:rsid w:val="00BA037C"/>
    <w:rsid w:val="00BB13C1"/>
    <w:rsid w:val="00BB5FC3"/>
    <w:rsid w:val="00BC0569"/>
    <w:rsid w:val="00BC5E65"/>
    <w:rsid w:val="00BC68B0"/>
    <w:rsid w:val="00BD1AFC"/>
    <w:rsid w:val="00BD219E"/>
    <w:rsid w:val="00BD64D6"/>
    <w:rsid w:val="00BD6750"/>
    <w:rsid w:val="00BE1BC9"/>
    <w:rsid w:val="00BE2E6A"/>
    <w:rsid w:val="00BE5B44"/>
    <w:rsid w:val="00BE5BBE"/>
    <w:rsid w:val="00BE5D2C"/>
    <w:rsid w:val="00BE6F43"/>
    <w:rsid w:val="00BE7AD7"/>
    <w:rsid w:val="00BE7FA0"/>
    <w:rsid w:val="00BF05B2"/>
    <w:rsid w:val="00BF0E41"/>
    <w:rsid w:val="00BF3E4B"/>
    <w:rsid w:val="00BF72C5"/>
    <w:rsid w:val="00C012FC"/>
    <w:rsid w:val="00C030A1"/>
    <w:rsid w:val="00C0797E"/>
    <w:rsid w:val="00C14BAA"/>
    <w:rsid w:val="00C2072D"/>
    <w:rsid w:val="00C20B83"/>
    <w:rsid w:val="00C2184F"/>
    <w:rsid w:val="00C22E71"/>
    <w:rsid w:val="00C25DF5"/>
    <w:rsid w:val="00C27DB6"/>
    <w:rsid w:val="00C31C2F"/>
    <w:rsid w:val="00C32DD2"/>
    <w:rsid w:val="00C34BA9"/>
    <w:rsid w:val="00C35A7C"/>
    <w:rsid w:val="00C420C3"/>
    <w:rsid w:val="00C4422C"/>
    <w:rsid w:val="00C52A16"/>
    <w:rsid w:val="00C539A5"/>
    <w:rsid w:val="00C54C68"/>
    <w:rsid w:val="00C6248C"/>
    <w:rsid w:val="00C62EC1"/>
    <w:rsid w:val="00C637A9"/>
    <w:rsid w:val="00C64725"/>
    <w:rsid w:val="00C649FF"/>
    <w:rsid w:val="00C70E19"/>
    <w:rsid w:val="00C716AC"/>
    <w:rsid w:val="00C71AC4"/>
    <w:rsid w:val="00C7676B"/>
    <w:rsid w:val="00C770CE"/>
    <w:rsid w:val="00C77574"/>
    <w:rsid w:val="00C831FA"/>
    <w:rsid w:val="00C873E3"/>
    <w:rsid w:val="00C87EBA"/>
    <w:rsid w:val="00C913A0"/>
    <w:rsid w:val="00C91F5D"/>
    <w:rsid w:val="00C959C4"/>
    <w:rsid w:val="00C9788C"/>
    <w:rsid w:val="00CA1CAD"/>
    <w:rsid w:val="00CB0159"/>
    <w:rsid w:val="00CB0F12"/>
    <w:rsid w:val="00CB39ED"/>
    <w:rsid w:val="00CB792C"/>
    <w:rsid w:val="00CC3249"/>
    <w:rsid w:val="00CC3E7C"/>
    <w:rsid w:val="00CC6C72"/>
    <w:rsid w:val="00CC73C2"/>
    <w:rsid w:val="00CC75DD"/>
    <w:rsid w:val="00CD1991"/>
    <w:rsid w:val="00CD24D7"/>
    <w:rsid w:val="00CD2911"/>
    <w:rsid w:val="00CD3FDE"/>
    <w:rsid w:val="00CD405C"/>
    <w:rsid w:val="00CD5C4A"/>
    <w:rsid w:val="00CD5D9C"/>
    <w:rsid w:val="00CD630D"/>
    <w:rsid w:val="00CE0957"/>
    <w:rsid w:val="00CE27B9"/>
    <w:rsid w:val="00CE3794"/>
    <w:rsid w:val="00CE5535"/>
    <w:rsid w:val="00CF39B9"/>
    <w:rsid w:val="00CF3F6B"/>
    <w:rsid w:val="00CF5003"/>
    <w:rsid w:val="00CF7435"/>
    <w:rsid w:val="00D041F9"/>
    <w:rsid w:val="00D064C2"/>
    <w:rsid w:val="00D06D99"/>
    <w:rsid w:val="00D1055C"/>
    <w:rsid w:val="00D10639"/>
    <w:rsid w:val="00D12C43"/>
    <w:rsid w:val="00D14FE7"/>
    <w:rsid w:val="00D157E9"/>
    <w:rsid w:val="00D2427D"/>
    <w:rsid w:val="00D25538"/>
    <w:rsid w:val="00D30AE6"/>
    <w:rsid w:val="00D327DA"/>
    <w:rsid w:val="00D33A0C"/>
    <w:rsid w:val="00D35038"/>
    <w:rsid w:val="00D35212"/>
    <w:rsid w:val="00D35A30"/>
    <w:rsid w:val="00D36243"/>
    <w:rsid w:val="00D43E04"/>
    <w:rsid w:val="00D503D0"/>
    <w:rsid w:val="00D62122"/>
    <w:rsid w:val="00D62D39"/>
    <w:rsid w:val="00D64AE2"/>
    <w:rsid w:val="00D65581"/>
    <w:rsid w:val="00D6712E"/>
    <w:rsid w:val="00D705D0"/>
    <w:rsid w:val="00D7063A"/>
    <w:rsid w:val="00D7314C"/>
    <w:rsid w:val="00D758B1"/>
    <w:rsid w:val="00D7605B"/>
    <w:rsid w:val="00D76AA8"/>
    <w:rsid w:val="00D771F1"/>
    <w:rsid w:val="00D8570F"/>
    <w:rsid w:val="00D861C1"/>
    <w:rsid w:val="00D86CB1"/>
    <w:rsid w:val="00D8723A"/>
    <w:rsid w:val="00D87B64"/>
    <w:rsid w:val="00D9005E"/>
    <w:rsid w:val="00D906A8"/>
    <w:rsid w:val="00D936C1"/>
    <w:rsid w:val="00D93768"/>
    <w:rsid w:val="00D94DF1"/>
    <w:rsid w:val="00DA2842"/>
    <w:rsid w:val="00DA5BA2"/>
    <w:rsid w:val="00DA7E67"/>
    <w:rsid w:val="00DB2ABC"/>
    <w:rsid w:val="00DB5365"/>
    <w:rsid w:val="00DB6C6F"/>
    <w:rsid w:val="00DB73A0"/>
    <w:rsid w:val="00DB763D"/>
    <w:rsid w:val="00DC1B49"/>
    <w:rsid w:val="00DC236A"/>
    <w:rsid w:val="00DC2731"/>
    <w:rsid w:val="00DC30D9"/>
    <w:rsid w:val="00DC352A"/>
    <w:rsid w:val="00DC58A5"/>
    <w:rsid w:val="00DC5A86"/>
    <w:rsid w:val="00DC5E0F"/>
    <w:rsid w:val="00DC6BDB"/>
    <w:rsid w:val="00DC785D"/>
    <w:rsid w:val="00DD183D"/>
    <w:rsid w:val="00DD3531"/>
    <w:rsid w:val="00DD4731"/>
    <w:rsid w:val="00DD5AE6"/>
    <w:rsid w:val="00DE3204"/>
    <w:rsid w:val="00DE445E"/>
    <w:rsid w:val="00DE4D4E"/>
    <w:rsid w:val="00DE53A1"/>
    <w:rsid w:val="00DE642D"/>
    <w:rsid w:val="00DF0C08"/>
    <w:rsid w:val="00DF3989"/>
    <w:rsid w:val="00E0199C"/>
    <w:rsid w:val="00E04D68"/>
    <w:rsid w:val="00E05D6D"/>
    <w:rsid w:val="00E05FF4"/>
    <w:rsid w:val="00E1006B"/>
    <w:rsid w:val="00E15B40"/>
    <w:rsid w:val="00E169F6"/>
    <w:rsid w:val="00E176E5"/>
    <w:rsid w:val="00E206B8"/>
    <w:rsid w:val="00E21B77"/>
    <w:rsid w:val="00E26D9C"/>
    <w:rsid w:val="00E2737B"/>
    <w:rsid w:val="00E34935"/>
    <w:rsid w:val="00E37886"/>
    <w:rsid w:val="00E41E6F"/>
    <w:rsid w:val="00E45878"/>
    <w:rsid w:val="00E56F68"/>
    <w:rsid w:val="00E73035"/>
    <w:rsid w:val="00E738DE"/>
    <w:rsid w:val="00E80540"/>
    <w:rsid w:val="00E81349"/>
    <w:rsid w:val="00E8437F"/>
    <w:rsid w:val="00E87C5C"/>
    <w:rsid w:val="00E928DA"/>
    <w:rsid w:val="00E931AF"/>
    <w:rsid w:val="00E94478"/>
    <w:rsid w:val="00E94AAC"/>
    <w:rsid w:val="00E95476"/>
    <w:rsid w:val="00EA1B36"/>
    <w:rsid w:val="00EA273F"/>
    <w:rsid w:val="00EA4A45"/>
    <w:rsid w:val="00EA4CDD"/>
    <w:rsid w:val="00EA4D0F"/>
    <w:rsid w:val="00EA68C0"/>
    <w:rsid w:val="00EA71F9"/>
    <w:rsid w:val="00EA7BF3"/>
    <w:rsid w:val="00EB08AE"/>
    <w:rsid w:val="00EB1512"/>
    <w:rsid w:val="00EB2D5C"/>
    <w:rsid w:val="00EB3223"/>
    <w:rsid w:val="00EB4682"/>
    <w:rsid w:val="00EB4A8F"/>
    <w:rsid w:val="00EB6FF4"/>
    <w:rsid w:val="00EC514B"/>
    <w:rsid w:val="00EC6559"/>
    <w:rsid w:val="00EC7675"/>
    <w:rsid w:val="00ED204B"/>
    <w:rsid w:val="00ED2EEA"/>
    <w:rsid w:val="00ED37A3"/>
    <w:rsid w:val="00ED3EC4"/>
    <w:rsid w:val="00EE5516"/>
    <w:rsid w:val="00EF248C"/>
    <w:rsid w:val="00EF27F0"/>
    <w:rsid w:val="00EF30E3"/>
    <w:rsid w:val="00EF50AB"/>
    <w:rsid w:val="00EF56A4"/>
    <w:rsid w:val="00EF7111"/>
    <w:rsid w:val="00EF77E4"/>
    <w:rsid w:val="00F00279"/>
    <w:rsid w:val="00F0165E"/>
    <w:rsid w:val="00F01FE1"/>
    <w:rsid w:val="00F05CB8"/>
    <w:rsid w:val="00F06C30"/>
    <w:rsid w:val="00F146D2"/>
    <w:rsid w:val="00F14E1F"/>
    <w:rsid w:val="00F156FA"/>
    <w:rsid w:val="00F15930"/>
    <w:rsid w:val="00F206EE"/>
    <w:rsid w:val="00F21973"/>
    <w:rsid w:val="00F22D8C"/>
    <w:rsid w:val="00F25C4D"/>
    <w:rsid w:val="00F262ED"/>
    <w:rsid w:val="00F32357"/>
    <w:rsid w:val="00F335F5"/>
    <w:rsid w:val="00F339C0"/>
    <w:rsid w:val="00F34007"/>
    <w:rsid w:val="00F41E30"/>
    <w:rsid w:val="00F42163"/>
    <w:rsid w:val="00F42D5B"/>
    <w:rsid w:val="00F42E58"/>
    <w:rsid w:val="00F455DE"/>
    <w:rsid w:val="00F523AB"/>
    <w:rsid w:val="00F526AC"/>
    <w:rsid w:val="00F53B23"/>
    <w:rsid w:val="00F5643F"/>
    <w:rsid w:val="00F564CB"/>
    <w:rsid w:val="00F603D8"/>
    <w:rsid w:val="00F61E52"/>
    <w:rsid w:val="00F6330F"/>
    <w:rsid w:val="00F646A0"/>
    <w:rsid w:val="00F64D4F"/>
    <w:rsid w:val="00F70123"/>
    <w:rsid w:val="00F7444E"/>
    <w:rsid w:val="00F75799"/>
    <w:rsid w:val="00F77256"/>
    <w:rsid w:val="00F8144B"/>
    <w:rsid w:val="00F81481"/>
    <w:rsid w:val="00F838EB"/>
    <w:rsid w:val="00F83C5E"/>
    <w:rsid w:val="00F85ED9"/>
    <w:rsid w:val="00F874E6"/>
    <w:rsid w:val="00F87971"/>
    <w:rsid w:val="00F91956"/>
    <w:rsid w:val="00F950A9"/>
    <w:rsid w:val="00F97C39"/>
    <w:rsid w:val="00FA43AC"/>
    <w:rsid w:val="00FC0D00"/>
    <w:rsid w:val="00FD029E"/>
    <w:rsid w:val="00FD04D5"/>
    <w:rsid w:val="00FD0FA4"/>
    <w:rsid w:val="00FE0898"/>
    <w:rsid w:val="00FE247F"/>
    <w:rsid w:val="00FE3E04"/>
    <w:rsid w:val="00FE4EA6"/>
    <w:rsid w:val="00FE6916"/>
    <w:rsid w:val="00FE721B"/>
    <w:rsid w:val="00FE7FA0"/>
    <w:rsid w:val="00FF1705"/>
    <w:rsid w:val="00FF31CE"/>
    <w:rsid w:val="00FF35FA"/>
    <w:rsid w:val="00FF45DA"/>
    <w:rsid w:val="00FF6E34"/>
    <w:rsid w:val="00FF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3969"/>
    <o:shapelayout v:ext="edit">
      <o:idmap v:ext="edit" data="1"/>
    </o:shapelayout>
  </w:shapeDefaults>
  <w:decimalSymbol w:val=","/>
  <w:listSeparator w:val=";"/>
  <w14:docId w14:val="7542F236"/>
  <w14:defaultImageDpi w14:val="96"/>
  <w15:docId w15:val="{E63E1719-75F1-499B-93D7-B97B7E77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pPr>
    <w:rPr>
      <w:rFonts w:ascii="Times New Roman" w:hAnsi="Times New Roman"/>
      <w:sz w:val="24"/>
      <w:szCs w:val="24"/>
      <w:lang w:val="pt-BR" w:eastAsia="pt-BR"/>
    </w:rPr>
  </w:style>
  <w:style w:type="paragraph" w:styleId="Heading1">
    <w:name w:val="heading 1"/>
    <w:basedOn w:val="Normal"/>
    <w:next w:val="Normal"/>
    <w:link w:val="Heading1Char"/>
    <w:autoRedefine/>
    <w:uiPriority w:val="99"/>
    <w:qFormat/>
    <w:pPr>
      <w:keepNext/>
      <w:spacing w:line="320" w:lineRule="exact"/>
      <w:ind w:left="720"/>
      <w:contextualSpacing/>
      <w:jc w:val="center"/>
      <w:outlineLvl w:val="0"/>
    </w:pPr>
    <w:rPr>
      <w:rFonts w:ascii="Arial" w:hAnsi="Arial" w:cs="Arial"/>
      <w:b/>
      <w:sz w:val="22"/>
      <w:szCs w:val="22"/>
    </w:rPr>
  </w:style>
  <w:style w:type="paragraph" w:styleId="Heading2">
    <w:name w:val="heading 2"/>
    <w:basedOn w:val="Normal"/>
    <w:next w:val="Normal"/>
    <w:link w:val="Heading2Char"/>
    <w:uiPriority w:val="99"/>
    <w:qFormat/>
    <w:pPr>
      <w:keepNext/>
      <w:jc w:val="both"/>
      <w:outlineLvl w:val="1"/>
    </w:pPr>
    <w:rPr>
      <w:rFonts w:ascii="Cambria" w:hAnsi="Cambria"/>
      <w:b/>
      <w:i/>
      <w:sz w:val="28"/>
      <w:szCs w:val="28"/>
    </w:rPr>
  </w:style>
  <w:style w:type="paragraph" w:styleId="Heading3">
    <w:name w:val="heading 3"/>
    <w:basedOn w:val="Normal"/>
    <w:next w:val="Normal"/>
    <w:link w:val="Heading3Char"/>
    <w:uiPriority w:val="99"/>
    <w:qFormat/>
    <w:pPr>
      <w:keepNext/>
      <w:jc w:val="center"/>
      <w:outlineLvl w:val="2"/>
    </w:pPr>
    <w:rPr>
      <w:rFonts w:ascii="Cambria" w:hAnsi="Cambria"/>
      <w:b/>
      <w:sz w:val="26"/>
      <w:szCs w:val="26"/>
    </w:rPr>
  </w:style>
  <w:style w:type="paragraph" w:styleId="Heading4">
    <w:name w:val="heading 4"/>
    <w:basedOn w:val="Normal"/>
    <w:next w:val="Normal"/>
    <w:link w:val="Heading4Char"/>
    <w:uiPriority w:val="99"/>
    <w:qFormat/>
    <w:pPr>
      <w:keepNext/>
      <w:jc w:val="both"/>
      <w:outlineLvl w:val="3"/>
    </w:pPr>
    <w:rPr>
      <w:rFonts w:ascii="Calibri" w:hAnsi="Calibri"/>
      <w:b/>
      <w:sz w:val="28"/>
      <w:szCs w:val="28"/>
    </w:rPr>
  </w:style>
  <w:style w:type="paragraph" w:styleId="Heading5">
    <w:name w:val="heading 5"/>
    <w:basedOn w:val="Normal"/>
    <w:next w:val="Normal"/>
    <w:link w:val="Heading5Char"/>
    <w:uiPriority w:val="99"/>
    <w:qFormat/>
    <w:pPr>
      <w:keepNext/>
      <w:jc w:val="center"/>
      <w:outlineLvl w:val="4"/>
    </w:pPr>
    <w:rPr>
      <w:rFonts w:ascii="Calibri" w:hAnsi="Calibri"/>
      <w:b/>
      <w:i/>
      <w:sz w:val="26"/>
      <w:szCs w:val="26"/>
    </w:rPr>
  </w:style>
  <w:style w:type="paragraph" w:styleId="Heading6">
    <w:name w:val="heading 6"/>
    <w:basedOn w:val="Normal"/>
    <w:next w:val="Normal"/>
    <w:link w:val="Heading6Char"/>
    <w:uiPriority w:val="99"/>
    <w:qFormat/>
    <w:pPr>
      <w:keepNext/>
      <w:spacing w:before="120" w:after="120"/>
      <w:ind w:right="57"/>
      <w:outlineLvl w:val="5"/>
    </w:pPr>
    <w:rPr>
      <w:rFonts w:ascii="Calibri" w:hAnsi="Calibri"/>
      <w:b/>
      <w:sz w:val="20"/>
      <w:szCs w:val="20"/>
    </w:rPr>
  </w:style>
  <w:style w:type="paragraph" w:styleId="Heading7">
    <w:name w:val="heading 7"/>
    <w:basedOn w:val="Normal"/>
    <w:next w:val="Normal"/>
    <w:link w:val="Heading7Char"/>
    <w:uiPriority w:val="99"/>
    <w:qFormat/>
    <w:pPr>
      <w:keepNext/>
      <w:jc w:val="both"/>
      <w:outlineLvl w:val="6"/>
    </w:pPr>
    <w:rPr>
      <w:rFonts w:ascii="Calibri" w:hAnsi="Calibri"/>
    </w:rPr>
  </w:style>
  <w:style w:type="paragraph" w:styleId="Heading8">
    <w:name w:val="heading 8"/>
    <w:basedOn w:val="Normal"/>
    <w:next w:val="Normal"/>
    <w:link w:val="Heading8Char"/>
    <w:uiPriority w:val="99"/>
    <w:qFormat/>
    <w:pPr>
      <w:keepNext/>
      <w:shd w:val="clear" w:color="auto" w:fill="FFFFFF"/>
      <w:tabs>
        <w:tab w:val="left" w:pos="1560"/>
      </w:tabs>
      <w:outlineLvl w:val="7"/>
    </w:pPr>
    <w:rPr>
      <w:rFonts w:ascii="Calibri" w:hAnsi="Calibri"/>
      <w:i/>
    </w:rPr>
  </w:style>
  <w:style w:type="paragraph" w:styleId="Heading9">
    <w:name w:val="heading 9"/>
    <w:basedOn w:val="Normal"/>
    <w:next w:val="Normal"/>
    <w:link w:val="Heading9Char"/>
    <w:uiPriority w:val="99"/>
    <w:qFormat/>
    <w:pPr>
      <w:keepNext/>
      <w:spacing w:line="320" w:lineRule="exact"/>
      <w:jc w:val="right"/>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Arial" w:hAnsi="Arial"/>
      <w:b/>
      <w:sz w:val="22"/>
      <w:lang w:val="x-none"/>
    </w:rPr>
  </w:style>
  <w:style w:type="character" w:customStyle="1" w:styleId="Heading2Char">
    <w:name w:val="Heading 2 Char"/>
    <w:link w:val="Heading2"/>
    <w:uiPriority w:val="99"/>
    <w:rPr>
      <w:rFonts w:ascii="Cambria" w:hAnsi="Cambria"/>
      <w:b/>
      <w:i/>
      <w:sz w:val="28"/>
    </w:rPr>
  </w:style>
  <w:style w:type="character" w:customStyle="1" w:styleId="Heading3Char">
    <w:name w:val="Heading 3 Char"/>
    <w:link w:val="Heading3"/>
    <w:uiPriority w:val="99"/>
    <w:rPr>
      <w:rFonts w:ascii="Cambria" w:hAnsi="Cambria"/>
      <w:b/>
      <w:sz w:val="26"/>
    </w:rPr>
  </w:style>
  <w:style w:type="character" w:customStyle="1" w:styleId="Heading4Char">
    <w:name w:val="Heading 4 Char"/>
    <w:link w:val="Heading4"/>
    <w:uiPriority w:val="99"/>
    <w:rPr>
      <w:b/>
      <w:sz w:val="28"/>
    </w:rPr>
  </w:style>
  <w:style w:type="character" w:customStyle="1" w:styleId="Heading5Char">
    <w:name w:val="Heading 5 Char"/>
    <w:link w:val="Heading5"/>
    <w:uiPriority w:val="99"/>
    <w:rPr>
      <w:b/>
      <w:i/>
      <w:sz w:val="26"/>
    </w:rPr>
  </w:style>
  <w:style w:type="character" w:customStyle="1" w:styleId="Heading6Char">
    <w:name w:val="Heading 6 Char"/>
    <w:link w:val="Heading6"/>
    <w:uiPriority w:val="99"/>
    <w:rPr>
      <w:b/>
    </w:rPr>
  </w:style>
  <w:style w:type="character" w:customStyle="1" w:styleId="Heading7Char">
    <w:name w:val="Heading 7 Char"/>
    <w:link w:val="Heading7"/>
    <w:uiPriority w:val="99"/>
    <w:rPr>
      <w:sz w:val="24"/>
    </w:rPr>
  </w:style>
  <w:style w:type="character" w:customStyle="1" w:styleId="Heading8Char">
    <w:name w:val="Heading 8 Char"/>
    <w:link w:val="Heading8"/>
    <w:uiPriority w:val="99"/>
    <w:rPr>
      <w:i/>
      <w:sz w:val="24"/>
    </w:rPr>
  </w:style>
  <w:style w:type="character" w:customStyle="1" w:styleId="Heading9Char">
    <w:name w:val="Heading 9 Char"/>
    <w:link w:val="Heading9"/>
    <w:uiPriority w:val="99"/>
    <w:rPr>
      <w:rFonts w:ascii="Cambria" w:hAnsi="Cambria"/>
    </w:rPr>
  </w:style>
  <w:style w:type="paragraph" w:styleId="BodyText">
    <w:name w:val="Body Text"/>
    <w:aliases w:val="bt,BT,.BT,bd,5"/>
    <w:basedOn w:val="Normal"/>
    <w:next w:val="List2"/>
    <w:link w:val="BodyTextChar"/>
    <w:uiPriority w:val="99"/>
    <w:rPr>
      <w:sz w:val="18"/>
      <w:lang w:val="en-US"/>
    </w:rPr>
  </w:style>
  <w:style w:type="character" w:customStyle="1" w:styleId="BodyTextChar">
    <w:name w:val="Body Text Char"/>
    <w:aliases w:val="bt Char,BT Char,.BT Char,bd Char,5 Char"/>
    <w:link w:val="BodyText"/>
    <w:uiPriority w:val="99"/>
    <w:rPr>
      <w:rFonts w:ascii="Times New Roman" w:hAnsi="Times New Roman"/>
      <w:sz w:val="24"/>
    </w:rPr>
  </w:style>
  <w:style w:type="paragraph" w:styleId="Salutation">
    <w:name w:val="Salutation"/>
    <w:basedOn w:val="Normal"/>
    <w:next w:val="Normal"/>
    <w:link w:val="SalutationChar"/>
    <w:uiPriority w:val="99"/>
    <w:pPr>
      <w:ind w:firstLine="1440"/>
      <w:jc w:val="both"/>
    </w:pPr>
  </w:style>
  <w:style w:type="character" w:customStyle="1" w:styleId="SalutationChar">
    <w:name w:val="Salutation Char"/>
    <w:link w:val="Salutation"/>
    <w:uiPriority w:val="99"/>
    <w:rPr>
      <w:rFonts w:ascii="Times New Roman" w:hAnsi="Times New Roman"/>
      <w:sz w:val="24"/>
    </w:rPr>
  </w:style>
  <w:style w:type="paragraph" w:customStyle="1" w:styleId="p0">
    <w:name w:val="p0"/>
    <w:basedOn w:val="Normal"/>
    <w:uiPriority w:val="9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uiPriority w:val="99"/>
    <w:pPr>
      <w:spacing w:before="160"/>
    </w:pPr>
    <w:rPr>
      <w:rFonts w:ascii="Arial" w:hAnsi="Arial" w:cs="Arial"/>
      <w:b/>
      <w:caps/>
      <w:sz w:val="18"/>
      <w:szCs w:val="18"/>
      <w:lang w:val="en-US"/>
    </w:rPr>
  </w:style>
  <w:style w:type="paragraph" w:styleId="List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pt-BR" w:eastAsia="pt-BR"/>
    </w:rPr>
  </w:style>
  <w:style w:type="paragraph" w:styleId="List">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PageNumber">
    <w:name w:val="page number"/>
    <w:uiPriority w:val="99"/>
  </w:style>
  <w:style w:type="paragraph" w:styleId="Header">
    <w:name w:val="header"/>
    <w:aliases w:val="Cabeçalho1,Header Char"/>
    <w:basedOn w:val="Normal"/>
    <w:link w:val="HeaderChar1"/>
    <w:uiPriority w:val="99"/>
    <w:pPr>
      <w:tabs>
        <w:tab w:val="center" w:pos="4419"/>
        <w:tab w:val="right" w:pos="8838"/>
      </w:tabs>
      <w:ind w:firstLine="1440"/>
      <w:jc w:val="both"/>
    </w:pPr>
    <w:rPr>
      <w:rFonts w:ascii="Calibri" w:hAnsi="Calibri"/>
      <w:szCs w:val="20"/>
    </w:rPr>
  </w:style>
  <w:style w:type="character" w:customStyle="1" w:styleId="HeaderChar1">
    <w:name w:val="Header Char1"/>
    <w:aliases w:val="Cabeçalho1 Char,Header Char Char"/>
    <w:link w:val="Header"/>
    <w:uiPriority w:val="99"/>
    <w:rPr>
      <w:sz w:val="24"/>
    </w:rPr>
  </w:style>
  <w:style w:type="paragraph" w:styleId="Footer">
    <w:name w:val="footer"/>
    <w:basedOn w:val="Normal"/>
    <w:link w:val="FooterChar"/>
    <w:uiPriority w:val="99"/>
    <w:pPr>
      <w:widowControl w:val="0"/>
      <w:tabs>
        <w:tab w:val="center" w:pos="4419"/>
        <w:tab w:val="right" w:pos="8838"/>
      </w:tabs>
      <w:ind w:firstLine="1440"/>
      <w:jc w:val="both"/>
    </w:pPr>
    <w:rPr>
      <w:rFonts w:ascii="Times" w:hAnsi="Times"/>
      <w:szCs w:val="20"/>
    </w:rPr>
  </w:style>
  <w:style w:type="character" w:customStyle="1" w:styleId="FooterChar">
    <w:name w:val="Footer Char"/>
    <w:link w:val="Footer"/>
    <w:uiPriority w:val="99"/>
    <w:rPr>
      <w:rFonts w:ascii="Times" w:hAnsi="Times"/>
      <w:sz w:val="24"/>
    </w:rPr>
  </w:style>
  <w:style w:type="paragraph" w:styleId="BodyTextIndent">
    <w:name w:val="Body Text Indent"/>
    <w:aliases w:val="bti,bt2,Body Text Bold Indent"/>
    <w:basedOn w:val="Normal"/>
    <w:link w:val="BodyTextIndentChar"/>
    <w:uiPriority w:val="99"/>
    <w:pPr>
      <w:widowControl w:val="0"/>
      <w:jc w:val="both"/>
    </w:pPr>
  </w:style>
  <w:style w:type="character" w:customStyle="1" w:styleId="BodyTextIndentChar">
    <w:name w:val="Body Text Indent Char"/>
    <w:aliases w:val="bti Char,bt2 Char,Body Text Bold Indent Char"/>
    <w:link w:val="BodyTextIndent"/>
    <w:uiPriority w:val="99"/>
    <w:rPr>
      <w:rFonts w:ascii="Times New Roman" w:hAnsi="Times New Roman"/>
      <w:sz w:val="24"/>
    </w:rPr>
  </w:style>
  <w:style w:type="paragraph" w:styleId="BodyText3">
    <w:name w:val="Body Text 3"/>
    <w:basedOn w:val="Normal"/>
    <w:link w:val="BodyText3Char"/>
    <w:uiPriority w:val="99"/>
    <w:pPr>
      <w:jc w:val="both"/>
    </w:pPr>
    <w:rPr>
      <w:sz w:val="16"/>
      <w:szCs w:val="16"/>
    </w:rPr>
  </w:style>
  <w:style w:type="character" w:customStyle="1" w:styleId="BodyText3Char">
    <w:name w:val="Body Text 3 Char"/>
    <w:link w:val="BodyText3"/>
    <w:uiPriority w:val="99"/>
    <w:rPr>
      <w:rFonts w:ascii="Times New Roman" w:hAnsi="Times New Roman"/>
      <w:sz w:val="16"/>
    </w:rPr>
  </w:style>
  <w:style w:type="paragraph" w:styleId="BodyTextIndent2">
    <w:name w:val="Body Text Indent 2"/>
    <w:basedOn w:val="Normal"/>
    <w:link w:val="BodyTextIndent2Char"/>
    <w:uiPriority w:val="99"/>
    <w:pPr>
      <w:ind w:firstLine="2160"/>
      <w:jc w:val="both"/>
    </w:pPr>
  </w:style>
  <w:style w:type="character" w:customStyle="1" w:styleId="BodyTextIndent2Char">
    <w:name w:val="Body Text Indent 2 Char"/>
    <w:link w:val="BodyTextIndent2"/>
    <w:uiPriority w:val="99"/>
    <w:rPr>
      <w:rFonts w:ascii="Times New Roman" w:hAnsi="Times New Roman"/>
      <w:sz w:val="24"/>
    </w:rPr>
  </w:style>
  <w:style w:type="paragraph" w:styleId="BodyTextIndent3">
    <w:name w:val="Body Text Indent 3"/>
    <w:basedOn w:val="Normal"/>
    <w:link w:val="BodyTextIndent3Char"/>
    <w:uiPriority w:val="99"/>
    <w:pPr>
      <w:widowControl w:val="0"/>
      <w:ind w:firstLine="2124"/>
      <w:jc w:val="both"/>
    </w:pPr>
    <w:rPr>
      <w:sz w:val="16"/>
      <w:szCs w:val="16"/>
    </w:rPr>
  </w:style>
  <w:style w:type="character" w:customStyle="1" w:styleId="BodyTextIndent3Char">
    <w:name w:val="Body Text Indent 3 Char"/>
    <w:link w:val="BodyTextIndent3"/>
    <w:uiPriority w:val="99"/>
    <w:rPr>
      <w:rFonts w:ascii="Times New Roman" w:hAnsi="Times New Roman"/>
      <w:sz w:val="16"/>
    </w:rPr>
  </w:style>
  <w:style w:type="paragraph" w:styleId="FootnoteText">
    <w:name w:val="footnote text"/>
    <w:basedOn w:val="Normal"/>
    <w:next w:val="FootnoteTextcont"/>
    <w:link w:val="FootnoteTextChar"/>
    <w:uiPriority w:val="99"/>
    <w:pPr>
      <w:tabs>
        <w:tab w:val="left" w:pos="227"/>
      </w:tabs>
      <w:ind w:left="227" w:hanging="227"/>
      <w:jc w:val="both"/>
    </w:pPr>
    <w:rPr>
      <w:rFonts w:ascii="Arial" w:hAnsi="Arial" w:cs="Arial"/>
      <w:sz w:val="16"/>
      <w:szCs w:val="20"/>
    </w:rPr>
  </w:style>
  <w:style w:type="character" w:customStyle="1" w:styleId="FootnoteTextChar">
    <w:name w:val="Footnote Text Char"/>
    <w:link w:val="FootnoteText"/>
    <w:uiPriority w:val="99"/>
    <w:rPr>
      <w:rFonts w:ascii="Arial" w:hAnsi="Arial" w:cs="Arial"/>
      <w:sz w:val="16"/>
      <w:lang w:val="pt-BR" w:eastAsia="pt-BR"/>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lang w:val="pt-BR" w:eastAsia="pt-BR"/>
    </w:rPr>
  </w:style>
  <w:style w:type="paragraph" w:styleId="BlockText">
    <w:name w:val="Block Text"/>
    <w:basedOn w:val="Normal"/>
    <w:uiPriority w:val="99"/>
    <w:pPr>
      <w:tabs>
        <w:tab w:val="left" w:pos="9072"/>
      </w:tabs>
      <w:spacing w:line="240" w:lineRule="atLeast"/>
      <w:ind w:left="426" w:right="-1"/>
      <w:jc w:val="both"/>
    </w:pPr>
  </w:style>
  <w:style w:type="paragraph" w:styleId="Title">
    <w:name w:val="Title"/>
    <w:basedOn w:val="Normal"/>
    <w:link w:val="TitleChar"/>
    <w:uiPriority w:val="99"/>
    <w:qFormat/>
    <w:pPr>
      <w:jc w:val="center"/>
    </w:pPr>
    <w:rPr>
      <w:rFonts w:ascii="Cambria" w:hAnsi="Cambria"/>
      <w:b/>
      <w:kern w:val="28"/>
      <w:sz w:val="32"/>
      <w:szCs w:val="32"/>
    </w:rPr>
  </w:style>
  <w:style w:type="character" w:customStyle="1" w:styleId="TitleChar">
    <w:name w:val="Title Char"/>
    <w:link w:val="Title"/>
    <w:uiPriority w:val="99"/>
    <w:rPr>
      <w:rFonts w:ascii="Cambria" w:hAnsi="Cambria"/>
      <w:b/>
      <w:kern w:val="28"/>
      <w:sz w:val="32"/>
    </w:rPr>
  </w:style>
  <w:style w:type="paragraph" w:styleId="DocumentMap">
    <w:name w:val="Document Map"/>
    <w:basedOn w:val="Normal"/>
    <w:link w:val="DocumentMapChar"/>
    <w:uiPriority w:val="99"/>
    <w:pPr>
      <w:shd w:val="clear" w:color="auto" w:fill="000080"/>
    </w:pPr>
    <w:rPr>
      <w:rFonts w:ascii="Tahoma" w:hAnsi="Tahoma"/>
      <w:szCs w:val="20"/>
    </w:rPr>
  </w:style>
  <w:style w:type="character" w:customStyle="1" w:styleId="DocumentMapChar">
    <w:name w:val="Document Map Char"/>
    <w:link w:val="DocumentMap"/>
    <w:uiPriority w:val="99"/>
    <w:rPr>
      <w:rFonts w:ascii="Tahoma" w:hAnsi="Tahoma"/>
      <w:sz w:val="24"/>
      <w:shd w:val="clear" w:color="auto" w:fill="000080"/>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FollowedHyperlink">
    <w:name w:val="FollowedHyperlink"/>
    <w:uiPriority w:val="99"/>
    <w:rPr>
      <w:color w:val="800080"/>
      <w:spacing w:val="0"/>
      <w:u w:val="single"/>
    </w:rPr>
  </w:style>
  <w:style w:type="paragraph" w:customStyle="1" w:styleId="DeltaViewTableHeading">
    <w:name w:val="DeltaView Table Heading"/>
    <w:basedOn w:val="Normal"/>
    <w:uiPriority w:val="99"/>
    <w:pPr>
      <w:spacing w:after="120"/>
    </w:pPr>
    <w:rPr>
      <w:rFonts w:ascii="Arial" w:hAnsi="Arial" w:cs="Arial"/>
      <w:b/>
      <w:lang w:val="en-US"/>
    </w:rPr>
  </w:style>
  <w:style w:type="paragraph" w:customStyle="1" w:styleId="DeltaViewTableBody">
    <w:name w:val="DeltaView Table Body"/>
    <w:basedOn w:val="Normal"/>
    <w:uiPriority w:val="99"/>
    <w:rPr>
      <w:rFonts w:ascii="Arial" w:hAnsi="Arial" w:cs="Arial"/>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eastAsia="pt-BR"/>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CommentText">
    <w:name w:val="annotation text"/>
    <w:basedOn w:val="Normal"/>
    <w:link w:val="CommentTextChar"/>
    <w:uiPriority w:val="99"/>
    <w:rPr>
      <w:sz w:val="20"/>
      <w:szCs w:val="20"/>
    </w:rPr>
  </w:style>
  <w:style w:type="character" w:customStyle="1" w:styleId="CommentTextChar">
    <w:name w:val="Comment Text Char"/>
    <w:link w:val="CommentText"/>
    <w:uiPriority w:val="99"/>
    <w:rPr>
      <w:rFonts w:ascii="Times New Roman" w:hAnsi="Times New Roman"/>
      <w:sz w:val="20"/>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EditorComment">
    <w:name w:val="DeltaView Editor Comment"/>
    <w:uiPriority w:val="99"/>
    <w:rPr>
      <w:color w:val="0000FF"/>
      <w:spacing w:val="0"/>
      <w:u w:val="double"/>
    </w:rPr>
  </w:style>
  <w:style w:type="paragraph" w:styleId="BodyText2">
    <w:name w:val="Body Text 2"/>
    <w:basedOn w:val="Normal"/>
    <w:link w:val="BodyText2Char"/>
    <w:uiPriority w:val="99"/>
    <w:pPr>
      <w:jc w:val="both"/>
    </w:pPr>
  </w:style>
  <w:style w:type="character" w:customStyle="1" w:styleId="BodyText2Char">
    <w:name w:val="Body Text 2 Char"/>
    <w:link w:val="BodyText2"/>
    <w:uiPriority w:val="99"/>
    <w:rPr>
      <w:rFonts w:ascii="Times New Roman" w:hAnsi="Times New Roman"/>
      <w:sz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uiPriority w:val="99"/>
    <w:pPr>
      <w:jc w:val="both"/>
    </w:pPr>
    <w:rPr>
      <w:rFonts w:ascii="Arial" w:hAnsi="Arial"/>
      <w:szCs w:val="20"/>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link w:val="CommentSubject"/>
    <w:uiPriority w:val="99"/>
    <w:rPr>
      <w:rFonts w:ascii="Times New Roman" w:hAnsi="Times New Roman"/>
      <w:b/>
      <w:sz w:val="20"/>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sz w:val="16"/>
    </w:rPr>
  </w:style>
  <w:style w:type="paragraph" w:customStyle="1" w:styleId="BalloonText1">
    <w:name w:val="Balloon Text1"/>
    <w:basedOn w:val="Normal"/>
    <w:uiPriority w:val="99"/>
    <w:rPr>
      <w:rFonts w:ascii="Tahoma" w:hAnsi="Tahoma" w:cs="Tahoma"/>
      <w:sz w:val="16"/>
      <w:szCs w:val="16"/>
    </w:rPr>
  </w:style>
  <w:style w:type="character" w:customStyle="1" w:styleId="bodytext3char0">
    <w:name w:val="bodytext3char"/>
    <w:uiPriority w:val="99"/>
  </w:style>
  <w:style w:type="paragraph" w:customStyle="1" w:styleId="Citipet">
    <w:name w:val="Citipet"/>
    <w:uiPriority w:val="99"/>
    <w:pPr>
      <w:widowControl w:val="0"/>
      <w:autoSpaceDE w:val="0"/>
      <w:autoSpaceDN w:val="0"/>
      <w:adjustRightInd w:val="0"/>
      <w:ind w:left="1418" w:right="1134"/>
      <w:jc w:val="both"/>
    </w:pPr>
    <w:rPr>
      <w:rFonts w:ascii="Times New Roman" w:hAnsi="Times New Roman"/>
      <w:lang w:val="pt-BR" w:eastAsia="pt-BR"/>
    </w:rPr>
  </w:style>
  <w:style w:type="paragraph" w:customStyle="1" w:styleId="CharChar">
    <w:name w:val="Char Char"/>
    <w:basedOn w:val="Normal"/>
    <w:uiPriority w:val="99"/>
    <w:pPr>
      <w:spacing w:after="160" w:line="240" w:lineRule="exact"/>
    </w:pPr>
    <w:rPr>
      <w:rFonts w:ascii="Verdana" w:eastAsia="MS Mincho" w:hAnsi="Verdana"/>
      <w:sz w:val="20"/>
      <w:szCs w:val="20"/>
      <w:lang w:val="en-US"/>
    </w:rPr>
  </w:style>
  <w:style w:type="paragraph" w:styleId="Subtitle">
    <w:name w:val="Subtitle"/>
    <w:basedOn w:val="Normal"/>
    <w:link w:val="SubtitleChar"/>
    <w:uiPriority w:val="99"/>
    <w:qFormat/>
    <w:pPr>
      <w:spacing w:after="60"/>
      <w:jc w:val="center"/>
      <w:outlineLvl w:val="1"/>
    </w:pPr>
    <w:rPr>
      <w:rFonts w:ascii="Cambria" w:hAnsi="Cambria"/>
    </w:rPr>
  </w:style>
  <w:style w:type="character" w:customStyle="1" w:styleId="SubtitleChar">
    <w:name w:val="Subtitle Char"/>
    <w:link w:val="Subtitle"/>
    <w:uiPriority w:val="99"/>
    <w:rPr>
      <w:rFonts w:ascii="Cambria" w:hAnsi="Cambria"/>
      <w:sz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uiPriority w:val="99"/>
    <w:pPr>
      <w:spacing w:after="160" w:line="240" w:lineRule="exact"/>
    </w:pPr>
    <w:rPr>
      <w:rFonts w:ascii="Verdana" w:hAnsi="Verdana"/>
      <w:sz w:val="20"/>
      <w:szCs w:val="20"/>
      <w:lang w:val="en-US"/>
    </w:rPr>
  </w:style>
  <w:style w:type="character" w:styleId="Strong">
    <w:name w:val="Strong"/>
    <w:uiPriority w:val="99"/>
    <w:qFormat/>
    <w:rPr>
      <w:b/>
    </w:rPr>
  </w:style>
  <w:style w:type="paragraph" w:customStyle="1" w:styleId="ListParagraph1">
    <w:name w:val="List Paragraph1"/>
    <w:basedOn w:val="Normal"/>
    <w:uiPriority w:val="99"/>
    <w:pPr>
      <w:ind w:left="720"/>
    </w:pPr>
  </w:style>
  <w:style w:type="character" w:styleId="Emphasis">
    <w:name w:val="Emphasis"/>
    <w:uiPriority w:val="20"/>
    <w:qFormat/>
    <w:rPr>
      <w:i/>
    </w:rPr>
  </w:style>
  <w:style w:type="paragraph" w:customStyle="1" w:styleId="BodyText21">
    <w:name w:val="Body Text 21"/>
    <w:basedOn w:val="Normal"/>
    <w:uiPriority w:val="9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uiPriority w:val="9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FootnoteReference">
    <w:name w:val="footnote reference"/>
    <w:uiPriority w:val="99"/>
    <w:rPr>
      <w:vertAlign w:val="superscript"/>
    </w:rPr>
  </w:style>
  <w:style w:type="character" w:customStyle="1" w:styleId="wT9">
    <w:name w:val="wT9"/>
    <w:uiPriority w:val="99"/>
  </w:style>
  <w:style w:type="paragraph" w:customStyle="1" w:styleId="CharCharCharCharCharCharCharChar">
    <w:name w:val="Char Char Char Char Char Char Char Char"/>
    <w:basedOn w:val="Normal"/>
    <w:uiPriority w:val="99"/>
    <w:pPr>
      <w:spacing w:after="160" w:line="240" w:lineRule="exact"/>
    </w:pPr>
    <w:rPr>
      <w:rFonts w:ascii="Verdana" w:hAnsi="Verdana"/>
      <w:sz w:val="20"/>
      <w:szCs w:val="20"/>
      <w:lang w:val="en-US"/>
    </w:rPr>
  </w:style>
  <w:style w:type="paragraph" w:styleId="TOC1">
    <w:name w:val="toc 1"/>
    <w:basedOn w:val="Normal"/>
    <w:next w:val="Normal"/>
    <w:uiPriority w:val="99"/>
    <w:pPr>
      <w:widowControl w:val="0"/>
      <w:spacing w:before="120" w:after="120"/>
    </w:pPr>
    <w:rPr>
      <w:b/>
      <w:caps/>
      <w:sz w:val="22"/>
      <w:szCs w:val="20"/>
    </w:rPr>
  </w:style>
  <w:style w:type="paragraph" w:customStyle="1" w:styleId="Clausula">
    <w:name w:val="Clausula"/>
    <w:basedOn w:val="Normal"/>
    <w:uiPriority w:val="99"/>
    <w:pPr>
      <w:widowControl w:val="0"/>
      <w:spacing w:line="480" w:lineRule="auto"/>
      <w:jc w:val="center"/>
    </w:pPr>
    <w:rPr>
      <w:rFonts w:ascii="Tahoma" w:hAnsi="Tahoma"/>
      <w:b/>
      <w:sz w:val="16"/>
      <w:szCs w:val="20"/>
    </w:rPr>
  </w:style>
  <w:style w:type="paragraph" w:customStyle="1" w:styleId="ContratoN3">
    <w:name w:val="Contrato_N3"/>
    <w:basedOn w:val="Normal"/>
    <w:uiPriority w:val="99"/>
    <w:pPr>
      <w:numPr>
        <w:ilvl w:val="1"/>
        <w:numId w:val="1"/>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uiPriority w:val="99"/>
    <w:pPr>
      <w:numPr>
        <w:ilvl w:val="2"/>
        <w:numId w:val="1"/>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uiPriority w:val="99"/>
    <w:pPr>
      <w:numPr>
        <w:numId w:val="1"/>
      </w:numPr>
    </w:pPr>
  </w:style>
  <w:style w:type="character" w:customStyle="1" w:styleId="msoins0">
    <w:name w:val="msoins"/>
    <w:uiPriority w:val="99"/>
  </w:style>
  <w:style w:type="paragraph" w:styleId="ListBullet">
    <w:name w:val="List Bullet"/>
    <w:basedOn w:val="Normal"/>
    <w:uiPriority w:val="99"/>
    <w:pPr>
      <w:tabs>
        <w:tab w:val="num" w:pos="360"/>
      </w:tabs>
      <w:ind w:left="360" w:hanging="360"/>
    </w:pPr>
  </w:style>
  <w:style w:type="character" w:customStyle="1" w:styleId="CommarcadoresChar">
    <w:name w:val="Com marcadores Char"/>
    <w:uiPriority w:val="99"/>
    <w:rPr>
      <w:sz w:val="24"/>
      <w:lang w:val="pt-BR"/>
    </w:rPr>
  </w:style>
  <w:style w:type="character" w:customStyle="1" w:styleId="msodel0">
    <w:name w:val="msodel"/>
    <w:uiPriority w:val="99"/>
  </w:style>
  <w:style w:type="paragraph" w:styleId="EndnoteText">
    <w:name w:val="endnote text"/>
    <w:basedOn w:val="Normal"/>
    <w:link w:val="EndnoteTextChar"/>
    <w:uiPriority w:val="99"/>
    <w:rPr>
      <w:rFonts w:ascii="Calibri" w:hAnsi="Calibri"/>
      <w:sz w:val="20"/>
      <w:szCs w:val="20"/>
    </w:rPr>
  </w:style>
  <w:style w:type="character" w:customStyle="1" w:styleId="EndnoteTextChar">
    <w:name w:val="Endnote Text Char"/>
    <w:link w:val="EndnoteText"/>
    <w:uiPriority w:val="99"/>
    <w:rPr>
      <w:lang w:val="pt-BR"/>
    </w:rPr>
  </w:style>
  <w:style w:type="character" w:styleId="EndnoteReference">
    <w:name w:val="endnote reference"/>
    <w:uiPriority w:val="99"/>
    <w:rPr>
      <w:vertAlign w:val="superscript"/>
    </w:rPr>
  </w:style>
  <w:style w:type="paragraph" w:styleId="PlainText">
    <w:name w:val="Plain Text"/>
    <w:basedOn w:val="Normal"/>
    <w:link w:val="PlainTextChar"/>
    <w:uiPriority w:val="99"/>
    <w:rPr>
      <w:rFonts w:ascii="Consolas" w:hAnsi="Consolas"/>
      <w:sz w:val="21"/>
      <w:szCs w:val="20"/>
    </w:rPr>
  </w:style>
  <w:style w:type="character" w:customStyle="1" w:styleId="PlainTextChar">
    <w:name w:val="Plain Text Char"/>
    <w:link w:val="PlainText"/>
    <w:uiPriority w:val="99"/>
    <w:rPr>
      <w:rFonts w:ascii="Consolas" w:hAnsi="Consolas"/>
      <w:sz w:val="21"/>
    </w:rPr>
  </w:style>
  <w:style w:type="paragraph" w:customStyle="1" w:styleId="Default">
    <w:name w:val="Default"/>
    <w:uiPriority w:val="99"/>
    <w:pPr>
      <w:autoSpaceDE w:val="0"/>
      <w:autoSpaceDN w:val="0"/>
      <w:adjustRightInd w:val="0"/>
    </w:pPr>
    <w:rPr>
      <w:rFonts w:ascii="Verdana" w:hAnsi="Verdana" w:cs="Verdana"/>
      <w:color w:val="000000"/>
      <w:sz w:val="24"/>
      <w:szCs w:val="24"/>
      <w:lang w:val="pt-BR" w:eastAsia="pt-BR"/>
    </w:rPr>
  </w:style>
  <w:style w:type="paragraph" w:customStyle="1" w:styleId="NormalNumerada">
    <w:name w:val="Normal Numerada"/>
    <w:basedOn w:val="Normal"/>
    <w:uiPriority w:val="99"/>
    <w:pPr>
      <w:numPr>
        <w:numId w:val="2"/>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pPr>
      <w:spacing w:before="240" w:line="240" w:lineRule="exact"/>
      <w:ind w:left="471"/>
      <w:jc w:val="both"/>
    </w:pPr>
    <w:rPr>
      <w:rFonts w:ascii="Arial" w:hAnsi="Arial"/>
      <w:sz w:val="20"/>
    </w:rPr>
  </w:style>
  <w:style w:type="character" w:customStyle="1" w:styleId="STDTextoDois-QuatroChar">
    <w:name w:val="STD Texto Dois-Quatro Char"/>
    <w:uiPriority w:val="99"/>
    <w:rPr>
      <w:rFonts w:ascii="Arial" w:hAnsi="Arial"/>
      <w:sz w:val="24"/>
    </w:rPr>
  </w:style>
  <w:style w:type="paragraph" w:customStyle="1" w:styleId="Switzerland">
    <w:name w:val="Switzerland"/>
    <w:basedOn w:val="BodyText"/>
    <w:uiPriority w:val="99"/>
    <w:pPr>
      <w:jc w:val="both"/>
    </w:pPr>
    <w:rPr>
      <w:rFonts w:eastAsia="MS Mincho"/>
      <w:sz w:val="22"/>
      <w:szCs w:val="20"/>
      <w:lang w:val="pt-BR"/>
    </w:rPr>
  </w:style>
  <w:style w:type="paragraph" w:customStyle="1" w:styleId="Nome">
    <w:name w:val="Nome"/>
    <w:basedOn w:val="Normal"/>
    <w:uiPriority w:val="99"/>
    <w:pPr>
      <w:spacing w:before="120" w:line="288" w:lineRule="auto"/>
      <w:jc w:val="both"/>
    </w:pPr>
    <w:rPr>
      <w:rFonts w:ascii="Arial" w:hAnsi="Arial"/>
      <w:sz w:val="22"/>
    </w:rPr>
  </w:style>
  <w:style w:type="paragraph" w:customStyle="1" w:styleId="StyleHeading1Before0pt">
    <w:name w:val="Style Heading 1 + Before:  0 pt"/>
    <w:basedOn w:val="Heading1"/>
    <w:uiPriority w:val="99"/>
    <w:pPr>
      <w:keepNext w:val="0"/>
      <w:numPr>
        <w:numId w:val="3"/>
      </w:numPr>
      <w:spacing w:before="240" w:after="240"/>
      <w:jc w:val="left"/>
    </w:pPr>
    <w:rPr>
      <w:b w:val="0"/>
      <w:smallCaps/>
    </w:rPr>
  </w:style>
  <w:style w:type="character" w:customStyle="1" w:styleId="p0Char">
    <w:name w:val="p0 Char"/>
    <w:uiPriority w:val="99"/>
    <w:rPr>
      <w:rFonts w:ascii="Times" w:hAnsi="Times"/>
      <w:sz w:val="24"/>
    </w:rPr>
  </w:style>
  <w:style w:type="paragraph" w:customStyle="1" w:styleId="ListParagraph2">
    <w:name w:val="List Paragraph2"/>
    <w:basedOn w:val="Normal"/>
    <w:uiPriority w:val="99"/>
    <w:pPr>
      <w:ind w:left="708"/>
      <w:jc w:val="both"/>
    </w:pPr>
    <w:rPr>
      <w:sz w:val="26"/>
      <w:szCs w:val="20"/>
    </w:rPr>
  </w:style>
  <w:style w:type="paragraph" w:customStyle="1" w:styleId="STDNvelUm">
    <w:name w:val="STD Nível Um"/>
    <w:basedOn w:val="Normal"/>
    <w:next w:val="Normal"/>
    <w:uiPriority w:val="99"/>
    <w:pPr>
      <w:numPr>
        <w:numId w:val="4"/>
      </w:numPr>
      <w:outlineLvl w:val="0"/>
    </w:pPr>
    <w:rPr>
      <w:rFonts w:ascii="Arial" w:hAnsi="Arial"/>
      <w:b/>
      <w:smallCaps/>
      <w:color w:val="CD0000"/>
      <w:sz w:val="28"/>
      <w:szCs w:val="28"/>
    </w:rPr>
  </w:style>
  <w:style w:type="paragraph" w:customStyle="1" w:styleId="STDNvelDois">
    <w:name w:val="STD Nível Dois"/>
    <w:basedOn w:val="STDNvelUm"/>
    <w:next w:val="Normal"/>
    <w:uiPriority w:val="99"/>
    <w:pPr>
      <w:numPr>
        <w:ilvl w:val="1"/>
      </w:numPr>
      <w:tabs>
        <w:tab w:val="num" w:pos="1440"/>
      </w:tabs>
      <w:spacing w:before="480"/>
      <w:ind w:left="942"/>
      <w:outlineLvl w:val="1"/>
    </w:pPr>
    <w:rPr>
      <w:sz w:val="24"/>
      <w:szCs w:val="24"/>
    </w:rPr>
  </w:style>
  <w:style w:type="paragraph" w:customStyle="1" w:styleId="STDNvelTrs">
    <w:name w:val="STD Nível Três"/>
    <w:basedOn w:val="STDNvelUm"/>
    <w:next w:val="Normal"/>
    <w:uiPriority w:val="99"/>
    <w:pPr>
      <w:numPr>
        <w:ilvl w:val="2"/>
      </w:numPr>
      <w:tabs>
        <w:tab w:val="num" w:pos="2160"/>
      </w:tabs>
      <w:spacing w:before="480"/>
      <w:outlineLvl w:val="2"/>
    </w:pPr>
    <w:rPr>
      <w:sz w:val="24"/>
      <w:szCs w:val="24"/>
    </w:rPr>
  </w:style>
  <w:style w:type="paragraph" w:customStyle="1" w:styleId="STDNvelQuatro">
    <w:name w:val="STD Nível Quatro"/>
    <w:basedOn w:val="STDNvelUm"/>
    <w:next w:val="Normal"/>
    <w:uiPriority w:val="99"/>
    <w:pPr>
      <w:numPr>
        <w:ilvl w:val="3"/>
      </w:numPr>
      <w:tabs>
        <w:tab w:val="num" w:pos="2880"/>
      </w:tabs>
      <w:spacing w:before="480"/>
      <w:outlineLvl w:val="3"/>
    </w:pPr>
    <w:rPr>
      <w:sz w:val="24"/>
      <w:szCs w:val="24"/>
    </w:rPr>
  </w:style>
  <w:style w:type="paragraph" w:customStyle="1" w:styleId="ax">
    <w:name w:val="a.x)"/>
    <w:uiPriority w:val="99"/>
    <w:pPr>
      <w:autoSpaceDE w:val="0"/>
      <w:autoSpaceDN w:val="0"/>
      <w:adjustRightInd w:val="0"/>
      <w:spacing w:before="240" w:after="120"/>
      <w:ind w:left="1276" w:hanging="709"/>
      <w:jc w:val="both"/>
    </w:pPr>
    <w:rPr>
      <w:rFonts w:ascii="Arial" w:hAnsi="Arial"/>
      <w:sz w:val="24"/>
      <w:lang w:val="pt-BR" w:eastAsia="pt-BR"/>
    </w:rPr>
  </w:style>
  <w:style w:type="paragraph" w:customStyle="1" w:styleId="BNDES">
    <w:name w:val="BNDES"/>
    <w:basedOn w:val="Normal"/>
    <w:uiPriority w:val="99"/>
    <w:pPr>
      <w:spacing w:after="120"/>
      <w:jc w:val="both"/>
    </w:pPr>
    <w:rPr>
      <w:rFonts w:ascii="Arial" w:hAnsi="Arial"/>
      <w:szCs w:val="20"/>
    </w:rPr>
  </w:style>
  <w:style w:type="character" w:customStyle="1" w:styleId="BNDESChar">
    <w:name w:val="BNDES Char"/>
    <w:uiPriority w:val="99"/>
    <w:rPr>
      <w:rFonts w:ascii="Arial" w:hAnsi="Arial"/>
      <w:sz w:val="24"/>
    </w:rPr>
  </w:style>
  <w:style w:type="paragraph" w:customStyle="1" w:styleId="numeroON">
    <w:name w:val="numero ON"/>
    <w:uiPriority w:val="99"/>
    <w:pPr>
      <w:autoSpaceDE w:val="0"/>
      <w:autoSpaceDN w:val="0"/>
      <w:adjustRightInd w:val="0"/>
      <w:spacing w:before="120" w:after="360"/>
      <w:jc w:val="center"/>
    </w:pPr>
    <w:rPr>
      <w:rFonts w:ascii="Arial" w:hAnsi="Arial"/>
      <w:b/>
      <w:caps/>
      <w:sz w:val="24"/>
      <w:lang w:val="pt-BR" w:eastAsia="pt-BR"/>
    </w:rPr>
  </w:style>
  <w:style w:type="character" w:styleId="CommentReference">
    <w:name w:val="annotation reference"/>
    <w:uiPriority w:val="99"/>
    <w:rPr>
      <w:sz w:val="16"/>
    </w:rPr>
  </w:style>
  <w:style w:type="paragraph" w:styleId="Revision">
    <w:name w:val="Revision"/>
    <w:hidden/>
    <w:uiPriority w:val="99"/>
    <w:pPr>
      <w:autoSpaceDE w:val="0"/>
      <w:autoSpaceDN w:val="0"/>
      <w:adjustRightInd w:val="0"/>
    </w:pPr>
    <w:rPr>
      <w:rFonts w:ascii="Times New Roman" w:hAnsi="Times New Roman"/>
      <w:sz w:val="24"/>
      <w:szCs w:val="24"/>
      <w:lang w:val="pt-BR" w:eastAsia="pt-BR"/>
    </w:rPr>
  </w:style>
  <w:style w:type="paragraph" w:styleId="ListParagraph">
    <w:name w:val="List Paragraph"/>
    <w:basedOn w:val="Normal"/>
    <w:uiPriority w:val="99"/>
    <w:qFormat/>
    <w:pPr>
      <w:ind w:left="720"/>
    </w:pPr>
    <w:rPr>
      <w:rFonts w:ascii="Calibri" w:hAnsi="Calibri"/>
      <w:sz w:val="22"/>
      <w:szCs w:val="22"/>
    </w:rPr>
  </w:style>
  <w:style w:type="paragraph" w:customStyle="1" w:styleId="NormalWeb0">
    <w:name w:val="Normal(Web)"/>
    <w:basedOn w:val="Normal"/>
    <w:uiPriority w:val="9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uiPriority w:val="9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uiPriority w:val="9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uiPriority w:val="9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uiPriority w:val="99"/>
    <w:pPr>
      <w:spacing w:after="160" w:line="240" w:lineRule="exact"/>
    </w:pPr>
    <w:rPr>
      <w:rFonts w:ascii="Verdana" w:hAnsi="Verdana"/>
      <w:sz w:val="20"/>
      <w:szCs w:val="20"/>
      <w:lang w:val="en-US"/>
    </w:rPr>
  </w:style>
  <w:style w:type="paragraph" w:customStyle="1" w:styleId="Centered">
    <w:name w:val="Centered"/>
    <w:basedOn w:val="Normal"/>
    <w:uiPriority w:val="99"/>
    <w:pPr>
      <w:keepNext/>
      <w:widowControl w:val="0"/>
      <w:spacing w:after="240"/>
      <w:jc w:val="center"/>
    </w:pPr>
    <w:rPr>
      <w:b/>
      <w:sz w:val="18"/>
      <w:szCs w:val="18"/>
      <w:lang w:val="en-US"/>
    </w:rPr>
  </w:style>
  <w:style w:type="paragraph" w:customStyle="1" w:styleId="dx-TitleC">
    <w:name w:val="dx-Title C"/>
    <w:aliases w:val="t10"/>
    <w:basedOn w:val="Normal"/>
    <w:uiPriority w:val="99"/>
    <w:pPr>
      <w:spacing w:after="240"/>
      <w:jc w:val="center"/>
    </w:pPr>
    <w:rPr>
      <w:szCs w:val="20"/>
      <w:lang w:val="en-US"/>
    </w:rPr>
  </w:style>
  <w:style w:type="paragraph" w:customStyle="1" w:styleId="Estilo1">
    <w:name w:val="Estilo1"/>
    <w:basedOn w:val="BodyText2"/>
    <w:uiPriority w:val="99"/>
    <w:pPr>
      <w:suppressAutoHyphens/>
      <w:spacing w:after="120" w:line="320" w:lineRule="exact"/>
    </w:pPr>
    <w:rPr>
      <w:rFonts w:ascii="Georgia" w:hAnsi="Georgia"/>
      <w:sz w:val="22"/>
      <w:szCs w:val="22"/>
    </w:rPr>
  </w:style>
  <w:style w:type="character" w:customStyle="1" w:styleId="Estilo1Char">
    <w:name w:val="Estilo1 Char"/>
    <w:uiPriority w:val="99"/>
    <w:rPr>
      <w:rFonts w:ascii="Georgia" w:hAnsi="Georgia"/>
      <w:sz w:val="22"/>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paragraph" w:customStyle="1" w:styleId="a">
    <w:name w:val="a)"/>
    <w:next w:val="Normal"/>
    <w:uiPriority w:val="99"/>
    <w:pPr>
      <w:autoSpaceDE w:val="0"/>
      <w:autoSpaceDN w:val="0"/>
      <w:adjustRightInd w:val="0"/>
      <w:spacing w:before="360" w:after="120"/>
      <w:ind w:left="567" w:hanging="567"/>
      <w:jc w:val="both"/>
    </w:pPr>
    <w:rPr>
      <w:rFonts w:ascii="Arial" w:hAnsi="Arial"/>
      <w:sz w:val="24"/>
      <w:lang w:val="pt-BR" w:eastAsia="pt-BR"/>
    </w:rPr>
  </w:style>
  <w:style w:type="paragraph" w:customStyle="1" w:styleId="NormalOptimum">
    <w:name w:val="Normal Optimum"/>
    <w:uiPriority w:val="99"/>
    <w:pPr>
      <w:widowControl w:val="0"/>
      <w:autoSpaceDE w:val="0"/>
      <w:autoSpaceDN w:val="0"/>
      <w:adjustRightInd w:val="0"/>
      <w:spacing w:after="120"/>
      <w:contextualSpacing/>
      <w:jc w:val="both"/>
    </w:pPr>
    <w:rPr>
      <w:rFonts w:ascii="Optimum" w:hAnsi="Optimum"/>
      <w:sz w:val="24"/>
      <w:szCs w:val="24"/>
      <w:lang w:val="pt-BR" w:eastAsia="pt-BR"/>
    </w:rPr>
  </w:style>
  <w:style w:type="character" w:customStyle="1" w:styleId="NormalOptimumChar">
    <w:name w:val="Normal Optimum Char"/>
    <w:uiPriority w:val="99"/>
    <w:rPr>
      <w:rFonts w:ascii="Optimum" w:hAnsi="Optimum"/>
      <w:sz w:val="24"/>
    </w:rPr>
  </w:style>
  <w:style w:type="paragraph" w:customStyle="1" w:styleId="axx">
    <w:name w:val="a.x.x)"/>
    <w:basedOn w:val="ax"/>
    <w:uiPriority w:val="99"/>
    <w:pPr>
      <w:spacing w:before="120"/>
      <w:ind w:left="2268" w:hanging="992"/>
    </w:pPr>
  </w:style>
  <w:style w:type="paragraph" w:customStyle="1" w:styleId="1-PargrafoAJ">
    <w:name w:val="1 - Parágrafo AJ"/>
    <w:basedOn w:val="BNDES"/>
    <w:uiPriority w:val="99"/>
    <w:pPr>
      <w:tabs>
        <w:tab w:val="left" w:pos="1418"/>
      </w:tabs>
      <w:spacing w:after="0" w:line="312" w:lineRule="auto"/>
    </w:pPr>
    <w:rPr>
      <w:color w:val="333333"/>
      <w:spacing w:val="10"/>
    </w:rPr>
  </w:style>
  <w:style w:type="character" w:customStyle="1" w:styleId="1-PargrafoAJChar">
    <w:name w:val="1 - Parágrafo AJ Char"/>
    <w:uiPriority w:val="99"/>
    <w:rPr>
      <w:rFonts w:ascii="Arial" w:hAnsi="Arial"/>
      <w:color w:val="333333"/>
      <w:spacing w:val="10"/>
      <w:sz w:val="24"/>
    </w:rPr>
  </w:style>
  <w:style w:type="paragraph" w:customStyle="1" w:styleId="CTTCorpodeTexto">
    <w:name w:val="CTT_Corpo de Texto"/>
    <w:basedOn w:val="Normal"/>
    <w:uiPriority w:val="99"/>
    <w:pPr>
      <w:spacing w:before="240" w:after="240" w:line="300" w:lineRule="exact"/>
      <w:jc w:val="both"/>
    </w:pPr>
    <w:rPr>
      <w:rFonts w:eastAsia="Times New Roman"/>
    </w:rPr>
  </w:style>
  <w:style w:type="paragraph" w:customStyle="1" w:styleId="CharChar1CharCharCharCharCharChar">
    <w:name w:val="Char Char1 Char Char Char Char Char Char"/>
    <w:basedOn w:val="Normal"/>
    <w:uiPriority w:val="99"/>
    <w:pPr>
      <w:spacing w:after="160" w:line="240" w:lineRule="exact"/>
    </w:pPr>
    <w:rPr>
      <w:rFonts w:ascii="Verdana" w:hAnsi="Verdana"/>
      <w:sz w:val="20"/>
      <w:szCs w:val="20"/>
      <w:lang w:val="en-US"/>
    </w:rPr>
  </w:style>
  <w:style w:type="paragraph" w:customStyle="1" w:styleId="TextodeClusula">
    <w:name w:val="Texto de Cláusula"/>
    <w:basedOn w:val="Normal"/>
    <w:uiPriority w:val="99"/>
    <w:pPr>
      <w:spacing w:before="60" w:after="60" w:line="360" w:lineRule="auto"/>
      <w:jc w:val="both"/>
    </w:pPr>
    <w:rPr>
      <w:rFonts w:ascii="Arial" w:hAnsi="Arial" w:cs="Arial"/>
    </w:rPr>
  </w:style>
  <w:style w:type="character" w:customStyle="1" w:styleId="TextodeClusulaChar">
    <w:name w:val="Texto de Cláusula Char"/>
    <w:uiPriority w:val="99"/>
    <w:rPr>
      <w:rFonts w:ascii="Arial" w:hAnsi="Arial"/>
      <w:sz w:val="24"/>
    </w:rPr>
  </w:style>
  <w:style w:type="character" w:customStyle="1" w:styleId="apple-converted-space">
    <w:name w:val="apple-converted-space"/>
  </w:style>
  <w:style w:type="paragraph" w:customStyle="1" w:styleId="CharChar1CharCharCharCharCharChar2">
    <w:name w:val="Char Char1 Char Char Char Char Char Char2"/>
    <w:basedOn w:val="Normal"/>
    <w:uiPriority w:val="99"/>
    <w:pPr>
      <w:spacing w:after="160" w:line="240" w:lineRule="exact"/>
    </w:pPr>
    <w:rPr>
      <w:rFonts w:ascii="Verdana" w:hAnsi="Verdana"/>
      <w:sz w:val="20"/>
      <w:szCs w:val="20"/>
      <w:lang w:val="en-US"/>
    </w:rPr>
  </w:style>
  <w:style w:type="paragraph" w:customStyle="1" w:styleId="CharCharCharCharCharCharCharCharCharCharChar">
    <w:name w:val="Char Char Char Char Char Char Char Char Char Char Char"/>
    <w:basedOn w:val="Normal"/>
    <w:uiPriority w:val="99"/>
    <w:pPr>
      <w:spacing w:after="160" w:line="240" w:lineRule="exact"/>
    </w:pPr>
    <w:rPr>
      <w:rFonts w:ascii="Verdana" w:hAnsi="Verdana" w:cs="Verdana"/>
      <w:sz w:val="20"/>
      <w:szCs w:val="20"/>
      <w:lang w:val="en-US"/>
    </w:rPr>
  </w:style>
  <w:style w:type="character" w:customStyle="1" w:styleId="left">
    <w:name w:val="left"/>
    <w:uiPriority w:val="99"/>
    <w:rPr>
      <w:rFonts w:cs="Times New Roman"/>
    </w:rPr>
  </w:style>
  <w:style w:type="paragraph" w:customStyle="1" w:styleId="Level1">
    <w:name w:val="Level 1"/>
    <w:basedOn w:val="Normal"/>
    <w:pPr>
      <w:keepNext/>
      <w:numPr>
        <w:numId w:val="16"/>
      </w:numPr>
      <w:spacing w:before="280" w:after="140" w:line="290" w:lineRule="auto"/>
      <w:jc w:val="both"/>
      <w:outlineLvl w:val="0"/>
    </w:pPr>
    <w:rPr>
      <w:rFonts w:ascii="Arial" w:hAnsi="Arial"/>
      <w:b/>
      <w:sz w:val="22"/>
      <w:lang w:val="en-GB"/>
    </w:rPr>
  </w:style>
  <w:style w:type="paragraph" w:customStyle="1" w:styleId="Level2">
    <w:name w:val="Level 2"/>
    <w:basedOn w:val="Normal"/>
    <w:pPr>
      <w:numPr>
        <w:ilvl w:val="1"/>
        <w:numId w:val="16"/>
      </w:numPr>
      <w:spacing w:after="140" w:line="290" w:lineRule="auto"/>
      <w:jc w:val="both"/>
      <w:outlineLvl w:val="1"/>
    </w:pPr>
    <w:rPr>
      <w:rFonts w:ascii="Arial" w:hAnsi="Arial" w:cs="Arial"/>
      <w:sz w:val="20"/>
      <w:lang w:val="en-GB"/>
    </w:rPr>
  </w:style>
  <w:style w:type="paragraph" w:customStyle="1" w:styleId="Level3">
    <w:name w:val="Level 3"/>
    <w:basedOn w:val="Normal"/>
    <w:uiPriority w:val="99"/>
    <w:pPr>
      <w:numPr>
        <w:ilvl w:val="2"/>
        <w:numId w:val="16"/>
      </w:numPr>
      <w:spacing w:after="140" w:line="290" w:lineRule="auto"/>
      <w:jc w:val="both"/>
      <w:outlineLvl w:val="2"/>
    </w:pPr>
    <w:rPr>
      <w:rFonts w:ascii="Arial" w:hAnsi="Arial"/>
      <w:sz w:val="20"/>
      <w:lang w:val="en-GB"/>
    </w:rPr>
  </w:style>
  <w:style w:type="paragraph" w:customStyle="1" w:styleId="Level4">
    <w:name w:val="Level 4"/>
    <w:basedOn w:val="Normal"/>
    <w:uiPriority w:val="99"/>
    <w:pPr>
      <w:numPr>
        <w:ilvl w:val="3"/>
        <w:numId w:val="16"/>
      </w:numPr>
      <w:spacing w:after="140" w:line="290" w:lineRule="auto"/>
      <w:jc w:val="both"/>
      <w:outlineLvl w:val="3"/>
    </w:pPr>
    <w:rPr>
      <w:rFonts w:ascii="Arial" w:hAnsi="Arial" w:cs="Arial"/>
      <w:sz w:val="20"/>
      <w:lang w:val="en-GB"/>
    </w:rPr>
  </w:style>
  <w:style w:type="paragraph" w:customStyle="1" w:styleId="Level5">
    <w:name w:val="Level 5"/>
    <w:basedOn w:val="Normal"/>
    <w:uiPriority w:val="99"/>
    <w:pPr>
      <w:numPr>
        <w:ilvl w:val="4"/>
        <w:numId w:val="16"/>
      </w:numPr>
      <w:spacing w:after="140" w:line="290" w:lineRule="auto"/>
      <w:jc w:val="both"/>
    </w:pPr>
    <w:rPr>
      <w:rFonts w:ascii="Arial" w:hAnsi="Arial" w:cs="Arial"/>
      <w:sz w:val="20"/>
      <w:lang w:val="en-GB"/>
    </w:rPr>
  </w:style>
  <w:style w:type="paragraph" w:customStyle="1" w:styleId="Level6">
    <w:name w:val="Level 6"/>
    <w:basedOn w:val="Normal"/>
    <w:uiPriority w:val="99"/>
    <w:pPr>
      <w:numPr>
        <w:ilvl w:val="5"/>
        <w:numId w:val="16"/>
      </w:numPr>
      <w:spacing w:after="140" w:line="290" w:lineRule="auto"/>
      <w:jc w:val="both"/>
    </w:pPr>
    <w:rPr>
      <w:rFonts w:ascii="Arial" w:hAnsi="Arial"/>
      <w:sz w:val="20"/>
      <w:lang w:val="en-GB"/>
    </w:rPr>
  </w:style>
  <w:style w:type="paragraph" w:customStyle="1" w:styleId="Level7">
    <w:name w:val="Level 7"/>
    <w:basedOn w:val="Normal"/>
    <w:pPr>
      <w:spacing w:after="140" w:line="290" w:lineRule="auto"/>
      <w:jc w:val="both"/>
      <w:outlineLvl w:val="6"/>
    </w:pPr>
    <w:rPr>
      <w:rFonts w:ascii="Arial" w:hAnsi="Arial"/>
      <w:kern w:val="20"/>
      <w:sz w:val="20"/>
      <w:lang w:val="en-GB"/>
    </w:rPr>
  </w:style>
  <w:style w:type="paragraph" w:customStyle="1" w:styleId="Level8">
    <w:name w:val="Level 8"/>
    <w:basedOn w:val="Normal"/>
    <w:pPr>
      <w:spacing w:after="140" w:line="290" w:lineRule="auto"/>
      <w:jc w:val="both"/>
      <w:outlineLvl w:val="7"/>
    </w:pPr>
    <w:rPr>
      <w:rFonts w:ascii="Arial" w:hAnsi="Arial"/>
      <w:kern w:val="20"/>
      <w:sz w:val="20"/>
      <w:lang w:val="en-GB"/>
    </w:rPr>
  </w:style>
  <w:style w:type="paragraph" w:customStyle="1" w:styleId="Level9">
    <w:name w:val="Level 9"/>
    <w:basedOn w:val="Normal"/>
    <w:pPr>
      <w:spacing w:after="140" w:line="290" w:lineRule="auto"/>
      <w:jc w:val="both"/>
      <w:outlineLvl w:val="8"/>
    </w:pPr>
    <w:rPr>
      <w:rFonts w:ascii="Arial" w:hAnsi="Arial"/>
      <w:kern w:val="20"/>
      <w:sz w:val="20"/>
      <w:lang w:val="en-GB"/>
    </w:rPr>
  </w:style>
  <w:style w:type="character" w:customStyle="1" w:styleId="Level2Char">
    <w:name w:val="Level 2 Char"/>
    <w:uiPriority w:val="99"/>
    <w:rPr>
      <w:rFonts w:ascii="Arial" w:hAnsi="Arial"/>
      <w:sz w:val="24"/>
      <w:lang w:val="en-GB"/>
    </w:rPr>
  </w:style>
  <w:style w:type="paragraph" w:customStyle="1" w:styleId="Heading31">
    <w:name w:val="Heading 31"/>
    <w:aliases w:val="h3,Título 31"/>
    <w:basedOn w:val="Normal"/>
    <w:next w:val="Normal"/>
    <w:autoRedefine/>
    <w:uiPriority w:val="99"/>
    <w:pPr>
      <w:numPr>
        <w:numId w:val="7"/>
      </w:numPr>
      <w:spacing w:before="200" w:after="200"/>
      <w:jc w:val="both"/>
      <w:outlineLvl w:val="2"/>
    </w:pPr>
    <w:rPr>
      <w:rFonts w:ascii="Arial" w:hAnsi="Arial" w:cs="Arial"/>
    </w:rPr>
  </w:style>
  <w:style w:type="character" w:customStyle="1" w:styleId="negr1">
    <w:name w:val="negr1"/>
    <w:uiPriority w:val="99"/>
    <w:rPr>
      <w:rFonts w:cs="Times New Roman"/>
      <w:b/>
      <w:color w:val="333333"/>
    </w:rPr>
  </w:style>
  <w:style w:type="character" w:customStyle="1" w:styleId="Level3Char">
    <w:name w:val="Level 3 Char"/>
    <w:rPr>
      <w:rFonts w:ascii="Arial" w:hAnsi="Arial"/>
      <w:sz w:val="24"/>
      <w:lang w:val="en-GB"/>
    </w:rPr>
  </w:style>
  <w:style w:type="paragraph" w:customStyle="1" w:styleId="Nivel1">
    <w:name w:val="Nivel 1"/>
    <w:basedOn w:val="Normal"/>
    <w:uiPriority w:val="99"/>
    <w:pPr>
      <w:widowControl w:val="0"/>
      <w:numPr>
        <w:numId w:val="10"/>
      </w:numPr>
      <w:spacing w:line="300" w:lineRule="atLeast"/>
    </w:pPr>
    <w:rPr>
      <w:b/>
      <w:color w:val="000000"/>
      <w:sz w:val="22"/>
      <w:szCs w:val="22"/>
    </w:rPr>
  </w:style>
  <w:style w:type="paragraph" w:customStyle="1" w:styleId="Nivel2">
    <w:name w:val="Nivel 2"/>
    <w:basedOn w:val="Normal"/>
    <w:uiPriority w:val="99"/>
    <w:pPr>
      <w:widowControl w:val="0"/>
      <w:numPr>
        <w:ilvl w:val="1"/>
        <w:numId w:val="10"/>
      </w:numPr>
      <w:spacing w:line="300" w:lineRule="atLeast"/>
    </w:pPr>
    <w:rPr>
      <w:color w:val="000000"/>
      <w:sz w:val="22"/>
      <w:szCs w:val="22"/>
    </w:rPr>
  </w:style>
  <w:style w:type="paragraph" w:customStyle="1" w:styleId="Nivel3">
    <w:name w:val="Nivel 3"/>
    <w:basedOn w:val="BodyText"/>
    <w:uiPriority w:val="99"/>
    <w:pPr>
      <w:numPr>
        <w:ilvl w:val="2"/>
        <w:numId w:val="10"/>
      </w:numPr>
      <w:spacing w:line="320" w:lineRule="exact"/>
      <w:jc w:val="both"/>
    </w:pPr>
    <w:rPr>
      <w:rFonts w:eastAsia="MS Mincho"/>
      <w:color w:val="000000"/>
      <w:sz w:val="22"/>
      <w:szCs w:val="22"/>
      <w:lang w:val="pt-BR"/>
    </w:rPr>
  </w:style>
  <w:style w:type="paragraph" w:customStyle="1" w:styleId="Nivel4">
    <w:name w:val="Nivel 4"/>
    <w:basedOn w:val="Default"/>
    <w:uiPriority w:val="99"/>
    <w:pPr>
      <w:widowControl w:val="0"/>
      <w:numPr>
        <w:ilvl w:val="3"/>
        <w:numId w:val="10"/>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uiPriority w:val="99"/>
    <w:pPr>
      <w:widowControl w:val="0"/>
      <w:numPr>
        <w:ilvl w:val="4"/>
        <w:numId w:val="10"/>
      </w:numPr>
      <w:spacing w:line="300" w:lineRule="atLeast"/>
      <w:jc w:val="both"/>
    </w:pPr>
    <w:rPr>
      <w:rFonts w:ascii="Times New Roman" w:hAnsi="Times New Roman" w:cs="Times New Roman"/>
      <w:sz w:val="22"/>
      <w:szCs w:val="22"/>
    </w:rPr>
  </w:style>
  <w:style w:type="paragraph" w:customStyle="1" w:styleId="Nivel6">
    <w:name w:val="Nivel 6"/>
    <w:basedOn w:val="Normal"/>
    <w:uiPriority w:val="99"/>
    <w:pPr>
      <w:widowControl w:val="0"/>
      <w:numPr>
        <w:ilvl w:val="5"/>
        <w:numId w:val="10"/>
      </w:numPr>
      <w:spacing w:line="300" w:lineRule="atLeast"/>
      <w:jc w:val="both"/>
    </w:pPr>
    <w:rPr>
      <w:rFonts w:eastAsia="TT108t00"/>
      <w:sz w:val="22"/>
      <w:szCs w:val="22"/>
    </w:rPr>
  </w:style>
  <w:style w:type="paragraph" w:customStyle="1" w:styleId="CharChar1CharCharCharCharCharChar1">
    <w:name w:val="Char Char1 Char Char Char Char Char Char1"/>
    <w:basedOn w:val="Normal"/>
    <w:uiPriority w:val="99"/>
    <w:pPr>
      <w:spacing w:after="160" w:line="240" w:lineRule="exact"/>
    </w:pPr>
    <w:rPr>
      <w:rFonts w:ascii="Verdana" w:hAnsi="Verdana"/>
      <w:sz w:val="20"/>
      <w:szCs w:val="20"/>
      <w:lang w:val="en-US"/>
    </w:rPr>
  </w:style>
  <w:style w:type="paragraph" w:customStyle="1" w:styleId="FootnoteTextcont">
    <w:name w:val="Footnote Text cont"/>
    <w:basedOn w:val="Normal"/>
    <w:pPr>
      <w:ind w:left="227"/>
      <w:jc w:val="both"/>
    </w:pPr>
    <w:rPr>
      <w:rFonts w:ascii="Arial" w:hAnsi="Arial" w:cs="Arial"/>
      <w:sz w:val="16"/>
    </w:rPr>
  </w:style>
  <w:style w:type="paragraph" w:customStyle="1" w:styleId="Body">
    <w:name w:val="Body"/>
    <w:basedOn w:val="Normal"/>
    <w:pPr>
      <w:spacing w:after="140" w:line="290" w:lineRule="auto"/>
      <w:jc w:val="both"/>
    </w:pPr>
    <w:rPr>
      <w:rFonts w:ascii="Arial" w:hAnsi="Arial" w:cs="Arial"/>
      <w:sz w:val="20"/>
      <w:szCs w:val="20"/>
    </w:rPr>
  </w:style>
  <w:style w:type="paragraph" w:customStyle="1" w:styleId="TtuloB1">
    <w:name w:val="Título B1"/>
    <w:basedOn w:val="Normal"/>
    <w:qFormat/>
    <w:pPr>
      <w:numPr>
        <w:numId w:val="55"/>
      </w:numPr>
      <w:tabs>
        <w:tab w:val="clear" w:pos="2722"/>
        <w:tab w:val="num" w:pos="680"/>
      </w:tabs>
      <w:autoSpaceDE/>
      <w:autoSpaceDN/>
      <w:adjustRightInd/>
      <w:spacing w:after="240"/>
      <w:ind w:left="680" w:hanging="680"/>
    </w:pPr>
    <w:rPr>
      <w:rFonts w:ascii="Arial Bold" w:eastAsia="MS Mincho" w:hAnsi="Arial Bold"/>
      <w:b/>
      <w:caps/>
      <w:szCs w:val="22"/>
      <w:lang w:eastAsia="en-US"/>
    </w:rPr>
  </w:style>
  <w:style w:type="paragraph" w:customStyle="1" w:styleId="TtuloB2">
    <w:name w:val="Título B2"/>
    <w:basedOn w:val="Normal"/>
    <w:qFormat/>
    <w:pPr>
      <w:numPr>
        <w:ilvl w:val="1"/>
        <w:numId w:val="55"/>
      </w:numPr>
      <w:tabs>
        <w:tab w:val="clear" w:pos="2722"/>
        <w:tab w:val="num" w:pos="680"/>
      </w:tabs>
      <w:autoSpaceDE/>
      <w:autoSpaceDN/>
      <w:adjustRightInd/>
      <w:spacing w:after="240"/>
      <w:ind w:left="680" w:hanging="680"/>
    </w:pPr>
    <w:rPr>
      <w:rFonts w:eastAsia="MS Mincho"/>
      <w:caps/>
      <w:szCs w:val="22"/>
      <w:lang w:eastAsia="en-US"/>
    </w:rPr>
  </w:style>
  <w:style w:type="paragraph" w:customStyle="1" w:styleId="TabBody">
    <w:name w:val="TabBody"/>
    <w:basedOn w:val="Normal"/>
    <w:pPr>
      <w:spacing w:before="60" w:after="60" w:line="240" w:lineRule="exact"/>
      <w:jc w:val="both"/>
    </w:pPr>
    <w:rPr>
      <w:rFonts w:ascii="Arial" w:eastAsia="Arial Unicode MS" w:hAnsi="Arial" w:cs="Arial"/>
      <w:sz w:val="18"/>
    </w:rPr>
  </w:style>
  <w:style w:type="paragraph" w:customStyle="1" w:styleId="TabHeading">
    <w:name w:val="TabHeading"/>
    <w:basedOn w:val="Normal"/>
    <w:pPr>
      <w:spacing w:before="60" w:after="60" w:line="240" w:lineRule="exact"/>
      <w:jc w:val="both"/>
    </w:pPr>
    <w:rPr>
      <w:rFonts w:ascii="Arial" w:hAnsi="Arial" w:cs="Arial"/>
      <w:b/>
      <w:sz w:val="18"/>
    </w:rPr>
  </w:style>
  <w:style w:type="paragraph" w:customStyle="1" w:styleId="TabRoman">
    <w:name w:val="TabRoman"/>
    <w:basedOn w:val="Normal"/>
    <w:pPr>
      <w:numPr>
        <w:numId w:val="79"/>
      </w:numPr>
      <w:spacing w:before="60" w:after="60" w:line="240" w:lineRule="exact"/>
      <w:jc w:val="both"/>
    </w:pPr>
    <w:rPr>
      <w:rFonts w:ascii="Arial" w:hAnsi="Arial" w:cs="Arial"/>
      <w:sz w:val="18"/>
      <w:szCs w:val="20"/>
    </w:rPr>
  </w:style>
  <w:style w:type="paragraph" w:customStyle="1" w:styleId="TabAlpha">
    <w:name w:val="TabAlpha"/>
    <w:basedOn w:val="Normal"/>
    <w:pPr>
      <w:numPr>
        <w:ilvl w:val="1"/>
        <w:numId w:val="79"/>
      </w:numPr>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pPr>
      <w:numPr>
        <w:numId w:val="8"/>
      </w:numPr>
      <w:spacing w:after="140" w:line="290" w:lineRule="auto"/>
      <w:jc w:val="both"/>
    </w:pPr>
    <w:rPr>
      <w:rFonts w:ascii="Arial" w:hAnsi="Arial" w:cs="Arial"/>
      <w:sz w:val="20"/>
      <w:szCs w:val="20"/>
    </w:rPr>
  </w:style>
  <w:style w:type="paragraph" w:customStyle="1" w:styleId="Recitals">
    <w:name w:val="Recitals"/>
    <w:basedOn w:val="Normal"/>
    <w:pPr>
      <w:numPr>
        <w:ilvl w:val="1"/>
        <w:numId w:val="8"/>
      </w:numPr>
      <w:spacing w:after="140" w:line="290" w:lineRule="auto"/>
      <w:jc w:val="both"/>
    </w:pPr>
    <w:rPr>
      <w:rFonts w:ascii="Arial" w:hAnsi="Arial" w:cs="Arial"/>
      <w:sz w:val="20"/>
    </w:rPr>
  </w:style>
  <w:style w:type="paragraph" w:customStyle="1" w:styleId="Parties2">
    <w:name w:val="Parties 2"/>
    <w:basedOn w:val="Normal"/>
    <w:pPr>
      <w:numPr>
        <w:ilvl w:val="2"/>
        <w:numId w:val="8"/>
      </w:numPr>
      <w:jc w:val="both"/>
    </w:pPr>
  </w:style>
  <w:style w:type="paragraph" w:customStyle="1" w:styleId="Recitals2">
    <w:name w:val="Recitals 2"/>
    <w:basedOn w:val="Normal"/>
    <w:pPr>
      <w:numPr>
        <w:ilvl w:val="3"/>
        <w:numId w:val="8"/>
      </w:numPr>
      <w:jc w:val="both"/>
    </w:pPr>
  </w:style>
  <w:style w:type="paragraph" w:customStyle="1" w:styleId="Heading">
    <w:name w:val="Heading"/>
    <w:basedOn w:val="Normal"/>
    <w:pPr>
      <w:spacing w:after="140" w:line="290" w:lineRule="auto"/>
      <w:jc w:val="both"/>
    </w:pPr>
    <w:rPr>
      <w:rFonts w:ascii="Arial" w:hAnsi="Arial" w:cs="Arial"/>
      <w:b/>
      <w:sz w:val="22"/>
      <w:szCs w:val="20"/>
    </w:rPr>
  </w:style>
  <w:style w:type="character" w:customStyle="1" w:styleId="Mention1">
    <w:name w:val="Mention1"/>
    <w:basedOn w:val="DefaultParagraphFont"/>
    <w:uiPriority w:val="99"/>
    <w:semiHidden/>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826">
      <w:bodyDiv w:val="1"/>
      <w:marLeft w:val="0"/>
      <w:marRight w:val="0"/>
      <w:marTop w:val="0"/>
      <w:marBottom w:val="0"/>
      <w:divBdr>
        <w:top w:val="none" w:sz="0" w:space="0" w:color="auto"/>
        <w:left w:val="none" w:sz="0" w:space="0" w:color="auto"/>
        <w:bottom w:val="none" w:sz="0" w:space="0" w:color="auto"/>
        <w:right w:val="none" w:sz="0" w:space="0" w:color="auto"/>
      </w:divBdr>
    </w:div>
    <w:div w:id="77336171">
      <w:bodyDiv w:val="1"/>
      <w:marLeft w:val="0"/>
      <w:marRight w:val="0"/>
      <w:marTop w:val="0"/>
      <w:marBottom w:val="0"/>
      <w:divBdr>
        <w:top w:val="none" w:sz="0" w:space="0" w:color="auto"/>
        <w:left w:val="none" w:sz="0" w:space="0" w:color="auto"/>
        <w:bottom w:val="none" w:sz="0" w:space="0" w:color="auto"/>
        <w:right w:val="none" w:sz="0" w:space="0" w:color="auto"/>
      </w:divBdr>
      <w:divsChild>
        <w:div w:id="308634574">
          <w:marLeft w:val="418"/>
          <w:marRight w:val="0"/>
          <w:marTop w:val="0"/>
          <w:marBottom w:val="0"/>
          <w:divBdr>
            <w:top w:val="none" w:sz="0" w:space="0" w:color="auto"/>
            <w:left w:val="none" w:sz="0" w:space="0" w:color="auto"/>
            <w:bottom w:val="none" w:sz="0" w:space="0" w:color="auto"/>
            <w:right w:val="none" w:sz="0" w:space="0" w:color="auto"/>
          </w:divBdr>
        </w:div>
      </w:divsChild>
    </w:div>
    <w:div w:id="253324894">
      <w:bodyDiv w:val="1"/>
      <w:marLeft w:val="0"/>
      <w:marRight w:val="0"/>
      <w:marTop w:val="0"/>
      <w:marBottom w:val="0"/>
      <w:divBdr>
        <w:top w:val="none" w:sz="0" w:space="0" w:color="auto"/>
        <w:left w:val="none" w:sz="0" w:space="0" w:color="auto"/>
        <w:bottom w:val="none" w:sz="0" w:space="0" w:color="auto"/>
        <w:right w:val="none" w:sz="0" w:space="0" w:color="auto"/>
      </w:divBdr>
    </w:div>
    <w:div w:id="477653113">
      <w:bodyDiv w:val="1"/>
      <w:marLeft w:val="0"/>
      <w:marRight w:val="0"/>
      <w:marTop w:val="0"/>
      <w:marBottom w:val="0"/>
      <w:divBdr>
        <w:top w:val="none" w:sz="0" w:space="0" w:color="auto"/>
        <w:left w:val="none" w:sz="0" w:space="0" w:color="auto"/>
        <w:bottom w:val="none" w:sz="0" w:space="0" w:color="auto"/>
        <w:right w:val="none" w:sz="0" w:space="0" w:color="auto"/>
      </w:divBdr>
    </w:div>
    <w:div w:id="479735098">
      <w:bodyDiv w:val="1"/>
      <w:marLeft w:val="0"/>
      <w:marRight w:val="0"/>
      <w:marTop w:val="0"/>
      <w:marBottom w:val="0"/>
      <w:divBdr>
        <w:top w:val="none" w:sz="0" w:space="0" w:color="auto"/>
        <w:left w:val="none" w:sz="0" w:space="0" w:color="auto"/>
        <w:bottom w:val="none" w:sz="0" w:space="0" w:color="auto"/>
        <w:right w:val="none" w:sz="0" w:space="0" w:color="auto"/>
      </w:divBdr>
    </w:div>
    <w:div w:id="536744249">
      <w:bodyDiv w:val="1"/>
      <w:marLeft w:val="0"/>
      <w:marRight w:val="0"/>
      <w:marTop w:val="0"/>
      <w:marBottom w:val="0"/>
      <w:divBdr>
        <w:top w:val="none" w:sz="0" w:space="0" w:color="auto"/>
        <w:left w:val="none" w:sz="0" w:space="0" w:color="auto"/>
        <w:bottom w:val="none" w:sz="0" w:space="0" w:color="auto"/>
        <w:right w:val="none" w:sz="0" w:space="0" w:color="auto"/>
      </w:divBdr>
    </w:div>
    <w:div w:id="582227214">
      <w:bodyDiv w:val="1"/>
      <w:marLeft w:val="0"/>
      <w:marRight w:val="0"/>
      <w:marTop w:val="0"/>
      <w:marBottom w:val="0"/>
      <w:divBdr>
        <w:top w:val="none" w:sz="0" w:space="0" w:color="auto"/>
        <w:left w:val="none" w:sz="0" w:space="0" w:color="auto"/>
        <w:bottom w:val="none" w:sz="0" w:space="0" w:color="auto"/>
        <w:right w:val="none" w:sz="0" w:space="0" w:color="auto"/>
      </w:divBdr>
    </w:div>
    <w:div w:id="594023036">
      <w:bodyDiv w:val="1"/>
      <w:marLeft w:val="0"/>
      <w:marRight w:val="0"/>
      <w:marTop w:val="0"/>
      <w:marBottom w:val="0"/>
      <w:divBdr>
        <w:top w:val="none" w:sz="0" w:space="0" w:color="auto"/>
        <w:left w:val="none" w:sz="0" w:space="0" w:color="auto"/>
        <w:bottom w:val="none" w:sz="0" w:space="0" w:color="auto"/>
        <w:right w:val="none" w:sz="0" w:space="0" w:color="auto"/>
      </w:divBdr>
    </w:div>
    <w:div w:id="608705896">
      <w:bodyDiv w:val="1"/>
      <w:marLeft w:val="0"/>
      <w:marRight w:val="0"/>
      <w:marTop w:val="0"/>
      <w:marBottom w:val="0"/>
      <w:divBdr>
        <w:top w:val="none" w:sz="0" w:space="0" w:color="auto"/>
        <w:left w:val="none" w:sz="0" w:space="0" w:color="auto"/>
        <w:bottom w:val="none" w:sz="0" w:space="0" w:color="auto"/>
        <w:right w:val="none" w:sz="0" w:space="0" w:color="auto"/>
      </w:divBdr>
    </w:div>
    <w:div w:id="654260978">
      <w:bodyDiv w:val="1"/>
      <w:marLeft w:val="0"/>
      <w:marRight w:val="0"/>
      <w:marTop w:val="0"/>
      <w:marBottom w:val="0"/>
      <w:divBdr>
        <w:top w:val="none" w:sz="0" w:space="0" w:color="auto"/>
        <w:left w:val="none" w:sz="0" w:space="0" w:color="auto"/>
        <w:bottom w:val="none" w:sz="0" w:space="0" w:color="auto"/>
        <w:right w:val="none" w:sz="0" w:space="0" w:color="auto"/>
      </w:divBdr>
    </w:div>
    <w:div w:id="663240991">
      <w:bodyDiv w:val="1"/>
      <w:marLeft w:val="0"/>
      <w:marRight w:val="0"/>
      <w:marTop w:val="0"/>
      <w:marBottom w:val="0"/>
      <w:divBdr>
        <w:top w:val="none" w:sz="0" w:space="0" w:color="auto"/>
        <w:left w:val="none" w:sz="0" w:space="0" w:color="auto"/>
        <w:bottom w:val="none" w:sz="0" w:space="0" w:color="auto"/>
        <w:right w:val="none" w:sz="0" w:space="0" w:color="auto"/>
      </w:divBdr>
    </w:div>
    <w:div w:id="759911401">
      <w:bodyDiv w:val="1"/>
      <w:marLeft w:val="0"/>
      <w:marRight w:val="0"/>
      <w:marTop w:val="0"/>
      <w:marBottom w:val="0"/>
      <w:divBdr>
        <w:top w:val="none" w:sz="0" w:space="0" w:color="auto"/>
        <w:left w:val="none" w:sz="0" w:space="0" w:color="auto"/>
        <w:bottom w:val="none" w:sz="0" w:space="0" w:color="auto"/>
        <w:right w:val="none" w:sz="0" w:space="0" w:color="auto"/>
      </w:divBdr>
    </w:div>
    <w:div w:id="791679958">
      <w:bodyDiv w:val="1"/>
      <w:marLeft w:val="0"/>
      <w:marRight w:val="0"/>
      <w:marTop w:val="0"/>
      <w:marBottom w:val="0"/>
      <w:divBdr>
        <w:top w:val="none" w:sz="0" w:space="0" w:color="auto"/>
        <w:left w:val="none" w:sz="0" w:space="0" w:color="auto"/>
        <w:bottom w:val="none" w:sz="0" w:space="0" w:color="auto"/>
        <w:right w:val="none" w:sz="0" w:space="0" w:color="auto"/>
      </w:divBdr>
    </w:div>
    <w:div w:id="820000202">
      <w:bodyDiv w:val="1"/>
      <w:marLeft w:val="0"/>
      <w:marRight w:val="0"/>
      <w:marTop w:val="0"/>
      <w:marBottom w:val="0"/>
      <w:divBdr>
        <w:top w:val="none" w:sz="0" w:space="0" w:color="auto"/>
        <w:left w:val="none" w:sz="0" w:space="0" w:color="auto"/>
        <w:bottom w:val="none" w:sz="0" w:space="0" w:color="auto"/>
        <w:right w:val="none" w:sz="0" w:space="0" w:color="auto"/>
      </w:divBdr>
    </w:div>
    <w:div w:id="985474857">
      <w:bodyDiv w:val="1"/>
      <w:marLeft w:val="0"/>
      <w:marRight w:val="0"/>
      <w:marTop w:val="0"/>
      <w:marBottom w:val="0"/>
      <w:divBdr>
        <w:top w:val="none" w:sz="0" w:space="0" w:color="auto"/>
        <w:left w:val="none" w:sz="0" w:space="0" w:color="auto"/>
        <w:bottom w:val="none" w:sz="0" w:space="0" w:color="auto"/>
        <w:right w:val="none" w:sz="0" w:space="0" w:color="auto"/>
      </w:divBdr>
    </w:div>
    <w:div w:id="1069302656">
      <w:bodyDiv w:val="1"/>
      <w:marLeft w:val="0"/>
      <w:marRight w:val="0"/>
      <w:marTop w:val="0"/>
      <w:marBottom w:val="0"/>
      <w:divBdr>
        <w:top w:val="none" w:sz="0" w:space="0" w:color="auto"/>
        <w:left w:val="none" w:sz="0" w:space="0" w:color="auto"/>
        <w:bottom w:val="none" w:sz="0" w:space="0" w:color="auto"/>
        <w:right w:val="none" w:sz="0" w:space="0" w:color="auto"/>
      </w:divBdr>
    </w:div>
    <w:div w:id="1073744328">
      <w:bodyDiv w:val="1"/>
      <w:marLeft w:val="0"/>
      <w:marRight w:val="0"/>
      <w:marTop w:val="0"/>
      <w:marBottom w:val="0"/>
      <w:divBdr>
        <w:top w:val="none" w:sz="0" w:space="0" w:color="auto"/>
        <w:left w:val="none" w:sz="0" w:space="0" w:color="auto"/>
        <w:bottom w:val="none" w:sz="0" w:space="0" w:color="auto"/>
        <w:right w:val="none" w:sz="0" w:space="0" w:color="auto"/>
      </w:divBdr>
    </w:div>
    <w:div w:id="1104836773">
      <w:bodyDiv w:val="1"/>
      <w:marLeft w:val="0"/>
      <w:marRight w:val="0"/>
      <w:marTop w:val="0"/>
      <w:marBottom w:val="0"/>
      <w:divBdr>
        <w:top w:val="none" w:sz="0" w:space="0" w:color="auto"/>
        <w:left w:val="none" w:sz="0" w:space="0" w:color="auto"/>
        <w:bottom w:val="none" w:sz="0" w:space="0" w:color="auto"/>
        <w:right w:val="none" w:sz="0" w:space="0" w:color="auto"/>
      </w:divBdr>
      <w:divsChild>
        <w:div w:id="2057045207">
          <w:marLeft w:val="418"/>
          <w:marRight w:val="0"/>
          <w:marTop w:val="0"/>
          <w:marBottom w:val="0"/>
          <w:divBdr>
            <w:top w:val="none" w:sz="0" w:space="0" w:color="auto"/>
            <w:left w:val="none" w:sz="0" w:space="0" w:color="auto"/>
            <w:bottom w:val="none" w:sz="0" w:space="0" w:color="auto"/>
            <w:right w:val="none" w:sz="0" w:space="0" w:color="auto"/>
          </w:divBdr>
        </w:div>
      </w:divsChild>
    </w:div>
    <w:div w:id="1170635062">
      <w:bodyDiv w:val="1"/>
      <w:marLeft w:val="0"/>
      <w:marRight w:val="0"/>
      <w:marTop w:val="0"/>
      <w:marBottom w:val="0"/>
      <w:divBdr>
        <w:top w:val="none" w:sz="0" w:space="0" w:color="auto"/>
        <w:left w:val="none" w:sz="0" w:space="0" w:color="auto"/>
        <w:bottom w:val="none" w:sz="0" w:space="0" w:color="auto"/>
        <w:right w:val="none" w:sz="0" w:space="0" w:color="auto"/>
      </w:divBdr>
    </w:div>
    <w:div w:id="1188182980">
      <w:bodyDiv w:val="1"/>
      <w:marLeft w:val="0"/>
      <w:marRight w:val="0"/>
      <w:marTop w:val="0"/>
      <w:marBottom w:val="0"/>
      <w:divBdr>
        <w:top w:val="none" w:sz="0" w:space="0" w:color="auto"/>
        <w:left w:val="none" w:sz="0" w:space="0" w:color="auto"/>
        <w:bottom w:val="none" w:sz="0" w:space="0" w:color="auto"/>
        <w:right w:val="none" w:sz="0" w:space="0" w:color="auto"/>
      </w:divBdr>
    </w:div>
    <w:div w:id="1225218131">
      <w:bodyDiv w:val="1"/>
      <w:marLeft w:val="0"/>
      <w:marRight w:val="0"/>
      <w:marTop w:val="0"/>
      <w:marBottom w:val="0"/>
      <w:divBdr>
        <w:top w:val="none" w:sz="0" w:space="0" w:color="auto"/>
        <w:left w:val="none" w:sz="0" w:space="0" w:color="auto"/>
        <w:bottom w:val="none" w:sz="0" w:space="0" w:color="auto"/>
        <w:right w:val="none" w:sz="0" w:space="0" w:color="auto"/>
      </w:divBdr>
    </w:div>
    <w:div w:id="1228148871">
      <w:bodyDiv w:val="1"/>
      <w:marLeft w:val="0"/>
      <w:marRight w:val="0"/>
      <w:marTop w:val="0"/>
      <w:marBottom w:val="0"/>
      <w:divBdr>
        <w:top w:val="none" w:sz="0" w:space="0" w:color="auto"/>
        <w:left w:val="none" w:sz="0" w:space="0" w:color="auto"/>
        <w:bottom w:val="none" w:sz="0" w:space="0" w:color="auto"/>
        <w:right w:val="none" w:sz="0" w:space="0" w:color="auto"/>
      </w:divBdr>
      <w:divsChild>
        <w:div w:id="1014843786">
          <w:marLeft w:val="418"/>
          <w:marRight w:val="0"/>
          <w:marTop w:val="0"/>
          <w:marBottom w:val="0"/>
          <w:divBdr>
            <w:top w:val="none" w:sz="0" w:space="0" w:color="auto"/>
            <w:left w:val="none" w:sz="0" w:space="0" w:color="auto"/>
            <w:bottom w:val="none" w:sz="0" w:space="0" w:color="auto"/>
            <w:right w:val="none" w:sz="0" w:space="0" w:color="auto"/>
          </w:divBdr>
        </w:div>
      </w:divsChild>
    </w:div>
    <w:div w:id="1257712383">
      <w:bodyDiv w:val="1"/>
      <w:marLeft w:val="0"/>
      <w:marRight w:val="0"/>
      <w:marTop w:val="0"/>
      <w:marBottom w:val="0"/>
      <w:divBdr>
        <w:top w:val="none" w:sz="0" w:space="0" w:color="auto"/>
        <w:left w:val="none" w:sz="0" w:space="0" w:color="auto"/>
        <w:bottom w:val="none" w:sz="0" w:space="0" w:color="auto"/>
        <w:right w:val="none" w:sz="0" w:space="0" w:color="auto"/>
      </w:divBdr>
    </w:div>
    <w:div w:id="1267808385">
      <w:bodyDiv w:val="1"/>
      <w:marLeft w:val="0"/>
      <w:marRight w:val="0"/>
      <w:marTop w:val="0"/>
      <w:marBottom w:val="0"/>
      <w:divBdr>
        <w:top w:val="none" w:sz="0" w:space="0" w:color="auto"/>
        <w:left w:val="none" w:sz="0" w:space="0" w:color="auto"/>
        <w:bottom w:val="none" w:sz="0" w:space="0" w:color="auto"/>
        <w:right w:val="none" w:sz="0" w:space="0" w:color="auto"/>
      </w:divBdr>
    </w:div>
    <w:div w:id="1328827944">
      <w:bodyDiv w:val="1"/>
      <w:marLeft w:val="0"/>
      <w:marRight w:val="0"/>
      <w:marTop w:val="0"/>
      <w:marBottom w:val="0"/>
      <w:divBdr>
        <w:top w:val="none" w:sz="0" w:space="0" w:color="auto"/>
        <w:left w:val="none" w:sz="0" w:space="0" w:color="auto"/>
        <w:bottom w:val="none" w:sz="0" w:space="0" w:color="auto"/>
        <w:right w:val="none" w:sz="0" w:space="0" w:color="auto"/>
      </w:divBdr>
    </w:div>
    <w:div w:id="1350717275">
      <w:bodyDiv w:val="1"/>
      <w:marLeft w:val="0"/>
      <w:marRight w:val="0"/>
      <w:marTop w:val="0"/>
      <w:marBottom w:val="0"/>
      <w:divBdr>
        <w:top w:val="none" w:sz="0" w:space="0" w:color="auto"/>
        <w:left w:val="none" w:sz="0" w:space="0" w:color="auto"/>
        <w:bottom w:val="none" w:sz="0" w:space="0" w:color="auto"/>
        <w:right w:val="none" w:sz="0" w:space="0" w:color="auto"/>
      </w:divBdr>
    </w:div>
    <w:div w:id="1445078157">
      <w:bodyDiv w:val="1"/>
      <w:marLeft w:val="0"/>
      <w:marRight w:val="0"/>
      <w:marTop w:val="0"/>
      <w:marBottom w:val="0"/>
      <w:divBdr>
        <w:top w:val="none" w:sz="0" w:space="0" w:color="auto"/>
        <w:left w:val="none" w:sz="0" w:space="0" w:color="auto"/>
        <w:bottom w:val="none" w:sz="0" w:space="0" w:color="auto"/>
        <w:right w:val="none" w:sz="0" w:space="0" w:color="auto"/>
      </w:divBdr>
    </w:div>
    <w:div w:id="1490246058">
      <w:bodyDiv w:val="1"/>
      <w:marLeft w:val="0"/>
      <w:marRight w:val="0"/>
      <w:marTop w:val="0"/>
      <w:marBottom w:val="0"/>
      <w:divBdr>
        <w:top w:val="none" w:sz="0" w:space="0" w:color="auto"/>
        <w:left w:val="none" w:sz="0" w:space="0" w:color="auto"/>
        <w:bottom w:val="none" w:sz="0" w:space="0" w:color="auto"/>
        <w:right w:val="none" w:sz="0" w:space="0" w:color="auto"/>
      </w:divBdr>
    </w:div>
    <w:div w:id="1658418594">
      <w:bodyDiv w:val="1"/>
      <w:marLeft w:val="0"/>
      <w:marRight w:val="0"/>
      <w:marTop w:val="0"/>
      <w:marBottom w:val="0"/>
      <w:divBdr>
        <w:top w:val="none" w:sz="0" w:space="0" w:color="auto"/>
        <w:left w:val="none" w:sz="0" w:space="0" w:color="auto"/>
        <w:bottom w:val="none" w:sz="0" w:space="0" w:color="auto"/>
        <w:right w:val="none" w:sz="0" w:space="0" w:color="auto"/>
      </w:divBdr>
    </w:div>
    <w:div w:id="1680043427">
      <w:bodyDiv w:val="1"/>
      <w:marLeft w:val="0"/>
      <w:marRight w:val="0"/>
      <w:marTop w:val="0"/>
      <w:marBottom w:val="0"/>
      <w:divBdr>
        <w:top w:val="none" w:sz="0" w:space="0" w:color="auto"/>
        <w:left w:val="none" w:sz="0" w:space="0" w:color="auto"/>
        <w:bottom w:val="none" w:sz="0" w:space="0" w:color="auto"/>
        <w:right w:val="none" w:sz="0" w:space="0" w:color="auto"/>
      </w:divBdr>
    </w:div>
    <w:div w:id="1740128796">
      <w:bodyDiv w:val="1"/>
      <w:marLeft w:val="0"/>
      <w:marRight w:val="0"/>
      <w:marTop w:val="0"/>
      <w:marBottom w:val="0"/>
      <w:divBdr>
        <w:top w:val="none" w:sz="0" w:space="0" w:color="auto"/>
        <w:left w:val="none" w:sz="0" w:space="0" w:color="auto"/>
        <w:bottom w:val="none" w:sz="0" w:space="0" w:color="auto"/>
        <w:right w:val="none" w:sz="0" w:space="0" w:color="auto"/>
      </w:divBdr>
    </w:div>
    <w:div w:id="1808817378">
      <w:bodyDiv w:val="1"/>
      <w:marLeft w:val="0"/>
      <w:marRight w:val="0"/>
      <w:marTop w:val="0"/>
      <w:marBottom w:val="0"/>
      <w:divBdr>
        <w:top w:val="none" w:sz="0" w:space="0" w:color="auto"/>
        <w:left w:val="none" w:sz="0" w:space="0" w:color="auto"/>
        <w:bottom w:val="none" w:sz="0" w:space="0" w:color="auto"/>
        <w:right w:val="none" w:sz="0" w:space="0" w:color="auto"/>
      </w:divBdr>
    </w:div>
    <w:div w:id="1838108032">
      <w:bodyDiv w:val="1"/>
      <w:marLeft w:val="0"/>
      <w:marRight w:val="0"/>
      <w:marTop w:val="0"/>
      <w:marBottom w:val="0"/>
      <w:divBdr>
        <w:top w:val="none" w:sz="0" w:space="0" w:color="auto"/>
        <w:left w:val="none" w:sz="0" w:space="0" w:color="auto"/>
        <w:bottom w:val="none" w:sz="0" w:space="0" w:color="auto"/>
        <w:right w:val="none" w:sz="0" w:space="0" w:color="auto"/>
      </w:divBdr>
    </w:div>
    <w:div w:id="2102291075">
      <w:bodyDiv w:val="1"/>
      <w:marLeft w:val="0"/>
      <w:marRight w:val="0"/>
      <w:marTop w:val="0"/>
      <w:marBottom w:val="0"/>
      <w:divBdr>
        <w:top w:val="none" w:sz="0" w:space="0" w:color="auto"/>
        <w:left w:val="none" w:sz="0" w:space="0" w:color="auto"/>
        <w:bottom w:val="none" w:sz="0" w:space="0" w:color="auto"/>
        <w:right w:val="none" w:sz="0" w:space="0" w:color="auto"/>
      </w:divBdr>
    </w:div>
    <w:div w:id="21073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jmmtransmissora.com.br" TargetMode="External"/><Relationship Id="rId26" Type="http://schemas.openxmlformats.org/officeDocument/2006/relationships/hyperlink" Target="mailto:mauricio.tempeste@bradesco.com.br" TargetMode="External"/><Relationship Id="rId3" Type="http://schemas.openxmlformats.org/officeDocument/2006/relationships/numbering" Target="numbering.xml"/><Relationship Id="rId21" Type="http://schemas.openxmlformats.org/officeDocument/2006/relationships/hyperlink" Target="mailto:4010.custodiarf@bradesco.com.b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jmmtransmissora.com.br" TargetMode="External"/><Relationship Id="rId25" Type="http://schemas.openxmlformats.org/officeDocument/2006/relationships/hyperlink" Target="mailto:4010.custodiarf@bradesco.com.br"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jmmtransmissora.com.br" TargetMode="External"/><Relationship Id="rId20" Type="http://schemas.openxmlformats.org/officeDocument/2006/relationships/hyperlink" Target="mailto:debora.teixeira@bradesco.com.br" TargetMode="External"/><Relationship Id="rId29" Type="http://schemas.openxmlformats.org/officeDocument/2006/relationships/hyperlink" Target="mailto:ycarvalho@brookfieldb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mailto:debora.teixeira@bradesco.com.br" TargetMode="External"/><Relationship Id="rId32" Type="http://schemas.openxmlformats.org/officeDocument/2006/relationships/header" Target="header2.xm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4010.debentures@bradesco.com.br" TargetMode="External"/><Relationship Id="rId28" Type="http://schemas.openxmlformats.org/officeDocument/2006/relationships/hyperlink" Target="mailto:btaier@brookfieldbr.com" TargetMode="External"/><Relationship Id="rId10" Type="http://schemas.openxmlformats.org/officeDocument/2006/relationships/footer" Target="footer1.xml"/><Relationship Id="rId19" Type="http://schemas.openxmlformats.org/officeDocument/2006/relationships/hyperlink" Target="mailto:antonio.amaro@oliveiratrust.com.br" TargetMode="External"/><Relationship Id="rId31" Type="http://schemas.openxmlformats.org/officeDocument/2006/relationships/hyperlink" Target="mailto:fcarneiro@quantumbrt.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mauricio.tempeste@bradesco.com.br" TargetMode="External"/><Relationship Id="rId27" Type="http://schemas.openxmlformats.org/officeDocument/2006/relationships/hyperlink" Target="mailto:4010.debentures@bradesco.com.br" TargetMode="External"/><Relationship Id="rId30" Type="http://schemas.openxmlformats.org/officeDocument/2006/relationships/hyperlink" Target="mailto:jvalle@quantumbrt.com%2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7FC0E-E38E-4987-94F5-86DFB1D60C1D}">
  <ds:schemaRefs>
    <ds:schemaRef ds:uri="http://schemas.openxmlformats.org/officeDocument/2006/bibliography"/>
  </ds:schemaRefs>
</ds:datastoreItem>
</file>

<file path=customXml/itemProps2.xml><?xml version="1.0" encoding="utf-8"?>
<ds:datastoreItem xmlns:ds="http://schemas.openxmlformats.org/officeDocument/2006/customXml" ds:itemID="{75C9705C-77A3-4C01-BF9A-A9834963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ECE05B2A</Template>
  <TotalTime>3</TotalTime>
  <Pages>81</Pages>
  <Words>35943</Words>
  <Characters>207103</Characters>
  <Application>Microsoft Office Word</Application>
  <DocSecurity>0</DocSecurity>
  <Lines>1725</Lines>
  <Paragraphs>485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Lefosse Advogados</Company>
  <LinksUpToDate>false</LinksUpToDate>
  <CharactersWithSpaces>242561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Lefosse Advogados</dc:creator>
  <cp:lastModifiedBy>Lefosse Advogados</cp:lastModifiedBy>
  <cp:revision>3</cp:revision>
  <cp:lastPrinted>2017-12-05T14:42:00Z</cp:lastPrinted>
  <dcterms:created xsi:type="dcterms:W3CDTF">2018-06-11T12:20:00Z</dcterms:created>
  <dcterms:modified xsi:type="dcterms:W3CDTF">2018-06-11T12:20:00Z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0x01010011B348A4EA14A343B6DC4747B9008258</vt:lpwstr>
  </property>
  <property fmtid="{D5CDD505-2E9C-101B-9397-08002B2CF9AE}" pid="3" name="_dlc_DocIdItemGuid">
    <vt:lpwstr>de9caa9f-915f-481d-ba71-dc360286f4db</vt:lpwstr>
  </property>
  <property fmtid="{D5CDD505-2E9C-101B-9397-08002B2CF9AE}" pid="4" name="Cliente">
    <vt:lpwstr>1122;#Alupar Investimentos S.A.:Alupar Investimentos S.A.|f8054e78-12be-433a-85e2-6568ec57ed7c</vt:lpwstr>
  </property>
  <property fmtid="{D5CDD505-2E9C-101B-9397-08002B2CF9AE}" pid="5" name="IDUnico">
    <vt:lpwstr>LDOC-3-261665</vt:lpwstr>
  </property>
  <property fmtid="{D5CDD505-2E9C-101B-9397-08002B2CF9AE}" pid="6" name="VersaoDocumento">
    <vt:lpwstr>0.9</vt:lpwstr>
  </property>
  <property fmtid="{D5CDD505-2E9C-101B-9397-08002B2CF9AE}" pid="7" name="AutorDocumento">
    <vt:lpwstr> </vt:lpwstr>
  </property>
  <property fmtid="{D5CDD505-2E9C-101B-9397-08002B2CF9AE}" pid="8" name="Keywords1">
    <vt:lpwstr> </vt:lpwstr>
  </property>
  <property fmtid="{D5CDD505-2E9C-101B-9397-08002B2CF9AE}" pid="9" name="iManageFooter">
    <vt:lpwstr>_x000d_SP - 22499302v1 </vt:lpwstr>
  </property>
</Properties>
</file>