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FFB" w:rsidRPr="00623A5B" w:rsidRDefault="00BA5FFB" w:rsidP="0047765D">
      <w:pPr>
        <w:pBdr>
          <w:bottom w:val="double" w:sz="6" w:space="4" w:color="auto"/>
        </w:pBdr>
        <w:tabs>
          <w:tab w:val="left" w:pos="3119"/>
        </w:tabs>
        <w:suppressAutoHyphens/>
        <w:spacing w:line="320" w:lineRule="exact"/>
        <w:rPr>
          <w:smallCaps/>
          <w:sz w:val="22"/>
          <w:szCs w:val="22"/>
        </w:rPr>
      </w:pPr>
      <w:bookmarkStart w:id="0" w:name="_GoBack"/>
      <w:bookmarkEnd w:id="0"/>
    </w:p>
    <w:p w:rsidR="00BA5FFB" w:rsidRPr="00623A5B" w:rsidRDefault="00BA5FFB" w:rsidP="0047765D">
      <w:pPr>
        <w:suppressAutoHyphens/>
        <w:spacing w:line="320" w:lineRule="exact"/>
        <w:rPr>
          <w:b/>
          <w:sz w:val="22"/>
          <w:szCs w:val="22"/>
        </w:rPr>
      </w:pPr>
      <w:r w:rsidRPr="00623A5B">
        <w:rPr>
          <w:b/>
          <w:caps/>
          <w:sz w:val="22"/>
          <w:szCs w:val="22"/>
        </w:rPr>
        <w:t xml:space="preserve">Instrumento Particular de Escritura da </w:t>
      </w:r>
      <w:r w:rsidR="005A4146" w:rsidRPr="00623A5B">
        <w:rPr>
          <w:b/>
          <w:caps/>
          <w:sz w:val="22"/>
          <w:szCs w:val="22"/>
        </w:rPr>
        <w:t>6</w:t>
      </w:r>
      <w:r w:rsidR="00B04A35" w:rsidRPr="00623A5B">
        <w:rPr>
          <w:b/>
          <w:caps/>
          <w:sz w:val="22"/>
          <w:szCs w:val="22"/>
        </w:rPr>
        <w:t xml:space="preserve">ª </w:t>
      </w:r>
      <w:r w:rsidRPr="00623A5B">
        <w:rPr>
          <w:b/>
          <w:caps/>
          <w:sz w:val="22"/>
          <w:szCs w:val="22"/>
        </w:rPr>
        <w:t>(</w:t>
      </w:r>
      <w:r w:rsidR="005A4146" w:rsidRPr="00623A5B">
        <w:rPr>
          <w:b/>
          <w:caps/>
          <w:sz w:val="22"/>
          <w:szCs w:val="22"/>
        </w:rPr>
        <w:t>SEXTA</w:t>
      </w:r>
      <w:r w:rsidRPr="00623A5B">
        <w:rPr>
          <w:b/>
          <w:caps/>
          <w:sz w:val="22"/>
          <w:szCs w:val="22"/>
        </w:rPr>
        <w:t xml:space="preserve">) Emissão </w:t>
      </w:r>
      <w:r w:rsidR="005A4146" w:rsidRPr="00623A5B">
        <w:rPr>
          <w:b/>
          <w:caps/>
          <w:sz w:val="22"/>
          <w:szCs w:val="22"/>
        </w:rPr>
        <w:t xml:space="preserve">PÚBLICA </w:t>
      </w:r>
      <w:r w:rsidRPr="00623A5B">
        <w:rPr>
          <w:b/>
          <w:caps/>
          <w:sz w:val="22"/>
          <w:szCs w:val="22"/>
        </w:rPr>
        <w:t xml:space="preserve">de Debêntures </w:t>
      </w:r>
      <w:r w:rsidR="005A4146" w:rsidRPr="00623A5B">
        <w:rPr>
          <w:b/>
          <w:caps/>
          <w:sz w:val="22"/>
          <w:szCs w:val="22"/>
        </w:rPr>
        <w:t xml:space="preserve">CONVERSÍVEIS EM AÇÕES, </w:t>
      </w:r>
      <w:r w:rsidRPr="00623A5B">
        <w:rPr>
          <w:b/>
          <w:sz w:val="22"/>
          <w:szCs w:val="22"/>
        </w:rPr>
        <w:t xml:space="preserve">DA ESPÉCIE </w:t>
      </w:r>
      <w:r w:rsidR="00030632" w:rsidRPr="00623A5B">
        <w:rPr>
          <w:b/>
          <w:sz w:val="22"/>
          <w:szCs w:val="22"/>
        </w:rPr>
        <w:t>SUBORDINADA</w:t>
      </w:r>
      <w:r w:rsidRPr="00623A5B">
        <w:rPr>
          <w:b/>
          <w:sz w:val="22"/>
          <w:szCs w:val="22"/>
        </w:rPr>
        <w:t xml:space="preserve">, </w:t>
      </w:r>
      <w:r w:rsidR="00030632" w:rsidRPr="00623A5B">
        <w:rPr>
          <w:b/>
          <w:bCs/>
          <w:caps/>
          <w:sz w:val="22"/>
          <w:szCs w:val="22"/>
        </w:rPr>
        <w:t xml:space="preserve">em </w:t>
      </w:r>
      <w:r w:rsidR="00B04A35" w:rsidRPr="00623A5B">
        <w:rPr>
          <w:b/>
          <w:bCs/>
          <w:caps/>
          <w:sz w:val="22"/>
          <w:szCs w:val="22"/>
        </w:rPr>
        <w:t>SÉRIE</w:t>
      </w:r>
      <w:r w:rsidR="005A4146" w:rsidRPr="00623A5B">
        <w:rPr>
          <w:b/>
          <w:bCs/>
          <w:caps/>
          <w:sz w:val="22"/>
          <w:szCs w:val="22"/>
        </w:rPr>
        <w:t xml:space="preserve"> única</w:t>
      </w:r>
      <w:r w:rsidRPr="00623A5B">
        <w:rPr>
          <w:b/>
          <w:bCs/>
          <w:caps/>
          <w:sz w:val="22"/>
          <w:szCs w:val="22"/>
        </w:rPr>
        <w:t>,</w:t>
      </w:r>
      <w:r w:rsidR="00B04A35" w:rsidRPr="00623A5B">
        <w:rPr>
          <w:b/>
          <w:caps/>
          <w:sz w:val="22"/>
          <w:szCs w:val="22"/>
        </w:rPr>
        <w:t xml:space="preserve"> </w:t>
      </w:r>
      <w:r w:rsidR="00030632" w:rsidRPr="00623A5B">
        <w:rPr>
          <w:b/>
          <w:bCs/>
          <w:caps/>
          <w:sz w:val="22"/>
          <w:szCs w:val="22"/>
        </w:rPr>
        <w:t xml:space="preserve">PARA DISTRIBUIÇÃO PÚBLICA, COM ESFORÇOS RESTRITOS DE DISTRIBUIÇÃO, DA </w:t>
      </w:r>
      <w:r w:rsidR="00D7491B">
        <w:rPr>
          <w:b/>
          <w:sz w:val="22"/>
          <w:szCs w:val="22"/>
        </w:rPr>
        <w:t xml:space="preserve">LIQ </w:t>
      </w:r>
      <w:r w:rsidRPr="00623A5B">
        <w:rPr>
          <w:b/>
          <w:sz w:val="22"/>
          <w:szCs w:val="22"/>
        </w:rPr>
        <w:t>PARTICIPAÇÕES S.A.</w:t>
      </w:r>
    </w:p>
    <w:p w:rsidR="00BA5FFB" w:rsidRPr="00623A5B" w:rsidRDefault="00BA5FFB" w:rsidP="0047765D">
      <w:pPr>
        <w:suppressAutoHyphens/>
        <w:spacing w:line="320" w:lineRule="exact"/>
        <w:rPr>
          <w:b/>
          <w:sz w:val="22"/>
          <w:szCs w:val="22"/>
        </w:rPr>
      </w:pPr>
    </w:p>
    <w:p w:rsidR="00BA5FFB" w:rsidRPr="00623A5B" w:rsidRDefault="00BA5FFB" w:rsidP="0047765D">
      <w:pPr>
        <w:suppressAutoHyphens/>
        <w:spacing w:line="320" w:lineRule="exact"/>
        <w:jc w:val="center"/>
        <w:rPr>
          <w:b/>
          <w:sz w:val="22"/>
          <w:szCs w:val="22"/>
        </w:rPr>
      </w:pPr>
    </w:p>
    <w:p w:rsidR="00030632" w:rsidRPr="00623A5B" w:rsidRDefault="00030632" w:rsidP="0047765D">
      <w:pPr>
        <w:suppressAutoHyphens/>
        <w:spacing w:line="320" w:lineRule="exact"/>
        <w:jc w:val="center"/>
        <w:rPr>
          <w:b/>
          <w:sz w:val="22"/>
          <w:szCs w:val="22"/>
        </w:rPr>
      </w:pPr>
    </w:p>
    <w:p w:rsidR="00030632" w:rsidRPr="00623A5B" w:rsidRDefault="00030632" w:rsidP="0047765D">
      <w:pPr>
        <w:suppressAutoHyphens/>
        <w:spacing w:line="320" w:lineRule="exact"/>
        <w:jc w:val="center"/>
        <w:rPr>
          <w:b/>
          <w:sz w:val="22"/>
          <w:szCs w:val="22"/>
        </w:rPr>
      </w:pPr>
    </w:p>
    <w:p w:rsidR="00030632" w:rsidRPr="00623A5B" w:rsidRDefault="00030632" w:rsidP="0047765D">
      <w:pPr>
        <w:suppressAutoHyphens/>
        <w:spacing w:line="320" w:lineRule="exact"/>
        <w:jc w:val="center"/>
        <w:rPr>
          <w:b/>
          <w:sz w:val="22"/>
          <w:szCs w:val="22"/>
        </w:rPr>
      </w:pPr>
    </w:p>
    <w:p w:rsidR="00BA5FFB" w:rsidRPr="00623A5B" w:rsidRDefault="00BA5FFB" w:rsidP="0047765D">
      <w:pPr>
        <w:suppressAutoHyphens/>
        <w:spacing w:line="320" w:lineRule="exact"/>
        <w:jc w:val="center"/>
        <w:rPr>
          <w:i/>
          <w:sz w:val="22"/>
          <w:szCs w:val="22"/>
        </w:rPr>
      </w:pPr>
      <w:proofErr w:type="gramStart"/>
      <w:r w:rsidRPr="00623A5B">
        <w:rPr>
          <w:i/>
          <w:sz w:val="22"/>
          <w:szCs w:val="22"/>
        </w:rPr>
        <w:t>celebrado</w:t>
      </w:r>
      <w:proofErr w:type="gramEnd"/>
      <w:r w:rsidRPr="00623A5B">
        <w:rPr>
          <w:i/>
          <w:sz w:val="22"/>
          <w:szCs w:val="22"/>
        </w:rPr>
        <w:t xml:space="preserve"> entre</w:t>
      </w:r>
      <w:r w:rsidRPr="00623A5B">
        <w:rPr>
          <w:i/>
          <w:sz w:val="22"/>
          <w:szCs w:val="22"/>
        </w:rPr>
        <w:cr/>
      </w:r>
    </w:p>
    <w:p w:rsidR="00BA5FFB" w:rsidRPr="00623A5B" w:rsidRDefault="00BA5FFB" w:rsidP="0047765D">
      <w:pPr>
        <w:suppressAutoHyphens/>
        <w:spacing w:line="320" w:lineRule="exact"/>
        <w:jc w:val="center"/>
        <w:rPr>
          <w:sz w:val="22"/>
          <w:szCs w:val="22"/>
        </w:rPr>
      </w:pPr>
    </w:p>
    <w:p w:rsidR="00030632" w:rsidRPr="00623A5B" w:rsidRDefault="00030632" w:rsidP="0047765D">
      <w:pPr>
        <w:suppressAutoHyphens/>
        <w:spacing w:line="320" w:lineRule="exact"/>
        <w:jc w:val="center"/>
        <w:rPr>
          <w:sz w:val="22"/>
          <w:szCs w:val="22"/>
        </w:rPr>
      </w:pPr>
    </w:p>
    <w:p w:rsidR="00030632" w:rsidRPr="00623A5B" w:rsidRDefault="00030632" w:rsidP="0047765D">
      <w:pPr>
        <w:suppressAutoHyphens/>
        <w:spacing w:line="320" w:lineRule="exact"/>
        <w:jc w:val="center"/>
        <w:rPr>
          <w:sz w:val="22"/>
          <w:szCs w:val="22"/>
        </w:rPr>
      </w:pPr>
    </w:p>
    <w:p w:rsidR="00BA5FFB" w:rsidRPr="00623A5B" w:rsidRDefault="00BA5FFB" w:rsidP="0047765D">
      <w:pPr>
        <w:suppressAutoHyphens/>
        <w:spacing w:line="320" w:lineRule="exact"/>
        <w:jc w:val="center"/>
        <w:rPr>
          <w:sz w:val="22"/>
          <w:szCs w:val="22"/>
        </w:rPr>
      </w:pPr>
    </w:p>
    <w:p w:rsidR="00BA5FFB" w:rsidRPr="00623A5B" w:rsidRDefault="00BA3FA7" w:rsidP="0047765D">
      <w:pPr>
        <w:suppressAutoHyphens/>
        <w:spacing w:line="320" w:lineRule="exact"/>
        <w:jc w:val="center"/>
        <w:rPr>
          <w:b/>
          <w:sz w:val="22"/>
          <w:szCs w:val="22"/>
        </w:rPr>
      </w:pPr>
      <w:r>
        <w:rPr>
          <w:b/>
          <w:sz w:val="22"/>
          <w:szCs w:val="22"/>
        </w:rPr>
        <w:t>LIQ</w:t>
      </w:r>
      <w:r w:rsidR="00BA5FFB" w:rsidRPr="00623A5B">
        <w:rPr>
          <w:b/>
          <w:sz w:val="22"/>
          <w:szCs w:val="22"/>
        </w:rPr>
        <w:t xml:space="preserve"> PARTICIPAÇÕES S.A.</w:t>
      </w:r>
    </w:p>
    <w:p w:rsidR="00BA5FFB" w:rsidRPr="00623A5B" w:rsidRDefault="00BA5FFB" w:rsidP="0047765D">
      <w:pPr>
        <w:suppressAutoHyphens/>
        <w:spacing w:line="320" w:lineRule="exact"/>
        <w:jc w:val="center"/>
        <w:rPr>
          <w:sz w:val="22"/>
          <w:szCs w:val="22"/>
        </w:rPr>
      </w:pPr>
      <w:proofErr w:type="gramStart"/>
      <w:r w:rsidRPr="00623A5B">
        <w:rPr>
          <w:i/>
          <w:sz w:val="22"/>
          <w:szCs w:val="22"/>
        </w:rPr>
        <w:t>como</w:t>
      </w:r>
      <w:proofErr w:type="gramEnd"/>
      <w:r w:rsidRPr="00623A5B">
        <w:rPr>
          <w:i/>
          <w:sz w:val="22"/>
          <w:szCs w:val="22"/>
        </w:rPr>
        <w:t xml:space="preserve"> Emissora,</w:t>
      </w:r>
    </w:p>
    <w:p w:rsidR="00BA5FFB" w:rsidRPr="00623A5B" w:rsidRDefault="00BA5FFB" w:rsidP="0047765D">
      <w:pPr>
        <w:suppressAutoHyphens/>
        <w:spacing w:line="320" w:lineRule="exact"/>
        <w:jc w:val="center"/>
        <w:rPr>
          <w:bCs/>
          <w:i/>
          <w:sz w:val="22"/>
          <w:szCs w:val="22"/>
        </w:rPr>
      </w:pPr>
    </w:p>
    <w:p w:rsidR="00BA5FFB" w:rsidRPr="00623A5B" w:rsidRDefault="00BA5FFB" w:rsidP="0047765D">
      <w:pPr>
        <w:suppressAutoHyphens/>
        <w:spacing w:line="320" w:lineRule="exact"/>
        <w:jc w:val="center"/>
        <w:rPr>
          <w:bCs/>
          <w:i/>
          <w:sz w:val="22"/>
          <w:szCs w:val="22"/>
        </w:rPr>
      </w:pPr>
    </w:p>
    <w:p w:rsidR="00BA5FFB" w:rsidRPr="00623A5B" w:rsidRDefault="00BA5FFB" w:rsidP="0047765D">
      <w:pPr>
        <w:suppressAutoHyphens/>
        <w:spacing w:line="320" w:lineRule="exact"/>
        <w:rPr>
          <w:bCs/>
          <w:i/>
          <w:sz w:val="22"/>
          <w:szCs w:val="22"/>
        </w:rPr>
      </w:pPr>
    </w:p>
    <w:p w:rsidR="00BA5FFB" w:rsidRPr="00623A5B" w:rsidRDefault="00BA5FFB" w:rsidP="0047765D">
      <w:pPr>
        <w:suppressAutoHyphens/>
        <w:spacing w:line="320" w:lineRule="exact"/>
        <w:jc w:val="center"/>
        <w:rPr>
          <w:bCs/>
          <w:i/>
          <w:sz w:val="22"/>
          <w:szCs w:val="22"/>
        </w:rPr>
      </w:pPr>
    </w:p>
    <w:p w:rsidR="00BA5FFB" w:rsidRPr="00623A5B" w:rsidRDefault="00BA5FFB" w:rsidP="0047765D">
      <w:pPr>
        <w:suppressAutoHyphens/>
        <w:spacing w:line="320" w:lineRule="exact"/>
        <w:jc w:val="center"/>
        <w:rPr>
          <w:bCs/>
          <w:i/>
          <w:sz w:val="22"/>
          <w:szCs w:val="22"/>
        </w:rPr>
      </w:pPr>
      <w:proofErr w:type="gramStart"/>
      <w:r w:rsidRPr="00623A5B">
        <w:rPr>
          <w:bCs/>
          <w:i/>
          <w:sz w:val="22"/>
          <w:szCs w:val="22"/>
        </w:rPr>
        <w:t>e</w:t>
      </w:r>
      <w:proofErr w:type="gramEnd"/>
    </w:p>
    <w:p w:rsidR="00BA5FFB" w:rsidRPr="00623A5B" w:rsidRDefault="00BA5FFB" w:rsidP="0047765D">
      <w:pPr>
        <w:suppressAutoHyphens/>
        <w:spacing w:line="320" w:lineRule="exact"/>
        <w:jc w:val="center"/>
        <w:rPr>
          <w:b/>
          <w:bCs/>
          <w:sz w:val="22"/>
          <w:szCs w:val="22"/>
        </w:rPr>
      </w:pPr>
    </w:p>
    <w:p w:rsidR="00BA5FFB" w:rsidRPr="00623A5B" w:rsidRDefault="00BA5FFB" w:rsidP="0047765D">
      <w:pPr>
        <w:suppressAutoHyphens/>
        <w:spacing w:line="320" w:lineRule="exact"/>
        <w:jc w:val="center"/>
        <w:rPr>
          <w:b/>
          <w:bCs/>
          <w:sz w:val="22"/>
          <w:szCs w:val="22"/>
        </w:rPr>
      </w:pPr>
    </w:p>
    <w:p w:rsidR="00A32FC0" w:rsidRPr="00623A5B" w:rsidRDefault="00A32FC0" w:rsidP="0047765D">
      <w:pPr>
        <w:suppressAutoHyphens/>
        <w:spacing w:line="320" w:lineRule="exact"/>
        <w:jc w:val="center"/>
        <w:rPr>
          <w:b/>
          <w:bCs/>
          <w:sz w:val="22"/>
          <w:szCs w:val="22"/>
        </w:rPr>
      </w:pPr>
    </w:p>
    <w:p w:rsidR="004F5F00" w:rsidRPr="00D72BE4" w:rsidRDefault="00D72BE4" w:rsidP="004F5F00">
      <w:pPr>
        <w:suppressAutoHyphens/>
        <w:spacing w:line="320" w:lineRule="exact"/>
        <w:jc w:val="center"/>
        <w:rPr>
          <w:b/>
          <w:sz w:val="22"/>
          <w:szCs w:val="22"/>
        </w:rPr>
      </w:pPr>
      <w:r w:rsidRPr="00D72BE4">
        <w:rPr>
          <w:b/>
          <w:sz w:val="22"/>
          <w:szCs w:val="22"/>
        </w:rPr>
        <w:t>OLIVEIRA TRUST DISTRIBUIDORA DE TÍTULOS E VALORES MOBILIÁRIOS S.A.</w:t>
      </w:r>
    </w:p>
    <w:p w:rsidR="00BA5FFB" w:rsidRPr="00623A5B" w:rsidRDefault="004F5F00" w:rsidP="0047765D">
      <w:pPr>
        <w:suppressAutoHyphens/>
        <w:spacing w:line="320" w:lineRule="exact"/>
        <w:jc w:val="center"/>
        <w:rPr>
          <w:i/>
          <w:sz w:val="22"/>
          <w:szCs w:val="22"/>
        </w:rPr>
      </w:pPr>
      <w:proofErr w:type="gramStart"/>
      <w:r w:rsidRPr="00623A5B">
        <w:rPr>
          <w:i/>
          <w:sz w:val="22"/>
          <w:szCs w:val="22"/>
        </w:rPr>
        <w:t>como</w:t>
      </w:r>
      <w:proofErr w:type="gramEnd"/>
      <w:r w:rsidRPr="00623A5B">
        <w:rPr>
          <w:i/>
          <w:sz w:val="22"/>
          <w:szCs w:val="22"/>
        </w:rPr>
        <w:t xml:space="preserve"> Agente Fiduciário, representando a comunhão de Debenturistas</w:t>
      </w:r>
      <w:r w:rsidRPr="00623A5B" w:rsidDel="004F5F00">
        <w:rPr>
          <w:b/>
          <w:bCs/>
          <w:sz w:val="22"/>
          <w:szCs w:val="22"/>
        </w:rPr>
        <w:t xml:space="preserve"> </w:t>
      </w:r>
    </w:p>
    <w:p w:rsidR="00BA5FFB" w:rsidRPr="00623A5B" w:rsidRDefault="00BA5FFB" w:rsidP="0047765D">
      <w:pPr>
        <w:suppressAutoHyphens/>
        <w:spacing w:line="320" w:lineRule="exact"/>
        <w:jc w:val="center"/>
        <w:rPr>
          <w:bCs/>
          <w:i/>
          <w:sz w:val="22"/>
          <w:szCs w:val="22"/>
        </w:rPr>
      </w:pPr>
    </w:p>
    <w:p w:rsidR="00BA5FFB" w:rsidRPr="00623A5B" w:rsidRDefault="00BA5FFB" w:rsidP="0047765D">
      <w:pPr>
        <w:spacing w:line="320" w:lineRule="exact"/>
        <w:jc w:val="center"/>
        <w:rPr>
          <w:sz w:val="22"/>
          <w:szCs w:val="22"/>
        </w:rPr>
      </w:pPr>
      <w:r w:rsidRPr="00623A5B">
        <w:rPr>
          <w:sz w:val="22"/>
          <w:szCs w:val="22"/>
        </w:rPr>
        <w:t>__________________</w:t>
      </w:r>
    </w:p>
    <w:p w:rsidR="00BA5FFB" w:rsidRPr="00623A5B" w:rsidRDefault="00BA5FFB" w:rsidP="0047765D">
      <w:pPr>
        <w:spacing w:line="320" w:lineRule="exact"/>
        <w:jc w:val="center"/>
        <w:rPr>
          <w:sz w:val="22"/>
          <w:szCs w:val="22"/>
        </w:rPr>
      </w:pPr>
    </w:p>
    <w:p w:rsidR="004F5F00" w:rsidRPr="00623A5B" w:rsidRDefault="004F5F00" w:rsidP="004F5F00">
      <w:pPr>
        <w:spacing w:line="320" w:lineRule="exact"/>
        <w:jc w:val="center"/>
        <w:rPr>
          <w:sz w:val="22"/>
          <w:szCs w:val="22"/>
        </w:rPr>
      </w:pPr>
      <w:r w:rsidRPr="00623A5B">
        <w:rPr>
          <w:sz w:val="22"/>
          <w:szCs w:val="22"/>
        </w:rPr>
        <w:t>Datado de</w:t>
      </w:r>
    </w:p>
    <w:p w:rsidR="00BA5FFB" w:rsidRPr="00623A5B" w:rsidRDefault="00762749" w:rsidP="0047765D">
      <w:pPr>
        <w:spacing w:line="320" w:lineRule="exact"/>
        <w:jc w:val="center"/>
        <w:rPr>
          <w:sz w:val="22"/>
          <w:szCs w:val="22"/>
        </w:rPr>
      </w:pPr>
      <w:r>
        <w:rPr>
          <w:sz w:val="22"/>
          <w:szCs w:val="22"/>
        </w:rPr>
        <w:t>27 de fevereiro</w:t>
      </w:r>
      <w:r w:rsidR="004F5F00" w:rsidRPr="00623A5B">
        <w:rPr>
          <w:sz w:val="22"/>
          <w:szCs w:val="22"/>
        </w:rPr>
        <w:t xml:space="preserve"> de 201</w:t>
      </w:r>
      <w:r w:rsidR="008B3734">
        <w:rPr>
          <w:sz w:val="22"/>
          <w:szCs w:val="22"/>
        </w:rPr>
        <w:t>8</w:t>
      </w:r>
    </w:p>
    <w:p w:rsidR="00BA5FFB" w:rsidRPr="00623A5B" w:rsidRDefault="00BA5FFB" w:rsidP="0047765D">
      <w:pPr>
        <w:spacing w:line="320" w:lineRule="exact"/>
        <w:jc w:val="center"/>
        <w:rPr>
          <w:sz w:val="22"/>
          <w:szCs w:val="22"/>
        </w:rPr>
      </w:pPr>
    </w:p>
    <w:p w:rsidR="00BA5FFB" w:rsidRPr="00623A5B" w:rsidRDefault="00BA5FFB" w:rsidP="0047765D">
      <w:pPr>
        <w:spacing w:line="320" w:lineRule="exact"/>
        <w:jc w:val="center"/>
        <w:rPr>
          <w:sz w:val="22"/>
          <w:szCs w:val="22"/>
        </w:rPr>
      </w:pPr>
      <w:r w:rsidRPr="00623A5B">
        <w:rPr>
          <w:sz w:val="22"/>
          <w:szCs w:val="22"/>
        </w:rPr>
        <w:t>___________________</w:t>
      </w:r>
    </w:p>
    <w:p w:rsidR="00BA5FFB" w:rsidRPr="00623A5B" w:rsidRDefault="00BA5FFB" w:rsidP="0047765D">
      <w:pPr>
        <w:pBdr>
          <w:bottom w:val="double" w:sz="6" w:space="1" w:color="auto"/>
        </w:pBdr>
        <w:spacing w:line="320" w:lineRule="exact"/>
        <w:jc w:val="center"/>
        <w:rPr>
          <w:sz w:val="22"/>
          <w:szCs w:val="22"/>
        </w:rPr>
      </w:pPr>
    </w:p>
    <w:p w:rsidR="00990F68" w:rsidRPr="00623A5B" w:rsidRDefault="00BA5FFB" w:rsidP="00990F68">
      <w:pPr>
        <w:suppressAutoHyphens/>
        <w:spacing w:line="320" w:lineRule="exact"/>
        <w:rPr>
          <w:b/>
          <w:sz w:val="22"/>
          <w:szCs w:val="22"/>
        </w:rPr>
      </w:pPr>
      <w:r w:rsidRPr="00623A5B">
        <w:rPr>
          <w:sz w:val="22"/>
          <w:szCs w:val="22"/>
          <w:u w:val="single"/>
        </w:rPr>
        <w:br w:type="page"/>
      </w:r>
      <w:r w:rsidR="005A4146" w:rsidRPr="00623A5B">
        <w:rPr>
          <w:b/>
          <w:caps/>
          <w:sz w:val="22"/>
          <w:szCs w:val="22"/>
        </w:rPr>
        <w:lastRenderedPageBreak/>
        <w:t xml:space="preserve">Instrumento Particular de Escritura da 6ª (SEXTA) Emissão PÚBLICA de Debêntures CONVERSÍVEIS EM AÇÕES, </w:t>
      </w:r>
      <w:r w:rsidR="005A4146" w:rsidRPr="00623A5B">
        <w:rPr>
          <w:b/>
          <w:sz w:val="22"/>
          <w:szCs w:val="22"/>
        </w:rPr>
        <w:t xml:space="preserve">DA ESPÉCIE SUBORDINADA, </w:t>
      </w:r>
      <w:r w:rsidR="005A4146" w:rsidRPr="00623A5B">
        <w:rPr>
          <w:b/>
          <w:bCs/>
          <w:caps/>
          <w:sz w:val="22"/>
          <w:szCs w:val="22"/>
        </w:rPr>
        <w:t>em SÉRIE única,</w:t>
      </w:r>
      <w:r w:rsidR="005A4146" w:rsidRPr="00623A5B">
        <w:rPr>
          <w:b/>
          <w:caps/>
          <w:sz w:val="22"/>
          <w:szCs w:val="22"/>
        </w:rPr>
        <w:t xml:space="preserve"> </w:t>
      </w:r>
      <w:r w:rsidR="005A4146" w:rsidRPr="00623A5B">
        <w:rPr>
          <w:b/>
          <w:bCs/>
          <w:caps/>
          <w:sz w:val="22"/>
          <w:szCs w:val="22"/>
        </w:rPr>
        <w:t xml:space="preserve">PARA DISTRIBUIÇÃO PÚBLICA, COM ESFORÇOS RESTRITOS DE DISTRIBUIÇÃO, DA </w:t>
      </w:r>
      <w:r w:rsidR="00D7491B">
        <w:rPr>
          <w:b/>
          <w:sz w:val="22"/>
          <w:szCs w:val="22"/>
        </w:rPr>
        <w:t>LIQ</w:t>
      </w:r>
      <w:r w:rsidR="005A4146" w:rsidRPr="00623A5B">
        <w:rPr>
          <w:b/>
          <w:sz w:val="22"/>
          <w:szCs w:val="22"/>
        </w:rPr>
        <w:t xml:space="preserve"> PARTICIPAÇÕES S.A.</w:t>
      </w:r>
    </w:p>
    <w:p w:rsidR="00BA5FFB" w:rsidRPr="00623A5B" w:rsidRDefault="00BA5FFB" w:rsidP="0047765D">
      <w:pPr>
        <w:suppressAutoHyphens/>
        <w:spacing w:line="320" w:lineRule="exact"/>
        <w:rPr>
          <w:sz w:val="22"/>
          <w:szCs w:val="22"/>
        </w:rPr>
      </w:pPr>
    </w:p>
    <w:p w:rsidR="00BA5FFB" w:rsidRPr="00623A5B" w:rsidRDefault="00BA5FFB" w:rsidP="004F5F00">
      <w:pPr>
        <w:suppressAutoHyphens/>
        <w:spacing w:line="320" w:lineRule="exact"/>
        <w:rPr>
          <w:sz w:val="22"/>
          <w:szCs w:val="22"/>
        </w:rPr>
      </w:pPr>
      <w:r w:rsidRPr="00623A5B">
        <w:rPr>
          <w:sz w:val="22"/>
          <w:szCs w:val="22"/>
        </w:rPr>
        <w:t>Pelo presente instrumento particular, as partes abaixo qualificadas:</w:t>
      </w:r>
    </w:p>
    <w:p w:rsidR="00D824B6" w:rsidRPr="00623A5B" w:rsidRDefault="00D824B6" w:rsidP="004F5F00">
      <w:pPr>
        <w:suppressAutoHyphens/>
        <w:spacing w:line="320" w:lineRule="exact"/>
        <w:rPr>
          <w:sz w:val="22"/>
          <w:szCs w:val="22"/>
        </w:rPr>
      </w:pPr>
    </w:p>
    <w:p w:rsidR="00D824B6" w:rsidRPr="00623A5B" w:rsidRDefault="00D824B6" w:rsidP="004F5F00">
      <w:pPr>
        <w:numPr>
          <w:ilvl w:val="0"/>
          <w:numId w:val="21"/>
        </w:numPr>
        <w:suppressAutoHyphens/>
        <w:spacing w:line="320" w:lineRule="exact"/>
        <w:ind w:left="0" w:firstLine="0"/>
        <w:rPr>
          <w:sz w:val="22"/>
          <w:szCs w:val="22"/>
        </w:rPr>
      </w:pPr>
      <w:r w:rsidRPr="00623A5B">
        <w:rPr>
          <w:sz w:val="22"/>
          <w:szCs w:val="22"/>
        </w:rPr>
        <w:t>Como emissora e ofertante das Debêntures objeto desta Escritura de Emissão (conforme abaixo definido</w:t>
      </w:r>
      <w:r w:rsidR="00A62D07" w:rsidRPr="00623A5B">
        <w:rPr>
          <w:sz w:val="22"/>
          <w:szCs w:val="22"/>
        </w:rPr>
        <w:t>s</w:t>
      </w:r>
      <w:r w:rsidRPr="00623A5B">
        <w:rPr>
          <w:sz w:val="22"/>
          <w:szCs w:val="22"/>
        </w:rPr>
        <w:t>):</w:t>
      </w:r>
    </w:p>
    <w:p w:rsidR="00BA5FFB" w:rsidRPr="00623A5B" w:rsidRDefault="00BA5FFB" w:rsidP="004F5F00">
      <w:pPr>
        <w:suppressAutoHyphens/>
        <w:spacing w:line="320" w:lineRule="exact"/>
        <w:rPr>
          <w:sz w:val="22"/>
          <w:szCs w:val="22"/>
        </w:rPr>
      </w:pPr>
    </w:p>
    <w:p w:rsidR="00BA5FFB" w:rsidRPr="00623A5B" w:rsidRDefault="00D7491B" w:rsidP="004F5F00">
      <w:pPr>
        <w:suppressAutoHyphens/>
        <w:spacing w:line="320" w:lineRule="exact"/>
        <w:rPr>
          <w:sz w:val="22"/>
          <w:szCs w:val="22"/>
        </w:rPr>
      </w:pPr>
      <w:r>
        <w:rPr>
          <w:b/>
          <w:sz w:val="22"/>
          <w:szCs w:val="22"/>
        </w:rPr>
        <w:t>LIQ PARTICIPAÇÕES</w:t>
      </w:r>
      <w:r w:rsidRPr="00EC042A">
        <w:rPr>
          <w:b/>
          <w:sz w:val="22"/>
          <w:szCs w:val="22"/>
        </w:rPr>
        <w:t xml:space="preserve"> S.A.</w:t>
      </w:r>
      <w:r>
        <w:rPr>
          <w:b/>
          <w:sz w:val="22"/>
          <w:szCs w:val="22"/>
        </w:rPr>
        <w:t xml:space="preserve"> </w:t>
      </w:r>
      <w:r w:rsidRPr="00EC042A">
        <w:rPr>
          <w:sz w:val="22"/>
          <w:szCs w:val="22"/>
        </w:rPr>
        <w:t xml:space="preserve">(atual denominação de CONTAX </w:t>
      </w:r>
      <w:r>
        <w:rPr>
          <w:sz w:val="22"/>
          <w:szCs w:val="22"/>
        </w:rPr>
        <w:t xml:space="preserve">PARTICIPAÇÕES </w:t>
      </w:r>
      <w:r w:rsidRPr="00EC042A">
        <w:rPr>
          <w:sz w:val="22"/>
          <w:szCs w:val="22"/>
        </w:rPr>
        <w:t>S.A.)</w:t>
      </w:r>
      <w:r w:rsidR="004F5F00" w:rsidRPr="00623A5B">
        <w:rPr>
          <w:sz w:val="22"/>
          <w:szCs w:val="22"/>
        </w:rPr>
        <w:t>, sociedade por ações com registro de companhia aberta perante a Comissão de Valores Mobiliários (“</w:t>
      </w:r>
      <w:r w:rsidR="004F5F00" w:rsidRPr="00623A5B">
        <w:rPr>
          <w:sz w:val="22"/>
          <w:szCs w:val="22"/>
          <w:u w:val="single"/>
        </w:rPr>
        <w:t>CVM</w:t>
      </w:r>
      <w:r w:rsidR="004F5F00" w:rsidRPr="00623A5B">
        <w:rPr>
          <w:sz w:val="22"/>
          <w:szCs w:val="22"/>
        </w:rPr>
        <w:t>”), com sede na Cidade de São Paulo, Estado de São Paulo, na Avenida Paulista, nº 407, 8º andar, CEP 01311-000, inscrita no Cadastro Nacional da Pessoa Jurídica do Ministério da Fazenda (“</w:t>
      </w:r>
      <w:r w:rsidR="004F5F00" w:rsidRPr="00623A5B">
        <w:rPr>
          <w:sz w:val="22"/>
          <w:szCs w:val="22"/>
          <w:u w:val="single"/>
        </w:rPr>
        <w:t>CNPJ/MF</w:t>
      </w:r>
      <w:r w:rsidR="004F5F00" w:rsidRPr="00623A5B">
        <w:rPr>
          <w:sz w:val="22"/>
          <w:szCs w:val="22"/>
        </w:rPr>
        <w:t>”) sob o nº 04.032.433/0001-80, neste ato representada na forma de seu estatuto social por seu(s) representante(s) legal(</w:t>
      </w:r>
      <w:proofErr w:type="spellStart"/>
      <w:r w:rsidR="004F5F00" w:rsidRPr="00623A5B">
        <w:rPr>
          <w:sz w:val="22"/>
          <w:szCs w:val="22"/>
        </w:rPr>
        <w:t>is</w:t>
      </w:r>
      <w:proofErr w:type="spellEnd"/>
      <w:r w:rsidR="004F5F00" w:rsidRPr="00623A5B">
        <w:rPr>
          <w:sz w:val="22"/>
          <w:szCs w:val="22"/>
        </w:rPr>
        <w:t>) devidamente autorizado(s) e identificado(s) nas páginas de assinaturas do presente instrumento (“</w:t>
      </w:r>
      <w:r w:rsidR="004F5F00" w:rsidRPr="00623A5B">
        <w:rPr>
          <w:sz w:val="22"/>
          <w:szCs w:val="22"/>
          <w:u w:val="single"/>
        </w:rPr>
        <w:t>Emissora</w:t>
      </w:r>
      <w:r w:rsidR="004F5F00" w:rsidRPr="00623A5B">
        <w:rPr>
          <w:sz w:val="22"/>
          <w:szCs w:val="22"/>
        </w:rPr>
        <w:t>” ou “</w:t>
      </w:r>
      <w:r w:rsidR="004F5F00" w:rsidRPr="00623A5B">
        <w:rPr>
          <w:sz w:val="22"/>
          <w:szCs w:val="22"/>
          <w:u w:val="single"/>
        </w:rPr>
        <w:t>Companhia</w:t>
      </w:r>
      <w:r w:rsidR="004F5F00" w:rsidRPr="00623A5B">
        <w:rPr>
          <w:sz w:val="22"/>
          <w:szCs w:val="22"/>
        </w:rPr>
        <w:t>”);</w:t>
      </w:r>
    </w:p>
    <w:p w:rsidR="00BA5FFB" w:rsidRPr="00623A5B" w:rsidRDefault="00BA5FFB" w:rsidP="004F5F00">
      <w:pPr>
        <w:suppressAutoHyphens/>
        <w:spacing w:line="320" w:lineRule="exact"/>
        <w:rPr>
          <w:sz w:val="22"/>
          <w:szCs w:val="22"/>
        </w:rPr>
      </w:pPr>
    </w:p>
    <w:p w:rsidR="00030632" w:rsidRPr="00623A5B" w:rsidRDefault="00D824B6" w:rsidP="004F5F00">
      <w:pPr>
        <w:numPr>
          <w:ilvl w:val="0"/>
          <w:numId w:val="21"/>
        </w:numPr>
        <w:suppressAutoHyphens/>
        <w:spacing w:line="320" w:lineRule="exact"/>
        <w:ind w:left="0" w:firstLine="0"/>
        <w:rPr>
          <w:sz w:val="22"/>
          <w:szCs w:val="22"/>
        </w:rPr>
      </w:pPr>
      <w:r w:rsidRPr="00623A5B">
        <w:rPr>
          <w:sz w:val="22"/>
          <w:szCs w:val="22"/>
        </w:rPr>
        <w:t>Como agente fiduciário, representando a comunhão dos titulares das Debêntures (conforme abaixo definido):</w:t>
      </w:r>
    </w:p>
    <w:p w:rsidR="00030632" w:rsidRPr="00D72BE4" w:rsidRDefault="00030632" w:rsidP="004F5F00">
      <w:pPr>
        <w:suppressAutoHyphens/>
        <w:spacing w:line="320" w:lineRule="exact"/>
        <w:rPr>
          <w:sz w:val="22"/>
          <w:szCs w:val="22"/>
        </w:rPr>
      </w:pPr>
    </w:p>
    <w:p w:rsidR="00C456DC" w:rsidRPr="00D72BE4" w:rsidRDefault="00D72BE4" w:rsidP="004F5F00">
      <w:pPr>
        <w:suppressAutoHyphens/>
        <w:spacing w:line="320" w:lineRule="exact"/>
        <w:rPr>
          <w:sz w:val="22"/>
          <w:szCs w:val="22"/>
          <w:lang w:val="x-none" w:eastAsia="x-none"/>
        </w:rPr>
      </w:pPr>
      <w:r w:rsidRPr="00D72BE4">
        <w:rPr>
          <w:rFonts w:eastAsia="Arial Unicode MS"/>
          <w:b/>
          <w:sz w:val="22"/>
          <w:szCs w:val="22"/>
        </w:rPr>
        <w:t>OLIVEIRA TRUST DISTRIBUIDORA DE TÍTULOS E VALORES MOBILIÁRIOS S.A.</w:t>
      </w:r>
      <w:r w:rsidRPr="00D72BE4">
        <w:rPr>
          <w:rFonts w:eastAsia="Arial Unicode MS"/>
          <w:sz w:val="22"/>
          <w:szCs w:val="22"/>
        </w:rPr>
        <w:t xml:space="preserve">, </w:t>
      </w:r>
      <w:r w:rsidR="00764FDF">
        <w:rPr>
          <w:bCs/>
          <w:sz w:val="22"/>
          <w:szCs w:val="22"/>
        </w:rPr>
        <w:t xml:space="preserve">instituição financeira </w:t>
      </w:r>
      <w:r w:rsidR="00764FDF" w:rsidRPr="00EC042A">
        <w:rPr>
          <w:sz w:val="22"/>
          <w:szCs w:val="22"/>
        </w:rPr>
        <w:t xml:space="preserve">com sede na Cidade </w:t>
      </w:r>
      <w:r w:rsidR="00764FDF">
        <w:rPr>
          <w:sz w:val="22"/>
          <w:szCs w:val="22"/>
        </w:rPr>
        <w:t>do Rio de Janeiro</w:t>
      </w:r>
      <w:r w:rsidR="00764FDF" w:rsidRPr="00EC042A">
        <w:rPr>
          <w:sz w:val="22"/>
          <w:szCs w:val="22"/>
        </w:rPr>
        <w:t xml:space="preserve">, Estado </w:t>
      </w:r>
      <w:r w:rsidR="00764FDF">
        <w:rPr>
          <w:sz w:val="22"/>
          <w:szCs w:val="22"/>
        </w:rPr>
        <w:t>do Rio de Janeiro</w:t>
      </w:r>
      <w:r w:rsidR="00764FDF" w:rsidRPr="00EC042A">
        <w:rPr>
          <w:sz w:val="22"/>
          <w:szCs w:val="22"/>
        </w:rPr>
        <w:t xml:space="preserve">, na Avenida </w:t>
      </w:r>
      <w:r w:rsidR="00764FDF">
        <w:rPr>
          <w:sz w:val="22"/>
          <w:szCs w:val="22"/>
        </w:rPr>
        <w:t>das Américas</w:t>
      </w:r>
      <w:r w:rsidR="00764FDF" w:rsidRPr="00EC042A">
        <w:rPr>
          <w:sz w:val="22"/>
          <w:szCs w:val="22"/>
        </w:rPr>
        <w:t xml:space="preserve">, nº </w:t>
      </w:r>
      <w:r w:rsidR="00764FDF">
        <w:rPr>
          <w:sz w:val="22"/>
          <w:szCs w:val="22"/>
        </w:rPr>
        <w:t>3434</w:t>
      </w:r>
      <w:r w:rsidR="00764FDF" w:rsidRPr="00EC042A">
        <w:rPr>
          <w:sz w:val="22"/>
          <w:szCs w:val="22"/>
        </w:rPr>
        <w:t xml:space="preserve">, </w:t>
      </w:r>
      <w:r w:rsidR="00764FDF">
        <w:rPr>
          <w:sz w:val="22"/>
          <w:szCs w:val="22"/>
        </w:rPr>
        <w:t>sala 201</w:t>
      </w:r>
      <w:r w:rsidR="00764FDF" w:rsidRPr="00EC042A">
        <w:rPr>
          <w:sz w:val="22"/>
          <w:szCs w:val="22"/>
        </w:rPr>
        <w:t xml:space="preserve">, CEP </w:t>
      </w:r>
      <w:r w:rsidR="00764FDF">
        <w:rPr>
          <w:sz w:val="22"/>
          <w:szCs w:val="22"/>
        </w:rPr>
        <w:t>22640-102</w:t>
      </w:r>
      <w:r w:rsidR="00764FDF" w:rsidRPr="00EC042A">
        <w:rPr>
          <w:sz w:val="22"/>
          <w:szCs w:val="22"/>
        </w:rPr>
        <w:t xml:space="preserve">, inscrita no </w:t>
      </w:r>
      <w:r w:rsidR="00764FDF" w:rsidRPr="003024FC">
        <w:rPr>
          <w:sz w:val="22"/>
          <w:szCs w:val="22"/>
        </w:rPr>
        <w:t>CNPJ/MF</w:t>
      </w:r>
      <w:r w:rsidR="00764FDF" w:rsidRPr="00EC042A">
        <w:rPr>
          <w:sz w:val="22"/>
          <w:szCs w:val="22"/>
        </w:rPr>
        <w:t xml:space="preserve"> sob o nº </w:t>
      </w:r>
      <w:r w:rsidR="00764FDF">
        <w:rPr>
          <w:sz w:val="22"/>
          <w:szCs w:val="22"/>
        </w:rPr>
        <w:t>36.113.876/0001-91</w:t>
      </w:r>
      <w:r w:rsidR="004F5F00" w:rsidRPr="00D72BE4">
        <w:rPr>
          <w:bCs/>
          <w:sz w:val="22"/>
          <w:szCs w:val="22"/>
        </w:rPr>
        <w:t>, na qualidade de representante da comunhão dos titulares das Debêntures (conforme abaixo definido) (“</w:t>
      </w:r>
      <w:r w:rsidR="004F5F00" w:rsidRPr="00D72BE4">
        <w:rPr>
          <w:bCs/>
          <w:sz w:val="22"/>
          <w:szCs w:val="22"/>
          <w:u w:val="single"/>
        </w:rPr>
        <w:t>Debenturistas</w:t>
      </w:r>
      <w:r w:rsidR="004F5F00" w:rsidRPr="00D72BE4">
        <w:rPr>
          <w:bCs/>
          <w:sz w:val="22"/>
          <w:szCs w:val="22"/>
        </w:rPr>
        <w:t>”)</w:t>
      </w:r>
      <w:r w:rsidR="004F5F00" w:rsidRPr="00D72BE4">
        <w:rPr>
          <w:sz w:val="22"/>
          <w:szCs w:val="22"/>
        </w:rPr>
        <w:t>, neste at</w:t>
      </w:r>
      <w:r>
        <w:rPr>
          <w:sz w:val="22"/>
          <w:szCs w:val="22"/>
        </w:rPr>
        <w:t xml:space="preserve">o representada na forma de seu </w:t>
      </w:r>
      <w:r w:rsidR="004F5F00" w:rsidRPr="00D72BE4">
        <w:rPr>
          <w:sz w:val="22"/>
          <w:szCs w:val="22"/>
        </w:rPr>
        <w:t>estatuto social por seu(s) representante(s) legal(</w:t>
      </w:r>
      <w:proofErr w:type="spellStart"/>
      <w:r w:rsidR="004F5F00" w:rsidRPr="00D72BE4">
        <w:rPr>
          <w:sz w:val="22"/>
          <w:szCs w:val="22"/>
        </w:rPr>
        <w:t>is</w:t>
      </w:r>
      <w:proofErr w:type="spellEnd"/>
      <w:r w:rsidR="004F5F00" w:rsidRPr="00D72BE4">
        <w:rPr>
          <w:sz w:val="22"/>
          <w:szCs w:val="22"/>
        </w:rPr>
        <w:t>) devidamente autorizado(s) e identificado(s) nas páginas de assinaturas do presente instrumento</w:t>
      </w:r>
      <w:r w:rsidR="004F5F00" w:rsidRPr="00D72BE4">
        <w:rPr>
          <w:bCs/>
          <w:sz w:val="22"/>
          <w:szCs w:val="22"/>
        </w:rPr>
        <w:t xml:space="preserve"> (“</w:t>
      </w:r>
      <w:r w:rsidR="004F5F00" w:rsidRPr="00D72BE4">
        <w:rPr>
          <w:bCs/>
          <w:sz w:val="22"/>
          <w:szCs w:val="22"/>
          <w:u w:val="single"/>
        </w:rPr>
        <w:t>Agente Fiduciário</w:t>
      </w:r>
      <w:r w:rsidR="004F5F00" w:rsidRPr="00D72BE4">
        <w:rPr>
          <w:bCs/>
          <w:sz w:val="22"/>
          <w:szCs w:val="22"/>
        </w:rPr>
        <w:t>”);</w:t>
      </w:r>
    </w:p>
    <w:p w:rsidR="007533CD" w:rsidRPr="00623A5B" w:rsidRDefault="007533CD" w:rsidP="0047765D">
      <w:pPr>
        <w:suppressAutoHyphens/>
        <w:spacing w:line="320" w:lineRule="exact"/>
        <w:rPr>
          <w:sz w:val="22"/>
          <w:szCs w:val="22"/>
          <w:lang w:val="x-none" w:eastAsia="x-none"/>
        </w:rPr>
      </w:pPr>
    </w:p>
    <w:p w:rsidR="00D15F58" w:rsidRPr="00623A5B" w:rsidRDefault="00D15F58" w:rsidP="0047765D">
      <w:pPr>
        <w:suppressAutoHyphens/>
        <w:spacing w:line="320" w:lineRule="exact"/>
        <w:rPr>
          <w:sz w:val="22"/>
          <w:szCs w:val="22"/>
          <w:lang w:eastAsia="x-none"/>
        </w:rPr>
      </w:pPr>
      <w:r w:rsidRPr="00623A5B">
        <w:rPr>
          <w:sz w:val="22"/>
          <w:szCs w:val="22"/>
          <w:lang w:eastAsia="x-none"/>
        </w:rPr>
        <w:t>Sendo, a Emissora e o Agente Fiduciário doravante designados, em conjunto, como “</w:t>
      </w:r>
      <w:r w:rsidRPr="00623A5B">
        <w:rPr>
          <w:sz w:val="22"/>
          <w:szCs w:val="22"/>
          <w:u w:val="single"/>
          <w:lang w:eastAsia="x-none"/>
        </w:rPr>
        <w:t>Partes</w:t>
      </w:r>
      <w:r w:rsidRPr="00623A5B">
        <w:rPr>
          <w:sz w:val="22"/>
          <w:szCs w:val="22"/>
          <w:lang w:eastAsia="x-none"/>
        </w:rPr>
        <w:t>” e, individual e indistintamente, como “</w:t>
      </w:r>
      <w:r w:rsidRPr="00623A5B">
        <w:rPr>
          <w:sz w:val="22"/>
          <w:szCs w:val="22"/>
          <w:u w:val="single"/>
          <w:lang w:eastAsia="x-none"/>
        </w:rPr>
        <w:t>Parte</w:t>
      </w:r>
      <w:r w:rsidRPr="00623A5B">
        <w:rPr>
          <w:sz w:val="22"/>
          <w:szCs w:val="22"/>
          <w:lang w:eastAsia="x-none"/>
        </w:rPr>
        <w:t>”,</w:t>
      </w:r>
    </w:p>
    <w:p w:rsidR="00D15F58" w:rsidRPr="00623A5B" w:rsidRDefault="00D15F58" w:rsidP="0047765D">
      <w:pPr>
        <w:suppressAutoHyphens/>
        <w:spacing w:line="320" w:lineRule="exact"/>
        <w:rPr>
          <w:sz w:val="22"/>
          <w:szCs w:val="22"/>
          <w:lang w:eastAsia="x-none"/>
        </w:rPr>
      </w:pPr>
    </w:p>
    <w:p w:rsidR="007533CD" w:rsidRPr="00623A5B" w:rsidRDefault="001239D0" w:rsidP="0047765D">
      <w:pPr>
        <w:suppressAutoHyphens/>
        <w:spacing w:line="320" w:lineRule="exact"/>
        <w:rPr>
          <w:sz w:val="22"/>
          <w:szCs w:val="22"/>
        </w:rPr>
      </w:pPr>
      <w:r w:rsidRPr="00623A5B">
        <w:rPr>
          <w:sz w:val="22"/>
          <w:szCs w:val="22"/>
        </w:rPr>
        <w:t>Vêm</w:t>
      </w:r>
      <w:r w:rsidR="007533CD" w:rsidRPr="00623A5B">
        <w:rPr>
          <w:sz w:val="22"/>
          <w:szCs w:val="22"/>
        </w:rPr>
        <w:t>, por esta, e na melhor forma de direito, celebrar o presente “</w:t>
      </w:r>
      <w:r w:rsidR="005A4146" w:rsidRPr="00623A5B">
        <w:rPr>
          <w:sz w:val="22"/>
          <w:szCs w:val="22"/>
        </w:rPr>
        <w:t xml:space="preserve">Instrumento Particular de Escritura da 6ª (Sexta) Emissão Pública de Debêntures Conversíveis em Ações, da Espécie Subordinada, </w:t>
      </w:r>
      <w:r w:rsidR="005A4146" w:rsidRPr="00623A5B">
        <w:rPr>
          <w:bCs/>
          <w:sz w:val="22"/>
          <w:szCs w:val="22"/>
        </w:rPr>
        <w:t>em Série Única,</w:t>
      </w:r>
      <w:r w:rsidR="005A4146" w:rsidRPr="00623A5B">
        <w:rPr>
          <w:sz w:val="22"/>
          <w:szCs w:val="22"/>
        </w:rPr>
        <w:t xml:space="preserve"> </w:t>
      </w:r>
      <w:r w:rsidR="005A4146" w:rsidRPr="00623A5B">
        <w:rPr>
          <w:bCs/>
          <w:sz w:val="22"/>
          <w:szCs w:val="22"/>
        </w:rPr>
        <w:t xml:space="preserve">para Distribuição Pública, com Esforços Restritos de Distribuição, da </w:t>
      </w:r>
      <w:proofErr w:type="spellStart"/>
      <w:r w:rsidR="00D7491B">
        <w:rPr>
          <w:sz w:val="22"/>
          <w:szCs w:val="22"/>
        </w:rPr>
        <w:t>Liq</w:t>
      </w:r>
      <w:proofErr w:type="spellEnd"/>
      <w:r w:rsidR="005A4146" w:rsidRPr="00623A5B">
        <w:rPr>
          <w:sz w:val="22"/>
          <w:szCs w:val="22"/>
        </w:rPr>
        <w:t xml:space="preserve"> Participações S.A.” </w:t>
      </w:r>
      <w:r w:rsidR="007533CD" w:rsidRPr="00623A5B">
        <w:rPr>
          <w:sz w:val="22"/>
          <w:szCs w:val="22"/>
        </w:rPr>
        <w:t>(</w:t>
      </w:r>
      <w:r w:rsidR="00D824B6" w:rsidRPr="00623A5B">
        <w:rPr>
          <w:sz w:val="22"/>
          <w:szCs w:val="22"/>
        </w:rPr>
        <w:t>“</w:t>
      </w:r>
      <w:r w:rsidR="00D824B6" w:rsidRPr="00623A5B">
        <w:rPr>
          <w:sz w:val="22"/>
          <w:szCs w:val="22"/>
          <w:u w:val="single"/>
        </w:rPr>
        <w:t>Escritura de Emissão</w:t>
      </w:r>
      <w:r w:rsidR="00D824B6" w:rsidRPr="00623A5B">
        <w:rPr>
          <w:sz w:val="22"/>
          <w:szCs w:val="22"/>
        </w:rPr>
        <w:t xml:space="preserve">”, </w:t>
      </w:r>
      <w:r w:rsidR="007533CD" w:rsidRPr="00623A5B">
        <w:rPr>
          <w:sz w:val="22"/>
          <w:szCs w:val="22"/>
        </w:rPr>
        <w:t>“</w:t>
      </w:r>
      <w:r w:rsidR="007533CD" w:rsidRPr="00623A5B">
        <w:rPr>
          <w:sz w:val="22"/>
          <w:szCs w:val="22"/>
          <w:u w:val="single"/>
        </w:rPr>
        <w:t>Emissão</w:t>
      </w:r>
      <w:r w:rsidR="007533CD" w:rsidRPr="00623A5B">
        <w:rPr>
          <w:sz w:val="22"/>
          <w:szCs w:val="22"/>
        </w:rPr>
        <w:t xml:space="preserve">” e </w:t>
      </w:r>
      <w:r w:rsidR="00D824B6" w:rsidRPr="00623A5B">
        <w:rPr>
          <w:sz w:val="22"/>
          <w:szCs w:val="22"/>
        </w:rPr>
        <w:t>“</w:t>
      </w:r>
      <w:r w:rsidR="00D824B6" w:rsidRPr="00623A5B">
        <w:rPr>
          <w:sz w:val="22"/>
          <w:szCs w:val="22"/>
          <w:u w:val="single"/>
        </w:rPr>
        <w:t>Debêntures</w:t>
      </w:r>
      <w:r w:rsidR="00D824B6" w:rsidRPr="00623A5B">
        <w:rPr>
          <w:sz w:val="22"/>
          <w:szCs w:val="22"/>
        </w:rPr>
        <w:t xml:space="preserve">”, </w:t>
      </w:r>
      <w:r w:rsidR="007533CD" w:rsidRPr="00623A5B">
        <w:rPr>
          <w:sz w:val="22"/>
          <w:szCs w:val="22"/>
        </w:rPr>
        <w:t>respectivamente), de acordo com os termos e condições estabelecidos abaixo.</w:t>
      </w:r>
    </w:p>
    <w:p w:rsidR="004F5F00" w:rsidRPr="00623A5B" w:rsidRDefault="004F5F00" w:rsidP="0047765D">
      <w:pPr>
        <w:suppressAutoHyphens/>
        <w:spacing w:line="320" w:lineRule="exact"/>
        <w:rPr>
          <w:sz w:val="22"/>
          <w:szCs w:val="22"/>
        </w:rPr>
      </w:pPr>
    </w:p>
    <w:p w:rsidR="007533CD" w:rsidRPr="00623A5B" w:rsidRDefault="007533CD" w:rsidP="0047765D">
      <w:pPr>
        <w:suppressAutoHyphens/>
        <w:spacing w:line="320" w:lineRule="exact"/>
        <w:rPr>
          <w:sz w:val="22"/>
          <w:szCs w:val="22"/>
        </w:rPr>
      </w:pPr>
      <w:r w:rsidRPr="00623A5B">
        <w:rPr>
          <w:sz w:val="22"/>
          <w:szCs w:val="22"/>
        </w:rPr>
        <w:lastRenderedPageBreak/>
        <w:t>Os termos aqui iniciados em letra maiúscula, estejam no singular ou no plural, terão o significado a eles atribuído nesta Escritura</w:t>
      </w:r>
      <w:r w:rsidR="00D824B6" w:rsidRPr="00623A5B">
        <w:rPr>
          <w:sz w:val="22"/>
          <w:szCs w:val="22"/>
        </w:rPr>
        <w:t xml:space="preserve"> de Emissão</w:t>
      </w:r>
      <w:r w:rsidRPr="00623A5B">
        <w:rPr>
          <w:sz w:val="22"/>
          <w:szCs w:val="22"/>
        </w:rPr>
        <w:t>, ainda que posteriormente ao seu uso.</w:t>
      </w:r>
    </w:p>
    <w:p w:rsidR="00D824B6" w:rsidRPr="00623A5B" w:rsidRDefault="00D824B6" w:rsidP="0047765D">
      <w:pPr>
        <w:suppressAutoHyphens/>
        <w:spacing w:line="320" w:lineRule="exact"/>
        <w:rPr>
          <w:sz w:val="22"/>
          <w:szCs w:val="22"/>
        </w:rPr>
      </w:pPr>
    </w:p>
    <w:p w:rsidR="00D15F58" w:rsidRPr="00623A5B" w:rsidRDefault="00D15F58" w:rsidP="0047765D">
      <w:pPr>
        <w:suppressAutoHyphens/>
        <w:spacing w:line="320" w:lineRule="exact"/>
        <w:rPr>
          <w:sz w:val="22"/>
          <w:szCs w:val="22"/>
        </w:rPr>
      </w:pPr>
    </w:p>
    <w:p w:rsidR="00C456DC" w:rsidRPr="00623A5B" w:rsidRDefault="00C456DC" w:rsidP="0047765D">
      <w:pPr>
        <w:pStyle w:val="Ttulo1"/>
        <w:spacing w:line="320" w:lineRule="exact"/>
        <w:jc w:val="center"/>
        <w:rPr>
          <w:sz w:val="22"/>
          <w:szCs w:val="22"/>
        </w:rPr>
      </w:pPr>
      <w:r w:rsidRPr="00623A5B">
        <w:rPr>
          <w:sz w:val="22"/>
          <w:szCs w:val="22"/>
        </w:rPr>
        <w:t>CLÁUSULA PRIMEIRA</w:t>
      </w:r>
      <w:r w:rsidRPr="00623A5B">
        <w:rPr>
          <w:b w:val="0"/>
          <w:sz w:val="22"/>
          <w:szCs w:val="22"/>
        </w:rPr>
        <w:t xml:space="preserve"> – </w:t>
      </w:r>
      <w:r w:rsidRPr="00623A5B">
        <w:rPr>
          <w:sz w:val="22"/>
          <w:szCs w:val="22"/>
        </w:rPr>
        <w:t>DAS AUTORIZAÇÕES</w:t>
      </w:r>
    </w:p>
    <w:p w:rsidR="00C456DC" w:rsidRPr="00623A5B" w:rsidRDefault="00C456DC" w:rsidP="0047765D">
      <w:pPr>
        <w:spacing w:line="320" w:lineRule="exact"/>
        <w:rPr>
          <w:sz w:val="22"/>
          <w:szCs w:val="22"/>
        </w:rPr>
      </w:pPr>
    </w:p>
    <w:p w:rsidR="00F23970" w:rsidRPr="00623A5B" w:rsidRDefault="00F23970" w:rsidP="00F23970">
      <w:pPr>
        <w:numPr>
          <w:ilvl w:val="1"/>
          <w:numId w:val="19"/>
        </w:numPr>
        <w:spacing w:line="320" w:lineRule="exact"/>
        <w:ind w:left="0" w:firstLine="0"/>
        <w:rPr>
          <w:sz w:val="22"/>
          <w:szCs w:val="22"/>
        </w:rPr>
      </w:pPr>
      <w:r w:rsidRPr="00623A5B">
        <w:rPr>
          <w:sz w:val="22"/>
          <w:szCs w:val="22"/>
          <w:u w:val="single"/>
        </w:rPr>
        <w:t>Autorização Societária da Emissora</w:t>
      </w:r>
      <w:r w:rsidRPr="00623A5B">
        <w:rPr>
          <w:sz w:val="22"/>
          <w:szCs w:val="22"/>
        </w:rPr>
        <w:t xml:space="preserve">: A Emissão das Debêntures objeto desta Escritura de Emissão e a oferta pública de distribuição das Debêntures com esforços restritos de distribuição, serão realizadas nos termos do artigo 59, </w:t>
      </w:r>
      <w:r w:rsidRPr="00623A5B">
        <w:rPr>
          <w:rStyle w:val="DeltaViewInsertion"/>
          <w:color w:val="auto"/>
          <w:sz w:val="22"/>
          <w:szCs w:val="22"/>
          <w:u w:val="none"/>
        </w:rPr>
        <w:t>§§1º e 2º</w:t>
      </w:r>
      <w:r w:rsidRPr="00623A5B">
        <w:rPr>
          <w:sz w:val="22"/>
          <w:szCs w:val="22"/>
        </w:rPr>
        <w:t>, da Lei n.º 6.404, de 15 de dezembro de 1976, conforme alterada e atualmente em vigor (“</w:t>
      </w:r>
      <w:r w:rsidRPr="00623A5B">
        <w:rPr>
          <w:sz w:val="22"/>
          <w:szCs w:val="22"/>
          <w:u w:val="single"/>
        </w:rPr>
        <w:t>Lei das Sociedades por Ações</w:t>
      </w:r>
      <w:r w:rsidRPr="00623A5B">
        <w:rPr>
          <w:sz w:val="22"/>
          <w:szCs w:val="22"/>
        </w:rPr>
        <w:t xml:space="preserve">”), do </w:t>
      </w:r>
      <w:r w:rsidRPr="00623A5B">
        <w:rPr>
          <w:bCs/>
          <w:sz w:val="22"/>
          <w:szCs w:val="22"/>
        </w:rPr>
        <w:t>artigo 17</w:t>
      </w:r>
      <w:r w:rsidRPr="00623A5B">
        <w:rPr>
          <w:sz w:val="22"/>
          <w:szCs w:val="22"/>
        </w:rPr>
        <w:t>, item “XXVI” do estatuto social da Emissora, da Instrução da CVM nº 476, de 16 de janeiro de 2009, conforme alterada (“</w:t>
      </w:r>
      <w:r w:rsidRPr="00623A5B">
        <w:rPr>
          <w:sz w:val="22"/>
          <w:szCs w:val="22"/>
          <w:u w:val="single"/>
        </w:rPr>
        <w:t>Instrução CVM 476</w:t>
      </w:r>
      <w:r w:rsidRPr="00623A5B">
        <w:rPr>
          <w:sz w:val="22"/>
          <w:szCs w:val="22"/>
        </w:rPr>
        <w:t>”) e das demais disposições legais e regulamentares aplicáveis (“</w:t>
      </w:r>
      <w:r w:rsidRPr="00623A5B">
        <w:rPr>
          <w:sz w:val="22"/>
          <w:szCs w:val="22"/>
          <w:u w:val="single"/>
        </w:rPr>
        <w:t>Oferta Restrita</w:t>
      </w:r>
      <w:r w:rsidRPr="00623A5B">
        <w:rPr>
          <w:sz w:val="22"/>
          <w:szCs w:val="22"/>
        </w:rPr>
        <w:t xml:space="preserve">”), e foram aprovadas pelo conselho de administração da Emissora, em reunião realizada em </w:t>
      </w:r>
      <w:r w:rsidR="00762749">
        <w:rPr>
          <w:sz w:val="22"/>
          <w:szCs w:val="22"/>
        </w:rPr>
        <w:t>27 de fevereiro</w:t>
      </w:r>
      <w:r w:rsidR="00762749" w:rsidRPr="00623A5B">
        <w:rPr>
          <w:sz w:val="22"/>
          <w:szCs w:val="22"/>
        </w:rPr>
        <w:t xml:space="preserve"> </w:t>
      </w:r>
      <w:r w:rsidRPr="00623A5B">
        <w:rPr>
          <w:sz w:val="22"/>
          <w:szCs w:val="22"/>
        </w:rPr>
        <w:t>de 201</w:t>
      </w:r>
      <w:r w:rsidR="008B3734">
        <w:rPr>
          <w:sz w:val="22"/>
          <w:szCs w:val="22"/>
        </w:rPr>
        <w:t>8</w:t>
      </w:r>
      <w:r w:rsidRPr="00623A5B">
        <w:rPr>
          <w:sz w:val="22"/>
          <w:szCs w:val="22"/>
        </w:rPr>
        <w:t xml:space="preserve"> (“</w:t>
      </w:r>
      <w:r w:rsidRPr="00623A5B">
        <w:rPr>
          <w:sz w:val="22"/>
          <w:szCs w:val="22"/>
          <w:u w:val="single"/>
        </w:rPr>
        <w:t>RCA da Oferta</w:t>
      </w:r>
      <w:r w:rsidRPr="00623A5B">
        <w:rPr>
          <w:sz w:val="22"/>
          <w:szCs w:val="22"/>
        </w:rPr>
        <w:t>”), na qual foram deliberadas, dentre outras matérias, a (i) realização da Emissão e da Oferta Restrita das Debêntures, bem como seus respectivos termos e condições, conforme previstos nesta Escritura de Emissão; (</w:t>
      </w:r>
      <w:proofErr w:type="spellStart"/>
      <w:r w:rsidRPr="00623A5B">
        <w:rPr>
          <w:sz w:val="22"/>
          <w:szCs w:val="22"/>
        </w:rPr>
        <w:t>ii</w:t>
      </w:r>
      <w:proofErr w:type="spellEnd"/>
      <w:r w:rsidRPr="00623A5B">
        <w:rPr>
          <w:sz w:val="22"/>
          <w:szCs w:val="22"/>
        </w:rPr>
        <w:t xml:space="preserve">) formalização e contratação do Coordenador Líder (conforme definido abaixo), dos assessores legais e dos prestadores de serviços necessários à implementação da Emissão e da Oferta Restrita, tais como o </w:t>
      </w:r>
      <w:proofErr w:type="spellStart"/>
      <w:r w:rsidRPr="00623A5B">
        <w:rPr>
          <w:sz w:val="22"/>
          <w:szCs w:val="22"/>
        </w:rPr>
        <w:t>Escriturador</w:t>
      </w:r>
      <w:proofErr w:type="spellEnd"/>
      <w:r w:rsidRPr="00623A5B">
        <w:rPr>
          <w:sz w:val="22"/>
          <w:szCs w:val="22"/>
        </w:rPr>
        <w:t xml:space="preserve"> (conforme abaixo definido), o Banco Liquidante (conforme abaixo definido), </w:t>
      </w:r>
      <w:r w:rsidR="000E1B41">
        <w:rPr>
          <w:sz w:val="22"/>
          <w:szCs w:val="22"/>
        </w:rPr>
        <w:t xml:space="preserve">e </w:t>
      </w:r>
      <w:r w:rsidRPr="00623A5B">
        <w:rPr>
          <w:sz w:val="22"/>
          <w:szCs w:val="22"/>
        </w:rPr>
        <w:t xml:space="preserve">a </w:t>
      </w:r>
      <w:r w:rsidR="00623A5B" w:rsidRPr="00623A5B">
        <w:rPr>
          <w:bCs/>
          <w:sz w:val="22"/>
          <w:szCs w:val="22"/>
        </w:rPr>
        <w:t>B3 S.A. – Brasil, Bolsa,</w:t>
      </w:r>
      <w:r w:rsidR="00623A5B" w:rsidRPr="00623A5B">
        <w:rPr>
          <w:sz w:val="22"/>
          <w:szCs w:val="22"/>
        </w:rPr>
        <w:t xml:space="preserve"> Balcão</w:t>
      </w:r>
      <w:r w:rsidR="00623A5B" w:rsidRPr="00623A5B" w:rsidDel="00A06F61">
        <w:rPr>
          <w:sz w:val="22"/>
          <w:szCs w:val="22"/>
        </w:rPr>
        <w:t xml:space="preserve"> </w:t>
      </w:r>
      <w:r w:rsidR="00623A5B" w:rsidRPr="00623A5B">
        <w:rPr>
          <w:sz w:val="22"/>
          <w:szCs w:val="22"/>
        </w:rPr>
        <w:t>– Segmento CETIP UTVM</w:t>
      </w:r>
      <w:r w:rsidRPr="00623A5B">
        <w:rPr>
          <w:sz w:val="22"/>
          <w:szCs w:val="22"/>
        </w:rPr>
        <w:t xml:space="preserve"> (“</w:t>
      </w:r>
      <w:r w:rsidR="00623A5B" w:rsidRPr="000F4469">
        <w:rPr>
          <w:sz w:val="22"/>
          <w:szCs w:val="22"/>
          <w:u w:val="single"/>
        </w:rPr>
        <w:t>B3 - Segmento CETIP UTVM</w:t>
      </w:r>
      <w:r w:rsidRPr="00623A5B">
        <w:rPr>
          <w:sz w:val="22"/>
          <w:szCs w:val="22"/>
        </w:rPr>
        <w:t>”), entre outros, podendo a administração da Companhia, para tanto, negociar e assinar os respectivos instrumentos de contratação e eventuais alterações em aditamentos; e (</w:t>
      </w:r>
      <w:proofErr w:type="spellStart"/>
      <w:r w:rsidRPr="00623A5B">
        <w:rPr>
          <w:sz w:val="22"/>
          <w:szCs w:val="22"/>
        </w:rPr>
        <w:t>i</w:t>
      </w:r>
      <w:r w:rsidR="00C01CD8" w:rsidRPr="00623A5B">
        <w:rPr>
          <w:sz w:val="22"/>
          <w:szCs w:val="22"/>
        </w:rPr>
        <w:t>ii</w:t>
      </w:r>
      <w:proofErr w:type="spellEnd"/>
      <w:r w:rsidRPr="00623A5B">
        <w:rPr>
          <w:sz w:val="22"/>
          <w:szCs w:val="22"/>
        </w:rPr>
        <w:t>) autorização à Diretoria ou a procuradores da Emissora para praticar todos os atos e celebrar todos e quaisquer documentos necessários à efetivação da Emissão e à Oferta Restrita, incluindo esta Escritura de Emissão, nos termos aprovados no âmbito da RCA da Oferta.</w:t>
      </w:r>
    </w:p>
    <w:p w:rsidR="00622669" w:rsidRPr="00623A5B" w:rsidRDefault="00622669" w:rsidP="0047765D">
      <w:pPr>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CLÁUSULA SEGUNDA</w:t>
      </w:r>
      <w:r w:rsidRPr="00623A5B">
        <w:rPr>
          <w:b w:val="0"/>
          <w:sz w:val="22"/>
          <w:szCs w:val="22"/>
        </w:rPr>
        <w:t xml:space="preserve"> – </w:t>
      </w:r>
      <w:r w:rsidRPr="00623A5B">
        <w:rPr>
          <w:sz w:val="22"/>
          <w:szCs w:val="22"/>
        </w:rPr>
        <w:t>DOS REQUISITOS</w:t>
      </w:r>
    </w:p>
    <w:p w:rsidR="00C456DC" w:rsidRPr="00623A5B" w:rsidRDefault="00C456DC" w:rsidP="0047765D">
      <w:pPr>
        <w:spacing w:line="320" w:lineRule="exact"/>
        <w:rPr>
          <w:sz w:val="22"/>
          <w:szCs w:val="22"/>
        </w:rPr>
      </w:pPr>
    </w:p>
    <w:p w:rsidR="00C456DC" w:rsidRPr="00623A5B" w:rsidRDefault="00C456DC" w:rsidP="0047765D">
      <w:pPr>
        <w:spacing w:line="320" w:lineRule="exact"/>
        <w:rPr>
          <w:sz w:val="22"/>
          <w:szCs w:val="22"/>
        </w:rPr>
      </w:pPr>
      <w:r w:rsidRPr="00623A5B">
        <w:rPr>
          <w:sz w:val="22"/>
          <w:szCs w:val="22"/>
        </w:rPr>
        <w:t xml:space="preserve">A </w:t>
      </w:r>
      <w:r w:rsidR="00653209" w:rsidRPr="00623A5B">
        <w:rPr>
          <w:sz w:val="22"/>
          <w:szCs w:val="22"/>
        </w:rPr>
        <w:t xml:space="preserve">Emissão </w:t>
      </w:r>
      <w:r w:rsidRPr="00623A5B">
        <w:rPr>
          <w:sz w:val="22"/>
          <w:szCs w:val="22"/>
        </w:rPr>
        <w:t xml:space="preserve">das Debêntures </w:t>
      </w:r>
      <w:r w:rsidR="0088256F" w:rsidRPr="00623A5B">
        <w:rPr>
          <w:sz w:val="22"/>
          <w:szCs w:val="22"/>
        </w:rPr>
        <w:t>e a Oferta Restrita serão</w:t>
      </w:r>
      <w:r w:rsidRPr="00623A5B">
        <w:rPr>
          <w:sz w:val="22"/>
          <w:szCs w:val="22"/>
        </w:rPr>
        <w:t xml:space="preserve"> </w:t>
      </w:r>
      <w:r w:rsidR="00653209" w:rsidRPr="00623A5B">
        <w:rPr>
          <w:sz w:val="22"/>
          <w:szCs w:val="22"/>
        </w:rPr>
        <w:t>realizada</w:t>
      </w:r>
      <w:r w:rsidR="0088256F" w:rsidRPr="00623A5B">
        <w:rPr>
          <w:sz w:val="22"/>
          <w:szCs w:val="22"/>
        </w:rPr>
        <w:t>s</w:t>
      </w:r>
      <w:r w:rsidRPr="00623A5B">
        <w:rPr>
          <w:sz w:val="22"/>
          <w:szCs w:val="22"/>
        </w:rPr>
        <w:t xml:space="preserve"> com observância dos seguintes requisitos:</w:t>
      </w:r>
    </w:p>
    <w:p w:rsidR="00C456DC" w:rsidRPr="00623A5B" w:rsidRDefault="00C456DC" w:rsidP="0047765D">
      <w:pPr>
        <w:spacing w:line="320" w:lineRule="exact"/>
        <w:rPr>
          <w:b/>
          <w:sz w:val="22"/>
          <w:szCs w:val="22"/>
        </w:rPr>
      </w:pPr>
    </w:p>
    <w:p w:rsidR="00C30B10" w:rsidRPr="00623A5B" w:rsidRDefault="00C01CD8" w:rsidP="0047765D">
      <w:pPr>
        <w:numPr>
          <w:ilvl w:val="1"/>
          <w:numId w:val="20"/>
        </w:numPr>
        <w:spacing w:line="320" w:lineRule="exact"/>
        <w:ind w:left="0" w:firstLine="0"/>
        <w:rPr>
          <w:b/>
          <w:color w:val="000000"/>
          <w:sz w:val="22"/>
          <w:szCs w:val="22"/>
        </w:rPr>
      </w:pPr>
      <w:r w:rsidRPr="00623A5B">
        <w:rPr>
          <w:b/>
          <w:color w:val="000000"/>
          <w:sz w:val="22"/>
          <w:szCs w:val="22"/>
        </w:rPr>
        <w:t>Dispensa de Registro na CVM e Registro na Associação Brasileira das Entidades dos Mercados Financeiro e de Capitais – ANBIMA</w:t>
      </w:r>
      <w:r w:rsidRPr="00623A5B" w:rsidDel="00C01CD8">
        <w:rPr>
          <w:b/>
          <w:color w:val="000000"/>
          <w:sz w:val="22"/>
          <w:szCs w:val="22"/>
        </w:rPr>
        <w:t xml:space="preserve"> </w:t>
      </w:r>
    </w:p>
    <w:p w:rsidR="00C30B10" w:rsidRPr="00623A5B" w:rsidRDefault="00C30B10" w:rsidP="0047765D">
      <w:pPr>
        <w:keepNext/>
        <w:keepLines/>
        <w:tabs>
          <w:tab w:val="left" w:pos="720"/>
          <w:tab w:val="left" w:pos="2366"/>
        </w:tabs>
        <w:spacing w:line="320" w:lineRule="exact"/>
        <w:rPr>
          <w:color w:val="000000"/>
          <w:sz w:val="22"/>
          <w:szCs w:val="22"/>
        </w:rPr>
      </w:pPr>
    </w:p>
    <w:p w:rsidR="00C456DC" w:rsidRPr="00623A5B" w:rsidRDefault="00C01CD8" w:rsidP="0047765D">
      <w:pPr>
        <w:keepLines/>
        <w:numPr>
          <w:ilvl w:val="2"/>
          <w:numId w:val="22"/>
        </w:numPr>
        <w:tabs>
          <w:tab w:val="num" w:pos="0"/>
          <w:tab w:val="left" w:pos="720"/>
          <w:tab w:val="left" w:pos="2366"/>
        </w:tabs>
        <w:autoSpaceDE w:val="0"/>
        <w:autoSpaceDN w:val="0"/>
        <w:adjustRightInd w:val="0"/>
        <w:spacing w:line="320" w:lineRule="exact"/>
        <w:ind w:left="0" w:firstLine="0"/>
        <w:rPr>
          <w:color w:val="000000"/>
          <w:sz w:val="22"/>
          <w:szCs w:val="22"/>
        </w:rPr>
      </w:pPr>
      <w:bookmarkStart w:id="1" w:name="_DV_M27"/>
      <w:bookmarkStart w:id="2" w:name="_DV_M28"/>
      <w:bookmarkStart w:id="3" w:name="_DV_M29"/>
      <w:bookmarkEnd w:id="1"/>
      <w:bookmarkEnd w:id="2"/>
      <w:bookmarkEnd w:id="3"/>
      <w:r w:rsidRPr="00623A5B">
        <w:rPr>
          <w:sz w:val="22"/>
          <w:szCs w:val="22"/>
        </w:rPr>
        <w:t>A Emissão está automaticamente dispensada do registro de distribuição na CVM de que trata o artigo 19 da Lei nº 6.385, de 7 de dezembro de 1976, conforme alterada, nos termos do artigo 6º da Instrução CVM 476, por se tratar de oferta pública de valores mobiliários com esforços restritos de distribuição, sendo obrigatório, não obstante, o envio dos comunicados de início e de encerramento da Oferta Restrita à CVM nos termos dos artigos 7º- A e 8º da Instrução CVM 476, respectivamente.</w:t>
      </w:r>
    </w:p>
    <w:p w:rsidR="00C30B10" w:rsidRPr="00623A5B" w:rsidRDefault="00C30B10" w:rsidP="0047765D">
      <w:pPr>
        <w:keepLines/>
        <w:tabs>
          <w:tab w:val="left" w:pos="720"/>
          <w:tab w:val="left" w:pos="2366"/>
        </w:tabs>
        <w:autoSpaceDE w:val="0"/>
        <w:autoSpaceDN w:val="0"/>
        <w:adjustRightInd w:val="0"/>
        <w:spacing w:line="320" w:lineRule="exact"/>
        <w:rPr>
          <w:color w:val="000000"/>
          <w:sz w:val="22"/>
          <w:szCs w:val="22"/>
        </w:rPr>
      </w:pPr>
    </w:p>
    <w:p w:rsidR="00C30B10" w:rsidRPr="00623A5B" w:rsidRDefault="00C01CD8" w:rsidP="0047765D">
      <w:pPr>
        <w:keepLines/>
        <w:numPr>
          <w:ilvl w:val="2"/>
          <w:numId w:val="22"/>
        </w:numPr>
        <w:tabs>
          <w:tab w:val="num" w:pos="0"/>
          <w:tab w:val="left" w:pos="720"/>
          <w:tab w:val="left" w:pos="2366"/>
        </w:tabs>
        <w:autoSpaceDE w:val="0"/>
        <w:autoSpaceDN w:val="0"/>
        <w:adjustRightInd w:val="0"/>
        <w:spacing w:line="320" w:lineRule="exact"/>
        <w:ind w:left="0" w:firstLine="0"/>
        <w:rPr>
          <w:color w:val="000000"/>
          <w:sz w:val="22"/>
          <w:szCs w:val="22"/>
        </w:rPr>
      </w:pPr>
      <w:bookmarkStart w:id="4" w:name="_DV_C30"/>
      <w:r w:rsidRPr="00623A5B">
        <w:rPr>
          <w:rStyle w:val="DeltaViewInsertion"/>
          <w:color w:val="auto"/>
          <w:sz w:val="22"/>
          <w:szCs w:val="22"/>
          <w:u w:val="none"/>
        </w:rPr>
        <w:lastRenderedPageBreak/>
        <w:t xml:space="preserve">A Oferta Restrita deverá ser registrada na </w:t>
      </w:r>
      <w:r w:rsidRPr="00623A5B">
        <w:rPr>
          <w:sz w:val="22"/>
          <w:szCs w:val="22"/>
        </w:rPr>
        <w:t>Associação Brasileira das Entidades dos Mercados Financeiro e de Capitais (“</w:t>
      </w:r>
      <w:r w:rsidRPr="00623A5B">
        <w:rPr>
          <w:sz w:val="22"/>
          <w:szCs w:val="22"/>
          <w:u w:val="single"/>
        </w:rPr>
        <w:t>ANBIMA</w:t>
      </w:r>
      <w:r w:rsidRPr="00623A5B">
        <w:rPr>
          <w:sz w:val="22"/>
          <w:szCs w:val="22"/>
        </w:rPr>
        <w:t xml:space="preserve">”) </w:t>
      </w:r>
      <w:r w:rsidRPr="00623A5B">
        <w:rPr>
          <w:rStyle w:val="DeltaViewInsertion"/>
          <w:color w:val="auto"/>
          <w:sz w:val="22"/>
          <w:szCs w:val="22"/>
          <w:u w:val="none"/>
        </w:rPr>
        <w:t xml:space="preserve">exclusivamente para fins de envio de informações para a base de dados da ANBIMA, nos termos do §1º, inciso I, e do §2º, ambos do artigo 1º do “Código ANBIMA de Regulação e Melhores Práticas para as Ofertas Públicas de Distribuição e Aquisição de Valores Mobiliários” atualmente em vigor, desde que sejam expedidas as diretrizes específicas pelo Conselho de Regulação e Melhores Práticas da ANBIMA, </w:t>
      </w:r>
      <w:r w:rsidRPr="00623A5B">
        <w:rPr>
          <w:sz w:val="22"/>
          <w:szCs w:val="22"/>
        </w:rPr>
        <w:t xml:space="preserve">nos termos do artigo 1º, §4º, do referido Código, </w:t>
      </w:r>
      <w:r w:rsidRPr="00623A5B">
        <w:rPr>
          <w:rStyle w:val="DeltaViewInsertion"/>
          <w:color w:val="auto"/>
          <w:sz w:val="22"/>
          <w:szCs w:val="22"/>
          <w:u w:val="none"/>
        </w:rPr>
        <w:t>para o cumprimento desta obrigação, até o envio, à CVM, da comunicação de encerramento da Oferta Restrita.</w:t>
      </w:r>
      <w:bookmarkEnd w:id="4"/>
    </w:p>
    <w:p w:rsidR="00C30B10" w:rsidRPr="00623A5B" w:rsidRDefault="00C30B10" w:rsidP="0047765D">
      <w:pPr>
        <w:spacing w:line="320" w:lineRule="exact"/>
        <w:rPr>
          <w:sz w:val="22"/>
          <w:szCs w:val="22"/>
        </w:rPr>
      </w:pPr>
    </w:p>
    <w:p w:rsidR="00C456DC" w:rsidRPr="00623A5B" w:rsidRDefault="00C01CD8" w:rsidP="0047765D">
      <w:pPr>
        <w:numPr>
          <w:ilvl w:val="1"/>
          <w:numId w:val="20"/>
        </w:numPr>
        <w:spacing w:line="320" w:lineRule="exact"/>
        <w:ind w:left="0" w:firstLine="0"/>
        <w:rPr>
          <w:b/>
          <w:sz w:val="22"/>
          <w:szCs w:val="22"/>
        </w:rPr>
      </w:pPr>
      <w:r w:rsidRPr="00623A5B">
        <w:rPr>
          <w:b/>
          <w:sz w:val="22"/>
          <w:szCs w:val="22"/>
        </w:rPr>
        <w:t>Arquivamento e Publicação da ata da RCA da Oferta</w:t>
      </w:r>
      <w:r w:rsidRPr="00623A5B" w:rsidDel="00C01CD8">
        <w:rPr>
          <w:b/>
          <w:sz w:val="22"/>
          <w:szCs w:val="22"/>
        </w:rPr>
        <w:t xml:space="preserve"> </w:t>
      </w:r>
    </w:p>
    <w:p w:rsidR="002C42A8" w:rsidRPr="00623A5B" w:rsidRDefault="002C42A8" w:rsidP="0047765D">
      <w:pPr>
        <w:spacing w:line="320" w:lineRule="exact"/>
        <w:rPr>
          <w:b/>
          <w:sz w:val="22"/>
          <w:szCs w:val="22"/>
        </w:rPr>
      </w:pPr>
    </w:p>
    <w:p w:rsidR="00C456DC" w:rsidRPr="00623A5B" w:rsidRDefault="00C01CD8" w:rsidP="007B380E">
      <w:pPr>
        <w:keepLines/>
        <w:numPr>
          <w:ilvl w:val="2"/>
          <w:numId w:val="20"/>
        </w:numPr>
        <w:tabs>
          <w:tab w:val="left" w:pos="720"/>
          <w:tab w:val="left" w:pos="2366"/>
        </w:tabs>
        <w:autoSpaceDE w:val="0"/>
        <w:autoSpaceDN w:val="0"/>
        <w:adjustRightInd w:val="0"/>
        <w:spacing w:line="320" w:lineRule="exact"/>
        <w:ind w:left="0" w:firstLine="0"/>
        <w:rPr>
          <w:sz w:val="22"/>
          <w:szCs w:val="22"/>
        </w:rPr>
      </w:pPr>
      <w:r w:rsidRPr="00623A5B">
        <w:rPr>
          <w:sz w:val="22"/>
          <w:szCs w:val="22"/>
        </w:rPr>
        <w:t xml:space="preserve">A ata da RCA da Oferta que autorizou a Emissão será arquivada na Junta Comercial do Estado </w:t>
      </w:r>
      <w:r w:rsidRPr="00623A5B">
        <w:rPr>
          <w:rStyle w:val="DeltaViewInsertion"/>
          <w:color w:val="auto"/>
          <w:sz w:val="22"/>
          <w:szCs w:val="22"/>
          <w:u w:val="none"/>
        </w:rPr>
        <w:t>de São Paulo (“</w:t>
      </w:r>
      <w:r w:rsidRPr="00623A5B">
        <w:rPr>
          <w:rStyle w:val="DeltaViewInsertion"/>
          <w:color w:val="auto"/>
          <w:sz w:val="22"/>
          <w:szCs w:val="22"/>
          <w:u w:val="single"/>
        </w:rPr>
        <w:t>JUCESP</w:t>
      </w:r>
      <w:r w:rsidRPr="00623A5B">
        <w:rPr>
          <w:rStyle w:val="DeltaViewInsertion"/>
          <w:color w:val="auto"/>
          <w:sz w:val="22"/>
          <w:szCs w:val="22"/>
          <w:u w:val="none"/>
        </w:rPr>
        <w:t>”)</w:t>
      </w:r>
      <w:r w:rsidR="00CF0561">
        <w:rPr>
          <w:sz w:val="22"/>
          <w:szCs w:val="22"/>
        </w:rPr>
        <w:t xml:space="preserve"> e </w:t>
      </w:r>
      <w:r w:rsidRPr="00623A5B">
        <w:rPr>
          <w:sz w:val="22"/>
          <w:szCs w:val="22"/>
        </w:rPr>
        <w:t>publicada no (i) Diário Oficial do Estado de São Paulo (“</w:t>
      </w:r>
      <w:r w:rsidRPr="00623A5B">
        <w:rPr>
          <w:sz w:val="22"/>
          <w:szCs w:val="22"/>
          <w:u w:val="single"/>
        </w:rPr>
        <w:t>DOESP</w:t>
      </w:r>
      <w:r w:rsidRPr="00623A5B">
        <w:rPr>
          <w:sz w:val="22"/>
          <w:szCs w:val="22"/>
        </w:rPr>
        <w:t>”); e (</w:t>
      </w:r>
      <w:proofErr w:type="spellStart"/>
      <w:r w:rsidRPr="00623A5B">
        <w:rPr>
          <w:sz w:val="22"/>
          <w:szCs w:val="22"/>
        </w:rPr>
        <w:t>ii</w:t>
      </w:r>
      <w:proofErr w:type="spellEnd"/>
      <w:r w:rsidRPr="00623A5B">
        <w:rPr>
          <w:sz w:val="22"/>
          <w:szCs w:val="22"/>
        </w:rPr>
        <w:t xml:space="preserve">) jornal Folha de São Paulo, edição nacional, </w:t>
      </w:r>
      <w:r w:rsidRPr="00623A5B">
        <w:rPr>
          <w:rStyle w:val="DeltaViewInsertion"/>
          <w:color w:val="auto"/>
          <w:sz w:val="22"/>
          <w:szCs w:val="22"/>
          <w:u w:val="none"/>
        </w:rPr>
        <w:t>nos termos do artigo 62, inciso I, e artigo 289, ambos da Lei das Sociedades por Ações.</w:t>
      </w:r>
    </w:p>
    <w:p w:rsidR="00D82F83" w:rsidRPr="00623A5B" w:rsidRDefault="00D82F83" w:rsidP="0047765D">
      <w:pPr>
        <w:keepLines/>
        <w:tabs>
          <w:tab w:val="left" w:pos="720"/>
          <w:tab w:val="left" w:pos="2366"/>
        </w:tabs>
        <w:autoSpaceDE w:val="0"/>
        <w:autoSpaceDN w:val="0"/>
        <w:adjustRightInd w:val="0"/>
        <w:spacing w:line="320" w:lineRule="exact"/>
        <w:rPr>
          <w:sz w:val="22"/>
          <w:szCs w:val="22"/>
        </w:rPr>
      </w:pPr>
    </w:p>
    <w:p w:rsidR="00D82F83" w:rsidRPr="00623A5B" w:rsidRDefault="00C01CD8" w:rsidP="0047765D">
      <w:pPr>
        <w:keepLines/>
        <w:numPr>
          <w:ilvl w:val="2"/>
          <w:numId w:val="20"/>
        </w:numPr>
        <w:tabs>
          <w:tab w:val="left" w:pos="720"/>
          <w:tab w:val="left" w:pos="2366"/>
        </w:tabs>
        <w:autoSpaceDE w:val="0"/>
        <w:autoSpaceDN w:val="0"/>
        <w:adjustRightInd w:val="0"/>
        <w:spacing w:line="320" w:lineRule="exact"/>
        <w:ind w:left="0" w:firstLine="0"/>
        <w:rPr>
          <w:sz w:val="22"/>
          <w:szCs w:val="22"/>
        </w:rPr>
      </w:pPr>
      <w:r w:rsidRPr="00623A5B">
        <w:rPr>
          <w:sz w:val="22"/>
          <w:szCs w:val="22"/>
        </w:rPr>
        <w:t>Os atos societários da Emissora que, pela legislação aplicável, são passíveis de serem arquivados e publicados e que, eventualmente, venham a ser praticados após o registro da presente Escritura de Emissão ta</w:t>
      </w:r>
      <w:r w:rsidR="00FD339D" w:rsidRPr="00623A5B">
        <w:rPr>
          <w:sz w:val="22"/>
          <w:szCs w:val="22"/>
        </w:rPr>
        <w:t>mbém serão arquivados na JUCESP</w:t>
      </w:r>
      <w:r w:rsidRPr="00623A5B">
        <w:rPr>
          <w:sz w:val="22"/>
          <w:szCs w:val="22"/>
        </w:rPr>
        <w:t xml:space="preserve"> e publicados nos respectivos jornais de publicação da Emissora e no DOESP.</w:t>
      </w:r>
    </w:p>
    <w:p w:rsidR="00C456DC" w:rsidRPr="00623A5B" w:rsidRDefault="00C456DC" w:rsidP="0047765D">
      <w:pPr>
        <w:keepLines/>
        <w:tabs>
          <w:tab w:val="left" w:pos="720"/>
          <w:tab w:val="left" w:pos="2366"/>
        </w:tabs>
        <w:autoSpaceDE w:val="0"/>
        <w:autoSpaceDN w:val="0"/>
        <w:adjustRightInd w:val="0"/>
        <w:spacing w:line="320" w:lineRule="exact"/>
        <w:rPr>
          <w:sz w:val="22"/>
          <w:szCs w:val="22"/>
        </w:rPr>
      </w:pPr>
    </w:p>
    <w:p w:rsidR="00C456DC" w:rsidRPr="00623A5B" w:rsidRDefault="00FD339D" w:rsidP="0047765D">
      <w:pPr>
        <w:numPr>
          <w:ilvl w:val="1"/>
          <w:numId w:val="20"/>
        </w:numPr>
        <w:spacing w:line="320" w:lineRule="exact"/>
        <w:ind w:left="0" w:firstLine="0"/>
        <w:rPr>
          <w:b/>
          <w:sz w:val="22"/>
          <w:szCs w:val="22"/>
        </w:rPr>
      </w:pPr>
      <w:r w:rsidRPr="00623A5B">
        <w:rPr>
          <w:b/>
          <w:sz w:val="22"/>
          <w:szCs w:val="22"/>
        </w:rPr>
        <w:t>Arquivamento na JUCESP da Escritura de Emissão e seus eventuais Aditamentos</w:t>
      </w:r>
      <w:r w:rsidRPr="00623A5B" w:rsidDel="00FD339D">
        <w:rPr>
          <w:b/>
          <w:sz w:val="22"/>
          <w:szCs w:val="22"/>
        </w:rPr>
        <w:t xml:space="preserve"> </w:t>
      </w:r>
    </w:p>
    <w:p w:rsidR="00F427B8" w:rsidRPr="00623A5B" w:rsidRDefault="00F427B8" w:rsidP="0047765D">
      <w:pPr>
        <w:spacing w:line="320" w:lineRule="exact"/>
        <w:rPr>
          <w:b/>
          <w:sz w:val="22"/>
          <w:szCs w:val="22"/>
        </w:rPr>
      </w:pPr>
    </w:p>
    <w:p w:rsidR="00C456DC" w:rsidRPr="00623A5B" w:rsidRDefault="00FD339D" w:rsidP="0047765D">
      <w:pPr>
        <w:numPr>
          <w:ilvl w:val="2"/>
          <w:numId w:val="21"/>
        </w:numPr>
        <w:spacing w:line="320" w:lineRule="exact"/>
        <w:ind w:left="0" w:firstLine="0"/>
        <w:rPr>
          <w:sz w:val="22"/>
          <w:szCs w:val="22"/>
        </w:rPr>
      </w:pPr>
      <w:r w:rsidRPr="00623A5B">
        <w:rPr>
          <w:sz w:val="22"/>
          <w:szCs w:val="22"/>
        </w:rPr>
        <w:t>A presente Escritura de Emissão e seus eventuais aditamentos (“</w:t>
      </w:r>
      <w:r w:rsidRPr="00623A5B">
        <w:rPr>
          <w:sz w:val="22"/>
          <w:szCs w:val="22"/>
          <w:u w:val="single"/>
        </w:rPr>
        <w:t>Aditamentos</w:t>
      </w:r>
      <w:r w:rsidRPr="00623A5B">
        <w:rPr>
          <w:sz w:val="22"/>
          <w:szCs w:val="22"/>
        </w:rPr>
        <w:t>”) deverão ser levados a registro na JUCESP, de acordo com o artigo 62, inciso II, e §3º, respectivamente, da Lei das Sociedades por Ações. A Emissora enviará ao Agente Fiduciário 1 (uma) via original desta Escritura de Emissão e de seus eventuais Aditamentos, devidamente registrados na JUCESP, no prazo máximo de 5 (cinco) Dias Úteis após a data do respectivo registro.</w:t>
      </w:r>
    </w:p>
    <w:p w:rsidR="00C456DC" w:rsidRPr="00623A5B" w:rsidRDefault="00C456DC" w:rsidP="0047765D">
      <w:pPr>
        <w:spacing w:line="320" w:lineRule="exact"/>
        <w:rPr>
          <w:b/>
          <w:sz w:val="22"/>
          <w:szCs w:val="22"/>
        </w:rPr>
      </w:pPr>
    </w:p>
    <w:p w:rsidR="00C456DC" w:rsidRPr="00623A5B" w:rsidRDefault="008B789D" w:rsidP="0047765D">
      <w:pPr>
        <w:numPr>
          <w:ilvl w:val="1"/>
          <w:numId w:val="20"/>
        </w:numPr>
        <w:spacing w:line="320" w:lineRule="exact"/>
        <w:ind w:left="0" w:firstLine="0"/>
        <w:rPr>
          <w:b/>
          <w:sz w:val="22"/>
          <w:szCs w:val="22"/>
        </w:rPr>
      </w:pPr>
      <w:r w:rsidRPr="00623A5B">
        <w:rPr>
          <w:b/>
          <w:sz w:val="22"/>
          <w:szCs w:val="22"/>
        </w:rPr>
        <w:t xml:space="preserve">Depósito </w:t>
      </w:r>
      <w:r w:rsidR="00D82F83" w:rsidRPr="00623A5B">
        <w:rPr>
          <w:b/>
          <w:sz w:val="22"/>
          <w:szCs w:val="22"/>
        </w:rPr>
        <w:t>das Debêntures para Distribuição, Negociação</w:t>
      </w:r>
      <w:r w:rsidR="00F427B8" w:rsidRPr="00623A5B">
        <w:rPr>
          <w:b/>
          <w:sz w:val="22"/>
          <w:szCs w:val="22"/>
        </w:rPr>
        <w:t xml:space="preserve"> e Custódia Eletrônica</w:t>
      </w:r>
    </w:p>
    <w:p w:rsidR="00C456DC" w:rsidRPr="00623A5B" w:rsidRDefault="00C456DC" w:rsidP="0047765D">
      <w:pPr>
        <w:spacing w:line="320" w:lineRule="exact"/>
        <w:rPr>
          <w:sz w:val="22"/>
          <w:szCs w:val="22"/>
        </w:rPr>
      </w:pPr>
    </w:p>
    <w:p w:rsidR="006D371D" w:rsidRPr="009B5247" w:rsidRDefault="006D371D" w:rsidP="006D371D">
      <w:pPr>
        <w:numPr>
          <w:ilvl w:val="2"/>
          <w:numId w:val="20"/>
        </w:numPr>
        <w:spacing w:line="320" w:lineRule="exact"/>
        <w:ind w:left="0" w:firstLine="0"/>
        <w:rPr>
          <w:sz w:val="22"/>
          <w:szCs w:val="22"/>
        </w:rPr>
      </w:pPr>
      <w:r w:rsidRPr="009B5247">
        <w:rPr>
          <w:sz w:val="22"/>
          <w:szCs w:val="22"/>
        </w:rPr>
        <w:t xml:space="preserve">As Debêntures serão depositadas </w:t>
      </w:r>
      <w:r>
        <w:rPr>
          <w:sz w:val="22"/>
          <w:szCs w:val="22"/>
        </w:rPr>
        <w:t xml:space="preserve">na </w:t>
      </w:r>
      <w:r w:rsidR="00931820" w:rsidRPr="009B5247">
        <w:rPr>
          <w:sz w:val="22"/>
          <w:szCs w:val="22"/>
        </w:rPr>
        <w:t>B3 - Segmento CETIP UTVM</w:t>
      </w:r>
      <w:r>
        <w:rPr>
          <w:sz w:val="22"/>
          <w:szCs w:val="22"/>
        </w:rPr>
        <w:t xml:space="preserve">, </w:t>
      </w:r>
      <w:r w:rsidRPr="009B5247">
        <w:rPr>
          <w:sz w:val="22"/>
          <w:szCs w:val="22"/>
        </w:rPr>
        <w:t>em mercado de balcão organizado, para distribuição pública no mercado primário por meio do MDA – Módulo de Distribuição de Ativos (“</w:t>
      </w:r>
      <w:r w:rsidRPr="009B5247">
        <w:rPr>
          <w:sz w:val="22"/>
          <w:szCs w:val="22"/>
          <w:u w:val="single"/>
        </w:rPr>
        <w:t>MDA</w:t>
      </w:r>
      <w:r w:rsidRPr="009B5247">
        <w:rPr>
          <w:sz w:val="22"/>
          <w:szCs w:val="22"/>
        </w:rPr>
        <w:t xml:space="preserve">”), administrado e operacionalizado pela B3 - Segmento CETIP UTVM, sendo as distribuições das </w:t>
      </w:r>
      <w:r>
        <w:rPr>
          <w:sz w:val="22"/>
          <w:szCs w:val="22"/>
        </w:rPr>
        <w:t>Debêntures</w:t>
      </w:r>
      <w:r w:rsidRPr="009B5247">
        <w:rPr>
          <w:sz w:val="22"/>
          <w:szCs w:val="22"/>
        </w:rPr>
        <w:t xml:space="preserve"> liquidadas financeiramente por meio da B3 - Segmento CETIP UTVM.</w:t>
      </w:r>
    </w:p>
    <w:p w:rsidR="006D371D" w:rsidRPr="009B5247" w:rsidRDefault="006D371D" w:rsidP="006D371D">
      <w:pPr>
        <w:spacing w:line="320" w:lineRule="exact"/>
        <w:rPr>
          <w:sz w:val="22"/>
          <w:szCs w:val="22"/>
        </w:rPr>
      </w:pPr>
    </w:p>
    <w:p w:rsidR="006D371D" w:rsidRPr="009B5247" w:rsidRDefault="006D371D" w:rsidP="006D371D">
      <w:pPr>
        <w:numPr>
          <w:ilvl w:val="2"/>
          <w:numId w:val="20"/>
        </w:numPr>
        <w:spacing w:line="320" w:lineRule="exact"/>
        <w:ind w:left="0" w:firstLine="0"/>
        <w:rPr>
          <w:sz w:val="22"/>
          <w:szCs w:val="22"/>
        </w:rPr>
      </w:pPr>
      <w:r w:rsidRPr="009B5247">
        <w:rPr>
          <w:sz w:val="22"/>
          <w:szCs w:val="22"/>
        </w:rPr>
        <w:t>As Debêntures serão depositadas em mercado de balcão organizado, para negociação no mercado secundário por meio do CETIP21 – Títulos e Valores Mobiliários (“</w:t>
      </w:r>
      <w:r w:rsidRPr="009B5247">
        <w:rPr>
          <w:sz w:val="22"/>
          <w:szCs w:val="22"/>
          <w:u w:val="single"/>
        </w:rPr>
        <w:t>CETIP21</w:t>
      </w:r>
      <w:r w:rsidRPr="009B5247">
        <w:rPr>
          <w:sz w:val="22"/>
          <w:szCs w:val="22"/>
        </w:rPr>
        <w:t xml:space="preserve">”), administrado </w:t>
      </w:r>
      <w:r w:rsidRPr="009B5247">
        <w:rPr>
          <w:sz w:val="22"/>
          <w:szCs w:val="22"/>
        </w:rPr>
        <w:lastRenderedPageBreak/>
        <w:t xml:space="preserve">e operacionalizado pela B3 - Segmento CETIP UTVM, sendo as negociações liquidadas financeiramente e as </w:t>
      </w:r>
      <w:r>
        <w:rPr>
          <w:sz w:val="22"/>
          <w:szCs w:val="22"/>
        </w:rPr>
        <w:t>Debêntures</w:t>
      </w:r>
      <w:r w:rsidRPr="009B5247">
        <w:rPr>
          <w:sz w:val="22"/>
          <w:szCs w:val="22"/>
        </w:rPr>
        <w:t xml:space="preserve"> custodiadas eletronicamente na B3 - Segmento CETIP UTVM.</w:t>
      </w:r>
    </w:p>
    <w:p w:rsidR="00C456DC" w:rsidRPr="00623A5B" w:rsidRDefault="00C456DC" w:rsidP="0047765D">
      <w:pPr>
        <w:spacing w:line="320" w:lineRule="exact"/>
        <w:rPr>
          <w:sz w:val="22"/>
          <w:szCs w:val="22"/>
        </w:rPr>
      </w:pPr>
    </w:p>
    <w:p w:rsidR="00226A0D" w:rsidRPr="00623A5B" w:rsidRDefault="00F427B8" w:rsidP="0047765D">
      <w:pPr>
        <w:numPr>
          <w:ilvl w:val="2"/>
          <w:numId w:val="20"/>
        </w:numPr>
        <w:spacing w:line="320" w:lineRule="exact"/>
        <w:ind w:left="0" w:firstLine="0"/>
        <w:rPr>
          <w:sz w:val="22"/>
          <w:szCs w:val="22"/>
        </w:rPr>
      </w:pPr>
      <w:bookmarkStart w:id="5" w:name="_Ref245118649"/>
      <w:r w:rsidRPr="00623A5B">
        <w:rPr>
          <w:sz w:val="22"/>
          <w:szCs w:val="22"/>
        </w:rPr>
        <w:t>Não obstante o previsto na</w:t>
      </w:r>
      <w:r w:rsidR="00C71DE2" w:rsidRPr="00623A5B">
        <w:rPr>
          <w:sz w:val="22"/>
          <w:szCs w:val="22"/>
        </w:rPr>
        <w:t>s</w:t>
      </w:r>
      <w:r w:rsidRPr="00623A5B">
        <w:rPr>
          <w:sz w:val="22"/>
          <w:szCs w:val="22"/>
        </w:rPr>
        <w:t xml:space="preserve"> Cláusula</w:t>
      </w:r>
      <w:r w:rsidR="00C71DE2" w:rsidRPr="00623A5B">
        <w:rPr>
          <w:sz w:val="22"/>
          <w:szCs w:val="22"/>
        </w:rPr>
        <w:t>s</w:t>
      </w:r>
      <w:r w:rsidRPr="00623A5B">
        <w:rPr>
          <w:sz w:val="22"/>
          <w:szCs w:val="22"/>
        </w:rPr>
        <w:t xml:space="preserve"> 2.4.1 </w:t>
      </w:r>
      <w:r w:rsidR="00C71DE2" w:rsidRPr="00623A5B">
        <w:rPr>
          <w:sz w:val="22"/>
          <w:szCs w:val="22"/>
        </w:rPr>
        <w:t xml:space="preserve">e 2.4.2. </w:t>
      </w:r>
      <w:r w:rsidRPr="00623A5B">
        <w:rPr>
          <w:sz w:val="22"/>
          <w:szCs w:val="22"/>
        </w:rPr>
        <w:t xml:space="preserve">acima, </w:t>
      </w:r>
      <w:r w:rsidR="00135C81" w:rsidRPr="00623A5B">
        <w:rPr>
          <w:sz w:val="22"/>
          <w:szCs w:val="22"/>
        </w:rPr>
        <w:t>as Debêntures somente poderão ser negociadas nos mercados regulamentados de valores mobiliários entre Investidores Qualificados (conforme definido abaixo) depois de decorridos 90 (noventa) dias contados de cada subscrição ou aquisição por Investidores Profissionais (conforme abaixo definido), conforme disposto nos artigos 13 e 15 da Instrução CVM 476, observado ainda o cumprimento, pela Emissora, das obrigações dispostas no artigo 17 da Instrução CVM 476, sendo que a negociação das Debêntures deverá sempre respeitar as disposições legais e regulamentares em vigor aplicáveis.</w:t>
      </w:r>
      <w:bookmarkEnd w:id="5"/>
    </w:p>
    <w:p w:rsidR="00226A0D" w:rsidRPr="00623A5B" w:rsidRDefault="00226A0D" w:rsidP="0047765D">
      <w:pPr>
        <w:pStyle w:val="PargrafodaLista"/>
        <w:spacing w:line="320" w:lineRule="exact"/>
        <w:rPr>
          <w:sz w:val="22"/>
          <w:szCs w:val="22"/>
        </w:rPr>
      </w:pPr>
    </w:p>
    <w:p w:rsidR="00135C81" w:rsidRPr="00623A5B" w:rsidRDefault="00135C81" w:rsidP="00135C81">
      <w:pPr>
        <w:numPr>
          <w:ilvl w:val="2"/>
          <w:numId w:val="20"/>
        </w:numPr>
        <w:spacing w:line="320" w:lineRule="exact"/>
        <w:ind w:left="0" w:firstLine="0"/>
        <w:rPr>
          <w:sz w:val="22"/>
          <w:szCs w:val="22"/>
        </w:rPr>
      </w:pPr>
      <w:r w:rsidRPr="00623A5B">
        <w:rPr>
          <w:sz w:val="22"/>
          <w:szCs w:val="22"/>
        </w:rPr>
        <w:t>Para fins desta Escritura de Emissão, consideram-se (i) “</w:t>
      </w:r>
      <w:r w:rsidRPr="00623A5B">
        <w:rPr>
          <w:sz w:val="22"/>
          <w:szCs w:val="22"/>
          <w:u w:val="single"/>
        </w:rPr>
        <w:t>Investidores Qualificados</w:t>
      </w:r>
      <w:r w:rsidRPr="00623A5B">
        <w:rPr>
          <w:sz w:val="22"/>
          <w:szCs w:val="22"/>
        </w:rPr>
        <w:t>” aqueles investidores referidos no artigo 9º-B da Instrução da CVM nº 539, de 13 de novembro de 2013, conforme alterada (“</w:t>
      </w:r>
      <w:r w:rsidRPr="00623A5B">
        <w:rPr>
          <w:sz w:val="22"/>
          <w:szCs w:val="22"/>
          <w:u w:val="single"/>
        </w:rPr>
        <w:t>Instrução CVM 539</w:t>
      </w:r>
      <w:r w:rsidRPr="00623A5B">
        <w:rPr>
          <w:sz w:val="22"/>
          <w:szCs w:val="22"/>
        </w:rPr>
        <w:t>”); e (</w:t>
      </w:r>
      <w:proofErr w:type="spellStart"/>
      <w:r w:rsidRPr="00623A5B">
        <w:rPr>
          <w:sz w:val="22"/>
          <w:szCs w:val="22"/>
        </w:rPr>
        <w:t>ii</w:t>
      </w:r>
      <w:proofErr w:type="spellEnd"/>
      <w:r w:rsidRPr="00623A5B">
        <w:rPr>
          <w:sz w:val="22"/>
          <w:szCs w:val="22"/>
        </w:rPr>
        <w:t>) “</w:t>
      </w:r>
      <w:r w:rsidRPr="00623A5B">
        <w:rPr>
          <w:sz w:val="22"/>
          <w:szCs w:val="22"/>
          <w:u w:val="single"/>
        </w:rPr>
        <w:t>Investidores Profissionais</w:t>
      </w:r>
      <w:r w:rsidRPr="00623A5B">
        <w:rPr>
          <w:sz w:val="22"/>
          <w:szCs w:val="22"/>
        </w:rPr>
        <w:t>” aqueles investidores referidos no artigo 9º-A da Instrução da CVM 539, sendo certo que, nos termos do artigo 9º-C da Instrução da CVM 539,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 Adicionalmente fundos de investimento e carteiras administradas de valores mobiliários cujas decisões de investimento sejam tomadas pelo mesmo gestor serão considerados como um único investidor para os fins dos limites previstos acima, conforme o parágrafo primeiro do artigo 3º da Instrução CVM 476</w:t>
      </w:r>
      <w:r w:rsidRPr="00623A5B">
        <w:rPr>
          <w:color w:val="000000"/>
          <w:sz w:val="22"/>
          <w:szCs w:val="22"/>
        </w:rPr>
        <w:t>.</w:t>
      </w:r>
    </w:p>
    <w:p w:rsidR="00971896" w:rsidRPr="00623A5B" w:rsidRDefault="00971896" w:rsidP="0047765D">
      <w:pPr>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CLÁUSULA TERCEIRA</w:t>
      </w:r>
      <w:r w:rsidRPr="00623A5B">
        <w:rPr>
          <w:b w:val="0"/>
          <w:sz w:val="22"/>
          <w:szCs w:val="22"/>
        </w:rPr>
        <w:t xml:space="preserve"> – </w:t>
      </w:r>
      <w:r w:rsidRPr="00623A5B">
        <w:rPr>
          <w:sz w:val="22"/>
          <w:szCs w:val="22"/>
        </w:rPr>
        <w:t>DAS CARACTERÍSTICAS DA EMISSÃO</w:t>
      </w:r>
    </w:p>
    <w:p w:rsidR="00C456DC" w:rsidRPr="00623A5B" w:rsidRDefault="00C456DC" w:rsidP="0047765D">
      <w:pPr>
        <w:spacing w:line="320" w:lineRule="exact"/>
        <w:rPr>
          <w:b/>
          <w:sz w:val="22"/>
          <w:szCs w:val="22"/>
        </w:rPr>
      </w:pPr>
    </w:p>
    <w:p w:rsidR="00FE0845" w:rsidRPr="00623A5B" w:rsidRDefault="00FE0845" w:rsidP="0047765D">
      <w:pPr>
        <w:spacing w:line="320" w:lineRule="exact"/>
        <w:rPr>
          <w:sz w:val="22"/>
          <w:szCs w:val="22"/>
        </w:rPr>
      </w:pPr>
      <w:r w:rsidRPr="00623A5B">
        <w:rPr>
          <w:sz w:val="22"/>
          <w:szCs w:val="22"/>
        </w:rPr>
        <w:t>As Debêntures desta Emissão terão as seguintes características e condições:</w:t>
      </w:r>
    </w:p>
    <w:p w:rsidR="00FE0845" w:rsidRPr="00623A5B" w:rsidRDefault="00FE0845" w:rsidP="0047765D">
      <w:pPr>
        <w:spacing w:line="320" w:lineRule="exact"/>
        <w:rPr>
          <w:b/>
          <w:sz w:val="22"/>
          <w:szCs w:val="22"/>
        </w:rPr>
      </w:pPr>
    </w:p>
    <w:p w:rsidR="00FE0845" w:rsidRPr="00623A5B" w:rsidRDefault="00FE0845" w:rsidP="0047765D">
      <w:pPr>
        <w:numPr>
          <w:ilvl w:val="1"/>
          <w:numId w:val="23"/>
        </w:numPr>
        <w:tabs>
          <w:tab w:val="left" w:pos="709"/>
        </w:tabs>
        <w:spacing w:line="320" w:lineRule="exact"/>
        <w:rPr>
          <w:b/>
          <w:sz w:val="22"/>
          <w:szCs w:val="22"/>
        </w:rPr>
      </w:pPr>
      <w:r w:rsidRPr="00623A5B">
        <w:rPr>
          <w:b/>
          <w:sz w:val="22"/>
          <w:szCs w:val="22"/>
        </w:rPr>
        <w:t>Objeto Social da Emissora</w:t>
      </w:r>
    </w:p>
    <w:p w:rsidR="00FE0845" w:rsidRPr="00623A5B" w:rsidRDefault="00FE0845" w:rsidP="0047765D">
      <w:pPr>
        <w:spacing w:line="320" w:lineRule="exact"/>
        <w:rPr>
          <w:sz w:val="22"/>
          <w:szCs w:val="22"/>
        </w:rPr>
      </w:pPr>
    </w:p>
    <w:p w:rsidR="00FE0845" w:rsidRPr="00623A5B" w:rsidRDefault="00FE0845" w:rsidP="0047765D">
      <w:pPr>
        <w:numPr>
          <w:ilvl w:val="2"/>
          <w:numId w:val="8"/>
        </w:numPr>
        <w:spacing w:line="320" w:lineRule="exact"/>
        <w:rPr>
          <w:sz w:val="22"/>
          <w:szCs w:val="22"/>
        </w:rPr>
      </w:pPr>
      <w:r w:rsidRPr="00623A5B">
        <w:rPr>
          <w:sz w:val="22"/>
          <w:szCs w:val="22"/>
        </w:rPr>
        <w:t>A Emissora tem por objeto social a participação, direta ou indireta, em outras sociedades, comerciais e civis, como sócia, acionista ou quotista, no país ou no exterior.</w:t>
      </w:r>
    </w:p>
    <w:p w:rsidR="00FE0845" w:rsidRPr="00623A5B" w:rsidRDefault="00FE0845" w:rsidP="0047765D">
      <w:pPr>
        <w:tabs>
          <w:tab w:val="left" w:pos="709"/>
        </w:tabs>
        <w:spacing w:line="320" w:lineRule="exact"/>
        <w:rPr>
          <w:b/>
          <w:sz w:val="22"/>
          <w:szCs w:val="22"/>
        </w:rPr>
      </w:pPr>
    </w:p>
    <w:p w:rsidR="00FE0845" w:rsidRPr="00623A5B" w:rsidRDefault="00FE0845" w:rsidP="0047765D">
      <w:pPr>
        <w:numPr>
          <w:ilvl w:val="1"/>
          <w:numId w:val="23"/>
        </w:numPr>
        <w:tabs>
          <w:tab w:val="left" w:pos="709"/>
        </w:tabs>
        <w:spacing w:line="320" w:lineRule="exact"/>
        <w:rPr>
          <w:b/>
          <w:sz w:val="22"/>
          <w:szCs w:val="22"/>
        </w:rPr>
      </w:pPr>
      <w:r w:rsidRPr="00623A5B">
        <w:rPr>
          <w:b/>
          <w:sz w:val="22"/>
          <w:szCs w:val="22"/>
        </w:rPr>
        <w:t>Destinação dos Recursos</w:t>
      </w:r>
    </w:p>
    <w:p w:rsidR="00C230A6" w:rsidRPr="00623A5B" w:rsidRDefault="00C230A6" w:rsidP="0047765D">
      <w:pPr>
        <w:tabs>
          <w:tab w:val="left" w:pos="993"/>
        </w:tabs>
        <w:spacing w:line="320" w:lineRule="exact"/>
        <w:rPr>
          <w:sz w:val="22"/>
          <w:szCs w:val="22"/>
        </w:rPr>
      </w:pPr>
    </w:p>
    <w:p w:rsidR="009B03CB" w:rsidRPr="00623A5B" w:rsidRDefault="00986DDD" w:rsidP="0047765D">
      <w:pPr>
        <w:numPr>
          <w:ilvl w:val="2"/>
          <w:numId w:val="23"/>
        </w:numPr>
        <w:spacing w:line="320" w:lineRule="exact"/>
        <w:ind w:left="0" w:firstLine="0"/>
        <w:rPr>
          <w:sz w:val="22"/>
          <w:szCs w:val="22"/>
        </w:rPr>
      </w:pPr>
      <w:r w:rsidRPr="00623A5B">
        <w:rPr>
          <w:sz w:val="22"/>
          <w:szCs w:val="22"/>
        </w:rPr>
        <w:t>Os recursos líquidos obtidos pela Emissora por meio da Oferta Restrita e da Emissão das Debêntures serão utilizados pela Emissora da seguinte forma</w:t>
      </w:r>
      <w:r w:rsidR="009B03CB" w:rsidRPr="00623A5B">
        <w:rPr>
          <w:sz w:val="22"/>
          <w:szCs w:val="22"/>
        </w:rPr>
        <w:t>:</w:t>
      </w:r>
    </w:p>
    <w:p w:rsidR="009B03CB" w:rsidRPr="00623A5B" w:rsidRDefault="009B03CB" w:rsidP="00A13755">
      <w:pPr>
        <w:spacing w:line="320" w:lineRule="exact"/>
        <w:rPr>
          <w:sz w:val="22"/>
          <w:szCs w:val="22"/>
        </w:rPr>
      </w:pPr>
    </w:p>
    <w:p w:rsidR="00C05C5D" w:rsidRPr="00623A5B" w:rsidRDefault="00986DDD" w:rsidP="00A87B7B">
      <w:pPr>
        <w:numPr>
          <w:ilvl w:val="0"/>
          <w:numId w:val="48"/>
        </w:numPr>
        <w:spacing w:line="320" w:lineRule="exact"/>
        <w:ind w:left="0" w:firstLine="0"/>
        <w:rPr>
          <w:sz w:val="22"/>
          <w:szCs w:val="22"/>
        </w:rPr>
      </w:pPr>
      <w:r w:rsidRPr="00623A5B">
        <w:rPr>
          <w:sz w:val="22"/>
          <w:szCs w:val="22"/>
        </w:rPr>
        <w:lastRenderedPageBreak/>
        <w:t xml:space="preserve">observado o previsto no item (b) abaixo, </w:t>
      </w:r>
      <w:r w:rsidR="009B03CB" w:rsidRPr="00623A5B">
        <w:rPr>
          <w:sz w:val="22"/>
          <w:szCs w:val="22"/>
        </w:rPr>
        <w:t xml:space="preserve">os recursos </w:t>
      </w:r>
      <w:r w:rsidR="00C05C5D" w:rsidRPr="00623A5B">
        <w:rPr>
          <w:sz w:val="22"/>
          <w:szCs w:val="22"/>
        </w:rPr>
        <w:t xml:space="preserve">líquidos obtidos pela Companhia </w:t>
      </w:r>
      <w:r w:rsidR="009B03CB" w:rsidRPr="00623A5B">
        <w:rPr>
          <w:sz w:val="22"/>
          <w:szCs w:val="22"/>
        </w:rPr>
        <w:t xml:space="preserve">por meio da emissão das Debêntures serão integralmente destinados </w:t>
      </w:r>
      <w:r w:rsidR="00F565F8" w:rsidRPr="00623A5B">
        <w:rPr>
          <w:sz w:val="22"/>
          <w:szCs w:val="22"/>
        </w:rPr>
        <w:t xml:space="preserve">pela Emissora </w:t>
      </w:r>
      <w:r w:rsidR="009B03CB" w:rsidRPr="00623A5B">
        <w:rPr>
          <w:sz w:val="22"/>
          <w:szCs w:val="22"/>
        </w:rPr>
        <w:t>à liquidação de quaisquer obrigações financeiras devidas pela Emissora a título de principal e/ou juros remuneratórios no âmbito d</w:t>
      </w:r>
      <w:r w:rsidR="00C05C5D" w:rsidRPr="00623A5B">
        <w:rPr>
          <w:sz w:val="22"/>
          <w:szCs w:val="22"/>
        </w:rPr>
        <w:t>as debêntures da 4ª (quarta) emissão de debêntures da espécie subordinada, em 2 (duas) séries, sendo a primeira série composta por debêntures simples, não conversíveis em ações, e a segunda série composta por debêntures conversíveis em ações, da Emissora (“</w:t>
      </w:r>
      <w:r w:rsidR="00C05C5D" w:rsidRPr="00623A5B">
        <w:rPr>
          <w:sz w:val="22"/>
          <w:szCs w:val="22"/>
          <w:u w:val="single"/>
        </w:rPr>
        <w:t>Debêntures Subordinadas</w:t>
      </w:r>
      <w:r w:rsidR="00C05C5D" w:rsidRPr="00623A5B">
        <w:rPr>
          <w:sz w:val="22"/>
          <w:szCs w:val="22"/>
        </w:rPr>
        <w:t>”)</w:t>
      </w:r>
      <w:r w:rsidR="009B03CB" w:rsidRPr="00623A5B">
        <w:rPr>
          <w:sz w:val="22"/>
          <w:szCs w:val="22"/>
        </w:rPr>
        <w:t>, nos termos do “</w:t>
      </w:r>
      <w:r w:rsidR="00C05C5D" w:rsidRPr="00623A5B">
        <w:rPr>
          <w:i/>
          <w:sz w:val="22"/>
          <w:szCs w:val="22"/>
        </w:rPr>
        <w:t xml:space="preserve">Instrumento Particular de Escritura da 4ª (Quarta) Emissão de Debêntures da Espécie Subordinada, </w:t>
      </w:r>
      <w:r w:rsidR="00C05C5D" w:rsidRPr="00623A5B">
        <w:rPr>
          <w:bCs/>
          <w:i/>
          <w:sz w:val="22"/>
          <w:szCs w:val="22"/>
        </w:rPr>
        <w:t xml:space="preserve">em 2 (duas) Séries, sendo a Primeira Série composta por Debêntures Simples, Não </w:t>
      </w:r>
      <w:r w:rsidR="00C05C5D" w:rsidRPr="00623A5B">
        <w:rPr>
          <w:i/>
          <w:sz w:val="22"/>
          <w:szCs w:val="22"/>
        </w:rPr>
        <w:t xml:space="preserve">Conversíveis em Ações, e a Segunda Série Composta por Debêntures Conversíveis em Ações, </w:t>
      </w:r>
      <w:r w:rsidR="00104234" w:rsidRPr="00623A5B">
        <w:rPr>
          <w:bCs/>
          <w:i/>
          <w:sz w:val="22"/>
          <w:szCs w:val="22"/>
        </w:rPr>
        <w:t xml:space="preserve">para </w:t>
      </w:r>
      <w:r w:rsidR="00C05C5D" w:rsidRPr="00623A5B">
        <w:rPr>
          <w:bCs/>
          <w:i/>
          <w:sz w:val="22"/>
          <w:szCs w:val="22"/>
        </w:rPr>
        <w:t xml:space="preserve">Distribuição Pública, </w:t>
      </w:r>
      <w:r w:rsidR="00104234" w:rsidRPr="00623A5B">
        <w:rPr>
          <w:bCs/>
          <w:i/>
          <w:sz w:val="22"/>
          <w:szCs w:val="22"/>
        </w:rPr>
        <w:t xml:space="preserve">com </w:t>
      </w:r>
      <w:r w:rsidR="00C05C5D" w:rsidRPr="00623A5B">
        <w:rPr>
          <w:bCs/>
          <w:i/>
          <w:sz w:val="22"/>
          <w:szCs w:val="22"/>
        </w:rPr>
        <w:t xml:space="preserve">Esforços Restritos </w:t>
      </w:r>
      <w:r w:rsidR="00104234" w:rsidRPr="00623A5B">
        <w:rPr>
          <w:bCs/>
          <w:i/>
          <w:sz w:val="22"/>
          <w:szCs w:val="22"/>
        </w:rPr>
        <w:t xml:space="preserve">de </w:t>
      </w:r>
      <w:r w:rsidR="00C05C5D" w:rsidRPr="00623A5B">
        <w:rPr>
          <w:bCs/>
          <w:i/>
          <w:sz w:val="22"/>
          <w:szCs w:val="22"/>
        </w:rPr>
        <w:t xml:space="preserve">Distribuição, </w:t>
      </w:r>
      <w:r w:rsidR="00104234" w:rsidRPr="00623A5B">
        <w:rPr>
          <w:bCs/>
          <w:i/>
          <w:sz w:val="22"/>
          <w:szCs w:val="22"/>
        </w:rPr>
        <w:t xml:space="preserve">da </w:t>
      </w:r>
      <w:proofErr w:type="spellStart"/>
      <w:r w:rsidR="00BA3FA7">
        <w:rPr>
          <w:i/>
          <w:sz w:val="22"/>
          <w:szCs w:val="22"/>
        </w:rPr>
        <w:t>Liq</w:t>
      </w:r>
      <w:proofErr w:type="spellEnd"/>
      <w:r w:rsidR="00D7491B" w:rsidRPr="00623A5B">
        <w:rPr>
          <w:i/>
          <w:sz w:val="22"/>
          <w:szCs w:val="22"/>
        </w:rPr>
        <w:t xml:space="preserve"> </w:t>
      </w:r>
      <w:r w:rsidR="00C05C5D" w:rsidRPr="00623A5B">
        <w:rPr>
          <w:i/>
          <w:sz w:val="22"/>
          <w:szCs w:val="22"/>
        </w:rPr>
        <w:t>Participações S.A.</w:t>
      </w:r>
      <w:r w:rsidR="009B03CB" w:rsidRPr="00623A5B">
        <w:rPr>
          <w:sz w:val="22"/>
          <w:szCs w:val="22"/>
        </w:rPr>
        <w:t xml:space="preserve">”, celebrado entre a Emissora </w:t>
      </w:r>
      <w:r w:rsidR="00104234" w:rsidRPr="00623A5B">
        <w:rPr>
          <w:sz w:val="22"/>
          <w:szCs w:val="22"/>
        </w:rPr>
        <w:t xml:space="preserve">e a </w:t>
      </w:r>
      <w:proofErr w:type="spellStart"/>
      <w:r w:rsidR="00104234" w:rsidRPr="00623A5B">
        <w:rPr>
          <w:bCs/>
          <w:sz w:val="22"/>
          <w:szCs w:val="22"/>
        </w:rPr>
        <w:t>Planner</w:t>
      </w:r>
      <w:proofErr w:type="spellEnd"/>
      <w:r w:rsidR="00104234" w:rsidRPr="00623A5B">
        <w:rPr>
          <w:bCs/>
          <w:sz w:val="22"/>
          <w:szCs w:val="22"/>
        </w:rPr>
        <w:t xml:space="preserve"> </w:t>
      </w:r>
      <w:proofErr w:type="spellStart"/>
      <w:r w:rsidR="00104234" w:rsidRPr="00623A5B">
        <w:rPr>
          <w:bCs/>
          <w:sz w:val="22"/>
          <w:szCs w:val="22"/>
        </w:rPr>
        <w:t>Trustee</w:t>
      </w:r>
      <w:proofErr w:type="spellEnd"/>
      <w:r w:rsidR="00104234" w:rsidRPr="00623A5B">
        <w:rPr>
          <w:bCs/>
          <w:sz w:val="22"/>
          <w:szCs w:val="22"/>
        </w:rPr>
        <w:t xml:space="preserve"> Distribuidora de Títulos e Valores Mobiliários Ltda., na qualidade de agente fiduciário, representando a comunhão de titulares das Debêntures Subordinadas</w:t>
      </w:r>
      <w:r w:rsidR="0066249F" w:rsidRPr="00623A5B">
        <w:rPr>
          <w:bCs/>
          <w:sz w:val="22"/>
          <w:szCs w:val="22"/>
        </w:rPr>
        <w:t xml:space="preserve"> (“</w:t>
      </w:r>
      <w:r w:rsidR="0066249F" w:rsidRPr="00623A5B">
        <w:rPr>
          <w:bCs/>
          <w:sz w:val="22"/>
          <w:szCs w:val="22"/>
          <w:u w:val="single"/>
        </w:rPr>
        <w:t>Debenturistas Subordinados</w:t>
      </w:r>
      <w:r w:rsidR="0066249F" w:rsidRPr="00623A5B">
        <w:rPr>
          <w:bCs/>
          <w:sz w:val="22"/>
          <w:szCs w:val="22"/>
        </w:rPr>
        <w:t>”)</w:t>
      </w:r>
      <w:r w:rsidR="00104234" w:rsidRPr="00623A5B">
        <w:rPr>
          <w:bCs/>
          <w:sz w:val="22"/>
          <w:szCs w:val="22"/>
        </w:rPr>
        <w:t>,</w:t>
      </w:r>
      <w:r w:rsidR="00104234" w:rsidRPr="00623A5B">
        <w:rPr>
          <w:b/>
          <w:bCs/>
          <w:sz w:val="22"/>
          <w:szCs w:val="22"/>
        </w:rPr>
        <w:t xml:space="preserve"> </w:t>
      </w:r>
      <w:r w:rsidR="009B03CB" w:rsidRPr="00623A5B">
        <w:rPr>
          <w:sz w:val="22"/>
          <w:szCs w:val="22"/>
        </w:rPr>
        <w:t xml:space="preserve">em </w:t>
      </w:r>
      <w:r w:rsidR="00104234" w:rsidRPr="00623A5B">
        <w:rPr>
          <w:sz w:val="22"/>
          <w:szCs w:val="22"/>
        </w:rPr>
        <w:t>04 de maio de 2016, conforme aditado de tempos em tempos</w:t>
      </w:r>
      <w:r w:rsidR="00F565F8" w:rsidRPr="00623A5B">
        <w:rPr>
          <w:sz w:val="22"/>
          <w:szCs w:val="22"/>
        </w:rPr>
        <w:t>; e</w:t>
      </w:r>
    </w:p>
    <w:p w:rsidR="00C05C5D" w:rsidRPr="00623A5B" w:rsidRDefault="00C05C5D" w:rsidP="00A13755">
      <w:pPr>
        <w:spacing w:line="320" w:lineRule="exact"/>
        <w:rPr>
          <w:sz w:val="22"/>
          <w:szCs w:val="22"/>
        </w:rPr>
      </w:pPr>
    </w:p>
    <w:p w:rsidR="00C230A6" w:rsidRPr="00623A5B" w:rsidRDefault="00986DDD" w:rsidP="00A13755">
      <w:pPr>
        <w:numPr>
          <w:ilvl w:val="0"/>
          <w:numId w:val="48"/>
        </w:numPr>
        <w:spacing w:line="320" w:lineRule="exact"/>
        <w:ind w:left="0" w:firstLine="0"/>
        <w:rPr>
          <w:sz w:val="22"/>
          <w:szCs w:val="22"/>
        </w:rPr>
      </w:pPr>
      <w:r w:rsidRPr="00623A5B">
        <w:rPr>
          <w:sz w:val="22"/>
          <w:szCs w:val="22"/>
        </w:rPr>
        <w:t xml:space="preserve">os recursos líquidos obtidos pela Companhia com o </w:t>
      </w:r>
      <w:r w:rsidR="00693108" w:rsidRPr="00623A5B">
        <w:rPr>
          <w:sz w:val="22"/>
          <w:szCs w:val="22"/>
        </w:rPr>
        <w:t xml:space="preserve">eventual </w:t>
      </w:r>
      <w:r w:rsidRPr="00623A5B">
        <w:rPr>
          <w:sz w:val="22"/>
          <w:szCs w:val="22"/>
        </w:rPr>
        <w:t xml:space="preserve">exercício do direito de prioridade pelos seus acionistas no âmbito da emissão das Debêntures </w:t>
      </w:r>
      <w:r w:rsidR="00693108" w:rsidRPr="00623A5B">
        <w:rPr>
          <w:sz w:val="22"/>
          <w:szCs w:val="22"/>
        </w:rPr>
        <w:t xml:space="preserve">serão integralmente destinados pela Emissora à liquidação de quaisquer obrigações financeiras devidas pela Emissora e/ou pela </w:t>
      </w:r>
      <w:proofErr w:type="spellStart"/>
      <w:r w:rsidR="00BA3FA7">
        <w:rPr>
          <w:sz w:val="22"/>
          <w:szCs w:val="22"/>
        </w:rPr>
        <w:t>Liq</w:t>
      </w:r>
      <w:proofErr w:type="spellEnd"/>
      <w:r w:rsidR="00BA3FA7">
        <w:rPr>
          <w:sz w:val="22"/>
          <w:szCs w:val="22"/>
        </w:rPr>
        <w:t xml:space="preserve"> </w:t>
      </w:r>
      <w:proofErr w:type="spellStart"/>
      <w:r w:rsidR="00BA3FA7">
        <w:rPr>
          <w:sz w:val="22"/>
          <w:szCs w:val="22"/>
        </w:rPr>
        <w:t>Corp</w:t>
      </w:r>
      <w:proofErr w:type="spellEnd"/>
      <w:r w:rsidR="00693108" w:rsidRPr="00623A5B">
        <w:rPr>
          <w:sz w:val="22"/>
          <w:szCs w:val="22"/>
        </w:rPr>
        <w:t xml:space="preserve"> S.A.</w:t>
      </w:r>
      <w:r w:rsidR="00BA3FA7">
        <w:rPr>
          <w:sz w:val="22"/>
          <w:szCs w:val="22"/>
        </w:rPr>
        <w:t xml:space="preserve"> (nova denominação da </w:t>
      </w:r>
      <w:r w:rsidR="00BA3FA7" w:rsidRPr="00623A5B">
        <w:rPr>
          <w:sz w:val="22"/>
          <w:szCs w:val="22"/>
        </w:rPr>
        <w:t>Contax-Mobitel S.A.</w:t>
      </w:r>
      <w:r w:rsidR="00BA3FA7">
        <w:rPr>
          <w:sz w:val="22"/>
          <w:szCs w:val="22"/>
        </w:rPr>
        <w:t>)</w:t>
      </w:r>
      <w:r w:rsidR="00693108" w:rsidRPr="00623A5B">
        <w:rPr>
          <w:sz w:val="22"/>
          <w:szCs w:val="22"/>
        </w:rPr>
        <w:t>, subsidiária integral da Companhia (“</w:t>
      </w:r>
      <w:proofErr w:type="spellStart"/>
      <w:r w:rsidR="003947D0">
        <w:rPr>
          <w:sz w:val="22"/>
          <w:szCs w:val="22"/>
          <w:u w:val="single"/>
        </w:rPr>
        <w:t>Liq</w:t>
      </w:r>
      <w:proofErr w:type="spellEnd"/>
      <w:r w:rsidR="003947D0">
        <w:rPr>
          <w:sz w:val="22"/>
          <w:szCs w:val="22"/>
          <w:u w:val="single"/>
        </w:rPr>
        <w:t xml:space="preserve"> </w:t>
      </w:r>
      <w:proofErr w:type="spellStart"/>
      <w:r w:rsidR="003947D0">
        <w:rPr>
          <w:sz w:val="22"/>
          <w:szCs w:val="22"/>
          <w:u w:val="single"/>
        </w:rPr>
        <w:t>Corp</w:t>
      </w:r>
      <w:proofErr w:type="spellEnd"/>
      <w:r w:rsidR="00693108" w:rsidRPr="00623A5B">
        <w:rPr>
          <w:sz w:val="22"/>
          <w:szCs w:val="22"/>
        </w:rPr>
        <w:t xml:space="preserve">”), conforme o caso, a título de principal e/ou juros remuneratórios, incluindo eventuais encargos aplicáveis, no âmbito das dívidas financeiras da Emissora e da </w:t>
      </w:r>
      <w:proofErr w:type="spellStart"/>
      <w:r w:rsidR="003947D0">
        <w:rPr>
          <w:sz w:val="22"/>
          <w:szCs w:val="22"/>
        </w:rPr>
        <w:t>Liq</w:t>
      </w:r>
      <w:proofErr w:type="spellEnd"/>
      <w:r w:rsidR="003947D0">
        <w:rPr>
          <w:sz w:val="22"/>
          <w:szCs w:val="22"/>
        </w:rPr>
        <w:t xml:space="preserve"> </w:t>
      </w:r>
      <w:proofErr w:type="spellStart"/>
      <w:r w:rsidR="003947D0">
        <w:rPr>
          <w:sz w:val="22"/>
          <w:szCs w:val="22"/>
        </w:rPr>
        <w:t>Corp</w:t>
      </w:r>
      <w:proofErr w:type="spellEnd"/>
      <w:r w:rsidR="00693108" w:rsidRPr="00623A5B">
        <w:rPr>
          <w:sz w:val="22"/>
          <w:szCs w:val="22"/>
        </w:rPr>
        <w:t xml:space="preserve"> detalhadas no </w:t>
      </w:r>
      <w:r w:rsidR="00693108" w:rsidRPr="00623A5B">
        <w:rPr>
          <w:sz w:val="22"/>
          <w:szCs w:val="22"/>
          <w:u w:val="single"/>
        </w:rPr>
        <w:t>Anexo I</w:t>
      </w:r>
      <w:r w:rsidR="00693108" w:rsidRPr="00623A5B">
        <w:rPr>
          <w:sz w:val="22"/>
          <w:szCs w:val="22"/>
        </w:rPr>
        <w:t xml:space="preserve"> abaixo (quando em conjunto, “</w:t>
      </w:r>
      <w:r w:rsidR="00693108" w:rsidRPr="00623A5B">
        <w:rPr>
          <w:sz w:val="22"/>
          <w:szCs w:val="22"/>
          <w:u w:val="single"/>
        </w:rPr>
        <w:t>Dívidas Financeiras Endereçadas</w:t>
      </w:r>
      <w:r w:rsidR="00693108" w:rsidRPr="00623A5B">
        <w:rPr>
          <w:sz w:val="22"/>
          <w:szCs w:val="22"/>
        </w:rPr>
        <w:t>”)</w:t>
      </w:r>
      <w:r w:rsidR="00CF5947">
        <w:rPr>
          <w:sz w:val="22"/>
          <w:szCs w:val="22"/>
        </w:rPr>
        <w:t>.</w:t>
      </w:r>
      <w:r w:rsidR="00A724CF">
        <w:rPr>
          <w:sz w:val="22"/>
          <w:szCs w:val="22"/>
        </w:rPr>
        <w:t xml:space="preserve"> </w:t>
      </w:r>
    </w:p>
    <w:p w:rsidR="00440F26" w:rsidRPr="00623A5B" w:rsidRDefault="00440F26" w:rsidP="0047765D">
      <w:pPr>
        <w:tabs>
          <w:tab w:val="left" w:pos="709"/>
        </w:tabs>
        <w:spacing w:line="320" w:lineRule="exact"/>
        <w:rPr>
          <w:b/>
          <w:sz w:val="22"/>
          <w:szCs w:val="22"/>
        </w:rPr>
      </w:pPr>
    </w:p>
    <w:p w:rsidR="00FE0845" w:rsidRPr="00623A5B" w:rsidRDefault="00FE0845" w:rsidP="0047765D">
      <w:pPr>
        <w:numPr>
          <w:ilvl w:val="1"/>
          <w:numId w:val="23"/>
        </w:numPr>
        <w:tabs>
          <w:tab w:val="left" w:pos="709"/>
        </w:tabs>
        <w:spacing w:line="320" w:lineRule="exact"/>
        <w:rPr>
          <w:b/>
          <w:sz w:val="22"/>
          <w:szCs w:val="22"/>
        </w:rPr>
      </w:pPr>
      <w:r w:rsidRPr="00623A5B">
        <w:rPr>
          <w:b/>
          <w:sz w:val="22"/>
          <w:szCs w:val="22"/>
        </w:rPr>
        <w:t>Número da Emissão</w:t>
      </w:r>
    </w:p>
    <w:p w:rsidR="00FE0845" w:rsidRPr="00623A5B" w:rsidRDefault="00FE0845" w:rsidP="0047765D">
      <w:pPr>
        <w:spacing w:line="320" w:lineRule="exact"/>
        <w:rPr>
          <w:sz w:val="22"/>
          <w:szCs w:val="22"/>
        </w:rPr>
      </w:pPr>
    </w:p>
    <w:p w:rsidR="00C456DC" w:rsidRPr="00623A5B" w:rsidRDefault="00FE0845" w:rsidP="0047765D">
      <w:pPr>
        <w:numPr>
          <w:ilvl w:val="2"/>
          <w:numId w:val="23"/>
        </w:numPr>
        <w:spacing w:line="320" w:lineRule="exact"/>
        <w:ind w:left="0" w:firstLine="0"/>
        <w:rPr>
          <w:b/>
          <w:sz w:val="22"/>
          <w:szCs w:val="22"/>
        </w:rPr>
      </w:pPr>
      <w:r w:rsidRPr="00623A5B">
        <w:rPr>
          <w:sz w:val="22"/>
          <w:szCs w:val="22"/>
        </w:rPr>
        <w:t xml:space="preserve"> A presente </w:t>
      </w:r>
      <w:r w:rsidR="00FE5489" w:rsidRPr="00623A5B">
        <w:rPr>
          <w:sz w:val="22"/>
          <w:szCs w:val="22"/>
        </w:rPr>
        <w:t xml:space="preserve">Emissão representa a </w:t>
      </w:r>
      <w:r w:rsidR="005A4146" w:rsidRPr="00623A5B">
        <w:rPr>
          <w:sz w:val="22"/>
          <w:szCs w:val="22"/>
        </w:rPr>
        <w:t>6</w:t>
      </w:r>
      <w:r w:rsidR="00F565F8" w:rsidRPr="00623A5B">
        <w:rPr>
          <w:sz w:val="22"/>
          <w:szCs w:val="22"/>
        </w:rPr>
        <w:t xml:space="preserve">ª </w:t>
      </w:r>
      <w:r w:rsidR="00FE5489" w:rsidRPr="00623A5B">
        <w:rPr>
          <w:sz w:val="22"/>
          <w:szCs w:val="22"/>
        </w:rPr>
        <w:t>(</w:t>
      </w:r>
      <w:r w:rsidR="005A4146" w:rsidRPr="00623A5B">
        <w:rPr>
          <w:sz w:val="22"/>
          <w:szCs w:val="22"/>
        </w:rPr>
        <w:t>sexta</w:t>
      </w:r>
      <w:r w:rsidR="00FE5489" w:rsidRPr="00623A5B">
        <w:rPr>
          <w:sz w:val="22"/>
          <w:szCs w:val="22"/>
        </w:rPr>
        <w:t xml:space="preserve">) </w:t>
      </w:r>
      <w:r w:rsidRPr="00623A5B">
        <w:rPr>
          <w:sz w:val="22"/>
          <w:szCs w:val="22"/>
        </w:rPr>
        <w:t>emissão de debêntures da Emissora.</w:t>
      </w:r>
    </w:p>
    <w:p w:rsidR="007D5F5A" w:rsidRPr="00623A5B" w:rsidRDefault="007D5F5A" w:rsidP="0047765D">
      <w:pPr>
        <w:spacing w:line="320" w:lineRule="exact"/>
        <w:rPr>
          <w:b/>
          <w:sz w:val="22"/>
          <w:szCs w:val="22"/>
        </w:rPr>
      </w:pPr>
    </w:p>
    <w:p w:rsidR="00C456DC" w:rsidRPr="00623A5B" w:rsidRDefault="00C456DC" w:rsidP="0047765D">
      <w:pPr>
        <w:numPr>
          <w:ilvl w:val="1"/>
          <w:numId w:val="23"/>
        </w:numPr>
        <w:tabs>
          <w:tab w:val="left" w:pos="709"/>
        </w:tabs>
        <w:spacing w:line="320" w:lineRule="exact"/>
        <w:rPr>
          <w:b/>
          <w:sz w:val="22"/>
          <w:szCs w:val="22"/>
        </w:rPr>
      </w:pPr>
      <w:r w:rsidRPr="00623A5B">
        <w:rPr>
          <w:b/>
          <w:sz w:val="22"/>
          <w:szCs w:val="22"/>
        </w:rPr>
        <w:t>Valor Total da Emissão</w:t>
      </w:r>
    </w:p>
    <w:p w:rsidR="00C456DC" w:rsidRPr="00623A5B" w:rsidRDefault="00C456DC" w:rsidP="0047765D">
      <w:pPr>
        <w:spacing w:line="320" w:lineRule="exact"/>
        <w:rPr>
          <w:sz w:val="22"/>
          <w:szCs w:val="22"/>
        </w:rPr>
      </w:pPr>
    </w:p>
    <w:p w:rsidR="00971896" w:rsidRPr="00623A5B" w:rsidRDefault="00C456DC" w:rsidP="0047765D">
      <w:pPr>
        <w:numPr>
          <w:ilvl w:val="2"/>
          <w:numId w:val="23"/>
        </w:numPr>
        <w:spacing w:line="320" w:lineRule="exact"/>
        <w:ind w:left="0" w:firstLine="0"/>
        <w:rPr>
          <w:sz w:val="22"/>
          <w:szCs w:val="22"/>
        </w:rPr>
      </w:pPr>
      <w:r w:rsidRPr="00623A5B">
        <w:rPr>
          <w:sz w:val="22"/>
          <w:szCs w:val="22"/>
        </w:rPr>
        <w:t xml:space="preserve">O valor total da Emissão será de </w:t>
      </w:r>
      <w:r w:rsidR="000260B8" w:rsidRPr="00623A5B">
        <w:rPr>
          <w:sz w:val="22"/>
          <w:szCs w:val="22"/>
        </w:rPr>
        <w:t>R</w:t>
      </w:r>
      <w:r w:rsidR="002753D4" w:rsidRPr="00623A5B">
        <w:rPr>
          <w:sz w:val="22"/>
          <w:szCs w:val="22"/>
        </w:rPr>
        <w:t>$</w:t>
      </w:r>
      <w:r w:rsidR="00F565F8" w:rsidRPr="00623A5B">
        <w:rPr>
          <w:sz w:val="22"/>
          <w:szCs w:val="22"/>
        </w:rPr>
        <w:t xml:space="preserve"> </w:t>
      </w:r>
      <w:r w:rsidR="00693108" w:rsidRPr="00623A5B">
        <w:rPr>
          <w:sz w:val="22"/>
          <w:szCs w:val="22"/>
        </w:rPr>
        <w:t>[●]</w:t>
      </w:r>
      <w:r w:rsidR="00F565F8" w:rsidRPr="00623A5B">
        <w:rPr>
          <w:sz w:val="22"/>
          <w:szCs w:val="22"/>
        </w:rPr>
        <w:t xml:space="preserve"> </w:t>
      </w:r>
      <w:r w:rsidR="002753D4" w:rsidRPr="00623A5B">
        <w:rPr>
          <w:sz w:val="22"/>
          <w:szCs w:val="22"/>
        </w:rPr>
        <w:t>(</w:t>
      </w:r>
      <w:r w:rsidR="00693108" w:rsidRPr="00623A5B">
        <w:rPr>
          <w:sz w:val="22"/>
          <w:szCs w:val="22"/>
        </w:rPr>
        <w:t>[●]</w:t>
      </w:r>
      <w:r w:rsidR="003D22BF" w:rsidRPr="00623A5B">
        <w:rPr>
          <w:sz w:val="22"/>
          <w:szCs w:val="22"/>
        </w:rPr>
        <w:t xml:space="preserve"> reais</w:t>
      </w:r>
      <w:r w:rsidR="002753D4" w:rsidRPr="00623A5B">
        <w:rPr>
          <w:sz w:val="22"/>
          <w:szCs w:val="22"/>
        </w:rPr>
        <w:t>)</w:t>
      </w:r>
      <w:r w:rsidR="00F512C6" w:rsidRPr="00623A5B">
        <w:rPr>
          <w:sz w:val="22"/>
          <w:szCs w:val="22"/>
        </w:rPr>
        <w:t xml:space="preserve">, na Data de Emissão </w:t>
      </w:r>
      <w:r w:rsidR="00693108" w:rsidRPr="00623A5B">
        <w:rPr>
          <w:sz w:val="22"/>
          <w:szCs w:val="22"/>
        </w:rPr>
        <w:t xml:space="preserve">(conforme abaixo definido) </w:t>
      </w:r>
      <w:r w:rsidRPr="00623A5B">
        <w:rPr>
          <w:sz w:val="22"/>
          <w:szCs w:val="22"/>
        </w:rPr>
        <w:t>(“</w:t>
      </w:r>
      <w:r w:rsidRPr="00623A5B">
        <w:rPr>
          <w:sz w:val="22"/>
          <w:szCs w:val="22"/>
          <w:u w:val="single"/>
        </w:rPr>
        <w:t>Valor Total da Emissão</w:t>
      </w:r>
      <w:r w:rsidRPr="00623A5B">
        <w:rPr>
          <w:sz w:val="22"/>
          <w:szCs w:val="22"/>
        </w:rPr>
        <w:t>”).</w:t>
      </w:r>
    </w:p>
    <w:p w:rsidR="003A747F" w:rsidRPr="00623A5B" w:rsidRDefault="003A747F" w:rsidP="0047765D">
      <w:pPr>
        <w:spacing w:line="320" w:lineRule="exact"/>
        <w:rPr>
          <w:sz w:val="22"/>
          <w:szCs w:val="22"/>
        </w:rPr>
      </w:pPr>
    </w:p>
    <w:p w:rsidR="00FE0845" w:rsidRPr="00623A5B" w:rsidRDefault="00FE0845" w:rsidP="0047765D">
      <w:pPr>
        <w:numPr>
          <w:ilvl w:val="1"/>
          <w:numId w:val="23"/>
        </w:numPr>
        <w:tabs>
          <w:tab w:val="left" w:pos="709"/>
        </w:tabs>
        <w:spacing w:line="320" w:lineRule="exact"/>
        <w:rPr>
          <w:b/>
          <w:sz w:val="22"/>
          <w:szCs w:val="22"/>
        </w:rPr>
      </w:pPr>
      <w:r w:rsidRPr="00623A5B">
        <w:rPr>
          <w:b/>
          <w:sz w:val="22"/>
          <w:szCs w:val="22"/>
        </w:rPr>
        <w:t>Número de Séries</w:t>
      </w:r>
    </w:p>
    <w:p w:rsidR="00FE0845" w:rsidRPr="00623A5B" w:rsidRDefault="00FE0845" w:rsidP="0047765D">
      <w:pPr>
        <w:spacing w:line="320" w:lineRule="exact"/>
        <w:rPr>
          <w:sz w:val="22"/>
          <w:szCs w:val="22"/>
        </w:rPr>
      </w:pPr>
    </w:p>
    <w:p w:rsidR="00120B48" w:rsidRPr="00623A5B" w:rsidRDefault="00FE0845" w:rsidP="00605BC9">
      <w:pPr>
        <w:numPr>
          <w:ilvl w:val="2"/>
          <w:numId w:val="23"/>
        </w:numPr>
        <w:spacing w:line="320" w:lineRule="exact"/>
        <w:ind w:left="0" w:firstLine="0"/>
        <w:rPr>
          <w:sz w:val="22"/>
          <w:szCs w:val="22"/>
        </w:rPr>
      </w:pPr>
      <w:r w:rsidRPr="00623A5B">
        <w:rPr>
          <w:sz w:val="22"/>
          <w:szCs w:val="22"/>
        </w:rPr>
        <w:t xml:space="preserve">A Emissão será realizada em </w:t>
      </w:r>
      <w:r w:rsidR="003D22BF" w:rsidRPr="00623A5B">
        <w:rPr>
          <w:sz w:val="22"/>
          <w:szCs w:val="22"/>
        </w:rPr>
        <w:t>uma única série</w:t>
      </w:r>
      <w:r w:rsidR="00120B48" w:rsidRPr="00623A5B">
        <w:rPr>
          <w:sz w:val="22"/>
          <w:szCs w:val="22"/>
        </w:rPr>
        <w:t>.</w:t>
      </w:r>
    </w:p>
    <w:p w:rsidR="00C456DC" w:rsidRPr="00623A5B" w:rsidRDefault="00C456DC" w:rsidP="0047765D">
      <w:pPr>
        <w:spacing w:line="320" w:lineRule="exact"/>
        <w:rPr>
          <w:sz w:val="22"/>
          <w:szCs w:val="22"/>
        </w:rPr>
      </w:pPr>
    </w:p>
    <w:p w:rsidR="00C456DC" w:rsidRPr="00623A5B" w:rsidRDefault="00C456DC" w:rsidP="0047765D">
      <w:pPr>
        <w:numPr>
          <w:ilvl w:val="1"/>
          <w:numId w:val="23"/>
        </w:numPr>
        <w:tabs>
          <w:tab w:val="left" w:pos="709"/>
        </w:tabs>
        <w:spacing w:line="320" w:lineRule="exact"/>
        <w:rPr>
          <w:b/>
          <w:sz w:val="22"/>
          <w:szCs w:val="22"/>
        </w:rPr>
      </w:pPr>
      <w:r w:rsidRPr="00623A5B">
        <w:rPr>
          <w:b/>
          <w:sz w:val="22"/>
          <w:szCs w:val="22"/>
        </w:rPr>
        <w:t xml:space="preserve">Banco Liquidante e </w:t>
      </w:r>
      <w:proofErr w:type="spellStart"/>
      <w:r w:rsidRPr="00623A5B">
        <w:rPr>
          <w:b/>
          <w:sz w:val="22"/>
          <w:szCs w:val="22"/>
        </w:rPr>
        <w:t>Escriturador</w:t>
      </w:r>
      <w:proofErr w:type="spellEnd"/>
      <w:r w:rsidRPr="00623A5B">
        <w:rPr>
          <w:b/>
          <w:sz w:val="22"/>
          <w:szCs w:val="22"/>
        </w:rPr>
        <w:t xml:space="preserve"> </w:t>
      </w:r>
    </w:p>
    <w:p w:rsidR="00C456DC" w:rsidRPr="00623A5B" w:rsidRDefault="00C456DC" w:rsidP="0047765D">
      <w:pPr>
        <w:spacing w:line="320" w:lineRule="exact"/>
        <w:rPr>
          <w:sz w:val="22"/>
          <w:szCs w:val="22"/>
        </w:rPr>
      </w:pPr>
    </w:p>
    <w:p w:rsidR="00C456DC" w:rsidRPr="00623A5B" w:rsidRDefault="002C7F58" w:rsidP="0047765D">
      <w:pPr>
        <w:numPr>
          <w:ilvl w:val="2"/>
          <w:numId w:val="23"/>
        </w:numPr>
        <w:spacing w:line="320" w:lineRule="exact"/>
        <w:ind w:left="0" w:firstLine="0"/>
        <w:rPr>
          <w:sz w:val="22"/>
          <w:szCs w:val="22"/>
        </w:rPr>
      </w:pPr>
      <w:r w:rsidRPr="009B5247">
        <w:rPr>
          <w:sz w:val="22"/>
          <w:szCs w:val="22"/>
        </w:rPr>
        <w:lastRenderedPageBreak/>
        <w:t xml:space="preserve">A instituição prestadora de serviços de banco liquidante das Debêntures será o Itaú Unibanco S.A., instituição financeira com sede na Cidade de São Paulo, Estado de São Paulo, na Praça Alfredo </w:t>
      </w:r>
      <w:proofErr w:type="spellStart"/>
      <w:r w:rsidRPr="009B5247">
        <w:rPr>
          <w:sz w:val="22"/>
          <w:szCs w:val="22"/>
        </w:rPr>
        <w:t>Egyidio</w:t>
      </w:r>
      <w:proofErr w:type="spellEnd"/>
      <w:r w:rsidRPr="009B5247">
        <w:rPr>
          <w:sz w:val="22"/>
          <w:szCs w:val="22"/>
        </w:rPr>
        <w:t xml:space="preserve"> Souza Aranha, nº 100, inscrita no CNPJ/MF sob o nº 60.701.190/0001-04 (“</w:t>
      </w:r>
      <w:r w:rsidRPr="009B5247">
        <w:rPr>
          <w:sz w:val="22"/>
          <w:szCs w:val="22"/>
          <w:u w:val="single"/>
        </w:rPr>
        <w:t>Banco Liquidante</w:t>
      </w:r>
      <w:r w:rsidRPr="009B5247">
        <w:rPr>
          <w:sz w:val="22"/>
          <w:szCs w:val="22"/>
        </w:rPr>
        <w:t>”).</w:t>
      </w:r>
      <w:r w:rsidRPr="009B5247">
        <w:rPr>
          <w:bCs/>
          <w:iCs/>
          <w:sz w:val="22"/>
          <w:szCs w:val="22"/>
        </w:rPr>
        <w:t xml:space="preserve"> </w:t>
      </w:r>
      <w:r w:rsidRPr="009B5247">
        <w:rPr>
          <w:sz w:val="22"/>
          <w:szCs w:val="22"/>
        </w:rPr>
        <w:t xml:space="preserve">A instituição prestadora de serviços de escrituração das Debêntures será a Itaú Corretora de Valores S.A., instituição financeira com sede na Cidade de São Paulo, Estado de São Paulo, na Avenida Brigadeiro Faria Lima, nº 3500, 3° andar, inscrita no CNPJ/MF sob o </w:t>
      </w:r>
      <w:proofErr w:type="gramStart"/>
      <w:r w:rsidRPr="009B5247">
        <w:rPr>
          <w:sz w:val="22"/>
          <w:szCs w:val="22"/>
        </w:rPr>
        <w:t>n.º</w:t>
      </w:r>
      <w:proofErr w:type="gramEnd"/>
      <w:r w:rsidRPr="009B5247">
        <w:rPr>
          <w:sz w:val="22"/>
          <w:szCs w:val="22"/>
        </w:rPr>
        <w:t xml:space="preserve"> 61.194.353/0001</w:t>
      </w:r>
      <w:r w:rsidRPr="009B5247">
        <w:rPr>
          <w:sz w:val="22"/>
          <w:szCs w:val="22"/>
        </w:rPr>
        <w:noBreakHyphen/>
        <w:t>64 (“</w:t>
      </w:r>
      <w:proofErr w:type="spellStart"/>
      <w:r w:rsidRPr="009B5247">
        <w:rPr>
          <w:sz w:val="22"/>
          <w:szCs w:val="22"/>
          <w:u w:val="single"/>
        </w:rPr>
        <w:t>Escriturador</w:t>
      </w:r>
      <w:proofErr w:type="spellEnd"/>
      <w:r w:rsidRPr="009B5247">
        <w:rPr>
          <w:sz w:val="22"/>
          <w:szCs w:val="22"/>
        </w:rPr>
        <w:t xml:space="preserve">”), sendo que tais definições incluem qualquer outra instituição que venha a suceder o Banco Liquidante e o </w:t>
      </w:r>
      <w:proofErr w:type="spellStart"/>
      <w:r w:rsidRPr="009B5247">
        <w:rPr>
          <w:sz w:val="22"/>
          <w:szCs w:val="22"/>
        </w:rPr>
        <w:t>Escriturador</w:t>
      </w:r>
      <w:proofErr w:type="spellEnd"/>
      <w:r w:rsidRPr="009B5247">
        <w:rPr>
          <w:sz w:val="22"/>
          <w:szCs w:val="22"/>
        </w:rPr>
        <w:t xml:space="preserve">. O </w:t>
      </w:r>
      <w:proofErr w:type="spellStart"/>
      <w:r w:rsidRPr="009B5247">
        <w:rPr>
          <w:sz w:val="22"/>
          <w:szCs w:val="22"/>
        </w:rPr>
        <w:t>Escriturador</w:t>
      </w:r>
      <w:proofErr w:type="spellEnd"/>
      <w:r w:rsidRPr="009B5247">
        <w:rPr>
          <w:sz w:val="22"/>
          <w:szCs w:val="22"/>
        </w:rPr>
        <w:t xml:space="preserve"> será responsável por realizar a escrituração das Debêntures entre outras responsabilidades definidas em norma expedida pela CVM e/ou normas específicas expedidas pela B3 - Segmento CETIP UTVM</w:t>
      </w:r>
      <w:r>
        <w:rPr>
          <w:sz w:val="22"/>
          <w:szCs w:val="22"/>
        </w:rPr>
        <w:t>.</w:t>
      </w:r>
      <w:r w:rsidR="00D97AE5" w:rsidRPr="00623A5B">
        <w:rPr>
          <w:sz w:val="22"/>
          <w:szCs w:val="22"/>
        </w:rPr>
        <w:t xml:space="preserve"> </w:t>
      </w:r>
    </w:p>
    <w:p w:rsidR="00C456DC" w:rsidRPr="00623A5B" w:rsidRDefault="00C456DC" w:rsidP="0047765D">
      <w:pPr>
        <w:spacing w:line="320" w:lineRule="exact"/>
        <w:rPr>
          <w:sz w:val="22"/>
          <w:szCs w:val="22"/>
        </w:rPr>
      </w:pPr>
    </w:p>
    <w:p w:rsidR="00C456DC" w:rsidRPr="00623A5B" w:rsidRDefault="00C456DC" w:rsidP="0047765D">
      <w:pPr>
        <w:numPr>
          <w:ilvl w:val="1"/>
          <w:numId w:val="23"/>
        </w:numPr>
        <w:tabs>
          <w:tab w:val="left" w:pos="709"/>
        </w:tabs>
        <w:spacing w:line="320" w:lineRule="exact"/>
        <w:rPr>
          <w:b/>
          <w:sz w:val="22"/>
          <w:szCs w:val="22"/>
        </w:rPr>
      </w:pPr>
      <w:r w:rsidRPr="00623A5B">
        <w:rPr>
          <w:b/>
          <w:sz w:val="22"/>
          <w:szCs w:val="22"/>
        </w:rPr>
        <w:t xml:space="preserve">Imunidade de Debenturistas </w:t>
      </w:r>
    </w:p>
    <w:p w:rsidR="00C456DC" w:rsidRPr="00623A5B" w:rsidRDefault="00C456DC" w:rsidP="0047765D">
      <w:pPr>
        <w:spacing w:line="320" w:lineRule="exact"/>
        <w:rPr>
          <w:sz w:val="22"/>
          <w:szCs w:val="22"/>
        </w:rPr>
      </w:pPr>
    </w:p>
    <w:p w:rsidR="00C456DC" w:rsidRPr="00623A5B" w:rsidRDefault="00F37794" w:rsidP="0047765D">
      <w:pPr>
        <w:numPr>
          <w:ilvl w:val="2"/>
          <w:numId w:val="23"/>
        </w:numPr>
        <w:spacing w:line="320" w:lineRule="exact"/>
        <w:ind w:left="0" w:firstLine="0"/>
        <w:rPr>
          <w:rStyle w:val="DeltaViewInsertion"/>
          <w:color w:val="auto"/>
          <w:sz w:val="22"/>
          <w:szCs w:val="22"/>
          <w:u w:val="none"/>
        </w:rPr>
      </w:pPr>
      <w:r w:rsidRPr="00623A5B">
        <w:rPr>
          <w:sz w:val="22"/>
          <w:szCs w:val="22"/>
        </w:rPr>
        <w:t xml:space="preserve">Caso qualquer Debenturista goze de algum tipo de imunidade ou isenção tributária, este deverá encaminhar ao Banco Liquidante e ao </w:t>
      </w:r>
      <w:proofErr w:type="spellStart"/>
      <w:r w:rsidRPr="00623A5B">
        <w:rPr>
          <w:sz w:val="22"/>
          <w:szCs w:val="22"/>
        </w:rPr>
        <w:t>Escriturador</w:t>
      </w:r>
      <w:proofErr w:type="spellEnd"/>
      <w:r w:rsidRPr="00623A5B">
        <w:rPr>
          <w:sz w:val="22"/>
          <w:szCs w:val="22"/>
        </w:rPr>
        <w:t>, com cópia para a Emissora, no prazo mínimo de 10 (dez) Dias Úteis antes da data prevista para recebimento de valores relativos às Debêntures, documentação comprobatória dessa imunidade ou</w:t>
      </w:r>
      <w:r w:rsidRPr="00623A5B">
        <w:rPr>
          <w:rStyle w:val="DeltaViewInsertion"/>
          <w:color w:val="auto"/>
          <w:sz w:val="22"/>
          <w:szCs w:val="22"/>
          <w:u w:val="none"/>
        </w:rPr>
        <w:t xml:space="preserve"> isenção tributária, sob pena de ter descontados dos seus rendimentos os valores devidos nos termos da legislação tributária em vigor.</w:t>
      </w:r>
    </w:p>
    <w:p w:rsidR="001E4556" w:rsidRPr="00623A5B" w:rsidRDefault="001E4556" w:rsidP="0047765D">
      <w:pPr>
        <w:spacing w:line="320" w:lineRule="exact"/>
        <w:rPr>
          <w:rStyle w:val="DeltaViewInsertion"/>
          <w:color w:val="auto"/>
          <w:sz w:val="22"/>
          <w:szCs w:val="22"/>
          <w:u w:val="none"/>
        </w:rPr>
      </w:pPr>
    </w:p>
    <w:p w:rsidR="00F37794" w:rsidRPr="00623A5B" w:rsidRDefault="00F37794" w:rsidP="0047765D">
      <w:pPr>
        <w:numPr>
          <w:ilvl w:val="2"/>
          <w:numId w:val="23"/>
        </w:numPr>
        <w:spacing w:line="320" w:lineRule="exact"/>
        <w:ind w:left="0" w:firstLine="0"/>
        <w:rPr>
          <w:rStyle w:val="DeltaViewInsertion"/>
          <w:color w:val="auto"/>
          <w:sz w:val="22"/>
          <w:szCs w:val="22"/>
          <w:u w:val="none"/>
        </w:rPr>
      </w:pPr>
      <w:r w:rsidRPr="00623A5B">
        <w:rPr>
          <w:rStyle w:val="DeltaViewInsertion"/>
          <w:color w:val="auto"/>
          <w:sz w:val="22"/>
          <w:szCs w:val="22"/>
          <w:u w:val="none"/>
        </w:rPr>
        <w:t xml:space="preserve">O Debenturista que tenha prestado declaração sobre sua condição de imunidade, isenção, não-incidência ou alíquota zero de tributos, nos termos da Cláusula 3.7.1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ao </w:t>
      </w:r>
      <w:proofErr w:type="spellStart"/>
      <w:r w:rsidRPr="00623A5B">
        <w:rPr>
          <w:rStyle w:val="DeltaViewInsertion"/>
          <w:color w:val="auto"/>
          <w:sz w:val="22"/>
          <w:szCs w:val="22"/>
          <w:u w:val="none"/>
        </w:rPr>
        <w:t>Escriturador</w:t>
      </w:r>
      <w:proofErr w:type="spellEnd"/>
      <w:r w:rsidRPr="00623A5B">
        <w:rPr>
          <w:rStyle w:val="DeltaViewInsertion"/>
          <w:color w:val="auto"/>
          <w:sz w:val="22"/>
          <w:szCs w:val="22"/>
          <w:u w:val="none"/>
        </w:rPr>
        <w:t xml:space="preserve">, com cópia para a Emissora, bem como prestar qualquer informação adicional em relação ao tema que lhe seja solicitada pelo Banco Liquidante, pelo </w:t>
      </w:r>
      <w:proofErr w:type="spellStart"/>
      <w:r w:rsidRPr="00623A5B">
        <w:rPr>
          <w:rStyle w:val="DeltaViewInsertion"/>
          <w:color w:val="auto"/>
          <w:sz w:val="22"/>
          <w:szCs w:val="22"/>
          <w:u w:val="none"/>
        </w:rPr>
        <w:t>Escriturador</w:t>
      </w:r>
      <w:proofErr w:type="spellEnd"/>
      <w:r w:rsidRPr="00623A5B">
        <w:rPr>
          <w:rStyle w:val="DeltaViewInsertion"/>
          <w:color w:val="auto"/>
          <w:sz w:val="22"/>
          <w:szCs w:val="22"/>
          <w:u w:val="none"/>
        </w:rPr>
        <w:t xml:space="preserve"> ou pela Emissora.</w:t>
      </w:r>
    </w:p>
    <w:p w:rsidR="00F37794" w:rsidRPr="00623A5B" w:rsidRDefault="00F37794" w:rsidP="00A87B7B">
      <w:pPr>
        <w:pStyle w:val="PargrafodaLista"/>
        <w:rPr>
          <w:rStyle w:val="DeltaViewInsertion"/>
          <w:color w:val="auto"/>
          <w:sz w:val="22"/>
          <w:szCs w:val="22"/>
          <w:u w:val="none"/>
        </w:rPr>
      </w:pPr>
    </w:p>
    <w:p w:rsidR="00C456DC" w:rsidRPr="00623A5B" w:rsidRDefault="00F37794" w:rsidP="0047765D">
      <w:pPr>
        <w:numPr>
          <w:ilvl w:val="2"/>
          <w:numId w:val="23"/>
        </w:numPr>
        <w:spacing w:line="320" w:lineRule="exact"/>
        <w:ind w:left="0" w:firstLine="0"/>
        <w:rPr>
          <w:rStyle w:val="DeltaViewInsertion"/>
          <w:color w:val="auto"/>
          <w:sz w:val="22"/>
          <w:szCs w:val="22"/>
          <w:u w:val="none"/>
        </w:rPr>
      </w:pPr>
      <w:r w:rsidRPr="00623A5B">
        <w:rPr>
          <w:iCs/>
          <w:sz w:val="22"/>
          <w:szCs w:val="22"/>
        </w:rPr>
        <w:t xml:space="preserve">Mesmo que tenha recebido a documentação referida na Cláusula 3.7.2. </w:t>
      </w:r>
      <w:proofErr w:type="gramStart"/>
      <w:r w:rsidRPr="00623A5B">
        <w:rPr>
          <w:iCs/>
          <w:sz w:val="22"/>
          <w:szCs w:val="22"/>
        </w:rPr>
        <w:t>acima</w:t>
      </w:r>
      <w:proofErr w:type="gramEnd"/>
      <w:r w:rsidRPr="00623A5B">
        <w:rPr>
          <w:iCs/>
          <w:sz w:val="22"/>
          <w:szCs w:val="22"/>
        </w:rPr>
        <w:t xml:space="preserve">, </w:t>
      </w:r>
      <w:r w:rsidRPr="00623A5B">
        <w:rPr>
          <w:sz w:val="22"/>
          <w:szCs w:val="22"/>
        </w:rPr>
        <w:t xml:space="preserve">e desde que tenha fundamento legal para tanto, fica facultado ao Banco Liquidante e/ou ao </w:t>
      </w:r>
      <w:proofErr w:type="spellStart"/>
      <w:r w:rsidRPr="00623A5B">
        <w:rPr>
          <w:sz w:val="22"/>
          <w:szCs w:val="22"/>
        </w:rPr>
        <w:t>Escriturador</w:t>
      </w:r>
      <w:proofErr w:type="spellEnd"/>
      <w:r w:rsidRPr="00623A5B">
        <w:rPr>
          <w:sz w:val="22"/>
          <w:szCs w:val="22"/>
        </w:rPr>
        <w:t xml:space="preserve">, conforme o caso, depositar em juízo ou descontar de quaisquer valores relacionados às Debêntures a tributação que entender devida, sem que esse fato possa gerar pretensão indenizatória contra a Emissora e/ou o Banco Liquidante e </w:t>
      </w:r>
      <w:proofErr w:type="spellStart"/>
      <w:r w:rsidRPr="00623A5B">
        <w:rPr>
          <w:sz w:val="22"/>
          <w:szCs w:val="22"/>
        </w:rPr>
        <w:t>Escriturador</w:t>
      </w:r>
      <w:proofErr w:type="spellEnd"/>
      <w:r w:rsidRPr="00623A5B">
        <w:rPr>
          <w:sz w:val="22"/>
          <w:szCs w:val="22"/>
        </w:rPr>
        <w:t xml:space="preserve"> por parte de qualquer Debenturista ou terceiro.</w:t>
      </w:r>
    </w:p>
    <w:p w:rsidR="00EF66BC" w:rsidRPr="00623A5B" w:rsidRDefault="00EF66BC" w:rsidP="0047765D">
      <w:pPr>
        <w:spacing w:line="320" w:lineRule="exact"/>
        <w:rPr>
          <w:rStyle w:val="DeltaViewInsertion"/>
          <w:color w:val="auto"/>
          <w:sz w:val="22"/>
          <w:szCs w:val="22"/>
          <w:u w:val="none"/>
        </w:rPr>
      </w:pPr>
    </w:p>
    <w:p w:rsidR="00C456DC" w:rsidRPr="00623A5B" w:rsidRDefault="00C456DC" w:rsidP="0047765D">
      <w:pPr>
        <w:numPr>
          <w:ilvl w:val="1"/>
          <w:numId w:val="23"/>
        </w:numPr>
        <w:tabs>
          <w:tab w:val="left" w:pos="709"/>
        </w:tabs>
        <w:spacing w:line="320" w:lineRule="exact"/>
        <w:rPr>
          <w:rStyle w:val="DeltaViewInsertion"/>
          <w:b/>
          <w:color w:val="auto"/>
          <w:sz w:val="22"/>
          <w:szCs w:val="22"/>
          <w:u w:val="none"/>
        </w:rPr>
      </w:pPr>
      <w:r w:rsidRPr="00623A5B">
        <w:rPr>
          <w:rStyle w:val="DeltaViewInsertion"/>
          <w:b/>
          <w:color w:val="auto"/>
          <w:sz w:val="22"/>
          <w:szCs w:val="22"/>
          <w:u w:val="none"/>
        </w:rPr>
        <w:t>Colocação e Procedimento de Distribuição</w:t>
      </w:r>
    </w:p>
    <w:p w:rsidR="00C456DC" w:rsidRPr="00623A5B" w:rsidRDefault="00C456DC" w:rsidP="0047765D">
      <w:pPr>
        <w:spacing w:line="320" w:lineRule="exact"/>
        <w:rPr>
          <w:rStyle w:val="DeltaViewInsertion"/>
          <w:b/>
          <w:color w:val="auto"/>
          <w:sz w:val="22"/>
          <w:szCs w:val="22"/>
          <w:u w:val="none"/>
        </w:rPr>
      </w:pPr>
    </w:p>
    <w:p w:rsidR="00F2426A" w:rsidRPr="00623A5B" w:rsidRDefault="00F37794" w:rsidP="0047765D">
      <w:pPr>
        <w:numPr>
          <w:ilvl w:val="2"/>
          <w:numId w:val="23"/>
        </w:numPr>
        <w:spacing w:line="320" w:lineRule="exact"/>
        <w:ind w:left="0" w:firstLine="0"/>
        <w:rPr>
          <w:sz w:val="22"/>
          <w:szCs w:val="22"/>
        </w:rPr>
      </w:pPr>
      <w:r w:rsidRPr="00623A5B">
        <w:rPr>
          <w:sz w:val="22"/>
          <w:szCs w:val="22"/>
        </w:rPr>
        <w:t>As Debêntures serão objeto de distribuição pública, com esforços restritos de distribuição, nos termos da Instrução CVM 476 e demais disposições legais e regulamentares aplicáveis</w:t>
      </w:r>
      <w:r w:rsidRPr="00623A5B">
        <w:rPr>
          <w:bCs/>
          <w:sz w:val="22"/>
          <w:szCs w:val="22"/>
        </w:rPr>
        <w:t>,</w:t>
      </w:r>
      <w:r w:rsidRPr="00623A5B">
        <w:rPr>
          <w:sz w:val="22"/>
          <w:szCs w:val="22"/>
        </w:rPr>
        <w:t xml:space="preserve"> sob o regime de melhores esforços de colocação para a totalidade das Debêntures objeto da Emissão, nos termos do </w:t>
      </w:r>
      <w:r w:rsidRPr="00623A5B">
        <w:rPr>
          <w:sz w:val="22"/>
          <w:szCs w:val="22"/>
        </w:rPr>
        <w:lastRenderedPageBreak/>
        <w:t>“</w:t>
      </w:r>
      <w:r w:rsidRPr="00623A5B">
        <w:rPr>
          <w:i/>
          <w:sz w:val="22"/>
          <w:szCs w:val="22"/>
        </w:rPr>
        <w:t xml:space="preserve">Instrumento Particular de Contrato de Coordenação, Colocação e Distribuição Pública, com Esforços Restritos de Distribuição, Sob Regime de Melhores Esforços de Colocação, </w:t>
      </w:r>
      <w:r w:rsidR="00605BC9" w:rsidRPr="00623A5B">
        <w:rPr>
          <w:i/>
          <w:sz w:val="22"/>
          <w:szCs w:val="22"/>
        </w:rPr>
        <w:t>da 6</w:t>
      </w:r>
      <w:r w:rsidRPr="00623A5B">
        <w:rPr>
          <w:i/>
          <w:sz w:val="22"/>
          <w:szCs w:val="22"/>
        </w:rPr>
        <w:t>ª (</w:t>
      </w:r>
      <w:r w:rsidR="00605BC9" w:rsidRPr="00623A5B">
        <w:rPr>
          <w:i/>
          <w:sz w:val="22"/>
          <w:szCs w:val="22"/>
        </w:rPr>
        <w:t>Sexta</w:t>
      </w:r>
      <w:r w:rsidRPr="00623A5B">
        <w:rPr>
          <w:i/>
          <w:sz w:val="22"/>
          <w:szCs w:val="22"/>
        </w:rPr>
        <w:t xml:space="preserve">) Emissão de Debêntures Conversíveis em Ações, </w:t>
      </w:r>
      <w:r w:rsidR="00605BC9" w:rsidRPr="00623A5B">
        <w:rPr>
          <w:i/>
          <w:sz w:val="22"/>
          <w:szCs w:val="22"/>
        </w:rPr>
        <w:t xml:space="preserve">da Espécie Subordinada, em Série Única, </w:t>
      </w:r>
      <w:r w:rsidRPr="00623A5B">
        <w:rPr>
          <w:bCs/>
          <w:i/>
          <w:sz w:val="22"/>
          <w:szCs w:val="22"/>
        </w:rPr>
        <w:t xml:space="preserve">da </w:t>
      </w:r>
      <w:proofErr w:type="spellStart"/>
      <w:r w:rsidR="00D7491B">
        <w:rPr>
          <w:i/>
          <w:sz w:val="22"/>
          <w:szCs w:val="22"/>
        </w:rPr>
        <w:t>Liq</w:t>
      </w:r>
      <w:proofErr w:type="spellEnd"/>
      <w:r w:rsidRPr="00623A5B">
        <w:rPr>
          <w:i/>
          <w:sz w:val="22"/>
          <w:szCs w:val="22"/>
        </w:rPr>
        <w:t xml:space="preserve"> Participações S.A.</w:t>
      </w:r>
      <w:r w:rsidRPr="00623A5B">
        <w:rPr>
          <w:sz w:val="22"/>
          <w:szCs w:val="22"/>
        </w:rPr>
        <w:t>”, celebrado entre a Emissora e os Coordenadores (conforme abaixo definido) (“</w:t>
      </w:r>
      <w:r w:rsidRPr="00623A5B">
        <w:rPr>
          <w:sz w:val="22"/>
          <w:szCs w:val="22"/>
          <w:u w:val="single"/>
        </w:rPr>
        <w:t>Contrato de Distribuição</w:t>
      </w:r>
      <w:r w:rsidRPr="00623A5B">
        <w:rPr>
          <w:sz w:val="22"/>
          <w:szCs w:val="22"/>
        </w:rPr>
        <w:t>”), com a intermediação de instituições financeiras integrantes do sistema de valores mobiliários na qualidade de instituições intermediárias da Oferta Restrita contratadas pela Emissora para atuar na estruturação e coordenação da Oferta Restrita (“</w:t>
      </w:r>
      <w:r w:rsidRPr="00623A5B">
        <w:rPr>
          <w:sz w:val="22"/>
          <w:szCs w:val="22"/>
          <w:u w:val="single"/>
        </w:rPr>
        <w:t>Coordenador Líder</w:t>
      </w:r>
      <w:r w:rsidRPr="00623A5B">
        <w:rPr>
          <w:sz w:val="22"/>
          <w:szCs w:val="22"/>
        </w:rPr>
        <w:t>”, quando se referir a instituição líder, “</w:t>
      </w:r>
      <w:r w:rsidRPr="00623A5B">
        <w:rPr>
          <w:sz w:val="22"/>
          <w:szCs w:val="22"/>
          <w:u w:val="single"/>
        </w:rPr>
        <w:t>Coordenador</w:t>
      </w:r>
      <w:r w:rsidRPr="00623A5B">
        <w:rPr>
          <w:sz w:val="22"/>
          <w:szCs w:val="22"/>
        </w:rPr>
        <w:t>”, quando considerado as demais instituições financeiras e, os “</w:t>
      </w:r>
      <w:r w:rsidRPr="00623A5B">
        <w:rPr>
          <w:sz w:val="22"/>
          <w:szCs w:val="22"/>
          <w:u w:val="single"/>
        </w:rPr>
        <w:t>Coordenadores</w:t>
      </w:r>
      <w:r w:rsidRPr="00623A5B">
        <w:rPr>
          <w:sz w:val="22"/>
          <w:szCs w:val="22"/>
        </w:rPr>
        <w:t>”, quando considerados todos em conjunto) e serão destinadas exclusivamente à subscrição por, no máximo, 50 (cinquenta) Investidores Profissionais, observado o estabelecido no artigo 3º da Instrução CVM 476.</w:t>
      </w:r>
    </w:p>
    <w:p w:rsidR="003B051A" w:rsidRPr="00623A5B" w:rsidRDefault="003B051A" w:rsidP="0047765D">
      <w:pPr>
        <w:spacing w:line="320" w:lineRule="exact"/>
        <w:rPr>
          <w:sz w:val="22"/>
          <w:szCs w:val="22"/>
        </w:rPr>
      </w:pPr>
    </w:p>
    <w:p w:rsidR="005D333E" w:rsidRPr="00623A5B" w:rsidRDefault="00F37794" w:rsidP="0047765D">
      <w:pPr>
        <w:numPr>
          <w:ilvl w:val="2"/>
          <w:numId w:val="23"/>
        </w:numPr>
        <w:spacing w:line="320" w:lineRule="exact"/>
        <w:ind w:left="0" w:firstLine="0"/>
        <w:rPr>
          <w:sz w:val="22"/>
          <w:szCs w:val="22"/>
        </w:rPr>
      </w:pPr>
      <w:r w:rsidRPr="00623A5B">
        <w:rPr>
          <w:sz w:val="22"/>
          <w:szCs w:val="22"/>
        </w:rPr>
        <w:t>No âmbito da Oferta Restrita, a Emissão das Debêntures pela Emissora será realizada dentro do limite de capital autorizado da Emissora previsto em seu Estatuto Social, e será feita com exclusão do direito de preferência aos atuais acionistas da Emissora para subscrição das Debêntures, nos termos do artigo 172, inciso I, da Lei das Sociedades por Ações, do artigo 9-A, inciso I, da Instrução CVM 476 e do artigo 5º,</w:t>
      </w:r>
      <w:r w:rsidRPr="00623A5B">
        <w:rPr>
          <w:b/>
          <w:bCs/>
          <w:color w:val="000000"/>
          <w:sz w:val="22"/>
          <w:szCs w:val="22"/>
        </w:rPr>
        <w:t xml:space="preserve"> </w:t>
      </w:r>
      <w:r w:rsidRPr="00623A5B">
        <w:rPr>
          <w:bCs/>
          <w:sz w:val="22"/>
          <w:szCs w:val="22"/>
        </w:rPr>
        <w:t xml:space="preserve">§ 4º, do Estatuto Social da Emissora. De forma a dar cumprimento ao disposto no artigo 9-A da Instrução CVM 476 e assegurar a participação dos atuais acionistas da Emissora na Oferta Restrita das </w:t>
      </w:r>
      <w:r w:rsidRPr="00623A5B">
        <w:rPr>
          <w:sz w:val="22"/>
          <w:szCs w:val="22"/>
        </w:rPr>
        <w:t>Debêntures</w:t>
      </w:r>
      <w:r w:rsidRPr="00623A5B">
        <w:rPr>
          <w:bCs/>
          <w:sz w:val="22"/>
          <w:szCs w:val="22"/>
        </w:rPr>
        <w:t>, será concedida prioridade aos atuais acionistas titulares de ações ordinárias de emissã</w:t>
      </w:r>
      <w:r w:rsidRPr="00623A5B">
        <w:rPr>
          <w:sz w:val="22"/>
          <w:szCs w:val="22"/>
        </w:rPr>
        <w:t>o</w:t>
      </w:r>
      <w:r w:rsidRPr="00623A5B">
        <w:rPr>
          <w:bCs/>
          <w:sz w:val="22"/>
          <w:szCs w:val="22"/>
        </w:rPr>
        <w:t xml:space="preserve"> da Emissora (“</w:t>
      </w:r>
      <w:r w:rsidRPr="00623A5B">
        <w:rPr>
          <w:bCs/>
          <w:sz w:val="22"/>
          <w:szCs w:val="22"/>
          <w:u w:val="single"/>
        </w:rPr>
        <w:t>Acionistas</w:t>
      </w:r>
      <w:r w:rsidRPr="00623A5B">
        <w:rPr>
          <w:bCs/>
          <w:sz w:val="22"/>
          <w:szCs w:val="22"/>
        </w:rPr>
        <w:t xml:space="preserve">”) para a subscrição de até a totalidade das </w:t>
      </w:r>
      <w:r w:rsidRPr="00623A5B">
        <w:rPr>
          <w:sz w:val="22"/>
          <w:szCs w:val="22"/>
        </w:rPr>
        <w:t xml:space="preserve">Debêntures </w:t>
      </w:r>
      <w:r w:rsidRPr="00623A5B">
        <w:rPr>
          <w:bCs/>
          <w:sz w:val="22"/>
          <w:szCs w:val="22"/>
        </w:rPr>
        <w:t>a serem distribuídas por meio da Oferta Restrita, na proporção de suas participações acionárias no total de ações ordinárias representativas do capital social total da Emissora (“</w:t>
      </w:r>
      <w:r w:rsidRPr="00623A5B">
        <w:rPr>
          <w:bCs/>
          <w:sz w:val="22"/>
          <w:szCs w:val="22"/>
          <w:u w:val="single"/>
        </w:rPr>
        <w:t>Oferta Prioritária das Debêntures</w:t>
      </w:r>
      <w:r w:rsidRPr="00623A5B">
        <w:rPr>
          <w:bCs/>
          <w:sz w:val="22"/>
          <w:szCs w:val="22"/>
        </w:rPr>
        <w:t>”).</w:t>
      </w:r>
      <w:r w:rsidR="003B051A" w:rsidRPr="00623A5B">
        <w:rPr>
          <w:bCs/>
          <w:sz w:val="22"/>
          <w:szCs w:val="22"/>
        </w:rPr>
        <w:t xml:space="preserve"> </w:t>
      </w:r>
    </w:p>
    <w:p w:rsidR="005D333E" w:rsidRPr="00623A5B" w:rsidRDefault="005D333E" w:rsidP="00A13755">
      <w:pPr>
        <w:pStyle w:val="PargrafodaLista"/>
        <w:rPr>
          <w:bCs/>
          <w:sz w:val="22"/>
          <w:szCs w:val="22"/>
        </w:rPr>
      </w:pPr>
    </w:p>
    <w:p w:rsidR="003B051A" w:rsidRPr="00623A5B" w:rsidRDefault="00F37794" w:rsidP="0047765D">
      <w:pPr>
        <w:numPr>
          <w:ilvl w:val="2"/>
          <w:numId w:val="23"/>
        </w:numPr>
        <w:spacing w:line="320" w:lineRule="exact"/>
        <w:ind w:left="0" w:firstLine="0"/>
        <w:rPr>
          <w:sz w:val="22"/>
          <w:szCs w:val="22"/>
        </w:rPr>
      </w:pPr>
      <w:r w:rsidRPr="00623A5B">
        <w:rPr>
          <w:bCs/>
          <w:sz w:val="22"/>
          <w:szCs w:val="22"/>
        </w:rPr>
        <w:t xml:space="preserve">Não será admitida a negociação ou cessão, total ou parcial, dos direitos de prioridade dos Acionistas a quaisquer terceiros, incluindo entre os próprios Acionistas, para fins de subscrição das </w:t>
      </w:r>
      <w:r w:rsidRPr="00623A5B">
        <w:rPr>
          <w:sz w:val="22"/>
          <w:szCs w:val="22"/>
        </w:rPr>
        <w:t xml:space="preserve">Debêntures </w:t>
      </w:r>
      <w:r w:rsidRPr="00623A5B">
        <w:rPr>
          <w:bCs/>
          <w:sz w:val="22"/>
          <w:szCs w:val="22"/>
        </w:rPr>
        <w:t>no âmbito da Oferta Prioritária das Debêntures.</w:t>
      </w:r>
    </w:p>
    <w:p w:rsidR="00914041" w:rsidRPr="00623A5B" w:rsidRDefault="00914041" w:rsidP="0047765D">
      <w:pPr>
        <w:spacing w:line="320" w:lineRule="exact"/>
        <w:rPr>
          <w:sz w:val="22"/>
          <w:szCs w:val="22"/>
        </w:rPr>
      </w:pPr>
    </w:p>
    <w:p w:rsidR="00C456DC" w:rsidRPr="00623A5B" w:rsidRDefault="00605BC9" w:rsidP="0047765D">
      <w:pPr>
        <w:numPr>
          <w:ilvl w:val="2"/>
          <w:numId w:val="23"/>
        </w:numPr>
        <w:spacing w:line="320" w:lineRule="exact"/>
        <w:ind w:left="0" w:firstLine="0"/>
        <w:rPr>
          <w:sz w:val="22"/>
          <w:szCs w:val="22"/>
        </w:rPr>
      </w:pPr>
      <w:r w:rsidRPr="00623A5B">
        <w:rPr>
          <w:sz w:val="22"/>
          <w:szCs w:val="22"/>
        </w:rPr>
        <w:t xml:space="preserve">Após o atendimento da </w:t>
      </w:r>
      <w:r w:rsidRPr="00623A5B">
        <w:rPr>
          <w:bCs/>
          <w:sz w:val="22"/>
          <w:szCs w:val="22"/>
        </w:rPr>
        <w:t>Oferta Prioritária das Debêntures</w:t>
      </w:r>
      <w:r w:rsidRPr="00623A5B">
        <w:rPr>
          <w:sz w:val="22"/>
          <w:szCs w:val="22"/>
        </w:rPr>
        <w:t>, a Oferta Restrita será realizada exclusivamente no Brasil, em conformidade com a Instrução CVM 476, com público alvo da Oferta Restrita composto exclusivamente por Investidores Profissionais. O plano de distribuição seguirá o procedimento descrito na Instrução CVM 476 (“</w:t>
      </w:r>
      <w:r w:rsidRPr="00623A5B">
        <w:rPr>
          <w:sz w:val="22"/>
          <w:szCs w:val="22"/>
          <w:u w:val="single"/>
        </w:rPr>
        <w:t>Plano de Distribuição</w:t>
      </w:r>
      <w:r w:rsidRPr="00623A5B">
        <w:rPr>
          <w:sz w:val="22"/>
          <w:szCs w:val="22"/>
        </w:rPr>
        <w:t>”), sendo que, no âmbito da Oferta Restrita, (i) somente será permitida a procura de, no máximo, 75 (setenta e cinco) Investidores Profissionais; e (</w:t>
      </w:r>
      <w:proofErr w:type="spellStart"/>
      <w:r w:rsidRPr="00623A5B">
        <w:rPr>
          <w:sz w:val="22"/>
          <w:szCs w:val="22"/>
        </w:rPr>
        <w:t>ii</w:t>
      </w:r>
      <w:proofErr w:type="spellEnd"/>
      <w:r w:rsidRPr="00623A5B">
        <w:rPr>
          <w:sz w:val="22"/>
          <w:szCs w:val="22"/>
        </w:rPr>
        <w:t>) as Debêntures somente poderão ser subscritas ou adquiridas por, no máximo, 50 (cinquenta) Investidores Profissionais.</w:t>
      </w:r>
    </w:p>
    <w:p w:rsidR="00971896" w:rsidRPr="00623A5B" w:rsidRDefault="00971896" w:rsidP="0047765D">
      <w:pPr>
        <w:pStyle w:val="PargrafodaLista"/>
        <w:spacing w:line="320" w:lineRule="exact"/>
        <w:ind w:left="0"/>
        <w:rPr>
          <w:sz w:val="22"/>
          <w:szCs w:val="22"/>
        </w:rPr>
      </w:pPr>
    </w:p>
    <w:p w:rsidR="00971896" w:rsidRPr="00623A5B" w:rsidRDefault="00605BC9" w:rsidP="0047765D">
      <w:pPr>
        <w:numPr>
          <w:ilvl w:val="2"/>
          <w:numId w:val="23"/>
        </w:numPr>
        <w:spacing w:line="320" w:lineRule="exact"/>
        <w:ind w:left="0" w:firstLine="0"/>
        <w:rPr>
          <w:sz w:val="22"/>
          <w:szCs w:val="22"/>
        </w:rPr>
      </w:pPr>
      <w:r w:rsidRPr="00623A5B">
        <w:rPr>
          <w:sz w:val="22"/>
          <w:szCs w:val="22"/>
        </w:rPr>
        <w:t>No ato de subscrição e integralização das Debêntures, cada Investidor Profissional</w:t>
      </w:r>
      <w:r w:rsidRPr="00623A5B" w:rsidDel="00CD231D">
        <w:rPr>
          <w:sz w:val="22"/>
          <w:szCs w:val="22"/>
        </w:rPr>
        <w:t xml:space="preserve"> </w:t>
      </w:r>
      <w:r w:rsidRPr="00623A5B">
        <w:rPr>
          <w:sz w:val="22"/>
          <w:szCs w:val="22"/>
        </w:rPr>
        <w:t>assinará declaração atestando a respectiva condição de Investidor Profissional</w:t>
      </w:r>
      <w:r w:rsidRPr="00623A5B" w:rsidDel="00CD231D">
        <w:rPr>
          <w:sz w:val="22"/>
          <w:szCs w:val="22"/>
        </w:rPr>
        <w:t xml:space="preserve"> </w:t>
      </w:r>
      <w:r w:rsidRPr="00623A5B">
        <w:rPr>
          <w:sz w:val="22"/>
          <w:szCs w:val="22"/>
        </w:rPr>
        <w:t>e de que está ciente e declara que: (i) a Oferta Restrita não foi registrada perante a CVM e poderá ser registrada na ANBIMA, exclusivamente para fins de envio de informações para base dados, na forma da Cláusula 2.1 acima; (</w:t>
      </w:r>
      <w:proofErr w:type="spellStart"/>
      <w:r w:rsidRPr="00623A5B">
        <w:rPr>
          <w:sz w:val="22"/>
          <w:szCs w:val="22"/>
        </w:rPr>
        <w:t>ii</w:t>
      </w:r>
      <w:proofErr w:type="spellEnd"/>
      <w:r w:rsidRPr="00623A5B">
        <w:rPr>
          <w:sz w:val="22"/>
          <w:szCs w:val="22"/>
        </w:rPr>
        <w:t xml:space="preserve">) </w:t>
      </w:r>
      <w:r w:rsidRPr="00623A5B">
        <w:rPr>
          <w:sz w:val="22"/>
          <w:szCs w:val="22"/>
        </w:rPr>
        <w:lastRenderedPageBreak/>
        <w:t>as Debêntures estão sujeitas às restrições de negociação previstas na Instrução CVM 476 e na Escritura de Emissão; e (</w:t>
      </w:r>
      <w:proofErr w:type="spellStart"/>
      <w:r w:rsidRPr="00623A5B">
        <w:rPr>
          <w:sz w:val="22"/>
          <w:szCs w:val="22"/>
        </w:rPr>
        <w:t>iii</w:t>
      </w:r>
      <w:proofErr w:type="spellEnd"/>
      <w:r w:rsidRPr="00623A5B">
        <w:rPr>
          <w:sz w:val="22"/>
          <w:szCs w:val="22"/>
        </w:rPr>
        <w:t>) efetuou sua própria análise com relação à qualidade e riscos das Debêntures, assim como com relação à capacidade de pagamento da Emissora.</w:t>
      </w:r>
    </w:p>
    <w:p w:rsidR="00971896" w:rsidRPr="00623A5B" w:rsidRDefault="00971896" w:rsidP="0047765D">
      <w:pPr>
        <w:pStyle w:val="PargrafodaLista"/>
        <w:spacing w:line="320" w:lineRule="exact"/>
        <w:rPr>
          <w:sz w:val="22"/>
          <w:szCs w:val="22"/>
        </w:rPr>
      </w:pPr>
    </w:p>
    <w:p w:rsidR="00971896" w:rsidRPr="00623A5B" w:rsidRDefault="00605BC9" w:rsidP="0047765D">
      <w:pPr>
        <w:pStyle w:val="NormalWeb"/>
        <w:numPr>
          <w:ilvl w:val="2"/>
          <w:numId w:val="23"/>
        </w:numPr>
        <w:autoSpaceDE w:val="0"/>
        <w:autoSpaceDN w:val="0"/>
        <w:adjustRightInd w:val="0"/>
        <w:spacing w:before="0" w:after="0" w:line="320" w:lineRule="exact"/>
        <w:ind w:left="0" w:firstLine="0"/>
        <w:jc w:val="both"/>
        <w:rPr>
          <w:rFonts w:ascii="Times New Roman" w:hAnsi="Times New Roman"/>
          <w:sz w:val="22"/>
          <w:szCs w:val="22"/>
        </w:rPr>
      </w:pPr>
      <w:r w:rsidRPr="00623A5B">
        <w:rPr>
          <w:rFonts w:ascii="Times New Roman" w:hAnsi="Times New Roman"/>
          <w:sz w:val="22"/>
          <w:szCs w:val="22"/>
        </w:rPr>
        <w:t>A Emissora e os Coordenadores não realizarão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971896" w:rsidRPr="00623A5B" w:rsidRDefault="00971896" w:rsidP="0047765D">
      <w:pPr>
        <w:pStyle w:val="NormalWeb"/>
        <w:spacing w:before="0" w:after="0" w:line="320" w:lineRule="exact"/>
        <w:jc w:val="both"/>
        <w:rPr>
          <w:rFonts w:ascii="Times New Roman" w:hAnsi="Times New Roman"/>
          <w:sz w:val="22"/>
          <w:szCs w:val="22"/>
        </w:rPr>
      </w:pPr>
    </w:p>
    <w:p w:rsidR="00971896" w:rsidRPr="00623A5B" w:rsidRDefault="00605BC9" w:rsidP="0047765D">
      <w:pPr>
        <w:pStyle w:val="NormalWeb"/>
        <w:numPr>
          <w:ilvl w:val="2"/>
          <w:numId w:val="23"/>
        </w:numPr>
        <w:autoSpaceDE w:val="0"/>
        <w:autoSpaceDN w:val="0"/>
        <w:adjustRightInd w:val="0"/>
        <w:spacing w:before="0" w:after="0" w:line="320" w:lineRule="exact"/>
        <w:ind w:left="0" w:firstLine="0"/>
        <w:jc w:val="both"/>
        <w:rPr>
          <w:rFonts w:ascii="Times New Roman" w:hAnsi="Times New Roman"/>
          <w:sz w:val="22"/>
          <w:szCs w:val="22"/>
        </w:rPr>
      </w:pPr>
      <w:r w:rsidRPr="00623A5B">
        <w:rPr>
          <w:rFonts w:ascii="Times New Roman" w:hAnsi="Times New Roman"/>
          <w:sz w:val="22"/>
          <w:szCs w:val="22"/>
        </w:rPr>
        <w:t>A Emissora obriga-se a: (i) não contatar ou fornecer informações acerca da Oferta Restrita a qualquer investidor, exceto se previamente acordado com os Coordenadores; e (</w:t>
      </w:r>
      <w:proofErr w:type="spellStart"/>
      <w:r w:rsidRPr="00623A5B">
        <w:rPr>
          <w:rFonts w:ascii="Times New Roman" w:hAnsi="Times New Roman"/>
          <w:sz w:val="22"/>
          <w:szCs w:val="22"/>
        </w:rPr>
        <w:t>ii</w:t>
      </w:r>
      <w:proofErr w:type="spellEnd"/>
      <w:r w:rsidRPr="00623A5B">
        <w:rPr>
          <w:rFonts w:ascii="Times New Roman" w:hAnsi="Times New Roman"/>
          <w:sz w:val="22"/>
          <w:szCs w:val="22"/>
        </w:rPr>
        <w:t>) informar aos Coordenadores,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rsidR="00971896" w:rsidRPr="00623A5B" w:rsidRDefault="00971896" w:rsidP="0047765D">
      <w:pPr>
        <w:pStyle w:val="PargrafodaLista"/>
        <w:spacing w:line="320" w:lineRule="exact"/>
        <w:ind w:left="0"/>
        <w:rPr>
          <w:sz w:val="22"/>
          <w:szCs w:val="22"/>
        </w:rPr>
      </w:pPr>
    </w:p>
    <w:p w:rsidR="00F87A13" w:rsidRPr="00623A5B" w:rsidRDefault="00605BC9" w:rsidP="0047765D">
      <w:pPr>
        <w:pStyle w:val="NormalWeb"/>
        <w:numPr>
          <w:ilvl w:val="2"/>
          <w:numId w:val="23"/>
        </w:numPr>
        <w:autoSpaceDE w:val="0"/>
        <w:autoSpaceDN w:val="0"/>
        <w:adjustRightInd w:val="0"/>
        <w:spacing w:before="0" w:after="0" w:line="320" w:lineRule="exact"/>
        <w:ind w:left="0" w:firstLine="0"/>
        <w:jc w:val="both"/>
        <w:rPr>
          <w:rFonts w:ascii="Times New Roman" w:hAnsi="Times New Roman"/>
          <w:sz w:val="22"/>
          <w:szCs w:val="22"/>
        </w:rPr>
      </w:pPr>
      <w:r w:rsidRPr="00623A5B">
        <w:rPr>
          <w:rFonts w:ascii="Times New Roman" w:hAnsi="Times New Roman"/>
          <w:sz w:val="22"/>
          <w:szCs w:val="22"/>
        </w:rPr>
        <w:t>O Plano de Distribuição elaborado pelos Coordenadores levará em consideração suas relações com clientes e outras considerações de natureza comercial ou estratégica dos Coordenadores e da Emissora, observados os termos estabelecidos no Contrato de Distribuição.</w:t>
      </w:r>
    </w:p>
    <w:p w:rsidR="00E27D1A" w:rsidRPr="00623A5B" w:rsidRDefault="00E27D1A" w:rsidP="0047765D">
      <w:pPr>
        <w:pStyle w:val="NormalWeb"/>
        <w:autoSpaceDE w:val="0"/>
        <w:autoSpaceDN w:val="0"/>
        <w:adjustRightInd w:val="0"/>
        <w:spacing w:before="0" w:after="0" w:line="320" w:lineRule="exact"/>
        <w:jc w:val="both"/>
        <w:rPr>
          <w:rFonts w:ascii="Times New Roman" w:hAnsi="Times New Roman"/>
          <w:sz w:val="22"/>
          <w:szCs w:val="22"/>
        </w:rPr>
      </w:pPr>
    </w:p>
    <w:p w:rsidR="00971896" w:rsidRPr="00623A5B" w:rsidRDefault="00605BC9" w:rsidP="0047765D">
      <w:pPr>
        <w:pStyle w:val="NormalWeb"/>
        <w:numPr>
          <w:ilvl w:val="2"/>
          <w:numId w:val="23"/>
        </w:numPr>
        <w:autoSpaceDE w:val="0"/>
        <w:autoSpaceDN w:val="0"/>
        <w:adjustRightInd w:val="0"/>
        <w:spacing w:before="0" w:after="0" w:line="320" w:lineRule="exact"/>
        <w:ind w:left="0" w:firstLine="0"/>
        <w:jc w:val="both"/>
        <w:rPr>
          <w:rFonts w:ascii="Times New Roman" w:hAnsi="Times New Roman"/>
          <w:sz w:val="22"/>
          <w:szCs w:val="22"/>
        </w:rPr>
      </w:pPr>
      <w:r w:rsidRPr="00623A5B">
        <w:rPr>
          <w:rFonts w:ascii="Times New Roman" w:hAnsi="Times New Roman"/>
          <w:sz w:val="22"/>
          <w:szCs w:val="22"/>
        </w:rPr>
        <w:t>Não existirão reservas antecipadas, nem fixação de lotes mínimos ou máximos para a Oferta Restrita, sendo que o Coordenador Líder, com expressa e prévia anuência da Emissora, organizará o Plano de Distribuição nos termos da Instrução CVM 476, tendo como público alvo Investidores Profissionais</w:t>
      </w:r>
      <w:r w:rsidRPr="00623A5B" w:rsidDel="00CD231D">
        <w:rPr>
          <w:rFonts w:ascii="Times New Roman" w:hAnsi="Times New Roman"/>
          <w:sz w:val="22"/>
          <w:szCs w:val="22"/>
        </w:rPr>
        <w:t xml:space="preserve"> </w:t>
      </w:r>
      <w:r w:rsidRPr="00623A5B">
        <w:rPr>
          <w:rFonts w:ascii="Times New Roman" w:hAnsi="Times New Roman"/>
          <w:sz w:val="22"/>
          <w:szCs w:val="22"/>
        </w:rPr>
        <w:t>apenas, observado ainda o disposto no artigo 4º da Instrução CVM 476 e na presente Escritura de Emissão.</w:t>
      </w:r>
    </w:p>
    <w:p w:rsidR="00EE33A5" w:rsidRPr="00623A5B" w:rsidRDefault="00EE33A5" w:rsidP="0047765D">
      <w:pPr>
        <w:pStyle w:val="PargrafodaLista"/>
        <w:spacing w:line="320" w:lineRule="exact"/>
        <w:rPr>
          <w:sz w:val="22"/>
          <w:szCs w:val="22"/>
        </w:rPr>
      </w:pPr>
    </w:p>
    <w:p w:rsidR="00EE33A5" w:rsidRPr="00623A5B" w:rsidRDefault="00605BC9" w:rsidP="0047765D">
      <w:pPr>
        <w:pStyle w:val="NormalWeb"/>
        <w:numPr>
          <w:ilvl w:val="2"/>
          <w:numId w:val="23"/>
        </w:numPr>
        <w:autoSpaceDE w:val="0"/>
        <w:autoSpaceDN w:val="0"/>
        <w:adjustRightInd w:val="0"/>
        <w:spacing w:before="0" w:after="0" w:line="320" w:lineRule="exact"/>
        <w:ind w:left="0" w:firstLine="0"/>
        <w:jc w:val="both"/>
        <w:rPr>
          <w:rFonts w:ascii="Times New Roman" w:hAnsi="Times New Roman"/>
          <w:sz w:val="22"/>
          <w:szCs w:val="22"/>
        </w:rPr>
      </w:pPr>
      <w:r w:rsidRPr="00623A5B">
        <w:rPr>
          <w:rFonts w:ascii="Times New Roman" w:hAnsi="Times New Roman"/>
          <w:sz w:val="22"/>
          <w:szCs w:val="22"/>
        </w:rPr>
        <w:t xml:space="preserve">A colocação das Debêntures será realizada de acordo com os procedimentos do MDA, na forma estabelecida na Cláusula 2.4 acima, administrado e operacionalizado pela </w:t>
      </w:r>
      <w:r w:rsidR="00623A5B" w:rsidRPr="00623A5B">
        <w:rPr>
          <w:rFonts w:ascii="Times New Roman" w:hAnsi="Times New Roman"/>
          <w:sz w:val="22"/>
          <w:szCs w:val="22"/>
        </w:rPr>
        <w:t>B3 - Segmento CETIP UTVM</w:t>
      </w:r>
      <w:r w:rsidRPr="00623A5B">
        <w:rPr>
          <w:rFonts w:ascii="Times New Roman" w:hAnsi="Times New Roman"/>
          <w:sz w:val="22"/>
          <w:szCs w:val="22"/>
        </w:rPr>
        <w:t>, bem como de acordo com o Plano de Distribuição.</w:t>
      </w:r>
    </w:p>
    <w:p w:rsidR="00A32FC0" w:rsidRPr="00623A5B" w:rsidRDefault="00A32FC0" w:rsidP="0047765D">
      <w:pPr>
        <w:pStyle w:val="NormalWeb"/>
        <w:spacing w:before="0" w:after="0" w:line="320" w:lineRule="exact"/>
        <w:jc w:val="both"/>
        <w:rPr>
          <w:rFonts w:ascii="Times New Roman" w:hAnsi="Times New Roman"/>
          <w:sz w:val="22"/>
          <w:szCs w:val="22"/>
        </w:rPr>
      </w:pPr>
    </w:p>
    <w:p w:rsidR="00971896" w:rsidRPr="00623A5B" w:rsidRDefault="00971896" w:rsidP="0047765D">
      <w:pPr>
        <w:widowControl w:val="0"/>
        <w:numPr>
          <w:ilvl w:val="2"/>
          <w:numId w:val="23"/>
        </w:numPr>
        <w:autoSpaceDE w:val="0"/>
        <w:autoSpaceDN w:val="0"/>
        <w:adjustRightInd w:val="0"/>
        <w:spacing w:line="320" w:lineRule="exact"/>
        <w:ind w:left="0" w:firstLine="0"/>
        <w:rPr>
          <w:rFonts w:eastAsia="Arial Unicode MS"/>
          <w:sz w:val="22"/>
          <w:szCs w:val="22"/>
        </w:rPr>
      </w:pPr>
      <w:r w:rsidRPr="00623A5B">
        <w:rPr>
          <w:rFonts w:eastAsia="Arial Unicode MS"/>
          <w:sz w:val="22"/>
          <w:szCs w:val="22"/>
        </w:rPr>
        <w:t>Não será (i) constituído fundo de sustentação de liquidez; (</w:t>
      </w:r>
      <w:proofErr w:type="spellStart"/>
      <w:r w:rsidRPr="00623A5B">
        <w:rPr>
          <w:rFonts w:eastAsia="Arial Unicode MS"/>
          <w:sz w:val="22"/>
          <w:szCs w:val="22"/>
        </w:rPr>
        <w:t>ii</w:t>
      </w:r>
      <w:proofErr w:type="spellEnd"/>
      <w:r w:rsidRPr="00623A5B">
        <w:rPr>
          <w:rFonts w:eastAsia="Arial Unicode MS"/>
          <w:sz w:val="22"/>
          <w:szCs w:val="22"/>
        </w:rPr>
        <w:t>) firmado contrato de garantia de liquidez para as Debêntures, e (</w:t>
      </w:r>
      <w:proofErr w:type="spellStart"/>
      <w:r w:rsidRPr="00623A5B">
        <w:rPr>
          <w:rFonts w:eastAsia="Arial Unicode MS"/>
          <w:sz w:val="22"/>
          <w:szCs w:val="22"/>
        </w:rPr>
        <w:t>iii</w:t>
      </w:r>
      <w:proofErr w:type="spellEnd"/>
      <w:r w:rsidRPr="00623A5B">
        <w:rPr>
          <w:rFonts w:eastAsia="Arial Unicode MS"/>
          <w:sz w:val="22"/>
          <w:szCs w:val="22"/>
        </w:rPr>
        <w:t>) firmado contrato de estabilização de preço das Debêntures.</w:t>
      </w:r>
    </w:p>
    <w:p w:rsidR="00971896" w:rsidRPr="00623A5B" w:rsidRDefault="00971896" w:rsidP="0047765D">
      <w:pPr>
        <w:pStyle w:val="PargrafodaLista"/>
        <w:spacing w:line="320" w:lineRule="exact"/>
        <w:ind w:left="0"/>
        <w:rPr>
          <w:rFonts w:eastAsia="Arial Unicode MS"/>
          <w:sz w:val="22"/>
          <w:szCs w:val="22"/>
        </w:rPr>
      </w:pPr>
    </w:p>
    <w:p w:rsidR="00971896" w:rsidRPr="00623A5B" w:rsidRDefault="00BB5FDD" w:rsidP="0047765D">
      <w:pPr>
        <w:widowControl w:val="0"/>
        <w:numPr>
          <w:ilvl w:val="2"/>
          <w:numId w:val="23"/>
        </w:numPr>
        <w:autoSpaceDE w:val="0"/>
        <w:autoSpaceDN w:val="0"/>
        <w:adjustRightInd w:val="0"/>
        <w:spacing w:line="320" w:lineRule="exact"/>
        <w:ind w:left="0" w:firstLine="0"/>
        <w:rPr>
          <w:rFonts w:eastAsia="Arial Unicode MS"/>
          <w:sz w:val="22"/>
          <w:szCs w:val="22"/>
        </w:rPr>
      </w:pPr>
      <w:r w:rsidRPr="00623A5B">
        <w:rPr>
          <w:rFonts w:eastAsia="Arial Unicode MS"/>
          <w:sz w:val="22"/>
          <w:szCs w:val="22"/>
        </w:rPr>
        <w:t>No âmbito da Oferta Restrita não será admitida a distribuição parcial das Debê</w:t>
      </w:r>
      <w:r w:rsidR="00102E5C" w:rsidRPr="00623A5B">
        <w:rPr>
          <w:rFonts w:eastAsia="Arial Unicode MS"/>
          <w:sz w:val="22"/>
          <w:szCs w:val="22"/>
        </w:rPr>
        <w:t>n</w:t>
      </w:r>
      <w:r w:rsidRPr="00623A5B">
        <w:rPr>
          <w:rFonts w:eastAsia="Arial Unicode MS"/>
          <w:sz w:val="22"/>
          <w:szCs w:val="22"/>
        </w:rPr>
        <w:t>tures, nos termos do artigo 5º-A da Instrução CVM 476 e artigos 30 e 31 da Instrução da CVM nº 400, de 29 de dezembro de 2003, conforme alterada</w:t>
      </w:r>
      <w:r w:rsidR="006422A1" w:rsidRPr="00623A5B">
        <w:rPr>
          <w:rFonts w:eastAsia="Arial Unicode MS"/>
          <w:sz w:val="22"/>
          <w:szCs w:val="22"/>
        </w:rPr>
        <w:t xml:space="preserve">, </w:t>
      </w:r>
      <w:r w:rsidR="00F17F03" w:rsidRPr="00623A5B">
        <w:rPr>
          <w:rFonts w:eastAsia="Arial Unicode MS"/>
          <w:sz w:val="22"/>
          <w:szCs w:val="22"/>
        </w:rPr>
        <w:t xml:space="preserve">de forma que a realização da Oferta Restrita está condicionada à subscrição pelos Investidores Profissionais da totalidade das Debêntures emitidas no âmbito da Emissão, conforme prevista na Cláusula 4.2. </w:t>
      </w:r>
      <w:proofErr w:type="gramStart"/>
      <w:r w:rsidR="00F17F03" w:rsidRPr="00623A5B">
        <w:rPr>
          <w:rFonts w:eastAsia="Arial Unicode MS"/>
          <w:sz w:val="22"/>
          <w:szCs w:val="22"/>
        </w:rPr>
        <w:t>abaixo</w:t>
      </w:r>
      <w:proofErr w:type="gramEnd"/>
      <w:r w:rsidR="00F17F03" w:rsidRPr="00623A5B">
        <w:rPr>
          <w:rFonts w:eastAsia="Arial Unicode MS"/>
          <w:sz w:val="22"/>
          <w:szCs w:val="22"/>
        </w:rPr>
        <w:t>.</w:t>
      </w:r>
    </w:p>
    <w:p w:rsidR="00AA2CCD" w:rsidRPr="00623A5B" w:rsidRDefault="00AA2CCD" w:rsidP="0047765D">
      <w:pPr>
        <w:pStyle w:val="PargrafodaLista"/>
        <w:spacing w:line="320" w:lineRule="exact"/>
        <w:rPr>
          <w:rFonts w:eastAsia="Arial Unicode MS"/>
          <w:sz w:val="22"/>
          <w:szCs w:val="22"/>
        </w:rPr>
      </w:pPr>
    </w:p>
    <w:p w:rsidR="004D26DC" w:rsidRPr="00623A5B" w:rsidRDefault="004D26DC" w:rsidP="0047765D">
      <w:pPr>
        <w:numPr>
          <w:ilvl w:val="1"/>
          <w:numId w:val="23"/>
        </w:numPr>
        <w:tabs>
          <w:tab w:val="left" w:pos="709"/>
        </w:tabs>
        <w:spacing w:line="320" w:lineRule="exact"/>
        <w:rPr>
          <w:rStyle w:val="DeltaViewInsertion"/>
          <w:b/>
          <w:color w:val="auto"/>
          <w:sz w:val="22"/>
          <w:szCs w:val="22"/>
          <w:u w:val="none"/>
        </w:rPr>
      </w:pPr>
      <w:r w:rsidRPr="00623A5B">
        <w:rPr>
          <w:rStyle w:val="DeltaViewInsertion"/>
          <w:b/>
          <w:color w:val="auto"/>
          <w:sz w:val="22"/>
          <w:szCs w:val="22"/>
          <w:u w:val="none"/>
        </w:rPr>
        <w:lastRenderedPageBreak/>
        <w:t>Direito de Preferência</w:t>
      </w:r>
    </w:p>
    <w:p w:rsidR="004D26DC" w:rsidRPr="00623A5B" w:rsidRDefault="004D26DC" w:rsidP="0047765D">
      <w:pPr>
        <w:widowControl w:val="0"/>
        <w:autoSpaceDE w:val="0"/>
        <w:autoSpaceDN w:val="0"/>
        <w:adjustRightInd w:val="0"/>
        <w:spacing w:line="320" w:lineRule="exact"/>
        <w:rPr>
          <w:rFonts w:eastAsia="Arial Unicode MS"/>
          <w:sz w:val="22"/>
          <w:szCs w:val="22"/>
        </w:rPr>
      </w:pPr>
    </w:p>
    <w:p w:rsidR="00CF0AA9" w:rsidRPr="00623A5B" w:rsidRDefault="00CF0AA9" w:rsidP="0047765D">
      <w:pPr>
        <w:widowControl w:val="0"/>
        <w:numPr>
          <w:ilvl w:val="2"/>
          <w:numId w:val="23"/>
        </w:numPr>
        <w:autoSpaceDE w:val="0"/>
        <w:autoSpaceDN w:val="0"/>
        <w:adjustRightInd w:val="0"/>
        <w:spacing w:line="320" w:lineRule="exact"/>
        <w:ind w:left="0" w:firstLine="0"/>
        <w:rPr>
          <w:rFonts w:eastAsia="Arial Unicode MS"/>
          <w:sz w:val="22"/>
          <w:szCs w:val="22"/>
        </w:rPr>
      </w:pPr>
      <w:r w:rsidRPr="00623A5B">
        <w:rPr>
          <w:rFonts w:eastAsia="Arial Unicode MS"/>
          <w:sz w:val="22"/>
          <w:szCs w:val="22"/>
        </w:rPr>
        <w:t>Não haverá direito de preferência dos atuais acionistas da Emissora na subscrição das Debêntures.</w:t>
      </w:r>
    </w:p>
    <w:p w:rsidR="003652CF" w:rsidRPr="00623A5B" w:rsidRDefault="003652CF" w:rsidP="0047765D">
      <w:pPr>
        <w:pStyle w:val="Ttulo2"/>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CLÁUSULA QUARTA</w:t>
      </w:r>
      <w:r w:rsidRPr="00623A5B">
        <w:rPr>
          <w:b w:val="0"/>
          <w:sz w:val="22"/>
          <w:szCs w:val="22"/>
        </w:rPr>
        <w:t xml:space="preserve"> – </w:t>
      </w:r>
      <w:r w:rsidRPr="00623A5B">
        <w:rPr>
          <w:sz w:val="22"/>
          <w:szCs w:val="22"/>
        </w:rPr>
        <w:t>DAS CARACTERÍSTICAS DAS DEBÊNTURES</w:t>
      </w:r>
    </w:p>
    <w:p w:rsidR="00C456DC" w:rsidRPr="00623A5B" w:rsidRDefault="00C456DC" w:rsidP="0047765D">
      <w:pPr>
        <w:spacing w:line="320" w:lineRule="exact"/>
        <w:rPr>
          <w:b/>
          <w:sz w:val="22"/>
          <w:szCs w:val="22"/>
        </w:rPr>
      </w:pPr>
    </w:p>
    <w:p w:rsidR="00F87A13" w:rsidRPr="00623A5B" w:rsidRDefault="00F87A13" w:rsidP="0047765D">
      <w:pPr>
        <w:numPr>
          <w:ilvl w:val="1"/>
          <w:numId w:val="24"/>
        </w:numPr>
        <w:tabs>
          <w:tab w:val="left" w:pos="709"/>
        </w:tabs>
        <w:spacing w:line="320" w:lineRule="exact"/>
        <w:ind w:left="0" w:firstLine="0"/>
        <w:rPr>
          <w:rStyle w:val="DeltaViewInsertion"/>
          <w:b/>
          <w:color w:val="auto"/>
          <w:sz w:val="22"/>
          <w:szCs w:val="22"/>
          <w:u w:val="none"/>
        </w:rPr>
      </w:pPr>
      <w:r w:rsidRPr="00623A5B">
        <w:rPr>
          <w:rStyle w:val="DeltaViewInsertion"/>
          <w:b/>
          <w:color w:val="auto"/>
          <w:sz w:val="22"/>
          <w:szCs w:val="22"/>
          <w:u w:val="none"/>
        </w:rPr>
        <w:t>Valor Nominal Unitário</w:t>
      </w:r>
    </w:p>
    <w:p w:rsidR="00F87A13" w:rsidRPr="00623A5B" w:rsidRDefault="00F87A13" w:rsidP="0047765D">
      <w:pPr>
        <w:tabs>
          <w:tab w:val="left" w:pos="709"/>
        </w:tabs>
        <w:spacing w:line="320" w:lineRule="exact"/>
        <w:rPr>
          <w:rStyle w:val="DeltaViewInsertion"/>
          <w:b/>
          <w:color w:val="auto"/>
          <w:sz w:val="22"/>
          <w:szCs w:val="22"/>
          <w:u w:val="none"/>
        </w:rPr>
      </w:pPr>
    </w:p>
    <w:p w:rsidR="00F87A13" w:rsidRPr="00623A5B" w:rsidRDefault="00F87A13" w:rsidP="0047765D">
      <w:pPr>
        <w:numPr>
          <w:ilvl w:val="2"/>
          <w:numId w:val="24"/>
        </w:numPr>
        <w:spacing w:line="320" w:lineRule="exact"/>
        <w:ind w:left="0" w:firstLine="0"/>
        <w:rPr>
          <w:sz w:val="22"/>
          <w:szCs w:val="22"/>
        </w:rPr>
      </w:pPr>
      <w:r w:rsidRPr="00623A5B">
        <w:rPr>
          <w:sz w:val="22"/>
          <w:szCs w:val="22"/>
        </w:rPr>
        <w:t>O valor nominal unitário das Debêntures será de R$</w:t>
      </w:r>
      <w:r w:rsidR="00E27D1A" w:rsidRPr="00623A5B">
        <w:rPr>
          <w:sz w:val="22"/>
          <w:szCs w:val="22"/>
        </w:rPr>
        <w:t>1,00</w:t>
      </w:r>
      <w:r w:rsidRPr="00623A5B">
        <w:rPr>
          <w:sz w:val="22"/>
          <w:szCs w:val="22"/>
        </w:rPr>
        <w:t xml:space="preserve"> (</w:t>
      </w:r>
      <w:r w:rsidR="00221CEF">
        <w:rPr>
          <w:sz w:val="22"/>
          <w:szCs w:val="22"/>
        </w:rPr>
        <w:t>um real</w:t>
      </w:r>
      <w:r w:rsidRPr="00623A5B">
        <w:rPr>
          <w:sz w:val="22"/>
          <w:szCs w:val="22"/>
        </w:rPr>
        <w:t xml:space="preserve">) </w:t>
      </w:r>
      <w:r w:rsidR="006F11AB" w:rsidRPr="00623A5B">
        <w:rPr>
          <w:sz w:val="22"/>
          <w:szCs w:val="22"/>
        </w:rPr>
        <w:t xml:space="preserve">na Data de Emissão </w:t>
      </w:r>
      <w:r w:rsidRPr="00623A5B">
        <w:rPr>
          <w:sz w:val="22"/>
          <w:szCs w:val="22"/>
        </w:rPr>
        <w:t>(conforme definido abaixo) (“</w:t>
      </w:r>
      <w:r w:rsidRPr="00623A5B">
        <w:rPr>
          <w:sz w:val="22"/>
          <w:szCs w:val="22"/>
          <w:u w:val="single"/>
        </w:rPr>
        <w:t>Valor Nominal Unitário</w:t>
      </w:r>
      <w:r w:rsidRPr="00623A5B">
        <w:rPr>
          <w:sz w:val="22"/>
          <w:szCs w:val="22"/>
        </w:rPr>
        <w:t>”).</w:t>
      </w:r>
    </w:p>
    <w:p w:rsidR="00F87A13" w:rsidRPr="00623A5B" w:rsidRDefault="00F87A13" w:rsidP="0047765D">
      <w:pPr>
        <w:tabs>
          <w:tab w:val="left" w:pos="709"/>
        </w:tabs>
        <w:spacing w:line="320" w:lineRule="exact"/>
        <w:rPr>
          <w:rStyle w:val="DeltaViewInsertion"/>
          <w:b/>
          <w:color w:val="auto"/>
          <w:sz w:val="22"/>
          <w:szCs w:val="22"/>
          <w:u w:val="none"/>
        </w:rPr>
      </w:pPr>
    </w:p>
    <w:p w:rsidR="00F87A13" w:rsidRPr="00623A5B" w:rsidRDefault="00F87A13" w:rsidP="0047765D">
      <w:pPr>
        <w:numPr>
          <w:ilvl w:val="1"/>
          <w:numId w:val="24"/>
        </w:numPr>
        <w:tabs>
          <w:tab w:val="left" w:pos="709"/>
        </w:tabs>
        <w:spacing w:line="320" w:lineRule="exact"/>
        <w:ind w:left="0" w:firstLine="0"/>
        <w:rPr>
          <w:rStyle w:val="DeltaViewInsertion"/>
          <w:b/>
          <w:color w:val="auto"/>
          <w:sz w:val="22"/>
          <w:szCs w:val="22"/>
          <w:u w:val="none"/>
        </w:rPr>
      </w:pPr>
      <w:r w:rsidRPr="00623A5B">
        <w:rPr>
          <w:rStyle w:val="DeltaViewInsertion"/>
          <w:b/>
          <w:color w:val="auto"/>
          <w:sz w:val="22"/>
          <w:szCs w:val="22"/>
          <w:u w:val="none"/>
        </w:rPr>
        <w:t>Quantidade de Debêntures</w:t>
      </w:r>
    </w:p>
    <w:p w:rsidR="00F87A13" w:rsidRPr="00623A5B" w:rsidRDefault="00F87A13" w:rsidP="0047765D">
      <w:pPr>
        <w:tabs>
          <w:tab w:val="left" w:pos="709"/>
        </w:tabs>
        <w:spacing w:line="320" w:lineRule="exact"/>
        <w:rPr>
          <w:rStyle w:val="DeltaViewInsertion"/>
          <w:b/>
          <w:color w:val="auto"/>
          <w:sz w:val="22"/>
          <w:szCs w:val="22"/>
          <w:u w:val="none"/>
        </w:rPr>
      </w:pPr>
    </w:p>
    <w:p w:rsidR="00F87A13" w:rsidRPr="00623A5B" w:rsidRDefault="00F87A13" w:rsidP="0047765D">
      <w:pPr>
        <w:numPr>
          <w:ilvl w:val="2"/>
          <w:numId w:val="24"/>
        </w:numPr>
        <w:spacing w:line="320" w:lineRule="exact"/>
        <w:ind w:left="0" w:firstLine="0"/>
        <w:rPr>
          <w:sz w:val="22"/>
          <w:szCs w:val="22"/>
        </w:rPr>
      </w:pPr>
      <w:r w:rsidRPr="00623A5B">
        <w:rPr>
          <w:sz w:val="22"/>
          <w:szCs w:val="22"/>
        </w:rPr>
        <w:t>Serão emitidas</w:t>
      </w:r>
      <w:r w:rsidR="00B10F99" w:rsidRPr="00623A5B">
        <w:rPr>
          <w:sz w:val="22"/>
          <w:szCs w:val="22"/>
        </w:rPr>
        <w:t xml:space="preserve"> </w:t>
      </w:r>
      <w:r w:rsidR="003652CF" w:rsidRPr="00623A5B">
        <w:rPr>
          <w:sz w:val="22"/>
          <w:szCs w:val="22"/>
        </w:rPr>
        <w:t>[●] ([●]) Debêntures</w:t>
      </w:r>
      <w:r w:rsidR="006920B0" w:rsidRPr="00623A5B">
        <w:rPr>
          <w:sz w:val="22"/>
          <w:szCs w:val="22"/>
        </w:rPr>
        <w:t>.</w:t>
      </w:r>
      <w:bookmarkStart w:id="6" w:name="_DV_M70"/>
      <w:bookmarkStart w:id="7" w:name="_DV_M72"/>
      <w:bookmarkStart w:id="8" w:name="_DV_M73"/>
      <w:bookmarkEnd w:id="6"/>
      <w:bookmarkEnd w:id="7"/>
      <w:bookmarkEnd w:id="8"/>
    </w:p>
    <w:p w:rsidR="00F87A13" w:rsidRPr="00623A5B" w:rsidRDefault="00F87A13" w:rsidP="0047765D">
      <w:pPr>
        <w:tabs>
          <w:tab w:val="left" w:pos="709"/>
        </w:tabs>
        <w:spacing w:line="320" w:lineRule="exact"/>
        <w:rPr>
          <w:rStyle w:val="DeltaViewInsertion"/>
          <w:b/>
          <w:color w:val="auto"/>
          <w:sz w:val="22"/>
          <w:szCs w:val="22"/>
          <w:u w:val="none"/>
        </w:rPr>
      </w:pPr>
    </w:p>
    <w:p w:rsidR="00C456DC" w:rsidRPr="00623A5B" w:rsidRDefault="00F87A13" w:rsidP="0047765D">
      <w:pPr>
        <w:numPr>
          <w:ilvl w:val="1"/>
          <w:numId w:val="24"/>
        </w:numPr>
        <w:tabs>
          <w:tab w:val="left" w:pos="709"/>
        </w:tabs>
        <w:spacing w:line="320" w:lineRule="exact"/>
        <w:ind w:left="0" w:firstLine="0"/>
        <w:rPr>
          <w:b/>
          <w:sz w:val="22"/>
          <w:szCs w:val="22"/>
        </w:rPr>
      </w:pPr>
      <w:r w:rsidRPr="00623A5B">
        <w:rPr>
          <w:rStyle w:val="DeltaViewInsertion"/>
          <w:b/>
          <w:color w:val="auto"/>
          <w:sz w:val="22"/>
          <w:szCs w:val="22"/>
          <w:u w:val="none"/>
        </w:rPr>
        <w:t>Data de Emissão</w:t>
      </w:r>
    </w:p>
    <w:p w:rsidR="00C456DC" w:rsidRPr="00623A5B" w:rsidRDefault="00C456DC" w:rsidP="0047765D">
      <w:pPr>
        <w:spacing w:line="320" w:lineRule="exact"/>
        <w:rPr>
          <w:sz w:val="22"/>
          <w:szCs w:val="22"/>
        </w:rPr>
      </w:pPr>
    </w:p>
    <w:p w:rsidR="006F11AB" w:rsidRPr="00623A5B" w:rsidRDefault="00C456DC" w:rsidP="00231231">
      <w:pPr>
        <w:numPr>
          <w:ilvl w:val="2"/>
          <w:numId w:val="24"/>
        </w:numPr>
        <w:spacing w:line="320" w:lineRule="exact"/>
        <w:ind w:left="0" w:firstLine="0"/>
        <w:rPr>
          <w:b/>
          <w:sz w:val="22"/>
          <w:szCs w:val="22"/>
        </w:rPr>
      </w:pPr>
      <w:bookmarkStart w:id="9" w:name="_DV_M62"/>
      <w:bookmarkEnd w:id="9"/>
      <w:r w:rsidRPr="00623A5B">
        <w:rPr>
          <w:sz w:val="22"/>
          <w:szCs w:val="22"/>
        </w:rPr>
        <w:t xml:space="preserve">Para todos os </w:t>
      </w:r>
      <w:r w:rsidR="00622669" w:rsidRPr="00623A5B">
        <w:rPr>
          <w:sz w:val="22"/>
          <w:szCs w:val="22"/>
        </w:rPr>
        <w:t xml:space="preserve">fins e </w:t>
      </w:r>
      <w:r w:rsidRPr="00623A5B">
        <w:rPr>
          <w:sz w:val="22"/>
          <w:szCs w:val="22"/>
        </w:rPr>
        <w:t>efeitos legais, a data de emissão</w:t>
      </w:r>
      <w:r w:rsidR="006F11AB" w:rsidRPr="00623A5B">
        <w:rPr>
          <w:sz w:val="22"/>
          <w:szCs w:val="22"/>
        </w:rPr>
        <w:t xml:space="preserve"> </w:t>
      </w:r>
      <w:r w:rsidRPr="00623A5B">
        <w:rPr>
          <w:sz w:val="22"/>
          <w:szCs w:val="22"/>
        </w:rPr>
        <w:t>das Debêntures</w:t>
      </w:r>
      <w:r w:rsidR="006F11AB" w:rsidRPr="00623A5B">
        <w:rPr>
          <w:sz w:val="22"/>
          <w:szCs w:val="22"/>
        </w:rPr>
        <w:t xml:space="preserve"> </w:t>
      </w:r>
      <w:r w:rsidR="003652CF" w:rsidRPr="00623A5B">
        <w:rPr>
          <w:sz w:val="22"/>
          <w:szCs w:val="22"/>
        </w:rPr>
        <w:t xml:space="preserve">será </w:t>
      </w:r>
      <w:r w:rsidR="00B31971">
        <w:rPr>
          <w:sz w:val="22"/>
          <w:szCs w:val="22"/>
        </w:rPr>
        <w:t>27 de fevereiro</w:t>
      </w:r>
      <w:r w:rsidR="003652CF" w:rsidRPr="00623A5B">
        <w:rPr>
          <w:sz w:val="22"/>
          <w:szCs w:val="22"/>
        </w:rPr>
        <w:t xml:space="preserve"> de 201</w:t>
      </w:r>
      <w:r w:rsidR="008B3734">
        <w:rPr>
          <w:sz w:val="22"/>
          <w:szCs w:val="22"/>
        </w:rPr>
        <w:t>8</w:t>
      </w:r>
      <w:r w:rsidR="003652CF" w:rsidRPr="00623A5B">
        <w:rPr>
          <w:sz w:val="22"/>
          <w:szCs w:val="22"/>
        </w:rPr>
        <w:t xml:space="preserve"> (</w:t>
      </w:r>
      <w:r w:rsidR="00983417" w:rsidRPr="00623A5B">
        <w:rPr>
          <w:sz w:val="22"/>
          <w:szCs w:val="22"/>
        </w:rPr>
        <w:t>“</w:t>
      </w:r>
      <w:r w:rsidR="00983417" w:rsidRPr="00623A5B">
        <w:rPr>
          <w:sz w:val="22"/>
          <w:szCs w:val="22"/>
          <w:u w:val="single"/>
        </w:rPr>
        <w:t>Data de Emissão</w:t>
      </w:r>
      <w:r w:rsidR="00983417" w:rsidRPr="00623A5B">
        <w:rPr>
          <w:sz w:val="22"/>
          <w:szCs w:val="22"/>
        </w:rPr>
        <w:t>”</w:t>
      </w:r>
      <w:r w:rsidR="00F87A13" w:rsidRPr="00623A5B">
        <w:rPr>
          <w:sz w:val="22"/>
          <w:szCs w:val="22"/>
        </w:rPr>
        <w:t>)</w:t>
      </w:r>
      <w:r w:rsidRPr="00623A5B">
        <w:rPr>
          <w:sz w:val="22"/>
          <w:szCs w:val="22"/>
        </w:rPr>
        <w:t>.</w:t>
      </w:r>
    </w:p>
    <w:p w:rsidR="005310C4" w:rsidRPr="00623A5B" w:rsidRDefault="005310C4" w:rsidP="0047765D">
      <w:pPr>
        <w:tabs>
          <w:tab w:val="left" w:pos="709"/>
        </w:tabs>
        <w:spacing w:line="320" w:lineRule="exact"/>
        <w:rPr>
          <w:rStyle w:val="DeltaViewInsertion"/>
          <w:b/>
          <w:color w:val="auto"/>
          <w:sz w:val="22"/>
          <w:szCs w:val="22"/>
          <w:u w:val="none"/>
        </w:rPr>
      </w:pPr>
    </w:p>
    <w:p w:rsidR="00F87A13" w:rsidRPr="00623A5B" w:rsidRDefault="00F87A13" w:rsidP="0047765D">
      <w:pPr>
        <w:numPr>
          <w:ilvl w:val="1"/>
          <w:numId w:val="24"/>
        </w:numPr>
        <w:tabs>
          <w:tab w:val="left" w:pos="709"/>
        </w:tabs>
        <w:spacing w:line="320" w:lineRule="exact"/>
        <w:ind w:left="0" w:firstLine="0"/>
        <w:rPr>
          <w:rStyle w:val="DeltaViewInsertion"/>
          <w:b/>
          <w:color w:val="auto"/>
          <w:sz w:val="22"/>
          <w:szCs w:val="22"/>
          <w:u w:val="none"/>
        </w:rPr>
      </w:pPr>
      <w:r w:rsidRPr="00623A5B">
        <w:rPr>
          <w:rStyle w:val="DeltaViewInsertion"/>
          <w:b/>
          <w:color w:val="auto"/>
          <w:sz w:val="22"/>
          <w:szCs w:val="22"/>
          <w:u w:val="none"/>
        </w:rPr>
        <w:t>Prazo e Data de Vencimento</w:t>
      </w:r>
    </w:p>
    <w:p w:rsidR="00A32FC0" w:rsidRPr="00623A5B" w:rsidRDefault="00A32FC0" w:rsidP="0047765D">
      <w:pPr>
        <w:tabs>
          <w:tab w:val="left" w:pos="709"/>
        </w:tabs>
        <w:spacing w:line="320" w:lineRule="exact"/>
        <w:rPr>
          <w:rStyle w:val="DeltaViewInsertion"/>
          <w:b/>
          <w:color w:val="auto"/>
          <w:sz w:val="22"/>
          <w:szCs w:val="22"/>
          <w:u w:val="none"/>
        </w:rPr>
      </w:pPr>
    </w:p>
    <w:p w:rsidR="00317775" w:rsidRPr="00623A5B" w:rsidRDefault="00F87A13" w:rsidP="0047765D">
      <w:pPr>
        <w:numPr>
          <w:ilvl w:val="2"/>
          <w:numId w:val="24"/>
        </w:numPr>
        <w:spacing w:line="320" w:lineRule="exact"/>
        <w:ind w:left="0" w:firstLine="0"/>
        <w:rPr>
          <w:sz w:val="22"/>
          <w:szCs w:val="22"/>
        </w:rPr>
      </w:pPr>
      <w:r w:rsidRPr="00623A5B">
        <w:rPr>
          <w:sz w:val="22"/>
          <w:szCs w:val="22"/>
        </w:rPr>
        <w:t xml:space="preserve">As Debêntures </w:t>
      </w:r>
      <w:r w:rsidR="003A747F" w:rsidRPr="00623A5B">
        <w:rPr>
          <w:sz w:val="22"/>
          <w:szCs w:val="22"/>
        </w:rPr>
        <w:t xml:space="preserve">vencerão </w:t>
      </w:r>
      <w:r w:rsidRPr="00623A5B">
        <w:rPr>
          <w:sz w:val="22"/>
          <w:szCs w:val="22"/>
        </w:rPr>
        <w:t xml:space="preserve">em </w:t>
      </w:r>
      <w:r w:rsidR="001936D7" w:rsidRPr="00623A5B">
        <w:rPr>
          <w:sz w:val="22"/>
          <w:szCs w:val="22"/>
        </w:rPr>
        <w:t xml:space="preserve">30 </w:t>
      </w:r>
      <w:r w:rsidR="00317775" w:rsidRPr="00623A5B">
        <w:rPr>
          <w:sz w:val="22"/>
          <w:szCs w:val="22"/>
        </w:rPr>
        <w:t>de dezembro de 2035</w:t>
      </w:r>
      <w:r w:rsidRPr="00623A5B">
        <w:rPr>
          <w:sz w:val="22"/>
          <w:szCs w:val="22"/>
        </w:rPr>
        <w:t xml:space="preserve"> (“</w:t>
      </w:r>
      <w:r w:rsidRPr="00623A5B">
        <w:rPr>
          <w:sz w:val="22"/>
          <w:szCs w:val="22"/>
          <w:u w:val="single"/>
        </w:rPr>
        <w:t>Data de Vencimento</w:t>
      </w:r>
      <w:r w:rsidRPr="00623A5B">
        <w:rPr>
          <w:sz w:val="22"/>
          <w:szCs w:val="22"/>
        </w:rPr>
        <w:t>”), ressalvadas as hipóteses de Vencimento Antecip</w:t>
      </w:r>
      <w:r w:rsidR="00D31C8E" w:rsidRPr="00623A5B">
        <w:rPr>
          <w:sz w:val="22"/>
          <w:szCs w:val="22"/>
        </w:rPr>
        <w:t>ado (conforme definido abaixo)</w:t>
      </w:r>
      <w:r w:rsidR="00345BC4" w:rsidRPr="00623A5B">
        <w:rPr>
          <w:sz w:val="22"/>
          <w:szCs w:val="22"/>
        </w:rPr>
        <w:t xml:space="preserve">, de conversão das Debêntures </w:t>
      </w:r>
      <w:r w:rsidR="00317775" w:rsidRPr="00623A5B">
        <w:rPr>
          <w:sz w:val="22"/>
          <w:szCs w:val="22"/>
        </w:rPr>
        <w:t>ou</w:t>
      </w:r>
      <w:r w:rsidR="00345BC4" w:rsidRPr="00623A5B">
        <w:rPr>
          <w:sz w:val="22"/>
          <w:szCs w:val="22"/>
        </w:rPr>
        <w:t xml:space="preserve"> de resgate antecipado </w:t>
      </w:r>
      <w:r w:rsidR="0054023F" w:rsidRPr="00623A5B">
        <w:rPr>
          <w:sz w:val="22"/>
          <w:szCs w:val="22"/>
        </w:rPr>
        <w:t xml:space="preserve">nos termos da </w:t>
      </w:r>
      <w:r w:rsidR="00345BC4" w:rsidRPr="00623A5B">
        <w:rPr>
          <w:sz w:val="22"/>
          <w:szCs w:val="22"/>
        </w:rPr>
        <w:t>Cláusula 4.8.</w:t>
      </w:r>
      <w:r w:rsidR="001936D7" w:rsidRPr="00623A5B">
        <w:rPr>
          <w:sz w:val="22"/>
          <w:szCs w:val="22"/>
        </w:rPr>
        <w:t>5</w:t>
      </w:r>
      <w:r w:rsidRPr="00623A5B">
        <w:rPr>
          <w:sz w:val="22"/>
          <w:szCs w:val="22"/>
        </w:rPr>
        <w:t>.</w:t>
      </w:r>
      <w:r w:rsidR="006422A1" w:rsidRPr="00623A5B">
        <w:rPr>
          <w:sz w:val="22"/>
          <w:szCs w:val="22"/>
        </w:rPr>
        <w:t>, conforme o caso.</w:t>
      </w:r>
      <w:r w:rsidRPr="00623A5B">
        <w:rPr>
          <w:sz w:val="22"/>
          <w:szCs w:val="22"/>
        </w:rPr>
        <w:t xml:space="preserve"> </w:t>
      </w:r>
    </w:p>
    <w:p w:rsidR="00317775" w:rsidRPr="00623A5B" w:rsidRDefault="00317775" w:rsidP="00A87B7B">
      <w:pPr>
        <w:spacing w:line="320" w:lineRule="exact"/>
        <w:rPr>
          <w:sz w:val="22"/>
          <w:szCs w:val="22"/>
        </w:rPr>
      </w:pPr>
    </w:p>
    <w:p w:rsidR="00A5064A" w:rsidRPr="00623A5B" w:rsidRDefault="00F87A13" w:rsidP="0047765D">
      <w:pPr>
        <w:numPr>
          <w:ilvl w:val="2"/>
          <w:numId w:val="24"/>
        </w:numPr>
        <w:spacing w:line="320" w:lineRule="exact"/>
        <w:ind w:left="0" w:firstLine="0"/>
        <w:rPr>
          <w:sz w:val="22"/>
          <w:szCs w:val="22"/>
        </w:rPr>
      </w:pPr>
      <w:r w:rsidRPr="00623A5B">
        <w:rPr>
          <w:sz w:val="22"/>
          <w:szCs w:val="22"/>
        </w:rPr>
        <w:t>Na Data de Vencimento ou nas hipóteses de Vencimento Antecipado</w:t>
      </w:r>
      <w:r w:rsidR="00317775" w:rsidRPr="00623A5B">
        <w:rPr>
          <w:sz w:val="22"/>
          <w:szCs w:val="22"/>
        </w:rPr>
        <w:t xml:space="preserve"> (conforme abaixo definido)</w:t>
      </w:r>
      <w:r w:rsidRPr="00623A5B">
        <w:rPr>
          <w:sz w:val="22"/>
          <w:szCs w:val="22"/>
        </w:rPr>
        <w:t xml:space="preserve">, a Emissora obriga-se a proceder à liquidação das Debêntures pelo saldo do Valor Nominal Unitário, acrescido da </w:t>
      </w:r>
      <w:r w:rsidR="00102E5C" w:rsidRPr="00623A5B">
        <w:rPr>
          <w:sz w:val="22"/>
          <w:szCs w:val="22"/>
        </w:rPr>
        <w:t xml:space="preserve">respectiva </w:t>
      </w:r>
      <w:r w:rsidRPr="00623A5B">
        <w:rPr>
          <w:sz w:val="22"/>
          <w:szCs w:val="22"/>
        </w:rPr>
        <w:t>Remuneração (conforme definido abaixo)</w:t>
      </w:r>
      <w:r w:rsidR="00102E5C" w:rsidRPr="00623A5B">
        <w:rPr>
          <w:sz w:val="22"/>
          <w:szCs w:val="22"/>
        </w:rPr>
        <w:t xml:space="preserve"> e eventuais valores devidos e não pagos, bem como eventuais Encargos Moratórios (conforme definido abaixo) calculados na forma prevista nesta Escritura de Emissão.</w:t>
      </w:r>
    </w:p>
    <w:p w:rsidR="00F87A13" w:rsidRPr="00623A5B" w:rsidRDefault="00F87A13" w:rsidP="0047765D">
      <w:pPr>
        <w:spacing w:line="320" w:lineRule="exact"/>
        <w:rPr>
          <w:b/>
          <w:sz w:val="22"/>
          <w:szCs w:val="22"/>
        </w:rPr>
      </w:pPr>
    </w:p>
    <w:p w:rsidR="00A5064A" w:rsidRPr="00623A5B" w:rsidRDefault="00A5064A" w:rsidP="0047765D">
      <w:pPr>
        <w:numPr>
          <w:ilvl w:val="1"/>
          <w:numId w:val="24"/>
        </w:numPr>
        <w:tabs>
          <w:tab w:val="left" w:pos="709"/>
        </w:tabs>
        <w:spacing w:line="320" w:lineRule="exact"/>
        <w:ind w:left="0" w:firstLine="0"/>
        <w:rPr>
          <w:b/>
          <w:sz w:val="22"/>
          <w:szCs w:val="22"/>
        </w:rPr>
      </w:pPr>
      <w:r w:rsidRPr="00623A5B">
        <w:rPr>
          <w:rStyle w:val="DeltaViewInsertion"/>
          <w:b/>
          <w:color w:val="auto"/>
          <w:sz w:val="22"/>
          <w:szCs w:val="22"/>
          <w:u w:val="none"/>
        </w:rPr>
        <w:t>Forma</w:t>
      </w:r>
      <w:r w:rsidRPr="00623A5B">
        <w:rPr>
          <w:b/>
          <w:sz w:val="22"/>
          <w:szCs w:val="22"/>
        </w:rPr>
        <w:t xml:space="preserve"> e comprovação de titularidade</w:t>
      </w:r>
    </w:p>
    <w:p w:rsidR="00A5064A" w:rsidRPr="00623A5B" w:rsidRDefault="00A5064A" w:rsidP="0047765D">
      <w:pPr>
        <w:pStyle w:val="NormalWeb"/>
        <w:spacing w:before="0" w:after="0" w:line="320" w:lineRule="exact"/>
        <w:jc w:val="both"/>
        <w:rPr>
          <w:rFonts w:ascii="Times New Roman" w:hAnsi="Times New Roman"/>
          <w:sz w:val="22"/>
          <w:szCs w:val="22"/>
        </w:rPr>
      </w:pPr>
    </w:p>
    <w:p w:rsidR="00A5064A" w:rsidRPr="00623A5B" w:rsidRDefault="00A5064A" w:rsidP="0047765D">
      <w:pPr>
        <w:numPr>
          <w:ilvl w:val="2"/>
          <w:numId w:val="24"/>
        </w:numPr>
        <w:spacing w:line="320" w:lineRule="exact"/>
        <w:ind w:left="0" w:firstLine="0"/>
        <w:rPr>
          <w:sz w:val="22"/>
          <w:szCs w:val="22"/>
        </w:rPr>
      </w:pPr>
      <w:r w:rsidRPr="00623A5B">
        <w:rPr>
          <w:sz w:val="22"/>
          <w:szCs w:val="22"/>
        </w:rPr>
        <w:t xml:space="preserve">As Debêntures serão emitidas sob a forma escritural, nominativa, sem a emissão de cautelas ou certificados representativos das Debêntures. </w:t>
      </w:r>
    </w:p>
    <w:p w:rsidR="00A5064A" w:rsidRPr="00623A5B" w:rsidRDefault="00A5064A" w:rsidP="0047765D">
      <w:pPr>
        <w:pStyle w:val="NormalWeb"/>
        <w:spacing w:before="0" w:after="0" w:line="320" w:lineRule="exact"/>
        <w:jc w:val="both"/>
        <w:rPr>
          <w:rFonts w:ascii="Times New Roman" w:hAnsi="Times New Roman"/>
          <w:sz w:val="22"/>
          <w:szCs w:val="22"/>
        </w:rPr>
      </w:pPr>
    </w:p>
    <w:p w:rsidR="00A5064A" w:rsidRPr="00623A5B" w:rsidRDefault="00A5064A" w:rsidP="0047765D">
      <w:pPr>
        <w:numPr>
          <w:ilvl w:val="2"/>
          <w:numId w:val="24"/>
        </w:numPr>
        <w:spacing w:line="320" w:lineRule="exact"/>
        <w:ind w:left="0" w:firstLine="0"/>
        <w:rPr>
          <w:sz w:val="22"/>
          <w:szCs w:val="22"/>
        </w:rPr>
      </w:pPr>
      <w:bookmarkStart w:id="10" w:name="_DV_M74"/>
      <w:bookmarkEnd w:id="10"/>
      <w:r w:rsidRPr="00623A5B">
        <w:rPr>
          <w:sz w:val="22"/>
          <w:szCs w:val="22"/>
        </w:rPr>
        <w:lastRenderedPageBreak/>
        <w:t xml:space="preserve">Para todos os fins de direito, a titularidade das Debêntures será comprovada pelo extrato da conta de depósito </w:t>
      </w:r>
      <w:r w:rsidR="006B20C2" w:rsidRPr="00623A5B">
        <w:rPr>
          <w:sz w:val="22"/>
          <w:szCs w:val="22"/>
        </w:rPr>
        <w:t xml:space="preserve">das Debêntures </w:t>
      </w:r>
      <w:r w:rsidRPr="00623A5B">
        <w:rPr>
          <w:sz w:val="22"/>
          <w:szCs w:val="22"/>
        </w:rPr>
        <w:t xml:space="preserve">emitido pelo </w:t>
      </w:r>
      <w:proofErr w:type="spellStart"/>
      <w:r w:rsidRPr="00623A5B">
        <w:rPr>
          <w:sz w:val="22"/>
          <w:szCs w:val="22"/>
        </w:rPr>
        <w:t>Escriturador</w:t>
      </w:r>
      <w:proofErr w:type="spellEnd"/>
      <w:r w:rsidRPr="00623A5B">
        <w:rPr>
          <w:sz w:val="22"/>
          <w:szCs w:val="22"/>
        </w:rPr>
        <w:t xml:space="preserve">. Adicionalmente, será reconhecido como comprovante de titularidade das Debêntures, o extrato expedido em nome do Debenturista, emitido pela </w:t>
      </w:r>
      <w:r w:rsidR="00623A5B" w:rsidRPr="00623A5B">
        <w:rPr>
          <w:sz w:val="22"/>
          <w:szCs w:val="22"/>
        </w:rPr>
        <w:t>B3 - Segmento CETIP UTVM</w:t>
      </w:r>
      <w:r w:rsidRPr="00623A5B">
        <w:rPr>
          <w:sz w:val="22"/>
          <w:szCs w:val="22"/>
        </w:rPr>
        <w:t>, quando as Debêntures estiverem custod</w:t>
      </w:r>
      <w:r w:rsidR="00524937" w:rsidRPr="00623A5B">
        <w:rPr>
          <w:sz w:val="22"/>
          <w:szCs w:val="22"/>
        </w:rPr>
        <w:t xml:space="preserve">iadas eletronicamente na </w:t>
      </w:r>
      <w:r w:rsidR="00623A5B" w:rsidRPr="00623A5B">
        <w:rPr>
          <w:sz w:val="22"/>
          <w:szCs w:val="22"/>
        </w:rPr>
        <w:t>B3 - Segmento CETIP UTVM</w:t>
      </w:r>
      <w:r w:rsidR="00524937" w:rsidRPr="00623A5B">
        <w:rPr>
          <w:sz w:val="22"/>
          <w:szCs w:val="22"/>
        </w:rPr>
        <w:t>.</w:t>
      </w:r>
    </w:p>
    <w:p w:rsidR="00A5064A" w:rsidRPr="00623A5B" w:rsidRDefault="00A5064A" w:rsidP="0047765D">
      <w:pPr>
        <w:pStyle w:val="NormalWeb"/>
        <w:spacing w:before="0" w:after="0" w:line="320" w:lineRule="exact"/>
        <w:jc w:val="both"/>
        <w:rPr>
          <w:rFonts w:ascii="Times New Roman" w:hAnsi="Times New Roman"/>
          <w:sz w:val="22"/>
          <w:szCs w:val="22"/>
        </w:rPr>
      </w:pPr>
    </w:p>
    <w:p w:rsidR="00A5064A" w:rsidRPr="00623A5B" w:rsidRDefault="00A5064A" w:rsidP="0047765D">
      <w:pPr>
        <w:numPr>
          <w:ilvl w:val="1"/>
          <w:numId w:val="24"/>
        </w:numPr>
        <w:tabs>
          <w:tab w:val="left" w:pos="709"/>
        </w:tabs>
        <w:spacing w:line="320" w:lineRule="exact"/>
        <w:ind w:left="0" w:firstLine="0"/>
        <w:rPr>
          <w:b/>
          <w:sz w:val="22"/>
          <w:szCs w:val="22"/>
        </w:rPr>
      </w:pPr>
      <w:bookmarkStart w:id="11" w:name="_DV_M75"/>
      <w:bookmarkEnd w:id="11"/>
      <w:r w:rsidRPr="00623A5B">
        <w:rPr>
          <w:rStyle w:val="DeltaViewInsertion"/>
          <w:b/>
          <w:color w:val="auto"/>
          <w:sz w:val="22"/>
          <w:szCs w:val="22"/>
          <w:u w:val="none"/>
        </w:rPr>
        <w:t>Conversibilidade</w:t>
      </w:r>
      <w:r w:rsidRPr="00623A5B">
        <w:rPr>
          <w:b/>
          <w:sz w:val="22"/>
          <w:szCs w:val="22"/>
        </w:rPr>
        <w:t xml:space="preserve"> </w:t>
      </w:r>
    </w:p>
    <w:p w:rsidR="006F11AB" w:rsidRPr="00623A5B" w:rsidRDefault="006F11AB" w:rsidP="00A13755">
      <w:pPr>
        <w:spacing w:line="320" w:lineRule="exact"/>
        <w:rPr>
          <w:b/>
          <w:sz w:val="22"/>
          <w:szCs w:val="22"/>
        </w:rPr>
      </w:pPr>
      <w:bookmarkStart w:id="12" w:name="_DV_M76"/>
      <w:bookmarkEnd w:id="12"/>
    </w:p>
    <w:p w:rsidR="00524937" w:rsidRPr="00623A5B" w:rsidRDefault="00A83098" w:rsidP="0047765D">
      <w:pPr>
        <w:numPr>
          <w:ilvl w:val="2"/>
          <w:numId w:val="24"/>
        </w:numPr>
        <w:spacing w:line="320" w:lineRule="exact"/>
        <w:ind w:left="0" w:firstLine="0"/>
        <w:rPr>
          <w:b/>
          <w:sz w:val="22"/>
          <w:szCs w:val="22"/>
        </w:rPr>
      </w:pPr>
      <w:r w:rsidRPr="00623A5B">
        <w:rPr>
          <w:sz w:val="22"/>
          <w:szCs w:val="22"/>
        </w:rPr>
        <w:t xml:space="preserve">As Debêntures serão conversíveis em ações ordinárias, nominativas e sem valor nominal, de emissão da Emissora (código de negociação na </w:t>
      </w:r>
      <w:r w:rsidR="00931820" w:rsidRPr="009B5247">
        <w:rPr>
          <w:bCs/>
          <w:sz w:val="22"/>
          <w:szCs w:val="22"/>
        </w:rPr>
        <w:t>B3 S.A. – Brasil, Bolsa,</w:t>
      </w:r>
      <w:r w:rsidR="00931820" w:rsidRPr="009B5247">
        <w:rPr>
          <w:sz w:val="22"/>
          <w:szCs w:val="22"/>
        </w:rPr>
        <w:t xml:space="preserve"> Balcão (“</w:t>
      </w:r>
      <w:r w:rsidR="00931820" w:rsidRPr="009B5247">
        <w:rPr>
          <w:sz w:val="22"/>
          <w:szCs w:val="22"/>
          <w:u w:val="single"/>
        </w:rPr>
        <w:t>B3</w:t>
      </w:r>
      <w:r w:rsidR="00931820" w:rsidRPr="009B5247">
        <w:rPr>
          <w:sz w:val="22"/>
          <w:szCs w:val="22"/>
        </w:rPr>
        <w:t>”)</w:t>
      </w:r>
      <w:r w:rsidRPr="00623A5B">
        <w:rPr>
          <w:sz w:val="22"/>
          <w:szCs w:val="22"/>
        </w:rPr>
        <w:t>: “CTAX3”) (“</w:t>
      </w:r>
      <w:r w:rsidRPr="00623A5B">
        <w:rPr>
          <w:sz w:val="22"/>
          <w:szCs w:val="22"/>
          <w:u w:val="single"/>
        </w:rPr>
        <w:t>Ações</w:t>
      </w:r>
      <w:r w:rsidRPr="00623A5B">
        <w:rPr>
          <w:sz w:val="22"/>
          <w:szCs w:val="22"/>
        </w:rPr>
        <w:t>”), nos termos do artigo 57 da Lei das Sociedades por Ações e desta Cláusula 4.6.</w:t>
      </w:r>
    </w:p>
    <w:p w:rsidR="00EF7F85" w:rsidRPr="00623A5B" w:rsidRDefault="00EF7F85" w:rsidP="0047765D">
      <w:pPr>
        <w:spacing w:line="320" w:lineRule="exact"/>
        <w:rPr>
          <w:b/>
          <w:sz w:val="22"/>
          <w:szCs w:val="22"/>
        </w:rPr>
      </w:pPr>
    </w:p>
    <w:p w:rsidR="00EF7F85" w:rsidRPr="00623A5B" w:rsidRDefault="00A83098" w:rsidP="0047765D">
      <w:pPr>
        <w:numPr>
          <w:ilvl w:val="2"/>
          <w:numId w:val="24"/>
        </w:numPr>
        <w:spacing w:line="320" w:lineRule="exact"/>
        <w:ind w:left="0" w:firstLine="0"/>
        <w:rPr>
          <w:sz w:val="22"/>
          <w:szCs w:val="22"/>
        </w:rPr>
      </w:pPr>
      <w:r w:rsidRPr="00623A5B">
        <w:rPr>
          <w:bCs/>
          <w:sz w:val="22"/>
          <w:szCs w:val="22"/>
        </w:rPr>
        <w:t>As Debêntures, a exclusivo critério dos Debenturistas, poderão ser convertidas em Ações (i) pelo Preço de Referência (conforme abaixo definido), a qualquer tempo a partir da data de integralização das Debêntures e por até 45 (quarenta e cinco) dias contados de tal data (“</w:t>
      </w:r>
      <w:r w:rsidRPr="00623A5B">
        <w:rPr>
          <w:bCs/>
          <w:sz w:val="22"/>
          <w:szCs w:val="22"/>
          <w:u w:val="single"/>
        </w:rPr>
        <w:t>Período de Conversão I</w:t>
      </w:r>
      <w:r w:rsidRPr="00623A5B">
        <w:rPr>
          <w:bCs/>
          <w:sz w:val="22"/>
          <w:szCs w:val="22"/>
        </w:rPr>
        <w:t>”); e (</w:t>
      </w:r>
      <w:proofErr w:type="spellStart"/>
      <w:r w:rsidRPr="00623A5B">
        <w:rPr>
          <w:bCs/>
          <w:sz w:val="22"/>
          <w:szCs w:val="22"/>
        </w:rPr>
        <w:t>ii</w:t>
      </w:r>
      <w:proofErr w:type="spellEnd"/>
      <w:r w:rsidRPr="00623A5B">
        <w:rPr>
          <w:bCs/>
          <w:sz w:val="22"/>
          <w:szCs w:val="22"/>
        </w:rPr>
        <w:t>) pelo Preço de Referência Ajustado (conforme abaixo definido), trimestralmente, nos dias 15 dos meses de março, junho, setembro e dezembro</w:t>
      </w:r>
      <w:r w:rsidR="00947451">
        <w:rPr>
          <w:bCs/>
          <w:sz w:val="22"/>
          <w:szCs w:val="22"/>
        </w:rPr>
        <w:t xml:space="preserve"> </w:t>
      </w:r>
      <w:r w:rsidR="00947451" w:rsidRPr="00947451">
        <w:rPr>
          <w:bCs/>
          <w:sz w:val="22"/>
          <w:szCs w:val="22"/>
        </w:rPr>
        <w:t>(cada uma, uma “</w:t>
      </w:r>
      <w:r w:rsidR="00947451" w:rsidRPr="00947451">
        <w:rPr>
          <w:bCs/>
          <w:sz w:val="22"/>
          <w:szCs w:val="22"/>
          <w:u w:val="single"/>
        </w:rPr>
        <w:t>Data de Conversão do Período de Conversão II</w:t>
      </w:r>
      <w:r w:rsidR="00947451" w:rsidRPr="00947451">
        <w:rPr>
          <w:bCs/>
          <w:sz w:val="22"/>
          <w:szCs w:val="22"/>
        </w:rPr>
        <w:t>”)</w:t>
      </w:r>
      <w:r w:rsidRPr="00623A5B">
        <w:rPr>
          <w:bCs/>
          <w:sz w:val="22"/>
          <w:szCs w:val="22"/>
        </w:rPr>
        <w:t>, a partir do 46º (quadragésimo sexto) dia (inclusive) contado da data de integralização das Debêntures e até que ocorra a efetiva quitação de todas as obrigações pecuniárias da Companhia previstas nesta Escritura de Emissão (“</w:t>
      </w:r>
      <w:r w:rsidRPr="00623A5B">
        <w:rPr>
          <w:bCs/>
          <w:sz w:val="22"/>
          <w:szCs w:val="22"/>
          <w:u w:val="single"/>
        </w:rPr>
        <w:t>Período de Conversão II</w:t>
      </w:r>
      <w:r w:rsidRPr="00623A5B">
        <w:rPr>
          <w:bCs/>
          <w:sz w:val="22"/>
          <w:szCs w:val="22"/>
        </w:rPr>
        <w:t>” e, quando em conjunto com o Período de Conversão I, “</w:t>
      </w:r>
      <w:r w:rsidRPr="00623A5B">
        <w:rPr>
          <w:bCs/>
          <w:sz w:val="22"/>
          <w:szCs w:val="22"/>
          <w:u w:val="single"/>
        </w:rPr>
        <w:t>Períodos de Conversão</w:t>
      </w:r>
      <w:r w:rsidRPr="00623A5B">
        <w:rPr>
          <w:bCs/>
          <w:sz w:val="22"/>
          <w:szCs w:val="22"/>
        </w:rPr>
        <w:t>”), exceto: (1) nos dias em que haja assembleia geral de acionistas da Companhia; (2) durante o período compreendido entre (2.a) a publicação de edital de convocação de assembleia geral de acionistas da Companhia que tenha por objeto deliberar a respeito da distribuição de dividendos pela Companhia para o respectivo período em questão e</w:t>
      </w:r>
      <w:r w:rsidR="00D7491B" w:rsidRPr="00D7491B">
        <w:rPr>
          <w:bCs/>
          <w:sz w:val="22"/>
          <w:szCs w:val="22"/>
        </w:rPr>
        <w:t xml:space="preserve"> que conte com proposta favorável da administração para a destinação de lucro líquido do exercício ao pagamento de dividendos pela Companhia</w:t>
      </w:r>
      <w:r w:rsidRPr="00623A5B">
        <w:rPr>
          <w:bCs/>
          <w:sz w:val="22"/>
          <w:szCs w:val="22"/>
        </w:rPr>
        <w:t xml:space="preserve"> </w:t>
      </w:r>
      <w:r w:rsidR="00D7491B">
        <w:rPr>
          <w:bCs/>
          <w:sz w:val="22"/>
          <w:szCs w:val="22"/>
        </w:rPr>
        <w:t xml:space="preserve">e </w:t>
      </w:r>
      <w:r w:rsidRPr="00623A5B">
        <w:rPr>
          <w:bCs/>
          <w:sz w:val="22"/>
          <w:szCs w:val="22"/>
        </w:rPr>
        <w:t>(2.b) a data de realização de referida assembleia geral de acionistas da Companhia; e (3) na data de pagamento integral dos valores devidos pela Emissora no âmbito das Debêntures, conforme aplicável</w:t>
      </w:r>
      <w:r w:rsidR="00222969">
        <w:rPr>
          <w:bCs/>
          <w:sz w:val="22"/>
          <w:szCs w:val="22"/>
        </w:rPr>
        <w:t xml:space="preserve">, hipóteses nas quais as </w:t>
      </w:r>
      <w:r w:rsidR="00222969" w:rsidRPr="00EC042A">
        <w:rPr>
          <w:bCs/>
          <w:sz w:val="22"/>
          <w:szCs w:val="22"/>
        </w:rPr>
        <w:t xml:space="preserve">Debêntures </w:t>
      </w:r>
      <w:r w:rsidR="00222969">
        <w:rPr>
          <w:bCs/>
          <w:sz w:val="22"/>
          <w:szCs w:val="22"/>
        </w:rPr>
        <w:t>deverão ser convertidas no próximo dia útil imediatamente subsequente, conforme o caso</w:t>
      </w:r>
      <w:r w:rsidRPr="00222969">
        <w:rPr>
          <w:bCs/>
          <w:sz w:val="22"/>
          <w:szCs w:val="22"/>
        </w:rPr>
        <w:t>.</w:t>
      </w:r>
    </w:p>
    <w:p w:rsidR="00EF7F85" w:rsidRPr="00623A5B" w:rsidRDefault="00EF7F85" w:rsidP="00BC639B">
      <w:pPr>
        <w:pStyle w:val="PargrafodaLista"/>
        <w:spacing w:line="320" w:lineRule="exact"/>
        <w:ind w:left="0"/>
        <w:rPr>
          <w:sz w:val="22"/>
          <w:szCs w:val="22"/>
        </w:rPr>
      </w:pPr>
    </w:p>
    <w:p w:rsidR="00C076C4" w:rsidRPr="00623A5B" w:rsidRDefault="00A83098" w:rsidP="00BC639B">
      <w:pPr>
        <w:numPr>
          <w:ilvl w:val="2"/>
          <w:numId w:val="24"/>
        </w:numPr>
        <w:spacing w:line="320" w:lineRule="exact"/>
        <w:ind w:left="0" w:firstLine="0"/>
        <w:rPr>
          <w:sz w:val="22"/>
          <w:szCs w:val="22"/>
        </w:rPr>
      </w:pPr>
      <w:r w:rsidRPr="00623A5B">
        <w:rPr>
          <w:sz w:val="22"/>
          <w:szCs w:val="22"/>
        </w:rPr>
        <w:t xml:space="preserve">A qualquer momento durante o Período de Conversão I e/ou o Período de Conversão II, conforme aplicável, cada uma das </w:t>
      </w:r>
      <w:r w:rsidRPr="00623A5B">
        <w:rPr>
          <w:bCs/>
          <w:sz w:val="22"/>
          <w:szCs w:val="22"/>
        </w:rPr>
        <w:t xml:space="preserve">Debêntures </w:t>
      </w:r>
      <w:r w:rsidRPr="00623A5B">
        <w:rPr>
          <w:sz w:val="22"/>
          <w:szCs w:val="22"/>
        </w:rPr>
        <w:t xml:space="preserve">poderá ser convertida, a critério dos Debenturistas, em uma quantidade de Ações da Companhia a ser apurada de acordo com as seguintes fórmulas, conforme o Período de Conversão aplicável, sendo que a Conversão poderá se referir à parte ou à totalidade das </w:t>
      </w:r>
      <w:r w:rsidRPr="00623A5B">
        <w:rPr>
          <w:bCs/>
          <w:sz w:val="22"/>
          <w:szCs w:val="22"/>
        </w:rPr>
        <w:t xml:space="preserve">Debêntures </w:t>
      </w:r>
      <w:r w:rsidRPr="00623A5B">
        <w:rPr>
          <w:sz w:val="22"/>
          <w:szCs w:val="22"/>
        </w:rPr>
        <w:t>de titularidade do respectivo Debenturista:</w:t>
      </w:r>
    </w:p>
    <w:p w:rsidR="00C076C4" w:rsidRPr="00623A5B" w:rsidRDefault="00C076C4" w:rsidP="00132595">
      <w:pPr>
        <w:pStyle w:val="PargrafodaLista"/>
        <w:rPr>
          <w:sz w:val="22"/>
          <w:szCs w:val="22"/>
        </w:rPr>
      </w:pPr>
    </w:p>
    <w:p w:rsidR="00A83098" w:rsidRPr="00623A5B" w:rsidRDefault="00A83098" w:rsidP="00A83098">
      <w:pPr>
        <w:numPr>
          <w:ilvl w:val="0"/>
          <w:numId w:val="51"/>
        </w:numPr>
        <w:spacing w:line="320" w:lineRule="exact"/>
        <w:ind w:left="0" w:firstLine="0"/>
        <w:rPr>
          <w:sz w:val="22"/>
          <w:szCs w:val="22"/>
        </w:rPr>
      </w:pPr>
      <w:r w:rsidRPr="00623A5B">
        <w:rPr>
          <w:sz w:val="22"/>
          <w:szCs w:val="22"/>
        </w:rPr>
        <w:t>No caso do Período de Conversão I:</w:t>
      </w:r>
    </w:p>
    <w:p w:rsidR="00A83098" w:rsidRPr="00623A5B" w:rsidRDefault="00A83098" w:rsidP="00A83098">
      <w:pPr>
        <w:spacing w:line="320" w:lineRule="exact"/>
        <w:rPr>
          <w:sz w:val="22"/>
          <w:szCs w:val="22"/>
        </w:rPr>
      </w:pPr>
    </w:p>
    <w:p w:rsidR="00A83098" w:rsidRPr="00623A5B" w:rsidRDefault="00A83098" w:rsidP="00A83098">
      <w:pPr>
        <w:spacing w:line="320" w:lineRule="exact"/>
        <w:ind w:left="1418" w:hanging="2"/>
        <w:rPr>
          <w:i/>
          <w:sz w:val="22"/>
          <w:szCs w:val="22"/>
        </w:rPr>
      </w:pPr>
      <w:r w:rsidRPr="00623A5B">
        <w:rPr>
          <w:i/>
          <w:sz w:val="22"/>
          <w:szCs w:val="22"/>
        </w:rPr>
        <w:lastRenderedPageBreak/>
        <w:t xml:space="preserve">Quantidade de Ações = </w:t>
      </w:r>
      <w:r w:rsidR="00EE516B">
        <w:rPr>
          <w:i/>
          <w:sz w:val="22"/>
          <w:szCs w:val="22"/>
        </w:rPr>
        <w:t xml:space="preserve">saldo do </w:t>
      </w:r>
      <w:r w:rsidR="00EE516B" w:rsidRPr="009B5247">
        <w:rPr>
          <w:i/>
          <w:sz w:val="22"/>
          <w:szCs w:val="22"/>
        </w:rPr>
        <w:t>Valor Nominal Unitário das Debêntures</w:t>
      </w:r>
      <w:r w:rsidR="00EE516B">
        <w:rPr>
          <w:i/>
          <w:sz w:val="22"/>
          <w:szCs w:val="22"/>
        </w:rPr>
        <w:t>, acrescido da Remuneração aplicável até a Data de Conversão (exclusive)</w:t>
      </w:r>
      <w:r w:rsidR="00EE516B" w:rsidRPr="009B5247">
        <w:rPr>
          <w:i/>
          <w:sz w:val="22"/>
          <w:szCs w:val="22"/>
        </w:rPr>
        <w:t xml:space="preserve"> </w:t>
      </w:r>
      <w:r w:rsidRPr="00623A5B">
        <w:rPr>
          <w:i/>
          <w:sz w:val="22"/>
          <w:szCs w:val="22"/>
        </w:rPr>
        <w:t>/ Preço de Referência</w:t>
      </w:r>
    </w:p>
    <w:p w:rsidR="00A83098" w:rsidRPr="00623A5B" w:rsidRDefault="00A83098" w:rsidP="00A83098">
      <w:pPr>
        <w:spacing w:line="320" w:lineRule="exact"/>
        <w:rPr>
          <w:i/>
          <w:sz w:val="22"/>
          <w:szCs w:val="22"/>
        </w:rPr>
      </w:pPr>
    </w:p>
    <w:p w:rsidR="00A83098" w:rsidRPr="00623A5B" w:rsidRDefault="00A83098" w:rsidP="00A83098">
      <w:pPr>
        <w:numPr>
          <w:ilvl w:val="0"/>
          <w:numId w:val="51"/>
        </w:numPr>
        <w:spacing w:line="320" w:lineRule="exact"/>
        <w:ind w:left="0" w:firstLine="0"/>
        <w:rPr>
          <w:sz w:val="22"/>
          <w:szCs w:val="22"/>
        </w:rPr>
      </w:pPr>
      <w:r w:rsidRPr="00623A5B">
        <w:rPr>
          <w:sz w:val="22"/>
          <w:szCs w:val="22"/>
        </w:rPr>
        <w:t>No caso do Período de Conversão II:</w:t>
      </w:r>
    </w:p>
    <w:p w:rsidR="00A83098" w:rsidRPr="00623A5B" w:rsidRDefault="00A83098" w:rsidP="00A83098">
      <w:pPr>
        <w:spacing w:line="320" w:lineRule="exact"/>
        <w:rPr>
          <w:sz w:val="22"/>
          <w:szCs w:val="22"/>
        </w:rPr>
      </w:pPr>
    </w:p>
    <w:p w:rsidR="00A83098" w:rsidRPr="00623A5B" w:rsidRDefault="00A83098" w:rsidP="00A83098">
      <w:pPr>
        <w:spacing w:line="320" w:lineRule="exact"/>
        <w:ind w:left="1418" w:hanging="2"/>
        <w:rPr>
          <w:i/>
          <w:sz w:val="22"/>
          <w:szCs w:val="22"/>
        </w:rPr>
      </w:pPr>
      <w:r w:rsidRPr="00623A5B">
        <w:rPr>
          <w:i/>
          <w:sz w:val="22"/>
          <w:szCs w:val="22"/>
        </w:rPr>
        <w:t xml:space="preserve">Quantidade de Ações = </w:t>
      </w:r>
      <w:r w:rsidR="00EE516B">
        <w:rPr>
          <w:i/>
          <w:sz w:val="22"/>
          <w:szCs w:val="22"/>
        </w:rPr>
        <w:t xml:space="preserve">saldo do </w:t>
      </w:r>
      <w:r w:rsidR="00EE516B" w:rsidRPr="009B5247">
        <w:rPr>
          <w:i/>
          <w:sz w:val="22"/>
          <w:szCs w:val="22"/>
        </w:rPr>
        <w:t>Valor Nominal Unitário das Debêntures</w:t>
      </w:r>
      <w:r w:rsidR="00EE516B">
        <w:rPr>
          <w:i/>
          <w:sz w:val="22"/>
          <w:szCs w:val="22"/>
        </w:rPr>
        <w:t>, acrescido da Remuneração aplicável até a Data de Conversão (exclusive)</w:t>
      </w:r>
      <w:r w:rsidR="00EE516B" w:rsidRPr="009B5247">
        <w:rPr>
          <w:i/>
          <w:sz w:val="22"/>
          <w:szCs w:val="22"/>
        </w:rPr>
        <w:t xml:space="preserve"> </w:t>
      </w:r>
      <w:r w:rsidRPr="00623A5B">
        <w:rPr>
          <w:i/>
          <w:sz w:val="22"/>
          <w:szCs w:val="22"/>
        </w:rPr>
        <w:t>/ Preço de Referência Ajustado</w:t>
      </w:r>
    </w:p>
    <w:p w:rsidR="00A83098" w:rsidRPr="00623A5B" w:rsidRDefault="00A83098" w:rsidP="00A83098">
      <w:pPr>
        <w:spacing w:line="320" w:lineRule="exact"/>
        <w:rPr>
          <w:sz w:val="22"/>
          <w:szCs w:val="22"/>
        </w:rPr>
      </w:pPr>
    </w:p>
    <w:p w:rsidR="00A83098" w:rsidRPr="00623A5B" w:rsidRDefault="00A83098" w:rsidP="00A83098">
      <w:pPr>
        <w:numPr>
          <w:ilvl w:val="3"/>
          <w:numId w:val="24"/>
        </w:numPr>
        <w:spacing w:line="320" w:lineRule="exact"/>
        <w:ind w:left="0" w:firstLine="0"/>
        <w:rPr>
          <w:sz w:val="22"/>
          <w:szCs w:val="22"/>
        </w:rPr>
      </w:pPr>
      <w:r w:rsidRPr="00623A5B">
        <w:rPr>
          <w:sz w:val="22"/>
          <w:szCs w:val="22"/>
        </w:rPr>
        <w:t>Onde:</w:t>
      </w:r>
    </w:p>
    <w:p w:rsidR="00A83098" w:rsidRPr="00623A5B" w:rsidRDefault="00A83098" w:rsidP="00A83098">
      <w:pPr>
        <w:spacing w:line="320" w:lineRule="exact"/>
        <w:rPr>
          <w:sz w:val="22"/>
          <w:szCs w:val="22"/>
        </w:rPr>
      </w:pPr>
    </w:p>
    <w:p w:rsidR="00A83098" w:rsidRPr="00623A5B" w:rsidRDefault="00A83098" w:rsidP="00A83098">
      <w:pPr>
        <w:numPr>
          <w:ilvl w:val="0"/>
          <w:numId w:val="52"/>
        </w:numPr>
        <w:spacing w:line="320" w:lineRule="exact"/>
        <w:ind w:hanging="720"/>
        <w:rPr>
          <w:sz w:val="22"/>
          <w:szCs w:val="22"/>
        </w:rPr>
      </w:pPr>
      <w:r w:rsidRPr="00623A5B">
        <w:rPr>
          <w:sz w:val="22"/>
          <w:szCs w:val="22"/>
        </w:rPr>
        <w:t>“</w:t>
      </w:r>
      <w:r w:rsidRPr="00623A5B">
        <w:rPr>
          <w:sz w:val="22"/>
          <w:szCs w:val="22"/>
          <w:u w:val="single"/>
        </w:rPr>
        <w:t>Quantidade de Ações</w:t>
      </w:r>
      <w:r w:rsidRPr="00623A5B">
        <w:rPr>
          <w:sz w:val="22"/>
          <w:szCs w:val="22"/>
        </w:rPr>
        <w:t>”</w:t>
      </w:r>
      <w:r w:rsidRPr="00623A5B">
        <w:rPr>
          <w:sz w:val="22"/>
          <w:szCs w:val="22"/>
        </w:rPr>
        <w:tab/>
        <w:t xml:space="preserve">corresponde à quantidade de Ações em que cada </w:t>
      </w:r>
      <w:r w:rsidRPr="00623A5B">
        <w:rPr>
          <w:bCs/>
          <w:sz w:val="22"/>
          <w:szCs w:val="22"/>
        </w:rPr>
        <w:t xml:space="preserve">Debênture </w:t>
      </w:r>
      <w:r w:rsidRPr="00623A5B">
        <w:rPr>
          <w:sz w:val="22"/>
          <w:szCs w:val="22"/>
        </w:rPr>
        <w:t>poderá ser convertida, desconsiderando-se eventuais frações de Ações;</w:t>
      </w:r>
    </w:p>
    <w:p w:rsidR="00A83098" w:rsidRPr="00623A5B" w:rsidRDefault="00A83098" w:rsidP="00A83098">
      <w:pPr>
        <w:spacing w:line="320" w:lineRule="exact"/>
        <w:rPr>
          <w:sz w:val="22"/>
          <w:szCs w:val="22"/>
        </w:rPr>
      </w:pPr>
    </w:p>
    <w:p w:rsidR="00A83098" w:rsidRPr="00623A5B" w:rsidRDefault="00A83098" w:rsidP="00A83098">
      <w:pPr>
        <w:numPr>
          <w:ilvl w:val="0"/>
          <w:numId w:val="52"/>
        </w:numPr>
        <w:spacing w:line="320" w:lineRule="exact"/>
        <w:ind w:hanging="720"/>
        <w:rPr>
          <w:sz w:val="22"/>
          <w:szCs w:val="22"/>
        </w:rPr>
      </w:pPr>
      <w:r w:rsidRPr="00623A5B">
        <w:rPr>
          <w:sz w:val="22"/>
          <w:szCs w:val="22"/>
        </w:rPr>
        <w:t>“</w:t>
      </w:r>
      <w:r w:rsidRPr="00623A5B">
        <w:rPr>
          <w:sz w:val="22"/>
          <w:szCs w:val="22"/>
          <w:u w:val="single"/>
        </w:rPr>
        <w:t>Preço de Referência</w:t>
      </w:r>
      <w:r w:rsidRPr="00623A5B">
        <w:rPr>
          <w:sz w:val="22"/>
          <w:szCs w:val="22"/>
        </w:rPr>
        <w:t xml:space="preserve">”: R$ 4,89 (quatro reais e oitenta e nove centavos), correspondente à média ponderada dos preços de fechamento por Ação dos 60 (sessenta) pregões da </w:t>
      </w:r>
      <w:r w:rsidR="00623A5B">
        <w:rPr>
          <w:bCs/>
          <w:sz w:val="22"/>
          <w:szCs w:val="22"/>
        </w:rPr>
        <w:t>B3</w:t>
      </w:r>
      <w:r w:rsidRPr="00623A5B">
        <w:rPr>
          <w:sz w:val="22"/>
          <w:szCs w:val="22"/>
        </w:rPr>
        <w:t xml:space="preserve"> imediatamente anteriores à 06 de julho de 2017</w:t>
      </w:r>
      <w:r w:rsidRPr="00623A5B">
        <w:rPr>
          <w:bCs/>
          <w:sz w:val="22"/>
          <w:szCs w:val="22"/>
        </w:rPr>
        <w:t>; e</w:t>
      </w:r>
    </w:p>
    <w:p w:rsidR="00A83098" w:rsidRPr="00623A5B" w:rsidRDefault="00A83098" w:rsidP="00A83098">
      <w:pPr>
        <w:spacing w:line="320" w:lineRule="exact"/>
        <w:rPr>
          <w:sz w:val="22"/>
          <w:szCs w:val="22"/>
        </w:rPr>
      </w:pPr>
    </w:p>
    <w:p w:rsidR="00A83098" w:rsidRPr="00623A5B" w:rsidRDefault="00A83098" w:rsidP="00A83098">
      <w:pPr>
        <w:numPr>
          <w:ilvl w:val="0"/>
          <w:numId w:val="52"/>
        </w:numPr>
        <w:spacing w:line="320" w:lineRule="exact"/>
        <w:ind w:hanging="720"/>
        <w:rPr>
          <w:sz w:val="22"/>
          <w:szCs w:val="22"/>
        </w:rPr>
      </w:pPr>
      <w:r w:rsidRPr="00623A5B">
        <w:rPr>
          <w:bCs/>
          <w:sz w:val="22"/>
          <w:szCs w:val="22"/>
        </w:rPr>
        <w:t>“</w:t>
      </w:r>
      <w:r w:rsidRPr="00623A5B">
        <w:rPr>
          <w:bCs/>
          <w:sz w:val="22"/>
          <w:szCs w:val="22"/>
          <w:u w:val="single"/>
        </w:rPr>
        <w:t>Preço de Referência Ajustado</w:t>
      </w:r>
      <w:r w:rsidRPr="00623A5B">
        <w:rPr>
          <w:bCs/>
          <w:sz w:val="22"/>
          <w:szCs w:val="22"/>
        </w:rPr>
        <w:t xml:space="preserve">”: </w:t>
      </w:r>
      <w:r w:rsidRPr="00623A5B">
        <w:rPr>
          <w:sz w:val="22"/>
          <w:szCs w:val="22"/>
        </w:rPr>
        <w:t>significa o Preço de Referência,</w:t>
      </w:r>
      <w:r w:rsidRPr="00623A5B">
        <w:rPr>
          <w:bCs/>
          <w:sz w:val="22"/>
          <w:szCs w:val="22"/>
        </w:rPr>
        <w:t xml:space="preserve"> atualizado trimestralmente pela Remuneração das Debêntures (conforme abaixo definido), </w:t>
      </w:r>
      <w:r w:rsidRPr="00623A5B">
        <w:rPr>
          <w:sz w:val="22"/>
          <w:szCs w:val="22"/>
        </w:rPr>
        <w:t xml:space="preserve">calculada de forma </w:t>
      </w:r>
      <w:proofErr w:type="gramStart"/>
      <w:r w:rsidRPr="00623A5B">
        <w:rPr>
          <w:i/>
          <w:sz w:val="22"/>
          <w:szCs w:val="22"/>
        </w:rPr>
        <w:t>pro</w:t>
      </w:r>
      <w:proofErr w:type="gramEnd"/>
      <w:r w:rsidRPr="00623A5B">
        <w:rPr>
          <w:i/>
          <w:sz w:val="22"/>
          <w:szCs w:val="22"/>
        </w:rPr>
        <w:t xml:space="preserve"> rata </w:t>
      </w:r>
      <w:proofErr w:type="spellStart"/>
      <w:r w:rsidRPr="00623A5B">
        <w:rPr>
          <w:i/>
          <w:sz w:val="22"/>
          <w:szCs w:val="22"/>
        </w:rPr>
        <w:t>temporis</w:t>
      </w:r>
      <w:proofErr w:type="spellEnd"/>
      <w:r w:rsidRPr="00623A5B">
        <w:rPr>
          <w:sz w:val="22"/>
          <w:szCs w:val="22"/>
        </w:rPr>
        <w:t xml:space="preserve"> desde a </w:t>
      </w:r>
      <w:r w:rsidR="006D6422" w:rsidRPr="00623A5B">
        <w:rPr>
          <w:sz w:val="22"/>
          <w:szCs w:val="22"/>
        </w:rPr>
        <w:t xml:space="preserve">Data </w:t>
      </w:r>
      <w:r w:rsidRPr="00623A5B">
        <w:rPr>
          <w:sz w:val="22"/>
          <w:szCs w:val="22"/>
        </w:rPr>
        <w:t xml:space="preserve">de </w:t>
      </w:r>
      <w:r w:rsidR="006D6422" w:rsidRPr="00623A5B">
        <w:rPr>
          <w:sz w:val="22"/>
          <w:szCs w:val="22"/>
        </w:rPr>
        <w:t xml:space="preserve">Emissão até </w:t>
      </w:r>
      <w:r w:rsidRPr="00623A5B">
        <w:rPr>
          <w:sz w:val="22"/>
          <w:szCs w:val="22"/>
        </w:rPr>
        <w:t xml:space="preserve">a </w:t>
      </w:r>
      <w:r w:rsidR="006D6422" w:rsidRPr="00623A5B">
        <w:rPr>
          <w:sz w:val="22"/>
          <w:szCs w:val="22"/>
        </w:rPr>
        <w:t xml:space="preserve">Data de Conversão (conforme abaixo definido) </w:t>
      </w:r>
      <w:r w:rsidRPr="00623A5B">
        <w:rPr>
          <w:sz w:val="22"/>
          <w:szCs w:val="22"/>
        </w:rPr>
        <w:t xml:space="preserve">das </w:t>
      </w:r>
      <w:r w:rsidRPr="00623A5B">
        <w:rPr>
          <w:bCs/>
          <w:sz w:val="22"/>
          <w:szCs w:val="22"/>
        </w:rPr>
        <w:t xml:space="preserve">Debêntures </w:t>
      </w:r>
      <w:r w:rsidRPr="00623A5B">
        <w:rPr>
          <w:sz w:val="22"/>
          <w:szCs w:val="22"/>
        </w:rPr>
        <w:t>pelos Debenturistas.</w:t>
      </w:r>
    </w:p>
    <w:p w:rsidR="00A83098" w:rsidRPr="00623A5B" w:rsidRDefault="00A83098" w:rsidP="00A83098">
      <w:pPr>
        <w:spacing w:line="320" w:lineRule="exact"/>
        <w:rPr>
          <w:sz w:val="22"/>
          <w:szCs w:val="22"/>
        </w:rPr>
      </w:pPr>
    </w:p>
    <w:p w:rsidR="00A83098" w:rsidRPr="00623A5B" w:rsidRDefault="00A83098" w:rsidP="00A87B7B">
      <w:pPr>
        <w:numPr>
          <w:ilvl w:val="2"/>
          <w:numId w:val="24"/>
        </w:numPr>
        <w:spacing w:line="320" w:lineRule="exact"/>
        <w:ind w:left="0" w:firstLine="0"/>
        <w:rPr>
          <w:sz w:val="22"/>
          <w:szCs w:val="22"/>
        </w:rPr>
      </w:pPr>
      <w:r w:rsidRPr="00623A5B">
        <w:rPr>
          <w:sz w:val="22"/>
          <w:szCs w:val="22"/>
        </w:rPr>
        <w:t xml:space="preserve">Caso a quantidade total de Ações a que o Debenturista fizer jus em razão da conversão das </w:t>
      </w:r>
      <w:r w:rsidRPr="00623A5B">
        <w:rPr>
          <w:bCs/>
          <w:sz w:val="22"/>
          <w:szCs w:val="22"/>
        </w:rPr>
        <w:t xml:space="preserve">Debêntures </w:t>
      </w:r>
      <w:r w:rsidRPr="00623A5B">
        <w:rPr>
          <w:sz w:val="22"/>
          <w:szCs w:val="22"/>
        </w:rPr>
        <w:t xml:space="preserve">efetuada com base neste item não perfaça um número inteiro, as frações de ações deverão ser desconsideradas, a fim de se atingir um número inteiro de Ações, de forma que todos os Debenturistas que desejarem converter </w:t>
      </w:r>
      <w:r w:rsidRPr="00623A5B">
        <w:rPr>
          <w:bCs/>
          <w:sz w:val="22"/>
          <w:szCs w:val="22"/>
        </w:rPr>
        <w:t xml:space="preserve">Debêntures </w:t>
      </w:r>
      <w:r w:rsidRPr="00623A5B">
        <w:rPr>
          <w:sz w:val="22"/>
          <w:szCs w:val="22"/>
        </w:rPr>
        <w:t>terão direito a subscrever um número inteiro de Ações.</w:t>
      </w:r>
    </w:p>
    <w:p w:rsidR="00A83098" w:rsidRPr="00623A5B" w:rsidRDefault="00A83098" w:rsidP="00A87B7B">
      <w:pPr>
        <w:spacing w:line="320" w:lineRule="exact"/>
        <w:rPr>
          <w:sz w:val="22"/>
          <w:szCs w:val="22"/>
        </w:rPr>
      </w:pPr>
    </w:p>
    <w:p w:rsidR="00A83098" w:rsidRPr="00623A5B" w:rsidRDefault="00A83098" w:rsidP="00A87B7B">
      <w:pPr>
        <w:numPr>
          <w:ilvl w:val="2"/>
          <w:numId w:val="24"/>
        </w:numPr>
        <w:spacing w:line="320" w:lineRule="exact"/>
        <w:ind w:left="0" w:firstLine="0"/>
        <w:rPr>
          <w:sz w:val="22"/>
          <w:szCs w:val="22"/>
        </w:rPr>
      </w:pPr>
      <w:r w:rsidRPr="00623A5B">
        <w:rPr>
          <w:sz w:val="22"/>
          <w:szCs w:val="22"/>
        </w:rPr>
        <w:t xml:space="preserve">A quantidade de Ações em que cada </w:t>
      </w:r>
      <w:r w:rsidRPr="00623A5B">
        <w:rPr>
          <w:bCs/>
          <w:sz w:val="22"/>
          <w:szCs w:val="22"/>
        </w:rPr>
        <w:t xml:space="preserve">Debênture </w:t>
      </w:r>
      <w:r w:rsidRPr="00623A5B">
        <w:rPr>
          <w:sz w:val="22"/>
          <w:szCs w:val="22"/>
        </w:rPr>
        <w:t xml:space="preserve">poderá ser convertida, nos termos previstos acima, será automaticamente ajustada por qualquer bonificação, desdobramento ou grupamento de Ações, ou, ainda, redução do capital social da Companhia em que sejam canceladas Ações de emissão da Companhia, a qualquer título, que vier a ocorrer a partir da Data de Emissão. A conversão de qualquer </w:t>
      </w:r>
      <w:r w:rsidRPr="00623A5B">
        <w:rPr>
          <w:bCs/>
          <w:sz w:val="22"/>
          <w:szCs w:val="22"/>
        </w:rPr>
        <w:t xml:space="preserve">Debênture </w:t>
      </w:r>
      <w:r w:rsidRPr="00623A5B">
        <w:rPr>
          <w:sz w:val="22"/>
          <w:szCs w:val="22"/>
        </w:rPr>
        <w:t xml:space="preserve">em Ações implicará, automaticamente, o cancelamento da respectiva </w:t>
      </w:r>
      <w:r w:rsidRPr="00623A5B">
        <w:rPr>
          <w:bCs/>
          <w:sz w:val="22"/>
          <w:szCs w:val="22"/>
        </w:rPr>
        <w:t>Debênture</w:t>
      </w:r>
      <w:r w:rsidRPr="00623A5B">
        <w:rPr>
          <w:sz w:val="22"/>
          <w:szCs w:val="22"/>
        </w:rPr>
        <w:t xml:space="preserve">, bem como a perda dos direitos referentes à </w:t>
      </w:r>
      <w:r w:rsidRPr="00623A5B">
        <w:rPr>
          <w:bCs/>
          <w:sz w:val="22"/>
          <w:szCs w:val="22"/>
        </w:rPr>
        <w:t xml:space="preserve">Debênture </w:t>
      </w:r>
      <w:r w:rsidRPr="00623A5B">
        <w:rPr>
          <w:sz w:val="22"/>
          <w:szCs w:val="22"/>
        </w:rPr>
        <w:t>previstos nesta Escritura de Emissão.</w:t>
      </w:r>
    </w:p>
    <w:p w:rsidR="00A83098" w:rsidRPr="00623A5B" w:rsidRDefault="00A83098" w:rsidP="00A87B7B">
      <w:pPr>
        <w:pStyle w:val="PargrafodaLista"/>
        <w:rPr>
          <w:sz w:val="22"/>
          <w:szCs w:val="22"/>
        </w:rPr>
      </w:pPr>
    </w:p>
    <w:p w:rsidR="00A83098" w:rsidRPr="00623A5B" w:rsidRDefault="00A83098" w:rsidP="00A87B7B">
      <w:pPr>
        <w:numPr>
          <w:ilvl w:val="2"/>
          <w:numId w:val="24"/>
        </w:numPr>
        <w:spacing w:line="320" w:lineRule="exact"/>
        <w:ind w:left="0" w:firstLine="0"/>
        <w:rPr>
          <w:sz w:val="22"/>
          <w:szCs w:val="22"/>
        </w:rPr>
      </w:pPr>
      <w:r w:rsidRPr="00623A5B">
        <w:rPr>
          <w:sz w:val="22"/>
          <w:szCs w:val="22"/>
        </w:rPr>
        <w:t xml:space="preserve">As Ações advindas da conversão das </w:t>
      </w:r>
      <w:r w:rsidRPr="00623A5B">
        <w:rPr>
          <w:bCs/>
          <w:sz w:val="22"/>
          <w:szCs w:val="22"/>
        </w:rPr>
        <w:t xml:space="preserve">Debêntures </w:t>
      </w:r>
      <w:r w:rsidRPr="00623A5B">
        <w:rPr>
          <w:sz w:val="22"/>
          <w:szCs w:val="22"/>
        </w:rPr>
        <w:t xml:space="preserve">terão as mesmas características e condições e gozarão dos mesmos direitos e vantagens atribuídos às demais ações ordinárias de emissão da Companhia, nos termos de seu estatuto social, bem como a quaisquer direitos deliberados em atos societários da Companhia a partir da data de conversão, inclusive no que se refere ao direito à </w:t>
      </w:r>
      <w:r w:rsidRPr="00623A5B">
        <w:rPr>
          <w:sz w:val="22"/>
          <w:szCs w:val="22"/>
        </w:rPr>
        <w:lastRenderedPageBreak/>
        <w:t xml:space="preserve">recebimento de dividendos e juros sobre o capital próprio que vierem a ser declarados pela Companhia a partir da data de conversão, de forma que não haja distinção entre as Ações decorrentes da conversão das </w:t>
      </w:r>
      <w:r w:rsidRPr="00623A5B">
        <w:rPr>
          <w:bCs/>
          <w:sz w:val="22"/>
          <w:szCs w:val="22"/>
        </w:rPr>
        <w:t xml:space="preserve">Debêntures </w:t>
      </w:r>
      <w:r w:rsidRPr="00623A5B">
        <w:rPr>
          <w:sz w:val="22"/>
          <w:szCs w:val="22"/>
        </w:rPr>
        <w:t>e as demais ações ordinárias, nominativas e sem valor nominal de emissão da Companhia.</w:t>
      </w:r>
    </w:p>
    <w:p w:rsidR="00A83098" w:rsidRPr="00623A5B" w:rsidRDefault="00A83098" w:rsidP="00A87B7B">
      <w:pPr>
        <w:pStyle w:val="PargrafodaLista"/>
        <w:rPr>
          <w:sz w:val="22"/>
          <w:szCs w:val="22"/>
        </w:rPr>
      </w:pPr>
    </w:p>
    <w:p w:rsidR="00A83098" w:rsidRPr="00623A5B" w:rsidRDefault="00A83098" w:rsidP="00A87B7B">
      <w:pPr>
        <w:numPr>
          <w:ilvl w:val="2"/>
          <w:numId w:val="24"/>
        </w:numPr>
        <w:spacing w:line="320" w:lineRule="exact"/>
        <w:ind w:left="0" w:firstLine="0"/>
        <w:rPr>
          <w:sz w:val="22"/>
          <w:szCs w:val="22"/>
        </w:rPr>
      </w:pPr>
      <w:r w:rsidRPr="00623A5B">
        <w:rPr>
          <w:sz w:val="22"/>
          <w:szCs w:val="22"/>
        </w:rPr>
        <w:t xml:space="preserve">Os Debenturistas que desejarem converter suas </w:t>
      </w:r>
      <w:r w:rsidRPr="00623A5B">
        <w:rPr>
          <w:bCs/>
          <w:sz w:val="22"/>
          <w:szCs w:val="22"/>
        </w:rPr>
        <w:t xml:space="preserve">Debêntures </w:t>
      </w:r>
      <w:r w:rsidRPr="00623A5B">
        <w:rPr>
          <w:sz w:val="22"/>
          <w:szCs w:val="22"/>
        </w:rPr>
        <w:t>em Ações, nos termos previstos acima, deverão exercer tal direito durante o Período de Conversão I ou o Período de Conversão II, conforme o caso, observado o previsto a seguir (“</w:t>
      </w:r>
      <w:r w:rsidRPr="00623A5B">
        <w:rPr>
          <w:sz w:val="22"/>
          <w:szCs w:val="22"/>
          <w:u w:val="single"/>
        </w:rPr>
        <w:t>Solicitação de Conversão</w:t>
      </w:r>
      <w:r w:rsidRPr="00623A5B">
        <w:rPr>
          <w:sz w:val="22"/>
          <w:szCs w:val="22"/>
        </w:rPr>
        <w:t>”):</w:t>
      </w:r>
    </w:p>
    <w:p w:rsidR="00A83098" w:rsidRPr="00623A5B" w:rsidRDefault="00A83098" w:rsidP="0047765D">
      <w:pPr>
        <w:spacing w:line="320" w:lineRule="exact"/>
        <w:rPr>
          <w:sz w:val="22"/>
          <w:szCs w:val="22"/>
        </w:rPr>
      </w:pPr>
    </w:p>
    <w:p w:rsidR="00A83098" w:rsidRPr="002620DF" w:rsidRDefault="00A83098" w:rsidP="002620DF">
      <w:pPr>
        <w:numPr>
          <w:ilvl w:val="0"/>
          <w:numId w:val="53"/>
        </w:numPr>
        <w:spacing w:line="320" w:lineRule="exact"/>
        <w:ind w:left="708" w:firstLine="0"/>
        <w:rPr>
          <w:sz w:val="22"/>
          <w:szCs w:val="22"/>
        </w:rPr>
      </w:pPr>
      <w:proofErr w:type="gramStart"/>
      <w:r w:rsidRPr="00623A5B">
        <w:rPr>
          <w:sz w:val="22"/>
          <w:szCs w:val="22"/>
        </w:rPr>
        <w:t>com</w:t>
      </w:r>
      <w:proofErr w:type="gramEnd"/>
      <w:r w:rsidRPr="00623A5B">
        <w:rPr>
          <w:sz w:val="22"/>
          <w:szCs w:val="22"/>
        </w:rPr>
        <w:t xml:space="preserve"> relação às Debêntures que estejam custodiadas eletronicamente na </w:t>
      </w:r>
      <w:r w:rsidR="00623A5B" w:rsidRPr="00623A5B">
        <w:rPr>
          <w:sz w:val="22"/>
          <w:szCs w:val="22"/>
        </w:rPr>
        <w:t>B3 - Segmento CETIP UTVM</w:t>
      </w:r>
      <w:r w:rsidRPr="00623A5B">
        <w:rPr>
          <w:sz w:val="22"/>
          <w:szCs w:val="22"/>
        </w:rPr>
        <w:t xml:space="preserve">, por meio dos procedimentos aplicáveis da </w:t>
      </w:r>
      <w:r w:rsidR="00623A5B" w:rsidRPr="00623A5B">
        <w:rPr>
          <w:sz w:val="22"/>
          <w:szCs w:val="22"/>
        </w:rPr>
        <w:t>B3 - Segmento CETIP UTVM</w:t>
      </w:r>
      <w:r w:rsidRPr="00623A5B">
        <w:rPr>
          <w:sz w:val="22"/>
          <w:szCs w:val="22"/>
        </w:rPr>
        <w:t>, mediante a indicação da quantidade de Debêntures de sua titularidad</w:t>
      </w:r>
      <w:r w:rsidR="002620DF">
        <w:rPr>
          <w:sz w:val="22"/>
          <w:szCs w:val="22"/>
        </w:rPr>
        <w:t>e que serão objeto de Conversão</w:t>
      </w:r>
      <w:r w:rsidRPr="002620DF">
        <w:rPr>
          <w:sz w:val="22"/>
          <w:szCs w:val="22"/>
        </w:rPr>
        <w:t>; e</w:t>
      </w:r>
    </w:p>
    <w:p w:rsidR="00A83098" w:rsidRPr="00623A5B" w:rsidRDefault="00A83098" w:rsidP="00A87B7B">
      <w:pPr>
        <w:pStyle w:val="PargrafodaLista"/>
        <w:rPr>
          <w:sz w:val="22"/>
          <w:szCs w:val="22"/>
        </w:rPr>
      </w:pPr>
    </w:p>
    <w:p w:rsidR="00A83098" w:rsidRPr="00623A5B" w:rsidRDefault="00A83098" w:rsidP="00A87B7B">
      <w:pPr>
        <w:numPr>
          <w:ilvl w:val="0"/>
          <w:numId w:val="53"/>
        </w:numPr>
        <w:spacing w:line="320" w:lineRule="exact"/>
        <w:ind w:left="708" w:firstLine="0"/>
        <w:rPr>
          <w:sz w:val="22"/>
          <w:szCs w:val="22"/>
        </w:rPr>
      </w:pPr>
      <w:proofErr w:type="gramStart"/>
      <w:r w:rsidRPr="00623A5B">
        <w:rPr>
          <w:sz w:val="22"/>
          <w:szCs w:val="22"/>
        </w:rPr>
        <w:t>com</w:t>
      </w:r>
      <w:proofErr w:type="gramEnd"/>
      <w:r w:rsidRPr="00623A5B">
        <w:rPr>
          <w:sz w:val="22"/>
          <w:szCs w:val="22"/>
        </w:rPr>
        <w:t xml:space="preserve"> relação às Debêntures que não estejam custodiadas eletronicamente na </w:t>
      </w:r>
      <w:r w:rsidR="00623A5B" w:rsidRPr="00623A5B">
        <w:rPr>
          <w:sz w:val="22"/>
          <w:szCs w:val="22"/>
        </w:rPr>
        <w:t>B3 - Segmento CETIP UTVM</w:t>
      </w:r>
      <w:r w:rsidRPr="00623A5B">
        <w:rPr>
          <w:sz w:val="22"/>
          <w:szCs w:val="22"/>
        </w:rPr>
        <w:t xml:space="preserve">, por meio dos procedimentos aplicáveis do </w:t>
      </w:r>
      <w:proofErr w:type="spellStart"/>
      <w:r w:rsidRPr="00623A5B">
        <w:rPr>
          <w:sz w:val="22"/>
          <w:szCs w:val="22"/>
        </w:rPr>
        <w:t>Escriturador</w:t>
      </w:r>
      <w:proofErr w:type="spellEnd"/>
      <w:r w:rsidRPr="00623A5B">
        <w:rPr>
          <w:sz w:val="22"/>
          <w:szCs w:val="22"/>
        </w:rPr>
        <w:t>, mediante a indicação da quantidade de Debêntures de sua titularidade que serão objeto da conversão.</w:t>
      </w:r>
    </w:p>
    <w:p w:rsidR="00A83098" w:rsidRPr="00623A5B" w:rsidRDefault="00A83098" w:rsidP="0047765D">
      <w:pPr>
        <w:spacing w:line="320" w:lineRule="exact"/>
        <w:rPr>
          <w:sz w:val="22"/>
          <w:szCs w:val="22"/>
        </w:rPr>
      </w:pPr>
    </w:p>
    <w:p w:rsidR="00A83098" w:rsidRPr="00623A5B" w:rsidRDefault="00E5425A" w:rsidP="00A83098">
      <w:pPr>
        <w:numPr>
          <w:ilvl w:val="3"/>
          <w:numId w:val="24"/>
        </w:numPr>
        <w:spacing w:line="320" w:lineRule="exact"/>
        <w:ind w:left="0" w:firstLine="0"/>
        <w:rPr>
          <w:sz w:val="22"/>
          <w:szCs w:val="22"/>
        </w:rPr>
      </w:pPr>
      <w:r w:rsidRPr="009B5247">
        <w:rPr>
          <w:sz w:val="22"/>
          <w:szCs w:val="22"/>
        </w:rPr>
        <w:t xml:space="preserve">Os Debenturistas que desejarem converter suas Debêntures em Ações, nos termos previstos acima, deverão enviar sua Solicitação de Conversão à B3 - Segmento CETIP UTVM e/ou ao </w:t>
      </w:r>
      <w:proofErr w:type="spellStart"/>
      <w:r w:rsidRPr="009B5247">
        <w:rPr>
          <w:sz w:val="22"/>
          <w:szCs w:val="22"/>
        </w:rPr>
        <w:t>Escriturador</w:t>
      </w:r>
      <w:proofErr w:type="spellEnd"/>
      <w:r w:rsidRPr="009B5247">
        <w:rPr>
          <w:sz w:val="22"/>
          <w:szCs w:val="22"/>
        </w:rPr>
        <w:t>, conforme o caso, com cópia para o Agente Fiduciário</w:t>
      </w:r>
      <w:r w:rsidR="00F30BCE">
        <w:rPr>
          <w:sz w:val="22"/>
          <w:szCs w:val="22"/>
        </w:rPr>
        <w:t xml:space="preserve"> e para a Emissora</w:t>
      </w:r>
      <w:r w:rsidRPr="009B5247">
        <w:rPr>
          <w:sz w:val="22"/>
          <w:szCs w:val="22"/>
        </w:rPr>
        <w:t>, conforme detalhado acima, e adotar as medidas operacionais que se façam necessárias para fins de conversão das Debêntures no sistema aplicável da B3 - Segmento CETIP UTVM, observado que (i) as Debêntures objeto de tal conversão somente serão consideradas convertidas em Ações na Data de Conversão, conforme previsto na Cláusula 4.6.</w:t>
      </w:r>
      <w:r w:rsidR="005F22FF">
        <w:rPr>
          <w:sz w:val="22"/>
          <w:szCs w:val="22"/>
        </w:rPr>
        <w:t>9</w:t>
      </w:r>
      <w:r w:rsidRPr="009B5247">
        <w:rPr>
          <w:sz w:val="22"/>
          <w:szCs w:val="22"/>
        </w:rPr>
        <w:t xml:space="preserve"> abaixo; e (</w:t>
      </w:r>
      <w:proofErr w:type="spellStart"/>
      <w:r w:rsidRPr="009B5247">
        <w:rPr>
          <w:sz w:val="22"/>
          <w:szCs w:val="22"/>
        </w:rPr>
        <w:t>ii</w:t>
      </w:r>
      <w:proofErr w:type="spellEnd"/>
      <w:r w:rsidRPr="009B5247">
        <w:rPr>
          <w:sz w:val="22"/>
          <w:szCs w:val="22"/>
        </w:rPr>
        <w:t xml:space="preserve">) com relação às conversões realizadas durante o Período de Conversão II, a Solicitação de Conversão deverá ser encaminhada à B3 - Segmento CETIP UTVM e/ou ao </w:t>
      </w:r>
      <w:proofErr w:type="spellStart"/>
      <w:r w:rsidRPr="009B5247">
        <w:rPr>
          <w:sz w:val="22"/>
          <w:szCs w:val="22"/>
        </w:rPr>
        <w:t>Escriturador</w:t>
      </w:r>
      <w:proofErr w:type="spellEnd"/>
      <w:r w:rsidRPr="009B5247">
        <w:rPr>
          <w:sz w:val="22"/>
          <w:szCs w:val="22"/>
        </w:rPr>
        <w:t xml:space="preserve"> (conforme aplicável) com, no mínimo, 5 (cinco) Dias Úteis de antecedência da </w:t>
      </w:r>
      <w:r w:rsidRPr="009B5247">
        <w:rPr>
          <w:bCs/>
          <w:sz w:val="22"/>
          <w:szCs w:val="22"/>
        </w:rPr>
        <w:t>Data de Conversão do Período de Conversão II em que se pretende realizar a conversão</w:t>
      </w:r>
      <w:r w:rsidR="00A83098" w:rsidRPr="00623A5B">
        <w:rPr>
          <w:sz w:val="22"/>
          <w:szCs w:val="22"/>
        </w:rPr>
        <w:t>.</w:t>
      </w:r>
    </w:p>
    <w:p w:rsidR="00A83098" w:rsidRPr="00623A5B" w:rsidRDefault="00A83098" w:rsidP="00A87B7B">
      <w:pPr>
        <w:spacing w:line="320" w:lineRule="exact"/>
        <w:rPr>
          <w:sz w:val="22"/>
          <w:szCs w:val="22"/>
        </w:rPr>
      </w:pPr>
    </w:p>
    <w:p w:rsidR="00A83098" w:rsidRPr="00623A5B" w:rsidRDefault="00A83098" w:rsidP="00A83098">
      <w:pPr>
        <w:numPr>
          <w:ilvl w:val="2"/>
          <w:numId w:val="24"/>
        </w:numPr>
        <w:spacing w:line="320" w:lineRule="exact"/>
        <w:ind w:left="0" w:firstLine="0"/>
        <w:rPr>
          <w:sz w:val="22"/>
          <w:szCs w:val="22"/>
        </w:rPr>
      </w:pPr>
      <w:r w:rsidRPr="00623A5B">
        <w:rPr>
          <w:sz w:val="22"/>
          <w:szCs w:val="22"/>
        </w:rPr>
        <w:t xml:space="preserve">A </w:t>
      </w:r>
      <w:r w:rsidR="00623A5B">
        <w:rPr>
          <w:sz w:val="22"/>
          <w:szCs w:val="22"/>
        </w:rPr>
        <w:t>B3</w:t>
      </w:r>
      <w:r w:rsidRPr="00623A5B">
        <w:rPr>
          <w:sz w:val="22"/>
          <w:szCs w:val="22"/>
        </w:rPr>
        <w:t xml:space="preserve"> informará o </w:t>
      </w:r>
      <w:proofErr w:type="spellStart"/>
      <w:r w:rsidRPr="00623A5B">
        <w:rPr>
          <w:sz w:val="22"/>
          <w:szCs w:val="22"/>
        </w:rPr>
        <w:t>Escriturador</w:t>
      </w:r>
      <w:proofErr w:type="spellEnd"/>
      <w:r w:rsidRPr="00623A5B">
        <w:rPr>
          <w:sz w:val="22"/>
          <w:szCs w:val="22"/>
        </w:rPr>
        <w:t xml:space="preserve"> sobre </w:t>
      </w:r>
      <w:proofErr w:type="gramStart"/>
      <w:r w:rsidRPr="00623A5B">
        <w:rPr>
          <w:sz w:val="22"/>
          <w:szCs w:val="22"/>
        </w:rPr>
        <w:t>a(</w:t>
      </w:r>
      <w:proofErr w:type="gramEnd"/>
      <w:r w:rsidRPr="00623A5B">
        <w:rPr>
          <w:sz w:val="22"/>
          <w:szCs w:val="22"/>
        </w:rPr>
        <w:t>s) conversão(</w:t>
      </w:r>
      <w:proofErr w:type="spellStart"/>
      <w:r w:rsidRPr="00623A5B">
        <w:rPr>
          <w:sz w:val="22"/>
          <w:szCs w:val="22"/>
        </w:rPr>
        <w:t>ões</w:t>
      </w:r>
      <w:proofErr w:type="spellEnd"/>
      <w:r w:rsidRPr="00623A5B">
        <w:rPr>
          <w:sz w:val="22"/>
          <w:szCs w:val="22"/>
        </w:rPr>
        <w:t xml:space="preserve">) solicitada(s) pelo(s) Debenturista(s) dentro do respectivo Período de Conversão aplicável. O </w:t>
      </w:r>
      <w:proofErr w:type="spellStart"/>
      <w:r w:rsidRPr="00623A5B">
        <w:rPr>
          <w:sz w:val="22"/>
          <w:szCs w:val="22"/>
        </w:rPr>
        <w:t>Escriturador</w:t>
      </w:r>
      <w:proofErr w:type="spellEnd"/>
      <w:r w:rsidRPr="00623A5B">
        <w:rPr>
          <w:sz w:val="22"/>
          <w:szCs w:val="22"/>
        </w:rPr>
        <w:t xml:space="preserve"> será responsável por (i) realizar o controle e a confirmação da Solicitação de Conversão e a verificação da quantidade de Debêntures de titularidade do respectivo Debenturista; e (</w:t>
      </w:r>
      <w:proofErr w:type="spellStart"/>
      <w:r w:rsidRPr="00623A5B">
        <w:rPr>
          <w:sz w:val="22"/>
          <w:szCs w:val="22"/>
        </w:rPr>
        <w:t>ii</w:t>
      </w:r>
      <w:proofErr w:type="spellEnd"/>
      <w:r w:rsidRPr="00623A5B">
        <w:rPr>
          <w:sz w:val="22"/>
          <w:szCs w:val="22"/>
        </w:rPr>
        <w:t xml:space="preserve">) informar, na mesma data em que receber referida comunicação da </w:t>
      </w:r>
      <w:r w:rsidR="00623A5B">
        <w:rPr>
          <w:sz w:val="22"/>
          <w:szCs w:val="22"/>
        </w:rPr>
        <w:t>B3</w:t>
      </w:r>
      <w:r w:rsidRPr="00623A5B">
        <w:rPr>
          <w:sz w:val="22"/>
          <w:szCs w:val="22"/>
        </w:rPr>
        <w:t>, a Emissora, o Agente Fiduciário e o Banco Liquidante.</w:t>
      </w:r>
    </w:p>
    <w:p w:rsidR="00A83098" w:rsidRPr="00623A5B" w:rsidRDefault="00A83098" w:rsidP="00A87B7B">
      <w:pPr>
        <w:spacing w:line="320" w:lineRule="exact"/>
        <w:rPr>
          <w:sz w:val="22"/>
          <w:szCs w:val="22"/>
        </w:rPr>
      </w:pPr>
    </w:p>
    <w:p w:rsidR="00A83098" w:rsidRPr="00623A5B" w:rsidRDefault="00A83098" w:rsidP="00A83098">
      <w:pPr>
        <w:numPr>
          <w:ilvl w:val="2"/>
          <w:numId w:val="24"/>
        </w:numPr>
        <w:spacing w:line="320" w:lineRule="exact"/>
        <w:ind w:left="0" w:firstLine="0"/>
        <w:rPr>
          <w:sz w:val="22"/>
          <w:szCs w:val="22"/>
        </w:rPr>
      </w:pPr>
      <w:r w:rsidRPr="00623A5B">
        <w:rPr>
          <w:sz w:val="22"/>
          <w:szCs w:val="22"/>
        </w:rPr>
        <w:t xml:space="preserve">Para todos os efeitos legais, será considerada como a data de conversão das Debêntures, para os fins aqui previstos, a data de confirmação, pelo </w:t>
      </w:r>
      <w:proofErr w:type="spellStart"/>
      <w:r w:rsidRPr="00623A5B">
        <w:rPr>
          <w:sz w:val="22"/>
          <w:szCs w:val="22"/>
        </w:rPr>
        <w:t>Escriturador</w:t>
      </w:r>
      <w:proofErr w:type="spellEnd"/>
      <w:r w:rsidRPr="00623A5B">
        <w:rPr>
          <w:sz w:val="22"/>
          <w:szCs w:val="22"/>
        </w:rPr>
        <w:t>, nos termos do item (</w:t>
      </w:r>
      <w:proofErr w:type="spellStart"/>
      <w:r w:rsidR="00642041" w:rsidRPr="00623A5B">
        <w:rPr>
          <w:sz w:val="22"/>
          <w:szCs w:val="22"/>
        </w:rPr>
        <w:t>ii</w:t>
      </w:r>
      <w:proofErr w:type="spellEnd"/>
      <w:r w:rsidR="00642041" w:rsidRPr="00623A5B">
        <w:rPr>
          <w:sz w:val="22"/>
          <w:szCs w:val="22"/>
        </w:rPr>
        <w:t>) da Cláusula 4.6.</w:t>
      </w:r>
      <w:r w:rsidR="006D6422" w:rsidRPr="00623A5B">
        <w:rPr>
          <w:sz w:val="22"/>
          <w:szCs w:val="22"/>
        </w:rPr>
        <w:t>8</w:t>
      </w:r>
      <w:r w:rsidRPr="00623A5B">
        <w:rPr>
          <w:sz w:val="22"/>
          <w:szCs w:val="22"/>
        </w:rPr>
        <w:t xml:space="preserve"> acima, da Solicitação de Conversão enviada </w:t>
      </w:r>
      <w:proofErr w:type="gramStart"/>
      <w:r w:rsidRPr="00623A5B">
        <w:rPr>
          <w:sz w:val="22"/>
          <w:szCs w:val="22"/>
        </w:rPr>
        <w:t>pelo(</w:t>
      </w:r>
      <w:proofErr w:type="gramEnd"/>
      <w:r w:rsidRPr="00623A5B">
        <w:rPr>
          <w:sz w:val="22"/>
          <w:szCs w:val="22"/>
        </w:rPr>
        <w:t>s) respectivo(s) Debenturista(s) (“</w:t>
      </w:r>
      <w:r w:rsidRPr="00623A5B">
        <w:rPr>
          <w:sz w:val="22"/>
          <w:szCs w:val="22"/>
          <w:u w:val="single"/>
        </w:rPr>
        <w:t>Data de Conversão”</w:t>
      </w:r>
      <w:r w:rsidRPr="00623A5B">
        <w:rPr>
          <w:sz w:val="22"/>
          <w:szCs w:val="22"/>
        </w:rPr>
        <w:t xml:space="preserve">), desde que a mesma tenha sido confirmada nos termos da Cláusula </w:t>
      </w:r>
      <w:r w:rsidR="00642041" w:rsidRPr="00623A5B">
        <w:rPr>
          <w:sz w:val="22"/>
          <w:szCs w:val="22"/>
        </w:rPr>
        <w:t>4.6.</w:t>
      </w:r>
      <w:r w:rsidR="006D6422" w:rsidRPr="00623A5B">
        <w:rPr>
          <w:sz w:val="22"/>
          <w:szCs w:val="22"/>
        </w:rPr>
        <w:t>8</w:t>
      </w:r>
      <w:r w:rsidRPr="00623A5B">
        <w:rPr>
          <w:sz w:val="22"/>
          <w:szCs w:val="22"/>
        </w:rPr>
        <w:t xml:space="preserve">. </w:t>
      </w:r>
      <w:proofErr w:type="gramStart"/>
      <w:r w:rsidRPr="00623A5B">
        <w:rPr>
          <w:sz w:val="22"/>
          <w:szCs w:val="22"/>
        </w:rPr>
        <w:t>acima</w:t>
      </w:r>
      <w:proofErr w:type="gramEnd"/>
      <w:r w:rsidR="00A25DDD">
        <w:rPr>
          <w:sz w:val="22"/>
          <w:szCs w:val="22"/>
        </w:rPr>
        <w:t xml:space="preserve">, </w:t>
      </w:r>
      <w:r w:rsidR="00A25DDD" w:rsidRPr="009B5247">
        <w:rPr>
          <w:sz w:val="22"/>
          <w:szCs w:val="22"/>
        </w:rPr>
        <w:t xml:space="preserve">observado, com relação </w:t>
      </w:r>
      <w:r w:rsidR="00A25DDD" w:rsidRPr="009B5247">
        <w:rPr>
          <w:sz w:val="22"/>
          <w:szCs w:val="22"/>
        </w:rPr>
        <w:lastRenderedPageBreak/>
        <w:t xml:space="preserve">ao Período de Conversão II, que a Data de Conversão será a </w:t>
      </w:r>
      <w:r w:rsidR="00A25DDD" w:rsidRPr="009B5247">
        <w:rPr>
          <w:bCs/>
          <w:sz w:val="22"/>
          <w:szCs w:val="22"/>
        </w:rPr>
        <w:t>Data de Conversão do Período de Conversão II aplicável</w:t>
      </w:r>
      <w:r w:rsidRPr="00623A5B">
        <w:rPr>
          <w:sz w:val="22"/>
          <w:szCs w:val="22"/>
        </w:rPr>
        <w:t>.</w:t>
      </w:r>
    </w:p>
    <w:p w:rsidR="00A83098" w:rsidRPr="00623A5B" w:rsidRDefault="00A83098" w:rsidP="00A87B7B">
      <w:pPr>
        <w:pStyle w:val="PargrafodaLista"/>
        <w:rPr>
          <w:sz w:val="22"/>
          <w:szCs w:val="22"/>
        </w:rPr>
      </w:pPr>
    </w:p>
    <w:p w:rsidR="00A83098" w:rsidRPr="00623A5B" w:rsidRDefault="00A83098" w:rsidP="00A83098">
      <w:pPr>
        <w:numPr>
          <w:ilvl w:val="2"/>
          <w:numId w:val="24"/>
        </w:numPr>
        <w:spacing w:line="320" w:lineRule="exact"/>
        <w:ind w:left="0" w:firstLine="0"/>
        <w:rPr>
          <w:sz w:val="22"/>
          <w:szCs w:val="22"/>
        </w:rPr>
      </w:pPr>
      <w:r w:rsidRPr="00623A5B">
        <w:rPr>
          <w:sz w:val="22"/>
          <w:szCs w:val="22"/>
        </w:rPr>
        <w:t xml:space="preserve">A Emissora, uma vez recebida a confirmação do </w:t>
      </w:r>
      <w:proofErr w:type="spellStart"/>
      <w:r w:rsidRPr="00623A5B">
        <w:rPr>
          <w:sz w:val="22"/>
          <w:szCs w:val="22"/>
        </w:rPr>
        <w:t>Escriturador</w:t>
      </w:r>
      <w:proofErr w:type="spellEnd"/>
      <w:r w:rsidRPr="00623A5B">
        <w:rPr>
          <w:sz w:val="22"/>
          <w:szCs w:val="22"/>
        </w:rPr>
        <w:t xml:space="preserve"> acerca da Solicitação de Conversão enviada pelo(s) respectivo(s) Debenturista(s), na forma do item “(</w:t>
      </w:r>
      <w:proofErr w:type="spellStart"/>
      <w:r w:rsidRPr="00623A5B">
        <w:rPr>
          <w:sz w:val="22"/>
          <w:szCs w:val="22"/>
        </w:rPr>
        <w:t>ii</w:t>
      </w:r>
      <w:proofErr w:type="spellEnd"/>
      <w:r w:rsidRPr="00623A5B">
        <w:rPr>
          <w:sz w:val="22"/>
          <w:szCs w:val="22"/>
        </w:rPr>
        <w:t>)” da Cláusula 4.6.</w:t>
      </w:r>
      <w:r w:rsidR="006D6422" w:rsidRPr="00623A5B">
        <w:rPr>
          <w:sz w:val="22"/>
          <w:szCs w:val="22"/>
        </w:rPr>
        <w:t>8</w:t>
      </w:r>
      <w:r w:rsidRPr="00623A5B">
        <w:rPr>
          <w:sz w:val="22"/>
          <w:szCs w:val="22"/>
        </w:rPr>
        <w:t xml:space="preserve"> acima, deverá (a) adotar, em até 5 (cinco) Dias Úteis contados da Data de Conversão, todos os procedimentos que se façam necessários para fins de Conversão das Debêntures solicitada pelo respectivo Debenturista em questão, incluindo a obtenção de todas e quaisquer </w:t>
      </w:r>
      <w:r w:rsidR="00A25DDD">
        <w:rPr>
          <w:sz w:val="22"/>
          <w:szCs w:val="22"/>
        </w:rPr>
        <w:t>ratificações ou homologações</w:t>
      </w:r>
      <w:r w:rsidR="00642041" w:rsidRPr="00623A5B">
        <w:rPr>
          <w:sz w:val="22"/>
          <w:szCs w:val="22"/>
        </w:rPr>
        <w:t xml:space="preserve"> societárias que se faç</w:t>
      </w:r>
      <w:r w:rsidRPr="00623A5B">
        <w:rPr>
          <w:sz w:val="22"/>
          <w:szCs w:val="22"/>
        </w:rPr>
        <w:t xml:space="preserve">am necessárias para tanto; e (b) depositar no </w:t>
      </w:r>
      <w:proofErr w:type="spellStart"/>
      <w:r w:rsidRPr="00623A5B">
        <w:rPr>
          <w:sz w:val="22"/>
          <w:szCs w:val="22"/>
        </w:rPr>
        <w:t>Escriturador</w:t>
      </w:r>
      <w:proofErr w:type="spellEnd"/>
      <w:r w:rsidRPr="00623A5B">
        <w:rPr>
          <w:sz w:val="22"/>
          <w:szCs w:val="22"/>
        </w:rPr>
        <w:t xml:space="preserve">, que também é a instituição </w:t>
      </w:r>
      <w:proofErr w:type="spellStart"/>
      <w:r w:rsidRPr="00623A5B">
        <w:rPr>
          <w:sz w:val="22"/>
          <w:szCs w:val="22"/>
        </w:rPr>
        <w:t>escrituradora</w:t>
      </w:r>
      <w:proofErr w:type="spellEnd"/>
      <w:r w:rsidRPr="00623A5B">
        <w:rPr>
          <w:sz w:val="22"/>
          <w:szCs w:val="22"/>
        </w:rPr>
        <w:t xml:space="preserve"> das Ações, no prazo de até 10 (dez) Dias Úteis contados da Data de Conversão, a quantidade de Ações correspondente à quantidade de Debêntures objeto de Conversão, sendo que quaisquer tributos e despesas relacionados ao depósito deverão ser pagos pela Emissora.</w:t>
      </w:r>
    </w:p>
    <w:p w:rsidR="00A83098" w:rsidRPr="00623A5B" w:rsidRDefault="00A83098" w:rsidP="00A87B7B">
      <w:pPr>
        <w:pStyle w:val="PargrafodaLista"/>
        <w:rPr>
          <w:sz w:val="22"/>
          <w:szCs w:val="22"/>
        </w:rPr>
      </w:pPr>
    </w:p>
    <w:p w:rsidR="00A83098" w:rsidRPr="00623A5B" w:rsidRDefault="00A83098" w:rsidP="00A83098">
      <w:pPr>
        <w:numPr>
          <w:ilvl w:val="2"/>
          <w:numId w:val="24"/>
        </w:numPr>
        <w:spacing w:line="320" w:lineRule="exact"/>
        <w:ind w:left="0" w:firstLine="0"/>
        <w:rPr>
          <w:sz w:val="22"/>
          <w:szCs w:val="22"/>
        </w:rPr>
      </w:pPr>
      <w:r w:rsidRPr="00623A5B">
        <w:rPr>
          <w:sz w:val="22"/>
          <w:szCs w:val="22"/>
        </w:rPr>
        <w:t>A Remuneração</w:t>
      </w:r>
      <w:r w:rsidR="00642041" w:rsidRPr="00623A5B">
        <w:rPr>
          <w:sz w:val="22"/>
          <w:szCs w:val="22"/>
        </w:rPr>
        <w:t xml:space="preserve"> (conforme abaixo definido) </w:t>
      </w:r>
      <w:r w:rsidRPr="00623A5B">
        <w:rPr>
          <w:sz w:val="22"/>
          <w:szCs w:val="22"/>
        </w:rPr>
        <w:t xml:space="preserve">das </w:t>
      </w:r>
      <w:r w:rsidR="00642041" w:rsidRPr="00623A5B">
        <w:rPr>
          <w:sz w:val="22"/>
          <w:szCs w:val="22"/>
        </w:rPr>
        <w:t xml:space="preserve">Debêntures </w:t>
      </w:r>
      <w:r w:rsidRPr="00623A5B">
        <w:rPr>
          <w:sz w:val="22"/>
          <w:szCs w:val="22"/>
        </w:rPr>
        <w:t xml:space="preserve">que tenham sido objeto de conversão nos termos desta Cláusula 4.6 será (i) calculada de forma </w:t>
      </w:r>
      <w:proofErr w:type="gramStart"/>
      <w:r w:rsidRPr="00623A5B">
        <w:rPr>
          <w:i/>
          <w:sz w:val="22"/>
          <w:szCs w:val="22"/>
        </w:rPr>
        <w:t>pro</w:t>
      </w:r>
      <w:proofErr w:type="gramEnd"/>
      <w:r w:rsidRPr="00623A5B">
        <w:rPr>
          <w:i/>
          <w:sz w:val="22"/>
          <w:szCs w:val="22"/>
        </w:rPr>
        <w:t xml:space="preserve"> rata </w:t>
      </w:r>
      <w:proofErr w:type="spellStart"/>
      <w:r w:rsidRPr="00623A5B">
        <w:rPr>
          <w:i/>
          <w:sz w:val="22"/>
          <w:szCs w:val="22"/>
        </w:rPr>
        <w:t>temporis</w:t>
      </w:r>
      <w:proofErr w:type="spellEnd"/>
      <w:r w:rsidRPr="00623A5B">
        <w:rPr>
          <w:sz w:val="22"/>
          <w:szCs w:val="22"/>
        </w:rPr>
        <w:t xml:space="preserve"> desde a Data de </w:t>
      </w:r>
      <w:r w:rsidR="00FD2B38">
        <w:rPr>
          <w:sz w:val="22"/>
          <w:szCs w:val="22"/>
        </w:rPr>
        <w:t>Emissão</w:t>
      </w:r>
      <w:r w:rsidR="00642041" w:rsidRPr="00623A5B">
        <w:rPr>
          <w:sz w:val="22"/>
          <w:szCs w:val="22"/>
        </w:rPr>
        <w:t xml:space="preserve"> </w:t>
      </w:r>
      <w:r w:rsidRPr="00623A5B">
        <w:rPr>
          <w:sz w:val="22"/>
          <w:szCs w:val="22"/>
        </w:rPr>
        <w:t>das Debêntures até a respectiva Data de Conversão; e (</w:t>
      </w:r>
      <w:proofErr w:type="spellStart"/>
      <w:r w:rsidRPr="00623A5B">
        <w:rPr>
          <w:sz w:val="22"/>
          <w:szCs w:val="22"/>
        </w:rPr>
        <w:t>ii</w:t>
      </w:r>
      <w:proofErr w:type="spellEnd"/>
      <w:r w:rsidRPr="00623A5B">
        <w:rPr>
          <w:sz w:val="22"/>
          <w:szCs w:val="22"/>
        </w:rPr>
        <w:t xml:space="preserve">) incorporada ao Valor Nominal Unitário das Debêntures objeto da conversão, fora do âmbito da </w:t>
      </w:r>
      <w:r w:rsidR="00623A5B" w:rsidRPr="00623A5B">
        <w:rPr>
          <w:sz w:val="22"/>
          <w:szCs w:val="22"/>
        </w:rPr>
        <w:t>B3 - Segmento CETIP UTVM</w:t>
      </w:r>
      <w:r w:rsidRPr="00623A5B">
        <w:rPr>
          <w:sz w:val="22"/>
          <w:szCs w:val="22"/>
        </w:rPr>
        <w:t>, para fins de determinação da Quantidade de Ações decorrentes da Conversão.</w:t>
      </w:r>
    </w:p>
    <w:p w:rsidR="00A83098" w:rsidRPr="00623A5B" w:rsidRDefault="00A83098" w:rsidP="00A87B7B">
      <w:pPr>
        <w:pStyle w:val="PargrafodaLista"/>
        <w:rPr>
          <w:sz w:val="22"/>
          <w:szCs w:val="22"/>
        </w:rPr>
      </w:pPr>
    </w:p>
    <w:p w:rsidR="00A83098" w:rsidRPr="00623A5B" w:rsidRDefault="00A83098" w:rsidP="00A83098">
      <w:pPr>
        <w:numPr>
          <w:ilvl w:val="2"/>
          <w:numId w:val="24"/>
        </w:numPr>
        <w:spacing w:line="320" w:lineRule="exact"/>
        <w:ind w:left="0" w:firstLine="0"/>
        <w:rPr>
          <w:sz w:val="22"/>
          <w:szCs w:val="22"/>
        </w:rPr>
      </w:pPr>
      <w:r w:rsidRPr="00623A5B">
        <w:rPr>
          <w:sz w:val="22"/>
          <w:szCs w:val="22"/>
        </w:rPr>
        <w:t>A conversão de qualquer Debênture em Ações implicará, automaticamente, o cancelamento da respectiva Debênture, bem como a perda dos direitos referentes às Debêntures previstos nesta Escritura de Emissão.</w:t>
      </w:r>
    </w:p>
    <w:p w:rsidR="00A361CB" w:rsidRPr="00623A5B" w:rsidRDefault="00A361CB" w:rsidP="0047765D">
      <w:pPr>
        <w:spacing w:line="320" w:lineRule="exact"/>
        <w:rPr>
          <w:sz w:val="22"/>
          <w:szCs w:val="22"/>
        </w:rPr>
      </w:pPr>
    </w:p>
    <w:p w:rsidR="00A5064A" w:rsidRPr="00623A5B" w:rsidRDefault="00A5064A" w:rsidP="00A87B7B">
      <w:pPr>
        <w:keepNext/>
        <w:numPr>
          <w:ilvl w:val="1"/>
          <w:numId w:val="24"/>
        </w:numPr>
        <w:tabs>
          <w:tab w:val="left" w:pos="709"/>
        </w:tabs>
        <w:spacing w:line="320" w:lineRule="exact"/>
        <w:ind w:left="0" w:firstLine="0"/>
        <w:rPr>
          <w:b/>
          <w:sz w:val="22"/>
          <w:szCs w:val="22"/>
        </w:rPr>
      </w:pPr>
      <w:bookmarkStart w:id="13" w:name="_DV_M77"/>
      <w:bookmarkEnd w:id="13"/>
      <w:r w:rsidRPr="00623A5B">
        <w:rPr>
          <w:rStyle w:val="DeltaViewInsertion"/>
          <w:b/>
          <w:color w:val="auto"/>
          <w:sz w:val="22"/>
          <w:szCs w:val="22"/>
          <w:u w:val="none"/>
        </w:rPr>
        <w:t>Espécie</w:t>
      </w:r>
      <w:r w:rsidR="00B3141C" w:rsidRPr="00623A5B">
        <w:rPr>
          <w:rStyle w:val="DeltaViewInsertion"/>
          <w:b/>
          <w:color w:val="auto"/>
          <w:sz w:val="22"/>
          <w:szCs w:val="22"/>
          <w:u w:val="none"/>
        </w:rPr>
        <w:t xml:space="preserve"> e Subordinação</w:t>
      </w:r>
    </w:p>
    <w:p w:rsidR="00A5064A" w:rsidRPr="00623A5B" w:rsidRDefault="00A5064A" w:rsidP="0047765D">
      <w:pPr>
        <w:pStyle w:val="NormalWeb"/>
        <w:spacing w:before="0" w:after="0" w:line="320" w:lineRule="exact"/>
        <w:jc w:val="both"/>
        <w:rPr>
          <w:rFonts w:ascii="Times New Roman" w:hAnsi="Times New Roman"/>
          <w:sz w:val="22"/>
          <w:szCs w:val="22"/>
        </w:rPr>
      </w:pPr>
    </w:p>
    <w:p w:rsidR="00B3141C" w:rsidRPr="00623A5B" w:rsidRDefault="00A5064A" w:rsidP="0047765D">
      <w:pPr>
        <w:numPr>
          <w:ilvl w:val="2"/>
          <w:numId w:val="24"/>
        </w:numPr>
        <w:spacing w:line="320" w:lineRule="exact"/>
        <w:ind w:left="0" w:firstLine="0"/>
        <w:rPr>
          <w:sz w:val="22"/>
          <w:szCs w:val="22"/>
        </w:rPr>
      </w:pPr>
      <w:bookmarkStart w:id="14" w:name="_DV_M78"/>
      <w:bookmarkEnd w:id="14"/>
      <w:r w:rsidRPr="00623A5B">
        <w:rPr>
          <w:sz w:val="22"/>
          <w:szCs w:val="22"/>
        </w:rPr>
        <w:t xml:space="preserve">As Debêntures serão da espécie </w:t>
      </w:r>
      <w:r w:rsidR="00DE1952" w:rsidRPr="00623A5B">
        <w:rPr>
          <w:sz w:val="22"/>
          <w:szCs w:val="22"/>
        </w:rPr>
        <w:t>subordinada, sem a constituição de qualquer garantia real ou fidejussória</w:t>
      </w:r>
      <w:r w:rsidR="00892246" w:rsidRPr="00623A5B">
        <w:rPr>
          <w:sz w:val="22"/>
          <w:szCs w:val="22"/>
        </w:rPr>
        <w:t>,</w:t>
      </w:r>
      <w:r w:rsidR="005719BE" w:rsidRPr="00623A5B">
        <w:rPr>
          <w:sz w:val="22"/>
          <w:szCs w:val="22"/>
        </w:rPr>
        <w:t xml:space="preserve"> nos termos do artigo 58 da Lei das Sociedades por </w:t>
      </w:r>
      <w:r w:rsidR="003A747F" w:rsidRPr="00623A5B">
        <w:rPr>
          <w:sz w:val="22"/>
          <w:szCs w:val="22"/>
        </w:rPr>
        <w:t>Ações</w:t>
      </w:r>
      <w:r w:rsidR="005719BE" w:rsidRPr="00623A5B">
        <w:rPr>
          <w:sz w:val="22"/>
          <w:szCs w:val="22"/>
        </w:rPr>
        <w:t>,</w:t>
      </w:r>
      <w:r w:rsidR="00892246" w:rsidRPr="00623A5B">
        <w:rPr>
          <w:sz w:val="22"/>
          <w:szCs w:val="22"/>
        </w:rPr>
        <w:t xml:space="preserve"> sub</w:t>
      </w:r>
      <w:r w:rsidR="00F804FE" w:rsidRPr="00623A5B">
        <w:rPr>
          <w:sz w:val="22"/>
          <w:szCs w:val="22"/>
        </w:rPr>
        <w:t xml:space="preserve">ordinando-se, </w:t>
      </w:r>
      <w:r w:rsidR="00892246" w:rsidRPr="00623A5B">
        <w:rPr>
          <w:sz w:val="22"/>
          <w:szCs w:val="22"/>
        </w:rPr>
        <w:t xml:space="preserve">em ordem </w:t>
      </w:r>
      <w:r w:rsidR="00F804FE" w:rsidRPr="00623A5B">
        <w:rPr>
          <w:sz w:val="22"/>
          <w:szCs w:val="22"/>
        </w:rPr>
        <w:t xml:space="preserve">de pagamento, </w:t>
      </w:r>
      <w:r w:rsidR="00892246" w:rsidRPr="00623A5B">
        <w:rPr>
          <w:sz w:val="22"/>
          <w:szCs w:val="22"/>
        </w:rPr>
        <w:t>a todas as demais obrigações financeiras da Emissora</w:t>
      </w:r>
      <w:r w:rsidR="00B3141C" w:rsidRPr="00623A5B">
        <w:rPr>
          <w:sz w:val="22"/>
          <w:szCs w:val="22"/>
        </w:rPr>
        <w:t xml:space="preserve"> </w:t>
      </w:r>
      <w:r w:rsidR="004F2EAA" w:rsidRPr="00623A5B">
        <w:rPr>
          <w:sz w:val="22"/>
          <w:szCs w:val="22"/>
        </w:rPr>
        <w:t>representadas pelas Dívidas Financeiras Endereçadas</w:t>
      </w:r>
      <w:r w:rsidR="00B3141C" w:rsidRPr="00623A5B">
        <w:rPr>
          <w:sz w:val="22"/>
          <w:szCs w:val="22"/>
        </w:rPr>
        <w:t xml:space="preserve">, conforme indicadas no </w:t>
      </w:r>
      <w:r w:rsidR="00B3141C" w:rsidRPr="00623A5B">
        <w:rPr>
          <w:sz w:val="22"/>
          <w:szCs w:val="22"/>
          <w:u w:val="single"/>
        </w:rPr>
        <w:t>Anexo I</w:t>
      </w:r>
      <w:r w:rsidR="00B3141C" w:rsidRPr="00623A5B">
        <w:rPr>
          <w:sz w:val="22"/>
          <w:szCs w:val="22"/>
        </w:rPr>
        <w:t xml:space="preserve"> à presente Escritura de Emissão</w:t>
      </w:r>
      <w:r w:rsidR="00505291" w:rsidRPr="00623A5B">
        <w:rPr>
          <w:sz w:val="22"/>
          <w:szCs w:val="22"/>
        </w:rPr>
        <w:t>, e terão preferência somente em relação aos créditos dos acionistas da Emissora</w:t>
      </w:r>
      <w:r w:rsidR="00B3141C" w:rsidRPr="00623A5B">
        <w:rPr>
          <w:sz w:val="22"/>
          <w:szCs w:val="22"/>
        </w:rPr>
        <w:t>.</w:t>
      </w:r>
    </w:p>
    <w:p w:rsidR="00AD4ABB" w:rsidRPr="00623A5B" w:rsidRDefault="00AD4ABB" w:rsidP="00A87B7B">
      <w:pPr>
        <w:spacing w:line="320" w:lineRule="exact"/>
        <w:rPr>
          <w:sz w:val="22"/>
          <w:szCs w:val="22"/>
        </w:rPr>
      </w:pPr>
    </w:p>
    <w:p w:rsidR="00AD4ABB" w:rsidRPr="00623A5B" w:rsidRDefault="00AD4ABB" w:rsidP="0047765D">
      <w:pPr>
        <w:numPr>
          <w:ilvl w:val="2"/>
          <w:numId w:val="24"/>
        </w:numPr>
        <w:spacing w:line="320" w:lineRule="exact"/>
        <w:ind w:left="0" w:firstLine="0"/>
        <w:rPr>
          <w:sz w:val="22"/>
          <w:szCs w:val="22"/>
        </w:rPr>
      </w:pPr>
      <w:r w:rsidRPr="00623A5B">
        <w:rPr>
          <w:sz w:val="22"/>
          <w:szCs w:val="22"/>
        </w:rPr>
        <w:t xml:space="preserve">Adicionalmente, as Debêntures serão contratualmente subordinadas e condicionadas também ao pagamento das obrigações financeiras da </w:t>
      </w:r>
      <w:proofErr w:type="spellStart"/>
      <w:r w:rsidR="003947D0">
        <w:rPr>
          <w:sz w:val="22"/>
          <w:szCs w:val="22"/>
        </w:rPr>
        <w:t>Liq</w:t>
      </w:r>
      <w:proofErr w:type="spellEnd"/>
      <w:r w:rsidR="003947D0">
        <w:rPr>
          <w:sz w:val="22"/>
          <w:szCs w:val="22"/>
        </w:rPr>
        <w:t xml:space="preserve"> </w:t>
      </w:r>
      <w:proofErr w:type="spellStart"/>
      <w:r w:rsidR="003947D0">
        <w:rPr>
          <w:sz w:val="22"/>
          <w:szCs w:val="22"/>
        </w:rPr>
        <w:t>Corp</w:t>
      </w:r>
      <w:proofErr w:type="spellEnd"/>
      <w:r w:rsidRPr="00623A5B">
        <w:rPr>
          <w:sz w:val="22"/>
          <w:szCs w:val="22"/>
        </w:rPr>
        <w:t xml:space="preserve"> </w:t>
      </w:r>
      <w:r w:rsidR="00505291" w:rsidRPr="00623A5B">
        <w:rPr>
          <w:sz w:val="22"/>
          <w:szCs w:val="22"/>
        </w:rPr>
        <w:t>representadas pelas Dívidas Financeiras Endereçadas,</w:t>
      </w:r>
      <w:r w:rsidRPr="00623A5B">
        <w:rPr>
          <w:sz w:val="22"/>
          <w:szCs w:val="22"/>
        </w:rPr>
        <w:t xml:space="preserve"> </w:t>
      </w:r>
      <w:r w:rsidR="00505291" w:rsidRPr="00623A5B">
        <w:rPr>
          <w:sz w:val="22"/>
          <w:szCs w:val="22"/>
        </w:rPr>
        <w:t>conforme</w:t>
      </w:r>
      <w:r w:rsidRPr="00623A5B">
        <w:rPr>
          <w:sz w:val="22"/>
          <w:szCs w:val="22"/>
        </w:rPr>
        <w:t xml:space="preserve"> identificadas no </w:t>
      </w:r>
      <w:r w:rsidRPr="00623A5B">
        <w:rPr>
          <w:sz w:val="22"/>
          <w:szCs w:val="22"/>
          <w:u w:val="single"/>
        </w:rPr>
        <w:t>Anexo I</w:t>
      </w:r>
      <w:r w:rsidRPr="00623A5B">
        <w:rPr>
          <w:sz w:val="22"/>
          <w:szCs w:val="22"/>
        </w:rPr>
        <w:t xml:space="preserve"> à presente Escritura de Emissão.</w:t>
      </w:r>
    </w:p>
    <w:p w:rsidR="00E568AD" w:rsidRPr="00623A5B" w:rsidRDefault="00E568AD" w:rsidP="0047765D">
      <w:pPr>
        <w:tabs>
          <w:tab w:val="left" w:pos="709"/>
        </w:tabs>
        <w:spacing w:line="320" w:lineRule="exact"/>
        <w:rPr>
          <w:rStyle w:val="DeltaViewInsertion"/>
          <w:b/>
          <w:color w:val="auto"/>
          <w:sz w:val="22"/>
          <w:szCs w:val="22"/>
          <w:u w:val="none"/>
        </w:rPr>
      </w:pPr>
    </w:p>
    <w:p w:rsidR="006157F4" w:rsidRPr="00623A5B" w:rsidRDefault="00B248A0" w:rsidP="0047765D">
      <w:pPr>
        <w:numPr>
          <w:ilvl w:val="1"/>
          <w:numId w:val="24"/>
        </w:numPr>
        <w:tabs>
          <w:tab w:val="left" w:pos="709"/>
        </w:tabs>
        <w:spacing w:line="320" w:lineRule="exact"/>
        <w:ind w:left="0" w:firstLine="0"/>
        <w:rPr>
          <w:b/>
          <w:sz w:val="22"/>
          <w:szCs w:val="22"/>
        </w:rPr>
      </w:pPr>
      <w:r w:rsidRPr="00623A5B">
        <w:rPr>
          <w:rStyle w:val="DeltaViewInsertion"/>
          <w:b/>
          <w:color w:val="auto"/>
          <w:sz w:val="22"/>
          <w:szCs w:val="22"/>
          <w:u w:val="none"/>
        </w:rPr>
        <w:t>Remuneração das Debêntures</w:t>
      </w:r>
    </w:p>
    <w:p w:rsidR="00DE1952" w:rsidRPr="00623A5B" w:rsidRDefault="00DE1952" w:rsidP="0047765D">
      <w:pPr>
        <w:spacing w:line="320" w:lineRule="exact"/>
        <w:rPr>
          <w:b/>
          <w:sz w:val="22"/>
          <w:szCs w:val="22"/>
        </w:rPr>
      </w:pPr>
    </w:p>
    <w:p w:rsidR="001574B9" w:rsidRPr="00623A5B" w:rsidRDefault="001574B9" w:rsidP="0047765D">
      <w:pPr>
        <w:numPr>
          <w:ilvl w:val="2"/>
          <w:numId w:val="24"/>
        </w:numPr>
        <w:spacing w:line="320" w:lineRule="exact"/>
        <w:ind w:left="0" w:firstLine="0"/>
        <w:rPr>
          <w:sz w:val="22"/>
          <w:szCs w:val="22"/>
        </w:rPr>
      </w:pPr>
      <w:r w:rsidRPr="00623A5B">
        <w:rPr>
          <w:sz w:val="22"/>
          <w:szCs w:val="22"/>
        </w:rPr>
        <w:t>O Valor Nominal Unitário das Debêntures não será atualizado monetariamente.</w:t>
      </w:r>
    </w:p>
    <w:p w:rsidR="001574B9" w:rsidRPr="00623A5B" w:rsidRDefault="001574B9" w:rsidP="0047765D">
      <w:pPr>
        <w:spacing w:line="320" w:lineRule="exact"/>
        <w:rPr>
          <w:sz w:val="22"/>
          <w:szCs w:val="22"/>
        </w:rPr>
      </w:pPr>
    </w:p>
    <w:p w:rsidR="00B248A0" w:rsidRPr="00623A5B" w:rsidRDefault="00B248A0" w:rsidP="0047765D">
      <w:pPr>
        <w:numPr>
          <w:ilvl w:val="2"/>
          <w:numId w:val="24"/>
        </w:numPr>
        <w:spacing w:line="320" w:lineRule="exact"/>
        <w:ind w:left="0" w:firstLine="0"/>
        <w:rPr>
          <w:sz w:val="22"/>
          <w:szCs w:val="22"/>
        </w:rPr>
      </w:pPr>
      <w:r w:rsidRPr="00623A5B">
        <w:rPr>
          <w:sz w:val="22"/>
          <w:szCs w:val="22"/>
        </w:rPr>
        <w:lastRenderedPageBreak/>
        <w:t xml:space="preserve">As Debêntures farão jus a uma remuneração correspondente à 100% (cem por cento) </w:t>
      </w:r>
      <w:r w:rsidR="00505291" w:rsidRPr="00623A5B">
        <w:rPr>
          <w:sz w:val="22"/>
          <w:szCs w:val="22"/>
        </w:rPr>
        <w:t xml:space="preserve">da variação acumulada </w:t>
      </w:r>
      <w:r w:rsidRPr="00623A5B">
        <w:rPr>
          <w:sz w:val="22"/>
          <w:szCs w:val="22"/>
        </w:rPr>
        <w:t>das taxas médias diárias dos Depósitos Interfinanceiros – DI de 1 (um) dia, “</w:t>
      </w:r>
      <w:r w:rsidRPr="00623A5B">
        <w:rPr>
          <w:i/>
          <w:sz w:val="22"/>
          <w:szCs w:val="22"/>
        </w:rPr>
        <w:t xml:space="preserve">over </w:t>
      </w:r>
      <w:proofErr w:type="spellStart"/>
      <w:r w:rsidRPr="00623A5B">
        <w:rPr>
          <w:i/>
          <w:sz w:val="22"/>
          <w:szCs w:val="22"/>
        </w:rPr>
        <w:t>extragrupo</w:t>
      </w:r>
      <w:proofErr w:type="spellEnd"/>
      <w:r w:rsidRPr="00623A5B">
        <w:rPr>
          <w:sz w:val="22"/>
          <w:szCs w:val="22"/>
        </w:rPr>
        <w:t xml:space="preserve">”, expressas na forma percentual ao ano, base 252 (duzentos e cinquenta e dois) Dias Úteis, calculadas e divulgadas diariamente pela </w:t>
      </w:r>
      <w:r w:rsidR="00623A5B" w:rsidRPr="00623A5B">
        <w:rPr>
          <w:sz w:val="22"/>
          <w:szCs w:val="22"/>
        </w:rPr>
        <w:t>B3 - Segmento CETIP UTVM</w:t>
      </w:r>
      <w:r w:rsidRPr="00623A5B">
        <w:rPr>
          <w:sz w:val="22"/>
          <w:szCs w:val="22"/>
        </w:rPr>
        <w:t xml:space="preserve"> no informativo diário disponível em sua página da Internet (</w:t>
      </w:r>
      <w:hyperlink r:id="rId8" w:history="1">
        <w:r w:rsidRPr="00623A5B">
          <w:rPr>
            <w:rStyle w:val="Hyperlink"/>
            <w:sz w:val="22"/>
            <w:szCs w:val="22"/>
          </w:rPr>
          <w:t>http://www.cetip.com.br</w:t>
        </w:r>
      </w:hyperlink>
      <w:r w:rsidRPr="00623A5B">
        <w:rPr>
          <w:sz w:val="22"/>
          <w:szCs w:val="22"/>
        </w:rPr>
        <w:t>) (“</w:t>
      </w:r>
      <w:r w:rsidRPr="00623A5B">
        <w:rPr>
          <w:sz w:val="22"/>
          <w:szCs w:val="22"/>
          <w:u w:val="single"/>
        </w:rPr>
        <w:t>Taxa DI</w:t>
      </w:r>
      <w:r w:rsidRPr="00623A5B">
        <w:rPr>
          <w:sz w:val="22"/>
          <w:szCs w:val="22"/>
        </w:rPr>
        <w:t xml:space="preserve">”), acrescida exponencialmente de um </w:t>
      </w:r>
      <w:r w:rsidRPr="00623A5B">
        <w:rPr>
          <w:i/>
          <w:sz w:val="22"/>
          <w:szCs w:val="22"/>
        </w:rPr>
        <w:t>spread</w:t>
      </w:r>
      <w:r w:rsidRPr="00623A5B">
        <w:rPr>
          <w:sz w:val="22"/>
          <w:szCs w:val="22"/>
        </w:rPr>
        <w:t xml:space="preserve"> ou sobretaxa de </w:t>
      </w:r>
      <w:r w:rsidR="006D6422" w:rsidRPr="00623A5B">
        <w:rPr>
          <w:sz w:val="22"/>
          <w:szCs w:val="22"/>
        </w:rPr>
        <w:t>2</w:t>
      </w:r>
      <w:r w:rsidR="00D31C8E" w:rsidRPr="00623A5B">
        <w:rPr>
          <w:sz w:val="22"/>
          <w:szCs w:val="22"/>
        </w:rPr>
        <w:t>,</w:t>
      </w:r>
      <w:r w:rsidR="006D6422" w:rsidRPr="00623A5B">
        <w:rPr>
          <w:sz w:val="22"/>
          <w:szCs w:val="22"/>
        </w:rPr>
        <w:t>50</w:t>
      </w:r>
      <w:r w:rsidRPr="00623A5B">
        <w:rPr>
          <w:sz w:val="22"/>
          <w:szCs w:val="22"/>
        </w:rPr>
        <w:t>% (</w:t>
      </w:r>
      <w:r w:rsidR="006D6422" w:rsidRPr="00623A5B">
        <w:rPr>
          <w:sz w:val="22"/>
          <w:szCs w:val="22"/>
        </w:rPr>
        <w:t>dois inteiros e cinquenta</w:t>
      </w:r>
      <w:r w:rsidRPr="00623A5B">
        <w:rPr>
          <w:sz w:val="22"/>
          <w:szCs w:val="22"/>
        </w:rPr>
        <w:t xml:space="preserve"> </w:t>
      </w:r>
      <w:r w:rsidR="005E6E10" w:rsidRPr="00623A5B">
        <w:rPr>
          <w:sz w:val="22"/>
          <w:szCs w:val="22"/>
        </w:rPr>
        <w:t>centésimos</w:t>
      </w:r>
      <w:r w:rsidRPr="00623A5B">
        <w:rPr>
          <w:sz w:val="22"/>
          <w:szCs w:val="22"/>
        </w:rPr>
        <w:t xml:space="preserve"> por cento) ao ano, base 252 (duzentos e cinquenta e dois) Dias Úteis (“</w:t>
      </w:r>
      <w:r w:rsidRPr="00623A5B">
        <w:rPr>
          <w:sz w:val="22"/>
          <w:szCs w:val="22"/>
          <w:u w:val="single"/>
        </w:rPr>
        <w:t>Sobretaxa</w:t>
      </w:r>
      <w:r w:rsidRPr="00623A5B">
        <w:rPr>
          <w:sz w:val="22"/>
          <w:szCs w:val="22"/>
        </w:rPr>
        <w:t>” e, em conjunto com a Taxa DI, “</w:t>
      </w:r>
      <w:r w:rsidRPr="00623A5B">
        <w:rPr>
          <w:sz w:val="22"/>
          <w:szCs w:val="22"/>
          <w:u w:val="single"/>
        </w:rPr>
        <w:t>Remuneração</w:t>
      </w:r>
      <w:r w:rsidRPr="00623A5B">
        <w:rPr>
          <w:sz w:val="22"/>
          <w:szCs w:val="22"/>
        </w:rPr>
        <w:t xml:space="preserve">”). A Remuneração será calculada de forma exponencial e cumulativa, </w:t>
      </w:r>
      <w:proofErr w:type="gramStart"/>
      <w:r w:rsidRPr="00623A5B">
        <w:rPr>
          <w:i/>
          <w:sz w:val="22"/>
          <w:szCs w:val="22"/>
        </w:rPr>
        <w:t>pro</w:t>
      </w:r>
      <w:proofErr w:type="gramEnd"/>
      <w:r w:rsidRPr="00623A5B">
        <w:rPr>
          <w:i/>
          <w:sz w:val="22"/>
          <w:szCs w:val="22"/>
        </w:rPr>
        <w:t xml:space="preserve"> rata </w:t>
      </w:r>
      <w:proofErr w:type="spellStart"/>
      <w:r w:rsidRPr="00623A5B">
        <w:rPr>
          <w:i/>
          <w:sz w:val="22"/>
          <w:szCs w:val="22"/>
        </w:rPr>
        <w:t>temporis</w:t>
      </w:r>
      <w:proofErr w:type="spellEnd"/>
      <w:r w:rsidRPr="00623A5B">
        <w:rPr>
          <w:sz w:val="22"/>
          <w:szCs w:val="22"/>
        </w:rPr>
        <w:t>,</w:t>
      </w:r>
      <w:r w:rsidRPr="00623A5B">
        <w:rPr>
          <w:i/>
          <w:sz w:val="22"/>
          <w:szCs w:val="22"/>
        </w:rPr>
        <w:t xml:space="preserve"> </w:t>
      </w:r>
      <w:r w:rsidRPr="00623A5B">
        <w:rPr>
          <w:sz w:val="22"/>
          <w:szCs w:val="22"/>
        </w:rPr>
        <w:t xml:space="preserve">por Dias Úteis decorridos, incidente sobre o Valor Nominal Unitário de cada Debênture, desde a Data de </w:t>
      </w:r>
      <w:r w:rsidR="001936D7" w:rsidRPr="00623A5B">
        <w:rPr>
          <w:sz w:val="22"/>
          <w:szCs w:val="22"/>
        </w:rPr>
        <w:t>Emissão</w:t>
      </w:r>
      <w:r w:rsidR="004459DA" w:rsidRPr="00623A5B">
        <w:rPr>
          <w:sz w:val="22"/>
          <w:szCs w:val="22"/>
        </w:rPr>
        <w:t xml:space="preserve"> </w:t>
      </w:r>
      <w:r w:rsidR="003160D2" w:rsidRPr="00623A5B">
        <w:rPr>
          <w:sz w:val="22"/>
          <w:szCs w:val="22"/>
        </w:rPr>
        <w:t xml:space="preserve">das Debêntures </w:t>
      </w:r>
      <w:r w:rsidRPr="00623A5B">
        <w:rPr>
          <w:sz w:val="22"/>
          <w:szCs w:val="22"/>
        </w:rPr>
        <w:t xml:space="preserve">até a data </w:t>
      </w:r>
      <w:r w:rsidR="004E2A54" w:rsidRPr="00623A5B">
        <w:rPr>
          <w:sz w:val="22"/>
          <w:szCs w:val="22"/>
        </w:rPr>
        <w:t xml:space="preserve">do </w:t>
      </w:r>
      <w:r w:rsidRPr="00623A5B">
        <w:rPr>
          <w:sz w:val="22"/>
          <w:szCs w:val="22"/>
        </w:rPr>
        <w:t>efetivo pagamento final das Debêntures, de acordo com a seguinte fórmula:</w:t>
      </w:r>
    </w:p>
    <w:p w:rsidR="00B248A0" w:rsidRPr="00623A5B" w:rsidRDefault="00B248A0" w:rsidP="0047765D">
      <w:pPr>
        <w:pStyle w:val="NormalWeb"/>
        <w:spacing w:before="0" w:after="0" w:line="320" w:lineRule="exact"/>
        <w:jc w:val="both"/>
        <w:rPr>
          <w:rFonts w:ascii="Times New Roman" w:hAnsi="Times New Roman"/>
          <w:sz w:val="22"/>
          <w:szCs w:val="22"/>
        </w:rPr>
      </w:pPr>
    </w:p>
    <w:p w:rsidR="00B248A0" w:rsidRPr="00623A5B" w:rsidRDefault="00B248A0" w:rsidP="0047765D">
      <w:pPr>
        <w:spacing w:line="320" w:lineRule="exact"/>
        <w:ind w:left="180" w:hanging="180"/>
        <w:jc w:val="center"/>
        <w:rPr>
          <w:rFonts w:eastAsia="Arial Unicode MS"/>
          <w:b/>
          <w:i/>
          <w:sz w:val="22"/>
          <w:szCs w:val="22"/>
        </w:rPr>
      </w:pPr>
      <w:bookmarkStart w:id="15" w:name="_DV_M85"/>
      <w:bookmarkEnd w:id="15"/>
      <w:r w:rsidRPr="00623A5B">
        <w:rPr>
          <w:rFonts w:eastAsia="Arial Unicode MS"/>
          <w:i/>
          <w:sz w:val="22"/>
          <w:szCs w:val="22"/>
        </w:rPr>
        <w:t xml:space="preserve">J = </w:t>
      </w:r>
      <w:proofErr w:type="spellStart"/>
      <w:r w:rsidRPr="00623A5B">
        <w:rPr>
          <w:rFonts w:eastAsia="Arial Unicode MS"/>
          <w:i/>
          <w:sz w:val="22"/>
          <w:szCs w:val="22"/>
        </w:rPr>
        <w:t>VNe</w:t>
      </w:r>
      <w:proofErr w:type="spellEnd"/>
      <w:r w:rsidRPr="00623A5B">
        <w:rPr>
          <w:rFonts w:eastAsia="Arial Unicode MS"/>
          <w:i/>
          <w:sz w:val="22"/>
          <w:szCs w:val="22"/>
        </w:rPr>
        <w:t xml:space="preserve"> x (Fator de Juros – 1)</w:t>
      </w:r>
    </w:p>
    <w:p w:rsidR="00B248A0" w:rsidRPr="00623A5B" w:rsidRDefault="00B248A0" w:rsidP="0047765D">
      <w:pPr>
        <w:spacing w:line="320" w:lineRule="exact"/>
        <w:rPr>
          <w:rFonts w:eastAsia="Arial Unicode MS"/>
          <w:sz w:val="22"/>
          <w:szCs w:val="22"/>
        </w:rPr>
      </w:pPr>
    </w:p>
    <w:p w:rsidR="00B248A0" w:rsidRPr="00623A5B" w:rsidRDefault="00B248A0" w:rsidP="0047765D">
      <w:pPr>
        <w:spacing w:line="320" w:lineRule="exact"/>
        <w:ind w:firstLine="708"/>
        <w:rPr>
          <w:rFonts w:eastAsia="Arial Unicode MS"/>
          <w:sz w:val="22"/>
          <w:szCs w:val="22"/>
        </w:rPr>
      </w:pPr>
      <w:bookmarkStart w:id="16" w:name="_DV_M86"/>
      <w:bookmarkEnd w:id="16"/>
      <w:r w:rsidRPr="00623A5B">
        <w:rPr>
          <w:rFonts w:eastAsia="Arial Unicode MS"/>
          <w:sz w:val="22"/>
          <w:szCs w:val="22"/>
        </w:rPr>
        <w:t>Sendo que:</w:t>
      </w:r>
    </w:p>
    <w:p w:rsidR="004459DA" w:rsidRPr="00623A5B" w:rsidRDefault="004459DA" w:rsidP="0047765D">
      <w:pPr>
        <w:spacing w:line="320" w:lineRule="exact"/>
        <w:ind w:firstLine="70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17" w:name="_DV_M87"/>
      <w:bookmarkStart w:id="18" w:name="_DV_M88"/>
      <w:bookmarkEnd w:id="17"/>
      <w:bookmarkEnd w:id="18"/>
      <w:r w:rsidRPr="00623A5B">
        <w:rPr>
          <w:rFonts w:eastAsia="Arial Unicode MS"/>
          <w:sz w:val="22"/>
          <w:szCs w:val="22"/>
        </w:rPr>
        <w:t>“J” = valor unitário da Remuneração das Debêntures devida ao final do Período de Capitalização, calculado com 8 (oito) casas decimais, sem arredondamento;</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r w:rsidRPr="00623A5B">
        <w:rPr>
          <w:rFonts w:eastAsia="Arial Unicode MS"/>
          <w:sz w:val="22"/>
          <w:szCs w:val="22"/>
        </w:rPr>
        <w:t>“</w:t>
      </w:r>
      <w:proofErr w:type="spellStart"/>
      <w:r w:rsidRPr="00623A5B">
        <w:rPr>
          <w:rFonts w:eastAsia="Arial Unicode MS"/>
          <w:sz w:val="22"/>
          <w:szCs w:val="22"/>
        </w:rPr>
        <w:t>VNe</w:t>
      </w:r>
      <w:proofErr w:type="spellEnd"/>
      <w:r w:rsidRPr="00623A5B">
        <w:rPr>
          <w:rFonts w:eastAsia="Arial Unicode MS"/>
          <w:sz w:val="22"/>
          <w:szCs w:val="22"/>
        </w:rPr>
        <w:t xml:space="preserve">” = Valor Nominal Unitário </w:t>
      </w:r>
      <w:r w:rsidRPr="00623A5B">
        <w:rPr>
          <w:sz w:val="22"/>
          <w:szCs w:val="22"/>
        </w:rPr>
        <w:t>ou saldo do Valor Nominal Unitário de cada Debênture, conforme aplicável</w:t>
      </w:r>
      <w:r w:rsidRPr="00623A5B">
        <w:rPr>
          <w:rFonts w:eastAsia="Arial Unicode MS"/>
          <w:sz w:val="22"/>
          <w:szCs w:val="22"/>
        </w:rPr>
        <w:t>, informado/calculado com 8 (oito) casas decimais, sem arredondamento;</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19" w:name="_DV_M89"/>
      <w:bookmarkEnd w:id="19"/>
      <w:r w:rsidRPr="00623A5B">
        <w:rPr>
          <w:rFonts w:eastAsia="Arial Unicode MS"/>
          <w:sz w:val="22"/>
          <w:szCs w:val="22"/>
        </w:rPr>
        <w:t xml:space="preserve">“Fator Juros” = fator de juros composto pelo parâmetro de flutuação acrescido de </w:t>
      </w:r>
      <w:r w:rsidRPr="00623A5B">
        <w:rPr>
          <w:rFonts w:eastAsia="Arial Unicode MS"/>
          <w:i/>
          <w:sz w:val="22"/>
          <w:szCs w:val="22"/>
        </w:rPr>
        <w:t>spread</w:t>
      </w:r>
      <w:r w:rsidRPr="00623A5B">
        <w:rPr>
          <w:rFonts w:eastAsia="Arial Unicode MS"/>
          <w:sz w:val="22"/>
          <w:szCs w:val="22"/>
        </w:rPr>
        <w:t>, calculado com 9 (nove) casas decimais, com arredondamento, apurado de acordo com a seguinte fórmula:</w:t>
      </w:r>
    </w:p>
    <w:p w:rsidR="00B248A0" w:rsidRPr="00623A5B" w:rsidRDefault="00B248A0" w:rsidP="0047765D">
      <w:pPr>
        <w:tabs>
          <w:tab w:val="left" w:pos="2694"/>
        </w:tabs>
        <w:spacing w:line="320" w:lineRule="exact"/>
        <w:rPr>
          <w:rFonts w:eastAsia="Arial Unicode MS"/>
          <w:sz w:val="22"/>
          <w:szCs w:val="22"/>
        </w:rPr>
      </w:pPr>
    </w:p>
    <w:p w:rsidR="00B248A0" w:rsidRPr="00623A5B" w:rsidRDefault="00B248A0" w:rsidP="0047765D">
      <w:pPr>
        <w:pStyle w:val="Final"/>
        <w:tabs>
          <w:tab w:val="left" w:pos="2694"/>
        </w:tabs>
        <w:spacing w:line="320" w:lineRule="exact"/>
        <w:rPr>
          <w:rFonts w:ascii="Times New Roman" w:eastAsia="Arial Unicode MS" w:hAnsi="Times New Roman"/>
          <w:i/>
          <w:sz w:val="22"/>
          <w:szCs w:val="22"/>
        </w:rPr>
      </w:pPr>
      <w:bookmarkStart w:id="20" w:name="_DV_M90"/>
      <w:bookmarkEnd w:id="20"/>
      <w:r w:rsidRPr="00623A5B">
        <w:rPr>
          <w:rFonts w:ascii="Times New Roman" w:eastAsia="Arial Unicode MS" w:hAnsi="Times New Roman"/>
          <w:i/>
          <w:sz w:val="22"/>
          <w:szCs w:val="22"/>
        </w:rPr>
        <w:t xml:space="preserve">Fator Juros = </w:t>
      </w:r>
      <w:proofErr w:type="spellStart"/>
      <w:r w:rsidRPr="00623A5B">
        <w:rPr>
          <w:rFonts w:ascii="Times New Roman" w:eastAsia="Arial Unicode MS" w:hAnsi="Times New Roman"/>
          <w:i/>
          <w:sz w:val="22"/>
          <w:szCs w:val="22"/>
        </w:rPr>
        <w:t>FatorDI</w:t>
      </w:r>
      <w:proofErr w:type="spellEnd"/>
      <w:r w:rsidRPr="00623A5B">
        <w:rPr>
          <w:rFonts w:ascii="Times New Roman" w:eastAsia="Arial Unicode MS" w:hAnsi="Times New Roman"/>
          <w:i/>
          <w:sz w:val="22"/>
          <w:szCs w:val="22"/>
        </w:rPr>
        <w:t xml:space="preserve"> x </w:t>
      </w:r>
      <w:proofErr w:type="spellStart"/>
      <w:r w:rsidRPr="00623A5B">
        <w:rPr>
          <w:rFonts w:ascii="Times New Roman" w:eastAsia="Arial Unicode MS" w:hAnsi="Times New Roman"/>
          <w:i/>
          <w:sz w:val="22"/>
          <w:szCs w:val="22"/>
        </w:rPr>
        <w:t>FatorSpread</w:t>
      </w:r>
      <w:proofErr w:type="spellEnd"/>
    </w:p>
    <w:p w:rsidR="00B248A0" w:rsidRPr="00623A5B" w:rsidRDefault="00B248A0" w:rsidP="0047765D">
      <w:pPr>
        <w:tabs>
          <w:tab w:val="left" w:pos="2694"/>
        </w:tabs>
        <w:spacing w:line="320" w:lineRule="exact"/>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21" w:name="_DV_M91"/>
      <w:bookmarkEnd w:id="21"/>
      <w:r w:rsidRPr="00623A5B">
        <w:rPr>
          <w:rFonts w:eastAsia="Arial Unicode MS"/>
          <w:sz w:val="22"/>
          <w:szCs w:val="22"/>
        </w:rPr>
        <w:t xml:space="preserve">Sendo que: </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r w:rsidRPr="00623A5B">
        <w:rPr>
          <w:rFonts w:eastAsia="Arial Unicode MS"/>
          <w:sz w:val="22"/>
          <w:szCs w:val="22"/>
        </w:rPr>
        <w:t>“</w:t>
      </w:r>
      <w:proofErr w:type="spellStart"/>
      <w:r w:rsidRPr="00623A5B">
        <w:rPr>
          <w:rFonts w:eastAsia="Arial Unicode MS"/>
          <w:sz w:val="22"/>
          <w:szCs w:val="22"/>
        </w:rPr>
        <w:t>FatorDI</w:t>
      </w:r>
      <w:proofErr w:type="spellEnd"/>
      <w:r w:rsidRPr="00623A5B">
        <w:rPr>
          <w:rFonts w:eastAsia="Arial Unicode MS"/>
          <w:sz w:val="22"/>
          <w:szCs w:val="22"/>
        </w:rPr>
        <w:t xml:space="preserve">” = </w:t>
      </w:r>
      <w:proofErr w:type="spellStart"/>
      <w:r w:rsidRPr="00623A5B">
        <w:rPr>
          <w:rFonts w:eastAsia="Arial Unicode MS"/>
          <w:sz w:val="22"/>
          <w:szCs w:val="22"/>
        </w:rPr>
        <w:t>produtório</w:t>
      </w:r>
      <w:proofErr w:type="spellEnd"/>
      <w:r w:rsidRPr="00623A5B">
        <w:rPr>
          <w:rFonts w:eastAsia="Arial Unicode MS"/>
          <w:sz w:val="22"/>
          <w:szCs w:val="22"/>
        </w:rPr>
        <w:t xml:space="preserve"> das Taxas DI, da data de início do Período de Capitalização</w:t>
      </w:r>
      <w:r w:rsidR="004459DA" w:rsidRPr="00623A5B">
        <w:rPr>
          <w:rFonts w:eastAsia="Arial Unicode MS"/>
          <w:sz w:val="22"/>
          <w:szCs w:val="22"/>
        </w:rPr>
        <w:t xml:space="preserve"> (conforme abaixo definido)</w:t>
      </w:r>
      <w:r w:rsidRPr="00623A5B">
        <w:rPr>
          <w:rFonts w:eastAsia="Arial Unicode MS"/>
          <w:sz w:val="22"/>
          <w:szCs w:val="22"/>
        </w:rPr>
        <w:t>, inclusive, até a data de cálculo da Remuneração, exclusive, calculado com 8 (oito) casas decimais, com arredondamento, apurado da seguinte forma:</w:t>
      </w:r>
    </w:p>
    <w:p w:rsidR="00B248A0" w:rsidRPr="00623A5B" w:rsidRDefault="00B248A0" w:rsidP="0047765D">
      <w:pPr>
        <w:tabs>
          <w:tab w:val="left" w:pos="2694"/>
        </w:tabs>
        <w:spacing w:line="320" w:lineRule="exact"/>
        <w:jc w:val="center"/>
        <w:rPr>
          <w:rFonts w:eastAsia="Arial Unicode MS"/>
          <w:sz w:val="22"/>
          <w:szCs w:val="22"/>
        </w:rPr>
      </w:pPr>
      <w:r w:rsidRPr="00623A5B" w:rsidDel="001D275C">
        <w:rPr>
          <w:rFonts w:eastAsia="Arial Unicode MS"/>
          <w:sz w:val="22"/>
          <w:szCs w:val="22"/>
        </w:rPr>
        <w:t xml:space="preserve"> </w:t>
      </w:r>
    </w:p>
    <w:p w:rsidR="00B248A0" w:rsidRPr="00623A5B" w:rsidRDefault="00B248A0" w:rsidP="0047765D">
      <w:pPr>
        <w:tabs>
          <w:tab w:val="left" w:pos="2694"/>
        </w:tabs>
        <w:spacing w:line="320" w:lineRule="exact"/>
        <w:ind w:left="1416" w:hanging="720"/>
        <w:rPr>
          <w:rFonts w:eastAsia="Arial Unicode MS"/>
          <w:sz w:val="22"/>
          <w:szCs w:val="22"/>
        </w:rPr>
      </w:pPr>
    </w:p>
    <w:p w:rsidR="00B248A0" w:rsidRPr="00623A5B" w:rsidRDefault="0047792E" w:rsidP="0047765D">
      <w:pPr>
        <w:spacing w:line="320" w:lineRule="exact"/>
        <w:jc w:val="center"/>
        <w:rPr>
          <w:rFonts w:eastAsia="Arial Unicode MS"/>
          <w:sz w:val="22"/>
          <w:szCs w:val="22"/>
        </w:rPr>
      </w:pPr>
      <w:bookmarkStart w:id="22" w:name="_DV_M92"/>
      <w:bookmarkEnd w:id="22"/>
      <w:r w:rsidRPr="00623A5B">
        <w:rPr>
          <w:noProof/>
          <w:sz w:val="22"/>
          <w:szCs w:val="22"/>
        </w:rPr>
        <w:drawing>
          <wp:anchor distT="0" distB="0" distL="114300" distR="114300" simplePos="0" relativeHeight="251657728" behindDoc="0" locked="0" layoutInCell="1" allowOverlap="1" wp14:anchorId="0DFC4060">
            <wp:simplePos x="0" y="0"/>
            <wp:positionH relativeFrom="column">
              <wp:posOffset>2120900</wp:posOffset>
            </wp:positionH>
            <wp:positionV relativeFrom="paragraph">
              <wp:posOffset>-295275</wp:posOffset>
            </wp:positionV>
            <wp:extent cx="1552575" cy="466090"/>
            <wp:effectExtent l="0" t="0" r="0" b="0"/>
            <wp:wrapSquare wrapText="bothSides"/>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466090"/>
                    </a:xfrm>
                    <a:prstGeom prst="rect">
                      <a:avLst/>
                    </a:prstGeom>
                    <a:noFill/>
                  </pic:spPr>
                </pic:pic>
              </a:graphicData>
            </a:graphic>
            <wp14:sizeRelH relativeFrom="page">
              <wp14:pctWidth>0</wp14:pctWidth>
            </wp14:sizeRelH>
            <wp14:sizeRelV relativeFrom="page">
              <wp14:pctHeight>0</wp14:pctHeight>
            </wp14:sizeRelV>
          </wp:anchor>
        </w:drawing>
      </w:r>
    </w:p>
    <w:p w:rsidR="00B248A0" w:rsidRPr="00623A5B" w:rsidRDefault="00B248A0" w:rsidP="0047765D">
      <w:pPr>
        <w:spacing w:line="320" w:lineRule="exact"/>
        <w:ind w:firstLine="708"/>
        <w:rPr>
          <w:rFonts w:eastAsia="Arial Unicode MS"/>
          <w:sz w:val="22"/>
          <w:szCs w:val="22"/>
        </w:rPr>
      </w:pPr>
      <w:bookmarkStart w:id="23" w:name="_DV_M93"/>
      <w:bookmarkEnd w:id="23"/>
    </w:p>
    <w:p w:rsidR="00B248A0" w:rsidRPr="00623A5B" w:rsidRDefault="00B248A0" w:rsidP="0047765D">
      <w:pPr>
        <w:spacing w:line="320" w:lineRule="exact"/>
        <w:ind w:firstLine="708"/>
        <w:rPr>
          <w:rFonts w:eastAsia="Arial Unicode MS"/>
          <w:sz w:val="22"/>
          <w:szCs w:val="22"/>
        </w:rPr>
      </w:pPr>
      <w:r w:rsidRPr="00623A5B">
        <w:rPr>
          <w:rFonts w:eastAsia="Arial Unicode MS"/>
          <w:sz w:val="22"/>
          <w:szCs w:val="22"/>
        </w:rPr>
        <w:t xml:space="preserve">Sendo que: </w:t>
      </w:r>
    </w:p>
    <w:p w:rsidR="00B248A0" w:rsidRPr="00623A5B" w:rsidRDefault="00B248A0" w:rsidP="0047765D">
      <w:pPr>
        <w:spacing w:line="320" w:lineRule="exact"/>
        <w:ind w:left="141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24" w:name="_DV_M94"/>
      <w:bookmarkEnd w:id="24"/>
      <w:r w:rsidRPr="00623A5B">
        <w:rPr>
          <w:rFonts w:eastAsia="Arial Unicode MS"/>
          <w:sz w:val="22"/>
          <w:szCs w:val="22"/>
        </w:rPr>
        <w:lastRenderedPageBreak/>
        <w:t>“</w:t>
      </w:r>
      <w:proofErr w:type="gramStart"/>
      <w:r w:rsidRPr="00623A5B">
        <w:rPr>
          <w:rFonts w:eastAsia="Arial Unicode MS"/>
          <w:sz w:val="22"/>
          <w:szCs w:val="22"/>
        </w:rPr>
        <w:t>k</w:t>
      </w:r>
      <w:proofErr w:type="gramEnd"/>
      <w:r w:rsidRPr="00623A5B">
        <w:rPr>
          <w:rFonts w:eastAsia="Arial Unicode MS"/>
          <w:sz w:val="22"/>
          <w:szCs w:val="22"/>
        </w:rPr>
        <w:t xml:space="preserve">” = </w:t>
      </w:r>
      <w:r w:rsidR="00363C66" w:rsidRPr="00623A5B">
        <w:rPr>
          <w:sz w:val="22"/>
          <w:szCs w:val="22"/>
        </w:rPr>
        <w:t xml:space="preserve">número de ordem das Taxas </w:t>
      </w:r>
      <w:proofErr w:type="spellStart"/>
      <w:r w:rsidR="00363C66" w:rsidRPr="00623A5B">
        <w:rPr>
          <w:sz w:val="22"/>
          <w:szCs w:val="22"/>
        </w:rPr>
        <w:t>DI-</w:t>
      </w:r>
      <w:r w:rsidR="00363C66" w:rsidRPr="00623A5B">
        <w:rPr>
          <w:i/>
          <w:sz w:val="22"/>
          <w:szCs w:val="22"/>
        </w:rPr>
        <w:t>Over</w:t>
      </w:r>
      <w:proofErr w:type="spellEnd"/>
      <w:r w:rsidR="00363C66" w:rsidRPr="00623A5B">
        <w:rPr>
          <w:sz w:val="22"/>
          <w:szCs w:val="22"/>
        </w:rPr>
        <w:t>, sendo "k" um número inteiro</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r w:rsidRPr="00623A5B">
        <w:rPr>
          <w:rFonts w:eastAsia="Arial Unicode MS"/>
          <w:sz w:val="22"/>
          <w:szCs w:val="22"/>
        </w:rPr>
        <w:t>“</w:t>
      </w:r>
      <w:proofErr w:type="gramStart"/>
      <w:r w:rsidRPr="00623A5B">
        <w:rPr>
          <w:rFonts w:eastAsia="Arial Unicode MS"/>
          <w:sz w:val="22"/>
          <w:szCs w:val="22"/>
        </w:rPr>
        <w:t>n</w:t>
      </w:r>
      <w:proofErr w:type="gramEnd"/>
      <w:r w:rsidRPr="00623A5B">
        <w:rPr>
          <w:rFonts w:eastAsia="Arial Unicode MS"/>
          <w:sz w:val="22"/>
          <w:szCs w:val="22"/>
        </w:rPr>
        <w:t xml:space="preserve">” = número total de Taxas DI consideradas </w:t>
      </w:r>
      <w:r w:rsidR="00857B39" w:rsidRPr="00623A5B">
        <w:rPr>
          <w:rFonts w:eastAsia="Arial Unicode MS"/>
          <w:sz w:val="22"/>
          <w:szCs w:val="22"/>
        </w:rPr>
        <w:t>no</w:t>
      </w:r>
      <w:r w:rsidRPr="00623A5B">
        <w:rPr>
          <w:rFonts w:eastAsia="Arial Unicode MS"/>
          <w:sz w:val="22"/>
          <w:szCs w:val="22"/>
        </w:rPr>
        <w:t xml:space="preserve"> Período de Capitalização </w:t>
      </w:r>
      <w:r w:rsidR="004459DA" w:rsidRPr="00623A5B">
        <w:rPr>
          <w:rFonts w:eastAsia="Arial Unicode MS"/>
          <w:sz w:val="22"/>
          <w:szCs w:val="22"/>
        </w:rPr>
        <w:t xml:space="preserve">(conforme abaixo definido) </w:t>
      </w:r>
      <w:r w:rsidRPr="00623A5B">
        <w:rPr>
          <w:rFonts w:eastAsia="Arial Unicode MS"/>
          <w:sz w:val="22"/>
          <w:szCs w:val="22"/>
        </w:rPr>
        <w:t>das Debêntures, sendo “n” um número inteiro; e</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25" w:name="_DV_M95"/>
      <w:bookmarkEnd w:id="25"/>
      <w:r w:rsidRPr="00623A5B">
        <w:rPr>
          <w:rFonts w:eastAsia="Arial Unicode MS"/>
          <w:sz w:val="22"/>
          <w:szCs w:val="22"/>
        </w:rPr>
        <w:t>“</w:t>
      </w:r>
      <w:proofErr w:type="spellStart"/>
      <w:r w:rsidRPr="00623A5B">
        <w:rPr>
          <w:rFonts w:eastAsia="Arial Unicode MS"/>
          <w:sz w:val="22"/>
          <w:szCs w:val="22"/>
        </w:rPr>
        <w:t>TDI</w:t>
      </w:r>
      <w:r w:rsidRPr="00623A5B">
        <w:rPr>
          <w:rFonts w:eastAsia="Arial Unicode MS"/>
          <w:sz w:val="22"/>
          <w:szCs w:val="22"/>
          <w:vertAlign w:val="subscript"/>
        </w:rPr>
        <w:t>k</w:t>
      </w:r>
      <w:proofErr w:type="spellEnd"/>
      <w:r w:rsidRPr="00623A5B">
        <w:rPr>
          <w:rFonts w:eastAsia="Arial Unicode MS"/>
          <w:sz w:val="22"/>
          <w:szCs w:val="22"/>
        </w:rPr>
        <w:t>” = Taxa DI, de ordem k, expressa ao dia, calculada com 8 (oito) casas decimais, com arredondamento, apurado da seguinte forma:</w:t>
      </w:r>
    </w:p>
    <w:p w:rsidR="00363C66" w:rsidRPr="00623A5B" w:rsidRDefault="00363C66" w:rsidP="0047765D">
      <w:pPr>
        <w:spacing w:line="320" w:lineRule="exact"/>
        <w:ind w:left="708"/>
        <w:rPr>
          <w:rFonts w:eastAsia="Arial Unicode MS"/>
          <w:sz w:val="22"/>
          <w:szCs w:val="22"/>
        </w:rPr>
      </w:pPr>
    </w:p>
    <w:p w:rsidR="00B248A0" w:rsidRPr="00623A5B" w:rsidRDefault="00B248A0" w:rsidP="0047765D">
      <w:pPr>
        <w:tabs>
          <w:tab w:val="left" w:pos="4820"/>
        </w:tabs>
        <w:spacing w:line="320" w:lineRule="exact"/>
        <w:rPr>
          <w:rFonts w:eastAsia="Arial Unicode MS"/>
          <w:sz w:val="22"/>
          <w:szCs w:val="22"/>
        </w:rPr>
      </w:pPr>
    </w:p>
    <w:p w:rsidR="00B248A0" w:rsidRPr="00623A5B" w:rsidRDefault="00B248A0" w:rsidP="0047765D">
      <w:pPr>
        <w:tabs>
          <w:tab w:val="left" w:pos="2694"/>
        </w:tabs>
        <w:spacing w:line="320" w:lineRule="exact"/>
        <w:ind w:left="1416" w:hanging="720"/>
        <w:jc w:val="center"/>
        <w:rPr>
          <w:rFonts w:eastAsia="Arial Unicode MS"/>
          <w:sz w:val="22"/>
          <w:szCs w:val="22"/>
        </w:rPr>
      </w:pPr>
    </w:p>
    <w:p w:rsidR="00B248A0" w:rsidRPr="00623A5B" w:rsidRDefault="0047792E" w:rsidP="0047765D">
      <w:pPr>
        <w:tabs>
          <w:tab w:val="left" w:pos="2694"/>
        </w:tabs>
        <w:spacing w:line="320" w:lineRule="exact"/>
        <w:ind w:left="1416" w:hanging="720"/>
        <w:jc w:val="center"/>
        <w:rPr>
          <w:rFonts w:eastAsia="Arial Unicode MS"/>
          <w:sz w:val="22"/>
          <w:szCs w:val="22"/>
        </w:rPr>
      </w:pPr>
      <w:r w:rsidRPr="00623A5B">
        <w:rPr>
          <w:noProof/>
          <w:sz w:val="22"/>
          <w:szCs w:val="22"/>
        </w:rPr>
        <w:drawing>
          <wp:anchor distT="0" distB="0" distL="114300" distR="114300" simplePos="0" relativeHeight="251658752" behindDoc="0" locked="0" layoutInCell="1" allowOverlap="1" wp14:anchorId="213E55E7">
            <wp:simplePos x="0" y="0"/>
            <wp:positionH relativeFrom="column">
              <wp:posOffset>2386965</wp:posOffset>
            </wp:positionH>
            <wp:positionV relativeFrom="paragraph">
              <wp:posOffset>-374650</wp:posOffset>
            </wp:positionV>
            <wp:extent cx="1457960" cy="543560"/>
            <wp:effectExtent l="0" t="0" r="0" b="0"/>
            <wp:wrapSquare wrapText="bothSides"/>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960" cy="543560"/>
                    </a:xfrm>
                    <a:prstGeom prst="rect">
                      <a:avLst/>
                    </a:prstGeom>
                    <a:noFill/>
                  </pic:spPr>
                </pic:pic>
              </a:graphicData>
            </a:graphic>
            <wp14:sizeRelH relativeFrom="page">
              <wp14:pctWidth>0</wp14:pctWidth>
            </wp14:sizeRelH>
            <wp14:sizeRelV relativeFrom="page">
              <wp14:pctHeight>0</wp14:pctHeight>
            </wp14:sizeRelV>
          </wp:anchor>
        </w:drawing>
      </w:r>
    </w:p>
    <w:p w:rsidR="00B248A0" w:rsidRPr="00623A5B" w:rsidRDefault="00B248A0" w:rsidP="0047765D">
      <w:pPr>
        <w:spacing w:line="320" w:lineRule="exact"/>
        <w:ind w:firstLine="708"/>
        <w:rPr>
          <w:rFonts w:eastAsia="Arial Unicode MS"/>
          <w:sz w:val="22"/>
          <w:szCs w:val="22"/>
        </w:rPr>
      </w:pPr>
      <w:bookmarkStart w:id="26" w:name="_DV_M97"/>
      <w:bookmarkEnd w:id="26"/>
    </w:p>
    <w:p w:rsidR="00B248A0" w:rsidRPr="00623A5B" w:rsidRDefault="00B248A0" w:rsidP="0047765D">
      <w:pPr>
        <w:spacing w:line="320" w:lineRule="exact"/>
        <w:ind w:firstLine="708"/>
        <w:rPr>
          <w:rFonts w:eastAsia="Arial Unicode MS"/>
          <w:sz w:val="22"/>
          <w:szCs w:val="22"/>
        </w:rPr>
      </w:pPr>
      <w:r w:rsidRPr="00623A5B">
        <w:rPr>
          <w:rFonts w:eastAsia="Arial Unicode MS"/>
          <w:sz w:val="22"/>
          <w:szCs w:val="22"/>
        </w:rPr>
        <w:t>Sendo que:</w:t>
      </w:r>
    </w:p>
    <w:p w:rsidR="00B248A0" w:rsidRPr="00623A5B" w:rsidRDefault="00B248A0" w:rsidP="0047765D">
      <w:pPr>
        <w:spacing w:line="320" w:lineRule="exact"/>
        <w:ind w:firstLine="70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27" w:name="_DV_M98"/>
      <w:bookmarkEnd w:id="27"/>
      <w:r w:rsidRPr="00623A5B">
        <w:rPr>
          <w:rFonts w:eastAsia="Arial Unicode MS"/>
          <w:sz w:val="22"/>
          <w:szCs w:val="22"/>
        </w:rPr>
        <w:t>“</w:t>
      </w:r>
      <w:proofErr w:type="spellStart"/>
      <w:r w:rsidRPr="00623A5B">
        <w:rPr>
          <w:rFonts w:eastAsia="Arial Unicode MS"/>
          <w:sz w:val="22"/>
          <w:szCs w:val="22"/>
        </w:rPr>
        <w:t>DI</w:t>
      </w:r>
      <w:r w:rsidRPr="00623A5B">
        <w:rPr>
          <w:rFonts w:eastAsia="Arial Unicode MS"/>
          <w:sz w:val="22"/>
          <w:szCs w:val="22"/>
          <w:vertAlign w:val="subscript"/>
        </w:rPr>
        <w:t>k</w:t>
      </w:r>
      <w:proofErr w:type="spellEnd"/>
      <w:r w:rsidRPr="00623A5B">
        <w:rPr>
          <w:rFonts w:eastAsia="Arial Unicode MS"/>
          <w:sz w:val="22"/>
          <w:szCs w:val="22"/>
        </w:rPr>
        <w:t xml:space="preserve">” = Taxa DI, de ordem k, divulgada pela </w:t>
      </w:r>
      <w:r w:rsidR="00623A5B" w:rsidRPr="00623A5B">
        <w:rPr>
          <w:sz w:val="22"/>
          <w:szCs w:val="22"/>
        </w:rPr>
        <w:t>B3 - Segmento CETIP UTVM</w:t>
      </w:r>
      <w:r w:rsidR="00363C66" w:rsidRPr="00623A5B">
        <w:rPr>
          <w:sz w:val="22"/>
          <w:szCs w:val="22"/>
        </w:rPr>
        <w:t>, válida por 1 (um) dia útil (</w:t>
      </w:r>
      <w:r w:rsidR="00363C66" w:rsidRPr="00623A5B">
        <w:rPr>
          <w:i/>
          <w:sz w:val="22"/>
          <w:szCs w:val="22"/>
        </w:rPr>
        <w:t>overnight</w:t>
      </w:r>
      <w:r w:rsidR="00363C66" w:rsidRPr="00623A5B">
        <w:rPr>
          <w:sz w:val="22"/>
          <w:szCs w:val="22"/>
        </w:rPr>
        <w:t>)</w:t>
      </w:r>
      <w:r w:rsidRPr="00623A5B">
        <w:rPr>
          <w:rFonts w:eastAsia="Arial Unicode MS"/>
          <w:sz w:val="22"/>
          <w:szCs w:val="22"/>
        </w:rPr>
        <w:t>, utilizada com 2 (duas) casas decimais;</w:t>
      </w:r>
    </w:p>
    <w:p w:rsidR="00B248A0" w:rsidRPr="00623A5B" w:rsidRDefault="00B248A0" w:rsidP="0047765D">
      <w:pPr>
        <w:spacing w:line="320" w:lineRule="exact"/>
        <w:ind w:left="708"/>
        <w:rPr>
          <w:rFonts w:eastAsia="Arial Unicode MS"/>
          <w:sz w:val="22"/>
          <w:szCs w:val="22"/>
        </w:rPr>
      </w:pPr>
    </w:p>
    <w:p w:rsidR="00B248A0" w:rsidRPr="00623A5B" w:rsidRDefault="00B248A0" w:rsidP="0047765D">
      <w:pPr>
        <w:spacing w:line="320" w:lineRule="exact"/>
        <w:ind w:left="708"/>
        <w:rPr>
          <w:rFonts w:eastAsia="Arial Unicode MS"/>
          <w:sz w:val="22"/>
          <w:szCs w:val="22"/>
        </w:rPr>
      </w:pPr>
      <w:bookmarkStart w:id="28" w:name="_DV_M99"/>
      <w:bookmarkEnd w:id="28"/>
      <w:r w:rsidRPr="00623A5B">
        <w:rPr>
          <w:rFonts w:eastAsia="Arial Unicode MS"/>
          <w:sz w:val="22"/>
          <w:szCs w:val="22"/>
        </w:rPr>
        <w:t>“Fator Spread” = Sobretaxa de juros fixos, calculada com 9 (nove) casas decimais, com arredondamento, de acordo com a seguinte fórmula:</w:t>
      </w:r>
    </w:p>
    <w:p w:rsidR="00B248A0" w:rsidRPr="00623A5B" w:rsidRDefault="00B248A0" w:rsidP="0047765D">
      <w:pPr>
        <w:tabs>
          <w:tab w:val="left" w:pos="3261"/>
        </w:tabs>
        <w:spacing w:after="200" w:line="320" w:lineRule="exact"/>
        <w:jc w:val="center"/>
        <w:rPr>
          <w:rFonts w:eastAsia="Arial Unicode MS"/>
          <w:b/>
          <w:i/>
          <w:sz w:val="22"/>
          <w:szCs w:val="22"/>
          <w:lang w:eastAsia="en-US"/>
        </w:rPr>
      </w:pPr>
      <w:bookmarkStart w:id="29" w:name="_DV_M100"/>
      <w:bookmarkEnd w:id="29"/>
    </w:p>
    <w:p w:rsidR="00B248A0" w:rsidRPr="00623A5B" w:rsidRDefault="00B248A0" w:rsidP="0047765D">
      <w:pPr>
        <w:spacing w:after="200" w:line="320" w:lineRule="exact"/>
        <w:ind w:firstLine="708"/>
        <w:jc w:val="left"/>
        <w:rPr>
          <w:rFonts w:eastAsia="Arial Unicode MS"/>
          <w:sz w:val="22"/>
          <w:szCs w:val="22"/>
          <w:lang w:eastAsia="en-US"/>
        </w:rPr>
      </w:pPr>
      <w:bookmarkStart w:id="30" w:name="_DV_M101"/>
      <w:bookmarkEnd w:id="30"/>
    </w:p>
    <w:p w:rsidR="00B248A0" w:rsidRPr="00623A5B" w:rsidRDefault="0047792E" w:rsidP="0047765D">
      <w:pPr>
        <w:spacing w:after="200" w:line="320" w:lineRule="exact"/>
        <w:ind w:firstLine="708"/>
        <w:jc w:val="left"/>
        <w:rPr>
          <w:rFonts w:eastAsia="Arial Unicode MS"/>
          <w:sz w:val="22"/>
          <w:szCs w:val="22"/>
          <w:lang w:eastAsia="en-US"/>
        </w:rPr>
      </w:pPr>
      <w:r w:rsidRPr="00623A5B">
        <w:rPr>
          <w:noProof/>
          <w:sz w:val="22"/>
          <w:szCs w:val="22"/>
        </w:rPr>
        <w:drawing>
          <wp:anchor distT="0" distB="0" distL="114300" distR="114300" simplePos="0" relativeHeight="251656704" behindDoc="0" locked="0" layoutInCell="1" allowOverlap="0" wp14:anchorId="6F724D24">
            <wp:simplePos x="0" y="0"/>
            <wp:positionH relativeFrom="column">
              <wp:align>center</wp:align>
            </wp:positionH>
            <wp:positionV relativeFrom="paragraph">
              <wp:posOffset>-461645</wp:posOffset>
            </wp:positionV>
            <wp:extent cx="1981200" cy="621665"/>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21665"/>
                    </a:xfrm>
                    <a:prstGeom prst="rect">
                      <a:avLst/>
                    </a:prstGeom>
                    <a:noFill/>
                  </pic:spPr>
                </pic:pic>
              </a:graphicData>
            </a:graphic>
            <wp14:sizeRelH relativeFrom="page">
              <wp14:pctWidth>0</wp14:pctWidth>
            </wp14:sizeRelH>
            <wp14:sizeRelV relativeFrom="page">
              <wp14:pctHeight>0</wp14:pctHeight>
            </wp14:sizeRelV>
          </wp:anchor>
        </w:drawing>
      </w:r>
    </w:p>
    <w:p w:rsidR="00B248A0" w:rsidRPr="00623A5B" w:rsidRDefault="00B248A0" w:rsidP="0047765D">
      <w:pPr>
        <w:spacing w:after="200" w:line="320" w:lineRule="exact"/>
        <w:ind w:firstLine="708"/>
        <w:jc w:val="left"/>
        <w:rPr>
          <w:rFonts w:eastAsia="Arial Unicode MS"/>
          <w:sz w:val="22"/>
          <w:szCs w:val="22"/>
          <w:lang w:eastAsia="en-US"/>
        </w:rPr>
      </w:pPr>
      <w:r w:rsidRPr="00623A5B">
        <w:rPr>
          <w:rFonts w:eastAsia="Arial Unicode MS"/>
          <w:sz w:val="22"/>
          <w:szCs w:val="22"/>
          <w:lang w:eastAsia="en-US"/>
        </w:rPr>
        <w:t>Sendo que:</w:t>
      </w:r>
    </w:p>
    <w:p w:rsidR="00B248A0" w:rsidRPr="00623A5B" w:rsidRDefault="00B248A0" w:rsidP="0047765D">
      <w:pPr>
        <w:spacing w:after="200" w:line="320" w:lineRule="exact"/>
        <w:ind w:firstLine="708"/>
        <w:jc w:val="left"/>
        <w:rPr>
          <w:rFonts w:eastAsia="Arial Unicode MS"/>
          <w:sz w:val="22"/>
          <w:szCs w:val="22"/>
        </w:rPr>
      </w:pPr>
      <w:bookmarkStart w:id="31" w:name="_DV_M102"/>
      <w:bookmarkEnd w:id="31"/>
      <w:r w:rsidRPr="00623A5B">
        <w:rPr>
          <w:rFonts w:eastAsia="Arial Unicode MS"/>
          <w:sz w:val="22"/>
          <w:szCs w:val="22"/>
        </w:rPr>
        <w:t>“</w:t>
      </w:r>
      <w:proofErr w:type="gramStart"/>
      <w:r w:rsidRPr="00623A5B">
        <w:rPr>
          <w:rFonts w:eastAsia="Arial Unicode MS"/>
          <w:i/>
          <w:sz w:val="22"/>
          <w:szCs w:val="22"/>
        </w:rPr>
        <w:t>spread</w:t>
      </w:r>
      <w:proofErr w:type="gramEnd"/>
      <w:r w:rsidRPr="00623A5B">
        <w:rPr>
          <w:rFonts w:eastAsia="Arial Unicode MS"/>
          <w:sz w:val="22"/>
          <w:szCs w:val="22"/>
        </w:rPr>
        <w:t xml:space="preserve">” = </w:t>
      </w:r>
      <w:r w:rsidR="006D6422" w:rsidRPr="00623A5B">
        <w:rPr>
          <w:sz w:val="22"/>
          <w:szCs w:val="22"/>
        </w:rPr>
        <w:t>2</w:t>
      </w:r>
      <w:r w:rsidR="00D31C8E" w:rsidRPr="00623A5B">
        <w:rPr>
          <w:sz w:val="22"/>
          <w:szCs w:val="22"/>
        </w:rPr>
        <w:t>,5</w:t>
      </w:r>
      <w:r w:rsidR="00EF66BC" w:rsidRPr="00623A5B">
        <w:rPr>
          <w:sz w:val="22"/>
          <w:szCs w:val="22"/>
        </w:rPr>
        <w:t>0</w:t>
      </w:r>
      <w:r w:rsidR="006D6422" w:rsidRPr="00623A5B">
        <w:rPr>
          <w:sz w:val="22"/>
          <w:szCs w:val="22"/>
        </w:rPr>
        <w:t>0</w:t>
      </w:r>
      <w:r w:rsidR="00EF66BC" w:rsidRPr="00623A5B">
        <w:rPr>
          <w:sz w:val="22"/>
          <w:szCs w:val="22"/>
        </w:rPr>
        <w:t>0</w:t>
      </w:r>
      <w:r w:rsidRPr="00623A5B">
        <w:rPr>
          <w:sz w:val="22"/>
          <w:szCs w:val="22"/>
        </w:rPr>
        <w:t xml:space="preserve"> (</w:t>
      </w:r>
      <w:r w:rsidR="0047792E" w:rsidRPr="00623A5B">
        <w:rPr>
          <w:iCs/>
          <w:sz w:val="22"/>
          <w:szCs w:val="22"/>
        </w:rPr>
        <w:t>dois inteiros e cinco mil décimos de milésimos</w:t>
      </w:r>
      <w:r w:rsidRPr="00623A5B">
        <w:rPr>
          <w:sz w:val="22"/>
          <w:szCs w:val="22"/>
        </w:rPr>
        <w:t>);</w:t>
      </w:r>
    </w:p>
    <w:p w:rsidR="00B248A0" w:rsidRPr="00623A5B" w:rsidRDefault="00B248A0" w:rsidP="00A87B7B">
      <w:pPr>
        <w:spacing w:line="320" w:lineRule="exact"/>
        <w:ind w:left="708"/>
        <w:rPr>
          <w:rFonts w:eastAsia="Arial Unicode MS"/>
          <w:sz w:val="22"/>
          <w:szCs w:val="22"/>
        </w:rPr>
      </w:pPr>
      <w:bookmarkStart w:id="32" w:name="_DV_M103"/>
      <w:bookmarkEnd w:id="32"/>
      <w:r w:rsidRPr="00623A5B">
        <w:rPr>
          <w:rFonts w:eastAsia="Arial Unicode MS"/>
          <w:sz w:val="22"/>
          <w:szCs w:val="22"/>
        </w:rPr>
        <w:t>“DP”</w:t>
      </w:r>
      <w:r w:rsidR="004459DA" w:rsidRPr="00623A5B">
        <w:rPr>
          <w:rFonts w:eastAsia="Arial Unicode MS"/>
          <w:sz w:val="22"/>
          <w:szCs w:val="22"/>
        </w:rPr>
        <w:t xml:space="preserve"> =</w:t>
      </w:r>
      <w:r w:rsidRPr="00623A5B">
        <w:rPr>
          <w:rFonts w:eastAsia="Arial Unicode MS"/>
          <w:sz w:val="22"/>
          <w:szCs w:val="22"/>
        </w:rPr>
        <w:t xml:space="preserve"> número de Dias Úteis entre a Data de </w:t>
      </w:r>
      <w:r w:rsidR="001936D7" w:rsidRPr="00623A5B">
        <w:rPr>
          <w:rFonts w:eastAsia="Arial Unicode MS"/>
          <w:sz w:val="22"/>
          <w:szCs w:val="22"/>
        </w:rPr>
        <w:t>Emissão</w:t>
      </w:r>
      <w:r w:rsidR="004459DA" w:rsidRPr="00623A5B">
        <w:rPr>
          <w:rFonts w:eastAsia="Arial Unicode MS"/>
          <w:sz w:val="22"/>
          <w:szCs w:val="22"/>
        </w:rPr>
        <w:t xml:space="preserve"> </w:t>
      </w:r>
      <w:r w:rsidR="003160D2" w:rsidRPr="00623A5B">
        <w:rPr>
          <w:rFonts w:eastAsia="Arial Unicode MS"/>
          <w:sz w:val="22"/>
          <w:szCs w:val="22"/>
        </w:rPr>
        <w:t xml:space="preserve">das Debêntures </w:t>
      </w:r>
      <w:r w:rsidRPr="00623A5B">
        <w:rPr>
          <w:rFonts w:eastAsia="Arial Unicode MS"/>
          <w:sz w:val="22"/>
          <w:szCs w:val="22"/>
        </w:rPr>
        <w:t>e a data de cálculo</w:t>
      </w:r>
      <w:r w:rsidR="00363C66" w:rsidRPr="00623A5B">
        <w:rPr>
          <w:rFonts w:eastAsia="Arial Unicode MS"/>
          <w:sz w:val="22"/>
          <w:szCs w:val="22"/>
        </w:rPr>
        <w:t xml:space="preserve">, </w:t>
      </w:r>
      <w:r w:rsidRPr="00623A5B">
        <w:rPr>
          <w:rFonts w:eastAsia="Arial Unicode MS"/>
          <w:sz w:val="22"/>
          <w:szCs w:val="22"/>
        </w:rPr>
        <w:t>sendo ‘DP’ um número inteiro.</w:t>
      </w:r>
    </w:p>
    <w:p w:rsidR="005719BE" w:rsidRPr="00623A5B" w:rsidRDefault="005719BE" w:rsidP="00A87B7B">
      <w:pPr>
        <w:pStyle w:val="PargrafodaLista1"/>
        <w:spacing w:line="320" w:lineRule="exact"/>
        <w:jc w:val="both"/>
        <w:rPr>
          <w:rFonts w:eastAsia="Arial Unicode MS"/>
          <w:sz w:val="22"/>
          <w:szCs w:val="22"/>
        </w:rPr>
      </w:pPr>
      <w:bookmarkStart w:id="33" w:name="_DV_M104"/>
      <w:bookmarkEnd w:id="33"/>
    </w:p>
    <w:p w:rsidR="00B248A0" w:rsidRPr="00623A5B" w:rsidRDefault="00B248A0" w:rsidP="0047765D">
      <w:pPr>
        <w:pStyle w:val="PargrafodaLista1"/>
        <w:spacing w:line="320" w:lineRule="exact"/>
        <w:jc w:val="both"/>
        <w:rPr>
          <w:rFonts w:eastAsia="Arial Unicode MS"/>
          <w:sz w:val="22"/>
          <w:szCs w:val="22"/>
        </w:rPr>
      </w:pPr>
      <w:r w:rsidRPr="00623A5B">
        <w:rPr>
          <w:rFonts w:eastAsia="Arial Unicode MS"/>
          <w:sz w:val="22"/>
          <w:szCs w:val="22"/>
        </w:rPr>
        <w:t>Observado, ainda:</w:t>
      </w:r>
    </w:p>
    <w:p w:rsidR="00EA4BC2" w:rsidRPr="00623A5B" w:rsidRDefault="00EA4BC2" w:rsidP="0047765D">
      <w:pPr>
        <w:pStyle w:val="PargrafodaLista1"/>
        <w:spacing w:line="320" w:lineRule="exact"/>
        <w:jc w:val="both"/>
        <w:rPr>
          <w:rFonts w:eastAsia="Arial Unicode MS"/>
          <w:sz w:val="22"/>
          <w:szCs w:val="22"/>
        </w:rPr>
      </w:pPr>
    </w:p>
    <w:p w:rsidR="00B248A0" w:rsidRPr="00623A5B" w:rsidRDefault="00B248A0"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bookmarkStart w:id="34" w:name="_DV_M105"/>
      <w:bookmarkEnd w:id="34"/>
      <w:r w:rsidRPr="00623A5B">
        <w:rPr>
          <w:rFonts w:eastAsia="Arial Unicode MS"/>
          <w:sz w:val="22"/>
          <w:szCs w:val="22"/>
        </w:rPr>
        <w:t>“</w:t>
      </w:r>
      <w:r w:rsidRPr="00623A5B">
        <w:rPr>
          <w:rFonts w:eastAsia="Arial Unicode MS"/>
          <w:sz w:val="22"/>
          <w:szCs w:val="22"/>
          <w:u w:val="single"/>
        </w:rPr>
        <w:t>Período de Capitalização</w:t>
      </w:r>
      <w:r w:rsidRPr="00623A5B">
        <w:rPr>
          <w:rFonts w:eastAsia="Arial Unicode MS"/>
          <w:sz w:val="22"/>
          <w:szCs w:val="22"/>
        </w:rPr>
        <w:t xml:space="preserve">”: Define-se como sendo o intervalo de tempo que se inicia na </w:t>
      </w:r>
      <w:r w:rsidR="003160D2" w:rsidRPr="00623A5B">
        <w:rPr>
          <w:rFonts w:eastAsia="Arial Unicode MS"/>
          <w:sz w:val="22"/>
          <w:szCs w:val="22"/>
        </w:rPr>
        <w:t xml:space="preserve">Data de </w:t>
      </w:r>
      <w:r w:rsidR="001936D7" w:rsidRPr="00623A5B">
        <w:rPr>
          <w:rFonts w:eastAsia="Arial Unicode MS"/>
          <w:sz w:val="22"/>
          <w:szCs w:val="22"/>
        </w:rPr>
        <w:t>Emissão</w:t>
      </w:r>
      <w:r w:rsidR="00FA62CB" w:rsidRPr="00623A5B">
        <w:rPr>
          <w:rFonts w:eastAsia="Arial Unicode MS"/>
          <w:sz w:val="22"/>
          <w:szCs w:val="22"/>
        </w:rPr>
        <w:t xml:space="preserve"> </w:t>
      </w:r>
      <w:r w:rsidR="003160D2" w:rsidRPr="00623A5B">
        <w:rPr>
          <w:rFonts w:eastAsia="Arial Unicode MS"/>
          <w:sz w:val="22"/>
          <w:szCs w:val="22"/>
        </w:rPr>
        <w:t xml:space="preserve">das Debêntures </w:t>
      </w:r>
      <w:r w:rsidRPr="00623A5B">
        <w:rPr>
          <w:rFonts w:eastAsia="Arial Unicode MS"/>
          <w:sz w:val="22"/>
          <w:szCs w:val="22"/>
        </w:rPr>
        <w:t>e termina na data do pagamento da Remuneração correspondente ao período em questão, exclusive;</w:t>
      </w:r>
    </w:p>
    <w:p w:rsidR="00B248A0" w:rsidRPr="00623A5B" w:rsidRDefault="00B248A0" w:rsidP="0047765D">
      <w:pPr>
        <w:tabs>
          <w:tab w:val="left" w:pos="709"/>
        </w:tabs>
        <w:spacing w:line="320" w:lineRule="exact"/>
        <w:ind w:left="709" w:firstLine="11"/>
        <w:rPr>
          <w:rFonts w:eastAsia="Arial Unicode MS"/>
          <w:sz w:val="22"/>
          <w:szCs w:val="22"/>
        </w:rPr>
      </w:pPr>
    </w:p>
    <w:p w:rsidR="00B248A0" w:rsidRPr="00623A5B" w:rsidRDefault="00B248A0"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bookmarkStart w:id="35" w:name="_DV_M106"/>
      <w:bookmarkEnd w:id="35"/>
      <w:r w:rsidRPr="00623A5B">
        <w:rPr>
          <w:rFonts w:eastAsia="Arial Unicode MS"/>
          <w:sz w:val="22"/>
          <w:szCs w:val="22"/>
        </w:rPr>
        <w:t xml:space="preserve">O fator resultante da expressão </w:t>
      </w:r>
      <w:bookmarkStart w:id="36" w:name="_DV_M107"/>
      <w:bookmarkEnd w:id="36"/>
      <w:r w:rsidRPr="00623A5B">
        <w:rPr>
          <w:rFonts w:eastAsia="Arial Unicode MS"/>
          <w:sz w:val="22"/>
          <w:szCs w:val="22"/>
        </w:rPr>
        <w:t xml:space="preserve">(1 + </w:t>
      </w:r>
      <w:proofErr w:type="spellStart"/>
      <w:r w:rsidRPr="00623A5B">
        <w:rPr>
          <w:rFonts w:eastAsia="Arial Unicode MS"/>
          <w:sz w:val="22"/>
          <w:szCs w:val="22"/>
        </w:rPr>
        <w:t>TDIk</w:t>
      </w:r>
      <w:proofErr w:type="spellEnd"/>
      <w:r w:rsidRPr="00623A5B">
        <w:rPr>
          <w:rFonts w:eastAsia="Arial Unicode MS"/>
          <w:sz w:val="22"/>
          <w:szCs w:val="22"/>
        </w:rPr>
        <w:t>) deve ser considerado co</w:t>
      </w:r>
      <w:r w:rsidR="00363C66" w:rsidRPr="00623A5B">
        <w:rPr>
          <w:rFonts w:eastAsia="Arial Unicode MS"/>
          <w:sz w:val="22"/>
          <w:szCs w:val="22"/>
        </w:rPr>
        <w:t xml:space="preserve">m 16 (dezesseis) casas decimais, </w:t>
      </w:r>
      <w:r w:rsidRPr="00623A5B">
        <w:rPr>
          <w:rFonts w:eastAsia="Arial Unicode MS"/>
          <w:sz w:val="22"/>
          <w:szCs w:val="22"/>
        </w:rPr>
        <w:t xml:space="preserve">sem arredondamento, assim como seu </w:t>
      </w:r>
      <w:proofErr w:type="spellStart"/>
      <w:r w:rsidRPr="00623A5B">
        <w:rPr>
          <w:rFonts w:eastAsia="Arial Unicode MS"/>
          <w:sz w:val="22"/>
          <w:szCs w:val="22"/>
        </w:rPr>
        <w:t>produtório</w:t>
      </w:r>
      <w:proofErr w:type="spellEnd"/>
      <w:r w:rsidRPr="00623A5B">
        <w:rPr>
          <w:rFonts w:eastAsia="Arial Unicode MS"/>
          <w:sz w:val="22"/>
          <w:szCs w:val="22"/>
        </w:rPr>
        <w:t xml:space="preserve">; </w:t>
      </w:r>
    </w:p>
    <w:p w:rsidR="00B248A0" w:rsidRPr="00623A5B" w:rsidRDefault="00B248A0" w:rsidP="0047765D">
      <w:pPr>
        <w:tabs>
          <w:tab w:val="left" w:pos="709"/>
        </w:tabs>
        <w:spacing w:line="320" w:lineRule="exact"/>
        <w:ind w:left="709" w:firstLine="11"/>
        <w:rPr>
          <w:rFonts w:eastAsia="Arial Unicode MS"/>
          <w:sz w:val="22"/>
          <w:szCs w:val="22"/>
        </w:rPr>
      </w:pPr>
    </w:p>
    <w:p w:rsidR="00B248A0" w:rsidRPr="00623A5B" w:rsidRDefault="00B248A0"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bookmarkStart w:id="37" w:name="_DV_M108"/>
      <w:bookmarkEnd w:id="37"/>
      <w:r w:rsidRPr="00623A5B">
        <w:rPr>
          <w:rFonts w:eastAsia="Arial Unicode MS"/>
          <w:sz w:val="22"/>
          <w:szCs w:val="22"/>
        </w:rPr>
        <w:t xml:space="preserve">Efetua-se o </w:t>
      </w:r>
      <w:proofErr w:type="spellStart"/>
      <w:r w:rsidRPr="00623A5B">
        <w:rPr>
          <w:rFonts w:eastAsia="Arial Unicode MS"/>
          <w:sz w:val="22"/>
          <w:szCs w:val="22"/>
        </w:rPr>
        <w:t>produtório</w:t>
      </w:r>
      <w:proofErr w:type="spellEnd"/>
      <w:r w:rsidRPr="00623A5B">
        <w:rPr>
          <w:rFonts w:eastAsia="Arial Unicode MS"/>
          <w:sz w:val="22"/>
          <w:szCs w:val="22"/>
        </w:rPr>
        <w:t xml:space="preserve"> dos fatores diários (1 + </w:t>
      </w:r>
      <w:proofErr w:type="spellStart"/>
      <w:r w:rsidRPr="00623A5B">
        <w:rPr>
          <w:rFonts w:eastAsia="Arial Unicode MS"/>
          <w:sz w:val="22"/>
          <w:szCs w:val="22"/>
        </w:rPr>
        <w:t>TDIk</w:t>
      </w:r>
      <w:proofErr w:type="spellEnd"/>
      <w:r w:rsidRPr="00623A5B">
        <w:rPr>
          <w:rFonts w:eastAsia="Arial Unicode MS"/>
          <w:sz w:val="22"/>
          <w:szCs w:val="22"/>
        </w:rPr>
        <w:t>), sendo que, a cada fator diário acumulado, trunca-se o resultado com 16 (dezesseis) casas decimais, aplicando-se o próximo fator diário, e assim por diante até o último considerado</w:t>
      </w:r>
      <w:r w:rsidR="00363C66" w:rsidRPr="00623A5B">
        <w:rPr>
          <w:rFonts w:eastAsia="Arial Unicode MS"/>
          <w:sz w:val="22"/>
          <w:szCs w:val="22"/>
        </w:rPr>
        <w:t>;</w:t>
      </w:r>
    </w:p>
    <w:p w:rsidR="00B248A0" w:rsidRPr="00623A5B" w:rsidRDefault="00B248A0" w:rsidP="0047765D">
      <w:pPr>
        <w:pStyle w:val="PargrafodaLista"/>
        <w:spacing w:line="320" w:lineRule="exact"/>
        <w:ind w:left="709" w:firstLine="11"/>
        <w:rPr>
          <w:rFonts w:eastAsia="Arial Unicode MS"/>
          <w:sz w:val="22"/>
          <w:szCs w:val="22"/>
        </w:rPr>
      </w:pPr>
    </w:p>
    <w:p w:rsidR="00B248A0" w:rsidRPr="00623A5B" w:rsidRDefault="00B248A0"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bookmarkStart w:id="38" w:name="_DV_M109"/>
      <w:bookmarkEnd w:id="38"/>
      <w:r w:rsidRPr="00623A5B">
        <w:rPr>
          <w:rFonts w:eastAsia="Arial Unicode MS"/>
          <w:sz w:val="22"/>
          <w:szCs w:val="22"/>
        </w:rPr>
        <w:t>Uma vez os fatores estando acumulados, considera-se o fator resultante “Fator DI” com 8 (oito) casas</w:t>
      </w:r>
      <w:r w:rsidR="00363C66" w:rsidRPr="00623A5B">
        <w:rPr>
          <w:rFonts w:eastAsia="Arial Unicode MS"/>
          <w:sz w:val="22"/>
          <w:szCs w:val="22"/>
        </w:rPr>
        <w:t xml:space="preserve"> decimais, com arredondamento;</w:t>
      </w:r>
    </w:p>
    <w:p w:rsidR="00363C66" w:rsidRPr="00623A5B" w:rsidRDefault="00363C66" w:rsidP="0047765D">
      <w:pPr>
        <w:pStyle w:val="PargrafodaLista"/>
        <w:spacing w:line="320" w:lineRule="exact"/>
        <w:rPr>
          <w:rFonts w:eastAsia="Arial Unicode MS"/>
          <w:sz w:val="22"/>
          <w:szCs w:val="22"/>
        </w:rPr>
      </w:pPr>
    </w:p>
    <w:p w:rsidR="00363C66" w:rsidRPr="00623A5B" w:rsidRDefault="00363C66"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proofErr w:type="gramStart"/>
      <w:r w:rsidRPr="00623A5B">
        <w:rPr>
          <w:sz w:val="22"/>
          <w:szCs w:val="22"/>
        </w:rPr>
        <w:t>o</w:t>
      </w:r>
      <w:proofErr w:type="gramEnd"/>
      <w:r w:rsidRPr="00623A5B">
        <w:rPr>
          <w:sz w:val="22"/>
          <w:szCs w:val="22"/>
        </w:rPr>
        <w:t xml:space="preserve"> fator resultante da expressão (</w:t>
      </w:r>
      <w:proofErr w:type="spellStart"/>
      <w:r w:rsidRPr="00623A5B">
        <w:rPr>
          <w:sz w:val="22"/>
          <w:szCs w:val="22"/>
        </w:rPr>
        <w:t>FatorDI</w:t>
      </w:r>
      <w:proofErr w:type="spellEnd"/>
      <w:r w:rsidRPr="00623A5B">
        <w:rPr>
          <w:sz w:val="22"/>
          <w:szCs w:val="22"/>
        </w:rPr>
        <w:t xml:space="preserve"> x </w:t>
      </w:r>
      <w:proofErr w:type="spellStart"/>
      <w:r w:rsidRPr="00623A5B">
        <w:rPr>
          <w:sz w:val="22"/>
          <w:szCs w:val="22"/>
        </w:rPr>
        <w:t>Fator</w:t>
      </w:r>
      <w:r w:rsidRPr="00623A5B">
        <w:rPr>
          <w:i/>
          <w:sz w:val="22"/>
          <w:szCs w:val="22"/>
        </w:rPr>
        <w:t>Spread</w:t>
      </w:r>
      <w:proofErr w:type="spellEnd"/>
      <w:r w:rsidRPr="00623A5B">
        <w:rPr>
          <w:sz w:val="22"/>
          <w:szCs w:val="22"/>
        </w:rPr>
        <w:t>) é considerado com 9 (nove) casas decimais, com arredondamento; e</w:t>
      </w:r>
    </w:p>
    <w:p w:rsidR="00B248A0" w:rsidRPr="00623A5B" w:rsidRDefault="00B248A0" w:rsidP="0047765D">
      <w:pPr>
        <w:tabs>
          <w:tab w:val="left" w:pos="709"/>
        </w:tabs>
        <w:spacing w:line="320" w:lineRule="exact"/>
        <w:ind w:left="709" w:firstLine="11"/>
        <w:rPr>
          <w:rFonts w:eastAsia="Arial Unicode MS"/>
          <w:sz w:val="22"/>
          <w:szCs w:val="22"/>
        </w:rPr>
      </w:pPr>
    </w:p>
    <w:p w:rsidR="00B248A0" w:rsidRPr="00623A5B" w:rsidRDefault="00B248A0" w:rsidP="0047765D">
      <w:pPr>
        <w:numPr>
          <w:ilvl w:val="0"/>
          <w:numId w:val="26"/>
        </w:numPr>
        <w:tabs>
          <w:tab w:val="left" w:pos="709"/>
        </w:tabs>
        <w:autoSpaceDE w:val="0"/>
        <w:autoSpaceDN w:val="0"/>
        <w:adjustRightInd w:val="0"/>
        <w:spacing w:line="320" w:lineRule="exact"/>
        <w:ind w:left="709" w:firstLine="11"/>
        <w:rPr>
          <w:rFonts w:eastAsia="Arial Unicode MS"/>
          <w:sz w:val="22"/>
          <w:szCs w:val="22"/>
        </w:rPr>
      </w:pPr>
      <w:r w:rsidRPr="00623A5B">
        <w:rPr>
          <w:rFonts w:eastAsia="Arial Unicode MS"/>
          <w:sz w:val="22"/>
          <w:szCs w:val="22"/>
        </w:rPr>
        <w:t xml:space="preserve">A Taxa DI deverá ser utilizada considerando idêntico número de casas decimais divulgado </w:t>
      </w:r>
      <w:r w:rsidR="00363C66" w:rsidRPr="00623A5B">
        <w:rPr>
          <w:sz w:val="22"/>
          <w:szCs w:val="22"/>
        </w:rPr>
        <w:t>pela entidade responsável pelo seu cálculo</w:t>
      </w:r>
      <w:r w:rsidRPr="00623A5B">
        <w:rPr>
          <w:rFonts w:eastAsia="Arial Unicode MS"/>
          <w:sz w:val="22"/>
          <w:szCs w:val="22"/>
        </w:rPr>
        <w:t>.</w:t>
      </w:r>
    </w:p>
    <w:p w:rsidR="00B248A0" w:rsidRPr="00623A5B" w:rsidRDefault="00B248A0" w:rsidP="0047765D">
      <w:pPr>
        <w:spacing w:line="320" w:lineRule="exact"/>
        <w:rPr>
          <w:rFonts w:eastAsia="Arial Unicode MS"/>
          <w:sz w:val="22"/>
          <w:szCs w:val="22"/>
        </w:rPr>
      </w:pPr>
      <w:bookmarkStart w:id="39" w:name="_Ref168843122"/>
    </w:p>
    <w:p w:rsidR="00B248A0" w:rsidRPr="00623A5B" w:rsidRDefault="00B248A0" w:rsidP="0047765D">
      <w:pPr>
        <w:numPr>
          <w:ilvl w:val="2"/>
          <w:numId w:val="24"/>
        </w:numPr>
        <w:spacing w:line="320" w:lineRule="exact"/>
        <w:ind w:left="0" w:firstLine="0"/>
        <w:rPr>
          <w:sz w:val="22"/>
          <w:szCs w:val="22"/>
        </w:rPr>
      </w:pPr>
      <w:bookmarkStart w:id="40" w:name="_DV_M110"/>
      <w:bookmarkEnd w:id="40"/>
      <w:r w:rsidRPr="00623A5B">
        <w:rPr>
          <w:sz w:val="22"/>
          <w:szCs w:val="22"/>
        </w:rPr>
        <w:t>Observado o disposto na Cláusula 4.8.</w:t>
      </w:r>
      <w:r w:rsidR="001574B9" w:rsidRPr="00623A5B">
        <w:rPr>
          <w:sz w:val="22"/>
          <w:szCs w:val="22"/>
        </w:rPr>
        <w:t>4</w:t>
      </w:r>
      <w:r w:rsidRPr="00623A5B">
        <w:rPr>
          <w:sz w:val="22"/>
          <w:szCs w:val="22"/>
        </w:rPr>
        <w:t xml:space="preserve"> abaixo, no caso de indisponibilidade temporária da Taxa DI quando do pagamento de qualquer obrigação pecuniária prevista nesta Escritura</w:t>
      </w:r>
      <w:r w:rsidR="006157F4" w:rsidRPr="00623A5B">
        <w:rPr>
          <w:sz w:val="22"/>
          <w:szCs w:val="22"/>
        </w:rPr>
        <w:t xml:space="preserve"> de Emissão</w:t>
      </w:r>
      <w:r w:rsidRPr="00623A5B">
        <w:rPr>
          <w:sz w:val="22"/>
          <w:szCs w:val="22"/>
        </w:rPr>
        <w:t>, será utilizada, em sua substituição, para apuração de “</w:t>
      </w:r>
      <w:proofErr w:type="spellStart"/>
      <w:r w:rsidRPr="00623A5B">
        <w:rPr>
          <w:sz w:val="22"/>
          <w:szCs w:val="22"/>
        </w:rPr>
        <w:t>TDIk</w:t>
      </w:r>
      <w:proofErr w:type="spellEnd"/>
      <w:r w:rsidRPr="00623A5B">
        <w:rPr>
          <w:sz w:val="22"/>
          <w:szCs w:val="22"/>
        </w:rPr>
        <w:t xml:space="preserve">”, a última Taxa DI divulgada oficialmente pela </w:t>
      </w:r>
      <w:r w:rsidR="00623A5B" w:rsidRPr="00623A5B">
        <w:rPr>
          <w:sz w:val="22"/>
          <w:szCs w:val="22"/>
        </w:rPr>
        <w:t>B3 - Segmento CETIP UTVM</w:t>
      </w:r>
      <w:r w:rsidRPr="00623A5B">
        <w:rPr>
          <w:sz w:val="22"/>
          <w:szCs w:val="22"/>
        </w:rPr>
        <w:t xml:space="preserve"> até a data do cálculo, não sendo devidas quaisquer compensações financeiras, multas ou penalidades, tanto por parte da Emissora, quanto pelos Debenturistas, quando da divulgação posterior da Taxa DI que seria aplicável.</w:t>
      </w:r>
      <w:bookmarkStart w:id="41" w:name="_Ref130283101"/>
      <w:bookmarkEnd w:id="39"/>
    </w:p>
    <w:p w:rsidR="00B248A0" w:rsidRPr="00623A5B" w:rsidRDefault="00B248A0" w:rsidP="0047765D">
      <w:pPr>
        <w:spacing w:line="320" w:lineRule="exact"/>
        <w:rPr>
          <w:rFonts w:eastAsia="Arial Unicode MS"/>
          <w:sz w:val="22"/>
          <w:szCs w:val="22"/>
        </w:rPr>
      </w:pPr>
    </w:p>
    <w:p w:rsidR="00FA62CB" w:rsidRPr="00623A5B" w:rsidRDefault="00B248A0" w:rsidP="0047765D">
      <w:pPr>
        <w:numPr>
          <w:ilvl w:val="2"/>
          <w:numId w:val="24"/>
        </w:numPr>
        <w:spacing w:line="320" w:lineRule="exact"/>
        <w:ind w:left="0" w:firstLine="0"/>
        <w:rPr>
          <w:sz w:val="22"/>
          <w:szCs w:val="22"/>
        </w:rPr>
      </w:pPr>
      <w:bookmarkStart w:id="42" w:name="_DV_M111"/>
      <w:bookmarkStart w:id="43" w:name="_Ref137107438"/>
      <w:bookmarkStart w:id="44" w:name="_Ref168843123"/>
      <w:bookmarkStart w:id="45" w:name="_Ref275334122"/>
      <w:bookmarkEnd w:id="42"/>
      <w:r w:rsidRPr="00623A5B">
        <w:rPr>
          <w:sz w:val="22"/>
          <w:szCs w:val="22"/>
        </w:rPr>
        <w:t>Em caso de ausência da apuração e/ou divulgação da Taxa DI por prazo superior a 10 (dez) dias consecutivos da data esperada para a sua divulgação (“</w:t>
      </w:r>
      <w:r w:rsidRPr="00623A5B">
        <w:rPr>
          <w:sz w:val="22"/>
          <w:szCs w:val="22"/>
          <w:u w:val="single"/>
        </w:rPr>
        <w:t>Período de Ausência da Taxa DI</w:t>
      </w:r>
      <w:r w:rsidRPr="00623A5B">
        <w:rPr>
          <w:sz w:val="22"/>
          <w:szCs w:val="22"/>
        </w:rPr>
        <w:t>”) ou, ainda, no caso de sua extinção ou de impossibilidade de aplicação por imposição ou limitação legal ou determinação judicial de aplicação da Taxa DI, o Agente Fiduciário deverá, no prazo de até 2 (dois) Dias Úteis contados do término do Período de Ausência da Taxa DI ou da data de extinção ou de impossibilidade de aplicação da Taxa DI às Debêntures, conforme o caso, convocar assembleia geral de Debenturistas (“</w:t>
      </w:r>
      <w:r w:rsidRPr="00623A5B">
        <w:rPr>
          <w:sz w:val="22"/>
          <w:szCs w:val="22"/>
          <w:u w:val="single"/>
        </w:rPr>
        <w:t>Assembleia Geral de Debenturistas</w:t>
      </w:r>
      <w:r w:rsidRPr="00623A5B">
        <w:rPr>
          <w:sz w:val="22"/>
          <w:szCs w:val="22"/>
        </w:rPr>
        <w:t xml:space="preserve">”), no modo e prazos estipulados nesta Escritura </w:t>
      </w:r>
      <w:r w:rsidR="00301179" w:rsidRPr="00623A5B">
        <w:rPr>
          <w:sz w:val="22"/>
          <w:szCs w:val="22"/>
        </w:rPr>
        <w:t xml:space="preserve">de Emissão </w:t>
      </w:r>
      <w:r w:rsidRPr="00623A5B">
        <w:rPr>
          <w:sz w:val="22"/>
          <w:szCs w:val="22"/>
        </w:rPr>
        <w:t>e no artigo 124 da Lei das Sociedades por Ações, para deliberar, de comum acordo com a Emissora, e observada a Decisão Conjunta BACEN/CVM nº 13, de 14 de março de 2003, e/ou regulamentação aplicável, o novo parâmetro a ser utilizado para fins de cálculo da Remuneração das Debêntures (“</w:t>
      </w:r>
      <w:r w:rsidRPr="00623A5B">
        <w:rPr>
          <w:sz w:val="22"/>
          <w:szCs w:val="22"/>
          <w:u w:val="single"/>
        </w:rPr>
        <w:t>Remuneração Substitutiva</w:t>
      </w:r>
      <w:r w:rsidRPr="00623A5B">
        <w:rPr>
          <w:sz w:val="22"/>
          <w:szCs w:val="22"/>
        </w:rPr>
        <w:t xml:space="preserve">”). </w:t>
      </w:r>
    </w:p>
    <w:p w:rsidR="00FA62CB" w:rsidRPr="00623A5B" w:rsidRDefault="00FA62CB" w:rsidP="00A87B7B">
      <w:pPr>
        <w:pStyle w:val="PargrafodaLista"/>
        <w:rPr>
          <w:sz w:val="22"/>
          <w:szCs w:val="22"/>
        </w:rPr>
      </w:pPr>
    </w:p>
    <w:p w:rsidR="00B248A0" w:rsidRPr="00623A5B" w:rsidRDefault="00B248A0" w:rsidP="0047765D">
      <w:pPr>
        <w:numPr>
          <w:ilvl w:val="2"/>
          <w:numId w:val="24"/>
        </w:numPr>
        <w:spacing w:line="320" w:lineRule="exact"/>
        <w:ind w:left="0" w:firstLine="0"/>
        <w:rPr>
          <w:sz w:val="22"/>
          <w:szCs w:val="22"/>
        </w:rPr>
      </w:pPr>
      <w:r w:rsidRPr="00623A5B">
        <w:rPr>
          <w:sz w:val="22"/>
          <w:szCs w:val="22"/>
        </w:rPr>
        <w:t>Até o momento da definição ou aplicação, conforme o caso, do novo parâmetro de remuneração das Debêntures, quando do pagamento de qualquer obrigação pecuniária prevista nesta Escritura</w:t>
      </w:r>
      <w:r w:rsidR="00301179" w:rsidRPr="00623A5B">
        <w:rPr>
          <w:sz w:val="22"/>
          <w:szCs w:val="22"/>
        </w:rPr>
        <w:t xml:space="preserve"> de Emissão</w:t>
      </w:r>
      <w:r w:rsidRPr="00623A5B">
        <w:rPr>
          <w:sz w:val="22"/>
          <w:szCs w:val="22"/>
        </w:rPr>
        <w:t xml:space="preserve">, será utilizada para apuração de </w:t>
      </w:r>
      <w:r w:rsidR="00F26201" w:rsidRPr="00623A5B">
        <w:rPr>
          <w:sz w:val="22"/>
          <w:szCs w:val="22"/>
        </w:rPr>
        <w:t>“</w:t>
      </w:r>
      <w:proofErr w:type="spellStart"/>
      <w:r w:rsidRPr="00623A5B">
        <w:rPr>
          <w:sz w:val="22"/>
          <w:szCs w:val="22"/>
        </w:rPr>
        <w:t>TDIk</w:t>
      </w:r>
      <w:proofErr w:type="spellEnd"/>
      <w:r w:rsidR="00F26201" w:rsidRPr="00623A5B">
        <w:rPr>
          <w:sz w:val="22"/>
          <w:szCs w:val="22"/>
        </w:rPr>
        <w:t>”</w:t>
      </w:r>
      <w:r w:rsidRPr="00623A5B">
        <w:rPr>
          <w:sz w:val="22"/>
          <w:szCs w:val="22"/>
        </w:rPr>
        <w:t xml:space="preserve">, a última Taxa DI divulgada oficialmente. Caso Debenturistas reunidos em Assembleia Geral de Debenturistas, representando, no mínimo, </w:t>
      </w:r>
      <w:r w:rsidR="00363C66" w:rsidRPr="00623A5B">
        <w:rPr>
          <w:sz w:val="22"/>
          <w:szCs w:val="22"/>
        </w:rPr>
        <w:t>2/3</w:t>
      </w:r>
      <w:r w:rsidRPr="00623A5B">
        <w:rPr>
          <w:sz w:val="22"/>
          <w:szCs w:val="22"/>
        </w:rPr>
        <w:t xml:space="preserve"> (dois terços) das Debêntures</w:t>
      </w:r>
      <w:r w:rsidR="003635A5" w:rsidRPr="00623A5B">
        <w:rPr>
          <w:sz w:val="22"/>
          <w:szCs w:val="22"/>
        </w:rPr>
        <w:t xml:space="preserve"> em Circulação</w:t>
      </w:r>
      <w:r w:rsidR="00FA62CB" w:rsidRPr="00623A5B">
        <w:rPr>
          <w:sz w:val="22"/>
          <w:szCs w:val="22"/>
        </w:rPr>
        <w:t xml:space="preserve"> (conforme abaixo definido)</w:t>
      </w:r>
      <w:r w:rsidRPr="00623A5B">
        <w:rPr>
          <w:sz w:val="22"/>
          <w:szCs w:val="22"/>
        </w:rPr>
        <w:t xml:space="preserve">, não aprovem a Remuneração Substitutiva proposta pela Emissora ou caso não haja quórum para a deliberação em Assembleia Geral </w:t>
      </w:r>
      <w:r w:rsidRPr="00623A5B">
        <w:rPr>
          <w:sz w:val="22"/>
          <w:szCs w:val="22"/>
        </w:rPr>
        <w:lastRenderedPageBreak/>
        <w:t xml:space="preserve">de Debenturistas em segunda convocação, </w:t>
      </w:r>
      <w:bookmarkStart w:id="46" w:name="_DV_M112"/>
      <w:bookmarkStart w:id="47" w:name="_Ref168463455"/>
      <w:bookmarkEnd w:id="41"/>
      <w:bookmarkEnd w:id="43"/>
      <w:bookmarkEnd w:id="44"/>
      <w:bookmarkEnd w:id="46"/>
      <w:r w:rsidRPr="00623A5B">
        <w:rPr>
          <w:sz w:val="22"/>
          <w:szCs w:val="22"/>
        </w:rPr>
        <w:t xml:space="preserve">a Emissora deverá </w:t>
      </w:r>
      <w:r w:rsidR="00F26201" w:rsidRPr="00623A5B">
        <w:rPr>
          <w:sz w:val="22"/>
          <w:szCs w:val="22"/>
        </w:rPr>
        <w:t xml:space="preserve">resgatar </w:t>
      </w:r>
      <w:r w:rsidRPr="00623A5B">
        <w:rPr>
          <w:sz w:val="22"/>
          <w:szCs w:val="22"/>
        </w:rPr>
        <w:t>a totalidade das Debêntures: (i) no prazo máximo de 30 (trinta) dias corridos contados da data de encerramento da respectiva Assembleia Geral de Debenturistas, ou (</w:t>
      </w:r>
      <w:proofErr w:type="spellStart"/>
      <w:r w:rsidRPr="00623A5B">
        <w:rPr>
          <w:sz w:val="22"/>
          <w:szCs w:val="22"/>
        </w:rPr>
        <w:t>ii</w:t>
      </w:r>
      <w:proofErr w:type="spellEnd"/>
      <w:r w:rsidRPr="00623A5B">
        <w:rPr>
          <w:sz w:val="22"/>
          <w:szCs w:val="22"/>
        </w:rPr>
        <w:t>) em outro prazo, a ser definido a exclusivo critério dos Debenturistas na referida assembleia, desde que superior a 30 (trinta) dias e limitado à Data de Vencimento das Debêntures, pelo saldo do Valor Nominal Unitário acrescido da Remuneração devida até a data d</w:t>
      </w:r>
      <w:r w:rsidR="00FA62CB" w:rsidRPr="00623A5B">
        <w:rPr>
          <w:sz w:val="22"/>
          <w:szCs w:val="22"/>
        </w:rPr>
        <w:t>o</w:t>
      </w:r>
      <w:r w:rsidRPr="00623A5B">
        <w:rPr>
          <w:sz w:val="22"/>
          <w:szCs w:val="22"/>
        </w:rPr>
        <w:t xml:space="preserve"> efetiv</w:t>
      </w:r>
      <w:r w:rsidR="00FA62CB" w:rsidRPr="00623A5B">
        <w:rPr>
          <w:sz w:val="22"/>
          <w:szCs w:val="22"/>
        </w:rPr>
        <w:t>o</w:t>
      </w:r>
      <w:r w:rsidRPr="00623A5B">
        <w:rPr>
          <w:sz w:val="22"/>
          <w:szCs w:val="22"/>
        </w:rPr>
        <w:t xml:space="preserve"> </w:t>
      </w:r>
      <w:r w:rsidR="00FA62CB" w:rsidRPr="00623A5B">
        <w:rPr>
          <w:sz w:val="22"/>
          <w:szCs w:val="22"/>
        </w:rPr>
        <w:t>resgate</w:t>
      </w:r>
      <w:r w:rsidRPr="00623A5B">
        <w:rPr>
          <w:sz w:val="22"/>
          <w:szCs w:val="22"/>
        </w:rPr>
        <w:t xml:space="preserve">, calculada </w:t>
      </w:r>
      <w:r w:rsidRPr="00623A5B">
        <w:rPr>
          <w:i/>
          <w:sz w:val="22"/>
          <w:szCs w:val="22"/>
        </w:rPr>
        <w:t xml:space="preserve">pro rata </w:t>
      </w:r>
      <w:proofErr w:type="spellStart"/>
      <w:r w:rsidRPr="00623A5B">
        <w:rPr>
          <w:i/>
          <w:sz w:val="22"/>
          <w:szCs w:val="22"/>
        </w:rPr>
        <w:t>temporis</w:t>
      </w:r>
      <w:proofErr w:type="spellEnd"/>
      <w:r w:rsidRPr="00623A5B">
        <w:rPr>
          <w:sz w:val="22"/>
          <w:szCs w:val="22"/>
        </w:rPr>
        <w:t xml:space="preserve">, a partir da </w:t>
      </w:r>
      <w:r w:rsidR="003160D2" w:rsidRPr="00623A5B">
        <w:rPr>
          <w:rFonts w:eastAsia="Arial Unicode MS"/>
          <w:sz w:val="22"/>
          <w:szCs w:val="22"/>
        </w:rPr>
        <w:t xml:space="preserve">Data de </w:t>
      </w:r>
      <w:r w:rsidR="001936D7" w:rsidRPr="00623A5B">
        <w:rPr>
          <w:rFonts w:eastAsia="Arial Unicode MS"/>
          <w:sz w:val="22"/>
          <w:szCs w:val="22"/>
        </w:rPr>
        <w:t xml:space="preserve">Emissão </w:t>
      </w:r>
      <w:r w:rsidR="00FA62CB" w:rsidRPr="00623A5B">
        <w:rPr>
          <w:rFonts w:eastAsia="Arial Unicode MS"/>
          <w:sz w:val="22"/>
          <w:szCs w:val="22"/>
        </w:rPr>
        <w:t xml:space="preserve">(conforme abaixo definido) </w:t>
      </w:r>
      <w:r w:rsidR="003160D2" w:rsidRPr="00623A5B">
        <w:rPr>
          <w:rFonts w:eastAsia="Arial Unicode MS"/>
          <w:sz w:val="22"/>
          <w:szCs w:val="22"/>
        </w:rPr>
        <w:t>das Debêntures,</w:t>
      </w:r>
      <w:r w:rsidR="00F26201" w:rsidRPr="00623A5B">
        <w:rPr>
          <w:sz w:val="22"/>
          <w:szCs w:val="22"/>
        </w:rPr>
        <w:t xml:space="preserve"> </w:t>
      </w:r>
      <w:r w:rsidRPr="00623A5B">
        <w:rPr>
          <w:sz w:val="22"/>
          <w:szCs w:val="22"/>
        </w:rPr>
        <w:t xml:space="preserve">e, </w:t>
      </w:r>
      <w:r w:rsidR="00E6407C" w:rsidRPr="00623A5B">
        <w:rPr>
          <w:sz w:val="22"/>
          <w:szCs w:val="22"/>
        </w:rPr>
        <w:t xml:space="preserve">neste </w:t>
      </w:r>
      <w:r w:rsidRPr="00623A5B">
        <w:rPr>
          <w:sz w:val="22"/>
          <w:szCs w:val="22"/>
        </w:rPr>
        <w:t>caso, será utilizada a última Taxa DI conhecida.</w:t>
      </w:r>
      <w:bookmarkEnd w:id="45"/>
      <w:bookmarkEnd w:id="47"/>
      <w:r w:rsidRPr="00623A5B">
        <w:rPr>
          <w:sz w:val="22"/>
          <w:szCs w:val="22"/>
        </w:rPr>
        <w:t xml:space="preserve"> As Debêntures </w:t>
      </w:r>
      <w:r w:rsidR="00F26201" w:rsidRPr="00623A5B">
        <w:rPr>
          <w:sz w:val="22"/>
          <w:szCs w:val="22"/>
        </w:rPr>
        <w:t xml:space="preserve">resgatadas </w:t>
      </w:r>
      <w:r w:rsidRPr="00623A5B">
        <w:rPr>
          <w:sz w:val="22"/>
          <w:szCs w:val="22"/>
        </w:rPr>
        <w:t xml:space="preserve">nos termos deste item serão canceladas pela Emissora. </w:t>
      </w:r>
    </w:p>
    <w:p w:rsidR="00B248A0" w:rsidRPr="00623A5B" w:rsidRDefault="00B248A0" w:rsidP="0047765D">
      <w:pPr>
        <w:pStyle w:val="NormalWeb"/>
        <w:spacing w:before="0" w:after="0" w:line="320" w:lineRule="exact"/>
        <w:jc w:val="both"/>
        <w:rPr>
          <w:rFonts w:ascii="Times New Roman" w:hAnsi="Times New Roman"/>
          <w:sz w:val="22"/>
          <w:szCs w:val="22"/>
        </w:rPr>
      </w:pPr>
    </w:p>
    <w:p w:rsidR="00B248A0" w:rsidRPr="00623A5B" w:rsidRDefault="00B248A0" w:rsidP="0047765D">
      <w:pPr>
        <w:numPr>
          <w:ilvl w:val="2"/>
          <w:numId w:val="24"/>
        </w:numPr>
        <w:spacing w:line="320" w:lineRule="exact"/>
        <w:ind w:left="0" w:firstLine="0"/>
        <w:rPr>
          <w:rFonts w:eastAsia="Arial Unicode MS"/>
          <w:sz w:val="22"/>
          <w:szCs w:val="22"/>
        </w:rPr>
      </w:pPr>
      <w:r w:rsidRPr="00623A5B">
        <w:rPr>
          <w:rFonts w:eastAsia="Arial Unicode MS"/>
          <w:sz w:val="22"/>
          <w:szCs w:val="22"/>
        </w:rPr>
        <w:t>Caso a Taxa DI venha a ser divulgada antes da realização da Assembleia Geral de Debenturistas e não haja qualquer vedação legal quanto a sua utilização, a referida Assembleia Geral de Debenturistas não será mais realizada, e a Taxa DI divulgada passará novamente a ser utilizada para o cálculo da Remuneração das Debêntures, permanecendo a ser utilizada a última Taxa DI conhecida anteriormente até data de tal divulgação.</w:t>
      </w:r>
    </w:p>
    <w:p w:rsidR="00B248A0" w:rsidRPr="00623A5B" w:rsidRDefault="00B248A0" w:rsidP="0047765D">
      <w:pPr>
        <w:spacing w:line="320" w:lineRule="exact"/>
        <w:rPr>
          <w:rFonts w:eastAsia="Arial Unicode MS"/>
          <w:sz w:val="22"/>
          <w:szCs w:val="22"/>
        </w:rPr>
      </w:pPr>
    </w:p>
    <w:p w:rsidR="00B248A0" w:rsidRPr="00623A5B" w:rsidRDefault="00B248A0" w:rsidP="0047765D">
      <w:pPr>
        <w:numPr>
          <w:ilvl w:val="2"/>
          <w:numId w:val="24"/>
        </w:numPr>
        <w:spacing w:line="320" w:lineRule="exact"/>
        <w:ind w:left="0" w:firstLine="0"/>
        <w:rPr>
          <w:sz w:val="22"/>
          <w:szCs w:val="22"/>
        </w:rPr>
      </w:pPr>
      <w:bookmarkStart w:id="48" w:name="_DV_M113"/>
      <w:bookmarkEnd w:id="48"/>
      <w:r w:rsidRPr="00623A5B">
        <w:rPr>
          <w:sz w:val="22"/>
          <w:szCs w:val="22"/>
        </w:rPr>
        <w:t>Para os fins</w:t>
      </w:r>
      <w:r w:rsidR="00762749" w:rsidRPr="00762749">
        <w:rPr>
          <w:sz w:val="22"/>
          <w:szCs w:val="22"/>
        </w:rPr>
        <w:t xml:space="preserve"> </w:t>
      </w:r>
      <w:r w:rsidR="00762749">
        <w:rPr>
          <w:sz w:val="22"/>
          <w:szCs w:val="22"/>
        </w:rPr>
        <w:t>de fixação de quórum</w:t>
      </w:r>
      <w:r w:rsidRPr="00623A5B">
        <w:rPr>
          <w:sz w:val="22"/>
          <w:szCs w:val="22"/>
        </w:rPr>
        <w:t xml:space="preserve"> </w:t>
      </w:r>
      <w:r w:rsidRPr="00623A5B">
        <w:rPr>
          <w:sz w:val="22"/>
          <w:szCs w:val="22"/>
        </w:rPr>
        <w:t>desta Escritura</w:t>
      </w:r>
      <w:r w:rsidR="006157F4" w:rsidRPr="00623A5B">
        <w:rPr>
          <w:sz w:val="22"/>
          <w:szCs w:val="22"/>
        </w:rPr>
        <w:t xml:space="preserve"> de Emissão</w:t>
      </w:r>
      <w:r w:rsidR="009E0C33" w:rsidRPr="00623A5B">
        <w:rPr>
          <w:sz w:val="22"/>
          <w:szCs w:val="22"/>
        </w:rPr>
        <w:t xml:space="preserve">: (i) </w:t>
      </w:r>
      <w:r w:rsidRPr="00623A5B">
        <w:rPr>
          <w:sz w:val="22"/>
          <w:szCs w:val="22"/>
        </w:rPr>
        <w:t>consideram-se “</w:t>
      </w:r>
      <w:r w:rsidRPr="00623A5B">
        <w:rPr>
          <w:sz w:val="22"/>
          <w:szCs w:val="22"/>
          <w:u w:val="single"/>
        </w:rPr>
        <w:t>Debêntures em Circulação</w:t>
      </w:r>
      <w:r w:rsidRPr="00623A5B">
        <w:rPr>
          <w:sz w:val="22"/>
          <w:szCs w:val="22"/>
        </w:rPr>
        <w:t>”, todas as Debêntures subscritas e integralizadas</w:t>
      </w:r>
      <w:r w:rsidR="009E0C33" w:rsidRPr="00623A5B">
        <w:rPr>
          <w:sz w:val="22"/>
          <w:szCs w:val="22"/>
        </w:rPr>
        <w:t xml:space="preserve">, não resgatadas ou canceladas pela Emissora, </w:t>
      </w:r>
      <w:r w:rsidR="003635A5" w:rsidRPr="00623A5B">
        <w:rPr>
          <w:sz w:val="22"/>
          <w:szCs w:val="22"/>
        </w:rPr>
        <w:t>em circulação no mercado, excluídas as Debêntures que a Emissora possuir em tesouraria</w:t>
      </w:r>
      <w:r w:rsidRPr="00623A5B">
        <w:rPr>
          <w:sz w:val="22"/>
          <w:szCs w:val="22"/>
        </w:rPr>
        <w:t xml:space="preserve">. Para efeitos de </w:t>
      </w:r>
      <w:r w:rsidR="009E0C33" w:rsidRPr="00623A5B">
        <w:rPr>
          <w:sz w:val="22"/>
          <w:szCs w:val="22"/>
        </w:rPr>
        <w:t xml:space="preserve">quórum </w:t>
      </w:r>
      <w:r w:rsidRPr="00623A5B">
        <w:rPr>
          <w:sz w:val="22"/>
          <w:szCs w:val="22"/>
        </w:rPr>
        <w:t>de deliberação, não serão comput</w:t>
      </w:r>
      <w:r w:rsidR="009E0C33" w:rsidRPr="00623A5B">
        <w:rPr>
          <w:sz w:val="22"/>
          <w:szCs w:val="22"/>
        </w:rPr>
        <w:t>ados, ainda, os votos em branco; e (</w:t>
      </w:r>
      <w:proofErr w:type="spellStart"/>
      <w:r w:rsidR="009E0C33" w:rsidRPr="00623A5B">
        <w:rPr>
          <w:sz w:val="22"/>
          <w:szCs w:val="22"/>
        </w:rPr>
        <w:t>ii</w:t>
      </w:r>
      <w:proofErr w:type="spellEnd"/>
      <w:r w:rsidR="009E0C33" w:rsidRPr="00623A5B">
        <w:rPr>
          <w:sz w:val="22"/>
          <w:szCs w:val="22"/>
        </w:rPr>
        <w:t xml:space="preserve">) </w:t>
      </w:r>
      <w:r w:rsidR="006157F4" w:rsidRPr="00623A5B">
        <w:rPr>
          <w:sz w:val="22"/>
          <w:szCs w:val="22"/>
        </w:rPr>
        <w:t>a expressão “</w:t>
      </w:r>
      <w:proofErr w:type="gramStart"/>
      <w:r w:rsidR="006157F4" w:rsidRPr="00623A5B">
        <w:rPr>
          <w:sz w:val="22"/>
          <w:szCs w:val="22"/>
          <w:u w:val="single"/>
        </w:rPr>
        <w:t>Dia(</w:t>
      </w:r>
      <w:proofErr w:type="gramEnd"/>
      <w:r w:rsidR="006157F4" w:rsidRPr="00623A5B">
        <w:rPr>
          <w:sz w:val="22"/>
          <w:szCs w:val="22"/>
          <w:u w:val="single"/>
        </w:rPr>
        <w:t>s) Útil(eis)</w:t>
      </w:r>
      <w:r w:rsidR="006157F4" w:rsidRPr="00623A5B">
        <w:rPr>
          <w:sz w:val="22"/>
          <w:szCs w:val="22"/>
        </w:rPr>
        <w:t xml:space="preserve">” significa qualquer dia, exceto pelos sábados, domingos ou feriados </w:t>
      </w:r>
      <w:r w:rsidR="00EF66BC" w:rsidRPr="00623A5B">
        <w:rPr>
          <w:sz w:val="22"/>
          <w:szCs w:val="22"/>
        </w:rPr>
        <w:t xml:space="preserve">declarados </w:t>
      </w:r>
      <w:r w:rsidR="006157F4" w:rsidRPr="00623A5B">
        <w:rPr>
          <w:sz w:val="22"/>
          <w:szCs w:val="22"/>
        </w:rPr>
        <w:t>nacionais. Para as demais obrigações</w:t>
      </w:r>
      <w:r w:rsidR="00EF66BC" w:rsidRPr="00623A5B">
        <w:rPr>
          <w:sz w:val="22"/>
          <w:szCs w:val="22"/>
        </w:rPr>
        <w:t xml:space="preserve"> não pecuniárias </w:t>
      </w:r>
      <w:r w:rsidR="006157F4" w:rsidRPr="00623A5B">
        <w:rPr>
          <w:sz w:val="22"/>
          <w:szCs w:val="22"/>
        </w:rPr>
        <w:t>previstas nesta Escritura de Emissão, o dia em que os bancos deverão ou poderão, por lei ou ordem executiva, estar fechados na Cidade de São Paulo, Estado de São Paulo, conforme estabelecido pelo Banco Central do Brasil.</w:t>
      </w:r>
    </w:p>
    <w:p w:rsidR="00301179" w:rsidRPr="00623A5B" w:rsidRDefault="00301179" w:rsidP="0047765D">
      <w:pPr>
        <w:spacing w:line="320" w:lineRule="exact"/>
        <w:rPr>
          <w:sz w:val="22"/>
          <w:szCs w:val="22"/>
        </w:rPr>
      </w:pPr>
    </w:p>
    <w:p w:rsidR="00B248A0" w:rsidRPr="00623A5B" w:rsidRDefault="00B248A0" w:rsidP="0047765D">
      <w:pPr>
        <w:numPr>
          <w:ilvl w:val="2"/>
          <w:numId w:val="24"/>
        </w:numPr>
        <w:spacing w:line="320" w:lineRule="exact"/>
        <w:ind w:left="0" w:firstLine="0"/>
        <w:rPr>
          <w:sz w:val="22"/>
          <w:szCs w:val="22"/>
        </w:rPr>
      </w:pPr>
      <w:r w:rsidRPr="00623A5B">
        <w:rPr>
          <w:sz w:val="22"/>
          <w:szCs w:val="22"/>
        </w:rPr>
        <w:t xml:space="preserve">Farão jus ao recebimento </w:t>
      </w:r>
      <w:r w:rsidR="00221709" w:rsidRPr="00623A5B">
        <w:rPr>
          <w:sz w:val="22"/>
          <w:szCs w:val="22"/>
        </w:rPr>
        <w:t>dos pagamentos referentes às</w:t>
      </w:r>
      <w:r w:rsidRPr="00623A5B">
        <w:rPr>
          <w:sz w:val="22"/>
          <w:szCs w:val="22"/>
        </w:rPr>
        <w:t xml:space="preserve"> Debêntures aqueles que forem titulares de Debêntures ao final do Dia Útil imediatamente anterior à data de pagamento das Debêntures. O</w:t>
      </w:r>
      <w:r w:rsidR="00221709" w:rsidRPr="00623A5B">
        <w:rPr>
          <w:sz w:val="22"/>
          <w:szCs w:val="22"/>
        </w:rPr>
        <w:t>s</w:t>
      </w:r>
      <w:r w:rsidRPr="00623A5B">
        <w:rPr>
          <w:sz w:val="22"/>
          <w:szCs w:val="22"/>
        </w:rPr>
        <w:t xml:space="preserve"> pagamento</w:t>
      </w:r>
      <w:r w:rsidR="00221709" w:rsidRPr="00623A5B">
        <w:rPr>
          <w:sz w:val="22"/>
          <w:szCs w:val="22"/>
        </w:rPr>
        <w:t>s</w:t>
      </w:r>
      <w:r w:rsidRPr="00623A5B">
        <w:rPr>
          <w:sz w:val="22"/>
          <w:szCs w:val="22"/>
        </w:rPr>
        <w:t xml:space="preserve"> da Remuneração das Debêntures </w:t>
      </w:r>
      <w:r w:rsidR="00221709" w:rsidRPr="00623A5B">
        <w:rPr>
          <w:sz w:val="22"/>
          <w:szCs w:val="22"/>
        </w:rPr>
        <w:t xml:space="preserve">serão </w:t>
      </w:r>
      <w:r w:rsidRPr="00623A5B">
        <w:rPr>
          <w:sz w:val="22"/>
          <w:szCs w:val="22"/>
        </w:rPr>
        <w:t>feito</w:t>
      </w:r>
      <w:r w:rsidR="00221709" w:rsidRPr="00623A5B">
        <w:rPr>
          <w:sz w:val="22"/>
          <w:szCs w:val="22"/>
        </w:rPr>
        <w:t>s</w:t>
      </w:r>
      <w:r w:rsidRPr="00623A5B">
        <w:rPr>
          <w:sz w:val="22"/>
          <w:szCs w:val="22"/>
        </w:rPr>
        <w:t xml:space="preserve"> pela Emissora aos Debenturistas, de acordo com as normas e procedimentos da </w:t>
      </w:r>
      <w:r w:rsidR="00623A5B" w:rsidRPr="00623A5B">
        <w:rPr>
          <w:sz w:val="22"/>
          <w:szCs w:val="22"/>
        </w:rPr>
        <w:t>B3 - Segmento CETIP UTVM</w:t>
      </w:r>
      <w:r w:rsidR="005C1413" w:rsidRPr="00623A5B">
        <w:rPr>
          <w:sz w:val="22"/>
          <w:szCs w:val="22"/>
        </w:rPr>
        <w:t xml:space="preserve"> e/ou da </w:t>
      </w:r>
      <w:r w:rsidR="00623A5B">
        <w:rPr>
          <w:sz w:val="22"/>
          <w:szCs w:val="22"/>
        </w:rPr>
        <w:t>B3</w:t>
      </w:r>
      <w:r w:rsidR="005C1413" w:rsidRPr="00623A5B">
        <w:rPr>
          <w:sz w:val="22"/>
          <w:szCs w:val="22"/>
        </w:rPr>
        <w:t>, conforme aplicável</w:t>
      </w:r>
      <w:r w:rsidRPr="00623A5B">
        <w:rPr>
          <w:sz w:val="22"/>
          <w:szCs w:val="22"/>
        </w:rPr>
        <w:t>.</w:t>
      </w:r>
      <w:r w:rsidR="00EA4BC2" w:rsidRPr="00623A5B">
        <w:rPr>
          <w:sz w:val="22"/>
          <w:szCs w:val="22"/>
        </w:rPr>
        <w:t xml:space="preserve"> </w:t>
      </w:r>
    </w:p>
    <w:p w:rsidR="005719BE" w:rsidRPr="00623A5B" w:rsidRDefault="005719BE" w:rsidP="0047765D">
      <w:pPr>
        <w:spacing w:line="320" w:lineRule="exact"/>
        <w:rPr>
          <w:sz w:val="22"/>
          <w:szCs w:val="22"/>
        </w:rPr>
      </w:pPr>
    </w:p>
    <w:p w:rsidR="006157F4" w:rsidRPr="00623A5B" w:rsidRDefault="006157F4" w:rsidP="0047765D">
      <w:pPr>
        <w:numPr>
          <w:ilvl w:val="1"/>
          <w:numId w:val="24"/>
        </w:numPr>
        <w:tabs>
          <w:tab w:val="left" w:pos="709"/>
        </w:tabs>
        <w:spacing w:line="320" w:lineRule="exact"/>
        <w:ind w:left="0" w:firstLine="0"/>
        <w:rPr>
          <w:b/>
          <w:sz w:val="22"/>
          <w:szCs w:val="22"/>
        </w:rPr>
      </w:pPr>
      <w:r w:rsidRPr="00623A5B">
        <w:rPr>
          <w:rStyle w:val="DeltaViewInsertion"/>
          <w:b/>
          <w:color w:val="auto"/>
          <w:sz w:val="22"/>
          <w:szCs w:val="22"/>
          <w:u w:val="none"/>
        </w:rPr>
        <w:t>Periodicidade</w:t>
      </w:r>
      <w:r w:rsidRPr="00623A5B">
        <w:rPr>
          <w:b/>
          <w:sz w:val="22"/>
          <w:szCs w:val="22"/>
        </w:rPr>
        <w:t xml:space="preserve"> de Pagamento do Valor Nominal Unitário das Debêntures</w:t>
      </w:r>
    </w:p>
    <w:p w:rsidR="00DE1952" w:rsidRPr="00623A5B" w:rsidRDefault="00DE1952" w:rsidP="0047765D">
      <w:pPr>
        <w:spacing w:line="320" w:lineRule="exact"/>
        <w:rPr>
          <w:b/>
          <w:sz w:val="22"/>
          <w:szCs w:val="22"/>
        </w:rPr>
      </w:pPr>
    </w:p>
    <w:p w:rsidR="00DE1952" w:rsidRPr="00623A5B" w:rsidRDefault="005719BE" w:rsidP="0047765D">
      <w:pPr>
        <w:numPr>
          <w:ilvl w:val="2"/>
          <w:numId w:val="24"/>
        </w:numPr>
        <w:tabs>
          <w:tab w:val="num" w:pos="357"/>
        </w:tabs>
        <w:spacing w:line="320" w:lineRule="exact"/>
        <w:ind w:left="0" w:firstLine="0"/>
        <w:rPr>
          <w:sz w:val="22"/>
          <w:szCs w:val="22"/>
        </w:rPr>
      </w:pPr>
      <w:r w:rsidRPr="00623A5B">
        <w:rPr>
          <w:sz w:val="22"/>
          <w:szCs w:val="22"/>
        </w:rPr>
        <w:t xml:space="preserve">Sem prejuízo dos pagamentos realizados em decorrência </w:t>
      </w:r>
      <w:r w:rsidR="006157F4" w:rsidRPr="00623A5B">
        <w:rPr>
          <w:sz w:val="22"/>
          <w:szCs w:val="22"/>
        </w:rPr>
        <w:t>de Vencimento Antecipado (conforme definido abaixo)</w:t>
      </w:r>
      <w:r w:rsidRPr="00623A5B">
        <w:rPr>
          <w:sz w:val="22"/>
          <w:szCs w:val="22"/>
        </w:rPr>
        <w:t xml:space="preserve"> das obrigações decorrentes das Debêntures</w:t>
      </w:r>
      <w:r w:rsidR="006157F4" w:rsidRPr="00623A5B">
        <w:rPr>
          <w:sz w:val="22"/>
          <w:szCs w:val="22"/>
        </w:rPr>
        <w:t xml:space="preserve">, </w:t>
      </w:r>
      <w:r w:rsidRPr="00623A5B">
        <w:rPr>
          <w:sz w:val="22"/>
          <w:szCs w:val="22"/>
        </w:rPr>
        <w:t xml:space="preserve">nos termos previstos nesta Escritura de Emissão, </w:t>
      </w:r>
      <w:r w:rsidR="006157F4" w:rsidRPr="00623A5B">
        <w:rPr>
          <w:sz w:val="22"/>
          <w:szCs w:val="22"/>
        </w:rPr>
        <w:t xml:space="preserve">o Valor Nominal Unitário das Debêntures será </w:t>
      </w:r>
      <w:r w:rsidRPr="00623A5B">
        <w:rPr>
          <w:sz w:val="22"/>
          <w:szCs w:val="22"/>
        </w:rPr>
        <w:t xml:space="preserve">integralmente </w:t>
      </w:r>
      <w:r w:rsidR="006157F4" w:rsidRPr="00623A5B">
        <w:rPr>
          <w:sz w:val="22"/>
          <w:szCs w:val="22"/>
        </w:rPr>
        <w:t xml:space="preserve">amortizado </w:t>
      </w:r>
      <w:r w:rsidRPr="00623A5B">
        <w:rPr>
          <w:sz w:val="22"/>
          <w:szCs w:val="22"/>
        </w:rPr>
        <w:t>pela Emissora na Data de Vencimento das Debêntures</w:t>
      </w:r>
      <w:r w:rsidR="0054023F" w:rsidRPr="00623A5B">
        <w:rPr>
          <w:sz w:val="22"/>
          <w:szCs w:val="22"/>
        </w:rPr>
        <w:t xml:space="preserve">, exceto se as </w:t>
      </w:r>
      <w:r w:rsidR="00E568AD" w:rsidRPr="00623A5B">
        <w:rPr>
          <w:sz w:val="22"/>
          <w:szCs w:val="22"/>
        </w:rPr>
        <w:t xml:space="preserve">Debêntures </w:t>
      </w:r>
      <w:r w:rsidR="0054023F" w:rsidRPr="00623A5B">
        <w:rPr>
          <w:sz w:val="22"/>
          <w:szCs w:val="22"/>
        </w:rPr>
        <w:t>forem convertidas em Ações, nos termos da Cláusula 4.6 acima</w:t>
      </w:r>
      <w:r w:rsidR="00D46FE4" w:rsidRPr="00623A5B">
        <w:rPr>
          <w:sz w:val="22"/>
          <w:szCs w:val="22"/>
        </w:rPr>
        <w:t xml:space="preserve">, ou ainda, nas hipóteses de resgate antecipado </w:t>
      </w:r>
      <w:r w:rsidR="0051239B" w:rsidRPr="00623A5B">
        <w:rPr>
          <w:sz w:val="22"/>
          <w:szCs w:val="22"/>
        </w:rPr>
        <w:t>previstas nesta Escritura de Emissão</w:t>
      </w:r>
      <w:r w:rsidR="00D46FE4" w:rsidRPr="00623A5B">
        <w:rPr>
          <w:sz w:val="22"/>
          <w:szCs w:val="22"/>
        </w:rPr>
        <w:t>.</w:t>
      </w:r>
    </w:p>
    <w:p w:rsidR="00B3141C" w:rsidRPr="00623A5B" w:rsidRDefault="00B3141C" w:rsidP="0047765D">
      <w:pPr>
        <w:spacing w:line="320" w:lineRule="exact"/>
        <w:rPr>
          <w:sz w:val="22"/>
          <w:szCs w:val="22"/>
        </w:rPr>
      </w:pPr>
    </w:p>
    <w:p w:rsidR="005719BE" w:rsidRPr="00623A5B" w:rsidRDefault="005719BE" w:rsidP="0047765D">
      <w:pPr>
        <w:numPr>
          <w:ilvl w:val="1"/>
          <w:numId w:val="24"/>
        </w:numPr>
        <w:tabs>
          <w:tab w:val="left" w:pos="709"/>
        </w:tabs>
        <w:spacing w:line="320" w:lineRule="exact"/>
        <w:ind w:left="0" w:firstLine="0"/>
        <w:rPr>
          <w:rStyle w:val="DeltaViewInsertion"/>
          <w:b/>
          <w:color w:val="auto"/>
          <w:sz w:val="22"/>
          <w:szCs w:val="22"/>
          <w:u w:val="none"/>
        </w:rPr>
      </w:pPr>
      <w:r w:rsidRPr="00623A5B">
        <w:rPr>
          <w:rStyle w:val="DeltaViewInsertion"/>
          <w:b/>
          <w:color w:val="auto"/>
          <w:sz w:val="22"/>
          <w:szCs w:val="22"/>
          <w:u w:val="none"/>
        </w:rPr>
        <w:t>Periodicidade do Pagamento da Remuneração das Debêntures</w:t>
      </w:r>
    </w:p>
    <w:p w:rsidR="00F87A13" w:rsidRPr="00623A5B" w:rsidRDefault="00F87A13" w:rsidP="0047765D">
      <w:pPr>
        <w:spacing w:line="320" w:lineRule="exact"/>
        <w:rPr>
          <w:b/>
          <w:sz w:val="22"/>
          <w:szCs w:val="22"/>
        </w:rPr>
      </w:pPr>
    </w:p>
    <w:p w:rsidR="005719BE" w:rsidRPr="00623A5B" w:rsidRDefault="005719BE" w:rsidP="0047765D">
      <w:pPr>
        <w:numPr>
          <w:ilvl w:val="2"/>
          <w:numId w:val="24"/>
        </w:numPr>
        <w:tabs>
          <w:tab w:val="num" w:pos="357"/>
        </w:tabs>
        <w:spacing w:line="320" w:lineRule="exact"/>
        <w:ind w:left="0" w:firstLine="0"/>
        <w:rPr>
          <w:sz w:val="22"/>
          <w:szCs w:val="22"/>
        </w:rPr>
      </w:pPr>
      <w:r w:rsidRPr="00623A5B">
        <w:rPr>
          <w:sz w:val="22"/>
          <w:szCs w:val="22"/>
        </w:rPr>
        <w:t xml:space="preserve">O pagamento da Remuneração das Debêntures será </w:t>
      </w:r>
      <w:r w:rsidR="002C060C" w:rsidRPr="00623A5B">
        <w:rPr>
          <w:sz w:val="22"/>
          <w:szCs w:val="22"/>
        </w:rPr>
        <w:t xml:space="preserve">integralmente </w:t>
      </w:r>
      <w:r w:rsidRPr="00623A5B">
        <w:rPr>
          <w:sz w:val="22"/>
          <w:szCs w:val="22"/>
        </w:rPr>
        <w:t xml:space="preserve">realizado </w:t>
      </w:r>
      <w:r w:rsidR="002C060C" w:rsidRPr="00623A5B">
        <w:rPr>
          <w:sz w:val="22"/>
          <w:szCs w:val="22"/>
        </w:rPr>
        <w:t xml:space="preserve">pela Emissora </w:t>
      </w:r>
      <w:r w:rsidRPr="00623A5B">
        <w:rPr>
          <w:sz w:val="22"/>
          <w:szCs w:val="22"/>
        </w:rPr>
        <w:t>na Data de Vencimento das Debêntures (“</w:t>
      </w:r>
      <w:r w:rsidRPr="00623A5B">
        <w:rPr>
          <w:sz w:val="22"/>
          <w:szCs w:val="22"/>
          <w:u w:val="single"/>
        </w:rPr>
        <w:t>Data de Pagamento de Remuneração</w:t>
      </w:r>
      <w:r w:rsidRPr="00623A5B">
        <w:rPr>
          <w:sz w:val="22"/>
          <w:szCs w:val="22"/>
        </w:rPr>
        <w:t>”), ressalvadas as hipóteses de Vencimento Antecipad</w:t>
      </w:r>
      <w:r w:rsidR="00D31C8E" w:rsidRPr="00623A5B">
        <w:rPr>
          <w:sz w:val="22"/>
          <w:szCs w:val="22"/>
        </w:rPr>
        <w:t>o (conforme definido abaixo) das Debêntures</w:t>
      </w:r>
      <w:r w:rsidRPr="00623A5B">
        <w:rPr>
          <w:sz w:val="22"/>
          <w:szCs w:val="22"/>
        </w:rPr>
        <w:t xml:space="preserve"> previstas nesta Escritura de Emissão</w:t>
      </w:r>
      <w:r w:rsidR="0054023F" w:rsidRPr="00623A5B">
        <w:rPr>
          <w:sz w:val="22"/>
          <w:szCs w:val="22"/>
        </w:rPr>
        <w:t xml:space="preserve">, de conversão das </w:t>
      </w:r>
      <w:r w:rsidR="006F11AB" w:rsidRPr="00623A5B">
        <w:rPr>
          <w:sz w:val="22"/>
          <w:szCs w:val="22"/>
        </w:rPr>
        <w:t xml:space="preserve">Debêntures </w:t>
      </w:r>
      <w:r w:rsidR="002C060C" w:rsidRPr="00623A5B">
        <w:rPr>
          <w:sz w:val="22"/>
          <w:szCs w:val="22"/>
        </w:rPr>
        <w:t>nos termos da Cláusula 4.6 acima, ou ainda, as hipóteses de resgate antecipado previstas nesta Escritura de Emissão</w:t>
      </w:r>
      <w:r w:rsidRPr="00623A5B">
        <w:rPr>
          <w:sz w:val="22"/>
          <w:szCs w:val="22"/>
        </w:rPr>
        <w:t>.</w:t>
      </w:r>
    </w:p>
    <w:p w:rsidR="00C456DC" w:rsidRPr="00623A5B" w:rsidRDefault="00C456DC" w:rsidP="0047765D">
      <w:pPr>
        <w:spacing w:line="320" w:lineRule="exact"/>
        <w:rPr>
          <w:sz w:val="22"/>
          <w:szCs w:val="22"/>
        </w:rPr>
      </w:pPr>
    </w:p>
    <w:p w:rsidR="005719BE" w:rsidRPr="00623A5B" w:rsidRDefault="005719BE" w:rsidP="0047765D">
      <w:pPr>
        <w:numPr>
          <w:ilvl w:val="1"/>
          <w:numId w:val="24"/>
        </w:numPr>
        <w:tabs>
          <w:tab w:val="left" w:pos="709"/>
        </w:tabs>
        <w:spacing w:line="320" w:lineRule="exact"/>
        <w:ind w:left="0" w:firstLine="0"/>
        <w:rPr>
          <w:b/>
          <w:sz w:val="22"/>
          <w:szCs w:val="22"/>
        </w:rPr>
      </w:pPr>
      <w:r w:rsidRPr="00623A5B">
        <w:rPr>
          <w:b/>
          <w:sz w:val="22"/>
          <w:szCs w:val="22"/>
        </w:rPr>
        <w:t xml:space="preserve">Prazo e Formas de Subscrição e Integralização das Debêntures </w:t>
      </w:r>
    </w:p>
    <w:p w:rsidR="005719BE" w:rsidRPr="00623A5B" w:rsidRDefault="005719BE" w:rsidP="0047765D">
      <w:pPr>
        <w:pStyle w:val="NormalWeb"/>
        <w:spacing w:before="0" w:after="0" w:line="320" w:lineRule="exact"/>
        <w:jc w:val="both"/>
        <w:rPr>
          <w:rFonts w:ascii="Times New Roman" w:hAnsi="Times New Roman"/>
          <w:smallCaps/>
          <w:sz w:val="22"/>
          <w:szCs w:val="22"/>
        </w:rPr>
      </w:pPr>
    </w:p>
    <w:p w:rsidR="00E568AD" w:rsidRPr="00623A5B" w:rsidRDefault="00E568AD" w:rsidP="00E568AD">
      <w:pPr>
        <w:numPr>
          <w:ilvl w:val="2"/>
          <w:numId w:val="24"/>
        </w:numPr>
        <w:spacing w:line="320" w:lineRule="exact"/>
        <w:ind w:left="0" w:firstLine="0"/>
        <w:rPr>
          <w:rFonts w:eastAsia="Arial Unicode MS"/>
          <w:sz w:val="22"/>
          <w:szCs w:val="22"/>
        </w:rPr>
      </w:pPr>
      <w:bookmarkStart w:id="49" w:name="_DV_M122"/>
      <w:bookmarkEnd w:id="49"/>
      <w:r w:rsidRPr="00623A5B">
        <w:rPr>
          <w:rFonts w:eastAsia="Arial Unicode MS"/>
          <w:sz w:val="22"/>
          <w:szCs w:val="22"/>
        </w:rPr>
        <w:t xml:space="preserve">As Debêntures serão subscritas e integralizadas no mercado primário, em uma única data, pelo seu Valor </w:t>
      </w:r>
      <w:r w:rsidRPr="00623A5B">
        <w:rPr>
          <w:sz w:val="22"/>
          <w:szCs w:val="22"/>
        </w:rPr>
        <w:t>Nominal</w:t>
      </w:r>
      <w:r w:rsidRPr="00623A5B">
        <w:rPr>
          <w:rFonts w:eastAsia="Arial Unicode MS"/>
          <w:sz w:val="22"/>
          <w:szCs w:val="22"/>
        </w:rPr>
        <w:t xml:space="preserve"> Unitário</w:t>
      </w:r>
      <w:r w:rsidR="001F6D92">
        <w:rPr>
          <w:rFonts w:eastAsia="Arial Unicode MS"/>
          <w:sz w:val="22"/>
          <w:szCs w:val="22"/>
        </w:rPr>
        <w:t xml:space="preserve">, acrescido da Remuneração calculada </w:t>
      </w:r>
      <w:proofErr w:type="gramStart"/>
      <w:r w:rsidR="001F6D92">
        <w:rPr>
          <w:rFonts w:eastAsia="Arial Unicode MS"/>
          <w:i/>
          <w:sz w:val="22"/>
          <w:szCs w:val="22"/>
        </w:rPr>
        <w:t>pro</w:t>
      </w:r>
      <w:proofErr w:type="gramEnd"/>
      <w:r w:rsidR="001F6D92">
        <w:rPr>
          <w:rFonts w:eastAsia="Arial Unicode MS"/>
          <w:i/>
          <w:sz w:val="22"/>
          <w:szCs w:val="22"/>
        </w:rPr>
        <w:t xml:space="preserve"> rata </w:t>
      </w:r>
      <w:proofErr w:type="spellStart"/>
      <w:r w:rsidR="001F6D92">
        <w:rPr>
          <w:rFonts w:eastAsia="Arial Unicode MS"/>
          <w:i/>
          <w:sz w:val="22"/>
          <w:szCs w:val="22"/>
        </w:rPr>
        <w:t>temporis</w:t>
      </w:r>
      <w:proofErr w:type="spellEnd"/>
      <w:r w:rsidR="001F6D92">
        <w:rPr>
          <w:rFonts w:eastAsia="Arial Unicode MS"/>
          <w:i/>
          <w:sz w:val="22"/>
          <w:szCs w:val="22"/>
        </w:rPr>
        <w:t xml:space="preserve"> </w:t>
      </w:r>
      <w:r w:rsidR="00E16E60">
        <w:rPr>
          <w:rFonts w:eastAsia="Arial Unicode MS"/>
          <w:sz w:val="22"/>
          <w:szCs w:val="22"/>
        </w:rPr>
        <w:t xml:space="preserve">calculada desde a Data de Emissão até a Data de Integralização (conforme abaixo definida) </w:t>
      </w:r>
      <w:r w:rsidRPr="00623A5B">
        <w:rPr>
          <w:rFonts w:eastAsia="Arial Unicode MS"/>
          <w:sz w:val="22"/>
          <w:szCs w:val="22"/>
        </w:rPr>
        <w:t>(“</w:t>
      </w:r>
      <w:r w:rsidRPr="00623A5B">
        <w:rPr>
          <w:rFonts w:eastAsia="Arial Unicode MS"/>
          <w:sz w:val="22"/>
          <w:szCs w:val="22"/>
          <w:u w:val="single"/>
        </w:rPr>
        <w:t>Preço de Subscrição das Debêntures</w:t>
      </w:r>
      <w:r w:rsidRPr="00623A5B">
        <w:rPr>
          <w:rFonts w:eastAsia="Arial Unicode MS"/>
          <w:sz w:val="22"/>
          <w:szCs w:val="22"/>
        </w:rPr>
        <w:t>”)</w:t>
      </w:r>
      <w:r w:rsidR="006920B0" w:rsidRPr="00623A5B">
        <w:rPr>
          <w:rFonts w:eastAsia="Arial Unicode MS"/>
          <w:sz w:val="22"/>
          <w:szCs w:val="22"/>
        </w:rPr>
        <w:t xml:space="preserve">, </w:t>
      </w:r>
      <w:r w:rsidR="0066249F" w:rsidRPr="00623A5B">
        <w:rPr>
          <w:rFonts w:eastAsia="Arial Unicode MS"/>
          <w:sz w:val="22"/>
          <w:szCs w:val="22"/>
        </w:rPr>
        <w:t>de acordo com os procedimentos do MDA e/ou do DDA, conforme o caso</w:t>
      </w:r>
      <w:r w:rsidRPr="00623A5B">
        <w:rPr>
          <w:rFonts w:eastAsia="Arial Unicode MS"/>
          <w:sz w:val="22"/>
          <w:szCs w:val="22"/>
        </w:rPr>
        <w:t>.</w:t>
      </w:r>
      <w:r w:rsidRPr="00623A5B">
        <w:rPr>
          <w:i/>
          <w:sz w:val="22"/>
          <w:szCs w:val="22"/>
        </w:rPr>
        <w:t xml:space="preserve"> </w:t>
      </w:r>
    </w:p>
    <w:p w:rsidR="0066249F" w:rsidRPr="00623A5B" w:rsidRDefault="0066249F" w:rsidP="00E568AD">
      <w:pPr>
        <w:spacing w:line="320" w:lineRule="exact"/>
        <w:rPr>
          <w:rFonts w:eastAsia="Arial Unicode MS"/>
          <w:sz w:val="22"/>
          <w:szCs w:val="22"/>
        </w:rPr>
      </w:pPr>
    </w:p>
    <w:p w:rsidR="00BF6D3A" w:rsidRPr="00623A5B" w:rsidRDefault="00E568AD" w:rsidP="00E568AD">
      <w:pPr>
        <w:numPr>
          <w:ilvl w:val="2"/>
          <w:numId w:val="24"/>
        </w:numPr>
        <w:tabs>
          <w:tab w:val="num" w:pos="357"/>
        </w:tabs>
        <w:spacing w:line="320" w:lineRule="exact"/>
        <w:ind w:left="0" w:firstLine="0"/>
        <w:rPr>
          <w:rFonts w:eastAsia="Arial Unicode MS"/>
          <w:sz w:val="22"/>
          <w:szCs w:val="22"/>
        </w:rPr>
      </w:pPr>
      <w:r w:rsidRPr="00623A5B">
        <w:rPr>
          <w:rFonts w:eastAsia="Arial Unicode MS"/>
          <w:sz w:val="22"/>
          <w:szCs w:val="22"/>
        </w:rPr>
        <w:t xml:space="preserve">As Debêntures serão integralizadas à vista, em uma única data, pelo Preço de Subscrição das Debêntures, na data da subscrição, dentro do período de colocação, na forma dos </w:t>
      </w:r>
      <w:r w:rsidRPr="00623A5B">
        <w:rPr>
          <w:sz w:val="22"/>
          <w:szCs w:val="22"/>
        </w:rPr>
        <w:t>artigos 7-A e 8º da Instrução CVM 476</w:t>
      </w:r>
      <w:r w:rsidRPr="00623A5B">
        <w:rPr>
          <w:rFonts w:eastAsia="Arial Unicode MS"/>
          <w:sz w:val="22"/>
          <w:szCs w:val="22"/>
        </w:rPr>
        <w:t>, (i) em moeda corrente nacional; ou (</w:t>
      </w:r>
      <w:proofErr w:type="spellStart"/>
      <w:r w:rsidRPr="00623A5B">
        <w:rPr>
          <w:rFonts w:eastAsia="Arial Unicode MS"/>
          <w:sz w:val="22"/>
          <w:szCs w:val="22"/>
        </w:rPr>
        <w:t>ii</w:t>
      </w:r>
      <w:proofErr w:type="spellEnd"/>
      <w:r w:rsidRPr="00623A5B">
        <w:rPr>
          <w:rFonts w:eastAsia="Arial Unicode MS"/>
          <w:sz w:val="22"/>
          <w:szCs w:val="22"/>
        </w:rPr>
        <w:t>) no caso de Debêntures subscritas pel</w:t>
      </w:r>
      <w:r w:rsidR="0066249F" w:rsidRPr="00623A5B">
        <w:rPr>
          <w:rFonts w:eastAsia="Arial Unicode MS"/>
          <w:sz w:val="22"/>
          <w:szCs w:val="22"/>
        </w:rPr>
        <w:t>os Debenturistas Subordinados</w:t>
      </w:r>
      <w:r w:rsidRPr="00623A5B">
        <w:rPr>
          <w:rFonts w:eastAsia="Arial Unicode MS"/>
          <w:sz w:val="22"/>
          <w:szCs w:val="22"/>
        </w:rPr>
        <w:t xml:space="preserve">, por meio da capitalização do saldo devedor atualizado </w:t>
      </w:r>
      <w:r w:rsidR="0066249F" w:rsidRPr="00623A5B">
        <w:rPr>
          <w:rFonts w:eastAsia="Arial Unicode MS"/>
          <w:sz w:val="22"/>
          <w:szCs w:val="22"/>
        </w:rPr>
        <w:t>das Debêntures Subordinadas</w:t>
      </w:r>
      <w:r w:rsidRPr="00623A5B">
        <w:rPr>
          <w:rFonts w:eastAsia="Arial Unicode MS"/>
          <w:sz w:val="22"/>
          <w:szCs w:val="22"/>
        </w:rPr>
        <w:t xml:space="preserve">, incluindo encargos remuneratórios e quaisquer outros valores devidos pela Emissora </w:t>
      </w:r>
      <w:r w:rsidR="0066249F" w:rsidRPr="00623A5B">
        <w:rPr>
          <w:rFonts w:eastAsia="Arial Unicode MS"/>
          <w:sz w:val="22"/>
          <w:szCs w:val="22"/>
        </w:rPr>
        <w:t>aos Debenturistas Subordinados</w:t>
      </w:r>
      <w:r w:rsidRPr="00623A5B">
        <w:rPr>
          <w:rFonts w:eastAsia="Arial Unicode MS"/>
          <w:sz w:val="22"/>
          <w:szCs w:val="22"/>
        </w:rPr>
        <w:t xml:space="preserve"> no âmbito d</w:t>
      </w:r>
      <w:r w:rsidR="0066249F" w:rsidRPr="00623A5B">
        <w:rPr>
          <w:rFonts w:eastAsia="Arial Unicode MS"/>
          <w:sz w:val="22"/>
          <w:szCs w:val="22"/>
        </w:rPr>
        <w:t>as Debêntures Subordinadas</w:t>
      </w:r>
      <w:r w:rsidRPr="00623A5B">
        <w:rPr>
          <w:rFonts w:eastAsia="Arial Unicode MS"/>
          <w:sz w:val="22"/>
          <w:szCs w:val="22"/>
        </w:rPr>
        <w:t xml:space="preserve">, de acordo com as normas de liquidação aplicáveis </w:t>
      </w:r>
      <w:r w:rsidR="0066249F" w:rsidRPr="00623A5B">
        <w:rPr>
          <w:rFonts w:eastAsia="Arial Unicode MS"/>
          <w:sz w:val="22"/>
          <w:szCs w:val="22"/>
        </w:rPr>
        <w:t xml:space="preserve">à </w:t>
      </w:r>
      <w:r w:rsidR="00623A5B" w:rsidRPr="00623A5B">
        <w:rPr>
          <w:sz w:val="22"/>
          <w:szCs w:val="22"/>
        </w:rPr>
        <w:t>B3 - Segmento CETIP UTVM</w:t>
      </w:r>
      <w:r w:rsidR="0066249F" w:rsidRPr="00623A5B">
        <w:rPr>
          <w:rFonts w:eastAsia="Arial Unicode MS"/>
          <w:sz w:val="22"/>
          <w:szCs w:val="22"/>
        </w:rPr>
        <w:t xml:space="preserve"> e/ou à </w:t>
      </w:r>
      <w:r w:rsidR="00623A5B">
        <w:rPr>
          <w:rFonts w:eastAsia="Arial Unicode MS"/>
          <w:sz w:val="22"/>
          <w:szCs w:val="22"/>
        </w:rPr>
        <w:t>B3</w:t>
      </w:r>
      <w:r w:rsidR="0066249F" w:rsidRPr="00623A5B">
        <w:rPr>
          <w:rFonts w:eastAsia="Arial Unicode MS"/>
          <w:sz w:val="22"/>
          <w:szCs w:val="22"/>
        </w:rPr>
        <w:t>, conforme o caso</w:t>
      </w:r>
      <w:r w:rsidRPr="00623A5B">
        <w:rPr>
          <w:sz w:val="22"/>
          <w:szCs w:val="22"/>
        </w:rPr>
        <w:t xml:space="preserve">, sendo que todas as Debêntures deverão ser subscritas e integralizadas na mesma data. </w:t>
      </w:r>
    </w:p>
    <w:p w:rsidR="00BF6D3A" w:rsidRPr="00623A5B" w:rsidRDefault="00BF6D3A" w:rsidP="00A87B7B">
      <w:pPr>
        <w:pStyle w:val="PargrafodaLista"/>
        <w:rPr>
          <w:rFonts w:eastAsia="Arial Unicode MS"/>
          <w:sz w:val="22"/>
          <w:szCs w:val="22"/>
        </w:rPr>
      </w:pPr>
    </w:p>
    <w:p w:rsidR="00BF6D3A" w:rsidRPr="00623A5B" w:rsidRDefault="00BF6D3A" w:rsidP="00A87B7B">
      <w:pPr>
        <w:numPr>
          <w:ilvl w:val="2"/>
          <w:numId w:val="24"/>
        </w:numPr>
        <w:tabs>
          <w:tab w:val="num" w:pos="357"/>
        </w:tabs>
        <w:spacing w:line="320" w:lineRule="exact"/>
        <w:ind w:left="0" w:firstLine="0"/>
        <w:rPr>
          <w:rFonts w:eastAsia="Arial Unicode MS"/>
          <w:sz w:val="22"/>
          <w:szCs w:val="22"/>
        </w:rPr>
      </w:pPr>
      <w:r w:rsidRPr="00623A5B">
        <w:rPr>
          <w:rFonts w:eastAsia="Arial Unicode MS"/>
          <w:sz w:val="22"/>
          <w:szCs w:val="22"/>
        </w:rPr>
        <w:t>No caso da integralização de Debêntures por Debenturistas Subordinados por meio do uso de seus créditos detidos contra a Companhia decorrentes das Debêntures Subordinadas, haverá o consequente cancelamento de tal crédito na proporção utilizada na integralização das Debêntures</w:t>
      </w:r>
      <w:r w:rsidR="003C2AF1">
        <w:rPr>
          <w:rFonts w:eastAsia="Arial Unicode MS"/>
          <w:sz w:val="22"/>
          <w:szCs w:val="22"/>
        </w:rPr>
        <w:t>, não sendo admitido fracionamento das Debêntures</w:t>
      </w:r>
      <w:r w:rsidRPr="00623A5B">
        <w:rPr>
          <w:rFonts w:eastAsia="Arial Unicode MS"/>
          <w:sz w:val="22"/>
          <w:szCs w:val="22"/>
        </w:rPr>
        <w:t>.</w:t>
      </w:r>
    </w:p>
    <w:p w:rsidR="00BF6D3A" w:rsidRPr="00623A5B" w:rsidRDefault="00BF6D3A" w:rsidP="00A87B7B">
      <w:pPr>
        <w:pStyle w:val="PargrafodaLista"/>
        <w:rPr>
          <w:sz w:val="22"/>
          <w:szCs w:val="22"/>
        </w:rPr>
      </w:pPr>
    </w:p>
    <w:p w:rsidR="00E568AD" w:rsidRPr="00623A5B" w:rsidRDefault="00E568AD" w:rsidP="00E568AD">
      <w:pPr>
        <w:numPr>
          <w:ilvl w:val="2"/>
          <w:numId w:val="24"/>
        </w:numPr>
        <w:tabs>
          <w:tab w:val="num" w:pos="357"/>
        </w:tabs>
        <w:spacing w:line="320" w:lineRule="exact"/>
        <w:ind w:left="0" w:firstLine="0"/>
        <w:rPr>
          <w:rFonts w:eastAsia="Arial Unicode MS"/>
          <w:sz w:val="22"/>
          <w:szCs w:val="22"/>
        </w:rPr>
      </w:pPr>
      <w:r w:rsidRPr="00623A5B">
        <w:rPr>
          <w:sz w:val="22"/>
          <w:szCs w:val="22"/>
        </w:rPr>
        <w:t>Para fins desta Escritura de Emissão, a data em que ocorrer a integralização das Debêntures será denominada “</w:t>
      </w:r>
      <w:r w:rsidRPr="00623A5B">
        <w:rPr>
          <w:sz w:val="22"/>
          <w:szCs w:val="22"/>
          <w:u w:val="single"/>
        </w:rPr>
        <w:t>Data de Integralização</w:t>
      </w:r>
      <w:r w:rsidRPr="00623A5B">
        <w:rPr>
          <w:sz w:val="22"/>
          <w:szCs w:val="22"/>
        </w:rPr>
        <w:t>”.</w:t>
      </w:r>
    </w:p>
    <w:p w:rsidR="009E0C33" w:rsidRPr="00623A5B" w:rsidRDefault="009E0C33" w:rsidP="0047765D">
      <w:pPr>
        <w:spacing w:line="320" w:lineRule="exact"/>
        <w:rPr>
          <w:sz w:val="22"/>
          <w:szCs w:val="22"/>
        </w:rPr>
      </w:pPr>
    </w:p>
    <w:p w:rsidR="00C456DC" w:rsidRPr="00623A5B" w:rsidRDefault="00C456DC" w:rsidP="0047765D">
      <w:pPr>
        <w:numPr>
          <w:ilvl w:val="1"/>
          <w:numId w:val="24"/>
        </w:numPr>
        <w:tabs>
          <w:tab w:val="left" w:pos="709"/>
        </w:tabs>
        <w:spacing w:line="320" w:lineRule="exact"/>
        <w:ind w:left="0" w:firstLine="0"/>
        <w:rPr>
          <w:b/>
          <w:sz w:val="22"/>
          <w:szCs w:val="22"/>
        </w:rPr>
      </w:pPr>
      <w:r w:rsidRPr="00623A5B">
        <w:rPr>
          <w:b/>
          <w:sz w:val="22"/>
          <w:szCs w:val="22"/>
        </w:rPr>
        <w:t>Repactuação</w:t>
      </w:r>
      <w:r w:rsidR="00FF7E6B" w:rsidRPr="00623A5B">
        <w:rPr>
          <w:b/>
          <w:sz w:val="22"/>
          <w:szCs w:val="22"/>
        </w:rPr>
        <w:t xml:space="preserve"> Programada</w:t>
      </w:r>
    </w:p>
    <w:p w:rsidR="00C456DC" w:rsidRPr="00623A5B" w:rsidRDefault="00C456DC" w:rsidP="0047765D">
      <w:pPr>
        <w:spacing w:line="320" w:lineRule="exact"/>
        <w:rPr>
          <w:sz w:val="22"/>
          <w:szCs w:val="22"/>
        </w:rPr>
      </w:pPr>
    </w:p>
    <w:p w:rsidR="00C456DC" w:rsidRPr="00623A5B" w:rsidRDefault="00C456DC" w:rsidP="0047765D">
      <w:pPr>
        <w:numPr>
          <w:ilvl w:val="2"/>
          <w:numId w:val="24"/>
        </w:numPr>
        <w:tabs>
          <w:tab w:val="num" w:pos="357"/>
        </w:tabs>
        <w:spacing w:line="320" w:lineRule="exact"/>
        <w:ind w:left="0" w:firstLine="0"/>
        <w:rPr>
          <w:sz w:val="22"/>
          <w:szCs w:val="22"/>
        </w:rPr>
      </w:pPr>
      <w:r w:rsidRPr="00623A5B">
        <w:rPr>
          <w:sz w:val="22"/>
          <w:szCs w:val="22"/>
        </w:rPr>
        <w:t>As Debêntures não serão objeto de repactuação programada.</w:t>
      </w:r>
    </w:p>
    <w:p w:rsidR="00C456DC" w:rsidRPr="00623A5B" w:rsidRDefault="00C456DC" w:rsidP="0047765D">
      <w:pPr>
        <w:spacing w:line="320" w:lineRule="exact"/>
        <w:rPr>
          <w:sz w:val="22"/>
          <w:szCs w:val="22"/>
        </w:rPr>
      </w:pPr>
    </w:p>
    <w:p w:rsidR="001E4556" w:rsidRPr="00623A5B" w:rsidRDefault="001E4556" w:rsidP="0047765D">
      <w:pPr>
        <w:numPr>
          <w:ilvl w:val="1"/>
          <w:numId w:val="24"/>
        </w:numPr>
        <w:tabs>
          <w:tab w:val="left" w:pos="709"/>
        </w:tabs>
        <w:spacing w:line="320" w:lineRule="exact"/>
        <w:ind w:left="0" w:firstLine="0"/>
        <w:rPr>
          <w:b/>
          <w:sz w:val="22"/>
          <w:szCs w:val="22"/>
        </w:rPr>
      </w:pPr>
      <w:r w:rsidRPr="00623A5B">
        <w:rPr>
          <w:b/>
          <w:sz w:val="22"/>
          <w:szCs w:val="22"/>
        </w:rPr>
        <w:t>Local de Pagamento</w:t>
      </w:r>
    </w:p>
    <w:p w:rsidR="001E4556" w:rsidRPr="00623A5B" w:rsidRDefault="001E4556" w:rsidP="0047765D">
      <w:pPr>
        <w:spacing w:line="320" w:lineRule="exact"/>
        <w:rPr>
          <w:sz w:val="22"/>
          <w:szCs w:val="22"/>
        </w:rPr>
      </w:pPr>
    </w:p>
    <w:p w:rsidR="00787975" w:rsidRPr="00623A5B" w:rsidRDefault="00C456DC" w:rsidP="0047765D">
      <w:pPr>
        <w:numPr>
          <w:ilvl w:val="2"/>
          <w:numId w:val="24"/>
        </w:numPr>
        <w:tabs>
          <w:tab w:val="num" w:pos="357"/>
        </w:tabs>
        <w:spacing w:line="320" w:lineRule="exact"/>
        <w:ind w:left="0" w:firstLine="0"/>
        <w:rPr>
          <w:sz w:val="22"/>
          <w:szCs w:val="22"/>
        </w:rPr>
      </w:pPr>
      <w:r w:rsidRPr="00623A5B">
        <w:rPr>
          <w:sz w:val="22"/>
          <w:szCs w:val="22"/>
        </w:rPr>
        <w:t xml:space="preserve">Os pagamentos a que fizerem jus </w:t>
      </w:r>
      <w:r w:rsidR="001E4556" w:rsidRPr="00623A5B">
        <w:rPr>
          <w:sz w:val="22"/>
          <w:szCs w:val="22"/>
        </w:rPr>
        <w:t xml:space="preserve">os Debenturistas </w:t>
      </w:r>
      <w:r w:rsidRPr="00623A5B">
        <w:rPr>
          <w:sz w:val="22"/>
          <w:szCs w:val="22"/>
        </w:rPr>
        <w:t xml:space="preserve">serão efetuados </w:t>
      </w:r>
      <w:r w:rsidR="001E4556" w:rsidRPr="00623A5B">
        <w:rPr>
          <w:sz w:val="22"/>
          <w:szCs w:val="22"/>
        </w:rPr>
        <w:t xml:space="preserve">pela Emissora </w:t>
      </w:r>
      <w:r w:rsidRPr="00623A5B">
        <w:rPr>
          <w:sz w:val="22"/>
          <w:szCs w:val="22"/>
        </w:rPr>
        <w:t>nas datas estabelecidas para seus vencimentos</w:t>
      </w:r>
      <w:r w:rsidR="00787975" w:rsidRPr="00623A5B">
        <w:rPr>
          <w:sz w:val="22"/>
          <w:szCs w:val="22"/>
        </w:rPr>
        <w:t xml:space="preserve">, (i) no que se refere a pagamentos referentes ao Valor Nominal </w:t>
      </w:r>
      <w:r w:rsidR="00787975" w:rsidRPr="00623A5B">
        <w:rPr>
          <w:sz w:val="22"/>
          <w:szCs w:val="22"/>
        </w:rPr>
        <w:lastRenderedPageBreak/>
        <w:t>Unitário, à Remuneração e a</w:t>
      </w:r>
      <w:r w:rsidR="00EA4BC2" w:rsidRPr="00623A5B">
        <w:rPr>
          <w:sz w:val="22"/>
          <w:szCs w:val="22"/>
        </w:rPr>
        <w:t xml:space="preserve"> eventuais</w:t>
      </w:r>
      <w:r w:rsidR="00787975" w:rsidRPr="00623A5B">
        <w:rPr>
          <w:sz w:val="22"/>
          <w:szCs w:val="22"/>
        </w:rPr>
        <w:t xml:space="preserve"> Encargos Moratórios (conforme abaixo definido), e com relação às Debêntures que estejam custodiadas eletronicamente na </w:t>
      </w:r>
      <w:r w:rsidR="00623A5B" w:rsidRPr="00623A5B">
        <w:rPr>
          <w:sz w:val="22"/>
          <w:szCs w:val="22"/>
        </w:rPr>
        <w:t>B3 - Segmento CETIP UTVM</w:t>
      </w:r>
      <w:r w:rsidR="00787975" w:rsidRPr="00623A5B">
        <w:rPr>
          <w:sz w:val="22"/>
          <w:szCs w:val="22"/>
        </w:rPr>
        <w:t xml:space="preserve">, por meio da </w:t>
      </w:r>
      <w:r w:rsidR="00623A5B" w:rsidRPr="00623A5B">
        <w:rPr>
          <w:sz w:val="22"/>
          <w:szCs w:val="22"/>
        </w:rPr>
        <w:t>B3 - Segmento CETIP UTVM</w:t>
      </w:r>
      <w:r w:rsidR="00787975" w:rsidRPr="00623A5B">
        <w:rPr>
          <w:sz w:val="22"/>
          <w:szCs w:val="22"/>
        </w:rPr>
        <w:t>;</w:t>
      </w:r>
      <w:r w:rsidR="003C2AF1">
        <w:rPr>
          <w:sz w:val="22"/>
          <w:szCs w:val="22"/>
        </w:rPr>
        <w:t xml:space="preserve"> ou</w:t>
      </w:r>
      <w:r w:rsidR="00787975" w:rsidRPr="00623A5B">
        <w:rPr>
          <w:sz w:val="22"/>
          <w:szCs w:val="22"/>
        </w:rPr>
        <w:t xml:space="preserve"> (</w:t>
      </w:r>
      <w:proofErr w:type="spellStart"/>
      <w:r w:rsidR="00787975" w:rsidRPr="00623A5B">
        <w:rPr>
          <w:sz w:val="22"/>
          <w:szCs w:val="22"/>
        </w:rPr>
        <w:t>ii</w:t>
      </w:r>
      <w:proofErr w:type="spellEnd"/>
      <w:r w:rsidR="00787975" w:rsidRPr="00623A5B">
        <w:rPr>
          <w:sz w:val="22"/>
          <w:szCs w:val="22"/>
        </w:rPr>
        <w:t xml:space="preserve">) para as Debêntures que não estejam custodiadas eletronicamente na </w:t>
      </w:r>
      <w:r w:rsidR="00623A5B" w:rsidRPr="00623A5B">
        <w:rPr>
          <w:sz w:val="22"/>
          <w:szCs w:val="22"/>
        </w:rPr>
        <w:t>B3 - Segmento CETIP UTVM</w:t>
      </w:r>
      <w:r w:rsidR="00787975" w:rsidRPr="00623A5B">
        <w:rPr>
          <w:sz w:val="22"/>
          <w:szCs w:val="22"/>
        </w:rPr>
        <w:t xml:space="preserve">, por meio do </w:t>
      </w:r>
      <w:proofErr w:type="spellStart"/>
      <w:r w:rsidR="00787975" w:rsidRPr="00623A5B">
        <w:rPr>
          <w:sz w:val="22"/>
          <w:szCs w:val="22"/>
        </w:rPr>
        <w:t>Escriturador</w:t>
      </w:r>
      <w:proofErr w:type="spellEnd"/>
      <w:r w:rsidR="00787975" w:rsidRPr="00623A5B">
        <w:rPr>
          <w:sz w:val="22"/>
          <w:szCs w:val="22"/>
        </w:rPr>
        <w:t xml:space="preserve"> ou, </w:t>
      </w:r>
      <w:r w:rsidR="00DA53B2" w:rsidRPr="00623A5B">
        <w:rPr>
          <w:sz w:val="22"/>
          <w:szCs w:val="22"/>
        </w:rPr>
        <w:t>(</w:t>
      </w:r>
      <w:proofErr w:type="spellStart"/>
      <w:r w:rsidR="00DA53B2" w:rsidRPr="00623A5B">
        <w:rPr>
          <w:sz w:val="22"/>
          <w:szCs w:val="22"/>
        </w:rPr>
        <w:t>i</w:t>
      </w:r>
      <w:r w:rsidR="00BF6412">
        <w:rPr>
          <w:sz w:val="22"/>
          <w:szCs w:val="22"/>
        </w:rPr>
        <w:t>ii</w:t>
      </w:r>
      <w:proofErr w:type="spellEnd"/>
      <w:r w:rsidR="00DA53B2" w:rsidRPr="00623A5B">
        <w:rPr>
          <w:sz w:val="22"/>
          <w:szCs w:val="22"/>
        </w:rPr>
        <w:t xml:space="preserve">) </w:t>
      </w:r>
      <w:r w:rsidR="00787975" w:rsidRPr="00623A5B">
        <w:rPr>
          <w:sz w:val="22"/>
          <w:szCs w:val="22"/>
        </w:rPr>
        <w:t xml:space="preserve">com relação aos pagamentos que não possam ser realizados por meio do </w:t>
      </w:r>
      <w:proofErr w:type="spellStart"/>
      <w:r w:rsidR="00787975" w:rsidRPr="00623A5B">
        <w:rPr>
          <w:sz w:val="22"/>
          <w:szCs w:val="22"/>
        </w:rPr>
        <w:t>Escriturador</w:t>
      </w:r>
      <w:proofErr w:type="spellEnd"/>
      <w:r w:rsidR="00787975" w:rsidRPr="00623A5B">
        <w:rPr>
          <w:sz w:val="22"/>
          <w:szCs w:val="22"/>
        </w:rPr>
        <w:t>, na sede da Emissora, conforme o caso.</w:t>
      </w:r>
    </w:p>
    <w:p w:rsidR="00C456DC" w:rsidRPr="00623A5B" w:rsidRDefault="00C456DC" w:rsidP="0047765D">
      <w:pPr>
        <w:spacing w:line="320" w:lineRule="exact"/>
        <w:rPr>
          <w:sz w:val="22"/>
          <w:szCs w:val="22"/>
        </w:rPr>
      </w:pPr>
    </w:p>
    <w:p w:rsidR="001E4556" w:rsidRPr="00623A5B" w:rsidRDefault="001E4556" w:rsidP="0047765D">
      <w:pPr>
        <w:numPr>
          <w:ilvl w:val="1"/>
          <w:numId w:val="24"/>
        </w:numPr>
        <w:tabs>
          <w:tab w:val="left" w:pos="709"/>
        </w:tabs>
        <w:spacing w:line="320" w:lineRule="exact"/>
        <w:ind w:left="0" w:firstLine="0"/>
        <w:rPr>
          <w:b/>
          <w:sz w:val="22"/>
          <w:szCs w:val="22"/>
        </w:rPr>
      </w:pPr>
      <w:bookmarkStart w:id="50" w:name="_Ref275334417"/>
      <w:r w:rsidRPr="00623A5B">
        <w:rPr>
          <w:b/>
          <w:sz w:val="22"/>
          <w:szCs w:val="22"/>
        </w:rPr>
        <w:t>Prorrogação dos Prazos</w:t>
      </w:r>
      <w:bookmarkEnd w:id="50"/>
    </w:p>
    <w:p w:rsidR="001E4556" w:rsidRPr="00623A5B" w:rsidRDefault="001E4556" w:rsidP="0047765D">
      <w:pPr>
        <w:pStyle w:val="NormalWeb"/>
        <w:spacing w:before="0" w:after="0" w:line="320" w:lineRule="exact"/>
        <w:jc w:val="both"/>
        <w:rPr>
          <w:rFonts w:ascii="Times New Roman" w:hAnsi="Times New Roman"/>
          <w:sz w:val="22"/>
          <w:szCs w:val="22"/>
        </w:rPr>
      </w:pPr>
    </w:p>
    <w:p w:rsidR="001E4556" w:rsidRPr="00623A5B" w:rsidRDefault="001E4556" w:rsidP="0047765D">
      <w:pPr>
        <w:numPr>
          <w:ilvl w:val="2"/>
          <w:numId w:val="24"/>
        </w:numPr>
        <w:tabs>
          <w:tab w:val="num" w:pos="357"/>
        </w:tabs>
        <w:spacing w:line="320" w:lineRule="exact"/>
        <w:ind w:left="0" w:firstLine="0"/>
        <w:rPr>
          <w:b/>
          <w:sz w:val="22"/>
          <w:szCs w:val="22"/>
        </w:rPr>
      </w:pPr>
      <w:bookmarkStart w:id="51" w:name="_DV_M140"/>
      <w:bookmarkEnd w:id="51"/>
      <w:r w:rsidRPr="00623A5B">
        <w:rPr>
          <w:rFonts w:eastAsia="Arial Unicode MS"/>
          <w:sz w:val="22"/>
          <w:szCs w:val="22"/>
        </w:rPr>
        <w:t>Considerar-se-ão automaticamente prorrogados até o primeiro Dia Útil subsequente, sem acréscimo de juros ou de qualquer outro encargo moratório aos valores a serem pagos, os prazos para pagamento de qualquer obrigação prevista ou decorrente da presente Escritura</w:t>
      </w:r>
      <w:r w:rsidR="00301179" w:rsidRPr="00623A5B">
        <w:rPr>
          <w:rFonts w:eastAsia="Arial Unicode MS"/>
          <w:sz w:val="22"/>
          <w:szCs w:val="22"/>
        </w:rPr>
        <w:t xml:space="preserve"> de </w:t>
      </w:r>
      <w:r w:rsidRPr="00623A5B">
        <w:rPr>
          <w:rFonts w:eastAsia="Arial Unicode MS"/>
          <w:sz w:val="22"/>
          <w:szCs w:val="22"/>
        </w:rPr>
        <w:t xml:space="preserve">Emissão, quando a data de </w:t>
      </w:r>
      <w:r w:rsidRPr="00623A5B">
        <w:rPr>
          <w:sz w:val="22"/>
          <w:szCs w:val="22"/>
        </w:rPr>
        <w:t>tais</w:t>
      </w:r>
      <w:r w:rsidRPr="00623A5B">
        <w:rPr>
          <w:rFonts w:eastAsia="Arial Unicode MS"/>
          <w:sz w:val="22"/>
          <w:szCs w:val="22"/>
        </w:rPr>
        <w:t xml:space="preserve"> pagamentos coincidirem com sábado, domingo, feriado </w:t>
      </w:r>
      <w:r w:rsidR="00221709" w:rsidRPr="00623A5B">
        <w:rPr>
          <w:rFonts w:eastAsia="Arial Unicode MS"/>
          <w:sz w:val="22"/>
          <w:szCs w:val="22"/>
        </w:rPr>
        <w:t xml:space="preserve">declarado </w:t>
      </w:r>
      <w:r w:rsidRPr="00623A5B">
        <w:rPr>
          <w:rFonts w:eastAsia="Arial Unicode MS"/>
          <w:sz w:val="22"/>
          <w:szCs w:val="22"/>
        </w:rPr>
        <w:t>nacional</w:t>
      </w:r>
      <w:r w:rsidRPr="00623A5B">
        <w:rPr>
          <w:sz w:val="22"/>
          <w:szCs w:val="22"/>
        </w:rPr>
        <w:t xml:space="preserve"> </w:t>
      </w:r>
      <w:r w:rsidRPr="00623A5B">
        <w:rPr>
          <w:rFonts w:eastAsia="Arial Unicode MS"/>
          <w:sz w:val="22"/>
          <w:szCs w:val="22"/>
        </w:rPr>
        <w:t>ou dias em que não houver expediente bancário no local de pagamento das Debêntures, em virtude de lei ou ordem executiva,</w:t>
      </w:r>
      <w:r w:rsidRPr="00623A5B">
        <w:rPr>
          <w:sz w:val="22"/>
          <w:szCs w:val="22"/>
        </w:rPr>
        <w:t xml:space="preserve"> </w:t>
      </w:r>
      <w:r w:rsidRPr="00623A5B">
        <w:rPr>
          <w:rFonts w:eastAsia="Arial Unicode MS"/>
          <w:sz w:val="22"/>
          <w:szCs w:val="22"/>
        </w:rPr>
        <w:t xml:space="preserve">ressalvados os casos cujos pagamentos devam ser realizados por meio da </w:t>
      </w:r>
      <w:r w:rsidR="00623A5B" w:rsidRPr="00623A5B">
        <w:rPr>
          <w:sz w:val="22"/>
          <w:szCs w:val="22"/>
        </w:rPr>
        <w:t>B3 - Segmento CETIP UTVM</w:t>
      </w:r>
      <w:r w:rsidRPr="00623A5B">
        <w:rPr>
          <w:rFonts w:eastAsia="Arial Unicode MS"/>
          <w:sz w:val="22"/>
          <w:szCs w:val="22"/>
        </w:rPr>
        <w:t>, hipótese em que somente haverá prorrogação quando a data de pagamento da respectiva obrigação coincidir com sábado, domingo ou feriado declarado nacional.</w:t>
      </w:r>
    </w:p>
    <w:p w:rsidR="001E4556" w:rsidRPr="00623A5B" w:rsidRDefault="001E4556" w:rsidP="0047765D">
      <w:pPr>
        <w:spacing w:line="320" w:lineRule="exact"/>
        <w:rPr>
          <w:sz w:val="22"/>
          <w:szCs w:val="22"/>
        </w:rPr>
      </w:pPr>
    </w:p>
    <w:p w:rsidR="001E4556" w:rsidRPr="00623A5B" w:rsidRDefault="001E4556" w:rsidP="0047765D">
      <w:pPr>
        <w:numPr>
          <w:ilvl w:val="1"/>
          <w:numId w:val="24"/>
        </w:numPr>
        <w:tabs>
          <w:tab w:val="left" w:pos="709"/>
        </w:tabs>
        <w:spacing w:line="320" w:lineRule="exact"/>
        <w:ind w:left="0" w:firstLine="0"/>
        <w:rPr>
          <w:b/>
          <w:sz w:val="22"/>
          <w:szCs w:val="22"/>
        </w:rPr>
      </w:pPr>
      <w:r w:rsidRPr="00623A5B">
        <w:rPr>
          <w:b/>
          <w:sz w:val="22"/>
          <w:szCs w:val="22"/>
        </w:rPr>
        <w:t>Encargos Moratórios</w:t>
      </w:r>
    </w:p>
    <w:p w:rsidR="001E4556" w:rsidRPr="00623A5B" w:rsidRDefault="001E4556" w:rsidP="0047765D">
      <w:pPr>
        <w:pStyle w:val="NormalWeb"/>
        <w:spacing w:before="0" w:after="0" w:line="320" w:lineRule="exact"/>
        <w:jc w:val="both"/>
        <w:rPr>
          <w:rFonts w:ascii="Times New Roman" w:hAnsi="Times New Roman"/>
          <w:sz w:val="22"/>
          <w:szCs w:val="22"/>
        </w:rPr>
      </w:pPr>
    </w:p>
    <w:p w:rsidR="00C456DC" w:rsidRPr="00623A5B" w:rsidRDefault="00DA53B2" w:rsidP="0047765D">
      <w:pPr>
        <w:numPr>
          <w:ilvl w:val="2"/>
          <w:numId w:val="24"/>
        </w:numPr>
        <w:tabs>
          <w:tab w:val="num" w:pos="357"/>
        </w:tabs>
        <w:spacing w:line="320" w:lineRule="exact"/>
        <w:ind w:left="0" w:firstLine="0"/>
        <w:rPr>
          <w:rFonts w:eastAsia="Arial Unicode MS"/>
          <w:sz w:val="22"/>
          <w:szCs w:val="22"/>
        </w:rPr>
      </w:pPr>
      <w:bookmarkStart w:id="52" w:name="_DV_M142"/>
      <w:bookmarkEnd w:id="52"/>
      <w:r w:rsidRPr="00623A5B">
        <w:rPr>
          <w:rFonts w:eastAsia="Arial Unicode MS"/>
          <w:sz w:val="22"/>
          <w:szCs w:val="22"/>
        </w:rPr>
        <w:t xml:space="preserve">Ocorrendo impontualidade no pagamento pela Emissora de qualquer valor devido aos Debenturistas nos termos desta Escritura de Emissão, adicionalmente ao pagamento da Remuneração aplicável, incidirão, sobre todos e quaisquer valores em atraso, independentemente de aviso, notificação ou interpelação judicial ou extrajudicial (i) juros de mora de 1% (um por cento) ao mês, calculados </w:t>
      </w:r>
      <w:r w:rsidRPr="00623A5B">
        <w:rPr>
          <w:rFonts w:eastAsia="Arial Unicode MS"/>
          <w:i/>
          <w:iCs/>
          <w:sz w:val="22"/>
          <w:szCs w:val="22"/>
        </w:rPr>
        <w:t xml:space="preserve">pro rata </w:t>
      </w:r>
      <w:proofErr w:type="spellStart"/>
      <w:r w:rsidRPr="00623A5B">
        <w:rPr>
          <w:rFonts w:eastAsia="Arial Unicode MS"/>
          <w:i/>
          <w:iCs/>
          <w:sz w:val="22"/>
          <w:szCs w:val="22"/>
        </w:rPr>
        <w:t>temporis</w:t>
      </w:r>
      <w:proofErr w:type="spellEnd"/>
      <w:r w:rsidRPr="00623A5B">
        <w:rPr>
          <w:rFonts w:eastAsia="Arial Unicode MS"/>
          <w:sz w:val="22"/>
          <w:szCs w:val="22"/>
        </w:rPr>
        <w:t>, desde a data de inadimplemento até a data do efetivo pagamento; e (</w:t>
      </w:r>
      <w:proofErr w:type="spellStart"/>
      <w:r w:rsidRPr="00623A5B">
        <w:rPr>
          <w:rFonts w:eastAsia="Arial Unicode MS"/>
          <w:sz w:val="22"/>
          <w:szCs w:val="22"/>
        </w:rPr>
        <w:t>ii</w:t>
      </w:r>
      <w:proofErr w:type="spellEnd"/>
      <w:r w:rsidRPr="00623A5B">
        <w:rPr>
          <w:rFonts w:eastAsia="Arial Unicode MS"/>
          <w:sz w:val="22"/>
          <w:szCs w:val="22"/>
        </w:rPr>
        <w:t>) multa convencional, irredutível e não compensatória, de 2% (dois por cento) (“</w:t>
      </w:r>
      <w:r w:rsidRPr="00623A5B">
        <w:rPr>
          <w:rFonts w:eastAsia="Arial Unicode MS"/>
          <w:sz w:val="22"/>
          <w:szCs w:val="22"/>
          <w:u w:val="single"/>
        </w:rPr>
        <w:t>Encargos Moratórios</w:t>
      </w:r>
      <w:r w:rsidRPr="00623A5B">
        <w:rPr>
          <w:rFonts w:eastAsia="Arial Unicode MS"/>
          <w:sz w:val="22"/>
          <w:szCs w:val="22"/>
        </w:rPr>
        <w:t>”).</w:t>
      </w:r>
    </w:p>
    <w:p w:rsidR="003635A5" w:rsidRPr="00623A5B" w:rsidRDefault="003635A5" w:rsidP="0047765D">
      <w:pPr>
        <w:spacing w:line="320" w:lineRule="exact"/>
        <w:rPr>
          <w:rFonts w:eastAsia="Arial Unicode MS"/>
          <w:sz w:val="22"/>
          <w:szCs w:val="22"/>
        </w:rPr>
      </w:pPr>
    </w:p>
    <w:p w:rsidR="001E4556" w:rsidRPr="00623A5B" w:rsidRDefault="00C456DC" w:rsidP="0047765D">
      <w:pPr>
        <w:numPr>
          <w:ilvl w:val="1"/>
          <w:numId w:val="24"/>
        </w:numPr>
        <w:tabs>
          <w:tab w:val="left" w:pos="709"/>
        </w:tabs>
        <w:spacing w:line="320" w:lineRule="exact"/>
        <w:ind w:left="0" w:firstLine="0"/>
        <w:rPr>
          <w:snapToGrid w:val="0"/>
          <w:sz w:val="22"/>
          <w:szCs w:val="22"/>
        </w:rPr>
      </w:pPr>
      <w:r w:rsidRPr="00623A5B">
        <w:rPr>
          <w:b/>
          <w:snapToGrid w:val="0"/>
          <w:sz w:val="22"/>
          <w:szCs w:val="22"/>
        </w:rPr>
        <w:t xml:space="preserve">Atraso no </w:t>
      </w:r>
      <w:r w:rsidRPr="00623A5B">
        <w:rPr>
          <w:b/>
          <w:sz w:val="22"/>
          <w:szCs w:val="22"/>
        </w:rPr>
        <w:t>Recebimento</w:t>
      </w:r>
      <w:r w:rsidRPr="00623A5B">
        <w:rPr>
          <w:b/>
          <w:snapToGrid w:val="0"/>
          <w:sz w:val="22"/>
          <w:szCs w:val="22"/>
        </w:rPr>
        <w:t xml:space="preserve"> dos Pagamentos</w:t>
      </w:r>
    </w:p>
    <w:p w:rsidR="001E4556" w:rsidRPr="00623A5B" w:rsidRDefault="001E4556" w:rsidP="0047765D">
      <w:pPr>
        <w:tabs>
          <w:tab w:val="left" w:pos="-2268"/>
        </w:tabs>
        <w:spacing w:line="320" w:lineRule="exact"/>
        <w:rPr>
          <w:snapToGrid w:val="0"/>
          <w:sz w:val="22"/>
          <w:szCs w:val="22"/>
        </w:rPr>
      </w:pPr>
    </w:p>
    <w:p w:rsidR="00C456DC" w:rsidRPr="00623A5B" w:rsidRDefault="001E4556" w:rsidP="0047765D">
      <w:pPr>
        <w:numPr>
          <w:ilvl w:val="2"/>
          <w:numId w:val="24"/>
        </w:numPr>
        <w:tabs>
          <w:tab w:val="num" w:pos="357"/>
        </w:tabs>
        <w:spacing w:line="320" w:lineRule="exact"/>
        <w:ind w:left="0" w:firstLine="0"/>
        <w:rPr>
          <w:b/>
          <w:snapToGrid w:val="0"/>
          <w:sz w:val="22"/>
          <w:szCs w:val="22"/>
        </w:rPr>
      </w:pPr>
      <w:r w:rsidRPr="00623A5B">
        <w:rPr>
          <w:sz w:val="22"/>
          <w:szCs w:val="22"/>
        </w:rPr>
        <w:t>O</w:t>
      </w:r>
      <w:r w:rsidR="00C456DC" w:rsidRPr="00623A5B">
        <w:rPr>
          <w:sz w:val="22"/>
          <w:szCs w:val="22"/>
        </w:rPr>
        <w:t xml:space="preserve"> não comparecimento do </w:t>
      </w:r>
      <w:r w:rsidR="00DA53B2" w:rsidRPr="00623A5B">
        <w:rPr>
          <w:sz w:val="22"/>
          <w:szCs w:val="22"/>
        </w:rPr>
        <w:t>Debenturista</w:t>
      </w:r>
      <w:r w:rsidR="00C456DC" w:rsidRPr="00623A5B">
        <w:rPr>
          <w:sz w:val="22"/>
          <w:szCs w:val="22"/>
        </w:rPr>
        <w:t xml:space="preserve"> para receber o </w:t>
      </w:r>
      <w:r w:rsidR="00C456DC" w:rsidRPr="00623A5B">
        <w:rPr>
          <w:rFonts w:eastAsia="Arial Unicode MS"/>
          <w:sz w:val="22"/>
          <w:szCs w:val="22"/>
        </w:rPr>
        <w:t>valor</w:t>
      </w:r>
      <w:r w:rsidR="00C456DC" w:rsidRPr="00623A5B">
        <w:rPr>
          <w:sz w:val="22"/>
          <w:szCs w:val="22"/>
        </w:rPr>
        <w:t xml:space="preserve"> correspondente a quaisquer das obrigações pecuniárias devidas pela Emissora nas datas previstas nesta Escritura de Emissão ou em comunicado publicado pela Emissora, não lhe dará direito ao recebimento de qualquer acréscimo relativo ao atraso no recebimento, sendo-lhe, todavia, assegurados os direitos adquiridos até a data do respectivo vencimento.</w:t>
      </w:r>
    </w:p>
    <w:p w:rsidR="00E30A0B" w:rsidRPr="00623A5B" w:rsidRDefault="00E30A0B" w:rsidP="0047765D">
      <w:pPr>
        <w:spacing w:line="320" w:lineRule="exact"/>
        <w:rPr>
          <w:snapToGrid w:val="0"/>
          <w:sz w:val="22"/>
          <w:szCs w:val="22"/>
        </w:rPr>
      </w:pPr>
    </w:p>
    <w:p w:rsidR="00C456DC" w:rsidRPr="00623A5B" w:rsidRDefault="00C456DC" w:rsidP="0047765D">
      <w:pPr>
        <w:numPr>
          <w:ilvl w:val="1"/>
          <w:numId w:val="24"/>
        </w:numPr>
        <w:tabs>
          <w:tab w:val="left" w:pos="709"/>
        </w:tabs>
        <w:spacing w:line="320" w:lineRule="exact"/>
        <w:ind w:left="0" w:firstLine="0"/>
        <w:rPr>
          <w:b/>
          <w:sz w:val="22"/>
          <w:szCs w:val="22"/>
        </w:rPr>
      </w:pPr>
      <w:r w:rsidRPr="00623A5B">
        <w:rPr>
          <w:rStyle w:val="DeltaViewInsertion"/>
          <w:b/>
          <w:color w:val="auto"/>
          <w:sz w:val="22"/>
          <w:szCs w:val="22"/>
          <w:u w:val="none"/>
        </w:rPr>
        <w:t>Publicidade</w:t>
      </w:r>
    </w:p>
    <w:p w:rsidR="00243AE4" w:rsidRPr="00623A5B" w:rsidRDefault="00243AE4" w:rsidP="0047765D">
      <w:pPr>
        <w:pStyle w:val="Cabealho"/>
        <w:widowControl/>
        <w:tabs>
          <w:tab w:val="clear" w:pos="4419"/>
          <w:tab w:val="clear" w:pos="8838"/>
        </w:tabs>
        <w:spacing w:line="320" w:lineRule="exact"/>
        <w:rPr>
          <w:sz w:val="22"/>
          <w:szCs w:val="22"/>
          <w:lang w:val="pt-BR"/>
        </w:rPr>
      </w:pPr>
    </w:p>
    <w:p w:rsidR="005F3EE4" w:rsidRPr="00623A5B" w:rsidRDefault="00337244" w:rsidP="0047765D">
      <w:pPr>
        <w:numPr>
          <w:ilvl w:val="2"/>
          <w:numId w:val="24"/>
        </w:numPr>
        <w:tabs>
          <w:tab w:val="num" w:pos="357"/>
        </w:tabs>
        <w:spacing w:line="320" w:lineRule="exact"/>
        <w:ind w:left="0" w:firstLine="0"/>
        <w:rPr>
          <w:sz w:val="22"/>
          <w:szCs w:val="22"/>
        </w:rPr>
      </w:pPr>
      <w:r w:rsidRPr="00623A5B">
        <w:rPr>
          <w:sz w:val="22"/>
          <w:szCs w:val="22"/>
        </w:rPr>
        <w:t xml:space="preserve">Exceto com relação a </w:t>
      </w:r>
      <w:r w:rsidR="006675D9" w:rsidRPr="00623A5B">
        <w:rPr>
          <w:sz w:val="22"/>
          <w:szCs w:val="22"/>
        </w:rPr>
        <w:t xml:space="preserve">divulgação de </w:t>
      </w:r>
      <w:r w:rsidR="009A6F18" w:rsidRPr="00623A5B">
        <w:rPr>
          <w:sz w:val="22"/>
          <w:szCs w:val="22"/>
        </w:rPr>
        <w:t xml:space="preserve">comunicados e </w:t>
      </w:r>
      <w:r w:rsidRPr="00623A5B">
        <w:rPr>
          <w:sz w:val="22"/>
          <w:szCs w:val="22"/>
        </w:rPr>
        <w:t>fatos relevantes</w:t>
      </w:r>
      <w:r w:rsidR="009A6F18" w:rsidRPr="00623A5B">
        <w:rPr>
          <w:sz w:val="22"/>
          <w:szCs w:val="22"/>
        </w:rPr>
        <w:t xml:space="preserve">, </w:t>
      </w:r>
      <w:r w:rsidR="006675D9" w:rsidRPr="00623A5B">
        <w:rPr>
          <w:sz w:val="22"/>
          <w:szCs w:val="22"/>
        </w:rPr>
        <w:t>conforme estabelecido na Instrução CVM n° 358, de 3 de janeiro de 2002, conforme alterada (“</w:t>
      </w:r>
      <w:r w:rsidR="006675D9" w:rsidRPr="00623A5B">
        <w:rPr>
          <w:sz w:val="22"/>
          <w:szCs w:val="22"/>
          <w:u w:val="single"/>
        </w:rPr>
        <w:t>Instrução CVM 358</w:t>
      </w:r>
      <w:r w:rsidR="006675D9" w:rsidRPr="00623A5B">
        <w:rPr>
          <w:sz w:val="22"/>
          <w:szCs w:val="22"/>
        </w:rPr>
        <w:t xml:space="preserve">”), que devem </w:t>
      </w:r>
      <w:r w:rsidR="006675D9" w:rsidRPr="00623A5B">
        <w:rPr>
          <w:sz w:val="22"/>
          <w:szCs w:val="22"/>
        </w:rPr>
        <w:lastRenderedPageBreak/>
        <w:t xml:space="preserve">ser realizadas por meio de </w:t>
      </w:r>
      <w:r w:rsidR="00243AE4" w:rsidRPr="00623A5B">
        <w:rPr>
          <w:sz w:val="22"/>
          <w:szCs w:val="22"/>
        </w:rPr>
        <w:t xml:space="preserve">divulgação em portal de notícias com página na rede mundial de computadores </w:t>
      </w:r>
      <w:r w:rsidR="006675D9" w:rsidRPr="00623A5B">
        <w:rPr>
          <w:sz w:val="22"/>
          <w:szCs w:val="22"/>
        </w:rPr>
        <w:t xml:space="preserve">utilizado habitualmente pela Emissora, </w:t>
      </w:r>
      <w:r w:rsidR="00243AE4" w:rsidRPr="00623A5B">
        <w:rPr>
          <w:sz w:val="22"/>
          <w:szCs w:val="22"/>
        </w:rPr>
        <w:t xml:space="preserve">nos termos da política de divulgação de informações adotada pela Emissora arquivada na CVM, </w:t>
      </w:r>
      <w:r w:rsidR="006675D9" w:rsidRPr="00623A5B">
        <w:rPr>
          <w:sz w:val="22"/>
          <w:szCs w:val="22"/>
        </w:rPr>
        <w:t xml:space="preserve">todos </w:t>
      </w:r>
      <w:r w:rsidR="00C456DC" w:rsidRPr="00623A5B">
        <w:rPr>
          <w:sz w:val="22"/>
          <w:szCs w:val="22"/>
        </w:rPr>
        <w:t xml:space="preserve">os anúncios, avisos e demais atos e decisões a serem tomados decorrentes desta Emissão que, de qualquer forma, vierem a envolver interesses dos Debenturistas, deverão ser obrigatoriamente publicados nos jornais (i) </w:t>
      </w:r>
      <w:r w:rsidR="005F3EE4" w:rsidRPr="00623A5B">
        <w:rPr>
          <w:sz w:val="22"/>
          <w:szCs w:val="22"/>
        </w:rPr>
        <w:t>DOESP</w:t>
      </w:r>
      <w:r w:rsidR="00C456DC" w:rsidRPr="00623A5B">
        <w:rPr>
          <w:sz w:val="22"/>
          <w:szCs w:val="22"/>
        </w:rPr>
        <w:t xml:space="preserve">; </w:t>
      </w:r>
      <w:r w:rsidRPr="00623A5B">
        <w:rPr>
          <w:sz w:val="22"/>
          <w:szCs w:val="22"/>
        </w:rPr>
        <w:t xml:space="preserve">e </w:t>
      </w:r>
      <w:r w:rsidR="00C456DC" w:rsidRPr="00623A5B">
        <w:rPr>
          <w:sz w:val="22"/>
          <w:szCs w:val="22"/>
        </w:rPr>
        <w:t>(</w:t>
      </w:r>
      <w:proofErr w:type="spellStart"/>
      <w:r w:rsidR="00C456DC" w:rsidRPr="00623A5B">
        <w:rPr>
          <w:sz w:val="22"/>
          <w:szCs w:val="22"/>
        </w:rPr>
        <w:t>ii</w:t>
      </w:r>
      <w:proofErr w:type="spellEnd"/>
      <w:r w:rsidR="00C456DC" w:rsidRPr="00623A5B">
        <w:rPr>
          <w:sz w:val="22"/>
          <w:szCs w:val="22"/>
        </w:rPr>
        <w:t xml:space="preserve">) </w:t>
      </w:r>
      <w:r w:rsidR="005F3EE4" w:rsidRPr="00623A5B">
        <w:rPr>
          <w:sz w:val="22"/>
          <w:szCs w:val="22"/>
        </w:rPr>
        <w:t>na Folha de São Paulo</w:t>
      </w:r>
      <w:r w:rsidR="00C456DC" w:rsidRPr="00623A5B">
        <w:rPr>
          <w:sz w:val="22"/>
          <w:szCs w:val="22"/>
        </w:rPr>
        <w:t xml:space="preserve">, bem como na página da Emissora na rede internacional de computadores </w:t>
      </w:r>
      <w:r w:rsidR="00201AD8" w:rsidRPr="00623A5B">
        <w:rPr>
          <w:sz w:val="22"/>
          <w:szCs w:val="22"/>
        </w:rPr>
        <w:t>(</w:t>
      </w:r>
      <w:r w:rsidR="005B35C5" w:rsidRPr="00623A5B">
        <w:rPr>
          <w:sz w:val="22"/>
          <w:szCs w:val="22"/>
        </w:rPr>
        <w:t>http://</w:t>
      </w:r>
      <w:r w:rsidR="005F3EE4" w:rsidRPr="00623A5B">
        <w:rPr>
          <w:sz w:val="22"/>
          <w:szCs w:val="22"/>
        </w:rPr>
        <w:t>ri.</w:t>
      </w:r>
      <w:r w:rsidR="003947D0">
        <w:rPr>
          <w:sz w:val="22"/>
          <w:szCs w:val="22"/>
        </w:rPr>
        <w:t>liq</w:t>
      </w:r>
      <w:r w:rsidR="005B35C5" w:rsidRPr="00623A5B">
        <w:rPr>
          <w:sz w:val="22"/>
          <w:szCs w:val="22"/>
        </w:rPr>
        <w:t>.com.br/</w:t>
      </w:r>
      <w:r w:rsidR="00C456DC" w:rsidRPr="00623A5B">
        <w:rPr>
          <w:sz w:val="22"/>
          <w:szCs w:val="22"/>
        </w:rPr>
        <w:t xml:space="preserve">), conforme estabelecido no artigo 289 da Lei de Sociedades por Ações, </w:t>
      </w:r>
      <w:r w:rsidR="009A6F18" w:rsidRPr="00623A5B">
        <w:rPr>
          <w:sz w:val="22"/>
          <w:szCs w:val="22"/>
        </w:rPr>
        <w:t xml:space="preserve">observada </w:t>
      </w:r>
      <w:r w:rsidR="00C456DC" w:rsidRPr="00623A5B">
        <w:rPr>
          <w:sz w:val="22"/>
          <w:szCs w:val="22"/>
        </w:rPr>
        <w:t xml:space="preserve">as limitações impostas pela Instrução CVM 476 em relação à publicidade </w:t>
      </w:r>
      <w:r w:rsidR="005F3EE4" w:rsidRPr="00623A5B">
        <w:rPr>
          <w:sz w:val="22"/>
          <w:szCs w:val="22"/>
        </w:rPr>
        <w:t xml:space="preserve">da oferta pública das Debêntures </w:t>
      </w:r>
      <w:r w:rsidR="00C456DC" w:rsidRPr="00623A5B">
        <w:rPr>
          <w:sz w:val="22"/>
          <w:szCs w:val="22"/>
        </w:rPr>
        <w:t>e os prazos legais.</w:t>
      </w:r>
      <w:r w:rsidR="005F3EE4" w:rsidRPr="00623A5B">
        <w:rPr>
          <w:rFonts w:eastAsia="Arial Unicode MS"/>
          <w:sz w:val="22"/>
          <w:szCs w:val="22"/>
        </w:rPr>
        <w:t xml:space="preserve"> </w:t>
      </w:r>
    </w:p>
    <w:p w:rsidR="005F3EE4" w:rsidRPr="00623A5B" w:rsidRDefault="005F3EE4" w:rsidP="0047765D">
      <w:pPr>
        <w:spacing w:line="320" w:lineRule="exact"/>
        <w:rPr>
          <w:sz w:val="22"/>
          <w:szCs w:val="22"/>
        </w:rPr>
      </w:pPr>
    </w:p>
    <w:p w:rsidR="00C456DC" w:rsidRPr="00623A5B" w:rsidRDefault="005F3EE4" w:rsidP="0047765D">
      <w:pPr>
        <w:numPr>
          <w:ilvl w:val="2"/>
          <w:numId w:val="24"/>
        </w:numPr>
        <w:tabs>
          <w:tab w:val="num" w:pos="357"/>
        </w:tabs>
        <w:spacing w:line="320" w:lineRule="exact"/>
        <w:ind w:left="0" w:firstLine="0"/>
        <w:rPr>
          <w:sz w:val="22"/>
          <w:szCs w:val="22"/>
        </w:rPr>
      </w:pPr>
      <w:r w:rsidRPr="00623A5B">
        <w:rPr>
          <w:sz w:val="22"/>
          <w:szCs w:val="22"/>
        </w:rPr>
        <w:t>Sem prejuízo do previsto na Cláusula 4.</w:t>
      </w:r>
      <w:r w:rsidR="00DA53B2" w:rsidRPr="00623A5B">
        <w:rPr>
          <w:sz w:val="22"/>
          <w:szCs w:val="22"/>
        </w:rPr>
        <w:t>17</w:t>
      </w:r>
      <w:r w:rsidRPr="00623A5B">
        <w:rPr>
          <w:sz w:val="22"/>
          <w:szCs w:val="22"/>
        </w:rPr>
        <w:t>.1 acima, a Emissora poderá alterar os jornais de publicação por outro jornal de grande circulação, mediante comunicação por escrito ao Agente Fiduciário e a publicação, na forma de aviso, no jornal a ser substituído, observado sempre os prazos legais e regulamentares aplicáveis previstos na legislação aplicável.</w:t>
      </w:r>
    </w:p>
    <w:p w:rsidR="00CF41B4" w:rsidRPr="00623A5B" w:rsidRDefault="00CF41B4" w:rsidP="0047765D">
      <w:pPr>
        <w:pStyle w:val="PargrafodaLista"/>
        <w:spacing w:line="320" w:lineRule="exact"/>
        <w:rPr>
          <w:sz w:val="22"/>
          <w:szCs w:val="22"/>
        </w:rPr>
      </w:pPr>
    </w:p>
    <w:p w:rsidR="00CF41B4" w:rsidRPr="00623A5B" w:rsidRDefault="00CF41B4" w:rsidP="0047765D">
      <w:pPr>
        <w:numPr>
          <w:ilvl w:val="1"/>
          <w:numId w:val="24"/>
        </w:numPr>
        <w:tabs>
          <w:tab w:val="left" w:pos="709"/>
        </w:tabs>
        <w:spacing w:line="320" w:lineRule="exact"/>
        <w:ind w:left="0" w:firstLine="0"/>
        <w:rPr>
          <w:b/>
          <w:sz w:val="22"/>
          <w:szCs w:val="22"/>
        </w:rPr>
      </w:pPr>
      <w:r w:rsidRPr="00623A5B">
        <w:rPr>
          <w:b/>
          <w:sz w:val="22"/>
          <w:szCs w:val="22"/>
        </w:rPr>
        <w:t xml:space="preserve">Aquisição </w:t>
      </w:r>
      <w:r w:rsidRPr="00623A5B">
        <w:rPr>
          <w:rStyle w:val="DeltaViewInsertion"/>
          <w:b/>
          <w:color w:val="auto"/>
          <w:sz w:val="22"/>
          <w:szCs w:val="22"/>
          <w:u w:val="none"/>
        </w:rPr>
        <w:t>Facultativa</w:t>
      </w:r>
      <w:r w:rsidRPr="00623A5B">
        <w:rPr>
          <w:b/>
          <w:sz w:val="22"/>
          <w:szCs w:val="22"/>
        </w:rPr>
        <w:t xml:space="preserve"> </w:t>
      </w:r>
    </w:p>
    <w:p w:rsidR="00CF41B4" w:rsidRPr="00623A5B" w:rsidRDefault="00CF41B4" w:rsidP="0047765D">
      <w:pPr>
        <w:pStyle w:val="NormalWeb"/>
        <w:spacing w:before="0" w:after="0" w:line="320" w:lineRule="exact"/>
        <w:jc w:val="both"/>
        <w:rPr>
          <w:rFonts w:ascii="Times New Roman" w:hAnsi="Times New Roman"/>
          <w:b/>
          <w:sz w:val="22"/>
          <w:szCs w:val="22"/>
        </w:rPr>
      </w:pPr>
    </w:p>
    <w:p w:rsidR="004A223A" w:rsidRPr="00623A5B" w:rsidRDefault="00CF41B4" w:rsidP="0047765D">
      <w:pPr>
        <w:numPr>
          <w:ilvl w:val="2"/>
          <w:numId w:val="24"/>
        </w:numPr>
        <w:tabs>
          <w:tab w:val="num" w:pos="357"/>
        </w:tabs>
        <w:spacing w:line="320" w:lineRule="exact"/>
        <w:ind w:left="0" w:firstLine="0"/>
        <w:rPr>
          <w:rFonts w:eastAsia="Arial Unicode MS"/>
          <w:sz w:val="22"/>
          <w:szCs w:val="22"/>
        </w:rPr>
      </w:pPr>
      <w:r w:rsidRPr="00623A5B">
        <w:rPr>
          <w:sz w:val="22"/>
          <w:szCs w:val="22"/>
        </w:rPr>
        <w:t>A Emissora poderá, a qualquer tempo, a seu exclusivo critério, observadas as restrições de negociação e prazo previsto na Instrução CVM 476 e o disposto no parágrafo 3º do artigo 55 da Lei das Sociedades por Ações, adquirir as Debêntures</w:t>
      </w:r>
      <w:r w:rsidR="004B2E6A" w:rsidRPr="00623A5B">
        <w:rPr>
          <w:sz w:val="22"/>
          <w:szCs w:val="22"/>
        </w:rPr>
        <w:t xml:space="preserve"> </w:t>
      </w:r>
      <w:r w:rsidR="004A223A" w:rsidRPr="00623A5B">
        <w:rPr>
          <w:sz w:val="22"/>
          <w:szCs w:val="22"/>
        </w:rPr>
        <w:t xml:space="preserve">no mercado secundário </w:t>
      </w:r>
      <w:r w:rsidR="004B2E6A" w:rsidRPr="00623A5B">
        <w:rPr>
          <w:sz w:val="22"/>
          <w:szCs w:val="22"/>
        </w:rPr>
        <w:t>dos Debenturistas que assim desejarem e concordarem</w:t>
      </w:r>
      <w:r w:rsidRPr="00623A5B">
        <w:rPr>
          <w:sz w:val="22"/>
          <w:szCs w:val="22"/>
        </w:rPr>
        <w:t>: (i) por valor igual ou inferior ao Valor Nominal Unitário ou saldo do Valor Nominal Unitário, conforme aplicável, ou (</w:t>
      </w:r>
      <w:proofErr w:type="spellStart"/>
      <w:r w:rsidRPr="00623A5B">
        <w:rPr>
          <w:sz w:val="22"/>
          <w:szCs w:val="22"/>
        </w:rPr>
        <w:t>ii</w:t>
      </w:r>
      <w:proofErr w:type="spellEnd"/>
      <w:r w:rsidRPr="00623A5B">
        <w:rPr>
          <w:sz w:val="22"/>
          <w:szCs w:val="22"/>
        </w:rPr>
        <w:t xml:space="preserve">) por valor superior ao Valor Nominal Unitário ou saldo do Valor Nominal Unitário, conforme aplicável, desde que observe as regras expedidas pela CVM, as quais poderão ser canceladas, permanecer na tesouraria da Emissora ou serem novamente colocadas no mercado, conforme as regras expedidas pela CVM, devendo tal fato constar do relatório da administração e das demonstrações financeiras da Emissora. </w:t>
      </w:r>
    </w:p>
    <w:p w:rsidR="004A223A" w:rsidRPr="00623A5B" w:rsidRDefault="004A223A" w:rsidP="00A87B7B">
      <w:pPr>
        <w:spacing w:line="320" w:lineRule="exact"/>
        <w:rPr>
          <w:rFonts w:eastAsia="Arial Unicode MS"/>
          <w:sz w:val="22"/>
          <w:szCs w:val="22"/>
        </w:rPr>
      </w:pPr>
    </w:p>
    <w:p w:rsidR="00C456DC" w:rsidRPr="00623A5B" w:rsidRDefault="00CF41B4" w:rsidP="0047765D">
      <w:pPr>
        <w:numPr>
          <w:ilvl w:val="2"/>
          <w:numId w:val="24"/>
        </w:numPr>
        <w:tabs>
          <w:tab w:val="num" w:pos="357"/>
        </w:tabs>
        <w:spacing w:line="320" w:lineRule="exact"/>
        <w:ind w:left="0" w:firstLine="0"/>
        <w:rPr>
          <w:rFonts w:eastAsia="Arial Unicode MS"/>
          <w:sz w:val="22"/>
          <w:szCs w:val="22"/>
        </w:rPr>
      </w:pPr>
      <w:r w:rsidRPr="00623A5B">
        <w:rPr>
          <w:sz w:val="22"/>
          <w:szCs w:val="22"/>
        </w:rPr>
        <w:t>As Debêntures adquiridas pela Emissora para permanência em tesouraria, nos termos desta Cláusula</w:t>
      </w:r>
      <w:r w:rsidR="001770E6" w:rsidRPr="00623A5B">
        <w:rPr>
          <w:sz w:val="22"/>
          <w:szCs w:val="22"/>
        </w:rPr>
        <w:t xml:space="preserve"> 4.18</w:t>
      </w:r>
      <w:r w:rsidRPr="00623A5B">
        <w:rPr>
          <w:sz w:val="22"/>
          <w:szCs w:val="22"/>
        </w:rPr>
        <w:t>, se e quando recolocadas no mercado, farão jus à mesma Remuneração aplicável às demais Debêntures.</w:t>
      </w:r>
    </w:p>
    <w:p w:rsidR="00CF41B4" w:rsidRPr="00623A5B" w:rsidRDefault="00CF41B4" w:rsidP="0047765D">
      <w:pPr>
        <w:spacing w:line="320" w:lineRule="exact"/>
        <w:rPr>
          <w:rFonts w:eastAsia="Arial Unicode MS"/>
          <w:sz w:val="22"/>
          <w:szCs w:val="22"/>
        </w:rPr>
      </w:pPr>
    </w:p>
    <w:p w:rsidR="000E27AE" w:rsidRPr="00623A5B" w:rsidRDefault="000E27AE" w:rsidP="0047765D">
      <w:pPr>
        <w:numPr>
          <w:ilvl w:val="1"/>
          <w:numId w:val="24"/>
        </w:numPr>
        <w:tabs>
          <w:tab w:val="left" w:pos="709"/>
        </w:tabs>
        <w:spacing w:line="320" w:lineRule="exact"/>
        <w:ind w:left="0" w:firstLine="0"/>
        <w:rPr>
          <w:b/>
          <w:sz w:val="22"/>
          <w:szCs w:val="22"/>
        </w:rPr>
      </w:pPr>
      <w:r w:rsidRPr="00623A5B">
        <w:rPr>
          <w:b/>
          <w:sz w:val="22"/>
          <w:szCs w:val="22"/>
        </w:rPr>
        <w:t xml:space="preserve">Resgate </w:t>
      </w:r>
      <w:r w:rsidRPr="00623A5B">
        <w:rPr>
          <w:rStyle w:val="DeltaViewInsertion"/>
          <w:b/>
          <w:color w:val="auto"/>
          <w:sz w:val="22"/>
          <w:szCs w:val="22"/>
          <w:u w:val="none"/>
        </w:rPr>
        <w:t>Antecipado</w:t>
      </w:r>
      <w:r w:rsidRPr="00623A5B">
        <w:rPr>
          <w:b/>
          <w:sz w:val="22"/>
          <w:szCs w:val="22"/>
        </w:rPr>
        <w:t xml:space="preserve"> </w:t>
      </w:r>
      <w:r w:rsidR="001574B9" w:rsidRPr="00623A5B">
        <w:rPr>
          <w:b/>
          <w:sz w:val="22"/>
          <w:szCs w:val="22"/>
        </w:rPr>
        <w:t xml:space="preserve">Facultativo </w:t>
      </w:r>
      <w:r w:rsidRPr="00623A5B">
        <w:rPr>
          <w:b/>
          <w:sz w:val="22"/>
          <w:szCs w:val="22"/>
        </w:rPr>
        <w:t>Total</w:t>
      </w:r>
      <w:r w:rsidR="001574B9" w:rsidRPr="00623A5B">
        <w:rPr>
          <w:b/>
          <w:sz w:val="22"/>
          <w:szCs w:val="22"/>
        </w:rPr>
        <w:t xml:space="preserve"> ou Parcial e Amortização Extraordinária Facultativa das Debêntures</w:t>
      </w:r>
    </w:p>
    <w:p w:rsidR="000E27AE" w:rsidRPr="00623A5B" w:rsidRDefault="000E27AE" w:rsidP="0047765D">
      <w:pPr>
        <w:spacing w:line="320" w:lineRule="exact"/>
        <w:rPr>
          <w:sz w:val="22"/>
          <w:szCs w:val="22"/>
        </w:rPr>
      </w:pPr>
    </w:p>
    <w:p w:rsidR="00830109" w:rsidRPr="00623A5B" w:rsidRDefault="00CF41B4" w:rsidP="0047765D">
      <w:pPr>
        <w:numPr>
          <w:ilvl w:val="2"/>
          <w:numId w:val="24"/>
        </w:numPr>
        <w:tabs>
          <w:tab w:val="num" w:pos="357"/>
        </w:tabs>
        <w:spacing w:line="320" w:lineRule="exact"/>
        <w:ind w:left="0" w:firstLine="0"/>
        <w:rPr>
          <w:sz w:val="22"/>
          <w:szCs w:val="22"/>
        </w:rPr>
      </w:pPr>
      <w:r w:rsidRPr="00623A5B">
        <w:rPr>
          <w:sz w:val="22"/>
          <w:szCs w:val="22"/>
        </w:rPr>
        <w:t xml:space="preserve">Tendo em vista a subordinação do pagamento de quaisquer valores devidos no âmbito das Debêntures ao pagamento </w:t>
      </w:r>
      <w:r w:rsidR="001574B9" w:rsidRPr="00623A5B">
        <w:rPr>
          <w:sz w:val="22"/>
          <w:szCs w:val="22"/>
        </w:rPr>
        <w:t>integral</w:t>
      </w:r>
      <w:r w:rsidRPr="00623A5B">
        <w:rPr>
          <w:sz w:val="22"/>
          <w:szCs w:val="22"/>
        </w:rPr>
        <w:t xml:space="preserve"> de todos e quaisquer valores </w:t>
      </w:r>
      <w:r w:rsidR="001574B9" w:rsidRPr="00623A5B">
        <w:rPr>
          <w:sz w:val="22"/>
          <w:szCs w:val="22"/>
        </w:rPr>
        <w:t xml:space="preserve">devidos pela Emissora </w:t>
      </w:r>
      <w:r w:rsidR="00C91C1E" w:rsidRPr="00623A5B">
        <w:rPr>
          <w:sz w:val="22"/>
          <w:szCs w:val="22"/>
        </w:rPr>
        <w:t xml:space="preserve">e pela </w:t>
      </w:r>
      <w:proofErr w:type="spellStart"/>
      <w:r w:rsidR="003947D0">
        <w:rPr>
          <w:sz w:val="22"/>
          <w:szCs w:val="22"/>
        </w:rPr>
        <w:t>Liq</w:t>
      </w:r>
      <w:proofErr w:type="spellEnd"/>
      <w:r w:rsidR="003947D0">
        <w:rPr>
          <w:sz w:val="22"/>
          <w:szCs w:val="22"/>
        </w:rPr>
        <w:t xml:space="preserve"> </w:t>
      </w:r>
      <w:proofErr w:type="spellStart"/>
      <w:r w:rsidR="003947D0">
        <w:rPr>
          <w:sz w:val="22"/>
          <w:szCs w:val="22"/>
        </w:rPr>
        <w:t>Corp</w:t>
      </w:r>
      <w:proofErr w:type="spellEnd"/>
      <w:r w:rsidR="00C91C1E" w:rsidRPr="00623A5B">
        <w:rPr>
          <w:sz w:val="22"/>
          <w:szCs w:val="22"/>
        </w:rPr>
        <w:t xml:space="preserve"> no âmbito dos instrumentos da</w:t>
      </w:r>
      <w:r w:rsidR="0091738C" w:rsidRPr="00623A5B">
        <w:rPr>
          <w:sz w:val="22"/>
          <w:szCs w:val="22"/>
        </w:rPr>
        <w:t>s</w:t>
      </w:r>
      <w:r w:rsidR="00C91C1E" w:rsidRPr="00623A5B">
        <w:rPr>
          <w:sz w:val="22"/>
          <w:szCs w:val="22"/>
        </w:rPr>
        <w:t xml:space="preserve"> </w:t>
      </w:r>
      <w:r w:rsidRPr="00623A5B">
        <w:rPr>
          <w:sz w:val="22"/>
          <w:szCs w:val="22"/>
        </w:rPr>
        <w:t>Dívida</w:t>
      </w:r>
      <w:r w:rsidR="0091738C" w:rsidRPr="00623A5B">
        <w:rPr>
          <w:sz w:val="22"/>
          <w:szCs w:val="22"/>
        </w:rPr>
        <w:t>s</w:t>
      </w:r>
      <w:r w:rsidRPr="00623A5B">
        <w:rPr>
          <w:sz w:val="22"/>
          <w:szCs w:val="22"/>
        </w:rPr>
        <w:t xml:space="preserve"> Financeira</w:t>
      </w:r>
      <w:r w:rsidR="0091738C" w:rsidRPr="00623A5B">
        <w:rPr>
          <w:sz w:val="22"/>
          <w:szCs w:val="22"/>
        </w:rPr>
        <w:t>s Endereçadas</w:t>
      </w:r>
      <w:r w:rsidRPr="00623A5B">
        <w:rPr>
          <w:sz w:val="22"/>
          <w:szCs w:val="22"/>
        </w:rPr>
        <w:t xml:space="preserve">, </w:t>
      </w:r>
      <w:r w:rsidR="001574B9" w:rsidRPr="00623A5B">
        <w:rPr>
          <w:sz w:val="22"/>
          <w:szCs w:val="22"/>
        </w:rPr>
        <w:t xml:space="preserve">não será admitida a realização de resgate antecipado facultativo total ou parcial das Debêntures ou a amortização extraordinária facultativa </w:t>
      </w:r>
      <w:r w:rsidR="001574B9" w:rsidRPr="00623A5B">
        <w:rPr>
          <w:sz w:val="22"/>
          <w:szCs w:val="22"/>
        </w:rPr>
        <w:lastRenderedPageBreak/>
        <w:t>das Debêntures pela Emissora</w:t>
      </w:r>
      <w:r w:rsidR="00E6407C" w:rsidRPr="00623A5B">
        <w:rPr>
          <w:sz w:val="22"/>
          <w:szCs w:val="22"/>
        </w:rPr>
        <w:t xml:space="preserve">, excetuado o resgate antecipado da totalidade das Debêntures </w:t>
      </w:r>
      <w:r w:rsidR="00A747DF" w:rsidRPr="00623A5B">
        <w:rPr>
          <w:sz w:val="22"/>
          <w:szCs w:val="22"/>
        </w:rPr>
        <w:t>previsto</w:t>
      </w:r>
      <w:r w:rsidR="00E6407C" w:rsidRPr="00623A5B">
        <w:rPr>
          <w:sz w:val="22"/>
          <w:szCs w:val="22"/>
        </w:rPr>
        <w:t xml:space="preserve"> nos termos da Cláusula 4.8.4 acima</w:t>
      </w:r>
      <w:r w:rsidR="001574B9" w:rsidRPr="00623A5B">
        <w:rPr>
          <w:sz w:val="22"/>
          <w:szCs w:val="22"/>
        </w:rPr>
        <w:t>.</w:t>
      </w:r>
    </w:p>
    <w:p w:rsidR="00BA453E" w:rsidRPr="00623A5B" w:rsidRDefault="00BA453E" w:rsidP="0047765D">
      <w:pPr>
        <w:spacing w:line="320" w:lineRule="exact"/>
        <w:rPr>
          <w:sz w:val="22"/>
          <w:szCs w:val="22"/>
        </w:rPr>
      </w:pPr>
    </w:p>
    <w:p w:rsidR="005E483F" w:rsidRPr="00623A5B" w:rsidRDefault="00C456DC" w:rsidP="0047765D">
      <w:pPr>
        <w:pStyle w:val="Ttulo2"/>
        <w:spacing w:line="320" w:lineRule="exact"/>
        <w:rPr>
          <w:sz w:val="22"/>
          <w:szCs w:val="22"/>
        </w:rPr>
      </w:pPr>
      <w:r w:rsidRPr="00623A5B">
        <w:rPr>
          <w:sz w:val="22"/>
          <w:szCs w:val="22"/>
        </w:rPr>
        <w:t xml:space="preserve">CLÁUSULA </w:t>
      </w:r>
      <w:r w:rsidR="001574B9" w:rsidRPr="00623A5B">
        <w:rPr>
          <w:sz w:val="22"/>
          <w:szCs w:val="22"/>
        </w:rPr>
        <w:t>QUINTA</w:t>
      </w:r>
      <w:r w:rsidRPr="00623A5B">
        <w:rPr>
          <w:sz w:val="22"/>
          <w:szCs w:val="22"/>
        </w:rPr>
        <w:t xml:space="preserve"> – VENCIMENTO ANTECIPADO</w:t>
      </w:r>
      <w:r w:rsidR="005E483F" w:rsidRPr="00623A5B">
        <w:rPr>
          <w:color w:val="000000"/>
          <w:sz w:val="22"/>
          <w:szCs w:val="22"/>
        </w:rPr>
        <w:t xml:space="preserve"> </w:t>
      </w:r>
    </w:p>
    <w:p w:rsidR="003A7E15" w:rsidRPr="00623A5B" w:rsidRDefault="003A7E15" w:rsidP="0047765D">
      <w:pPr>
        <w:tabs>
          <w:tab w:val="left" w:pos="709"/>
        </w:tabs>
        <w:spacing w:line="320" w:lineRule="exact"/>
        <w:rPr>
          <w:sz w:val="22"/>
          <w:szCs w:val="22"/>
        </w:rPr>
      </w:pPr>
    </w:p>
    <w:p w:rsidR="00C060CC" w:rsidRPr="00623A5B" w:rsidRDefault="00391698" w:rsidP="0047765D">
      <w:pPr>
        <w:numPr>
          <w:ilvl w:val="1"/>
          <w:numId w:val="28"/>
        </w:numPr>
        <w:tabs>
          <w:tab w:val="left" w:pos="709"/>
        </w:tabs>
        <w:spacing w:line="320" w:lineRule="exact"/>
        <w:ind w:left="0" w:firstLine="0"/>
        <w:rPr>
          <w:sz w:val="22"/>
          <w:szCs w:val="22"/>
        </w:rPr>
      </w:pPr>
      <w:r w:rsidRPr="00623A5B">
        <w:rPr>
          <w:sz w:val="22"/>
          <w:szCs w:val="22"/>
        </w:rPr>
        <w:t xml:space="preserve">Observado o disposto nesta Cláusula </w:t>
      </w:r>
      <w:r w:rsidR="00D46FE4" w:rsidRPr="00623A5B">
        <w:rPr>
          <w:sz w:val="22"/>
          <w:szCs w:val="22"/>
        </w:rPr>
        <w:t>Quinta</w:t>
      </w:r>
      <w:r w:rsidR="00C456DC" w:rsidRPr="00623A5B">
        <w:rPr>
          <w:sz w:val="22"/>
          <w:szCs w:val="22"/>
        </w:rPr>
        <w:t xml:space="preserve">, o Agente Fiduciário </w:t>
      </w:r>
      <w:r w:rsidR="00D46FE4" w:rsidRPr="00623A5B">
        <w:rPr>
          <w:sz w:val="22"/>
          <w:szCs w:val="22"/>
        </w:rPr>
        <w:t xml:space="preserve">poderá </w:t>
      </w:r>
      <w:r w:rsidR="00C456DC" w:rsidRPr="00623A5B">
        <w:rPr>
          <w:sz w:val="22"/>
          <w:szCs w:val="22"/>
        </w:rPr>
        <w:t>declarar antecipadamente venci</w:t>
      </w:r>
      <w:r w:rsidRPr="00623A5B">
        <w:rPr>
          <w:sz w:val="22"/>
          <w:szCs w:val="22"/>
        </w:rPr>
        <w:t xml:space="preserve">das </w:t>
      </w:r>
      <w:r w:rsidR="00C456DC" w:rsidRPr="00623A5B">
        <w:rPr>
          <w:sz w:val="22"/>
          <w:szCs w:val="22"/>
        </w:rPr>
        <w:t xml:space="preserve">todas as obrigações </w:t>
      </w:r>
      <w:r w:rsidRPr="00623A5B">
        <w:rPr>
          <w:sz w:val="22"/>
          <w:szCs w:val="22"/>
        </w:rPr>
        <w:t xml:space="preserve">decorrentes das Debêntures </w:t>
      </w:r>
      <w:r w:rsidR="00C456DC" w:rsidRPr="00623A5B">
        <w:rPr>
          <w:sz w:val="22"/>
          <w:szCs w:val="22"/>
        </w:rPr>
        <w:t>constantes desta Escritura de Emissão</w:t>
      </w:r>
      <w:r w:rsidR="00D46FE4" w:rsidRPr="00623A5B">
        <w:rPr>
          <w:sz w:val="22"/>
          <w:szCs w:val="22"/>
        </w:rPr>
        <w:t>, observado o disposto na Cláusula 5.1.1. abaixo,</w:t>
      </w:r>
      <w:r w:rsidR="00C456DC" w:rsidRPr="00623A5B">
        <w:rPr>
          <w:sz w:val="22"/>
          <w:szCs w:val="22"/>
        </w:rPr>
        <w:t xml:space="preserve"> e exigir o imediato pagamento pela Emissora do Valor Nominal Unitário </w:t>
      </w:r>
      <w:r w:rsidRPr="00623A5B">
        <w:rPr>
          <w:sz w:val="22"/>
          <w:szCs w:val="22"/>
        </w:rPr>
        <w:t>das Debêntures</w:t>
      </w:r>
      <w:r w:rsidR="00C456DC" w:rsidRPr="00623A5B">
        <w:rPr>
          <w:sz w:val="22"/>
          <w:szCs w:val="22"/>
        </w:rPr>
        <w:t>, acrescido da Remuneração</w:t>
      </w:r>
      <w:r w:rsidRPr="00623A5B">
        <w:rPr>
          <w:sz w:val="22"/>
          <w:szCs w:val="22"/>
        </w:rPr>
        <w:t xml:space="preserve"> devida até a data do efetivo pagamento</w:t>
      </w:r>
      <w:r w:rsidR="00C456DC" w:rsidRPr="00623A5B">
        <w:rPr>
          <w:sz w:val="22"/>
          <w:szCs w:val="22"/>
        </w:rPr>
        <w:t xml:space="preserve">, calculada </w:t>
      </w:r>
      <w:r w:rsidR="00C456DC" w:rsidRPr="00623A5B">
        <w:rPr>
          <w:i/>
          <w:iCs/>
          <w:sz w:val="22"/>
          <w:szCs w:val="22"/>
        </w:rPr>
        <w:t xml:space="preserve">pro rata </w:t>
      </w:r>
      <w:proofErr w:type="spellStart"/>
      <w:r w:rsidR="00C456DC" w:rsidRPr="00623A5B">
        <w:rPr>
          <w:i/>
          <w:iCs/>
          <w:sz w:val="22"/>
          <w:szCs w:val="22"/>
        </w:rPr>
        <w:t>temporis</w:t>
      </w:r>
      <w:proofErr w:type="spellEnd"/>
      <w:r w:rsidR="00C456DC" w:rsidRPr="00623A5B">
        <w:rPr>
          <w:sz w:val="22"/>
          <w:szCs w:val="22"/>
        </w:rPr>
        <w:t xml:space="preserve">, desde a </w:t>
      </w:r>
      <w:r w:rsidR="003160D2" w:rsidRPr="00623A5B">
        <w:rPr>
          <w:rFonts w:eastAsia="Arial Unicode MS"/>
          <w:sz w:val="22"/>
          <w:szCs w:val="22"/>
        </w:rPr>
        <w:t xml:space="preserve">Data de </w:t>
      </w:r>
      <w:r w:rsidR="001936D7" w:rsidRPr="00623A5B">
        <w:rPr>
          <w:rFonts w:eastAsia="Arial Unicode MS"/>
          <w:sz w:val="22"/>
          <w:szCs w:val="22"/>
        </w:rPr>
        <w:t xml:space="preserve">Emissão </w:t>
      </w:r>
      <w:r w:rsidR="003160D2" w:rsidRPr="00623A5B">
        <w:rPr>
          <w:rFonts w:eastAsia="Arial Unicode MS"/>
          <w:sz w:val="22"/>
          <w:szCs w:val="22"/>
        </w:rPr>
        <w:t>das Debêntures</w:t>
      </w:r>
      <w:r w:rsidR="00C456DC" w:rsidRPr="00623A5B">
        <w:rPr>
          <w:sz w:val="22"/>
          <w:szCs w:val="22"/>
        </w:rPr>
        <w:t xml:space="preserve"> até a data do seu efetivo pagamento, sem prejuízo do pagamento dos Encargos Moratórios, quando for o caso e de quaisquer outros valores eventualmente dev</w:t>
      </w:r>
      <w:r w:rsidRPr="00623A5B">
        <w:rPr>
          <w:sz w:val="22"/>
          <w:szCs w:val="22"/>
        </w:rPr>
        <w:t>idos pela Emissora nos termos desta</w:t>
      </w:r>
      <w:r w:rsidR="00C456DC" w:rsidRPr="00623A5B">
        <w:rPr>
          <w:sz w:val="22"/>
          <w:szCs w:val="22"/>
        </w:rPr>
        <w:t xml:space="preserve"> Escritura de Emissão, na </w:t>
      </w:r>
      <w:r w:rsidRPr="00623A5B">
        <w:rPr>
          <w:sz w:val="22"/>
          <w:szCs w:val="22"/>
        </w:rPr>
        <w:t>ocorrência de qualquer das seguintes hipóteses (cada um desses eventos, um “</w:t>
      </w:r>
      <w:r w:rsidRPr="00623A5B">
        <w:rPr>
          <w:sz w:val="22"/>
          <w:szCs w:val="22"/>
          <w:u w:val="single"/>
        </w:rPr>
        <w:t>Evento de Inadimplemento</w:t>
      </w:r>
      <w:r w:rsidRPr="00623A5B">
        <w:rPr>
          <w:sz w:val="22"/>
          <w:szCs w:val="22"/>
        </w:rPr>
        <w:t>”):</w:t>
      </w:r>
    </w:p>
    <w:p w:rsidR="00391698" w:rsidRPr="00623A5B" w:rsidRDefault="00391698" w:rsidP="0047765D">
      <w:pPr>
        <w:spacing w:line="320" w:lineRule="exact"/>
        <w:rPr>
          <w:sz w:val="22"/>
          <w:szCs w:val="22"/>
        </w:rPr>
      </w:pPr>
    </w:p>
    <w:p w:rsidR="00BF6F27" w:rsidRPr="00623A5B" w:rsidRDefault="00805E08" w:rsidP="00A87B7B">
      <w:pPr>
        <w:keepLines/>
        <w:numPr>
          <w:ilvl w:val="0"/>
          <w:numId w:val="9"/>
        </w:numPr>
        <w:spacing w:line="320" w:lineRule="exact"/>
        <w:ind w:left="714" w:hanging="357"/>
        <w:rPr>
          <w:sz w:val="22"/>
          <w:szCs w:val="22"/>
        </w:rPr>
      </w:pPr>
      <w:proofErr w:type="gramStart"/>
      <w:r w:rsidRPr="00623A5B">
        <w:rPr>
          <w:sz w:val="22"/>
          <w:szCs w:val="22"/>
        </w:rPr>
        <w:t>apresentação</w:t>
      </w:r>
      <w:proofErr w:type="gramEnd"/>
      <w:r w:rsidRPr="00623A5B">
        <w:rPr>
          <w:sz w:val="22"/>
          <w:szCs w:val="22"/>
        </w:rPr>
        <w:t xml:space="preserve"> de pedido, proposta ou instauração de recuperação judicial ou extrajudicial, pela Emissora, extinção, liquidação, dissolução, pedido de autofalência, decretação de falência da Emissora ou pedido de falência formulado por terceiros em face da Emissora e não devidamente elidido no prazo legal nos termos da Lei 11.101, de 9 de fevereiro de 2005</w:t>
      </w:r>
      <w:r w:rsidR="00C456DC" w:rsidRPr="00623A5B">
        <w:rPr>
          <w:sz w:val="22"/>
          <w:szCs w:val="22"/>
        </w:rPr>
        <w:t xml:space="preserve">; </w:t>
      </w:r>
    </w:p>
    <w:p w:rsidR="00BF6F27" w:rsidRPr="00623A5B" w:rsidRDefault="00BF6F27" w:rsidP="0047765D">
      <w:pPr>
        <w:spacing w:line="320" w:lineRule="exact"/>
        <w:rPr>
          <w:sz w:val="22"/>
          <w:szCs w:val="22"/>
        </w:rPr>
      </w:pPr>
    </w:p>
    <w:p w:rsidR="00C456DC" w:rsidRPr="00623A5B" w:rsidRDefault="00805E08" w:rsidP="0047765D">
      <w:pPr>
        <w:numPr>
          <w:ilvl w:val="0"/>
          <w:numId w:val="9"/>
        </w:numPr>
        <w:spacing w:line="320" w:lineRule="exact"/>
        <w:ind w:left="714" w:hanging="357"/>
        <w:rPr>
          <w:sz w:val="22"/>
          <w:szCs w:val="22"/>
        </w:rPr>
      </w:pPr>
      <w:proofErr w:type="gramStart"/>
      <w:r w:rsidRPr="00623A5B">
        <w:rPr>
          <w:sz w:val="22"/>
          <w:szCs w:val="22"/>
        </w:rPr>
        <w:t>não</w:t>
      </w:r>
      <w:proofErr w:type="gramEnd"/>
      <w:r w:rsidRPr="00623A5B">
        <w:rPr>
          <w:sz w:val="22"/>
          <w:szCs w:val="22"/>
        </w:rPr>
        <w:t xml:space="preserve"> cumprimento pela Emissora de qualquer obrigação pecuniária prevista nesta Escritura de Emissão, não sanado em até 5 (cinco) Dias Úteis contados da data em que a obrigação se tornou devida</w:t>
      </w:r>
      <w:r w:rsidR="00C456DC" w:rsidRPr="00623A5B">
        <w:rPr>
          <w:sz w:val="22"/>
          <w:szCs w:val="22"/>
        </w:rPr>
        <w:t xml:space="preserve">; </w:t>
      </w:r>
    </w:p>
    <w:p w:rsidR="00BF6F27" w:rsidRPr="00623A5B" w:rsidRDefault="00BF6F27" w:rsidP="0047765D">
      <w:pPr>
        <w:pStyle w:val="PargrafodaLista"/>
        <w:spacing w:line="320" w:lineRule="exact"/>
        <w:rPr>
          <w:sz w:val="22"/>
          <w:szCs w:val="22"/>
        </w:rPr>
      </w:pPr>
    </w:p>
    <w:p w:rsidR="00BF6F27" w:rsidRPr="00623A5B" w:rsidRDefault="00805E08" w:rsidP="0047765D">
      <w:pPr>
        <w:numPr>
          <w:ilvl w:val="0"/>
          <w:numId w:val="9"/>
        </w:numPr>
        <w:spacing w:line="320" w:lineRule="exact"/>
        <w:rPr>
          <w:sz w:val="22"/>
          <w:szCs w:val="22"/>
        </w:rPr>
      </w:pPr>
      <w:proofErr w:type="gramStart"/>
      <w:r w:rsidRPr="00623A5B">
        <w:rPr>
          <w:sz w:val="22"/>
          <w:szCs w:val="22"/>
        </w:rPr>
        <w:t>não</w:t>
      </w:r>
      <w:proofErr w:type="gramEnd"/>
      <w:r w:rsidRPr="00623A5B">
        <w:rPr>
          <w:sz w:val="22"/>
          <w:szCs w:val="22"/>
        </w:rPr>
        <w:t xml:space="preserve"> cumprimento, pela Emissora, de qualquer obrigação não pecuniária prevista nesta Escritura de Emissão, desde que não sanada no prazo de 15 (quinze) Dias Úteis contados da data do respectivo descumprimento</w:t>
      </w:r>
      <w:r w:rsidR="00BF6F27" w:rsidRPr="00623A5B">
        <w:rPr>
          <w:sz w:val="22"/>
          <w:szCs w:val="22"/>
        </w:rPr>
        <w:t>;</w:t>
      </w:r>
    </w:p>
    <w:p w:rsidR="00C456DC" w:rsidRPr="00623A5B" w:rsidRDefault="00C456DC" w:rsidP="0047765D">
      <w:pPr>
        <w:spacing w:line="320" w:lineRule="exact"/>
        <w:ind w:left="714"/>
        <w:rPr>
          <w:sz w:val="22"/>
          <w:szCs w:val="22"/>
        </w:rPr>
      </w:pPr>
    </w:p>
    <w:p w:rsidR="000F4DEB" w:rsidRPr="00623A5B" w:rsidRDefault="00C456DC" w:rsidP="000F4DEB">
      <w:pPr>
        <w:numPr>
          <w:ilvl w:val="0"/>
          <w:numId w:val="9"/>
        </w:numPr>
        <w:spacing w:line="320" w:lineRule="exact"/>
        <w:ind w:left="714" w:hanging="357"/>
        <w:rPr>
          <w:sz w:val="22"/>
          <w:szCs w:val="22"/>
        </w:rPr>
      </w:pPr>
      <w:proofErr w:type="gramStart"/>
      <w:r w:rsidRPr="00623A5B">
        <w:rPr>
          <w:sz w:val="22"/>
          <w:szCs w:val="22"/>
        </w:rPr>
        <w:t>declaração</w:t>
      </w:r>
      <w:proofErr w:type="gramEnd"/>
      <w:r w:rsidRPr="00623A5B">
        <w:rPr>
          <w:sz w:val="22"/>
          <w:szCs w:val="22"/>
        </w:rPr>
        <w:t xml:space="preserve"> de vencimento antecipado de quaisquer dívidas </w:t>
      </w:r>
      <w:r w:rsidR="009960A6" w:rsidRPr="00623A5B">
        <w:rPr>
          <w:sz w:val="22"/>
          <w:szCs w:val="22"/>
        </w:rPr>
        <w:t xml:space="preserve">em operações bancárias e/ou no âmbito do mercado de capitais </w:t>
      </w:r>
      <w:r w:rsidRPr="00623A5B">
        <w:rPr>
          <w:sz w:val="22"/>
          <w:szCs w:val="22"/>
        </w:rPr>
        <w:t>da Emissora</w:t>
      </w:r>
      <w:r w:rsidR="00C02137" w:rsidRPr="00623A5B">
        <w:rPr>
          <w:sz w:val="22"/>
          <w:szCs w:val="22"/>
        </w:rPr>
        <w:t xml:space="preserve">, em valor igual ou superior a R$30.000.000,00 (trinta milhões de reais). </w:t>
      </w:r>
      <w:r w:rsidR="003A7E15" w:rsidRPr="00623A5B">
        <w:rPr>
          <w:sz w:val="22"/>
          <w:szCs w:val="22"/>
        </w:rPr>
        <w:t xml:space="preserve">O valor mencionado neste item </w:t>
      </w:r>
      <w:r w:rsidR="00C02137" w:rsidRPr="00623A5B">
        <w:rPr>
          <w:sz w:val="22"/>
          <w:szCs w:val="22"/>
        </w:rPr>
        <w:t xml:space="preserve">deverá ser corrigido de acordo com a variação acumulada para o respectivo período do Índice </w:t>
      </w:r>
      <w:r w:rsidR="0008058B" w:rsidRPr="00623A5B">
        <w:rPr>
          <w:sz w:val="22"/>
          <w:szCs w:val="22"/>
        </w:rPr>
        <w:t xml:space="preserve">Geral </w:t>
      </w:r>
      <w:r w:rsidR="00C02137" w:rsidRPr="00623A5B">
        <w:rPr>
          <w:sz w:val="22"/>
          <w:szCs w:val="22"/>
        </w:rPr>
        <w:t xml:space="preserve">de Preços ao </w:t>
      </w:r>
      <w:r w:rsidR="0008058B" w:rsidRPr="00623A5B">
        <w:rPr>
          <w:sz w:val="22"/>
          <w:szCs w:val="22"/>
        </w:rPr>
        <w:t>Mercado – IGPM-M</w:t>
      </w:r>
      <w:r w:rsidR="00C02137" w:rsidRPr="00623A5B">
        <w:rPr>
          <w:sz w:val="22"/>
          <w:szCs w:val="22"/>
        </w:rPr>
        <w:t>, apurado e divulgado pel</w:t>
      </w:r>
      <w:r w:rsidR="0008058B" w:rsidRPr="00623A5B">
        <w:rPr>
          <w:sz w:val="22"/>
          <w:szCs w:val="22"/>
        </w:rPr>
        <w:t xml:space="preserve">a Fundação Getúlio Vargas – FGV </w:t>
      </w:r>
      <w:r w:rsidR="00B3141C" w:rsidRPr="00623A5B">
        <w:rPr>
          <w:sz w:val="22"/>
          <w:szCs w:val="22"/>
        </w:rPr>
        <w:t>(“</w:t>
      </w:r>
      <w:r w:rsidR="00B3141C" w:rsidRPr="00623A5B">
        <w:rPr>
          <w:sz w:val="22"/>
          <w:szCs w:val="22"/>
          <w:u w:val="single"/>
        </w:rPr>
        <w:t>I</w:t>
      </w:r>
      <w:r w:rsidR="0008058B" w:rsidRPr="00623A5B">
        <w:rPr>
          <w:sz w:val="22"/>
          <w:szCs w:val="22"/>
          <w:u w:val="single"/>
        </w:rPr>
        <w:t>GPM</w:t>
      </w:r>
      <w:r w:rsidR="00B3141C" w:rsidRPr="00623A5B">
        <w:rPr>
          <w:sz w:val="22"/>
          <w:szCs w:val="22"/>
        </w:rPr>
        <w:t>”)</w:t>
      </w:r>
      <w:r w:rsidRPr="00623A5B">
        <w:rPr>
          <w:sz w:val="22"/>
          <w:szCs w:val="22"/>
        </w:rPr>
        <w:t>;</w:t>
      </w:r>
    </w:p>
    <w:p w:rsidR="00805E08" w:rsidRPr="00623A5B" w:rsidRDefault="00805E08" w:rsidP="000F4DEB">
      <w:pPr>
        <w:pStyle w:val="PargrafodaLista"/>
        <w:spacing w:line="320" w:lineRule="exact"/>
        <w:ind w:left="0"/>
        <w:rPr>
          <w:sz w:val="22"/>
          <w:szCs w:val="22"/>
        </w:rPr>
      </w:pPr>
    </w:p>
    <w:p w:rsidR="00C456DC" w:rsidRPr="00623A5B" w:rsidRDefault="00C456DC" w:rsidP="0047765D">
      <w:pPr>
        <w:numPr>
          <w:ilvl w:val="0"/>
          <w:numId w:val="9"/>
        </w:numPr>
        <w:spacing w:line="320" w:lineRule="exact"/>
        <w:ind w:left="714" w:hanging="357"/>
        <w:rPr>
          <w:sz w:val="22"/>
          <w:szCs w:val="22"/>
        </w:rPr>
      </w:pPr>
      <w:proofErr w:type="gramStart"/>
      <w:r w:rsidRPr="00623A5B">
        <w:rPr>
          <w:sz w:val="22"/>
          <w:szCs w:val="22"/>
        </w:rPr>
        <w:t>transferência</w:t>
      </w:r>
      <w:proofErr w:type="gramEnd"/>
      <w:r w:rsidRPr="00623A5B">
        <w:rPr>
          <w:sz w:val="22"/>
          <w:szCs w:val="22"/>
        </w:rPr>
        <w:t xml:space="preserve"> ou qualquer forma de cessão ou promessa de cessão a terceiros, pela Emissora, das obrigações assumidas nesta Escritura de Emissão;</w:t>
      </w:r>
    </w:p>
    <w:p w:rsidR="00C456DC" w:rsidRPr="00623A5B" w:rsidRDefault="00C456DC" w:rsidP="0047765D">
      <w:pPr>
        <w:spacing w:line="320" w:lineRule="exact"/>
        <w:ind w:left="714"/>
        <w:rPr>
          <w:sz w:val="22"/>
          <w:szCs w:val="22"/>
        </w:rPr>
      </w:pPr>
    </w:p>
    <w:p w:rsidR="00BF6F27" w:rsidRPr="00623A5B" w:rsidRDefault="00C456DC" w:rsidP="0047765D">
      <w:pPr>
        <w:numPr>
          <w:ilvl w:val="0"/>
          <w:numId w:val="9"/>
        </w:numPr>
        <w:spacing w:line="320" w:lineRule="exact"/>
        <w:ind w:left="714" w:hanging="357"/>
        <w:rPr>
          <w:sz w:val="22"/>
          <w:szCs w:val="22"/>
        </w:rPr>
      </w:pPr>
      <w:proofErr w:type="gramStart"/>
      <w:r w:rsidRPr="00623A5B">
        <w:rPr>
          <w:sz w:val="22"/>
          <w:szCs w:val="22"/>
        </w:rPr>
        <w:lastRenderedPageBreak/>
        <w:t>transformação</w:t>
      </w:r>
      <w:proofErr w:type="gramEnd"/>
      <w:r w:rsidRPr="00623A5B">
        <w:rPr>
          <w:sz w:val="22"/>
          <w:szCs w:val="22"/>
        </w:rPr>
        <w:t xml:space="preserve"> societária da Emissora, nos termos do artigo 220 a 222 da Lei das Sociedades por Ações</w:t>
      </w:r>
      <w:r w:rsidR="00BF6F27" w:rsidRPr="00623A5B">
        <w:rPr>
          <w:sz w:val="22"/>
          <w:szCs w:val="22"/>
        </w:rPr>
        <w:t>;</w:t>
      </w:r>
    </w:p>
    <w:p w:rsidR="00BF6F27" w:rsidRPr="00623A5B" w:rsidRDefault="00BF6F27" w:rsidP="0047765D">
      <w:pPr>
        <w:pStyle w:val="PargrafodaLista"/>
        <w:spacing w:line="320" w:lineRule="exact"/>
        <w:rPr>
          <w:sz w:val="22"/>
          <w:szCs w:val="22"/>
        </w:rPr>
      </w:pPr>
    </w:p>
    <w:p w:rsidR="00C060CC" w:rsidRPr="00623A5B" w:rsidRDefault="0054023F" w:rsidP="0047765D">
      <w:pPr>
        <w:numPr>
          <w:ilvl w:val="0"/>
          <w:numId w:val="9"/>
        </w:numPr>
        <w:spacing w:line="320" w:lineRule="exact"/>
        <w:ind w:left="714" w:hanging="357"/>
        <w:rPr>
          <w:sz w:val="22"/>
          <w:szCs w:val="22"/>
        </w:rPr>
      </w:pPr>
      <w:proofErr w:type="gramStart"/>
      <w:r w:rsidRPr="00623A5B">
        <w:rPr>
          <w:sz w:val="22"/>
          <w:szCs w:val="22"/>
        </w:rPr>
        <w:t>não</w:t>
      </w:r>
      <w:proofErr w:type="gramEnd"/>
      <w:r w:rsidRPr="00623A5B">
        <w:rPr>
          <w:sz w:val="22"/>
          <w:szCs w:val="22"/>
        </w:rPr>
        <w:t xml:space="preserve"> manutenção de capital autorizado necessário à conversão da Debêntures em Ações;</w:t>
      </w:r>
    </w:p>
    <w:p w:rsidR="00C060CC" w:rsidRPr="00623A5B" w:rsidRDefault="00C060CC" w:rsidP="0047765D">
      <w:pPr>
        <w:pStyle w:val="PargrafodaLista"/>
        <w:spacing w:line="320" w:lineRule="exact"/>
        <w:rPr>
          <w:sz w:val="22"/>
          <w:szCs w:val="22"/>
        </w:rPr>
      </w:pPr>
    </w:p>
    <w:p w:rsidR="000F4DEB" w:rsidRPr="00623A5B" w:rsidRDefault="00C060CC" w:rsidP="0047765D">
      <w:pPr>
        <w:numPr>
          <w:ilvl w:val="0"/>
          <w:numId w:val="9"/>
        </w:numPr>
        <w:spacing w:line="320" w:lineRule="exact"/>
        <w:ind w:left="714" w:hanging="357"/>
        <w:rPr>
          <w:sz w:val="22"/>
          <w:szCs w:val="22"/>
        </w:rPr>
      </w:pPr>
      <w:proofErr w:type="gramStart"/>
      <w:r w:rsidRPr="00623A5B">
        <w:rPr>
          <w:sz w:val="22"/>
          <w:szCs w:val="22"/>
        </w:rPr>
        <w:t>caso</w:t>
      </w:r>
      <w:proofErr w:type="gramEnd"/>
      <w:r w:rsidRPr="00623A5B">
        <w:rPr>
          <w:sz w:val="22"/>
          <w:szCs w:val="22"/>
        </w:rPr>
        <w:t xml:space="preserve"> quaisquer declarações e garantias prestadas pela Emissora nesta Escritura de Emissão sejam </w:t>
      </w:r>
      <w:r w:rsidR="00BF6F27" w:rsidRPr="00623A5B">
        <w:rPr>
          <w:sz w:val="22"/>
          <w:szCs w:val="22"/>
        </w:rPr>
        <w:t xml:space="preserve">comprovadamente </w:t>
      </w:r>
      <w:r w:rsidRPr="00623A5B">
        <w:rPr>
          <w:sz w:val="22"/>
          <w:szCs w:val="22"/>
        </w:rPr>
        <w:t>incorretas ou incompletas e</w:t>
      </w:r>
      <w:r w:rsidR="00BF6F27" w:rsidRPr="00623A5B">
        <w:rPr>
          <w:sz w:val="22"/>
          <w:szCs w:val="22"/>
        </w:rPr>
        <w:t>m qualquer aspecto relevante</w:t>
      </w:r>
      <w:r w:rsidR="000F4DEB" w:rsidRPr="00623A5B">
        <w:rPr>
          <w:sz w:val="22"/>
          <w:szCs w:val="22"/>
        </w:rPr>
        <w:t>;</w:t>
      </w:r>
      <w:r w:rsidR="0047792E" w:rsidRPr="00623A5B">
        <w:rPr>
          <w:sz w:val="22"/>
          <w:szCs w:val="22"/>
        </w:rPr>
        <w:t xml:space="preserve"> ou</w:t>
      </w:r>
    </w:p>
    <w:p w:rsidR="000F4DEB" w:rsidRPr="00623A5B" w:rsidRDefault="000F4DEB" w:rsidP="00BC639B">
      <w:pPr>
        <w:pStyle w:val="PargrafodaLista"/>
        <w:rPr>
          <w:sz w:val="22"/>
          <w:szCs w:val="22"/>
        </w:rPr>
      </w:pPr>
    </w:p>
    <w:p w:rsidR="000F4DEB" w:rsidRPr="00623A5B" w:rsidRDefault="000F4DEB" w:rsidP="004B2E6A">
      <w:pPr>
        <w:numPr>
          <w:ilvl w:val="0"/>
          <w:numId w:val="9"/>
        </w:numPr>
        <w:spacing w:line="320" w:lineRule="exact"/>
        <w:ind w:left="714" w:hanging="357"/>
        <w:rPr>
          <w:sz w:val="22"/>
          <w:szCs w:val="22"/>
        </w:rPr>
      </w:pPr>
      <w:proofErr w:type="gramStart"/>
      <w:r w:rsidRPr="00623A5B">
        <w:rPr>
          <w:sz w:val="22"/>
          <w:szCs w:val="22"/>
        </w:rPr>
        <w:t>caso</w:t>
      </w:r>
      <w:proofErr w:type="gramEnd"/>
      <w:r w:rsidRPr="00623A5B">
        <w:rPr>
          <w:sz w:val="22"/>
          <w:szCs w:val="22"/>
        </w:rPr>
        <w:t xml:space="preserve"> esta Escritura de Emissão seja objeto de questionamento judicial pela Emissora e/ou por quaisquer de suas controladas, e tal questionamento tenha sido comprovadamente efetuado de má-fé pela Emissora e/ou quaisquer de suas controladas</w:t>
      </w:r>
      <w:r w:rsidR="0047792E" w:rsidRPr="00623A5B">
        <w:rPr>
          <w:sz w:val="22"/>
          <w:szCs w:val="22"/>
        </w:rPr>
        <w:t>.</w:t>
      </w:r>
    </w:p>
    <w:p w:rsidR="00A87B7B" w:rsidRPr="00623A5B" w:rsidRDefault="00A87B7B" w:rsidP="000F4469">
      <w:pPr>
        <w:pStyle w:val="PargrafodaLista"/>
        <w:ind w:left="0"/>
        <w:rPr>
          <w:sz w:val="22"/>
          <w:szCs w:val="22"/>
        </w:rPr>
      </w:pPr>
    </w:p>
    <w:p w:rsidR="00BF6F27" w:rsidRPr="00623A5B" w:rsidRDefault="00BF6F27" w:rsidP="0047765D">
      <w:pPr>
        <w:numPr>
          <w:ilvl w:val="2"/>
          <w:numId w:val="28"/>
        </w:numPr>
        <w:spacing w:line="320" w:lineRule="exact"/>
        <w:ind w:left="0" w:firstLine="0"/>
        <w:rPr>
          <w:i/>
          <w:sz w:val="22"/>
          <w:szCs w:val="22"/>
        </w:rPr>
      </w:pPr>
      <w:bookmarkStart w:id="53" w:name="_Ref275335856"/>
      <w:r w:rsidRPr="00623A5B">
        <w:rPr>
          <w:sz w:val="22"/>
          <w:szCs w:val="22"/>
        </w:rPr>
        <w:t xml:space="preserve">Na ocorrência de quaisquer dos eventos indicados na Cláusula 5.1. </w:t>
      </w:r>
      <w:proofErr w:type="gramStart"/>
      <w:r w:rsidRPr="00623A5B">
        <w:rPr>
          <w:sz w:val="22"/>
          <w:szCs w:val="22"/>
        </w:rPr>
        <w:t>acima</w:t>
      </w:r>
      <w:proofErr w:type="gramEnd"/>
      <w:r w:rsidRPr="00623A5B">
        <w:rPr>
          <w:sz w:val="22"/>
          <w:szCs w:val="22"/>
        </w:rPr>
        <w:t xml:space="preserve">, desde que não remediados nos respectivos prazos de cura, quando aplicável, o Agente Fiduciário deverá convocar, em até </w:t>
      </w:r>
      <w:r w:rsidR="00D46FE4" w:rsidRPr="00623A5B">
        <w:rPr>
          <w:sz w:val="22"/>
          <w:szCs w:val="22"/>
        </w:rPr>
        <w:t xml:space="preserve">3 </w:t>
      </w:r>
      <w:r w:rsidRPr="00623A5B">
        <w:rPr>
          <w:sz w:val="22"/>
          <w:szCs w:val="22"/>
        </w:rPr>
        <w:t>(</w:t>
      </w:r>
      <w:r w:rsidR="00D46FE4" w:rsidRPr="00623A5B">
        <w:rPr>
          <w:sz w:val="22"/>
          <w:szCs w:val="22"/>
        </w:rPr>
        <w:t>três</w:t>
      </w:r>
      <w:r w:rsidRPr="00623A5B">
        <w:rPr>
          <w:sz w:val="22"/>
          <w:szCs w:val="22"/>
        </w:rPr>
        <w:t xml:space="preserve">) Dias Úteis contado da data em que tomar ciência do evento, uma Assembleia Geral de Debenturistas para deliberar sobre </w:t>
      </w:r>
      <w:r w:rsidR="00BB0528" w:rsidRPr="00623A5B">
        <w:rPr>
          <w:sz w:val="22"/>
          <w:szCs w:val="22"/>
        </w:rPr>
        <w:t xml:space="preserve">(i) </w:t>
      </w:r>
      <w:r w:rsidRPr="00623A5B">
        <w:rPr>
          <w:sz w:val="22"/>
          <w:szCs w:val="22"/>
        </w:rPr>
        <w:t>a eventual declaração do vencimento antecipado das Debêntures</w:t>
      </w:r>
      <w:r w:rsidR="00BB0528" w:rsidRPr="00623A5B">
        <w:rPr>
          <w:sz w:val="22"/>
          <w:szCs w:val="22"/>
        </w:rPr>
        <w:t>; ou, (</w:t>
      </w:r>
      <w:proofErr w:type="spellStart"/>
      <w:r w:rsidR="00BB0528" w:rsidRPr="00623A5B">
        <w:rPr>
          <w:sz w:val="22"/>
          <w:szCs w:val="22"/>
        </w:rPr>
        <w:t>ii</w:t>
      </w:r>
      <w:proofErr w:type="spellEnd"/>
      <w:r w:rsidR="00BB0528" w:rsidRPr="00623A5B">
        <w:rPr>
          <w:sz w:val="22"/>
          <w:szCs w:val="22"/>
        </w:rPr>
        <w:t>) a opção dos Debenturistas em efetuar a conversão das Debêntures, nos termos da Cláusula 4.6 acima</w:t>
      </w:r>
      <w:r w:rsidRPr="00623A5B">
        <w:rPr>
          <w:sz w:val="22"/>
          <w:szCs w:val="22"/>
        </w:rPr>
        <w:t>.</w:t>
      </w:r>
      <w:r w:rsidRPr="00623A5B" w:rsidDel="00404019">
        <w:rPr>
          <w:sz w:val="22"/>
          <w:szCs w:val="22"/>
        </w:rPr>
        <w:t xml:space="preserve"> </w:t>
      </w:r>
      <w:bookmarkStart w:id="54" w:name="_DV_M215"/>
      <w:bookmarkEnd w:id="53"/>
      <w:bookmarkEnd w:id="54"/>
    </w:p>
    <w:p w:rsidR="00BF6F27" w:rsidRPr="00623A5B" w:rsidRDefault="00BF6F27" w:rsidP="0047765D">
      <w:pPr>
        <w:spacing w:line="320" w:lineRule="exact"/>
        <w:rPr>
          <w:i/>
          <w:sz w:val="22"/>
          <w:szCs w:val="22"/>
        </w:rPr>
      </w:pPr>
    </w:p>
    <w:p w:rsidR="00BF6F27" w:rsidRPr="00623A5B" w:rsidRDefault="00BF6F27" w:rsidP="0047765D">
      <w:pPr>
        <w:numPr>
          <w:ilvl w:val="2"/>
          <w:numId w:val="28"/>
        </w:numPr>
        <w:spacing w:line="320" w:lineRule="exact"/>
        <w:ind w:left="0" w:firstLine="0"/>
        <w:rPr>
          <w:rStyle w:val="DeltaViewInsertion"/>
          <w:color w:val="auto"/>
          <w:sz w:val="22"/>
          <w:szCs w:val="22"/>
          <w:u w:val="none"/>
        </w:rPr>
      </w:pPr>
      <w:r w:rsidRPr="00623A5B">
        <w:rPr>
          <w:rStyle w:val="DeltaViewInsertion"/>
          <w:color w:val="auto"/>
          <w:sz w:val="22"/>
          <w:szCs w:val="22"/>
          <w:u w:val="none"/>
        </w:rPr>
        <w:t>Na Assembleia mencionada na Cláusula 5.1.</w:t>
      </w:r>
      <w:r w:rsidR="000C3C9D" w:rsidRPr="00623A5B">
        <w:rPr>
          <w:rStyle w:val="DeltaViewInsertion"/>
          <w:color w:val="auto"/>
          <w:sz w:val="22"/>
          <w:szCs w:val="22"/>
          <w:u w:val="none"/>
        </w:rPr>
        <w:t>1</w:t>
      </w:r>
      <w:r w:rsidRPr="00623A5B">
        <w:rPr>
          <w:rStyle w:val="DeltaViewInsertion"/>
          <w:color w:val="auto"/>
          <w:sz w:val="22"/>
          <w:szCs w:val="22"/>
          <w:u w:val="none"/>
        </w:rPr>
        <w:t xml:space="preserve">. </w:t>
      </w:r>
      <w:proofErr w:type="gramStart"/>
      <w:r w:rsidRPr="00623A5B">
        <w:rPr>
          <w:rStyle w:val="DeltaViewInsertion"/>
          <w:color w:val="auto"/>
          <w:sz w:val="22"/>
          <w:szCs w:val="22"/>
          <w:u w:val="none"/>
        </w:rPr>
        <w:t>acima</w:t>
      </w:r>
      <w:proofErr w:type="gramEnd"/>
      <w:r w:rsidRPr="00623A5B">
        <w:rPr>
          <w:rStyle w:val="DeltaViewInsertion"/>
          <w:color w:val="auto"/>
          <w:sz w:val="22"/>
          <w:szCs w:val="22"/>
          <w:u w:val="none"/>
        </w:rPr>
        <w:t xml:space="preserve">, que será instalada de acordo com os procedimentos e quórum previstos </w:t>
      </w:r>
      <w:r w:rsidR="000C3C9D" w:rsidRPr="00623A5B">
        <w:rPr>
          <w:rStyle w:val="DeltaViewInsertion"/>
          <w:color w:val="auto"/>
          <w:sz w:val="22"/>
          <w:szCs w:val="22"/>
          <w:u w:val="none"/>
        </w:rPr>
        <w:t xml:space="preserve">nesta </w:t>
      </w:r>
      <w:r w:rsidRPr="00623A5B">
        <w:rPr>
          <w:rStyle w:val="DeltaViewInsertion"/>
          <w:color w:val="auto"/>
          <w:sz w:val="22"/>
          <w:szCs w:val="22"/>
          <w:u w:val="none"/>
        </w:rPr>
        <w:t>Escritura</w:t>
      </w:r>
      <w:r w:rsidR="000C3C9D" w:rsidRPr="00623A5B">
        <w:rPr>
          <w:rStyle w:val="DeltaViewInsertion"/>
          <w:color w:val="auto"/>
          <w:sz w:val="22"/>
          <w:szCs w:val="22"/>
          <w:u w:val="none"/>
        </w:rPr>
        <w:t xml:space="preserve"> de Emissão</w:t>
      </w:r>
      <w:r w:rsidRPr="00623A5B">
        <w:rPr>
          <w:rStyle w:val="DeltaViewInsertion"/>
          <w:color w:val="auto"/>
          <w:sz w:val="22"/>
          <w:szCs w:val="22"/>
          <w:u w:val="none"/>
        </w:rPr>
        <w:t xml:space="preserve">, os titulares das Debêntures poderão optar, por deliberação de titulares que representem, no mínimo, </w:t>
      </w:r>
      <w:r w:rsidR="00805E08" w:rsidRPr="00623A5B">
        <w:rPr>
          <w:rStyle w:val="DeltaViewInsertion"/>
          <w:color w:val="auto"/>
          <w:sz w:val="22"/>
          <w:szCs w:val="22"/>
          <w:u w:val="none"/>
        </w:rPr>
        <w:t>2/3</w:t>
      </w:r>
      <w:r w:rsidRPr="00623A5B">
        <w:rPr>
          <w:rStyle w:val="DeltaViewInsertion"/>
          <w:color w:val="auto"/>
          <w:sz w:val="22"/>
          <w:szCs w:val="22"/>
          <w:u w:val="none"/>
        </w:rPr>
        <w:t xml:space="preserve"> (</w:t>
      </w:r>
      <w:r w:rsidR="00805E08" w:rsidRPr="00623A5B">
        <w:rPr>
          <w:rStyle w:val="DeltaViewInsertion"/>
          <w:color w:val="auto"/>
          <w:sz w:val="22"/>
          <w:szCs w:val="22"/>
          <w:u w:val="none"/>
        </w:rPr>
        <w:t>dois terços</w:t>
      </w:r>
      <w:r w:rsidRPr="00623A5B">
        <w:rPr>
          <w:rStyle w:val="DeltaViewInsertion"/>
          <w:color w:val="auto"/>
          <w:sz w:val="22"/>
          <w:szCs w:val="22"/>
          <w:u w:val="none"/>
        </w:rPr>
        <w:t xml:space="preserve">) das Debêntures em Circulação, por declarar antecipadamente vencidas as Debêntures. A Assembleia Geral de Debenturistas a que se refere este item, deverá ser realizada no prazo máximo de </w:t>
      </w:r>
      <w:r w:rsidR="00C02137" w:rsidRPr="00623A5B">
        <w:rPr>
          <w:rStyle w:val="DeltaViewInsertion"/>
          <w:color w:val="auto"/>
          <w:sz w:val="22"/>
          <w:szCs w:val="22"/>
          <w:u w:val="none"/>
        </w:rPr>
        <w:t xml:space="preserve">15 </w:t>
      </w:r>
      <w:r w:rsidRPr="00623A5B">
        <w:rPr>
          <w:rStyle w:val="DeltaViewInsertion"/>
          <w:color w:val="auto"/>
          <w:sz w:val="22"/>
          <w:szCs w:val="22"/>
          <w:u w:val="none"/>
        </w:rPr>
        <w:t>(</w:t>
      </w:r>
      <w:r w:rsidR="00C02137" w:rsidRPr="00623A5B">
        <w:rPr>
          <w:rStyle w:val="DeltaViewInsertion"/>
          <w:color w:val="auto"/>
          <w:sz w:val="22"/>
          <w:szCs w:val="22"/>
          <w:u w:val="none"/>
        </w:rPr>
        <w:t>quinze</w:t>
      </w:r>
      <w:r w:rsidRPr="00623A5B">
        <w:rPr>
          <w:rStyle w:val="DeltaViewInsertion"/>
          <w:color w:val="auto"/>
          <w:sz w:val="22"/>
          <w:szCs w:val="22"/>
          <w:u w:val="none"/>
        </w:rPr>
        <w:t xml:space="preserve">) dias corridos, a contar da data da primeira convocação, ou no prazo máximo de </w:t>
      </w:r>
      <w:r w:rsidR="00C02137" w:rsidRPr="00623A5B">
        <w:rPr>
          <w:rStyle w:val="DeltaViewInsertion"/>
          <w:color w:val="auto"/>
          <w:sz w:val="22"/>
          <w:szCs w:val="22"/>
          <w:u w:val="none"/>
        </w:rPr>
        <w:t xml:space="preserve">8 </w:t>
      </w:r>
      <w:r w:rsidRPr="00623A5B">
        <w:rPr>
          <w:rStyle w:val="DeltaViewInsertion"/>
          <w:color w:val="auto"/>
          <w:sz w:val="22"/>
          <w:szCs w:val="22"/>
          <w:u w:val="none"/>
        </w:rPr>
        <w:t>(</w:t>
      </w:r>
      <w:r w:rsidR="00C02137" w:rsidRPr="00623A5B">
        <w:rPr>
          <w:rStyle w:val="DeltaViewInsertion"/>
          <w:color w:val="auto"/>
          <w:sz w:val="22"/>
          <w:szCs w:val="22"/>
          <w:u w:val="none"/>
        </w:rPr>
        <w:t>oito</w:t>
      </w:r>
      <w:r w:rsidRPr="00623A5B">
        <w:rPr>
          <w:rStyle w:val="DeltaViewInsertion"/>
          <w:color w:val="auto"/>
          <w:sz w:val="22"/>
          <w:szCs w:val="22"/>
          <w:u w:val="none"/>
        </w:rPr>
        <w:t xml:space="preserve">) dias corridos, a contar da data da segunda convocação, </w:t>
      </w:r>
      <w:r w:rsidR="00B073B7" w:rsidRPr="00623A5B">
        <w:rPr>
          <w:rStyle w:val="DeltaViewInsertion"/>
          <w:color w:val="auto"/>
          <w:sz w:val="22"/>
          <w:szCs w:val="22"/>
          <w:u w:val="none"/>
        </w:rPr>
        <w:t>conforme</w:t>
      </w:r>
      <w:r w:rsidRPr="00623A5B">
        <w:rPr>
          <w:rStyle w:val="DeltaViewInsertion"/>
          <w:color w:val="auto"/>
          <w:sz w:val="22"/>
          <w:szCs w:val="22"/>
          <w:u w:val="none"/>
        </w:rPr>
        <w:t xml:space="preserve"> aplicável. </w:t>
      </w:r>
    </w:p>
    <w:p w:rsidR="000C3C9D" w:rsidRPr="00623A5B" w:rsidRDefault="000C3C9D" w:rsidP="0047765D">
      <w:pPr>
        <w:pStyle w:val="PargrafodaLista"/>
        <w:spacing w:line="320" w:lineRule="exact"/>
        <w:rPr>
          <w:rStyle w:val="DeltaViewInsertion"/>
          <w:color w:val="auto"/>
          <w:sz w:val="22"/>
          <w:szCs w:val="22"/>
          <w:u w:val="none"/>
        </w:rPr>
      </w:pPr>
    </w:p>
    <w:p w:rsidR="000C3C9D" w:rsidRPr="00221CEF" w:rsidRDefault="000C3C9D" w:rsidP="00221CEF">
      <w:pPr>
        <w:numPr>
          <w:ilvl w:val="2"/>
          <w:numId w:val="28"/>
        </w:numPr>
        <w:spacing w:line="320" w:lineRule="exact"/>
        <w:ind w:left="0" w:firstLine="0"/>
        <w:rPr>
          <w:rStyle w:val="DeltaViewInsertion"/>
          <w:color w:val="auto"/>
          <w:sz w:val="22"/>
          <w:szCs w:val="22"/>
          <w:u w:val="none"/>
        </w:rPr>
      </w:pPr>
      <w:r w:rsidRPr="00623A5B">
        <w:rPr>
          <w:rStyle w:val="DeltaViewInsertion"/>
          <w:color w:val="auto"/>
          <w:sz w:val="22"/>
          <w:szCs w:val="22"/>
          <w:u w:val="none"/>
        </w:rPr>
        <w:t xml:space="preserve">Na hipótese de </w:t>
      </w:r>
      <w:r w:rsidR="00221CEF" w:rsidRPr="00221CEF">
        <w:rPr>
          <w:rStyle w:val="DeltaViewInsertion"/>
          <w:color w:val="auto"/>
          <w:sz w:val="22"/>
          <w:szCs w:val="22"/>
          <w:u w:val="none"/>
        </w:rPr>
        <w:t>(i) de não instalação, em segunda convocação, da Assembleia Geral de Debenturistas mencionada acima por falta de quórum, ou (</w:t>
      </w:r>
      <w:proofErr w:type="spellStart"/>
      <w:r w:rsidR="00221CEF" w:rsidRPr="00221CEF">
        <w:rPr>
          <w:rStyle w:val="DeltaViewInsertion"/>
          <w:color w:val="auto"/>
          <w:sz w:val="22"/>
          <w:szCs w:val="22"/>
          <w:u w:val="none"/>
        </w:rPr>
        <w:t>ii</w:t>
      </w:r>
      <w:proofErr w:type="spellEnd"/>
      <w:r w:rsidR="00221CEF" w:rsidRPr="00221CEF">
        <w:rPr>
          <w:rStyle w:val="DeltaViewInsertion"/>
          <w:color w:val="auto"/>
          <w:sz w:val="22"/>
          <w:szCs w:val="22"/>
          <w:u w:val="none"/>
        </w:rPr>
        <w:t xml:space="preserve">) </w:t>
      </w:r>
      <w:r w:rsidRPr="00221CEF">
        <w:rPr>
          <w:rStyle w:val="DeltaViewInsertion"/>
          <w:color w:val="auto"/>
          <w:sz w:val="22"/>
          <w:szCs w:val="22"/>
          <w:u w:val="none"/>
        </w:rPr>
        <w:t>aprovado o exercício da faculdade prevista acima pelo quórum mínimo de deliberação, o Agente Fiduciário deverá declarar o vencimento antecipado das Debêntures nos termos desta Escritura de Emissão.</w:t>
      </w:r>
    </w:p>
    <w:p w:rsidR="000C3C9D" w:rsidRPr="00623A5B" w:rsidRDefault="000C3C9D" w:rsidP="0047765D">
      <w:pPr>
        <w:tabs>
          <w:tab w:val="left" w:pos="709"/>
        </w:tabs>
        <w:spacing w:line="320" w:lineRule="exact"/>
        <w:rPr>
          <w:rStyle w:val="DeltaViewInsertion"/>
          <w:rFonts w:eastAsia="Arial Unicode MS"/>
          <w:color w:val="auto"/>
          <w:sz w:val="22"/>
          <w:szCs w:val="22"/>
        </w:rPr>
      </w:pPr>
    </w:p>
    <w:p w:rsidR="000C3C9D" w:rsidRPr="00623A5B" w:rsidRDefault="000C3C9D" w:rsidP="0047765D">
      <w:pPr>
        <w:numPr>
          <w:ilvl w:val="2"/>
          <w:numId w:val="28"/>
        </w:numPr>
        <w:spacing w:line="320" w:lineRule="exact"/>
        <w:ind w:left="0" w:firstLine="0"/>
        <w:rPr>
          <w:rStyle w:val="DeltaViewInsertion"/>
          <w:color w:val="auto"/>
          <w:sz w:val="22"/>
          <w:szCs w:val="22"/>
        </w:rPr>
      </w:pPr>
      <w:bookmarkStart w:id="55" w:name="_DV_M218"/>
      <w:bookmarkEnd w:id="55"/>
      <w:r w:rsidRPr="00623A5B">
        <w:rPr>
          <w:rStyle w:val="DeltaViewInsertion"/>
          <w:color w:val="auto"/>
          <w:sz w:val="22"/>
          <w:szCs w:val="22"/>
          <w:u w:val="none"/>
        </w:rPr>
        <w:t xml:space="preserve">Em caso de declaração do vencimento antecipado das Debêntures, a Emissora obriga-se a </w:t>
      </w:r>
      <w:r w:rsidRPr="00623A5B">
        <w:rPr>
          <w:sz w:val="22"/>
          <w:szCs w:val="22"/>
        </w:rPr>
        <w:t>efetuar</w:t>
      </w:r>
      <w:r w:rsidRPr="00623A5B">
        <w:rPr>
          <w:rStyle w:val="DeltaViewInsertion"/>
          <w:color w:val="auto"/>
          <w:sz w:val="22"/>
          <w:szCs w:val="22"/>
          <w:u w:val="none"/>
        </w:rPr>
        <w:t xml:space="preserve"> o pagamento do Valor Nominal Unitário, acrescido da Remuneração,</w:t>
      </w:r>
      <w:r w:rsidRPr="00623A5B">
        <w:rPr>
          <w:sz w:val="22"/>
          <w:szCs w:val="22"/>
        </w:rPr>
        <w:t xml:space="preserve"> </w:t>
      </w:r>
      <w:r w:rsidRPr="00623A5B">
        <w:rPr>
          <w:rStyle w:val="DeltaViewInsertion"/>
          <w:color w:val="auto"/>
          <w:sz w:val="22"/>
          <w:szCs w:val="22"/>
          <w:u w:val="none"/>
        </w:rPr>
        <w:t xml:space="preserve">calculada </w:t>
      </w:r>
      <w:proofErr w:type="gramStart"/>
      <w:r w:rsidRPr="00623A5B">
        <w:rPr>
          <w:rStyle w:val="DeltaViewInsertion"/>
          <w:i/>
          <w:color w:val="auto"/>
          <w:sz w:val="22"/>
          <w:szCs w:val="22"/>
          <w:u w:val="none"/>
        </w:rPr>
        <w:t>pro</w:t>
      </w:r>
      <w:proofErr w:type="gramEnd"/>
      <w:r w:rsidRPr="00623A5B">
        <w:rPr>
          <w:rStyle w:val="DeltaViewInsertion"/>
          <w:i/>
          <w:color w:val="auto"/>
          <w:sz w:val="22"/>
          <w:szCs w:val="22"/>
          <w:u w:val="none"/>
        </w:rPr>
        <w:t xml:space="preserve"> rata </w:t>
      </w:r>
      <w:proofErr w:type="spellStart"/>
      <w:r w:rsidRPr="00623A5B">
        <w:rPr>
          <w:rStyle w:val="DeltaViewInsertion"/>
          <w:i/>
          <w:color w:val="auto"/>
          <w:sz w:val="22"/>
          <w:szCs w:val="22"/>
          <w:u w:val="none"/>
        </w:rPr>
        <w:t>temporis</w:t>
      </w:r>
      <w:proofErr w:type="spellEnd"/>
      <w:r w:rsidRPr="00623A5B">
        <w:rPr>
          <w:rStyle w:val="DeltaViewInsertion"/>
          <w:i/>
          <w:color w:val="auto"/>
          <w:sz w:val="22"/>
          <w:szCs w:val="22"/>
          <w:u w:val="none"/>
        </w:rPr>
        <w:t>,</w:t>
      </w:r>
      <w:r w:rsidRPr="00623A5B">
        <w:rPr>
          <w:rStyle w:val="DeltaViewInsertion"/>
          <w:color w:val="auto"/>
          <w:sz w:val="22"/>
          <w:szCs w:val="22"/>
          <w:u w:val="none"/>
        </w:rPr>
        <w:t xml:space="preserve"> desde a </w:t>
      </w:r>
      <w:r w:rsidR="003160D2" w:rsidRPr="00623A5B">
        <w:rPr>
          <w:rFonts w:eastAsia="Arial Unicode MS"/>
          <w:sz w:val="22"/>
          <w:szCs w:val="22"/>
        </w:rPr>
        <w:t xml:space="preserve">Data de </w:t>
      </w:r>
      <w:r w:rsidR="001936D7" w:rsidRPr="00623A5B">
        <w:rPr>
          <w:rFonts w:eastAsia="Arial Unicode MS"/>
          <w:sz w:val="22"/>
          <w:szCs w:val="22"/>
        </w:rPr>
        <w:t>Emissão</w:t>
      </w:r>
      <w:r w:rsidRPr="00623A5B">
        <w:rPr>
          <w:rStyle w:val="DeltaViewInsertion"/>
          <w:color w:val="auto"/>
          <w:sz w:val="22"/>
          <w:szCs w:val="22"/>
          <w:u w:val="none"/>
        </w:rPr>
        <w:t>, e de quaisquer outros valores eventualmente devidos pela Emissora nos termos desta Escritura de Emissão, sob pena de, em não o fazendo, ficar obrigada, ainda, ao pagamento de Encargos Moratórios</w:t>
      </w:r>
      <w:r w:rsidR="004167B0">
        <w:rPr>
          <w:rStyle w:val="DeltaViewInsertion"/>
          <w:color w:val="auto"/>
          <w:sz w:val="22"/>
          <w:szCs w:val="22"/>
          <w:u w:val="none"/>
        </w:rPr>
        <w:t xml:space="preserve">, observado o Manual de Normas da B3 – Segmento </w:t>
      </w:r>
      <w:proofErr w:type="spellStart"/>
      <w:r w:rsidR="004167B0">
        <w:rPr>
          <w:rStyle w:val="DeltaViewInsertion"/>
          <w:color w:val="auto"/>
          <w:sz w:val="22"/>
          <w:szCs w:val="22"/>
          <w:u w:val="none"/>
        </w:rPr>
        <w:t>Cetip</w:t>
      </w:r>
      <w:proofErr w:type="spellEnd"/>
      <w:r w:rsidR="004167B0">
        <w:rPr>
          <w:rStyle w:val="DeltaViewInsertion"/>
          <w:color w:val="auto"/>
          <w:sz w:val="22"/>
          <w:szCs w:val="22"/>
          <w:u w:val="none"/>
        </w:rPr>
        <w:t xml:space="preserve"> UTVM</w:t>
      </w:r>
      <w:r w:rsidRPr="00623A5B">
        <w:rPr>
          <w:rStyle w:val="DeltaViewInsertion"/>
          <w:color w:val="auto"/>
          <w:sz w:val="22"/>
          <w:szCs w:val="22"/>
          <w:u w:val="none"/>
        </w:rPr>
        <w:t>.</w:t>
      </w:r>
    </w:p>
    <w:p w:rsidR="000C3C9D" w:rsidRPr="00623A5B" w:rsidRDefault="000C3C9D" w:rsidP="0047765D">
      <w:pPr>
        <w:pStyle w:val="PargrafodaLista"/>
        <w:spacing w:line="320" w:lineRule="exact"/>
        <w:rPr>
          <w:rStyle w:val="DeltaViewInsertion"/>
          <w:color w:val="auto"/>
          <w:sz w:val="22"/>
          <w:szCs w:val="22"/>
        </w:rPr>
      </w:pPr>
    </w:p>
    <w:p w:rsidR="00BF6F27" w:rsidRPr="00D7491B" w:rsidRDefault="000C3C9D" w:rsidP="0047765D">
      <w:pPr>
        <w:pStyle w:val="NormalWeb"/>
        <w:numPr>
          <w:ilvl w:val="2"/>
          <w:numId w:val="28"/>
        </w:numPr>
        <w:autoSpaceDE w:val="0"/>
        <w:autoSpaceDN w:val="0"/>
        <w:adjustRightInd w:val="0"/>
        <w:spacing w:before="0" w:after="0" w:line="320" w:lineRule="exact"/>
        <w:ind w:left="0" w:firstLine="0"/>
        <w:jc w:val="both"/>
        <w:rPr>
          <w:rStyle w:val="DeltaViewInsertion"/>
          <w:rFonts w:ascii="Times New Roman" w:hAnsi="Times New Roman"/>
          <w:color w:val="auto"/>
          <w:sz w:val="22"/>
          <w:szCs w:val="22"/>
        </w:rPr>
      </w:pPr>
      <w:r w:rsidRPr="00623A5B">
        <w:rPr>
          <w:rStyle w:val="DeltaViewInsertion"/>
          <w:rFonts w:ascii="Times New Roman" w:hAnsi="Times New Roman"/>
          <w:color w:val="auto"/>
          <w:sz w:val="22"/>
          <w:szCs w:val="22"/>
          <w:u w:val="none"/>
        </w:rPr>
        <w:lastRenderedPageBreak/>
        <w:t>Na hipótese de aprovação, pela Assembleia Geral de Debenturistas, do exercício da faculdade prevista na Cláusula 5.1.2. acima, o pagamento, em razão da declaração do vencimento antecipado das Debêntures,</w:t>
      </w:r>
      <w:bookmarkStart w:id="56" w:name="_DV_M220"/>
      <w:bookmarkEnd w:id="56"/>
      <w:r w:rsidRPr="00623A5B">
        <w:rPr>
          <w:rStyle w:val="DeltaViewInsertion"/>
          <w:rFonts w:ascii="Times New Roman" w:hAnsi="Times New Roman"/>
          <w:color w:val="auto"/>
          <w:sz w:val="22"/>
          <w:szCs w:val="22"/>
          <w:u w:val="none"/>
        </w:rPr>
        <w:t xml:space="preserve"> deverá ser efetuado pela Emissora em até 2 (dois) Dias Úteis contados (i) do recebimento, pela Emissora, de comunicação por escrito a ser enviada pelo Agente Fiduciário à Emissora por meio de carta protocolada no endereço da Emissora constante desta Escritura de Emissão, ou por aviso de recebimento; ou (</w:t>
      </w:r>
      <w:proofErr w:type="spellStart"/>
      <w:r w:rsidRPr="00623A5B">
        <w:rPr>
          <w:rStyle w:val="DeltaViewInsertion"/>
          <w:rFonts w:ascii="Times New Roman" w:hAnsi="Times New Roman"/>
          <w:color w:val="auto"/>
          <w:sz w:val="22"/>
          <w:szCs w:val="22"/>
          <w:u w:val="none"/>
        </w:rPr>
        <w:t>ii</w:t>
      </w:r>
      <w:proofErr w:type="spellEnd"/>
      <w:r w:rsidRPr="00623A5B">
        <w:rPr>
          <w:rStyle w:val="DeltaViewInsertion"/>
          <w:rFonts w:ascii="Times New Roman" w:hAnsi="Times New Roman"/>
          <w:color w:val="auto"/>
          <w:sz w:val="22"/>
          <w:szCs w:val="22"/>
          <w:u w:val="none"/>
        </w:rPr>
        <w:t xml:space="preserve">) da data da realização da Assembleia Geral de Debenturistas, caso a Emissora tenha comparecido à Assembleia Geral de Debenturistas. </w:t>
      </w:r>
    </w:p>
    <w:p w:rsidR="00D7491B" w:rsidRDefault="00D7491B" w:rsidP="00D7491B">
      <w:pPr>
        <w:pStyle w:val="PargrafodaLista"/>
        <w:rPr>
          <w:sz w:val="22"/>
          <w:szCs w:val="22"/>
          <w:u w:val="double"/>
        </w:rPr>
      </w:pPr>
    </w:p>
    <w:p w:rsidR="00D7491B" w:rsidRPr="00623A5B" w:rsidRDefault="00D7491B" w:rsidP="0047765D">
      <w:pPr>
        <w:pStyle w:val="NormalWeb"/>
        <w:numPr>
          <w:ilvl w:val="2"/>
          <w:numId w:val="28"/>
        </w:numPr>
        <w:autoSpaceDE w:val="0"/>
        <w:autoSpaceDN w:val="0"/>
        <w:adjustRightInd w:val="0"/>
        <w:spacing w:before="0" w:after="0" w:line="320" w:lineRule="exact"/>
        <w:ind w:left="0" w:firstLine="0"/>
        <w:jc w:val="both"/>
        <w:rPr>
          <w:rFonts w:ascii="Times New Roman" w:hAnsi="Times New Roman"/>
          <w:color w:val="auto"/>
          <w:sz w:val="22"/>
          <w:szCs w:val="22"/>
          <w:u w:val="double"/>
        </w:rPr>
      </w:pPr>
      <w:r w:rsidRPr="00106902">
        <w:rPr>
          <w:rStyle w:val="DeltaViewInsertion"/>
          <w:rFonts w:ascii="Times New Roman" w:hAnsi="Times New Roman"/>
          <w:color w:val="auto"/>
          <w:sz w:val="22"/>
          <w:szCs w:val="22"/>
          <w:u w:val="none"/>
        </w:rPr>
        <w:t>Os investidores, ao subscreverem ou adquirirem as</w:t>
      </w:r>
      <w:r w:rsidRPr="00DA28F7">
        <w:rPr>
          <w:rStyle w:val="DeltaViewInsertion"/>
          <w:rFonts w:ascii="Times New Roman" w:hAnsi="Times New Roman"/>
          <w:color w:val="auto"/>
          <w:sz w:val="22"/>
          <w:szCs w:val="22"/>
          <w:u w:val="none"/>
        </w:rPr>
        <w:t xml:space="preserve"> Debêntures nos mercados primário ou secundário, respectivamente, estarão aprovando automática, voluntária, incondicional, irretratável e irrevogavelmente, independentemente da realização de qualquer Assembleia Geral de Debenturistas, inclusive para os efeitos do artigo 231 da Lei das Sociedades por Ações, (i) a implementação e realização da incorporação da Emissora pela </w:t>
      </w:r>
      <w:proofErr w:type="spellStart"/>
      <w:r w:rsidR="003947D0">
        <w:rPr>
          <w:rStyle w:val="DeltaViewInsertion"/>
          <w:rFonts w:ascii="Times New Roman" w:hAnsi="Times New Roman"/>
          <w:color w:val="auto"/>
          <w:sz w:val="22"/>
          <w:szCs w:val="22"/>
          <w:u w:val="none"/>
        </w:rPr>
        <w:t>Liq</w:t>
      </w:r>
      <w:proofErr w:type="spellEnd"/>
      <w:r w:rsidR="003947D0">
        <w:rPr>
          <w:rStyle w:val="DeltaViewInsertion"/>
          <w:rFonts w:ascii="Times New Roman" w:hAnsi="Times New Roman"/>
          <w:color w:val="auto"/>
          <w:sz w:val="22"/>
          <w:szCs w:val="22"/>
          <w:u w:val="none"/>
        </w:rPr>
        <w:t xml:space="preserve"> </w:t>
      </w:r>
      <w:proofErr w:type="spellStart"/>
      <w:r w:rsidR="003947D0">
        <w:rPr>
          <w:rStyle w:val="DeltaViewInsertion"/>
          <w:rFonts w:ascii="Times New Roman" w:hAnsi="Times New Roman"/>
          <w:color w:val="auto"/>
          <w:sz w:val="22"/>
          <w:szCs w:val="22"/>
          <w:u w:val="none"/>
        </w:rPr>
        <w:t>Corp</w:t>
      </w:r>
      <w:proofErr w:type="spellEnd"/>
      <w:r w:rsidRPr="00DA28F7">
        <w:rPr>
          <w:rStyle w:val="DeltaViewInsertion"/>
          <w:rFonts w:ascii="Times New Roman" w:hAnsi="Times New Roman"/>
          <w:color w:val="auto"/>
          <w:sz w:val="22"/>
          <w:szCs w:val="22"/>
          <w:u w:val="none"/>
        </w:rPr>
        <w:t xml:space="preserve"> (“</w:t>
      </w:r>
      <w:r w:rsidRPr="00DA28F7">
        <w:rPr>
          <w:rStyle w:val="DeltaViewInsertion"/>
          <w:rFonts w:ascii="Times New Roman" w:hAnsi="Times New Roman"/>
          <w:color w:val="auto"/>
          <w:sz w:val="22"/>
          <w:szCs w:val="22"/>
          <w:u w:val="single"/>
        </w:rPr>
        <w:t>Incorporação Previamente Autorizada</w:t>
      </w:r>
      <w:r w:rsidRPr="00DA28F7">
        <w:rPr>
          <w:rStyle w:val="DeltaViewInsertion"/>
          <w:rFonts w:ascii="Times New Roman" w:hAnsi="Times New Roman"/>
          <w:color w:val="auto"/>
          <w:sz w:val="22"/>
          <w:szCs w:val="22"/>
          <w:u w:val="none"/>
        </w:rPr>
        <w:t>”), (</w:t>
      </w:r>
      <w:proofErr w:type="spellStart"/>
      <w:r w:rsidRPr="00DA28F7">
        <w:rPr>
          <w:rStyle w:val="DeltaViewInsertion"/>
          <w:rFonts w:ascii="Times New Roman" w:hAnsi="Times New Roman"/>
          <w:color w:val="auto"/>
          <w:sz w:val="22"/>
          <w:szCs w:val="22"/>
          <w:u w:val="none"/>
        </w:rPr>
        <w:t>ii</w:t>
      </w:r>
      <w:proofErr w:type="spellEnd"/>
      <w:r w:rsidRPr="00DA28F7">
        <w:rPr>
          <w:rStyle w:val="DeltaViewInsertion"/>
          <w:rFonts w:ascii="Times New Roman" w:hAnsi="Times New Roman"/>
          <w:color w:val="auto"/>
          <w:sz w:val="22"/>
          <w:szCs w:val="22"/>
          <w:u w:val="none"/>
        </w:rPr>
        <w:t>) que, uma vez consumada a Incorporação Previamente Autorizada, os direitos e obrigações da Emissora serão assumid</w:t>
      </w:r>
      <w:r>
        <w:rPr>
          <w:rStyle w:val="DeltaViewInsertion"/>
          <w:rFonts w:ascii="Times New Roman" w:hAnsi="Times New Roman"/>
          <w:color w:val="auto"/>
          <w:sz w:val="22"/>
          <w:szCs w:val="22"/>
          <w:u w:val="none"/>
        </w:rPr>
        <w:t>a</w:t>
      </w:r>
      <w:r w:rsidRPr="00DA28F7">
        <w:rPr>
          <w:rStyle w:val="DeltaViewInsertion"/>
          <w:rFonts w:ascii="Times New Roman" w:hAnsi="Times New Roman"/>
          <w:color w:val="auto"/>
          <w:sz w:val="22"/>
          <w:szCs w:val="22"/>
          <w:u w:val="none"/>
        </w:rPr>
        <w:t xml:space="preserve">s integralmente pela </w:t>
      </w:r>
      <w:proofErr w:type="spellStart"/>
      <w:r w:rsidR="003947D0">
        <w:rPr>
          <w:rStyle w:val="DeltaViewInsertion"/>
          <w:rFonts w:ascii="Times New Roman" w:hAnsi="Times New Roman"/>
          <w:color w:val="auto"/>
          <w:sz w:val="22"/>
          <w:szCs w:val="22"/>
          <w:u w:val="none"/>
        </w:rPr>
        <w:t>Liq</w:t>
      </w:r>
      <w:proofErr w:type="spellEnd"/>
      <w:r w:rsidR="003947D0">
        <w:rPr>
          <w:rStyle w:val="DeltaViewInsertion"/>
          <w:rFonts w:ascii="Times New Roman" w:hAnsi="Times New Roman"/>
          <w:color w:val="auto"/>
          <w:sz w:val="22"/>
          <w:szCs w:val="22"/>
          <w:u w:val="none"/>
        </w:rPr>
        <w:t xml:space="preserve"> </w:t>
      </w:r>
      <w:proofErr w:type="spellStart"/>
      <w:r w:rsidR="003947D0">
        <w:rPr>
          <w:rStyle w:val="DeltaViewInsertion"/>
          <w:rFonts w:ascii="Times New Roman" w:hAnsi="Times New Roman"/>
          <w:color w:val="auto"/>
          <w:sz w:val="22"/>
          <w:szCs w:val="22"/>
          <w:u w:val="none"/>
        </w:rPr>
        <w:t>Corp</w:t>
      </w:r>
      <w:proofErr w:type="spellEnd"/>
      <w:r w:rsidRPr="00DA28F7">
        <w:rPr>
          <w:rStyle w:val="DeltaViewInsertion"/>
          <w:rFonts w:ascii="Times New Roman" w:hAnsi="Times New Roman"/>
          <w:color w:val="auto"/>
          <w:sz w:val="22"/>
          <w:szCs w:val="22"/>
          <w:u w:val="none"/>
        </w:rPr>
        <w:t>, sem necessidade de celebração de aditamento à Escritura de Emissão; (</w:t>
      </w:r>
      <w:proofErr w:type="spellStart"/>
      <w:r w:rsidRPr="00DA28F7">
        <w:rPr>
          <w:rStyle w:val="DeltaViewInsertion"/>
          <w:rFonts w:ascii="Times New Roman" w:hAnsi="Times New Roman"/>
          <w:color w:val="auto"/>
          <w:sz w:val="22"/>
          <w:szCs w:val="22"/>
          <w:u w:val="none"/>
        </w:rPr>
        <w:t>iii</w:t>
      </w:r>
      <w:proofErr w:type="spellEnd"/>
      <w:r w:rsidRPr="00DA28F7">
        <w:rPr>
          <w:rStyle w:val="DeltaViewInsertion"/>
          <w:rFonts w:ascii="Times New Roman" w:hAnsi="Times New Roman"/>
          <w:color w:val="auto"/>
          <w:sz w:val="22"/>
          <w:szCs w:val="22"/>
          <w:u w:val="none"/>
        </w:rPr>
        <w:t xml:space="preserve">) que </w:t>
      </w:r>
      <w:r>
        <w:rPr>
          <w:rStyle w:val="DeltaViewInsertion"/>
          <w:rFonts w:ascii="Times New Roman" w:hAnsi="Times New Roman"/>
          <w:color w:val="auto"/>
          <w:sz w:val="22"/>
          <w:szCs w:val="22"/>
          <w:u w:val="none"/>
        </w:rPr>
        <w:t>o Agente</w:t>
      </w:r>
      <w:r w:rsidRPr="00DA28F7">
        <w:rPr>
          <w:rStyle w:val="DeltaViewInsertion"/>
          <w:rFonts w:ascii="Times New Roman" w:hAnsi="Times New Roman"/>
          <w:color w:val="auto"/>
          <w:sz w:val="22"/>
          <w:szCs w:val="22"/>
          <w:u w:val="none"/>
        </w:rPr>
        <w:t xml:space="preserve"> Fiduc</w:t>
      </w:r>
      <w:r>
        <w:rPr>
          <w:rStyle w:val="DeltaViewInsertion"/>
          <w:rFonts w:ascii="Times New Roman" w:hAnsi="Times New Roman"/>
          <w:color w:val="auto"/>
          <w:sz w:val="22"/>
          <w:szCs w:val="22"/>
          <w:u w:val="none"/>
        </w:rPr>
        <w:t>iário estará</w:t>
      </w:r>
      <w:r w:rsidRPr="00DA28F7">
        <w:rPr>
          <w:rStyle w:val="DeltaViewInsertion"/>
          <w:rFonts w:ascii="Times New Roman" w:hAnsi="Times New Roman"/>
          <w:color w:val="auto"/>
          <w:sz w:val="22"/>
          <w:szCs w:val="22"/>
          <w:u w:val="none"/>
        </w:rPr>
        <w:t xml:space="preserve"> autorizado a celebrar quaisquer documentos necessários para formalização da referida Incorporação Previamente Autorizada, inclusive eventuais aditamentos à Escritura de Emissão que venham a ser solicitados pela CVM ou pela B3; e (</w:t>
      </w:r>
      <w:proofErr w:type="spellStart"/>
      <w:r w:rsidRPr="00DA28F7">
        <w:rPr>
          <w:rStyle w:val="DeltaViewInsertion"/>
          <w:rFonts w:ascii="Times New Roman" w:hAnsi="Times New Roman"/>
          <w:color w:val="auto"/>
          <w:sz w:val="22"/>
          <w:szCs w:val="22"/>
          <w:u w:val="none"/>
        </w:rPr>
        <w:t>iv</w:t>
      </w:r>
      <w:proofErr w:type="spellEnd"/>
      <w:r w:rsidRPr="00DA28F7">
        <w:rPr>
          <w:rStyle w:val="DeltaViewInsertion"/>
          <w:rFonts w:ascii="Times New Roman" w:hAnsi="Times New Roman"/>
          <w:color w:val="auto"/>
          <w:sz w:val="22"/>
          <w:szCs w:val="22"/>
          <w:u w:val="none"/>
        </w:rPr>
        <w:t xml:space="preserve">) que a realização da Incorporação Previamente Autorizada não caracterizará Evento </w:t>
      </w:r>
      <w:r>
        <w:rPr>
          <w:rStyle w:val="DeltaViewInsertion"/>
          <w:rFonts w:ascii="Times New Roman" w:hAnsi="Times New Roman"/>
          <w:color w:val="auto"/>
          <w:sz w:val="22"/>
          <w:szCs w:val="22"/>
          <w:u w:val="none"/>
        </w:rPr>
        <w:t>Inadimplemento</w:t>
      </w:r>
      <w:r w:rsidRPr="00DA28F7">
        <w:rPr>
          <w:rStyle w:val="DeltaViewInsertion"/>
          <w:rFonts w:ascii="Times New Roman" w:hAnsi="Times New Roman"/>
          <w:color w:val="auto"/>
          <w:sz w:val="22"/>
          <w:szCs w:val="22"/>
          <w:u w:val="none"/>
        </w:rPr>
        <w:t xml:space="preserve"> ou descumprimento às obrigações assumidas pela Emissora n</w:t>
      </w:r>
      <w:r>
        <w:rPr>
          <w:rStyle w:val="DeltaViewInsertion"/>
          <w:rFonts w:ascii="Times New Roman" w:hAnsi="Times New Roman"/>
          <w:color w:val="auto"/>
          <w:sz w:val="22"/>
          <w:szCs w:val="22"/>
          <w:u w:val="none"/>
        </w:rPr>
        <w:t xml:space="preserve">esta </w:t>
      </w:r>
      <w:r w:rsidRPr="00DA28F7">
        <w:rPr>
          <w:rStyle w:val="DeltaViewInsertion"/>
          <w:rFonts w:ascii="Times New Roman" w:hAnsi="Times New Roman"/>
          <w:color w:val="auto"/>
          <w:sz w:val="22"/>
          <w:szCs w:val="22"/>
          <w:u w:val="none"/>
        </w:rPr>
        <w:t>Escritura de Emissão.</w:t>
      </w:r>
    </w:p>
    <w:p w:rsidR="00BA453E" w:rsidRPr="00623A5B" w:rsidRDefault="00BA453E" w:rsidP="0047765D">
      <w:pPr>
        <w:spacing w:line="320" w:lineRule="exact"/>
        <w:rPr>
          <w:i/>
          <w:sz w:val="22"/>
          <w:szCs w:val="22"/>
        </w:rPr>
      </w:pPr>
    </w:p>
    <w:p w:rsidR="00C456DC" w:rsidRPr="00623A5B" w:rsidRDefault="00C456DC" w:rsidP="0047765D">
      <w:pPr>
        <w:pStyle w:val="Ttulo2"/>
        <w:spacing w:line="320" w:lineRule="exact"/>
        <w:ind w:firstLine="708"/>
        <w:rPr>
          <w:sz w:val="22"/>
          <w:szCs w:val="22"/>
        </w:rPr>
      </w:pPr>
      <w:r w:rsidRPr="00623A5B">
        <w:rPr>
          <w:sz w:val="22"/>
          <w:szCs w:val="22"/>
        </w:rPr>
        <w:t xml:space="preserve">CLÁUSULA </w:t>
      </w:r>
      <w:r w:rsidR="00BF587F" w:rsidRPr="00623A5B">
        <w:rPr>
          <w:sz w:val="22"/>
          <w:szCs w:val="22"/>
        </w:rPr>
        <w:t>SEXTA</w:t>
      </w:r>
      <w:r w:rsidRPr="00623A5B">
        <w:rPr>
          <w:sz w:val="22"/>
          <w:szCs w:val="22"/>
        </w:rPr>
        <w:t xml:space="preserve"> – DAS</w:t>
      </w:r>
      <w:r w:rsidRPr="00623A5B">
        <w:rPr>
          <w:b w:val="0"/>
          <w:sz w:val="22"/>
          <w:szCs w:val="22"/>
        </w:rPr>
        <w:t xml:space="preserve"> </w:t>
      </w:r>
      <w:r w:rsidRPr="00623A5B">
        <w:rPr>
          <w:sz w:val="22"/>
          <w:szCs w:val="22"/>
        </w:rPr>
        <w:t>OB</w:t>
      </w:r>
      <w:r w:rsidR="00384935" w:rsidRPr="00623A5B">
        <w:rPr>
          <w:sz w:val="22"/>
          <w:szCs w:val="22"/>
        </w:rPr>
        <w:t>RIGAÇÕES ADICIONAIS DA EMISSORA</w:t>
      </w:r>
    </w:p>
    <w:p w:rsidR="00C456DC" w:rsidRPr="00623A5B" w:rsidRDefault="00C456DC" w:rsidP="0047765D">
      <w:pPr>
        <w:keepNext/>
        <w:spacing w:line="320" w:lineRule="exact"/>
        <w:rPr>
          <w:sz w:val="22"/>
          <w:szCs w:val="22"/>
        </w:rPr>
      </w:pPr>
    </w:p>
    <w:p w:rsidR="00C456DC" w:rsidRPr="00623A5B" w:rsidRDefault="000C3C9D" w:rsidP="0047765D">
      <w:pPr>
        <w:numPr>
          <w:ilvl w:val="1"/>
          <w:numId w:val="31"/>
        </w:numPr>
        <w:tabs>
          <w:tab w:val="left" w:pos="709"/>
        </w:tabs>
        <w:spacing w:line="320" w:lineRule="exact"/>
        <w:ind w:left="0" w:firstLine="0"/>
        <w:rPr>
          <w:sz w:val="22"/>
          <w:szCs w:val="22"/>
        </w:rPr>
      </w:pPr>
      <w:r w:rsidRPr="00623A5B">
        <w:rPr>
          <w:sz w:val="22"/>
          <w:szCs w:val="22"/>
        </w:rPr>
        <w:t>Observadas as demais obrigações previstas nesta Escritura</w:t>
      </w:r>
      <w:r w:rsidR="00301179" w:rsidRPr="00623A5B">
        <w:rPr>
          <w:sz w:val="22"/>
          <w:szCs w:val="22"/>
        </w:rPr>
        <w:t xml:space="preserve"> de Emissão</w:t>
      </w:r>
      <w:r w:rsidRPr="00623A5B">
        <w:rPr>
          <w:sz w:val="22"/>
          <w:szCs w:val="22"/>
        </w:rPr>
        <w:t>, até a amortização total do saldo devedor das Debêntures, a Emissora obriga-se, ainda, a</w:t>
      </w:r>
      <w:r w:rsidR="00C456DC" w:rsidRPr="00623A5B">
        <w:rPr>
          <w:sz w:val="22"/>
          <w:szCs w:val="22"/>
        </w:rPr>
        <w:t>:</w:t>
      </w:r>
    </w:p>
    <w:p w:rsidR="00C456DC" w:rsidRPr="00623A5B" w:rsidRDefault="00C456DC" w:rsidP="0047765D">
      <w:pPr>
        <w:keepNext/>
        <w:spacing w:line="320" w:lineRule="exact"/>
        <w:ind w:left="720"/>
        <w:rPr>
          <w:sz w:val="22"/>
          <w:szCs w:val="22"/>
        </w:rPr>
      </w:pPr>
    </w:p>
    <w:p w:rsidR="0006350C" w:rsidRPr="00623A5B" w:rsidRDefault="0006350C" w:rsidP="0047765D">
      <w:pPr>
        <w:numPr>
          <w:ilvl w:val="0"/>
          <w:numId w:val="10"/>
        </w:numPr>
        <w:spacing w:line="320" w:lineRule="exact"/>
        <w:rPr>
          <w:sz w:val="22"/>
          <w:szCs w:val="22"/>
        </w:rPr>
      </w:pPr>
      <w:proofErr w:type="gramStart"/>
      <w:r w:rsidRPr="00623A5B">
        <w:rPr>
          <w:sz w:val="22"/>
          <w:szCs w:val="22"/>
        </w:rPr>
        <w:t>fornecer</w:t>
      </w:r>
      <w:proofErr w:type="gramEnd"/>
      <w:r w:rsidRPr="00623A5B">
        <w:rPr>
          <w:sz w:val="22"/>
          <w:szCs w:val="22"/>
        </w:rPr>
        <w:t xml:space="preserve"> ao Agente Fiduciário:</w:t>
      </w:r>
    </w:p>
    <w:p w:rsidR="0006350C" w:rsidRPr="00623A5B" w:rsidRDefault="0006350C" w:rsidP="0047765D">
      <w:pPr>
        <w:spacing w:line="320" w:lineRule="exact"/>
        <w:ind w:left="720"/>
        <w:rPr>
          <w:sz w:val="22"/>
          <w:szCs w:val="22"/>
        </w:rPr>
      </w:pPr>
    </w:p>
    <w:p w:rsidR="0006350C" w:rsidRPr="00623A5B" w:rsidRDefault="0006350C" w:rsidP="0047765D">
      <w:pPr>
        <w:spacing w:line="320" w:lineRule="exact"/>
        <w:ind w:left="720"/>
        <w:rPr>
          <w:sz w:val="22"/>
          <w:szCs w:val="22"/>
        </w:rPr>
      </w:pPr>
      <w:r w:rsidRPr="00623A5B">
        <w:rPr>
          <w:sz w:val="22"/>
          <w:szCs w:val="22"/>
        </w:rPr>
        <w:t>(i)</w:t>
      </w:r>
      <w:r w:rsidRPr="00623A5B">
        <w:rPr>
          <w:sz w:val="22"/>
          <w:szCs w:val="22"/>
        </w:rPr>
        <w:tab/>
      </w:r>
      <w:bookmarkStart w:id="57" w:name="_DV_C377"/>
      <w:r w:rsidR="00C10EDC" w:rsidRPr="00623A5B">
        <w:rPr>
          <w:sz w:val="22"/>
          <w:szCs w:val="22"/>
        </w:rPr>
        <w:t>dentro do prazo máximo de 90 (noventa) dias corridos da data de encerramento do exercício social</w:t>
      </w:r>
      <w:r w:rsidR="0047792E" w:rsidRPr="00623A5B">
        <w:rPr>
          <w:sz w:val="22"/>
          <w:szCs w:val="22"/>
        </w:rPr>
        <w:t>,</w:t>
      </w:r>
      <w:r w:rsidR="00C10EDC" w:rsidRPr="00623A5B">
        <w:rPr>
          <w:sz w:val="22"/>
          <w:szCs w:val="22"/>
        </w:rPr>
        <w:t xml:space="preserve"> cópia de suas demonstrações financeiras consolidadas e auditadas relativas ao exercício social então encerrado, preparadas de acordo com os princípios contábeis geralmente aceitos no Brasil, conforme aplicável, acompanhadas do relatório da administração e do parecer de auditoria dos auditores independentes;</w:t>
      </w:r>
      <w:bookmarkEnd w:id="57"/>
    </w:p>
    <w:p w:rsidR="0006350C" w:rsidRPr="00623A5B" w:rsidRDefault="0006350C" w:rsidP="0047765D">
      <w:pPr>
        <w:spacing w:line="320" w:lineRule="exact"/>
        <w:ind w:left="720"/>
        <w:rPr>
          <w:sz w:val="22"/>
          <w:szCs w:val="22"/>
        </w:rPr>
      </w:pPr>
    </w:p>
    <w:p w:rsidR="0006350C" w:rsidRPr="00623A5B" w:rsidRDefault="0006350C" w:rsidP="0047765D">
      <w:pPr>
        <w:spacing w:line="320" w:lineRule="exact"/>
        <w:ind w:left="720"/>
        <w:rPr>
          <w:sz w:val="22"/>
          <w:szCs w:val="22"/>
        </w:rPr>
      </w:pPr>
      <w:r w:rsidRPr="00623A5B">
        <w:rPr>
          <w:sz w:val="22"/>
          <w:szCs w:val="22"/>
        </w:rPr>
        <w:t>(</w:t>
      </w:r>
      <w:proofErr w:type="spellStart"/>
      <w:r w:rsidRPr="00623A5B">
        <w:rPr>
          <w:sz w:val="22"/>
          <w:szCs w:val="22"/>
        </w:rPr>
        <w:t>ii</w:t>
      </w:r>
      <w:proofErr w:type="spellEnd"/>
      <w:r w:rsidRPr="00623A5B">
        <w:rPr>
          <w:sz w:val="22"/>
          <w:szCs w:val="22"/>
        </w:rPr>
        <w:t>)</w:t>
      </w:r>
      <w:r w:rsidRPr="00623A5B">
        <w:rPr>
          <w:sz w:val="22"/>
          <w:szCs w:val="22"/>
        </w:rPr>
        <w:tab/>
      </w:r>
      <w:bookmarkStart w:id="58" w:name="_DV_C378"/>
      <w:r w:rsidR="00C10EDC" w:rsidRPr="00623A5B">
        <w:rPr>
          <w:sz w:val="22"/>
          <w:szCs w:val="22"/>
        </w:rPr>
        <w:t>dentro do prazo máximo de 45 (quarenta e cinco) dias corridos do término de cada trimestre do exercício social, e não antes da divulgação ao mercado</w:t>
      </w:r>
      <w:r w:rsidR="0047792E" w:rsidRPr="00623A5B">
        <w:rPr>
          <w:sz w:val="22"/>
          <w:szCs w:val="22"/>
        </w:rPr>
        <w:t>,</w:t>
      </w:r>
      <w:r w:rsidR="00C10EDC" w:rsidRPr="00623A5B">
        <w:rPr>
          <w:sz w:val="22"/>
          <w:szCs w:val="22"/>
        </w:rPr>
        <w:t xml:space="preserve"> cópia de suas informações financeiras relativas ao respectivo trimestre, acompanhadas de relatório de revisão especial dos auditores independentes e do relatório da administração</w:t>
      </w:r>
      <w:bookmarkEnd w:id="58"/>
      <w:r w:rsidR="00C10EDC" w:rsidRPr="00623A5B">
        <w:rPr>
          <w:sz w:val="22"/>
          <w:szCs w:val="22"/>
        </w:rPr>
        <w:t>;</w:t>
      </w:r>
      <w:r w:rsidRPr="00623A5B">
        <w:rPr>
          <w:sz w:val="22"/>
          <w:szCs w:val="22"/>
        </w:rPr>
        <w:t xml:space="preserve"> </w:t>
      </w:r>
    </w:p>
    <w:p w:rsidR="0006350C" w:rsidRPr="00623A5B" w:rsidRDefault="0006350C" w:rsidP="0047765D">
      <w:pPr>
        <w:spacing w:line="320" w:lineRule="exact"/>
        <w:ind w:left="720"/>
        <w:rPr>
          <w:sz w:val="22"/>
          <w:szCs w:val="22"/>
        </w:rPr>
      </w:pPr>
    </w:p>
    <w:p w:rsidR="0006350C" w:rsidRPr="00623A5B" w:rsidRDefault="0006350C" w:rsidP="0047765D">
      <w:pPr>
        <w:spacing w:line="320" w:lineRule="exact"/>
        <w:ind w:left="720"/>
        <w:rPr>
          <w:sz w:val="22"/>
          <w:szCs w:val="22"/>
        </w:rPr>
      </w:pPr>
      <w:r w:rsidRPr="00623A5B">
        <w:rPr>
          <w:sz w:val="22"/>
          <w:szCs w:val="22"/>
        </w:rPr>
        <w:lastRenderedPageBreak/>
        <w:t>(</w:t>
      </w:r>
      <w:proofErr w:type="spellStart"/>
      <w:r w:rsidRPr="00623A5B">
        <w:rPr>
          <w:sz w:val="22"/>
          <w:szCs w:val="22"/>
        </w:rPr>
        <w:t>iii</w:t>
      </w:r>
      <w:proofErr w:type="spellEnd"/>
      <w:r w:rsidRPr="00623A5B">
        <w:rPr>
          <w:sz w:val="22"/>
          <w:szCs w:val="22"/>
        </w:rPr>
        <w:t>)</w:t>
      </w:r>
      <w:r w:rsidRPr="00623A5B">
        <w:rPr>
          <w:sz w:val="22"/>
          <w:szCs w:val="22"/>
        </w:rPr>
        <w:tab/>
      </w:r>
      <w:r w:rsidR="00C10EDC" w:rsidRPr="00623A5B">
        <w:rPr>
          <w:sz w:val="22"/>
          <w:szCs w:val="22"/>
        </w:rPr>
        <w:t>cópias das informações periódicas e eventuais exigidas pela Instrução CVM nº 480, de 7 de dezembro de 2009, conforme alterada (“</w:t>
      </w:r>
      <w:r w:rsidR="00C10EDC" w:rsidRPr="00623A5B">
        <w:rPr>
          <w:sz w:val="22"/>
          <w:szCs w:val="22"/>
          <w:u w:val="single"/>
        </w:rPr>
        <w:t>Instrução CVM 480</w:t>
      </w:r>
      <w:r w:rsidR="00C10EDC" w:rsidRPr="00623A5B">
        <w:rPr>
          <w:sz w:val="22"/>
          <w:szCs w:val="22"/>
        </w:rPr>
        <w:t xml:space="preserve">”), nos prazos ali previstos, caso não estejam disponíveis no </w:t>
      </w:r>
      <w:r w:rsidR="00C10EDC" w:rsidRPr="00623A5B">
        <w:rPr>
          <w:i/>
          <w:sz w:val="22"/>
          <w:szCs w:val="22"/>
        </w:rPr>
        <w:t>site</w:t>
      </w:r>
      <w:r w:rsidR="00C10EDC" w:rsidRPr="00623A5B">
        <w:rPr>
          <w:sz w:val="22"/>
          <w:szCs w:val="22"/>
        </w:rPr>
        <w:t xml:space="preserve"> da CVM na internet</w:t>
      </w:r>
      <w:r w:rsidRPr="00623A5B">
        <w:rPr>
          <w:sz w:val="22"/>
          <w:szCs w:val="22"/>
        </w:rPr>
        <w:t xml:space="preserve">; </w:t>
      </w:r>
    </w:p>
    <w:p w:rsidR="0006350C" w:rsidRPr="00623A5B" w:rsidRDefault="0006350C" w:rsidP="0047765D">
      <w:pPr>
        <w:spacing w:line="320" w:lineRule="exact"/>
        <w:ind w:left="720"/>
        <w:rPr>
          <w:sz w:val="22"/>
          <w:szCs w:val="22"/>
        </w:rPr>
      </w:pPr>
    </w:p>
    <w:p w:rsidR="00C10EDC" w:rsidRPr="00623A5B" w:rsidRDefault="0006350C">
      <w:pPr>
        <w:spacing w:line="320" w:lineRule="exact"/>
        <w:ind w:left="720"/>
        <w:rPr>
          <w:sz w:val="22"/>
          <w:szCs w:val="22"/>
        </w:rPr>
      </w:pPr>
      <w:r w:rsidRPr="00623A5B">
        <w:rPr>
          <w:sz w:val="22"/>
          <w:szCs w:val="22"/>
        </w:rPr>
        <w:t>(</w:t>
      </w:r>
      <w:proofErr w:type="spellStart"/>
      <w:r w:rsidRPr="00623A5B">
        <w:rPr>
          <w:sz w:val="22"/>
          <w:szCs w:val="22"/>
        </w:rPr>
        <w:t>iv</w:t>
      </w:r>
      <w:proofErr w:type="spellEnd"/>
      <w:r w:rsidRPr="00623A5B">
        <w:rPr>
          <w:sz w:val="22"/>
          <w:szCs w:val="22"/>
        </w:rPr>
        <w:t>)</w:t>
      </w:r>
      <w:r w:rsidRPr="00623A5B">
        <w:rPr>
          <w:sz w:val="22"/>
          <w:szCs w:val="22"/>
        </w:rPr>
        <w:tab/>
      </w:r>
      <w:r w:rsidR="00C10EDC" w:rsidRPr="00623A5B">
        <w:rPr>
          <w:sz w:val="22"/>
          <w:szCs w:val="22"/>
        </w:rPr>
        <w:t>no prazo de até 5 (cinco) Dias Úteis contados da respectiva solicitação, qualquer informação relacionada com a presente Emissão que lhe venha a ser solicitada de forma justificada e razoável pelo Agente Fiduciário;</w:t>
      </w:r>
    </w:p>
    <w:p w:rsidR="00C10EDC" w:rsidRPr="00623A5B" w:rsidRDefault="00C10EDC" w:rsidP="0047765D">
      <w:pPr>
        <w:spacing w:line="320" w:lineRule="exact"/>
        <w:ind w:left="720"/>
        <w:rPr>
          <w:sz w:val="22"/>
          <w:szCs w:val="22"/>
        </w:rPr>
      </w:pPr>
    </w:p>
    <w:p w:rsidR="00C10EDC" w:rsidRPr="00623A5B" w:rsidRDefault="00C10EDC" w:rsidP="0047765D">
      <w:pPr>
        <w:spacing w:line="320" w:lineRule="exact"/>
        <w:ind w:left="720"/>
        <w:rPr>
          <w:sz w:val="22"/>
          <w:szCs w:val="22"/>
        </w:rPr>
      </w:pPr>
      <w:r w:rsidRPr="00623A5B">
        <w:rPr>
          <w:w w:val="0"/>
          <w:sz w:val="22"/>
          <w:szCs w:val="22"/>
        </w:rPr>
        <w:t>(v)</w:t>
      </w:r>
      <w:r w:rsidRPr="00623A5B">
        <w:rPr>
          <w:w w:val="0"/>
          <w:sz w:val="22"/>
          <w:szCs w:val="22"/>
        </w:rPr>
        <w:tab/>
      </w:r>
      <w:r w:rsidRPr="00623A5B">
        <w:rPr>
          <w:sz w:val="22"/>
          <w:szCs w:val="22"/>
        </w:rPr>
        <w:t>informações a respeito da ocorrência de qualquer Evento de Inadimplemento, em até 1 (um) Dia Útil da data em que tomar ciência de sua ocorrência; e</w:t>
      </w:r>
    </w:p>
    <w:p w:rsidR="00C10EDC" w:rsidRPr="00623A5B" w:rsidRDefault="00C10EDC" w:rsidP="0047765D">
      <w:pPr>
        <w:spacing w:line="320" w:lineRule="exact"/>
        <w:ind w:left="720"/>
        <w:rPr>
          <w:sz w:val="22"/>
          <w:szCs w:val="22"/>
        </w:rPr>
      </w:pPr>
    </w:p>
    <w:p w:rsidR="00C10EDC" w:rsidRPr="00623A5B" w:rsidRDefault="00C10EDC" w:rsidP="0047765D">
      <w:pPr>
        <w:spacing w:line="320" w:lineRule="exact"/>
        <w:ind w:left="720"/>
        <w:rPr>
          <w:sz w:val="22"/>
          <w:szCs w:val="22"/>
        </w:rPr>
      </w:pPr>
      <w:r w:rsidRPr="00623A5B">
        <w:rPr>
          <w:sz w:val="22"/>
          <w:szCs w:val="22"/>
        </w:rPr>
        <w:t>(vi)</w:t>
      </w:r>
      <w:r w:rsidRPr="00623A5B">
        <w:rPr>
          <w:sz w:val="22"/>
          <w:szCs w:val="22"/>
        </w:rPr>
        <w:tab/>
        <w:t>enviar o organograma, os dados financeiros e atos societários necessários à realização do relatório anual, conforme Instrução CVM 583 (conforme abaixo definido),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coligadas e integrantes do bloco de controle, no encerramento de cada exercício social.</w:t>
      </w:r>
    </w:p>
    <w:p w:rsidR="0006350C" w:rsidRPr="00623A5B" w:rsidRDefault="0006350C" w:rsidP="0047765D">
      <w:pPr>
        <w:spacing w:line="320" w:lineRule="exact"/>
        <w:ind w:left="720"/>
        <w:rPr>
          <w:sz w:val="22"/>
          <w:szCs w:val="22"/>
        </w:rPr>
      </w:pPr>
    </w:p>
    <w:p w:rsidR="00163A6C" w:rsidRPr="00623A5B" w:rsidRDefault="00C10EDC" w:rsidP="0047765D">
      <w:pPr>
        <w:numPr>
          <w:ilvl w:val="0"/>
          <w:numId w:val="10"/>
        </w:numPr>
        <w:spacing w:line="320" w:lineRule="exact"/>
        <w:rPr>
          <w:sz w:val="22"/>
          <w:szCs w:val="22"/>
        </w:rPr>
      </w:pPr>
      <w:proofErr w:type="gramStart"/>
      <w:r w:rsidRPr="00623A5B">
        <w:rPr>
          <w:sz w:val="22"/>
          <w:szCs w:val="22"/>
        </w:rPr>
        <w:t>proceder</w:t>
      </w:r>
      <w:proofErr w:type="gramEnd"/>
      <w:r w:rsidRPr="00623A5B">
        <w:rPr>
          <w:sz w:val="22"/>
          <w:szCs w:val="22"/>
        </w:rPr>
        <w:t xml:space="preserve"> à adequada publicidade dos dados econômico-financeiros, nos termos exigidos pela Lei das Sociedades por Ações, promovendo a publicação das suas demonstrações financeiras anuais, nos termos exigidos pela legislação em vigor, em especial pelo artigo 17 da Instrução CVM 476</w:t>
      </w:r>
      <w:r w:rsidR="00163A6C" w:rsidRPr="00623A5B">
        <w:rPr>
          <w:sz w:val="22"/>
          <w:szCs w:val="22"/>
        </w:rPr>
        <w:t>;</w:t>
      </w:r>
    </w:p>
    <w:p w:rsidR="00163A6C" w:rsidRPr="00623A5B" w:rsidRDefault="00163A6C" w:rsidP="0047765D">
      <w:pPr>
        <w:spacing w:line="320" w:lineRule="exact"/>
        <w:ind w:left="720"/>
        <w:rPr>
          <w:sz w:val="22"/>
          <w:szCs w:val="22"/>
        </w:rPr>
      </w:pPr>
    </w:p>
    <w:p w:rsidR="00163A6C" w:rsidRPr="00623A5B" w:rsidRDefault="00C10EDC" w:rsidP="0047765D">
      <w:pPr>
        <w:numPr>
          <w:ilvl w:val="0"/>
          <w:numId w:val="10"/>
        </w:numPr>
        <w:spacing w:line="320" w:lineRule="exact"/>
        <w:rPr>
          <w:sz w:val="22"/>
          <w:szCs w:val="22"/>
        </w:rPr>
      </w:pPr>
      <w:proofErr w:type="gramStart"/>
      <w:r w:rsidRPr="00623A5B">
        <w:rPr>
          <w:sz w:val="22"/>
          <w:szCs w:val="22"/>
        </w:rPr>
        <w:t>manter</w:t>
      </w:r>
      <w:proofErr w:type="gramEnd"/>
      <w:r w:rsidRPr="00623A5B">
        <w:rPr>
          <w:sz w:val="22"/>
          <w:szCs w:val="22"/>
        </w:rPr>
        <w:t xml:space="preserve"> a sua contabilidade atualizada e efetuar os respectivos registros de acordo com os princípios contábeis geralmente aceitos no Brasil, com a Lei das Sociedades por Ações e com as regras da CVM</w:t>
      </w:r>
      <w:r w:rsidR="00BF587F" w:rsidRPr="00623A5B">
        <w:rPr>
          <w:sz w:val="22"/>
          <w:szCs w:val="22"/>
        </w:rPr>
        <w:t>;</w:t>
      </w:r>
    </w:p>
    <w:p w:rsidR="00BF587F" w:rsidRPr="00623A5B" w:rsidRDefault="00BF587F" w:rsidP="0047765D">
      <w:pPr>
        <w:pStyle w:val="PargrafodaLista"/>
        <w:spacing w:line="320" w:lineRule="exact"/>
        <w:rPr>
          <w:sz w:val="22"/>
          <w:szCs w:val="22"/>
        </w:rPr>
      </w:pPr>
    </w:p>
    <w:p w:rsidR="00BF587F" w:rsidRPr="00623A5B" w:rsidRDefault="00C10EDC" w:rsidP="0047765D">
      <w:pPr>
        <w:numPr>
          <w:ilvl w:val="0"/>
          <w:numId w:val="10"/>
        </w:numPr>
        <w:spacing w:line="320" w:lineRule="exact"/>
        <w:rPr>
          <w:sz w:val="22"/>
          <w:szCs w:val="22"/>
        </w:rPr>
      </w:pPr>
      <w:proofErr w:type="gramStart"/>
      <w:r w:rsidRPr="00623A5B">
        <w:rPr>
          <w:sz w:val="22"/>
          <w:szCs w:val="22"/>
        </w:rPr>
        <w:t>submeter</w:t>
      </w:r>
      <w:proofErr w:type="gramEnd"/>
      <w:r w:rsidRPr="00623A5B">
        <w:rPr>
          <w:sz w:val="22"/>
          <w:szCs w:val="22"/>
        </w:rPr>
        <w:t xml:space="preserve"> suas demonstrações financeiras à auditoria, por auditor independente registrado na CVM</w:t>
      </w:r>
      <w:r w:rsidR="00BF587F" w:rsidRPr="00623A5B">
        <w:rPr>
          <w:sz w:val="22"/>
          <w:szCs w:val="22"/>
        </w:rPr>
        <w:t>;</w:t>
      </w:r>
    </w:p>
    <w:p w:rsidR="00163A6C" w:rsidRPr="00623A5B" w:rsidRDefault="00163A6C" w:rsidP="0047765D">
      <w:pPr>
        <w:pStyle w:val="ListaColorida-nfase12"/>
        <w:spacing w:line="320" w:lineRule="exact"/>
        <w:rPr>
          <w:sz w:val="22"/>
          <w:szCs w:val="22"/>
        </w:rPr>
      </w:pPr>
    </w:p>
    <w:p w:rsidR="00163A6C" w:rsidRPr="00623A5B" w:rsidRDefault="00C10EDC" w:rsidP="0047765D">
      <w:pPr>
        <w:numPr>
          <w:ilvl w:val="0"/>
          <w:numId w:val="10"/>
        </w:numPr>
        <w:spacing w:line="320" w:lineRule="exact"/>
        <w:rPr>
          <w:sz w:val="22"/>
          <w:szCs w:val="22"/>
        </w:rPr>
      </w:pPr>
      <w:proofErr w:type="gramStart"/>
      <w:r w:rsidRPr="00623A5B">
        <w:rPr>
          <w:sz w:val="22"/>
          <w:szCs w:val="22"/>
        </w:rPr>
        <w:t>não</w:t>
      </w:r>
      <w:proofErr w:type="gramEnd"/>
      <w:r w:rsidRPr="00623A5B">
        <w:rPr>
          <w:sz w:val="22"/>
          <w:szCs w:val="22"/>
        </w:rPr>
        <w:t xml:space="preserve"> realizar operações fora de seu objeto social, observadas as disposições estatutárias, legais e regulamentares em vigor, bem como os termos desta Escritura de Emissão</w:t>
      </w:r>
      <w:r w:rsidRPr="00623A5B" w:rsidDel="00C10EDC">
        <w:rPr>
          <w:sz w:val="22"/>
          <w:szCs w:val="22"/>
        </w:rPr>
        <w:t xml:space="preserve"> </w:t>
      </w:r>
      <w:r w:rsidR="00163A6C" w:rsidRPr="00623A5B">
        <w:rPr>
          <w:sz w:val="22"/>
          <w:szCs w:val="22"/>
        </w:rPr>
        <w:t>;</w:t>
      </w:r>
    </w:p>
    <w:p w:rsidR="00163A6C" w:rsidRPr="00623A5B" w:rsidRDefault="00163A6C" w:rsidP="0047765D">
      <w:pPr>
        <w:pStyle w:val="ListaColorida-nfase12"/>
        <w:spacing w:line="320" w:lineRule="exact"/>
        <w:rPr>
          <w:sz w:val="22"/>
          <w:szCs w:val="22"/>
        </w:rPr>
      </w:pPr>
    </w:p>
    <w:p w:rsidR="00163A6C" w:rsidRPr="00623A5B" w:rsidRDefault="00C10EDC" w:rsidP="0047765D">
      <w:pPr>
        <w:numPr>
          <w:ilvl w:val="0"/>
          <w:numId w:val="10"/>
        </w:numPr>
        <w:spacing w:line="320" w:lineRule="exact"/>
        <w:rPr>
          <w:sz w:val="22"/>
          <w:szCs w:val="22"/>
        </w:rPr>
      </w:pPr>
      <w:proofErr w:type="gramStart"/>
      <w:r w:rsidRPr="00623A5B">
        <w:rPr>
          <w:sz w:val="22"/>
          <w:szCs w:val="22"/>
        </w:rPr>
        <w:t>manter</w:t>
      </w:r>
      <w:proofErr w:type="gramEnd"/>
      <w:r w:rsidRPr="00623A5B">
        <w:rPr>
          <w:sz w:val="22"/>
          <w:szCs w:val="22"/>
        </w:rPr>
        <w:t xml:space="preserve"> os documentos mencionados na alínea “(d)” acima em sua página na rede mundial de computadores, por um prazo de 5 (cinco) anos</w:t>
      </w:r>
      <w:r w:rsidRPr="00623A5B" w:rsidDel="00C10EDC">
        <w:rPr>
          <w:sz w:val="22"/>
          <w:szCs w:val="22"/>
        </w:rPr>
        <w:t xml:space="preserve"> </w:t>
      </w:r>
      <w:r w:rsidR="00163A6C" w:rsidRPr="00623A5B">
        <w:rPr>
          <w:sz w:val="22"/>
          <w:szCs w:val="22"/>
        </w:rPr>
        <w:t xml:space="preserve">; </w:t>
      </w:r>
    </w:p>
    <w:p w:rsidR="00163A6C" w:rsidRPr="00623A5B" w:rsidRDefault="00163A6C" w:rsidP="0047765D">
      <w:pPr>
        <w:pStyle w:val="ListaColorida-nfase12"/>
        <w:spacing w:line="320" w:lineRule="exact"/>
        <w:rPr>
          <w:sz w:val="22"/>
          <w:szCs w:val="22"/>
        </w:rPr>
      </w:pPr>
    </w:p>
    <w:p w:rsidR="00163A6C" w:rsidRPr="00623A5B" w:rsidRDefault="00C10EDC" w:rsidP="0047765D">
      <w:pPr>
        <w:numPr>
          <w:ilvl w:val="0"/>
          <w:numId w:val="10"/>
        </w:numPr>
        <w:spacing w:line="320" w:lineRule="exact"/>
        <w:rPr>
          <w:sz w:val="22"/>
          <w:szCs w:val="22"/>
        </w:rPr>
      </w:pPr>
      <w:proofErr w:type="gramStart"/>
      <w:r w:rsidRPr="00623A5B">
        <w:rPr>
          <w:sz w:val="22"/>
          <w:szCs w:val="22"/>
        </w:rPr>
        <w:lastRenderedPageBreak/>
        <w:t>fornecer</w:t>
      </w:r>
      <w:proofErr w:type="gramEnd"/>
      <w:r w:rsidRPr="00623A5B">
        <w:rPr>
          <w:sz w:val="22"/>
          <w:szCs w:val="22"/>
        </w:rPr>
        <w:t xml:space="preserve"> todas as informações que vierem a ser solicitadas pela CVM, pela </w:t>
      </w:r>
      <w:r w:rsidR="00623A5B" w:rsidRPr="00623A5B">
        <w:rPr>
          <w:sz w:val="22"/>
          <w:szCs w:val="22"/>
        </w:rPr>
        <w:t>B3 - Segmento CETIP UTVM</w:t>
      </w:r>
      <w:r w:rsidRPr="00623A5B">
        <w:rPr>
          <w:sz w:val="22"/>
          <w:szCs w:val="22"/>
        </w:rPr>
        <w:t xml:space="preserve"> e/ou pela </w:t>
      </w:r>
      <w:r w:rsidR="00623A5B">
        <w:rPr>
          <w:sz w:val="22"/>
          <w:szCs w:val="22"/>
        </w:rPr>
        <w:t>B3</w:t>
      </w:r>
      <w:r w:rsidR="00163A6C" w:rsidRPr="00623A5B">
        <w:rPr>
          <w:sz w:val="22"/>
          <w:szCs w:val="22"/>
        </w:rPr>
        <w:t xml:space="preserve">; </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manter</w:t>
      </w:r>
      <w:proofErr w:type="gramEnd"/>
      <w:r w:rsidRPr="00623A5B">
        <w:rPr>
          <w:sz w:val="22"/>
          <w:szCs w:val="22"/>
        </w:rPr>
        <w:t xml:space="preserve"> em adequado funcionamento um órgão para atender, de forma eficiente, os titulares de Debêntures ou contratar instituições financeiras autorizadas para a prestação desse serviço;</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manter</w:t>
      </w:r>
      <w:proofErr w:type="gramEnd"/>
      <w:r w:rsidRPr="00623A5B">
        <w:rPr>
          <w:sz w:val="22"/>
          <w:szCs w:val="22"/>
        </w:rPr>
        <w:t xml:space="preserve"> contratado durante o prazo de vigência das Debêntures, às suas expensas, o Banco Liquidante, o </w:t>
      </w:r>
      <w:proofErr w:type="spellStart"/>
      <w:r w:rsidRPr="00623A5B">
        <w:rPr>
          <w:sz w:val="22"/>
          <w:szCs w:val="22"/>
        </w:rPr>
        <w:t>Escriturador</w:t>
      </w:r>
      <w:proofErr w:type="spellEnd"/>
      <w:r w:rsidRPr="00623A5B">
        <w:rPr>
          <w:sz w:val="22"/>
          <w:szCs w:val="22"/>
        </w:rPr>
        <w:t xml:space="preserve">, a </w:t>
      </w:r>
      <w:r w:rsidR="00623A5B" w:rsidRPr="00623A5B">
        <w:rPr>
          <w:sz w:val="22"/>
          <w:szCs w:val="22"/>
        </w:rPr>
        <w:t>B3 - Segmento CETIP UTVM</w:t>
      </w:r>
      <w:r w:rsidRPr="00623A5B">
        <w:rPr>
          <w:sz w:val="22"/>
          <w:szCs w:val="22"/>
        </w:rPr>
        <w:t xml:space="preserve">, a </w:t>
      </w:r>
      <w:r w:rsidR="00623A5B">
        <w:rPr>
          <w:sz w:val="22"/>
          <w:szCs w:val="22"/>
        </w:rPr>
        <w:t>B3</w:t>
      </w:r>
      <w:r w:rsidRPr="00623A5B">
        <w:rPr>
          <w:sz w:val="22"/>
          <w:szCs w:val="22"/>
        </w:rPr>
        <w:t xml:space="preserve"> e o Agente Fiduciário;</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efetuar</w:t>
      </w:r>
      <w:proofErr w:type="gramEnd"/>
      <w:r w:rsidRPr="00623A5B">
        <w:rPr>
          <w:sz w:val="22"/>
          <w:szCs w:val="22"/>
        </w:rPr>
        <w:t xml:space="preserve"> recolhimento de quaisquer tributos ou contribuições que incidam ou venham a incidir sobre a Emissão e que sejam de responsabilidade da Emissora;</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efetuar</w:t>
      </w:r>
      <w:proofErr w:type="gramEnd"/>
      <w:r w:rsidRPr="00623A5B">
        <w:rPr>
          <w:sz w:val="22"/>
          <w:szCs w:val="22"/>
        </w:rPr>
        <w:t xml:space="preserve"> o pagamento de todas as despesas previa e expressamente aprovadas pela Emissora e devidamente comprovadas pelo Agente Fiduciário que venham a ser necessárias para proteger os direitos e interesses dos titulares de Debêntures ou para realizar seus créditos, inclusive honorários advocatícios e outras despesas e custos incorridos em virtude da cobrança de qualquer quantia devida aos titulares de Debêntures, desde que a preços de mercado, nos termos desta Escritura de Emissão;</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arcar</w:t>
      </w:r>
      <w:proofErr w:type="gramEnd"/>
      <w:r w:rsidRPr="00623A5B">
        <w:rPr>
          <w:sz w:val="22"/>
          <w:szCs w:val="22"/>
        </w:rPr>
        <w:t xml:space="preserve"> com todos os custos decorrentes (a) da Oferta Restrita e da Emissão, incluindo todos os custos relativos ao seu depósito na </w:t>
      </w:r>
      <w:r w:rsidR="00623A5B" w:rsidRPr="00623A5B">
        <w:rPr>
          <w:sz w:val="22"/>
          <w:szCs w:val="22"/>
        </w:rPr>
        <w:t>B3 - Segmento CETIP UTVM</w:t>
      </w:r>
      <w:r w:rsidRPr="00623A5B">
        <w:rPr>
          <w:sz w:val="22"/>
          <w:szCs w:val="22"/>
        </w:rPr>
        <w:t xml:space="preserve">, (b) de registro e de publicação dos atos necessários à Emissão, tais como esta Escritura de Emissão, seus eventuais aditamentos e os atos societários da Emissora, e (c) das despesas com a contratação de, mas não se limitando a, assessor legal da Oferta Restrita, Agente Fiduciário, Banco Liquidante e </w:t>
      </w:r>
      <w:proofErr w:type="spellStart"/>
      <w:r w:rsidRPr="00623A5B">
        <w:rPr>
          <w:sz w:val="22"/>
          <w:szCs w:val="22"/>
        </w:rPr>
        <w:t>Escriturador</w:t>
      </w:r>
      <w:proofErr w:type="spellEnd"/>
      <w:r w:rsidRPr="00623A5B">
        <w:rPr>
          <w:sz w:val="22"/>
          <w:szCs w:val="22"/>
        </w:rPr>
        <w:t>;</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efetuar</w:t>
      </w:r>
      <w:proofErr w:type="gramEnd"/>
      <w:r w:rsidRPr="00623A5B">
        <w:rPr>
          <w:sz w:val="22"/>
          <w:szCs w:val="22"/>
        </w:rPr>
        <w:t xml:space="preserve"> pontualmente o pagamento dos serviços relacionados ao depósito das Debêntures para custódia eletrônica na </w:t>
      </w:r>
      <w:r w:rsidR="00623A5B" w:rsidRPr="00623A5B">
        <w:rPr>
          <w:sz w:val="22"/>
          <w:szCs w:val="22"/>
        </w:rPr>
        <w:t>B3 - Segmento CETIP UTVM</w:t>
      </w:r>
      <w:r w:rsidRPr="00623A5B">
        <w:rPr>
          <w:sz w:val="22"/>
          <w:szCs w:val="22"/>
        </w:rPr>
        <w:t>;</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caso</w:t>
      </w:r>
      <w:proofErr w:type="gramEnd"/>
      <w:r w:rsidRPr="00623A5B">
        <w:rPr>
          <w:sz w:val="22"/>
          <w:szCs w:val="22"/>
        </w:rPr>
        <w:t xml:space="preserve"> seja citada no âmbito de uma ação que tenha como objetivo a declaração de invalidade ou ineficácia total ou parcial desta Escritura de Emissão, tomar todas as medidas necessárias para contestar tal ação no prazo legal, bem como notificar o Agente Fiduciário acerca de tal ação em até 3 (três) Dias Úteis contados do recebimento da referida citação;</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sz w:val="22"/>
          <w:szCs w:val="22"/>
        </w:rPr>
        <w:t>manter</w:t>
      </w:r>
      <w:proofErr w:type="gramEnd"/>
      <w:r w:rsidRPr="00623A5B">
        <w:rPr>
          <w:sz w:val="22"/>
          <w:szCs w:val="22"/>
        </w:rPr>
        <w:t>, sob sua guarda, por 5 (cinco) anos, ou por prazo maior se solicitado pela CVM, todos os documentos e informações relacionados à Oferta Restrita;</w:t>
      </w:r>
    </w:p>
    <w:p w:rsidR="00C10EDC" w:rsidRPr="00623A5B" w:rsidRDefault="00C10EDC" w:rsidP="00A87B7B">
      <w:pPr>
        <w:pStyle w:val="PargrafodaLista"/>
        <w:rPr>
          <w:sz w:val="22"/>
          <w:szCs w:val="22"/>
        </w:rPr>
      </w:pPr>
    </w:p>
    <w:p w:rsidR="00C10EDC" w:rsidRPr="00623A5B" w:rsidRDefault="00C10EDC" w:rsidP="0047765D">
      <w:pPr>
        <w:numPr>
          <w:ilvl w:val="0"/>
          <w:numId w:val="10"/>
        </w:numPr>
        <w:spacing w:line="320" w:lineRule="exact"/>
        <w:rPr>
          <w:sz w:val="22"/>
          <w:szCs w:val="22"/>
        </w:rPr>
      </w:pPr>
      <w:proofErr w:type="gramStart"/>
      <w:r w:rsidRPr="00623A5B">
        <w:rPr>
          <w:color w:val="0D0D0D"/>
          <w:sz w:val="22"/>
          <w:szCs w:val="22"/>
        </w:rPr>
        <w:t>divulgar</w:t>
      </w:r>
      <w:proofErr w:type="gramEnd"/>
      <w:r w:rsidRPr="00623A5B">
        <w:rPr>
          <w:color w:val="0D0D0D"/>
          <w:sz w:val="22"/>
          <w:szCs w:val="22"/>
        </w:rPr>
        <w:t xml:space="preserve"> em sua página na rede mundial de computadores o relatório anual e demais comunicações enviadas pelo Agente Fiduciário em até 2 (dois) Dias Úteis data do seu recebimento, observado ainda o disposto no inciso IV do art. 17 da Instrução CVM 476; e</w:t>
      </w:r>
    </w:p>
    <w:p w:rsidR="00C10EDC" w:rsidRPr="00623A5B" w:rsidRDefault="00C10EDC" w:rsidP="00A87B7B">
      <w:pPr>
        <w:pStyle w:val="PargrafodaLista"/>
        <w:rPr>
          <w:sz w:val="22"/>
          <w:szCs w:val="22"/>
        </w:rPr>
      </w:pPr>
    </w:p>
    <w:p w:rsidR="00C10EDC" w:rsidRPr="00623A5B" w:rsidRDefault="00C10EDC" w:rsidP="00A87B7B">
      <w:pPr>
        <w:numPr>
          <w:ilvl w:val="0"/>
          <w:numId w:val="10"/>
        </w:numPr>
        <w:spacing w:line="320" w:lineRule="exact"/>
        <w:rPr>
          <w:sz w:val="22"/>
          <w:szCs w:val="22"/>
        </w:rPr>
      </w:pPr>
      <w:proofErr w:type="gramStart"/>
      <w:r w:rsidRPr="00623A5B">
        <w:rPr>
          <w:sz w:val="22"/>
          <w:szCs w:val="22"/>
        </w:rPr>
        <w:lastRenderedPageBreak/>
        <w:t>promover</w:t>
      </w:r>
      <w:proofErr w:type="gramEnd"/>
      <w:r w:rsidRPr="00623A5B">
        <w:rPr>
          <w:sz w:val="22"/>
          <w:szCs w:val="22"/>
        </w:rPr>
        <w:t xml:space="preserve"> todos os atos legais e regulamentares pertinentes para assegurar a plena eficácia e efetividade do exercício do direito de conversão, pelos Debenturistas, das Debêntures em Ações, nos termos da Cláusula 4.6 acima.</w:t>
      </w:r>
    </w:p>
    <w:p w:rsidR="00C456DC" w:rsidRPr="00623A5B" w:rsidRDefault="00C456DC" w:rsidP="0047765D">
      <w:pPr>
        <w:pStyle w:val="Ttulo2"/>
        <w:spacing w:line="320" w:lineRule="exact"/>
        <w:jc w:val="both"/>
        <w:rPr>
          <w:sz w:val="22"/>
          <w:szCs w:val="22"/>
        </w:rPr>
      </w:pPr>
    </w:p>
    <w:p w:rsidR="00BF587F" w:rsidRPr="00623A5B" w:rsidRDefault="00C10EDC" w:rsidP="0047765D">
      <w:pPr>
        <w:numPr>
          <w:ilvl w:val="1"/>
          <w:numId w:val="31"/>
        </w:numPr>
        <w:tabs>
          <w:tab w:val="left" w:pos="720"/>
        </w:tabs>
        <w:spacing w:line="320" w:lineRule="exact"/>
        <w:ind w:left="0" w:firstLine="0"/>
        <w:rPr>
          <w:b/>
          <w:smallCaps/>
          <w:sz w:val="22"/>
          <w:szCs w:val="22"/>
        </w:rPr>
      </w:pPr>
      <w:r w:rsidRPr="00623A5B">
        <w:rPr>
          <w:rFonts w:eastAsia="Arial Unicode MS"/>
          <w:sz w:val="22"/>
          <w:szCs w:val="22"/>
        </w:rPr>
        <w:t xml:space="preserve">A Emissora obriga-se ainda, neste ato, em caráter irrevogável e irretratável, a cuidar para que as operações que venha a praticar no ambiente </w:t>
      </w:r>
      <w:r w:rsidR="00623A5B" w:rsidRPr="00623A5B">
        <w:rPr>
          <w:sz w:val="22"/>
          <w:szCs w:val="22"/>
        </w:rPr>
        <w:t>B3 - Segmento CETIP UTVM</w:t>
      </w:r>
      <w:r w:rsidRPr="00623A5B">
        <w:rPr>
          <w:rFonts w:eastAsia="Arial Unicode MS"/>
          <w:sz w:val="22"/>
          <w:szCs w:val="22"/>
        </w:rPr>
        <w:t xml:space="preserve"> e da </w:t>
      </w:r>
      <w:r w:rsidR="00623A5B">
        <w:rPr>
          <w:sz w:val="22"/>
          <w:szCs w:val="22"/>
        </w:rPr>
        <w:t>B3</w:t>
      </w:r>
      <w:r w:rsidRPr="00623A5B">
        <w:rPr>
          <w:sz w:val="22"/>
          <w:szCs w:val="22"/>
        </w:rPr>
        <w:t xml:space="preserve"> </w:t>
      </w:r>
      <w:r w:rsidRPr="00623A5B">
        <w:rPr>
          <w:rFonts w:eastAsia="Arial Unicode MS"/>
          <w:sz w:val="22"/>
          <w:szCs w:val="22"/>
        </w:rPr>
        <w:t>sejam sempre amparadas pelas boas práticas de mercado, com plena e perfeita observância das normas aplicáveis à matéria</w:t>
      </w:r>
      <w:r w:rsidR="00BF587F" w:rsidRPr="00623A5B">
        <w:rPr>
          <w:rFonts w:eastAsia="Arial Unicode MS"/>
          <w:sz w:val="22"/>
          <w:szCs w:val="22"/>
        </w:rPr>
        <w:t>.</w:t>
      </w:r>
    </w:p>
    <w:p w:rsidR="009A0E33" w:rsidRPr="00623A5B" w:rsidRDefault="009A0E33" w:rsidP="0047765D">
      <w:pPr>
        <w:pStyle w:val="Ttulo2"/>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 xml:space="preserve">CLÁUSULA </w:t>
      </w:r>
      <w:r w:rsidR="00BF587F" w:rsidRPr="00623A5B">
        <w:rPr>
          <w:sz w:val="22"/>
          <w:szCs w:val="22"/>
        </w:rPr>
        <w:t>SÉTIMA</w:t>
      </w:r>
      <w:r w:rsidRPr="00623A5B">
        <w:rPr>
          <w:b w:val="0"/>
          <w:sz w:val="22"/>
          <w:szCs w:val="22"/>
        </w:rPr>
        <w:t xml:space="preserve"> – </w:t>
      </w:r>
      <w:r w:rsidRPr="00623A5B">
        <w:rPr>
          <w:sz w:val="22"/>
          <w:szCs w:val="22"/>
        </w:rPr>
        <w:t>DO AGENTE FIDUCIÁRIO</w:t>
      </w:r>
    </w:p>
    <w:p w:rsidR="00C456DC" w:rsidRPr="00623A5B" w:rsidRDefault="00C456DC" w:rsidP="0047765D">
      <w:pPr>
        <w:spacing w:line="320" w:lineRule="exact"/>
        <w:rPr>
          <w:sz w:val="22"/>
          <w:szCs w:val="22"/>
        </w:rPr>
      </w:pPr>
    </w:p>
    <w:p w:rsidR="00C456DC" w:rsidRPr="00623A5B" w:rsidRDefault="00AE3D6D" w:rsidP="0047765D">
      <w:pPr>
        <w:numPr>
          <w:ilvl w:val="1"/>
          <w:numId w:val="33"/>
        </w:numPr>
        <w:tabs>
          <w:tab w:val="left" w:pos="720"/>
        </w:tabs>
        <w:spacing w:line="320" w:lineRule="exact"/>
        <w:ind w:left="0" w:firstLine="0"/>
        <w:rPr>
          <w:sz w:val="22"/>
          <w:szCs w:val="22"/>
        </w:rPr>
      </w:pPr>
      <w:r w:rsidRPr="00623A5B">
        <w:rPr>
          <w:w w:val="0"/>
          <w:sz w:val="22"/>
          <w:szCs w:val="22"/>
        </w:rPr>
        <w:t xml:space="preserve">A Emissora constitui e nomeia Agente Fiduciário da Emissão objeto desta Escritura, a </w:t>
      </w:r>
      <w:r w:rsidR="00D72BE4" w:rsidRPr="00D72BE4">
        <w:rPr>
          <w:rFonts w:eastAsia="Arial Unicode MS"/>
          <w:b/>
          <w:sz w:val="22"/>
          <w:szCs w:val="22"/>
        </w:rPr>
        <w:t>Oliveira Trust Distribuidora de Títulos e Valores Mobiliários S.A.</w:t>
      </w:r>
      <w:r w:rsidRPr="00623A5B">
        <w:rPr>
          <w:bCs/>
          <w:sz w:val="22"/>
          <w:szCs w:val="22"/>
        </w:rPr>
        <w:t xml:space="preserve">, </w:t>
      </w:r>
      <w:r w:rsidRPr="00623A5B">
        <w:rPr>
          <w:w w:val="0"/>
          <w:sz w:val="22"/>
          <w:szCs w:val="22"/>
        </w:rPr>
        <w:t>qualificada no preâmbulo desta Escritura, a qual, neste ato e pela melhor forma de direito, aceita a nomeação para, nos termos da lei e da presente Escritura, representar a comunhão dos Debenturistas, sendo que a atuação do Agente Fiduciário se limita ao escopo da Instrução CVM 583 (conforme abaixo definido), conforme alterada e dos artigos aplicáveis da Lei das Sociedades por Ações.</w:t>
      </w:r>
    </w:p>
    <w:p w:rsidR="00C456DC" w:rsidRPr="00623A5B" w:rsidRDefault="00C456DC" w:rsidP="0047765D">
      <w:pPr>
        <w:spacing w:line="320" w:lineRule="exact"/>
        <w:rPr>
          <w:sz w:val="22"/>
          <w:szCs w:val="22"/>
        </w:rPr>
      </w:pPr>
    </w:p>
    <w:p w:rsidR="00C456DC" w:rsidRPr="00623A5B" w:rsidRDefault="00AE3D6D" w:rsidP="0047765D">
      <w:pPr>
        <w:numPr>
          <w:ilvl w:val="1"/>
          <w:numId w:val="33"/>
        </w:numPr>
        <w:tabs>
          <w:tab w:val="left" w:pos="720"/>
        </w:tabs>
        <w:spacing w:line="320" w:lineRule="exact"/>
        <w:ind w:left="0" w:firstLine="0"/>
        <w:rPr>
          <w:sz w:val="22"/>
          <w:szCs w:val="22"/>
        </w:rPr>
      </w:pPr>
      <w:r w:rsidRPr="00623A5B">
        <w:rPr>
          <w:sz w:val="22"/>
          <w:szCs w:val="22"/>
        </w:rPr>
        <w:t>O Agente Fiduciário dos Debenturistas, nomeado na presente Escritura de Emissão, declara que:</w:t>
      </w:r>
    </w:p>
    <w:p w:rsidR="00C456DC" w:rsidRPr="00623A5B" w:rsidRDefault="00C456DC" w:rsidP="0047765D">
      <w:pPr>
        <w:spacing w:line="320" w:lineRule="exact"/>
        <w:ind w:left="360"/>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w w:val="0"/>
          <w:sz w:val="22"/>
          <w:szCs w:val="22"/>
        </w:rPr>
        <w:t>não</w:t>
      </w:r>
      <w:proofErr w:type="gramEnd"/>
      <w:r w:rsidRPr="00623A5B">
        <w:rPr>
          <w:w w:val="0"/>
          <w:sz w:val="22"/>
          <w:szCs w:val="22"/>
        </w:rPr>
        <w:t xml:space="preserve"> tem qualquer impedimento legal, conforme artigo 66, parágrafo 3º da Lei das Sociedades por Ações, e o artigo 6º da Instrução CVM nº 583, de 20 de dezembro de 2016 </w:t>
      </w:r>
      <w:r w:rsidRPr="00623A5B">
        <w:rPr>
          <w:sz w:val="22"/>
          <w:szCs w:val="22"/>
        </w:rPr>
        <w:t>(“</w:t>
      </w:r>
      <w:r w:rsidRPr="00623A5B">
        <w:rPr>
          <w:sz w:val="22"/>
          <w:szCs w:val="22"/>
          <w:u w:val="single"/>
        </w:rPr>
        <w:t>Instrução CVM 583</w:t>
      </w:r>
      <w:r w:rsidRPr="00623A5B">
        <w:rPr>
          <w:sz w:val="22"/>
          <w:szCs w:val="22"/>
        </w:rPr>
        <w:t>”)</w:t>
      </w:r>
      <w:r w:rsidRPr="00623A5B">
        <w:rPr>
          <w:w w:val="0"/>
          <w:sz w:val="22"/>
          <w:szCs w:val="22"/>
        </w:rPr>
        <w:t>, que substituiu a Instrução CVM nº 28, de 23 de novembro de 1983, para exercer a função que lhe é conferida;</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w w:val="0"/>
          <w:sz w:val="22"/>
          <w:szCs w:val="22"/>
        </w:rPr>
        <w:t>aceita</w:t>
      </w:r>
      <w:proofErr w:type="gramEnd"/>
      <w:r w:rsidRPr="00623A5B">
        <w:rPr>
          <w:w w:val="0"/>
          <w:sz w:val="22"/>
          <w:szCs w:val="22"/>
        </w:rPr>
        <w:t xml:space="preserve"> a função que lhe é conferida, assumindo integralmente os deveres e atribuições previstos na legislação específica e nesta Escritura</w:t>
      </w:r>
      <w:r w:rsidRPr="00623A5B">
        <w:rPr>
          <w:sz w:val="22"/>
          <w:szCs w:val="22"/>
        </w:rPr>
        <w:t xml:space="preserve"> de Emissão;</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sz w:val="22"/>
          <w:szCs w:val="22"/>
        </w:rPr>
        <w:t>aceita</w:t>
      </w:r>
      <w:proofErr w:type="gramEnd"/>
      <w:r w:rsidRPr="00623A5B">
        <w:rPr>
          <w:sz w:val="22"/>
          <w:szCs w:val="22"/>
        </w:rPr>
        <w:t xml:space="preserve"> integralmente esta Escritura de Emissão e todas suas Cláusulas e condições;</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bookmarkStart w:id="59" w:name="_DV_X465"/>
      <w:bookmarkStart w:id="60" w:name="_DV_C425"/>
      <w:proofErr w:type="gramStart"/>
      <w:r w:rsidRPr="00623A5B">
        <w:rPr>
          <w:sz w:val="22"/>
          <w:szCs w:val="22"/>
        </w:rPr>
        <w:t>esta</w:t>
      </w:r>
      <w:proofErr w:type="gramEnd"/>
      <w:r w:rsidRPr="00623A5B">
        <w:rPr>
          <w:sz w:val="22"/>
          <w:szCs w:val="22"/>
        </w:rPr>
        <w:t xml:space="preserve"> Escritura de Emissão constitui uma obrigação legal, válida</w:t>
      </w:r>
      <w:bookmarkStart w:id="61" w:name="_DV_C426"/>
      <w:bookmarkEnd w:id="59"/>
      <w:bookmarkEnd w:id="60"/>
      <w:r w:rsidRPr="00623A5B">
        <w:rPr>
          <w:sz w:val="22"/>
          <w:szCs w:val="22"/>
        </w:rPr>
        <w:t>, vinculante e eficaz</w:t>
      </w:r>
      <w:bookmarkEnd w:id="61"/>
      <w:r w:rsidRPr="00623A5B">
        <w:rPr>
          <w:sz w:val="22"/>
          <w:szCs w:val="22"/>
        </w:rPr>
        <w:t xml:space="preserve"> do Agente Fiduciário, exequível de acordo com os seus termos e condições;</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sz w:val="22"/>
          <w:szCs w:val="22"/>
        </w:rPr>
        <w:t>está</w:t>
      </w:r>
      <w:proofErr w:type="gramEnd"/>
      <w:r w:rsidRPr="00623A5B">
        <w:rPr>
          <w:sz w:val="22"/>
          <w:szCs w:val="22"/>
        </w:rPr>
        <w:t xml:space="preserve"> devidamente autorizado a celebrar esta Escritura de Emissão e a cumprir com suas obrigações aqui previstas, tendo sido satisfeitos todos os requisitos legais e estatutários necessários para tanto;</w:t>
      </w:r>
    </w:p>
    <w:p w:rsidR="00C456DC" w:rsidRPr="00623A5B" w:rsidRDefault="00C456DC" w:rsidP="0047765D">
      <w:pPr>
        <w:spacing w:line="320" w:lineRule="exact"/>
        <w:ind w:left="714"/>
        <w:rPr>
          <w:sz w:val="22"/>
          <w:szCs w:val="22"/>
        </w:rPr>
      </w:pPr>
      <w:r w:rsidRPr="00623A5B">
        <w:rPr>
          <w:sz w:val="22"/>
          <w:szCs w:val="22"/>
        </w:rPr>
        <w:t xml:space="preserve"> </w:t>
      </w:r>
    </w:p>
    <w:p w:rsidR="00C456DC" w:rsidRPr="00623A5B" w:rsidRDefault="00AE3D6D" w:rsidP="0047765D">
      <w:pPr>
        <w:numPr>
          <w:ilvl w:val="0"/>
          <w:numId w:val="12"/>
        </w:numPr>
        <w:spacing w:line="320" w:lineRule="exact"/>
        <w:ind w:left="714" w:hanging="357"/>
        <w:rPr>
          <w:sz w:val="22"/>
          <w:szCs w:val="22"/>
        </w:rPr>
      </w:pPr>
      <w:proofErr w:type="gramStart"/>
      <w:r w:rsidRPr="00623A5B">
        <w:rPr>
          <w:sz w:val="22"/>
          <w:szCs w:val="22"/>
        </w:rPr>
        <w:lastRenderedPageBreak/>
        <w:t>a</w:t>
      </w:r>
      <w:proofErr w:type="gramEnd"/>
      <w:r w:rsidRPr="00623A5B">
        <w:rPr>
          <w:sz w:val="22"/>
          <w:szCs w:val="22"/>
        </w:rPr>
        <w:t xml:space="preserve"> celebração desta Escritura de Emissão e o cumprimento de suas obrigações aqui previstas não infringem qualquer obrigação anteriormente assumida pelo Agente Fiduciário;</w:t>
      </w:r>
      <w:r w:rsidR="00C456DC" w:rsidRPr="00623A5B">
        <w:rPr>
          <w:sz w:val="22"/>
          <w:szCs w:val="22"/>
        </w:rPr>
        <w:t xml:space="preserve"> </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sz w:val="22"/>
          <w:szCs w:val="22"/>
        </w:rPr>
        <w:t>não</w:t>
      </w:r>
      <w:proofErr w:type="gramEnd"/>
      <w:r w:rsidRPr="00623A5B">
        <w:rPr>
          <w:sz w:val="22"/>
          <w:szCs w:val="22"/>
        </w:rPr>
        <w:t xml:space="preserve"> se encontra em nenhuma das situações de conflito de interesse previstas no artigo 6º da Instrução CVM 583;</w:t>
      </w:r>
      <w:r w:rsidR="00C456DC" w:rsidRPr="00623A5B">
        <w:rPr>
          <w:sz w:val="22"/>
          <w:szCs w:val="22"/>
        </w:rPr>
        <w:t xml:space="preserve"> </w:t>
      </w:r>
    </w:p>
    <w:p w:rsidR="00C456DC" w:rsidRPr="00623A5B" w:rsidRDefault="00C456DC" w:rsidP="0047765D">
      <w:pPr>
        <w:spacing w:line="320" w:lineRule="exact"/>
        <w:rPr>
          <w:sz w:val="22"/>
          <w:szCs w:val="22"/>
        </w:rPr>
      </w:pPr>
    </w:p>
    <w:p w:rsidR="00AE3D6D" w:rsidRPr="00623A5B" w:rsidRDefault="00AE3D6D" w:rsidP="0047765D">
      <w:pPr>
        <w:numPr>
          <w:ilvl w:val="0"/>
          <w:numId w:val="12"/>
        </w:numPr>
        <w:spacing w:line="320" w:lineRule="exact"/>
        <w:ind w:left="714" w:hanging="357"/>
        <w:rPr>
          <w:sz w:val="22"/>
          <w:szCs w:val="22"/>
        </w:rPr>
      </w:pPr>
      <w:proofErr w:type="gramStart"/>
      <w:r w:rsidRPr="00623A5B">
        <w:rPr>
          <w:sz w:val="22"/>
          <w:szCs w:val="22"/>
        </w:rPr>
        <w:t>não</w:t>
      </w:r>
      <w:proofErr w:type="gramEnd"/>
      <w:r w:rsidRPr="00623A5B">
        <w:rPr>
          <w:sz w:val="22"/>
          <w:szCs w:val="22"/>
        </w:rPr>
        <w:t xml:space="preserve"> tem qualquer ligação com a Emissora que o impeça de exercer suas funções;</w:t>
      </w:r>
    </w:p>
    <w:p w:rsidR="00AE3D6D" w:rsidRPr="00623A5B" w:rsidRDefault="00AE3D6D" w:rsidP="00A87B7B">
      <w:pPr>
        <w:pStyle w:val="PargrafodaLista"/>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sz w:val="22"/>
          <w:szCs w:val="22"/>
        </w:rPr>
        <w:t>está</w:t>
      </w:r>
      <w:proofErr w:type="gramEnd"/>
      <w:r w:rsidRPr="00623A5B">
        <w:rPr>
          <w:sz w:val="22"/>
          <w:szCs w:val="22"/>
        </w:rPr>
        <w:t xml:space="preserve"> ciente das disposições da Circular do Banco Central do Brasil n.º 1.832, de 31 de outubro de 1990;</w:t>
      </w:r>
    </w:p>
    <w:p w:rsidR="00C456DC" w:rsidRPr="00623A5B" w:rsidRDefault="00C456DC" w:rsidP="0047765D">
      <w:pPr>
        <w:spacing w:line="320" w:lineRule="exact"/>
        <w:ind w:left="714"/>
        <w:rPr>
          <w:sz w:val="22"/>
          <w:szCs w:val="22"/>
        </w:rPr>
      </w:pPr>
    </w:p>
    <w:p w:rsidR="00C456DC" w:rsidRPr="00623A5B" w:rsidRDefault="00AE3D6D" w:rsidP="0047765D">
      <w:pPr>
        <w:numPr>
          <w:ilvl w:val="0"/>
          <w:numId w:val="12"/>
        </w:numPr>
        <w:spacing w:line="320" w:lineRule="exact"/>
        <w:ind w:left="714" w:hanging="357"/>
        <w:rPr>
          <w:sz w:val="22"/>
          <w:szCs w:val="22"/>
        </w:rPr>
      </w:pPr>
      <w:proofErr w:type="gramStart"/>
      <w:r w:rsidRPr="00623A5B">
        <w:rPr>
          <w:w w:val="0"/>
          <w:sz w:val="22"/>
          <w:szCs w:val="22"/>
        </w:rPr>
        <w:t>a</w:t>
      </w:r>
      <w:proofErr w:type="gramEnd"/>
      <w:r w:rsidRPr="00623A5B">
        <w:rPr>
          <w:w w:val="0"/>
          <w:sz w:val="22"/>
          <w:szCs w:val="22"/>
        </w:rPr>
        <w:t xml:space="preserve"> verificação, pelo Agente Fiduciário, a respeito da veracidade das declarações prestadas pela Emissora se deu através das informações fornecidas pela Emissora e no limite das informações fornecidas por esta, sendo certo que o Agente Fiduciário não conduziu nenhum procedimento de verificação independente ou adicional da veracidade das declarações ora apresentadas</w:t>
      </w:r>
      <w:r w:rsidRPr="00623A5B">
        <w:rPr>
          <w:sz w:val="22"/>
          <w:szCs w:val="22"/>
        </w:rPr>
        <w:t>; e</w:t>
      </w:r>
    </w:p>
    <w:p w:rsidR="00301179" w:rsidRPr="00623A5B" w:rsidRDefault="00301179" w:rsidP="0047765D">
      <w:pPr>
        <w:spacing w:line="320" w:lineRule="exact"/>
        <w:ind w:left="714"/>
        <w:rPr>
          <w:sz w:val="22"/>
          <w:szCs w:val="22"/>
        </w:rPr>
      </w:pPr>
    </w:p>
    <w:p w:rsidR="00695E01" w:rsidRPr="00F9487F" w:rsidRDefault="00695E01" w:rsidP="00695E01">
      <w:pPr>
        <w:numPr>
          <w:ilvl w:val="0"/>
          <w:numId w:val="12"/>
        </w:numPr>
        <w:spacing w:line="320" w:lineRule="exact"/>
        <w:ind w:left="714" w:hanging="357"/>
        <w:rPr>
          <w:sz w:val="22"/>
          <w:szCs w:val="22"/>
        </w:rPr>
      </w:pPr>
      <w:proofErr w:type="gramStart"/>
      <w:r w:rsidRPr="009B5247">
        <w:rPr>
          <w:w w:val="0"/>
          <w:sz w:val="22"/>
          <w:szCs w:val="22"/>
        </w:rPr>
        <w:t>para</w:t>
      </w:r>
      <w:proofErr w:type="gramEnd"/>
      <w:r w:rsidRPr="009B5247">
        <w:rPr>
          <w:w w:val="0"/>
          <w:sz w:val="22"/>
          <w:szCs w:val="22"/>
        </w:rPr>
        <w:t xml:space="preserve"> fins do disposto na Instrução CVM 583, na data de assinatura da presente Escritura, que não exerce a função de agente fiduciário de debêntures de emissão da Emissora, ou em sociedade coligada, controlada, controladora da Emissora ou integrante do mesmo grupo</w:t>
      </w:r>
      <w:r>
        <w:rPr>
          <w:w w:val="0"/>
          <w:sz w:val="22"/>
          <w:szCs w:val="22"/>
        </w:rPr>
        <w:t>, exceto pelas seguintes emissões de debêntures da Emissora:</w:t>
      </w:r>
    </w:p>
    <w:p w:rsidR="00695E01" w:rsidRDefault="00695E01" w:rsidP="00F9487F">
      <w:pPr>
        <w:pStyle w:val="PargrafodaLista"/>
        <w:rPr>
          <w:sz w:val="22"/>
          <w:szCs w:val="22"/>
        </w:rPr>
      </w:pPr>
    </w:p>
    <w:p w:rsidR="00610635" w:rsidRPr="00623A5B" w:rsidRDefault="00610635" w:rsidP="00F9487F">
      <w:pPr>
        <w:spacing w:line="320" w:lineRule="exact"/>
        <w:ind w:firstLine="708"/>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969"/>
      </w:tblGrid>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Emissão</w:t>
            </w:r>
          </w:p>
        </w:tc>
        <w:tc>
          <w:tcPr>
            <w:tcW w:w="5969" w:type="dxa"/>
            <w:shd w:val="clear" w:color="auto" w:fill="auto"/>
          </w:tcPr>
          <w:p w:rsidR="00610635" w:rsidRPr="00C81999" w:rsidRDefault="00610635" w:rsidP="00931820">
            <w:pPr>
              <w:tabs>
                <w:tab w:val="left" w:pos="709"/>
              </w:tabs>
              <w:rPr>
                <w:sz w:val="22"/>
                <w:szCs w:val="22"/>
              </w:rPr>
            </w:pPr>
            <w:r w:rsidRPr="00C81999">
              <w:rPr>
                <w:sz w:val="22"/>
                <w:szCs w:val="22"/>
              </w:rPr>
              <w:t xml:space="preserve">1ª Emissão </w:t>
            </w:r>
            <w:r>
              <w:rPr>
                <w:sz w:val="22"/>
                <w:szCs w:val="22"/>
              </w:rPr>
              <w:t xml:space="preserve">Pública </w:t>
            </w:r>
            <w:r w:rsidRPr="00C81999">
              <w:rPr>
                <w:sz w:val="22"/>
                <w:szCs w:val="22"/>
              </w:rPr>
              <w:t xml:space="preserve">de Debêntures da </w:t>
            </w:r>
            <w:proofErr w:type="spellStart"/>
            <w:r>
              <w:rPr>
                <w:sz w:val="22"/>
                <w:szCs w:val="22"/>
              </w:rPr>
              <w:t>Liq</w:t>
            </w:r>
            <w:proofErr w:type="spellEnd"/>
            <w:r>
              <w:rPr>
                <w:sz w:val="22"/>
                <w:szCs w:val="22"/>
              </w:rPr>
              <w:t xml:space="preserve"> Participações</w:t>
            </w:r>
            <w:r w:rsidRPr="00C81999">
              <w:rPr>
                <w:sz w:val="22"/>
                <w:szCs w:val="22"/>
              </w:rPr>
              <w:t xml:space="preserve"> S.A.</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Valor Total da Emissão</w:t>
            </w:r>
          </w:p>
        </w:tc>
        <w:tc>
          <w:tcPr>
            <w:tcW w:w="5969" w:type="dxa"/>
            <w:shd w:val="clear" w:color="auto" w:fill="auto"/>
          </w:tcPr>
          <w:p w:rsidR="00610635" w:rsidRPr="00C81999" w:rsidRDefault="00610635" w:rsidP="00931820">
            <w:pPr>
              <w:tabs>
                <w:tab w:val="left" w:pos="709"/>
              </w:tabs>
              <w:rPr>
                <w:sz w:val="22"/>
                <w:szCs w:val="22"/>
              </w:rPr>
            </w:pPr>
            <w:r w:rsidRPr="00C81999">
              <w:rPr>
                <w:sz w:val="22"/>
                <w:szCs w:val="22"/>
              </w:rPr>
              <w:t>R$ 4</w:t>
            </w:r>
            <w:r>
              <w:rPr>
                <w:sz w:val="22"/>
                <w:szCs w:val="22"/>
              </w:rPr>
              <w:t>0</w:t>
            </w:r>
            <w:r w:rsidRPr="00C81999">
              <w:rPr>
                <w:sz w:val="22"/>
                <w:szCs w:val="22"/>
              </w:rPr>
              <w:t>0.000.000,00 (quatrocentos milhões de reais)</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Quantidade</w:t>
            </w:r>
          </w:p>
        </w:tc>
        <w:tc>
          <w:tcPr>
            <w:tcW w:w="5969" w:type="dxa"/>
            <w:shd w:val="clear" w:color="auto" w:fill="auto"/>
          </w:tcPr>
          <w:p w:rsidR="00610635" w:rsidRPr="00C81999" w:rsidRDefault="00610635" w:rsidP="00931820">
            <w:pPr>
              <w:tabs>
                <w:tab w:val="left" w:pos="709"/>
              </w:tabs>
              <w:rPr>
                <w:sz w:val="22"/>
                <w:szCs w:val="22"/>
              </w:rPr>
            </w:pPr>
            <w:r w:rsidRPr="00C81999">
              <w:rPr>
                <w:sz w:val="22"/>
                <w:szCs w:val="22"/>
              </w:rPr>
              <w:t>4</w:t>
            </w:r>
            <w:r>
              <w:rPr>
                <w:sz w:val="22"/>
                <w:szCs w:val="22"/>
              </w:rPr>
              <w:t>0</w:t>
            </w:r>
            <w:r w:rsidRPr="00C81999">
              <w:rPr>
                <w:sz w:val="22"/>
                <w:szCs w:val="22"/>
              </w:rPr>
              <w:t>.000 (quarenta e mil)</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Espécie</w:t>
            </w:r>
          </w:p>
        </w:tc>
        <w:tc>
          <w:tcPr>
            <w:tcW w:w="5969" w:type="dxa"/>
            <w:shd w:val="clear" w:color="auto" w:fill="auto"/>
          </w:tcPr>
          <w:p w:rsidR="00610635" w:rsidRPr="00C81999" w:rsidRDefault="00610635" w:rsidP="00931820">
            <w:pPr>
              <w:tabs>
                <w:tab w:val="left" w:pos="709"/>
              </w:tabs>
              <w:rPr>
                <w:sz w:val="22"/>
                <w:szCs w:val="22"/>
              </w:rPr>
            </w:pPr>
            <w:r>
              <w:rPr>
                <w:sz w:val="22"/>
                <w:szCs w:val="22"/>
              </w:rPr>
              <w:t>Quirografária com garantia adicional fidejussória</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Garantia</w:t>
            </w:r>
          </w:p>
        </w:tc>
        <w:tc>
          <w:tcPr>
            <w:tcW w:w="5969" w:type="dxa"/>
            <w:shd w:val="clear" w:color="auto" w:fill="auto"/>
          </w:tcPr>
          <w:p w:rsidR="00610635" w:rsidRPr="00C81999" w:rsidRDefault="00610635" w:rsidP="00931820">
            <w:pPr>
              <w:tabs>
                <w:tab w:val="left" w:pos="709"/>
              </w:tabs>
              <w:rPr>
                <w:sz w:val="22"/>
                <w:szCs w:val="22"/>
              </w:rPr>
            </w:pPr>
            <w:r>
              <w:rPr>
                <w:sz w:val="22"/>
                <w:szCs w:val="22"/>
              </w:rPr>
              <w:t xml:space="preserve">Fiança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S.A.</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Data de Vencimento</w:t>
            </w:r>
          </w:p>
        </w:tc>
        <w:tc>
          <w:tcPr>
            <w:tcW w:w="5969" w:type="dxa"/>
            <w:shd w:val="clear" w:color="auto" w:fill="auto"/>
          </w:tcPr>
          <w:p w:rsidR="00610635" w:rsidRPr="00C81999" w:rsidRDefault="00610635" w:rsidP="00931820">
            <w:pPr>
              <w:tabs>
                <w:tab w:val="left" w:pos="709"/>
                <w:tab w:val="left" w:pos="1755"/>
              </w:tabs>
              <w:rPr>
                <w:sz w:val="22"/>
                <w:szCs w:val="22"/>
              </w:rPr>
            </w:pPr>
            <w:r>
              <w:rPr>
                <w:sz w:val="22"/>
                <w:szCs w:val="22"/>
              </w:rPr>
              <w:t>15 de agosto de 2030.</w:t>
            </w:r>
          </w:p>
        </w:tc>
      </w:tr>
      <w:tr w:rsidR="00610635" w:rsidRPr="00C81999" w:rsidTr="00931820">
        <w:tc>
          <w:tcPr>
            <w:tcW w:w="2531" w:type="dxa"/>
            <w:shd w:val="clear" w:color="auto" w:fill="auto"/>
          </w:tcPr>
          <w:p w:rsidR="00610635" w:rsidRPr="00C81999" w:rsidRDefault="00610635" w:rsidP="00931820">
            <w:pPr>
              <w:tabs>
                <w:tab w:val="left" w:pos="709"/>
              </w:tabs>
              <w:rPr>
                <w:sz w:val="22"/>
                <w:szCs w:val="22"/>
              </w:rPr>
            </w:pPr>
            <w:r w:rsidRPr="00C81999">
              <w:rPr>
                <w:sz w:val="22"/>
                <w:szCs w:val="22"/>
              </w:rPr>
              <w:t>Remuneração</w:t>
            </w:r>
            <w:r>
              <w:rPr>
                <w:sz w:val="22"/>
                <w:szCs w:val="22"/>
              </w:rPr>
              <w:t xml:space="preserve"> 1ª série</w:t>
            </w:r>
          </w:p>
        </w:tc>
        <w:tc>
          <w:tcPr>
            <w:tcW w:w="5969" w:type="dxa"/>
            <w:shd w:val="clear" w:color="auto" w:fill="auto"/>
          </w:tcPr>
          <w:p w:rsidR="00610635" w:rsidRDefault="00610635" w:rsidP="00931820">
            <w:pPr>
              <w:tabs>
                <w:tab w:val="left" w:pos="709"/>
              </w:tabs>
              <w:rPr>
                <w:sz w:val="22"/>
                <w:szCs w:val="22"/>
              </w:rPr>
            </w:pPr>
            <w:r w:rsidRPr="00C81999">
              <w:rPr>
                <w:sz w:val="22"/>
                <w:szCs w:val="22"/>
              </w:rPr>
              <w:t>1</w:t>
            </w:r>
            <w:r>
              <w:rPr>
                <w:sz w:val="22"/>
                <w:szCs w:val="22"/>
              </w:rPr>
              <w:t>00</w:t>
            </w:r>
            <w:r w:rsidRPr="00C81999">
              <w:rPr>
                <w:sz w:val="22"/>
                <w:szCs w:val="22"/>
              </w:rPr>
              <w:t xml:space="preserve">% da Taxa DI </w:t>
            </w:r>
            <w:r>
              <w:rPr>
                <w:sz w:val="22"/>
                <w:szCs w:val="22"/>
              </w:rPr>
              <w:t xml:space="preserve">+ 1,25% </w:t>
            </w:r>
            <w:r w:rsidRPr="00C81999">
              <w:rPr>
                <w:sz w:val="22"/>
                <w:szCs w:val="22"/>
              </w:rPr>
              <w:t>a.a.</w:t>
            </w:r>
            <w:r>
              <w:rPr>
                <w:sz w:val="22"/>
                <w:szCs w:val="22"/>
              </w:rPr>
              <w:t xml:space="preserve"> (até 14.12.19 inclusive))</w:t>
            </w:r>
          </w:p>
          <w:p w:rsidR="00610635" w:rsidRPr="00C81999" w:rsidRDefault="00610635" w:rsidP="00931820">
            <w:pPr>
              <w:tabs>
                <w:tab w:val="left" w:pos="709"/>
              </w:tabs>
              <w:rPr>
                <w:sz w:val="22"/>
                <w:szCs w:val="22"/>
              </w:rPr>
            </w:pPr>
            <w:r>
              <w:rPr>
                <w:sz w:val="22"/>
                <w:szCs w:val="22"/>
              </w:rPr>
              <w:t>100% da Taxa DI + 2,50% a.a. (até a Data de Vencimento (inclusive))</w:t>
            </w:r>
          </w:p>
        </w:tc>
      </w:tr>
      <w:tr w:rsidR="00610635" w:rsidRPr="00C81999" w:rsidTr="00931820">
        <w:tc>
          <w:tcPr>
            <w:tcW w:w="2531" w:type="dxa"/>
            <w:shd w:val="clear" w:color="auto" w:fill="auto"/>
          </w:tcPr>
          <w:p w:rsidR="00610635" w:rsidRPr="003F718A" w:rsidRDefault="00610635" w:rsidP="00931820">
            <w:pPr>
              <w:tabs>
                <w:tab w:val="left" w:pos="709"/>
              </w:tabs>
              <w:rPr>
                <w:sz w:val="22"/>
                <w:szCs w:val="22"/>
              </w:rPr>
            </w:pPr>
            <w:r w:rsidRPr="00C81999">
              <w:rPr>
                <w:sz w:val="22"/>
                <w:szCs w:val="22"/>
              </w:rPr>
              <w:t>Remuneração</w:t>
            </w:r>
            <w:r>
              <w:rPr>
                <w:sz w:val="22"/>
                <w:szCs w:val="22"/>
              </w:rPr>
              <w:t xml:space="preserve"> 2ª série</w:t>
            </w:r>
          </w:p>
        </w:tc>
        <w:tc>
          <w:tcPr>
            <w:tcW w:w="5969" w:type="dxa"/>
            <w:shd w:val="clear" w:color="auto" w:fill="auto"/>
          </w:tcPr>
          <w:p w:rsidR="00610635" w:rsidRDefault="00610635" w:rsidP="00931820">
            <w:pPr>
              <w:tabs>
                <w:tab w:val="left" w:pos="709"/>
              </w:tabs>
              <w:rPr>
                <w:sz w:val="22"/>
                <w:szCs w:val="22"/>
              </w:rPr>
            </w:pPr>
            <w:r>
              <w:rPr>
                <w:sz w:val="22"/>
                <w:szCs w:val="22"/>
              </w:rPr>
              <w:t>6,80 % (até 03.02.16 (inclusive))</w:t>
            </w:r>
          </w:p>
          <w:p w:rsidR="00610635" w:rsidRPr="003F718A" w:rsidRDefault="00610635" w:rsidP="00931820">
            <w:pPr>
              <w:tabs>
                <w:tab w:val="left" w:pos="709"/>
              </w:tabs>
              <w:rPr>
                <w:sz w:val="22"/>
                <w:szCs w:val="22"/>
              </w:rPr>
            </w:pPr>
            <w:r>
              <w:rPr>
                <w:sz w:val="22"/>
                <w:szCs w:val="22"/>
              </w:rPr>
              <w:t>7,8448% (até a Data de Vencimento)</w:t>
            </w:r>
          </w:p>
        </w:tc>
      </w:tr>
    </w:tbl>
    <w:p w:rsidR="00610635" w:rsidRPr="00C81999" w:rsidRDefault="00610635" w:rsidP="00610635">
      <w:pPr>
        <w:tabs>
          <w:tab w:val="left" w:pos="709"/>
        </w:tabs>
        <w:spacing w:after="1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5988"/>
      </w:tblGrid>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Emissão</w:t>
            </w:r>
          </w:p>
        </w:tc>
        <w:tc>
          <w:tcPr>
            <w:tcW w:w="5988" w:type="dxa"/>
            <w:shd w:val="clear" w:color="auto" w:fill="auto"/>
          </w:tcPr>
          <w:p w:rsidR="00610635" w:rsidRPr="00C81999" w:rsidRDefault="00610635" w:rsidP="00931820">
            <w:pPr>
              <w:tabs>
                <w:tab w:val="left" w:pos="709"/>
              </w:tabs>
              <w:rPr>
                <w:sz w:val="22"/>
                <w:szCs w:val="22"/>
              </w:rPr>
            </w:pPr>
            <w:r>
              <w:rPr>
                <w:sz w:val="22"/>
                <w:szCs w:val="22"/>
              </w:rPr>
              <w:t>1</w:t>
            </w:r>
            <w:r w:rsidRPr="00C81999">
              <w:rPr>
                <w:sz w:val="22"/>
                <w:szCs w:val="22"/>
              </w:rPr>
              <w:t xml:space="preserve">ª Emissão de Debêntures da </w:t>
            </w:r>
            <w:r>
              <w:rPr>
                <w:sz w:val="22"/>
                <w:szCs w:val="22"/>
              </w:rPr>
              <w:t xml:space="preserve">CTX Participações S.A. (cujas obrigações foram assumidas integralmente pela </w:t>
            </w:r>
            <w:proofErr w:type="spellStart"/>
            <w:r>
              <w:rPr>
                <w:sz w:val="22"/>
                <w:szCs w:val="22"/>
              </w:rPr>
              <w:t>Liq</w:t>
            </w:r>
            <w:proofErr w:type="spellEnd"/>
            <w:r>
              <w:rPr>
                <w:sz w:val="22"/>
                <w:szCs w:val="22"/>
              </w:rPr>
              <w:t xml:space="preserve"> Participações S.A.)</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Valor Total da Emissão</w:t>
            </w:r>
          </w:p>
        </w:tc>
        <w:tc>
          <w:tcPr>
            <w:tcW w:w="5988" w:type="dxa"/>
            <w:shd w:val="clear" w:color="auto" w:fill="auto"/>
          </w:tcPr>
          <w:p w:rsidR="00610635" w:rsidRPr="00C81999" w:rsidRDefault="00610635" w:rsidP="00931820">
            <w:pPr>
              <w:tabs>
                <w:tab w:val="left" w:pos="709"/>
              </w:tabs>
              <w:rPr>
                <w:sz w:val="22"/>
                <w:szCs w:val="22"/>
              </w:rPr>
            </w:pPr>
            <w:r>
              <w:rPr>
                <w:sz w:val="22"/>
                <w:szCs w:val="22"/>
              </w:rPr>
              <w:t>R$ 55.000.000,00 (cinquenta e cinco milhões de reais)</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Quantidade</w:t>
            </w:r>
          </w:p>
        </w:tc>
        <w:tc>
          <w:tcPr>
            <w:tcW w:w="5988" w:type="dxa"/>
            <w:shd w:val="clear" w:color="auto" w:fill="auto"/>
          </w:tcPr>
          <w:p w:rsidR="00610635" w:rsidRPr="00C81999" w:rsidRDefault="00610635" w:rsidP="00931820">
            <w:pPr>
              <w:tabs>
                <w:tab w:val="left" w:pos="709"/>
              </w:tabs>
              <w:rPr>
                <w:sz w:val="22"/>
                <w:szCs w:val="22"/>
              </w:rPr>
            </w:pPr>
            <w:r>
              <w:rPr>
                <w:sz w:val="22"/>
                <w:szCs w:val="22"/>
              </w:rPr>
              <w:t>55 (cinquenta e cinco)</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Espécie</w:t>
            </w:r>
          </w:p>
        </w:tc>
        <w:tc>
          <w:tcPr>
            <w:tcW w:w="5988" w:type="dxa"/>
            <w:shd w:val="clear" w:color="auto" w:fill="auto"/>
          </w:tcPr>
          <w:p w:rsidR="00610635" w:rsidRPr="00C81999" w:rsidRDefault="00610635" w:rsidP="00931820">
            <w:pPr>
              <w:tabs>
                <w:tab w:val="left" w:pos="709"/>
                <w:tab w:val="left" w:pos="975"/>
              </w:tabs>
              <w:rPr>
                <w:sz w:val="22"/>
                <w:szCs w:val="22"/>
              </w:rPr>
            </w:pPr>
            <w:r>
              <w:rPr>
                <w:sz w:val="22"/>
                <w:szCs w:val="22"/>
              </w:rPr>
              <w:t>Quirografária</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Garantia</w:t>
            </w:r>
          </w:p>
        </w:tc>
        <w:tc>
          <w:tcPr>
            <w:tcW w:w="5988" w:type="dxa"/>
            <w:shd w:val="clear" w:color="auto" w:fill="auto"/>
          </w:tcPr>
          <w:p w:rsidR="00610635" w:rsidRPr="00C81999" w:rsidRDefault="00610635" w:rsidP="00931820">
            <w:pPr>
              <w:tabs>
                <w:tab w:val="left" w:pos="709"/>
              </w:tabs>
              <w:rPr>
                <w:sz w:val="22"/>
                <w:szCs w:val="22"/>
              </w:rPr>
            </w:pPr>
            <w:r>
              <w:rPr>
                <w:sz w:val="22"/>
                <w:szCs w:val="22"/>
              </w:rPr>
              <w:t>N/A</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t>Data de Vencimento</w:t>
            </w:r>
          </w:p>
        </w:tc>
        <w:tc>
          <w:tcPr>
            <w:tcW w:w="5988" w:type="dxa"/>
            <w:shd w:val="clear" w:color="auto" w:fill="auto"/>
          </w:tcPr>
          <w:p w:rsidR="00610635" w:rsidRPr="00C81999" w:rsidRDefault="00610635" w:rsidP="00931820">
            <w:pPr>
              <w:tabs>
                <w:tab w:val="left" w:pos="709"/>
                <w:tab w:val="left" w:pos="1755"/>
              </w:tabs>
              <w:rPr>
                <w:sz w:val="22"/>
                <w:szCs w:val="22"/>
              </w:rPr>
            </w:pPr>
            <w:r>
              <w:rPr>
                <w:sz w:val="22"/>
                <w:szCs w:val="22"/>
              </w:rPr>
              <w:t>15 de agosto de 2030.</w:t>
            </w:r>
          </w:p>
        </w:tc>
      </w:tr>
      <w:tr w:rsidR="00610635" w:rsidRPr="00C81999" w:rsidTr="00931820">
        <w:tc>
          <w:tcPr>
            <w:tcW w:w="2506" w:type="dxa"/>
            <w:shd w:val="clear" w:color="auto" w:fill="auto"/>
          </w:tcPr>
          <w:p w:rsidR="00610635" w:rsidRPr="00C81999" w:rsidRDefault="00610635" w:rsidP="00931820">
            <w:pPr>
              <w:tabs>
                <w:tab w:val="left" w:pos="709"/>
              </w:tabs>
              <w:rPr>
                <w:sz w:val="22"/>
                <w:szCs w:val="22"/>
              </w:rPr>
            </w:pPr>
            <w:r w:rsidRPr="00C81999">
              <w:rPr>
                <w:sz w:val="22"/>
                <w:szCs w:val="22"/>
              </w:rPr>
              <w:lastRenderedPageBreak/>
              <w:t>Remuneração</w:t>
            </w:r>
          </w:p>
        </w:tc>
        <w:tc>
          <w:tcPr>
            <w:tcW w:w="5988" w:type="dxa"/>
            <w:shd w:val="clear" w:color="auto" w:fill="auto"/>
          </w:tcPr>
          <w:p w:rsidR="00610635" w:rsidRDefault="00610635" w:rsidP="00931820">
            <w:pPr>
              <w:tabs>
                <w:tab w:val="left" w:pos="709"/>
              </w:tabs>
              <w:rPr>
                <w:sz w:val="22"/>
                <w:szCs w:val="22"/>
              </w:rPr>
            </w:pPr>
            <w:r w:rsidRPr="00C81999">
              <w:rPr>
                <w:sz w:val="22"/>
                <w:szCs w:val="22"/>
              </w:rPr>
              <w:t>1</w:t>
            </w:r>
            <w:r>
              <w:rPr>
                <w:sz w:val="22"/>
                <w:szCs w:val="22"/>
              </w:rPr>
              <w:t>00</w:t>
            </w:r>
            <w:r w:rsidRPr="00C81999">
              <w:rPr>
                <w:sz w:val="22"/>
                <w:szCs w:val="22"/>
              </w:rPr>
              <w:t xml:space="preserve">% da Taxa DI </w:t>
            </w:r>
            <w:r>
              <w:rPr>
                <w:sz w:val="22"/>
                <w:szCs w:val="22"/>
              </w:rPr>
              <w:t xml:space="preserve">+ 1,25% </w:t>
            </w:r>
            <w:r w:rsidRPr="00C81999">
              <w:rPr>
                <w:sz w:val="22"/>
                <w:szCs w:val="22"/>
              </w:rPr>
              <w:t>a.a.</w:t>
            </w:r>
            <w:r>
              <w:rPr>
                <w:sz w:val="22"/>
                <w:szCs w:val="22"/>
              </w:rPr>
              <w:t xml:space="preserve"> (até 14.12.19 inclusive))</w:t>
            </w:r>
          </w:p>
          <w:p w:rsidR="00610635" w:rsidRPr="00C81999" w:rsidRDefault="00610635" w:rsidP="00931820">
            <w:pPr>
              <w:tabs>
                <w:tab w:val="left" w:pos="709"/>
              </w:tabs>
              <w:rPr>
                <w:sz w:val="22"/>
                <w:szCs w:val="22"/>
              </w:rPr>
            </w:pPr>
            <w:r>
              <w:rPr>
                <w:sz w:val="22"/>
                <w:szCs w:val="22"/>
              </w:rPr>
              <w:t>100% da Taxa DI + 2,50% a.a. (até a Data de Vencimento (inclusive))</w:t>
            </w:r>
          </w:p>
        </w:tc>
      </w:tr>
    </w:tbl>
    <w:p w:rsidR="00610635" w:rsidRPr="00C81999" w:rsidRDefault="00610635" w:rsidP="00610635">
      <w:pPr>
        <w:tabs>
          <w:tab w:val="left" w:pos="709"/>
        </w:tabs>
        <w:spacing w:after="1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5994"/>
      </w:tblGrid>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Emissão</w:t>
            </w:r>
          </w:p>
        </w:tc>
        <w:tc>
          <w:tcPr>
            <w:tcW w:w="5994" w:type="dxa"/>
            <w:shd w:val="clear" w:color="auto" w:fill="auto"/>
          </w:tcPr>
          <w:p w:rsidR="00610635" w:rsidRPr="00C81999" w:rsidRDefault="00610635" w:rsidP="00931820">
            <w:pPr>
              <w:tabs>
                <w:tab w:val="left" w:pos="709"/>
              </w:tabs>
              <w:rPr>
                <w:sz w:val="22"/>
                <w:szCs w:val="22"/>
              </w:rPr>
            </w:pPr>
            <w:r>
              <w:rPr>
                <w:sz w:val="22"/>
                <w:szCs w:val="22"/>
              </w:rPr>
              <w:t xml:space="preserve">5ª Emissão Pública de Debêntures da </w:t>
            </w:r>
            <w:proofErr w:type="spellStart"/>
            <w:r>
              <w:rPr>
                <w:sz w:val="22"/>
                <w:szCs w:val="22"/>
              </w:rPr>
              <w:t>Liq</w:t>
            </w:r>
            <w:proofErr w:type="spellEnd"/>
            <w:r>
              <w:rPr>
                <w:sz w:val="22"/>
                <w:szCs w:val="22"/>
              </w:rPr>
              <w:t xml:space="preserve"> Participações S.A.</w:t>
            </w:r>
          </w:p>
        </w:tc>
      </w:tr>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Valor Total da Emissão</w:t>
            </w:r>
          </w:p>
        </w:tc>
        <w:tc>
          <w:tcPr>
            <w:tcW w:w="5994" w:type="dxa"/>
            <w:shd w:val="clear" w:color="auto" w:fill="auto"/>
          </w:tcPr>
          <w:p w:rsidR="00610635" w:rsidRPr="00C81999" w:rsidRDefault="00610635" w:rsidP="00A7222B">
            <w:pPr>
              <w:tabs>
                <w:tab w:val="left" w:pos="709"/>
              </w:tabs>
              <w:rPr>
                <w:sz w:val="22"/>
                <w:szCs w:val="22"/>
              </w:rPr>
            </w:pPr>
            <w:r>
              <w:rPr>
                <w:sz w:val="22"/>
                <w:szCs w:val="22"/>
              </w:rPr>
              <w:t>R$1.100.000.000,00 (um bilhão e cem milhões de reais)</w:t>
            </w:r>
          </w:p>
        </w:tc>
      </w:tr>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Quantidade</w:t>
            </w:r>
          </w:p>
        </w:tc>
        <w:tc>
          <w:tcPr>
            <w:tcW w:w="5994" w:type="dxa"/>
            <w:shd w:val="clear" w:color="auto" w:fill="auto"/>
          </w:tcPr>
          <w:p w:rsidR="00610635" w:rsidRPr="00C81999" w:rsidRDefault="00610635" w:rsidP="00931820">
            <w:pPr>
              <w:tabs>
                <w:tab w:val="left" w:pos="709"/>
              </w:tabs>
              <w:rPr>
                <w:sz w:val="22"/>
                <w:szCs w:val="22"/>
              </w:rPr>
            </w:pPr>
            <w:r>
              <w:rPr>
                <w:sz w:val="22"/>
                <w:szCs w:val="22"/>
              </w:rPr>
              <w:t>1.100.000.000 (um bilhão e cem milhões)</w:t>
            </w:r>
          </w:p>
        </w:tc>
      </w:tr>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Espécie</w:t>
            </w:r>
          </w:p>
        </w:tc>
        <w:tc>
          <w:tcPr>
            <w:tcW w:w="5994" w:type="dxa"/>
            <w:shd w:val="clear" w:color="auto" w:fill="auto"/>
          </w:tcPr>
          <w:p w:rsidR="00610635" w:rsidRPr="00C81999" w:rsidRDefault="00610635" w:rsidP="00931820">
            <w:pPr>
              <w:tabs>
                <w:tab w:val="left" w:pos="709"/>
                <w:tab w:val="left" w:pos="975"/>
              </w:tabs>
              <w:rPr>
                <w:sz w:val="22"/>
                <w:szCs w:val="22"/>
              </w:rPr>
            </w:pPr>
            <w:r>
              <w:rPr>
                <w:sz w:val="22"/>
                <w:szCs w:val="22"/>
              </w:rPr>
              <w:t>Com Garantia Real</w:t>
            </w:r>
          </w:p>
        </w:tc>
      </w:tr>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Garantia</w:t>
            </w:r>
          </w:p>
        </w:tc>
        <w:tc>
          <w:tcPr>
            <w:tcW w:w="5994" w:type="dxa"/>
            <w:shd w:val="clear" w:color="auto" w:fill="auto"/>
          </w:tcPr>
          <w:p w:rsidR="00610635" w:rsidRDefault="00610635" w:rsidP="00931820">
            <w:pPr>
              <w:tabs>
                <w:tab w:val="left" w:pos="709"/>
              </w:tabs>
              <w:rPr>
                <w:sz w:val="22"/>
                <w:szCs w:val="22"/>
              </w:rPr>
            </w:pPr>
            <w:r>
              <w:rPr>
                <w:sz w:val="22"/>
                <w:szCs w:val="22"/>
              </w:rPr>
              <w:t>Cessão Fiduciária de Contas Bancárias</w:t>
            </w:r>
          </w:p>
          <w:p w:rsidR="00610635" w:rsidRPr="00C81999" w:rsidRDefault="00610635" w:rsidP="00931820">
            <w:pPr>
              <w:tabs>
                <w:tab w:val="left" w:pos="709"/>
              </w:tabs>
              <w:rPr>
                <w:sz w:val="22"/>
                <w:szCs w:val="22"/>
              </w:rPr>
            </w:pPr>
            <w:r>
              <w:rPr>
                <w:sz w:val="22"/>
                <w:szCs w:val="22"/>
              </w:rPr>
              <w:t xml:space="preserve">Fiança da </w:t>
            </w:r>
            <w:proofErr w:type="spellStart"/>
            <w:r>
              <w:rPr>
                <w:sz w:val="22"/>
                <w:szCs w:val="22"/>
              </w:rPr>
              <w:t>Liq</w:t>
            </w:r>
            <w:proofErr w:type="spellEnd"/>
            <w:r>
              <w:rPr>
                <w:sz w:val="22"/>
                <w:szCs w:val="22"/>
              </w:rPr>
              <w:t xml:space="preserve"> </w:t>
            </w:r>
            <w:proofErr w:type="spellStart"/>
            <w:r>
              <w:rPr>
                <w:sz w:val="22"/>
                <w:szCs w:val="22"/>
              </w:rPr>
              <w:t>Corp</w:t>
            </w:r>
            <w:proofErr w:type="spellEnd"/>
            <w:r>
              <w:rPr>
                <w:sz w:val="22"/>
                <w:szCs w:val="22"/>
              </w:rPr>
              <w:t xml:space="preserve"> S.A.</w:t>
            </w:r>
          </w:p>
        </w:tc>
      </w:tr>
      <w:tr w:rsidR="00610635" w:rsidRPr="00C81999" w:rsidTr="00931820">
        <w:tc>
          <w:tcPr>
            <w:tcW w:w="2500" w:type="dxa"/>
            <w:shd w:val="clear" w:color="auto" w:fill="auto"/>
          </w:tcPr>
          <w:p w:rsidR="00610635" w:rsidRPr="00C81999" w:rsidRDefault="00610635" w:rsidP="00931820">
            <w:pPr>
              <w:tabs>
                <w:tab w:val="left" w:pos="709"/>
              </w:tabs>
              <w:rPr>
                <w:sz w:val="22"/>
                <w:szCs w:val="22"/>
              </w:rPr>
            </w:pPr>
            <w:r w:rsidRPr="00C81999">
              <w:rPr>
                <w:sz w:val="22"/>
                <w:szCs w:val="22"/>
              </w:rPr>
              <w:t>Data de Vencimento</w:t>
            </w:r>
          </w:p>
        </w:tc>
        <w:tc>
          <w:tcPr>
            <w:tcW w:w="5994" w:type="dxa"/>
            <w:shd w:val="clear" w:color="auto" w:fill="auto"/>
          </w:tcPr>
          <w:p w:rsidR="00610635" w:rsidRPr="00C81999" w:rsidRDefault="00610635" w:rsidP="00931820">
            <w:pPr>
              <w:tabs>
                <w:tab w:val="left" w:pos="709"/>
                <w:tab w:val="left" w:pos="1755"/>
              </w:tabs>
              <w:rPr>
                <w:sz w:val="22"/>
                <w:szCs w:val="22"/>
              </w:rPr>
            </w:pPr>
            <w:r>
              <w:rPr>
                <w:sz w:val="22"/>
                <w:szCs w:val="22"/>
              </w:rPr>
              <w:t>30 de dezembro de 2035</w:t>
            </w:r>
          </w:p>
        </w:tc>
      </w:tr>
      <w:tr w:rsidR="00610635" w:rsidRPr="00C81999" w:rsidTr="00931820">
        <w:tc>
          <w:tcPr>
            <w:tcW w:w="2500" w:type="dxa"/>
            <w:shd w:val="clear" w:color="auto" w:fill="auto"/>
          </w:tcPr>
          <w:p w:rsidR="00610635" w:rsidRPr="00C81999" w:rsidRDefault="00610635" w:rsidP="00610635">
            <w:pPr>
              <w:tabs>
                <w:tab w:val="left" w:pos="709"/>
              </w:tabs>
              <w:rPr>
                <w:sz w:val="22"/>
                <w:szCs w:val="22"/>
              </w:rPr>
            </w:pPr>
            <w:r w:rsidRPr="00C81999">
              <w:rPr>
                <w:sz w:val="22"/>
                <w:szCs w:val="22"/>
              </w:rPr>
              <w:t>Remuneração</w:t>
            </w:r>
            <w:r>
              <w:rPr>
                <w:sz w:val="22"/>
                <w:szCs w:val="22"/>
              </w:rPr>
              <w:t xml:space="preserve"> 1ª série</w:t>
            </w:r>
          </w:p>
        </w:tc>
        <w:tc>
          <w:tcPr>
            <w:tcW w:w="5994" w:type="dxa"/>
            <w:shd w:val="clear" w:color="auto" w:fill="auto"/>
          </w:tcPr>
          <w:p w:rsidR="00610635" w:rsidRDefault="00610635" w:rsidP="00610635">
            <w:pPr>
              <w:tabs>
                <w:tab w:val="left" w:pos="709"/>
              </w:tabs>
              <w:rPr>
                <w:sz w:val="22"/>
                <w:szCs w:val="22"/>
              </w:rPr>
            </w:pPr>
            <w:r w:rsidRPr="00C81999">
              <w:rPr>
                <w:sz w:val="22"/>
                <w:szCs w:val="22"/>
              </w:rPr>
              <w:t>1</w:t>
            </w:r>
            <w:r>
              <w:rPr>
                <w:sz w:val="22"/>
                <w:szCs w:val="22"/>
              </w:rPr>
              <w:t>00</w:t>
            </w:r>
            <w:r w:rsidRPr="00C81999">
              <w:rPr>
                <w:sz w:val="22"/>
                <w:szCs w:val="22"/>
              </w:rPr>
              <w:t xml:space="preserve">% da Taxa DI </w:t>
            </w:r>
            <w:r>
              <w:rPr>
                <w:sz w:val="22"/>
                <w:szCs w:val="22"/>
              </w:rPr>
              <w:t xml:space="preserve">+ 1,25% </w:t>
            </w:r>
            <w:r w:rsidRPr="00C81999">
              <w:rPr>
                <w:sz w:val="22"/>
                <w:szCs w:val="22"/>
              </w:rPr>
              <w:t>a.a.</w:t>
            </w:r>
            <w:r>
              <w:rPr>
                <w:sz w:val="22"/>
                <w:szCs w:val="22"/>
              </w:rPr>
              <w:t xml:space="preserve"> (até 1</w:t>
            </w:r>
            <w:r w:rsidR="00A7222B">
              <w:rPr>
                <w:sz w:val="22"/>
                <w:szCs w:val="22"/>
              </w:rPr>
              <w:t>5</w:t>
            </w:r>
            <w:r>
              <w:rPr>
                <w:sz w:val="22"/>
                <w:szCs w:val="22"/>
              </w:rPr>
              <w:t xml:space="preserve">.12.19 </w:t>
            </w:r>
            <w:r w:rsidR="00A7222B">
              <w:rPr>
                <w:sz w:val="22"/>
                <w:szCs w:val="22"/>
              </w:rPr>
              <w:t>ex</w:t>
            </w:r>
            <w:r>
              <w:rPr>
                <w:sz w:val="22"/>
                <w:szCs w:val="22"/>
              </w:rPr>
              <w:t>clusive))</w:t>
            </w:r>
          </w:p>
          <w:p w:rsidR="00610635" w:rsidRPr="00C81999" w:rsidRDefault="00610635" w:rsidP="00610635">
            <w:pPr>
              <w:tabs>
                <w:tab w:val="left" w:pos="709"/>
              </w:tabs>
              <w:rPr>
                <w:sz w:val="22"/>
                <w:szCs w:val="22"/>
              </w:rPr>
            </w:pPr>
            <w:r>
              <w:rPr>
                <w:sz w:val="22"/>
                <w:szCs w:val="22"/>
              </w:rPr>
              <w:t>100% da Taxa DI + 2,50% a.a. (até a Data de Vencimento (inclusive))</w:t>
            </w:r>
          </w:p>
        </w:tc>
      </w:tr>
      <w:tr w:rsidR="00610635" w:rsidRPr="00C81999" w:rsidTr="00931820">
        <w:tc>
          <w:tcPr>
            <w:tcW w:w="2500" w:type="dxa"/>
            <w:shd w:val="clear" w:color="auto" w:fill="auto"/>
          </w:tcPr>
          <w:p w:rsidR="00610635" w:rsidRPr="00C81999" w:rsidRDefault="00610635" w:rsidP="00610635">
            <w:pPr>
              <w:tabs>
                <w:tab w:val="left" w:pos="709"/>
              </w:tabs>
              <w:rPr>
                <w:sz w:val="22"/>
                <w:szCs w:val="22"/>
              </w:rPr>
            </w:pPr>
            <w:r w:rsidRPr="00C81999">
              <w:rPr>
                <w:sz w:val="22"/>
                <w:szCs w:val="22"/>
              </w:rPr>
              <w:t>Remuneração</w:t>
            </w:r>
            <w:r>
              <w:rPr>
                <w:sz w:val="22"/>
                <w:szCs w:val="22"/>
              </w:rPr>
              <w:t xml:space="preserve"> 2ª série</w:t>
            </w:r>
          </w:p>
        </w:tc>
        <w:tc>
          <w:tcPr>
            <w:tcW w:w="5994" w:type="dxa"/>
            <w:shd w:val="clear" w:color="auto" w:fill="auto"/>
          </w:tcPr>
          <w:p w:rsidR="00610635" w:rsidRPr="00C81999" w:rsidRDefault="00A7222B" w:rsidP="00A7222B">
            <w:pPr>
              <w:tabs>
                <w:tab w:val="left" w:pos="709"/>
              </w:tabs>
              <w:rPr>
                <w:sz w:val="22"/>
                <w:szCs w:val="22"/>
              </w:rPr>
            </w:pPr>
            <w:r>
              <w:rPr>
                <w:sz w:val="22"/>
                <w:szCs w:val="22"/>
              </w:rPr>
              <w:t>100% da Taxa DI + 2,50% a.a.</w:t>
            </w:r>
          </w:p>
        </w:tc>
      </w:tr>
      <w:tr w:rsidR="00610635" w:rsidRPr="00C81999" w:rsidTr="00931820">
        <w:tc>
          <w:tcPr>
            <w:tcW w:w="2500" w:type="dxa"/>
            <w:shd w:val="clear" w:color="auto" w:fill="auto"/>
          </w:tcPr>
          <w:p w:rsidR="00610635" w:rsidRPr="00C81999" w:rsidRDefault="00610635" w:rsidP="00A7222B">
            <w:pPr>
              <w:tabs>
                <w:tab w:val="left" w:pos="709"/>
              </w:tabs>
              <w:rPr>
                <w:sz w:val="22"/>
                <w:szCs w:val="22"/>
              </w:rPr>
            </w:pPr>
            <w:r w:rsidRPr="00C81999">
              <w:rPr>
                <w:sz w:val="22"/>
                <w:szCs w:val="22"/>
              </w:rPr>
              <w:t>Remuneração</w:t>
            </w:r>
            <w:r>
              <w:rPr>
                <w:sz w:val="22"/>
                <w:szCs w:val="22"/>
              </w:rPr>
              <w:t xml:space="preserve"> 3ª série</w:t>
            </w:r>
          </w:p>
        </w:tc>
        <w:tc>
          <w:tcPr>
            <w:tcW w:w="5994" w:type="dxa"/>
            <w:shd w:val="clear" w:color="auto" w:fill="auto"/>
          </w:tcPr>
          <w:p w:rsidR="00610635" w:rsidRPr="00C81999" w:rsidRDefault="00A7222B" w:rsidP="00610635">
            <w:pPr>
              <w:tabs>
                <w:tab w:val="left" w:pos="709"/>
              </w:tabs>
              <w:rPr>
                <w:sz w:val="22"/>
                <w:szCs w:val="22"/>
              </w:rPr>
            </w:pPr>
            <w:r>
              <w:rPr>
                <w:sz w:val="22"/>
                <w:szCs w:val="22"/>
              </w:rPr>
              <w:t>100% da Taxa DI + 2,50% a.a.</w:t>
            </w:r>
          </w:p>
        </w:tc>
      </w:tr>
      <w:tr w:rsidR="00610635" w:rsidRPr="00C81999" w:rsidTr="00931820">
        <w:tc>
          <w:tcPr>
            <w:tcW w:w="2500" w:type="dxa"/>
            <w:shd w:val="clear" w:color="auto" w:fill="auto"/>
          </w:tcPr>
          <w:p w:rsidR="00610635" w:rsidRPr="00C81999" w:rsidRDefault="00610635" w:rsidP="00A7222B">
            <w:pPr>
              <w:tabs>
                <w:tab w:val="left" w:pos="709"/>
              </w:tabs>
              <w:rPr>
                <w:sz w:val="22"/>
                <w:szCs w:val="22"/>
              </w:rPr>
            </w:pPr>
            <w:r w:rsidRPr="00C81999">
              <w:rPr>
                <w:sz w:val="22"/>
                <w:szCs w:val="22"/>
              </w:rPr>
              <w:t>Remuneração</w:t>
            </w:r>
            <w:r>
              <w:rPr>
                <w:sz w:val="22"/>
                <w:szCs w:val="22"/>
              </w:rPr>
              <w:t xml:space="preserve"> 4ª série</w:t>
            </w:r>
          </w:p>
        </w:tc>
        <w:tc>
          <w:tcPr>
            <w:tcW w:w="5994" w:type="dxa"/>
            <w:shd w:val="clear" w:color="auto" w:fill="auto"/>
          </w:tcPr>
          <w:p w:rsidR="00610635" w:rsidRPr="00C81999" w:rsidRDefault="00A7222B" w:rsidP="00610635">
            <w:pPr>
              <w:tabs>
                <w:tab w:val="left" w:pos="709"/>
              </w:tabs>
              <w:rPr>
                <w:sz w:val="22"/>
                <w:szCs w:val="22"/>
              </w:rPr>
            </w:pPr>
            <w:r>
              <w:rPr>
                <w:sz w:val="22"/>
                <w:szCs w:val="22"/>
              </w:rPr>
              <w:t>100% da Taxa DI + 2,50% a.a.</w:t>
            </w:r>
          </w:p>
        </w:tc>
      </w:tr>
    </w:tbl>
    <w:p w:rsidR="00C456DC" w:rsidRPr="00623A5B" w:rsidRDefault="00C456DC" w:rsidP="00F9487F">
      <w:pPr>
        <w:spacing w:line="320" w:lineRule="exact"/>
        <w:ind w:firstLine="708"/>
        <w:rPr>
          <w:sz w:val="22"/>
          <w:szCs w:val="22"/>
        </w:rPr>
      </w:pPr>
    </w:p>
    <w:p w:rsidR="00B3141C" w:rsidRPr="00623A5B" w:rsidRDefault="00B3141C" w:rsidP="0047765D">
      <w:pPr>
        <w:tabs>
          <w:tab w:val="left" w:pos="720"/>
        </w:tabs>
        <w:spacing w:line="320" w:lineRule="exact"/>
        <w:rPr>
          <w:sz w:val="22"/>
          <w:szCs w:val="22"/>
        </w:rPr>
      </w:pPr>
    </w:p>
    <w:p w:rsidR="00C456DC" w:rsidRPr="00623A5B" w:rsidRDefault="00AE3D6D" w:rsidP="0047765D">
      <w:pPr>
        <w:numPr>
          <w:ilvl w:val="1"/>
          <w:numId w:val="33"/>
        </w:numPr>
        <w:tabs>
          <w:tab w:val="left" w:pos="720"/>
        </w:tabs>
        <w:spacing w:line="320" w:lineRule="exact"/>
        <w:ind w:left="0" w:firstLine="0"/>
        <w:rPr>
          <w:sz w:val="22"/>
          <w:szCs w:val="22"/>
        </w:rPr>
      </w:pPr>
      <w:r w:rsidRPr="00623A5B">
        <w:rPr>
          <w:sz w:val="22"/>
          <w:szCs w:val="22"/>
        </w:rPr>
        <w:t>O Agente Fiduciário exercerá suas funções a partir da data de assinatura desta Escritura de Emissão, devendo permanecer no exercício de suas funções até a data de vencimento das Debêntures (a ser definida) ou até sua efetiva substituição.</w:t>
      </w:r>
    </w:p>
    <w:p w:rsidR="00C456DC" w:rsidRPr="00623A5B" w:rsidRDefault="00C456DC" w:rsidP="0047765D">
      <w:pPr>
        <w:widowControl w:val="0"/>
        <w:tabs>
          <w:tab w:val="left" w:pos="1134"/>
        </w:tabs>
        <w:autoSpaceDE w:val="0"/>
        <w:autoSpaceDN w:val="0"/>
        <w:adjustRightInd w:val="0"/>
        <w:spacing w:line="320" w:lineRule="exact"/>
        <w:rPr>
          <w:sz w:val="22"/>
          <w:szCs w:val="22"/>
        </w:rPr>
      </w:pPr>
    </w:p>
    <w:p w:rsidR="00D53F8E" w:rsidRPr="00623A5B" w:rsidRDefault="00695E01" w:rsidP="0047765D">
      <w:pPr>
        <w:numPr>
          <w:ilvl w:val="1"/>
          <w:numId w:val="33"/>
        </w:numPr>
        <w:tabs>
          <w:tab w:val="left" w:pos="720"/>
        </w:tabs>
        <w:spacing w:line="320" w:lineRule="exact"/>
        <w:ind w:left="0" w:firstLine="0"/>
        <w:rPr>
          <w:sz w:val="22"/>
          <w:szCs w:val="22"/>
        </w:rPr>
      </w:pPr>
      <w:r w:rsidRPr="00623A5B">
        <w:rPr>
          <w:sz w:val="22"/>
          <w:szCs w:val="22"/>
        </w:rPr>
        <w:t>Será devida pela Emissora ao Agente Fiduciário, a título de honorários pelos deveres e atribuições que lhe competem, nos termos da legislação e regulamentação aplicáveis e desta Escritura de Emissão a remuneração equivalente a parcelas anuais no valor de R$</w:t>
      </w:r>
      <w:r>
        <w:rPr>
          <w:sz w:val="22"/>
          <w:szCs w:val="22"/>
        </w:rPr>
        <w:t>10.000,00</w:t>
      </w:r>
      <w:r w:rsidRPr="00623A5B">
        <w:rPr>
          <w:sz w:val="22"/>
          <w:szCs w:val="22"/>
        </w:rPr>
        <w:t xml:space="preserve"> (</w:t>
      </w:r>
      <w:r>
        <w:rPr>
          <w:sz w:val="22"/>
          <w:szCs w:val="22"/>
        </w:rPr>
        <w:t>dez mil</w:t>
      </w:r>
      <w:r w:rsidRPr="00623A5B">
        <w:rPr>
          <w:sz w:val="22"/>
          <w:szCs w:val="22"/>
        </w:rPr>
        <w:t xml:space="preserve"> reais) cada uma, sendo devida a primeira parcela no 5º </w:t>
      </w:r>
      <w:r>
        <w:rPr>
          <w:sz w:val="22"/>
          <w:szCs w:val="22"/>
        </w:rPr>
        <w:t xml:space="preserve">(quinto) </w:t>
      </w:r>
      <w:r w:rsidRPr="00623A5B">
        <w:rPr>
          <w:sz w:val="22"/>
          <w:szCs w:val="22"/>
        </w:rPr>
        <w:t>Dia Útil após a data de assinatura desta Escritura de Emissão, e as demais parcelas na mesma data dos anos subsequentes, até o vencimento da emissão ou enquanto o Agente Fiduciário representar os interesses dos debenturistas.</w:t>
      </w:r>
      <w:r>
        <w:rPr>
          <w:sz w:val="22"/>
          <w:szCs w:val="22"/>
        </w:rPr>
        <w:t xml:space="preserve"> </w:t>
      </w:r>
      <w:r w:rsidRPr="00A2673B">
        <w:rPr>
          <w:sz w:val="22"/>
          <w:szCs w:val="22"/>
        </w:rPr>
        <w:t>Tais parcelas serão devidas até a liquidação integral das Debêntures, caso estas não sejam quitadas na data de seu vencimento</w:t>
      </w:r>
      <w:r w:rsidR="00AE3D6D" w:rsidRPr="00623A5B">
        <w:rPr>
          <w:sz w:val="22"/>
          <w:szCs w:val="22"/>
        </w:rPr>
        <w:t>.</w:t>
      </w:r>
    </w:p>
    <w:p w:rsidR="00207BBC" w:rsidRPr="00623A5B" w:rsidRDefault="00207BBC" w:rsidP="0047765D">
      <w:pPr>
        <w:pStyle w:val="PargrafodaLista"/>
        <w:spacing w:line="320" w:lineRule="exact"/>
        <w:rPr>
          <w:sz w:val="22"/>
          <w:szCs w:val="22"/>
        </w:rPr>
      </w:pPr>
    </w:p>
    <w:p w:rsidR="00121D59" w:rsidRDefault="00121D59" w:rsidP="0047765D">
      <w:pPr>
        <w:numPr>
          <w:ilvl w:val="2"/>
          <w:numId w:val="33"/>
        </w:numPr>
        <w:spacing w:line="320" w:lineRule="exact"/>
        <w:ind w:left="0" w:firstLine="0"/>
        <w:rPr>
          <w:sz w:val="22"/>
          <w:szCs w:val="22"/>
        </w:rPr>
      </w:pPr>
      <w:r w:rsidRPr="008B6569">
        <w:rPr>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Pr>
          <w:sz w:val="22"/>
          <w:szCs w:val="22"/>
        </w:rPr>
        <w:t>ao Agente Fiduciário</w:t>
      </w:r>
      <w:r w:rsidRPr="008B6569">
        <w:rPr>
          <w:sz w:val="22"/>
          <w:szCs w:val="22"/>
        </w:rPr>
        <w:t xml:space="preserve">, adicionalmente, o valor de </w:t>
      </w:r>
      <w:r w:rsidRPr="003024FC">
        <w:rPr>
          <w:bCs/>
          <w:sz w:val="22"/>
          <w:szCs w:val="22"/>
        </w:rPr>
        <w:t>R$ 500,00 (quinhentos reais)</w:t>
      </w:r>
      <w:r w:rsidRPr="008B6569">
        <w:rPr>
          <w:sz w:val="22"/>
          <w:szCs w:val="22"/>
        </w:rPr>
        <w:t xml:space="preserve"> por hora-homem de trabalho dedicado a tais fatos bem como à (i) comentários aos documentos da Emissão durante a estruturação da mesma, caso a operação não venha a se efetivar; (</w:t>
      </w:r>
      <w:proofErr w:type="spellStart"/>
      <w:r w:rsidRPr="008B6569">
        <w:rPr>
          <w:sz w:val="22"/>
          <w:szCs w:val="22"/>
        </w:rPr>
        <w:t>ii</w:t>
      </w:r>
      <w:proofErr w:type="spellEnd"/>
      <w:r w:rsidRPr="008B6569">
        <w:rPr>
          <w:sz w:val="22"/>
          <w:szCs w:val="22"/>
        </w:rPr>
        <w:t>) execução das garantias; (</w:t>
      </w:r>
      <w:proofErr w:type="spellStart"/>
      <w:r w:rsidRPr="008B6569">
        <w:rPr>
          <w:sz w:val="22"/>
          <w:szCs w:val="22"/>
        </w:rPr>
        <w:t>iii</w:t>
      </w:r>
      <w:proofErr w:type="spellEnd"/>
      <w:r w:rsidRPr="008B6569">
        <w:rPr>
          <w:sz w:val="22"/>
          <w:szCs w:val="22"/>
        </w:rPr>
        <w:t>) participação em reuniões formais ou virtuais com a Emissora e/ou com investidores; e (</w:t>
      </w:r>
      <w:proofErr w:type="spellStart"/>
      <w:r w:rsidRPr="008B6569">
        <w:rPr>
          <w:sz w:val="22"/>
          <w:szCs w:val="22"/>
        </w:rPr>
        <w:t>iv</w:t>
      </w:r>
      <w:proofErr w:type="spellEnd"/>
      <w:r w:rsidRPr="008B6569">
        <w:rPr>
          <w:sz w:val="22"/>
          <w:szCs w:val="22"/>
        </w:rPr>
        <w:t xml:space="preserve">) implementação das consequentes decisões tomadas em tais eventos, pagas 5 (cinco) </w:t>
      </w:r>
      <w:r>
        <w:rPr>
          <w:sz w:val="22"/>
          <w:szCs w:val="22"/>
        </w:rPr>
        <w:t>d</w:t>
      </w:r>
      <w:r w:rsidRPr="008B6569">
        <w:rPr>
          <w:sz w:val="22"/>
          <w:szCs w:val="22"/>
        </w:rPr>
        <w:t>ias após comprovação da entrega, pelo Agente Fiduciário, de "relatório de horas" à Emissora. Entende-se por reestruturação das Debêntures os eventos relacionados a alteração (i) das garantias; (</w:t>
      </w:r>
      <w:proofErr w:type="spellStart"/>
      <w:r w:rsidRPr="008B6569">
        <w:rPr>
          <w:sz w:val="22"/>
          <w:szCs w:val="22"/>
        </w:rPr>
        <w:t>ii</w:t>
      </w:r>
      <w:proofErr w:type="spellEnd"/>
      <w:r w:rsidRPr="008B6569">
        <w:rPr>
          <w:sz w:val="22"/>
          <w:szCs w:val="22"/>
        </w:rPr>
        <w:t>) prazos de pagamento e (</w:t>
      </w:r>
      <w:proofErr w:type="spellStart"/>
      <w:r w:rsidRPr="008B6569">
        <w:rPr>
          <w:sz w:val="22"/>
          <w:szCs w:val="22"/>
        </w:rPr>
        <w:t>iii</w:t>
      </w:r>
      <w:proofErr w:type="spellEnd"/>
      <w:r w:rsidRPr="008B6569">
        <w:rPr>
          <w:sz w:val="22"/>
          <w:szCs w:val="22"/>
        </w:rPr>
        <w:t xml:space="preserve">) condições relacionadas </w:t>
      </w:r>
      <w:r w:rsidRPr="008B6569">
        <w:rPr>
          <w:sz w:val="22"/>
          <w:szCs w:val="22"/>
        </w:rPr>
        <w:lastRenderedPageBreak/>
        <w:t>ao vencimento antecipado. Os eventos relacionados a amortização das Debêntures não são considerados reestruturação das Debêntures</w:t>
      </w:r>
      <w:r>
        <w:rPr>
          <w:sz w:val="22"/>
          <w:szCs w:val="22"/>
        </w:rPr>
        <w:t>.</w:t>
      </w:r>
    </w:p>
    <w:p w:rsidR="00121D59" w:rsidRDefault="00121D59" w:rsidP="00F9487F">
      <w:pPr>
        <w:spacing w:line="320" w:lineRule="exact"/>
        <w:rPr>
          <w:sz w:val="22"/>
          <w:szCs w:val="22"/>
        </w:rPr>
      </w:pPr>
    </w:p>
    <w:p w:rsidR="00121D59" w:rsidRDefault="00121D59" w:rsidP="0047765D">
      <w:pPr>
        <w:numPr>
          <w:ilvl w:val="2"/>
          <w:numId w:val="33"/>
        </w:numPr>
        <w:spacing w:line="320" w:lineRule="exact"/>
        <w:ind w:left="0" w:firstLine="0"/>
        <w:rPr>
          <w:sz w:val="22"/>
          <w:szCs w:val="22"/>
        </w:rPr>
      </w:pPr>
      <w:r w:rsidRPr="008B6569">
        <w:rPr>
          <w:sz w:val="22"/>
          <w:szCs w:val="22"/>
        </w:rPr>
        <w:t xml:space="preserve">No caso de celebração de </w:t>
      </w:r>
      <w:r>
        <w:rPr>
          <w:sz w:val="22"/>
          <w:szCs w:val="22"/>
        </w:rPr>
        <w:t>A</w:t>
      </w:r>
      <w:r w:rsidRPr="008B6569">
        <w:rPr>
          <w:sz w:val="22"/>
          <w:szCs w:val="22"/>
        </w:rPr>
        <w:t xml:space="preserve">ditamentos a </w:t>
      </w:r>
      <w:r>
        <w:rPr>
          <w:sz w:val="22"/>
          <w:szCs w:val="22"/>
        </w:rPr>
        <w:t>E</w:t>
      </w:r>
      <w:r w:rsidRPr="008B6569">
        <w:rPr>
          <w:sz w:val="22"/>
          <w:szCs w:val="22"/>
        </w:rPr>
        <w:t xml:space="preserve">scritura de </w:t>
      </w:r>
      <w:r>
        <w:rPr>
          <w:sz w:val="22"/>
          <w:szCs w:val="22"/>
        </w:rPr>
        <w:t>E</w:t>
      </w:r>
      <w:r w:rsidRPr="008B6569">
        <w:rPr>
          <w:sz w:val="22"/>
          <w:szCs w:val="22"/>
        </w:rPr>
        <w:t xml:space="preserve">missão </w:t>
      </w:r>
      <w:r>
        <w:rPr>
          <w:sz w:val="22"/>
          <w:szCs w:val="22"/>
        </w:rPr>
        <w:t xml:space="preserve">(que não o Aditamento previsto no Anexo II), </w:t>
      </w:r>
      <w:r w:rsidRPr="008B6569">
        <w:rPr>
          <w:sz w:val="22"/>
          <w:szCs w:val="22"/>
        </w:rPr>
        <w:t xml:space="preserve">bem como nas horas externas ao escritório </w:t>
      </w:r>
      <w:r>
        <w:rPr>
          <w:sz w:val="22"/>
          <w:szCs w:val="22"/>
        </w:rPr>
        <w:t xml:space="preserve">do Agente </w:t>
      </w:r>
      <w:proofErr w:type="spellStart"/>
      <w:r>
        <w:rPr>
          <w:sz w:val="22"/>
          <w:szCs w:val="22"/>
        </w:rPr>
        <w:t>Fiducário</w:t>
      </w:r>
      <w:proofErr w:type="spellEnd"/>
      <w:r w:rsidRPr="008B6569">
        <w:rPr>
          <w:sz w:val="22"/>
          <w:szCs w:val="22"/>
        </w:rPr>
        <w:t xml:space="preserve">, serão cobradas, adicionalmente, o valor de </w:t>
      </w:r>
      <w:r w:rsidRPr="00B70AAC">
        <w:rPr>
          <w:bCs/>
          <w:sz w:val="22"/>
          <w:szCs w:val="22"/>
        </w:rPr>
        <w:t>R$ 500,00 (quinhentos reais)</w:t>
      </w:r>
      <w:r w:rsidRPr="008B6569">
        <w:rPr>
          <w:sz w:val="22"/>
          <w:szCs w:val="22"/>
        </w:rPr>
        <w:t xml:space="preserve"> por hora-homem de trabalho dedicado a tais alterações/serviços</w:t>
      </w:r>
      <w:r>
        <w:rPr>
          <w:sz w:val="22"/>
          <w:szCs w:val="22"/>
        </w:rPr>
        <w:t>.</w:t>
      </w:r>
    </w:p>
    <w:p w:rsidR="00121D59" w:rsidRDefault="00121D59" w:rsidP="00F9487F">
      <w:pPr>
        <w:pStyle w:val="PargrafodaLista"/>
        <w:rPr>
          <w:sz w:val="22"/>
          <w:szCs w:val="22"/>
        </w:rPr>
      </w:pPr>
    </w:p>
    <w:p w:rsidR="00207BBC" w:rsidRPr="00623A5B" w:rsidRDefault="00AE3D6D" w:rsidP="0047765D">
      <w:pPr>
        <w:numPr>
          <w:ilvl w:val="2"/>
          <w:numId w:val="33"/>
        </w:numPr>
        <w:spacing w:line="320" w:lineRule="exact"/>
        <w:ind w:left="0" w:firstLine="0"/>
        <w:rPr>
          <w:sz w:val="22"/>
          <w:szCs w:val="22"/>
        </w:rPr>
      </w:pPr>
      <w:r w:rsidRPr="00623A5B">
        <w:rPr>
          <w:sz w:val="22"/>
          <w:szCs w:val="22"/>
        </w:rPr>
        <w:t>O pagamento das parcelas de remuneração deverão ser feitos ao Agente Fiduciário, acrescidos dos valores relativos aos tributos incidentes sobre a remuneração do Agente Fiduciário, incluindo</w:t>
      </w:r>
      <w:r w:rsidR="00121D59">
        <w:rPr>
          <w:sz w:val="22"/>
          <w:szCs w:val="22"/>
        </w:rPr>
        <w:t>, mas não se limitando</w:t>
      </w:r>
      <w:r w:rsidRPr="00623A5B">
        <w:rPr>
          <w:sz w:val="22"/>
          <w:szCs w:val="22"/>
        </w:rPr>
        <w:t>: ISSQN (Imposto sobre serviços de qualquer natureza), PIS (Contribuição ao Programa de Integração Social), COFINS (Contribuição Social para o Financiamento da Seguridade Social) e outros tributos que porventura venham a incidir sobre tal remuneração, nas alíquotas vigentes, incluindo quaisquer majorações das alíquotas já existentes, de forma que o Agente Fiduciário receba a remuneração como se tais tributos não fossem incidentes.</w:t>
      </w:r>
    </w:p>
    <w:p w:rsidR="00207BBC" w:rsidRPr="00623A5B" w:rsidRDefault="00207BBC" w:rsidP="0047765D">
      <w:pPr>
        <w:tabs>
          <w:tab w:val="left" w:pos="720"/>
        </w:tabs>
        <w:spacing w:line="320" w:lineRule="exact"/>
        <w:ind w:left="720"/>
        <w:rPr>
          <w:sz w:val="22"/>
          <w:szCs w:val="22"/>
        </w:rPr>
      </w:pPr>
    </w:p>
    <w:p w:rsidR="00D81DEC" w:rsidRDefault="00D81DEC" w:rsidP="00D81DEC">
      <w:pPr>
        <w:numPr>
          <w:ilvl w:val="2"/>
          <w:numId w:val="33"/>
        </w:numPr>
        <w:spacing w:line="320" w:lineRule="exact"/>
        <w:ind w:left="0" w:firstLine="0"/>
        <w:rPr>
          <w:sz w:val="22"/>
          <w:szCs w:val="22"/>
        </w:rPr>
      </w:pPr>
      <w:r w:rsidRPr="00EC042A">
        <w:rPr>
          <w:sz w:val="22"/>
          <w:szCs w:val="22"/>
        </w:rPr>
        <w:t xml:space="preserve">Os valores mencionados nesta Cláusula 7 serão atualizados </w:t>
      </w:r>
      <w:r>
        <w:rPr>
          <w:sz w:val="22"/>
          <w:szCs w:val="22"/>
        </w:rPr>
        <w:t>sempre na menor periodicidade permitida em lei</w:t>
      </w:r>
      <w:r w:rsidRPr="00EC042A">
        <w:rPr>
          <w:sz w:val="22"/>
          <w:szCs w:val="22"/>
        </w:rPr>
        <w:t xml:space="preserve">, a partir </w:t>
      </w:r>
      <w:r>
        <w:rPr>
          <w:sz w:val="22"/>
          <w:szCs w:val="22"/>
        </w:rPr>
        <w:t>da assinatura desta Escritura de Emissão</w:t>
      </w:r>
      <w:r w:rsidRPr="00EC042A">
        <w:rPr>
          <w:sz w:val="22"/>
          <w:szCs w:val="22"/>
        </w:rPr>
        <w:t>, de acordo com a variação acumulada do Índice Geral de Preços do Mercado – IGP-M, apurado pela Fundação Getúlio Vargas – FGV (“</w:t>
      </w:r>
      <w:r w:rsidRPr="00EC042A">
        <w:rPr>
          <w:sz w:val="22"/>
          <w:szCs w:val="22"/>
          <w:u w:val="single"/>
        </w:rPr>
        <w:t>IGPM</w:t>
      </w:r>
      <w:r w:rsidRPr="00EC042A">
        <w:rPr>
          <w:sz w:val="22"/>
          <w:szCs w:val="22"/>
        </w:rPr>
        <w:t>”), ou, na sua falta ou impossibilidade de aplicação, pelo índice oficial que vier a substituí-lo</w:t>
      </w:r>
      <w:r w:rsidRPr="009B5247">
        <w:rPr>
          <w:sz w:val="22"/>
          <w:szCs w:val="22"/>
        </w:rPr>
        <w:t>.</w:t>
      </w:r>
    </w:p>
    <w:p w:rsidR="00D81DEC" w:rsidRDefault="00D81DEC" w:rsidP="00F9487F">
      <w:pPr>
        <w:pStyle w:val="PargrafodaLista"/>
        <w:rPr>
          <w:sz w:val="22"/>
          <w:szCs w:val="22"/>
        </w:rPr>
      </w:pPr>
    </w:p>
    <w:p w:rsidR="00D81DEC" w:rsidRPr="009B5247" w:rsidRDefault="00D81DEC" w:rsidP="00D81DEC">
      <w:pPr>
        <w:numPr>
          <w:ilvl w:val="2"/>
          <w:numId w:val="33"/>
        </w:numPr>
        <w:spacing w:line="320" w:lineRule="exact"/>
        <w:ind w:left="0" w:firstLine="0"/>
        <w:rPr>
          <w:sz w:val="22"/>
          <w:szCs w:val="22"/>
        </w:rPr>
      </w:pPr>
      <w:r w:rsidRPr="00D95E2E">
        <w:rPr>
          <w:sz w:val="22"/>
          <w:szCs w:val="22"/>
        </w:rPr>
        <w:t xml:space="preserve">Os serviços </w:t>
      </w:r>
      <w:r>
        <w:rPr>
          <w:sz w:val="22"/>
          <w:szCs w:val="22"/>
        </w:rPr>
        <w:t xml:space="preserve">ora </w:t>
      </w:r>
      <w:r w:rsidRPr="00D95E2E">
        <w:rPr>
          <w:sz w:val="22"/>
          <w:szCs w:val="22"/>
        </w:rPr>
        <w:t xml:space="preserve">previstos são aqueles descritos na Instrução CVM nº 583 e Lei </w:t>
      </w:r>
      <w:r>
        <w:rPr>
          <w:sz w:val="22"/>
          <w:szCs w:val="22"/>
        </w:rPr>
        <w:t>das Sociedades por Ações.</w:t>
      </w:r>
    </w:p>
    <w:p w:rsidR="00D81DEC" w:rsidRPr="009B5247" w:rsidRDefault="00D81DEC" w:rsidP="00D81DEC">
      <w:pPr>
        <w:pStyle w:val="PargrafodaLista"/>
        <w:spacing w:line="320" w:lineRule="exact"/>
        <w:rPr>
          <w:sz w:val="22"/>
          <w:szCs w:val="22"/>
        </w:rPr>
      </w:pPr>
    </w:p>
    <w:p w:rsidR="00D81DEC" w:rsidRDefault="00D81DEC" w:rsidP="00D81DEC">
      <w:pPr>
        <w:numPr>
          <w:ilvl w:val="2"/>
          <w:numId w:val="33"/>
        </w:numPr>
        <w:spacing w:line="320" w:lineRule="exact"/>
        <w:ind w:left="0" w:firstLine="0"/>
        <w:rPr>
          <w:sz w:val="22"/>
          <w:szCs w:val="22"/>
        </w:rPr>
      </w:pPr>
      <w:r w:rsidRPr="00D95E2E">
        <w:rPr>
          <w:sz w:val="22"/>
          <w:szCs w:val="22"/>
        </w:rPr>
        <w:t>A remuneração não inclui as despesas com viagens, estadias, transporte e publicação necessárias ao exercício da função</w:t>
      </w:r>
      <w:r>
        <w:rPr>
          <w:sz w:val="22"/>
          <w:szCs w:val="22"/>
        </w:rPr>
        <w:t xml:space="preserve"> do Agente Fiduciário</w:t>
      </w:r>
      <w:r w:rsidRPr="00D95E2E">
        <w:rPr>
          <w:sz w:val="22"/>
          <w:szCs w:val="22"/>
        </w:rPr>
        <w:t xml:space="preserve">,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w:t>
      </w:r>
      <w:r>
        <w:rPr>
          <w:sz w:val="22"/>
          <w:szCs w:val="22"/>
        </w:rPr>
        <w:t>das Debêntures</w:t>
      </w:r>
      <w:r w:rsidRPr="00D95E2E">
        <w:rPr>
          <w:sz w:val="22"/>
          <w:szCs w:val="22"/>
        </w:rPr>
        <w:t xml:space="preserve">. As eventuais despesas, depósitos, custas judiciais, sucumbências, bem como indenizações, decorrentes de ações intentadas contra o Agente Fiduciário decorrente do exercício de sua função ou da sua </w:t>
      </w:r>
      <w:proofErr w:type="gramStart"/>
      <w:r w:rsidRPr="00D95E2E">
        <w:rPr>
          <w:sz w:val="22"/>
          <w:szCs w:val="22"/>
        </w:rPr>
        <w:t>atuação  em</w:t>
      </w:r>
      <w:proofErr w:type="gramEnd"/>
      <w:r w:rsidRPr="00D95E2E">
        <w:rPr>
          <w:sz w:val="22"/>
          <w:szCs w:val="22"/>
        </w:rPr>
        <w:t xml:space="preserve"> defesa da estrutura da operação, serão suportadas pelos </w:t>
      </w:r>
      <w:r>
        <w:rPr>
          <w:sz w:val="22"/>
          <w:szCs w:val="22"/>
        </w:rPr>
        <w:t>Debenturistas</w:t>
      </w:r>
      <w:r w:rsidRPr="00D95E2E">
        <w:rPr>
          <w:sz w:val="22"/>
          <w:szCs w:val="22"/>
        </w:rPr>
        <w:t>. Tais despesas incluem honorários advocatícios para defesa do Agente Fiduciário e deverão ser igualmente adiantadas pelos investidores e ressarcidas pela Emissora</w:t>
      </w:r>
      <w:r>
        <w:rPr>
          <w:sz w:val="22"/>
          <w:szCs w:val="22"/>
        </w:rPr>
        <w:t>.</w:t>
      </w:r>
    </w:p>
    <w:p w:rsidR="00D81DEC" w:rsidRDefault="00D81DEC" w:rsidP="00F9487F">
      <w:pPr>
        <w:pStyle w:val="PargrafodaLista"/>
        <w:rPr>
          <w:sz w:val="22"/>
          <w:szCs w:val="22"/>
        </w:rPr>
      </w:pPr>
    </w:p>
    <w:p w:rsidR="00207BBC" w:rsidRPr="00623A5B" w:rsidRDefault="00D81DEC" w:rsidP="0047765D">
      <w:pPr>
        <w:numPr>
          <w:ilvl w:val="2"/>
          <w:numId w:val="33"/>
        </w:numPr>
        <w:spacing w:line="320" w:lineRule="exact"/>
        <w:ind w:left="0" w:firstLine="0"/>
        <w:rPr>
          <w:sz w:val="22"/>
          <w:szCs w:val="22"/>
        </w:rPr>
      </w:pPr>
      <w:r w:rsidRPr="00D95E2E">
        <w:rPr>
          <w:sz w:val="22"/>
          <w:szCs w:val="22"/>
        </w:rPr>
        <w:t xml:space="preserve">No caso de inadimplemento da Emissora, todas as despesas em que o Agente Fiduciário venha a incorrer para resguardar os interesses dos </w:t>
      </w:r>
      <w:r>
        <w:rPr>
          <w:sz w:val="22"/>
          <w:szCs w:val="22"/>
        </w:rPr>
        <w:t>Debenturistas</w:t>
      </w:r>
      <w:r w:rsidRPr="00D95E2E">
        <w:rPr>
          <w:sz w:val="22"/>
          <w:szCs w:val="22"/>
        </w:rPr>
        <w:t xml:space="preserve"> deverão ser previamente aprovadas e adiantadas pelos </w:t>
      </w:r>
      <w:r>
        <w:rPr>
          <w:sz w:val="22"/>
          <w:szCs w:val="22"/>
        </w:rPr>
        <w:t>Debenturistas</w:t>
      </w:r>
      <w:r w:rsidRPr="00D95E2E">
        <w:rPr>
          <w:sz w:val="22"/>
          <w:szCs w:val="22"/>
        </w:rPr>
        <w:t xml:space="preserve">, e posteriormente, ressarcidas pela Emissora. Tais despesas incluem os gastos com honorários advocatícios, inclusive de terceiros, depósitos, indenizações, custas e taxas </w:t>
      </w:r>
      <w:r w:rsidRPr="00D95E2E">
        <w:rPr>
          <w:sz w:val="22"/>
          <w:szCs w:val="22"/>
        </w:rPr>
        <w:lastRenderedPageBreak/>
        <w:t xml:space="preserve">judiciárias de ações propostas pelo Agente Fiduciário, desde que relacionadas à solução da inadimplência, enquanto representante dos </w:t>
      </w:r>
      <w:r>
        <w:rPr>
          <w:sz w:val="22"/>
          <w:szCs w:val="22"/>
        </w:rPr>
        <w:t>Debenturistas</w:t>
      </w:r>
      <w:r w:rsidRPr="00D95E2E">
        <w:rPr>
          <w:sz w:val="22"/>
          <w:szCs w:val="22"/>
        </w:rPr>
        <w:t xml:space="preserve">. As eventuais despesas, depósitos e custas judiciais decorrentes da sucumbência em ações judiciais serão igualmente suportadas pelos </w:t>
      </w:r>
      <w:r>
        <w:rPr>
          <w:sz w:val="22"/>
          <w:szCs w:val="22"/>
        </w:rPr>
        <w:t>Debenturistas</w:t>
      </w:r>
      <w:r w:rsidRPr="00D95E2E">
        <w:rPr>
          <w:sz w:val="22"/>
          <w:szCs w:val="22"/>
        </w:rPr>
        <w:t>, bem como a remuneração e as despesas reembolsáveis do Agente Fiduciário, na hipótese de a Emissora permanecer em inadimplência com relação ao pagamento destas por um período superior a 10 (dez) dias corridos</w:t>
      </w:r>
      <w:r w:rsidR="00AE3D6D" w:rsidRPr="00623A5B">
        <w:rPr>
          <w:sz w:val="22"/>
          <w:szCs w:val="22"/>
        </w:rPr>
        <w:t>.</w:t>
      </w:r>
    </w:p>
    <w:p w:rsidR="008D2F6B" w:rsidRPr="00623A5B" w:rsidRDefault="008D2F6B" w:rsidP="00BC639B">
      <w:pPr>
        <w:spacing w:line="320" w:lineRule="exact"/>
        <w:rPr>
          <w:sz w:val="22"/>
          <w:szCs w:val="22"/>
        </w:rPr>
      </w:pPr>
    </w:p>
    <w:p w:rsidR="00FB3696" w:rsidRPr="00623A5B" w:rsidRDefault="00AE3D6D" w:rsidP="0047765D">
      <w:pPr>
        <w:numPr>
          <w:ilvl w:val="2"/>
          <w:numId w:val="33"/>
        </w:numPr>
        <w:spacing w:line="320" w:lineRule="exact"/>
        <w:ind w:left="0" w:firstLine="0"/>
        <w:rPr>
          <w:sz w:val="22"/>
          <w:szCs w:val="22"/>
        </w:rPr>
      </w:pPr>
      <w:r w:rsidRPr="00623A5B">
        <w:rPr>
          <w:sz w:val="22"/>
          <w:szCs w:val="22"/>
        </w:rPr>
        <w:t>Em caso de mora no pagamento de qualquer quantia devida em decorrência da remuneração ora proposta, os débitos em atraso ficarão sujeitos a juros de mora de 1% (um por cento) ao mês e multa não compensatória de 2% (dois por cento) sobre o valor devido.</w:t>
      </w:r>
    </w:p>
    <w:p w:rsidR="00207BBC" w:rsidRPr="00623A5B" w:rsidRDefault="00207BBC" w:rsidP="0047765D">
      <w:pPr>
        <w:pStyle w:val="PargrafodaLista"/>
        <w:spacing w:line="320" w:lineRule="exact"/>
        <w:rPr>
          <w:sz w:val="22"/>
          <w:szCs w:val="22"/>
        </w:rPr>
      </w:pPr>
    </w:p>
    <w:p w:rsidR="00207BBC" w:rsidRPr="00623A5B" w:rsidRDefault="00AE3D6D" w:rsidP="0047765D">
      <w:pPr>
        <w:numPr>
          <w:ilvl w:val="2"/>
          <w:numId w:val="33"/>
        </w:numPr>
        <w:spacing w:line="320" w:lineRule="exact"/>
        <w:ind w:left="0" w:firstLine="0"/>
        <w:rPr>
          <w:sz w:val="22"/>
          <w:szCs w:val="22"/>
        </w:rPr>
      </w:pPr>
      <w:r w:rsidRPr="00623A5B">
        <w:rPr>
          <w:sz w:val="22"/>
          <w:szCs w:val="22"/>
        </w:rPr>
        <w:t>A remuneração será devida mesmo após o vencimento das Debêntures, caso o Agente Fiduciário ainda esteja atuando na cobrança de cumprimento de obrigações da Emissora, e não incluem o pagamento de honorários de terceiros especialistas, tais como auditores independentes, advogados, consultores financeiros, entre outros.</w:t>
      </w:r>
    </w:p>
    <w:p w:rsidR="00207BBC" w:rsidRPr="00623A5B" w:rsidRDefault="00207BBC" w:rsidP="0047765D">
      <w:pPr>
        <w:pStyle w:val="PargrafodaLista"/>
        <w:spacing w:line="320" w:lineRule="exact"/>
        <w:rPr>
          <w:sz w:val="22"/>
          <w:szCs w:val="22"/>
        </w:rPr>
      </w:pPr>
    </w:p>
    <w:p w:rsidR="00207BBC" w:rsidRPr="00623A5B" w:rsidRDefault="00AE3D6D" w:rsidP="0047765D">
      <w:pPr>
        <w:numPr>
          <w:ilvl w:val="2"/>
          <w:numId w:val="33"/>
        </w:numPr>
        <w:spacing w:line="320" w:lineRule="exact"/>
        <w:ind w:left="0" w:firstLine="0"/>
        <w:rPr>
          <w:sz w:val="22"/>
          <w:szCs w:val="22"/>
        </w:rPr>
      </w:pPr>
      <w:r w:rsidRPr="00623A5B">
        <w:rPr>
          <w:sz w:val="22"/>
          <w:szCs w:val="22"/>
        </w:rPr>
        <w:t>A remuneração ora proposta não inclui as despesas consideradas necessárias ao exercício das funções de Agente Fiduciário, quais sejam: publicações, taxas, emolumentos, registros, cópias xerográficas, ligações interurbanas, reconhecimento de firmas, cópias autenticadas, notificações, extração de certidões, despesas com viagens e estadas (incluindo transporte e alimentação), despesas com especialistas, tais como, auditoria e /ou fiscalização entre outros que se fizerem necessárias para a prestação dos serviços a serem cobertas pela Emissora.</w:t>
      </w:r>
    </w:p>
    <w:p w:rsidR="0006350C" w:rsidRPr="00623A5B" w:rsidRDefault="0006350C" w:rsidP="0047765D">
      <w:pPr>
        <w:pStyle w:val="PargrafodaLista"/>
        <w:spacing w:line="320" w:lineRule="exact"/>
        <w:rPr>
          <w:sz w:val="22"/>
          <w:szCs w:val="22"/>
        </w:rPr>
      </w:pPr>
    </w:p>
    <w:p w:rsidR="0006350C" w:rsidRPr="00623A5B" w:rsidRDefault="00AE3D6D" w:rsidP="0047765D">
      <w:pPr>
        <w:numPr>
          <w:ilvl w:val="3"/>
          <w:numId w:val="33"/>
        </w:numPr>
        <w:spacing w:line="320" w:lineRule="exact"/>
        <w:ind w:left="0" w:firstLine="0"/>
        <w:rPr>
          <w:sz w:val="22"/>
          <w:szCs w:val="22"/>
        </w:rPr>
      </w:pPr>
      <w:r w:rsidRPr="00623A5B">
        <w:rPr>
          <w:sz w:val="22"/>
          <w:szCs w:val="22"/>
        </w:rPr>
        <w:t>A Emissora deverá efetuar o pagamento de todas as despesas razoáveis comprovadamente incorridas pelo Agente Fiduciário, que venham a ser necessárias para proteger os direitos e interesses dos Debenturistas ou para realizar seus créditos, inclusive honorários advocatícios razoavelmente incorridos e outras despesas e custos comprovada e razoavelmente incorridos em virtude da cobrança de qualquer quantia devida ao Debenturista nos termos desta Escritura de Emissão, compreenderão, entre outras, as seguintes:</w:t>
      </w:r>
    </w:p>
    <w:p w:rsidR="0006350C" w:rsidRPr="00623A5B" w:rsidRDefault="0006350C" w:rsidP="0047765D">
      <w:pPr>
        <w:tabs>
          <w:tab w:val="left" w:pos="720"/>
        </w:tabs>
        <w:spacing w:line="320" w:lineRule="exact"/>
        <w:ind w:left="720"/>
        <w:rPr>
          <w:sz w:val="22"/>
          <w:szCs w:val="22"/>
        </w:rPr>
      </w:pPr>
    </w:p>
    <w:p w:rsidR="00AE3D6D" w:rsidRPr="00623A5B" w:rsidRDefault="0006350C" w:rsidP="00AE3D6D">
      <w:pPr>
        <w:tabs>
          <w:tab w:val="left" w:pos="720"/>
        </w:tabs>
        <w:spacing w:line="320" w:lineRule="exact"/>
        <w:ind w:left="720"/>
        <w:rPr>
          <w:sz w:val="22"/>
          <w:szCs w:val="22"/>
        </w:rPr>
      </w:pPr>
      <w:r w:rsidRPr="00623A5B">
        <w:rPr>
          <w:sz w:val="22"/>
          <w:szCs w:val="22"/>
        </w:rPr>
        <w:t>(i)</w:t>
      </w:r>
      <w:r w:rsidRPr="00623A5B">
        <w:rPr>
          <w:sz w:val="22"/>
          <w:szCs w:val="22"/>
        </w:rPr>
        <w:tab/>
      </w:r>
      <w:r w:rsidR="00AE3D6D" w:rsidRPr="00623A5B">
        <w:rPr>
          <w:sz w:val="22"/>
          <w:szCs w:val="22"/>
        </w:rPr>
        <w:t>publicação de relatórios, avisos, editais e notificações conforme previsto nesta Escritura de Emissão, e outros que vierem a ser exigidas pela regulamentação aplicável;</w:t>
      </w:r>
    </w:p>
    <w:p w:rsidR="00AE3D6D" w:rsidRPr="00623A5B" w:rsidRDefault="00AE3D6D" w:rsidP="00AE3D6D">
      <w:pPr>
        <w:tabs>
          <w:tab w:val="left" w:pos="720"/>
        </w:tabs>
        <w:spacing w:line="320" w:lineRule="exact"/>
        <w:ind w:left="720"/>
        <w:rPr>
          <w:sz w:val="22"/>
          <w:szCs w:val="22"/>
        </w:rPr>
      </w:pPr>
    </w:p>
    <w:p w:rsidR="00AE3D6D" w:rsidRPr="00623A5B" w:rsidRDefault="00AE3D6D" w:rsidP="00AE3D6D">
      <w:pPr>
        <w:tabs>
          <w:tab w:val="left" w:pos="720"/>
        </w:tabs>
        <w:spacing w:line="320" w:lineRule="exact"/>
        <w:ind w:left="720"/>
        <w:rPr>
          <w:sz w:val="22"/>
          <w:szCs w:val="22"/>
        </w:rPr>
      </w:pPr>
      <w:r w:rsidRPr="00623A5B">
        <w:rPr>
          <w:sz w:val="22"/>
          <w:szCs w:val="22"/>
        </w:rPr>
        <w:t>(</w:t>
      </w:r>
      <w:proofErr w:type="spellStart"/>
      <w:r w:rsidRPr="00623A5B">
        <w:rPr>
          <w:sz w:val="22"/>
          <w:szCs w:val="22"/>
        </w:rPr>
        <w:t>ii</w:t>
      </w:r>
      <w:proofErr w:type="spellEnd"/>
      <w:r w:rsidRPr="00623A5B">
        <w:rPr>
          <w:sz w:val="22"/>
          <w:szCs w:val="22"/>
        </w:rPr>
        <w:t>)</w:t>
      </w:r>
      <w:r w:rsidRPr="00623A5B">
        <w:rPr>
          <w:sz w:val="22"/>
          <w:szCs w:val="22"/>
        </w:rPr>
        <w:tab/>
        <w:t>extração de certidões atualizadas dos distribuidores cíveis, das Varas da Fazenda Pública, Cartórios de Protesto, Juntas de Conciliação e Julgamento, das Varas da Justiça Federal e da Procuradoria da Fazenda Pública do foro da sede da Emissora;</w:t>
      </w:r>
    </w:p>
    <w:p w:rsidR="00AE3D6D" w:rsidRPr="00623A5B" w:rsidRDefault="00AE3D6D" w:rsidP="00AE3D6D">
      <w:pPr>
        <w:tabs>
          <w:tab w:val="left" w:pos="720"/>
        </w:tabs>
        <w:spacing w:line="320" w:lineRule="exact"/>
        <w:ind w:left="720"/>
        <w:rPr>
          <w:sz w:val="22"/>
          <w:szCs w:val="22"/>
        </w:rPr>
      </w:pPr>
    </w:p>
    <w:p w:rsidR="00AE3D6D" w:rsidRPr="00623A5B" w:rsidRDefault="00AE3D6D" w:rsidP="00AE3D6D">
      <w:pPr>
        <w:tabs>
          <w:tab w:val="left" w:pos="720"/>
        </w:tabs>
        <w:spacing w:line="320" w:lineRule="exact"/>
        <w:ind w:left="720"/>
        <w:rPr>
          <w:sz w:val="22"/>
          <w:szCs w:val="22"/>
        </w:rPr>
      </w:pPr>
      <w:r w:rsidRPr="00623A5B">
        <w:rPr>
          <w:sz w:val="22"/>
          <w:szCs w:val="22"/>
        </w:rPr>
        <w:lastRenderedPageBreak/>
        <w:t>(</w:t>
      </w:r>
      <w:proofErr w:type="spellStart"/>
      <w:r w:rsidRPr="00623A5B">
        <w:rPr>
          <w:sz w:val="22"/>
          <w:szCs w:val="22"/>
        </w:rPr>
        <w:t>iii</w:t>
      </w:r>
      <w:proofErr w:type="spellEnd"/>
      <w:r w:rsidRPr="00623A5B">
        <w:rPr>
          <w:sz w:val="22"/>
          <w:szCs w:val="22"/>
        </w:rPr>
        <w:t>)</w:t>
      </w:r>
      <w:r w:rsidRPr="00623A5B">
        <w:rPr>
          <w:sz w:val="22"/>
          <w:szCs w:val="22"/>
        </w:rPr>
        <w:tab/>
        <w:t>eventuais levantamentos adicionais e especiais ou periciais que vierem a ser necessários, se ocorrerem omissões e/ou obscuridades nas informações pertinentes aos estritos interesses dos Debenturistas; e</w:t>
      </w:r>
    </w:p>
    <w:p w:rsidR="00AE3D6D" w:rsidRPr="00623A5B" w:rsidRDefault="00AE3D6D" w:rsidP="00AE3D6D">
      <w:pPr>
        <w:tabs>
          <w:tab w:val="left" w:pos="720"/>
        </w:tabs>
        <w:spacing w:line="320" w:lineRule="exact"/>
        <w:ind w:left="720"/>
        <w:rPr>
          <w:sz w:val="22"/>
          <w:szCs w:val="22"/>
        </w:rPr>
      </w:pPr>
    </w:p>
    <w:p w:rsidR="0006350C" w:rsidRPr="00623A5B" w:rsidRDefault="00AE3D6D" w:rsidP="00AE3D6D">
      <w:pPr>
        <w:tabs>
          <w:tab w:val="left" w:pos="720"/>
        </w:tabs>
        <w:spacing w:line="320" w:lineRule="exact"/>
        <w:ind w:left="720"/>
        <w:rPr>
          <w:sz w:val="22"/>
          <w:szCs w:val="22"/>
        </w:rPr>
      </w:pPr>
      <w:r w:rsidRPr="00623A5B">
        <w:rPr>
          <w:sz w:val="22"/>
          <w:szCs w:val="22"/>
        </w:rPr>
        <w:t>(</w:t>
      </w:r>
      <w:proofErr w:type="spellStart"/>
      <w:r w:rsidRPr="00623A5B">
        <w:rPr>
          <w:sz w:val="22"/>
          <w:szCs w:val="22"/>
        </w:rPr>
        <w:t>iv</w:t>
      </w:r>
      <w:proofErr w:type="spellEnd"/>
      <w:r w:rsidRPr="00623A5B">
        <w:rPr>
          <w:sz w:val="22"/>
          <w:szCs w:val="22"/>
        </w:rPr>
        <w:t>)</w:t>
      </w:r>
      <w:r w:rsidRPr="00623A5B">
        <w:rPr>
          <w:sz w:val="22"/>
          <w:szCs w:val="22"/>
        </w:rPr>
        <w:tab/>
        <w:t>despesas com conferências telefônicas e contatos telefônicos.</w:t>
      </w:r>
      <w:r w:rsidR="0006350C" w:rsidRPr="00623A5B">
        <w:rPr>
          <w:sz w:val="22"/>
          <w:szCs w:val="22"/>
        </w:rPr>
        <w:t xml:space="preserve"> </w:t>
      </w:r>
    </w:p>
    <w:p w:rsidR="00D53F8E" w:rsidRPr="00623A5B" w:rsidRDefault="00D53F8E" w:rsidP="0047765D">
      <w:pPr>
        <w:autoSpaceDE w:val="0"/>
        <w:autoSpaceDN w:val="0"/>
        <w:adjustRightInd w:val="0"/>
        <w:spacing w:line="320" w:lineRule="exact"/>
        <w:ind w:left="851"/>
        <w:rPr>
          <w:sz w:val="22"/>
          <w:szCs w:val="22"/>
        </w:rPr>
      </w:pPr>
    </w:p>
    <w:p w:rsidR="003D1009" w:rsidRPr="00623A5B" w:rsidRDefault="00D81DEC" w:rsidP="00A13755">
      <w:pPr>
        <w:pStyle w:val="PargrafodaLista"/>
        <w:numPr>
          <w:ilvl w:val="2"/>
          <w:numId w:val="33"/>
        </w:numPr>
        <w:autoSpaceDE w:val="0"/>
        <w:autoSpaceDN w:val="0"/>
        <w:adjustRightInd w:val="0"/>
        <w:spacing w:line="320" w:lineRule="exact"/>
        <w:ind w:left="0" w:firstLine="0"/>
        <w:rPr>
          <w:sz w:val="22"/>
          <w:szCs w:val="22"/>
        </w:rPr>
      </w:pPr>
      <w:r w:rsidRPr="00327F3B">
        <w:rPr>
          <w:sz w:val="22"/>
          <w:szCs w:val="22"/>
        </w:rPr>
        <w:t xml:space="preserve">Eventuais obrigações adicionais atribuídas ao Agente Fiduciário, alteração nas características ordinárias da </w:t>
      </w:r>
      <w:r>
        <w:rPr>
          <w:sz w:val="22"/>
          <w:szCs w:val="22"/>
        </w:rPr>
        <w:t>Emissão</w:t>
      </w:r>
      <w:r w:rsidRPr="00327F3B">
        <w:rPr>
          <w:sz w:val="22"/>
          <w:szCs w:val="22"/>
        </w:rPr>
        <w:t>, facultarão ao Agente Fiduciário a revisão dos honorários ora propostos</w:t>
      </w:r>
      <w:r w:rsidR="00AE3D6D" w:rsidRPr="00623A5B">
        <w:rPr>
          <w:sz w:val="22"/>
          <w:szCs w:val="22"/>
        </w:rPr>
        <w:t>.</w:t>
      </w:r>
    </w:p>
    <w:p w:rsidR="003D1009" w:rsidRPr="00623A5B" w:rsidRDefault="003D1009" w:rsidP="00A13755">
      <w:pPr>
        <w:tabs>
          <w:tab w:val="left" w:pos="720"/>
        </w:tabs>
        <w:spacing w:line="320" w:lineRule="exact"/>
        <w:rPr>
          <w:sz w:val="22"/>
          <w:szCs w:val="22"/>
        </w:rPr>
      </w:pPr>
    </w:p>
    <w:p w:rsidR="00C456DC" w:rsidRPr="00623A5B" w:rsidRDefault="00AE3D6D" w:rsidP="0047765D">
      <w:pPr>
        <w:numPr>
          <w:ilvl w:val="1"/>
          <w:numId w:val="33"/>
        </w:numPr>
        <w:tabs>
          <w:tab w:val="left" w:pos="720"/>
        </w:tabs>
        <w:spacing w:line="320" w:lineRule="exact"/>
        <w:ind w:left="0" w:firstLine="0"/>
        <w:rPr>
          <w:sz w:val="22"/>
          <w:szCs w:val="22"/>
        </w:rPr>
      </w:pPr>
      <w:r w:rsidRPr="00623A5B">
        <w:rPr>
          <w:sz w:val="22"/>
          <w:szCs w:val="22"/>
        </w:rPr>
        <w:t>Além de outros previstos em lei, em ato normativo da CVM ou nesta Escritura de Emissão, constituem deveres e atribuições do Agente Fiduciário:</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proteger</w:t>
      </w:r>
      <w:proofErr w:type="gramEnd"/>
      <w:r w:rsidRPr="00623A5B">
        <w:rPr>
          <w:sz w:val="22"/>
          <w:szCs w:val="22"/>
        </w:rPr>
        <w:t xml:space="preserve"> os direitos e interesses dos Debenturistas, empregando, no exercício da função, o cuidado e a diligência que todo homem ativo e probo costuma empregar na administração de seus próprios bens;</w:t>
      </w:r>
    </w:p>
    <w:p w:rsidR="00C456DC" w:rsidRPr="00623A5B" w:rsidRDefault="00C456DC" w:rsidP="0047765D">
      <w:pPr>
        <w:spacing w:line="320" w:lineRule="exact"/>
        <w:ind w:left="720"/>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renunciar</w:t>
      </w:r>
      <w:proofErr w:type="gramEnd"/>
      <w:r w:rsidRPr="00623A5B">
        <w:rPr>
          <w:sz w:val="22"/>
          <w:szCs w:val="22"/>
        </w:rPr>
        <w:t xml:space="preserve"> à função, na hipótese de superveniência de conflitos de interesse ou de qualquer outra modalidade de inaptidão e realizar a imediata convocação de Assembleia Geral de Debenturistas para deliberar sobre sua substituição;</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conservar</w:t>
      </w:r>
      <w:proofErr w:type="gramEnd"/>
      <w:r w:rsidRPr="00623A5B">
        <w:rPr>
          <w:sz w:val="22"/>
          <w:szCs w:val="22"/>
        </w:rPr>
        <w:t xml:space="preserve"> em boa guarda toda a documentação relativa ao exercício de suas funções;</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verificar</w:t>
      </w:r>
      <w:proofErr w:type="gramEnd"/>
      <w:r w:rsidRPr="00623A5B">
        <w:rPr>
          <w:sz w:val="22"/>
          <w:szCs w:val="22"/>
        </w:rPr>
        <w:t xml:space="preserve">, no momento de aceitar a função, a veracidade das informações contidas </w:t>
      </w:r>
      <w:proofErr w:type="spellStart"/>
      <w:r w:rsidRPr="00623A5B">
        <w:rPr>
          <w:sz w:val="22"/>
          <w:szCs w:val="22"/>
        </w:rPr>
        <w:t>nesta</w:t>
      </w:r>
      <w:proofErr w:type="spellEnd"/>
      <w:r w:rsidRPr="00623A5B">
        <w:rPr>
          <w:sz w:val="22"/>
          <w:szCs w:val="22"/>
        </w:rPr>
        <w:t xml:space="preserve"> Escritura de Emissão, diligenciando para que sejam sanadas as omissões, falhas ou defeitos de que tenha conhecimento;</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promover</w:t>
      </w:r>
      <w:proofErr w:type="gramEnd"/>
      <w:r w:rsidRPr="00623A5B">
        <w:rPr>
          <w:sz w:val="22"/>
          <w:szCs w:val="22"/>
        </w:rPr>
        <w:t>, nos competentes órgãos, caso a Emissora não o faça, o registro desta Escritura de Emissão e respectivos aditamentos na JUCESP, hipótese em que a Emissora deverá fornecer as informações e documentos necessários ao referido registro;</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acompanhar</w:t>
      </w:r>
      <w:proofErr w:type="gramEnd"/>
      <w:r w:rsidRPr="00623A5B">
        <w:rPr>
          <w:sz w:val="22"/>
          <w:szCs w:val="22"/>
        </w:rPr>
        <w:t xml:space="preserve"> a observância da periodicidade na prestação das informações obrigatórias, alertando os titulares de Debêntures acerca de eventuais omissões ou inverdades constantes de tais informações;</w:t>
      </w:r>
    </w:p>
    <w:p w:rsidR="00C456DC" w:rsidRPr="00623A5B" w:rsidRDefault="00C456DC" w:rsidP="0047765D">
      <w:pPr>
        <w:pStyle w:val="ListaColorida-nfase11"/>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emitir</w:t>
      </w:r>
      <w:proofErr w:type="gramEnd"/>
      <w:r w:rsidRPr="00623A5B">
        <w:rPr>
          <w:sz w:val="22"/>
          <w:szCs w:val="22"/>
        </w:rPr>
        <w:t xml:space="preserve"> parecer sobre a suficiência das informações constantes das eventuais propostas de modificações nas condições das Debêntures, se for o caso;</w:t>
      </w:r>
    </w:p>
    <w:p w:rsidR="00C456DC" w:rsidRPr="00623A5B" w:rsidRDefault="00C456DC" w:rsidP="0047765D">
      <w:pPr>
        <w:spacing w:line="320" w:lineRule="exact"/>
        <w:rPr>
          <w:sz w:val="22"/>
          <w:szCs w:val="22"/>
        </w:rPr>
      </w:pPr>
    </w:p>
    <w:p w:rsidR="00C456DC" w:rsidRPr="00623A5B" w:rsidRDefault="00D81DEC" w:rsidP="0047765D">
      <w:pPr>
        <w:numPr>
          <w:ilvl w:val="0"/>
          <w:numId w:val="13"/>
        </w:numPr>
        <w:spacing w:line="320" w:lineRule="exact"/>
        <w:rPr>
          <w:sz w:val="22"/>
          <w:szCs w:val="22"/>
        </w:rPr>
      </w:pPr>
      <w:proofErr w:type="gramStart"/>
      <w:r w:rsidRPr="00623A5B">
        <w:rPr>
          <w:sz w:val="22"/>
          <w:szCs w:val="22"/>
        </w:rPr>
        <w:lastRenderedPageBreak/>
        <w:t>solicitar</w:t>
      </w:r>
      <w:proofErr w:type="gramEnd"/>
      <w:r>
        <w:rPr>
          <w:sz w:val="22"/>
          <w:szCs w:val="22"/>
        </w:rPr>
        <w:t xml:space="preserve"> às expensas da Emissora</w:t>
      </w:r>
      <w:r w:rsidRPr="00623A5B">
        <w:rPr>
          <w:sz w:val="22"/>
          <w:szCs w:val="22"/>
        </w:rPr>
        <w:t>, quando julgar necessário ao fiel desempenho de suas funções, certidões que estejam dentro do prazo de vigência dos distribuidores cíveis, das Varas da Fazenda Pública, Cartórios de Protesto, Juntas de Conciliação e Julgamento, Varas do Trabalho, Varas da Justiça Federal e da Procuradoria da Fazenda Pública do foro da sede da Emissora, bem como das demais comarcas em que a Emissora exerça suas atividades</w:t>
      </w:r>
      <w:r w:rsidR="00AE3D6D" w:rsidRPr="00623A5B">
        <w:rPr>
          <w:sz w:val="22"/>
          <w:szCs w:val="22"/>
        </w:rPr>
        <w:t>;</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solicitar</w:t>
      </w:r>
      <w:proofErr w:type="gramEnd"/>
      <w:r w:rsidRPr="00623A5B">
        <w:rPr>
          <w:sz w:val="22"/>
          <w:szCs w:val="22"/>
        </w:rPr>
        <w:t>, quando considerar necessário, às expensas da Emissora, e desde que justificada, auditoria extraordinária na Emissora;</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convocar</w:t>
      </w:r>
      <w:proofErr w:type="gramEnd"/>
      <w:r w:rsidRPr="00623A5B">
        <w:rPr>
          <w:sz w:val="22"/>
          <w:szCs w:val="22"/>
        </w:rPr>
        <w:t>, quando necessário, Assembleia Geral de Debenturistas, mediante anúncio publicado, pelo menos 3 (três) vezes, nos órgãos de imprensa nos quais a Emissora deve efetuar suas publicações;</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sz w:val="22"/>
          <w:szCs w:val="22"/>
        </w:rPr>
        <w:t>comparecer</w:t>
      </w:r>
      <w:proofErr w:type="gramEnd"/>
      <w:r w:rsidRPr="00623A5B">
        <w:rPr>
          <w:sz w:val="22"/>
          <w:szCs w:val="22"/>
        </w:rPr>
        <w:t xml:space="preserve"> à Assembleia Geral de Debenturistas a fim de prestar as informações que lhe forem solicitadas;</w:t>
      </w:r>
    </w:p>
    <w:p w:rsidR="00C456DC" w:rsidRPr="00623A5B" w:rsidRDefault="00C456DC" w:rsidP="0047765D">
      <w:pPr>
        <w:spacing w:line="320" w:lineRule="exact"/>
        <w:rPr>
          <w:sz w:val="22"/>
          <w:szCs w:val="22"/>
        </w:rPr>
      </w:pPr>
    </w:p>
    <w:p w:rsidR="00C456DC" w:rsidRPr="00623A5B" w:rsidRDefault="00AE3D6D" w:rsidP="0047765D">
      <w:pPr>
        <w:numPr>
          <w:ilvl w:val="0"/>
          <w:numId w:val="13"/>
        </w:numPr>
        <w:spacing w:line="320" w:lineRule="exact"/>
        <w:rPr>
          <w:sz w:val="22"/>
          <w:szCs w:val="22"/>
        </w:rPr>
      </w:pPr>
      <w:proofErr w:type="gramStart"/>
      <w:r w:rsidRPr="00623A5B">
        <w:rPr>
          <w:w w:val="0"/>
          <w:sz w:val="22"/>
          <w:szCs w:val="22"/>
        </w:rPr>
        <w:t>elaborar</w:t>
      </w:r>
      <w:proofErr w:type="gramEnd"/>
      <w:r w:rsidRPr="00623A5B">
        <w:rPr>
          <w:w w:val="0"/>
          <w:sz w:val="22"/>
          <w:szCs w:val="22"/>
        </w:rPr>
        <w:t xml:space="preserve"> relatório anual destinado aos Debenturistas, nos termos do artigo 68, parágrafo 1º, alínea “b”, da Lei das Sociedades por Ações, e nos termos da Instrução CVM 583, a fim de descrever os fatos relevantes ocorridos durante o exercício relativos à execução das obrigações assumidas pela Emissora, o qual deverá conter, ao menos, as seguintes informações</w:t>
      </w:r>
      <w:r w:rsidRPr="00623A5B">
        <w:rPr>
          <w:sz w:val="22"/>
          <w:szCs w:val="22"/>
        </w:rPr>
        <w:t>:</w:t>
      </w:r>
    </w:p>
    <w:p w:rsidR="00C456DC" w:rsidRPr="00623A5B" w:rsidRDefault="00C456DC" w:rsidP="0047765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cumprimento</w:t>
      </w:r>
      <w:proofErr w:type="gramEnd"/>
      <w:r w:rsidRPr="00623A5B">
        <w:rPr>
          <w:w w:val="0"/>
          <w:sz w:val="22"/>
          <w:szCs w:val="22"/>
        </w:rPr>
        <w:t xml:space="preserve"> pela Emissora das suas obrigações de prestação de informações periódicas, indicando as inconsistências ou omissões de que tenha conhecimento</w:t>
      </w:r>
      <w:r w:rsidRPr="00623A5B">
        <w:rPr>
          <w:sz w:val="22"/>
          <w:szCs w:val="22"/>
        </w:rPr>
        <w:t>;</w:t>
      </w:r>
    </w:p>
    <w:p w:rsidR="00AE3D6D" w:rsidRPr="00623A5B" w:rsidRDefault="00AE3D6D" w:rsidP="00AE3D6D">
      <w:pPr>
        <w:spacing w:line="320" w:lineRule="exact"/>
        <w:ind w:left="1080"/>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alterações</w:t>
      </w:r>
      <w:proofErr w:type="gramEnd"/>
      <w:r w:rsidRPr="00623A5B">
        <w:rPr>
          <w:w w:val="0"/>
          <w:sz w:val="22"/>
          <w:szCs w:val="22"/>
        </w:rPr>
        <w:t xml:space="preserve"> estatutárias ocorridas no período com efeitos relevantes para os Debenturistas</w:t>
      </w:r>
      <w:r w:rsidRPr="00623A5B">
        <w:rPr>
          <w:sz w:val="22"/>
          <w:szCs w:val="22"/>
        </w:rPr>
        <w:t>;</w:t>
      </w:r>
    </w:p>
    <w:p w:rsidR="00AE3D6D" w:rsidRPr="00623A5B" w:rsidRDefault="00AE3D6D" w:rsidP="00AE3D6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comentários</w:t>
      </w:r>
      <w:proofErr w:type="gramEnd"/>
      <w:r w:rsidRPr="00623A5B">
        <w:rPr>
          <w:w w:val="0"/>
          <w:sz w:val="22"/>
          <w:szCs w:val="22"/>
        </w:rPr>
        <w:t xml:space="preserve"> sobre indicadores econômicos, financeiros e de estrutura de capital do emissor relacionados a cláusulas contratuais destinadas a proteger o interesse dos Debenturistas e que estabelecem condições que não devem ser descumpridas pela Emissora</w:t>
      </w:r>
      <w:r w:rsidRPr="00623A5B">
        <w:rPr>
          <w:sz w:val="22"/>
          <w:szCs w:val="22"/>
        </w:rPr>
        <w:t>;</w:t>
      </w:r>
    </w:p>
    <w:p w:rsidR="00AE3D6D" w:rsidRPr="00623A5B" w:rsidRDefault="00AE3D6D" w:rsidP="00AE3D6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quantidade</w:t>
      </w:r>
      <w:proofErr w:type="gramEnd"/>
      <w:r w:rsidRPr="00623A5B">
        <w:rPr>
          <w:w w:val="0"/>
          <w:sz w:val="22"/>
          <w:szCs w:val="22"/>
        </w:rPr>
        <w:t xml:space="preserve"> de Debêntures emitidas, quantidade de Debêntures em Circulação e saldo cancelado no período</w:t>
      </w:r>
      <w:r w:rsidRPr="00623A5B">
        <w:rPr>
          <w:sz w:val="22"/>
          <w:szCs w:val="22"/>
        </w:rPr>
        <w:t>;</w:t>
      </w:r>
    </w:p>
    <w:p w:rsidR="00AE3D6D" w:rsidRPr="00623A5B" w:rsidRDefault="00AE3D6D" w:rsidP="00AE3D6D">
      <w:pPr>
        <w:pStyle w:val="ListaColorida-nfase11"/>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constituição</w:t>
      </w:r>
      <w:proofErr w:type="gramEnd"/>
      <w:r w:rsidRPr="00623A5B">
        <w:rPr>
          <w:w w:val="0"/>
          <w:sz w:val="22"/>
          <w:szCs w:val="22"/>
        </w:rPr>
        <w:t xml:space="preserve"> e aplicações do fundo de amortização de debêntures, quando for o caso</w:t>
      </w:r>
      <w:r w:rsidRPr="00623A5B">
        <w:rPr>
          <w:sz w:val="22"/>
          <w:szCs w:val="22"/>
        </w:rPr>
        <w:t>;</w:t>
      </w:r>
    </w:p>
    <w:p w:rsidR="00AE3D6D" w:rsidRPr="00623A5B" w:rsidRDefault="00AE3D6D" w:rsidP="00AE3D6D">
      <w:pPr>
        <w:pStyle w:val="ListaColorida-nfase11"/>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lastRenderedPageBreak/>
        <w:t>destinação</w:t>
      </w:r>
      <w:proofErr w:type="gramEnd"/>
      <w:r w:rsidRPr="00623A5B">
        <w:rPr>
          <w:w w:val="0"/>
          <w:sz w:val="22"/>
          <w:szCs w:val="22"/>
        </w:rPr>
        <w:t xml:space="preserve"> dos recursos captados por meio da emissão de Debêntures, conforme informações prestadas pela Emissora</w:t>
      </w:r>
      <w:r w:rsidRPr="00623A5B">
        <w:rPr>
          <w:sz w:val="22"/>
          <w:szCs w:val="22"/>
        </w:rPr>
        <w:t>;</w:t>
      </w:r>
    </w:p>
    <w:p w:rsidR="00AE3D6D" w:rsidRPr="00623A5B" w:rsidRDefault="00AE3D6D" w:rsidP="00AE3D6D">
      <w:pPr>
        <w:pStyle w:val="PargrafodaLista"/>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cumprimento</w:t>
      </w:r>
      <w:proofErr w:type="gramEnd"/>
      <w:r w:rsidRPr="00623A5B">
        <w:rPr>
          <w:w w:val="0"/>
          <w:sz w:val="22"/>
          <w:szCs w:val="22"/>
        </w:rPr>
        <w:t xml:space="preserve"> de outras obrigações assumidas pela Emissora nesta Escritura de Emissão;</w:t>
      </w:r>
    </w:p>
    <w:p w:rsidR="00AE3D6D" w:rsidRPr="00623A5B" w:rsidRDefault="00AE3D6D" w:rsidP="00AE3D6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declaração</w:t>
      </w:r>
      <w:proofErr w:type="gramEnd"/>
      <w:r w:rsidRPr="00623A5B">
        <w:rPr>
          <w:w w:val="0"/>
          <w:sz w:val="22"/>
          <w:szCs w:val="22"/>
        </w:rPr>
        <w:t xml:space="preserve"> sobre sua aptidão para continuar exercendo a função de Agente Fiduciário</w:t>
      </w:r>
      <w:r w:rsidRPr="00623A5B">
        <w:rPr>
          <w:sz w:val="22"/>
          <w:szCs w:val="22"/>
        </w:rPr>
        <w:t>;</w:t>
      </w:r>
    </w:p>
    <w:p w:rsidR="00AE3D6D" w:rsidRPr="00623A5B" w:rsidRDefault="00AE3D6D" w:rsidP="00AE3D6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manutenção</w:t>
      </w:r>
      <w:proofErr w:type="gramEnd"/>
      <w:r w:rsidRPr="00623A5B">
        <w:rPr>
          <w:w w:val="0"/>
          <w:sz w:val="22"/>
          <w:szCs w:val="22"/>
        </w:rPr>
        <w:t xml:space="preserve"> da suficiência e exequibilidade das garanti</w:t>
      </w:r>
      <w:r w:rsidRPr="00623A5B">
        <w:rPr>
          <w:sz w:val="22"/>
          <w:szCs w:val="22"/>
        </w:rPr>
        <w:t xml:space="preserve">as: </w:t>
      </w:r>
    </w:p>
    <w:p w:rsidR="00AE3D6D" w:rsidRPr="00623A5B" w:rsidRDefault="00AE3D6D" w:rsidP="00AE3D6D">
      <w:pPr>
        <w:spacing w:line="320" w:lineRule="exact"/>
        <w:rPr>
          <w:sz w:val="22"/>
          <w:szCs w:val="22"/>
        </w:rPr>
      </w:pPr>
    </w:p>
    <w:p w:rsidR="00AE3D6D" w:rsidRPr="00623A5B" w:rsidRDefault="00AE3D6D" w:rsidP="00AE3D6D">
      <w:pPr>
        <w:numPr>
          <w:ilvl w:val="1"/>
          <w:numId w:val="3"/>
        </w:numPr>
        <w:spacing w:line="320" w:lineRule="exact"/>
        <w:rPr>
          <w:sz w:val="22"/>
          <w:szCs w:val="22"/>
        </w:rPr>
      </w:pPr>
      <w:proofErr w:type="gramStart"/>
      <w:r w:rsidRPr="00623A5B">
        <w:rPr>
          <w:w w:val="0"/>
          <w:sz w:val="22"/>
          <w:szCs w:val="22"/>
        </w:rPr>
        <w:t>resgate</w:t>
      </w:r>
      <w:proofErr w:type="gramEnd"/>
      <w:r w:rsidRPr="00623A5B">
        <w:rPr>
          <w:w w:val="0"/>
          <w:sz w:val="22"/>
          <w:szCs w:val="22"/>
        </w:rPr>
        <w:t>, amortização, conversão, repactuação e pagamento de juros das debêntures realizados no período</w:t>
      </w:r>
      <w:r w:rsidRPr="00623A5B">
        <w:rPr>
          <w:sz w:val="22"/>
          <w:szCs w:val="22"/>
        </w:rPr>
        <w:t>; e</w:t>
      </w:r>
    </w:p>
    <w:p w:rsidR="00AE3D6D" w:rsidRPr="00623A5B" w:rsidRDefault="00AE3D6D" w:rsidP="00AE3D6D">
      <w:pPr>
        <w:spacing w:line="320" w:lineRule="exact"/>
        <w:ind w:left="1080"/>
        <w:rPr>
          <w:sz w:val="22"/>
          <w:szCs w:val="22"/>
        </w:rPr>
      </w:pPr>
    </w:p>
    <w:p w:rsidR="00AE3D6D" w:rsidRPr="00623A5B" w:rsidRDefault="00AE3D6D" w:rsidP="00AE3D6D">
      <w:pPr>
        <w:numPr>
          <w:ilvl w:val="1"/>
          <w:numId w:val="3"/>
        </w:numPr>
        <w:spacing w:line="320" w:lineRule="exact"/>
        <w:rPr>
          <w:sz w:val="22"/>
          <w:szCs w:val="22"/>
        </w:rPr>
      </w:pPr>
      <w:r w:rsidRPr="00623A5B">
        <w:rPr>
          <w:sz w:val="22"/>
          <w:szCs w:val="22"/>
        </w:rPr>
        <w:t>existência de outras emissões de debêntures, públicas ou privadas, feitas pela própria Emissora, por sociedade coligada, controlada, controladora ou integrante do mesmo grupo da Emissora em que tenha atuado como agente fiduciário, bem como os seguintes dados sobre tais emissões: (i) denominação da companhia ofertante; (</w:t>
      </w:r>
      <w:proofErr w:type="spellStart"/>
      <w:r w:rsidRPr="00623A5B">
        <w:rPr>
          <w:sz w:val="22"/>
          <w:szCs w:val="22"/>
        </w:rPr>
        <w:t>ii</w:t>
      </w:r>
      <w:proofErr w:type="spellEnd"/>
      <w:r w:rsidRPr="00623A5B">
        <w:rPr>
          <w:sz w:val="22"/>
          <w:szCs w:val="22"/>
        </w:rPr>
        <w:t>) valor da emissão; (</w:t>
      </w:r>
      <w:proofErr w:type="spellStart"/>
      <w:r w:rsidRPr="00623A5B">
        <w:rPr>
          <w:sz w:val="22"/>
          <w:szCs w:val="22"/>
        </w:rPr>
        <w:t>iii</w:t>
      </w:r>
      <w:proofErr w:type="spellEnd"/>
      <w:r w:rsidRPr="00623A5B">
        <w:rPr>
          <w:sz w:val="22"/>
          <w:szCs w:val="22"/>
        </w:rPr>
        <w:t>) quantidade de valores mobiliários emitidos; (</w:t>
      </w:r>
      <w:proofErr w:type="spellStart"/>
      <w:r w:rsidRPr="00623A5B">
        <w:rPr>
          <w:sz w:val="22"/>
          <w:szCs w:val="22"/>
        </w:rPr>
        <w:t>iv</w:t>
      </w:r>
      <w:proofErr w:type="spellEnd"/>
      <w:r w:rsidRPr="00623A5B">
        <w:rPr>
          <w:sz w:val="22"/>
          <w:szCs w:val="22"/>
        </w:rPr>
        <w:t>) espécie e garantias envolvidas; (v) prazo de vencimento das debêntures e taxa de juros; e (vi) inadimplemento pecuniário no período;</w:t>
      </w:r>
    </w:p>
    <w:p w:rsidR="00AE3D6D" w:rsidRPr="00623A5B" w:rsidRDefault="00AE3D6D" w:rsidP="00A87B7B">
      <w:pPr>
        <w:spacing w:line="320" w:lineRule="exact"/>
        <w:rPr>
          <w:sz w:val="22"/>
          <w:szCs w:val="22"/>
        </w:rPr>
      </w:pPr>
    </w:p>
    <w:p w:rsidR="00AE3D6D" w:rsidRPr="00623A5B" w:rsidRDefault="00AE3D6D" w:rsidP="00AE3D6D">
      <w:pPr>
        <w:numPr>
          <w:ilvl w:val="0"/>
          <w:numId w:val="13"/>
        </w:numPr>
        <w:spacing w:line="320" w:lineRule="exact"/>
        <w:rPr>
          <w:sz w:val="22"/>
          <w:szCs w:val="22"/>
        </w:rPr>
      </w:pPr>
      <w:proofErr w:type="gramStart"/>
      <w:r w:rsidRPr="00623A5B">
        <w:rPr>
          <w:w w:val="0"/>
          <w:sz w:val="22"/>
          <w:szCs w:val="22"/>
        </w:rPr>
        <w:t>disponibilizar</w:t>
      </w:r>
      <w:proofErr w:type="gramEnd"/>
      <w:r w:rsidRPr="00623A5B">
        <w:rPr>
          <w:w w:val="0"/>
          <w:sz w:val="22"/>
          <w:szCs w:val="22"/>
        </w:rPr>
        <w:t xml:space="preserve"> o relatório de que trata a alínea “l” acima em sua página na rede mundial de computadores no prazo máximo de 4 (quatro) meses, a contar do encerramento do exercício social da Emissora</w:t>
      </w:r>
      <w:r w:rsidRPr="00623A5B">
        <w:rPr>
          <w:sz w:val="22"/>
          <w:szCs w:val="22"/>
        </w:rPr>
        <w:t>;</w:t>
      </w:r>
    </w:p>
    <w:p w:rsidR="00AE3D6D" w:rsidRPr="00623A5B" w:rsidRDefault="00AE3D6D" w:rsidP="00AE3D6D">
      <w:pPr>
        <w:pStyle w:val="ListaColorida-nfase11"/>
        <w:spacing w:line="320" w:lineRule="exact"/>
        <w:ind w:left="0"/>
        <w:rPr>
          <w:sz w:val="22"/>
          <w:szCs w:val="22"/>
        </w:rPr>
      </w:pPr>
    </w:p>
    <w:p w:rsidR="00AE3D6D" w:rsidRPr="00623A5B" w:rsidRDefault="00AE3D6D" w:rsidP="00AE3D6D">
      <w:pPr>
        <w:numPr>
          <w:ilvl w:val="0"/>
          <w:numId w:val="13"/>
        </w:numPr>
        <w:spacing w:line="320" w:lineRule="exact"/>
        <w:rPr>
          <w:sz w:val="22"/>
          <w:szCs w:val="22"/>
        </w:rPr>
      </w:pPr>
      <w:r w:rsidRPr="00623A5B">
        <w:rPr>
          <w:w w:val="0"/>
          <w:sz w:val="22"/>
          <w:szCs w:val="22"/>
        </w:rPr>
        <w:t xml:space="preserve">manter atualizada a relação dos Debenturistas e seus endereços, mediante, inclusive, gestões junto à Emissora, ao Banco Liquidante e </w:t>
      </w:r>
      <w:proofErr w:type="spellStart"/>
      <w:r w:rsidRPr="00623A5B">
        <w:rPr>
          <w:w w:val="0"/>
          <w:sz w:val="22"/>
          <w:szCs w:val="22"/>
        </w:rPr>
        <w:t>Escriturador</w:t>
      </w:r>
      <w:proofErr w:type="spellEnd"/>
      <w:r w:rsidRPr="00623A5B">
        <w:rPr>
          <w:w w:val="0"/>
          <w:sz w:val="22"/>
          <w:szCs w:val="22"/>
        </w:rPr>
        <w:t xml:space="preserve"> e à </w:t>
      </w:r>
      <w:r w:rsidR="00623A5B" w:rsidRPr="00623A5B">
        <w:rPr>
          <w:sz w:val="22"/>
          <w:szCs w:val="22"/>
        </w:rPr>
        <w:t>B3 - Segmento CETIP UTVM</w:t>
      </w:r>
      <w:r w:rsidRPr="00623A5B">
        <w:rPr>
          <w:w w:val="0"/>
          <w:sz w:val="22"/>
          <w:szCs w:val="22"/>
        </w:rPr>
        <w:t xml:space="preserve">, sendo que, para fins de atendimento ao disposto neste item, a Emissora e os Debenturistas, assim que subscrever, integralizar ou adquirir as Debêntures expressamente autorizam, desde já, o Banco Liquidante, o </w:t>
      </w:r>
      <w:proofErr w:type="spellStart"/>
      <w:r w:rsidRPr="00623A5B">
        <w:rPr>
          <w:w w:val="0"/>
          <w:sz w:val="22"/>
          <w:szCs w:val="22"/>
        </w:rPr>
        <w:t>Escriturador</w:t>
      </w:r>
      <w:proofErr w:type="spellEnd"/>
      <w:r w:rsidRPr="00623A5B">
        <w:rPr>
          <w:w w:val="0"/>
          <w:sz w:val="22"/>
          <w:szCs w:val="22"/>
        </w:rPr>
        <w:t xml:space="preserve"> e a </w:t>
      </w:r>
      <w:r w:rsidR="00623A5B" w:rsidRPr="00623A5B">
        <w:rPr>
          <w:sz w:val="22"/>
          <w:szCs w:val="22"/>
        </w:rPr>
        <w:t>B3 - Segmento CETIP UTVM</w:t>
      </w:r>
      <w:r w:rsidRPr="00623A5B">
        <w:rPr>
          <w:w w:val="0"/>
          <w:sz w:val="22"/>
          <w:szCs w:val="22"/>
        </w:rPr>
        <w:t xml:space="preserve"> a atenderem quaisquer solicitações feitas pelo Agente Fiduciário, inclusive, referente à divulgação, a qualquer momento, da posição de Debenturistas</w:t>
      </w:r>
      <w:r w:rsidRPr="00623A5B">
        <w:rPr>
          <w:sz w:val="22"/>
          <w:szCs w:val="22"/>
        </w:rPr>
        <w:t>;</w:t>
      </w:r>
    </w:p>
    <w:p w:rsidR="00AE3D6D" w:rsidRPr="00623A5B" w:rsidRDefault="00AE3D6D" w:rsidP="00AE3D6D">
      <w:pPr>
        <w:spacing w:line="320" w:lineRule="exact"/>
        <w:ind w:left="720"/>
        <w:rPr>
          <w:sz w:val="22"/>
          <w:szCs w:val="22"/>
        </w:rPr>
      </w:pPr>
    </w:p>
    <w:p w:rsidR="00AE3D6D" w:rsidRPr="00623A5B" w:rsidRDefault="00AE3D6D" w:rsidP="00AE3D6D">
      <w:pPr>
        <w:numPr>
          <w:ilvl w:val="0"/>
          <w:numId w:val="13"/>
        </w:numPr>
        <w:spacing w:line="320" w:lineRule="exact"/>
        <w:rPr>
          <w:sz w:val="22"/>
          <w:szCs w:val="22"/>
        </w:rPr>
      </w:pPr>
      <w:proofErr w:type="gramStart"/>
      <w:r w:rsidRPr="00623A5B">
        <w:rPr>
          <w:w w:val="0"/>
          <w:sz w:val="22"/>
          <w:szCs w:val="22"/>
        </w:rPr>
        <w:t>fiscalizar</w:t>
      </w:r>
      <w:proofErr w:type="gramEnd"/>
      <w:r w:rsidRPr="00623A5B">
        <w:rPr>
          <w:w w:val="0"/>
          <w:sz w:val="22"/>
          <w:szCs w:val="22"/>
        </w:rPr>
        <w:t xml:space="preserve"> o cumprimento das cláusulas constantes desta Escritura de Emissão, especialmente daquelas que impõem obrigações de fazer e de não fazer</w:t>
      </w:r>
      <w:r w:rsidRPr="00623A5B">
        <w:rPr>
          <w:color w:val="000000"/>
          <w:sz w:val="22"/>
          <w:szCs w:val="22"/>
        </w:rPr>
        <w:t>;</w:t>
      </w:r>
    </w:p>
    <w:p w:rsidR="00AE3D6D" w:rsidRPr="00623A5B" w:rsidRDefault="00AE3D6D" w:rsidP="00A87B7B">
      <w:pPr>
        <w:pStyle w:val="PargrafodaLista"/>
        <w:rPr>
          <w:sz w:val="22"/>
          <w:szCs w:val="22"/>
        </w:rPr>
      </w:pPr>
    </w:p>
    <w:p w:rsidR="00AE3D6D" w:rsidRPr="00623A5B" w:rsidRDefault="00AE3D6D" w:rsidP="00AE3D6D">
      <w:pPr>
        <w:numPr>
          <w:ilvl w:val="0"/>
          <w:numId w:val="13"/>
        </w:numPr>
        <w:spacing w:line="320" w:lineRule="exact"/>
        <w:rPr>
          <w:sz w:val="22"/>
          <w:szCs w:val="22"/>
        </w:rPr>
      </w:pPr>
      <w:proofErr w:type="gramStart"/>
      <w:r w:rsidRPr="00623A5B">
        <w:rPr>
          <w:w w:val="0"/>
          <w:sz w:val="22"/>
          <w:szCs w:val="22"/>
        </w:rPr>
        <w:t>comunicar</w:t>
      </w:r>
      <w:proofErr w:type="gramEnd"/>
      <w:r w:rsidRPr="00623A5B">
        <w:rPr>
          <w:w w:val="0"/>
          <w:sz w:val="22"/>
          <w:szCs w:val="22"/>
        </w:rPr>
        <w:t xml:space="preserve">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w:t>
      </w:r>
      <w:r w:rsidRPr="00623A5B">
        <w:rPr>
          <w:w w:val="0"/>
          <w:sz w:val="22"/>
          <w:szCs w:val="22"/>
        </w:rPr>
        <w:lastRenderedPageBreak/>
        <w:t>providências que pretende tomar a respeito do assunto, em até 7 (sete) Dias Úteis a contar de sua ciência</w:t>
      </w:r>
      <w:r w:rsidRPr="00623A5B">
        <w:rPr>
          <w:sz w:val="22"/>
          <w:szCs w:val="22"/>
        </w:rPr>
        <w:t>;</w:t>
      </w:r>
    </w:p>
    <w:p w:rsidR="00AE3D6D" w:rsidRPr="00623A5B" w:rsidRDefault="00AE3D6D" w:rsidP="00AE3D6D">
      <w:pPr>
        <w:pStyle w:val="PargrafodaLista"/>
        <w:spacing w:line="320" w:lineRule="exact"/>
        <w:rPr>
          <w:sz w:val="22"/>
          <w:szCs w:val="22"/>
        </w:rPr>
      </w:pPr>
    </w:p>
    <w:p w:rsidR="00AE3D6D" w:rsidRPr="00623A5B" w:rsidRDefault="00D81DEC" w:rsidP="00AE3D6D">
      <w:pPr>
        <w:numPr>
          <w:ilvl w:val="0"/>
          <w:numId w:val="13"/>
        </w:numPr>
        <w:spacing w:line="320" w:lineRule="exact"/>
        <w:rPr>
          <w:sz w:val="22"/>
          <w:szCs w:val="22"/>
        </w:rPr>
      </w:pPr>
      <w:proofErr w:type="gramStart"/>
      <w:r>
        <w:rPr>
          <w:color w:val="000000"/>
          <w:w w:val="0"/>
          <w:sz w:val="22"/>
          <w:szCs w:val="22"/>
        </w:rPr>
        <w:t>verificar</w:t>
      </w:r>
      <w:proofErr w:type="gramEnd"/>
      <w:r>
        <w:rPr>
          <w:color w:val="000000"/>
          <w:w w:val="0"/>
          <w:sz w:val="22"/>
          <w:szCs w:val="22"/>
        </w:rPr>
        <w:t xml:space="preserve"> e </w:t>
      </w:r>
      <w:r w:rsidRPr="00623A5B">
        <w:rPr>
          <w:color w:val="000000"/>
          <w:w w:val="0"/>
          <w:sz w:val="22"/>
          <w:szCs w:val="22"/>
        </w:rPr>
        <w:t xml:space="preserve">divulgar diariamente o cálculo </w:t>
      </w:r>
      <w:r>
        <w:rPr>
          <w:color w:val="000000"/>
          <w:w w:val="0"/>
          <w:sz w:val="22"/>
          <w:szCs w:val="22"/>
        </w:rPr>
        <w:t xml:space="preserve">efetuado pela Emissora </w:t>
      </w:r>
      <w:r w:rsidRPr="00623A5B">
        <w:rPr>
          <w:color w:val="000000"/>
          <w:w w:val="0"/>
          <w:sz w:val="22"/>
          <w:szCs w:val="22"/>
        </w:rPr>
        <w:t xml:space="preserve">do </w:t>
      </w:r>
      <w:r>
        <w:rPr>
          <w:color w:val="000000"/>
          <w:w w:val="0"/>
          <w:sz w:val="22"/>
          <w:szCs w:val="22"/>
        </w:rPr>
        <w:t>preço unitário</w:t>
      </w:r>
      <w:r w:rsidRPr="00623A5B">
        <w:rPr>
          <w:color w:val="000000"/>
          <w:w w:val="0"/>
          <w:sz w:val="22"/>
          <w:szCs w:val="22"/>
        </w:rPr>
        <w:t xml:space="preserve"> das Debêntures, disponibilizando-o em sua página na rede mundial de computadores (</w:t>
      </w:r>
      <w:r>
        <w:rPr>
          <w:color w:val="000000"/>
          <w:sz w:val="22"/>
          <w:szCs w:val="22"/>
        </w:rPr>
        <w:t>www.oliveiratrust.com.br</w:t>
      </w:r>
      <w:r w:rsidRPr="00623A5B">
        <w:rPr>
          <w:color w:val="000000"/>
          <w:w w:val="0"/>
          <w:sz w:val="22"/>
          <w:szCs w:val="22"/>
        </w:rPr>
        <w:t>)</w:t>
      </w:r>
      <w:r w:rsidR="00AE3D6D" w:rsidRPr="00623A5B">
        <w:rPr>
          <w:color w:val="000000"/>
          <w:w w:val="0"/>
          <w:sz w:val="22"/>
          <w:szCs w:val="22"/>
        </w:rPr>
        <w:t>;</w:t>
      </w:r>
    </w:p>
    <w:p w:rsidR="00AE3D6D" w:rsidRPr="00623A5B" w:rsidRDefault="00AE3D6D" w:rsidP="00AE3D6D">
      <w:pPr>
        <w:pStyle w:val="PargrafodaLista"/>
        <w:spacing w:line="320" w:lineRule="exact"/>
        <w:rPr>
          <w:sz w:val="22"/>
          <w:szCs w:val="22"/>
        </w:rPr>
      </w:pPr>
    </w:p>
    <w:p w:rsidR="00AE3D6D" w:rsidRPr="00623A5B" w:rsidRDefault="00AE3D6D" w:rsidP="00AE3D6D">
      <w:pPr>
        <w:numPr>
          <w:ilvl w:val="0"/>
          <w:numId w:val="13"/>
        </w:numPr>
        <w:spacing w:line="320" w:lineRule="exact"/>
        <w:rPr>
          <w:sz w:val="22"/>
          <w:szCs w:val="22"/>
        </w:rPr>
      </w:pPr>
      <w:proofErr w:type="gramStart"/>
      <w:r w:rsidRPr="00623A5B">
        <w:rPr>
          <w:color w:val="000000"/>
          <w:w w:val="0"/>
          <w:sz w:val="22"/>
          <w:szCs w:val="22"/>
        </w:rPr>
        <w:t>exercer</w:t>
      </w:r>
      <w:proofErr w:type="gramEnd"/>
      <w:r w:rsidRPr="00623A5B">
        <w:rPr>
          <w:color w:val="000000"/>
          <w:w w:val="0"/>
          <w:sz w:val="22"/>
          <w:szCs w:val="22"/>
        </w:rPr>
        <w:t xml:space="preserve"> suas atividades com boa fé, transparência e lealdade para com os titulares das Debêntures;</w:t>
      </w:r>
      <w:r w:rsidR="007319F1">
        <w:rPr>
          <w:color w:val="000000"/>
          <w:w w:val="0"/>
          <w:sz w:val="22"/>
          <w:szCs w:val="22"/>
        </w:rPr>
        <w:t xml:space="preserve"> e</w:t>
      </w:r>
    </w:p>
    <w:p w:rsidR="00AE3D6D" w:rsidRPr="00623A5B" w:rsidRDefault="00AE3D6D" w:rsidP="00AE3D6D">
      <w:pPr>
        <w:spacing w:line="320" w:lineRule="exact"/>
        <w:rPr>
          <w:sz w:val="22"/>
          <w:szCs w:val="22"/>
        </w:rPr>
      </w:pPr>
    </w:p>
    <w:p w:rsidR="00AE3D6D" w:rsidRPr="00623A5B" w:rsidRDefault="00AE3D6D" w:rsidP="00AE3D6D">
      <w:pPr>
        <w:numPr>
          <w:ilvl w:val="0"/>
          <w:numId w:val="13"/>
        </w:numPr>
        <w:spacing w:line="320" w:lineRule="exact"/>
        <w:rPr>
          <w:sz w:val="22"/>
          <w:szCs w:val="22"/>
        </w:rPr>
      </w:pPr>
      <w:proofErr w:type="gramStart"/>
      <w:r w:rsidRPr="00623A5B">
        <w:rPr>
          <w:sz w:val="22"/>
          <w:szCs w:val="22"/>
        </w:rPr>
        <w:t>informar</w:t>
      </w:r>
      <w:proofErr w:type="gramEnd"/>
      <w:r w:rsidRPr="00623A5B">
        <w:rPr>
          <w:sz w:val="22"/>
          <w:szCs w:val="22"/>
        </w:rPr>
        <w:t xml:space="preserve"> aos Debenturistas, assim que seja comunicado pela Emissora</w:t>
      </w:r>
      <w:r w:rsidR="007319F1">
        <w:rPr>
          <w:sz w:val="22"/>
          <w:szCs w:val="22"/>
        </w:rPr>
        <w:t xml:space="preserve"> ao Agente Fiduciário</w:t>
      </w:r>
      <w:r w:rsidRPr="00623A5B">
        <w:rPr>
          <w:sz w:val="22"/>
          <w:szCs w:val="22"/>
        </w:rPr>
        <w:t>, a existência de qualquer valor disponível para recebimento por parte dos Debenturistas em razão das obrigações pecuniárias devidas pela Emissora</w:t>
      </w:r>
      <w:r w:rsidR="007319F1">
        <w:rPr>
          <w:sz w:val="22"/>
          <w:szCs w:val="22"/>
        </w:rPr>
        <w:t>.</w:t>
      </w:r>
    </w:p>
    <w:p w:rsidR="00C456DC" w:rsidRPr="00623A5B" w:rsidRDefault="00C456DC" w:rsidP="0047765D">
      <w:pPr>
        <w:spacing w:line="320" w:lineRule="exact"/>
        <w:rPr>
          <w:sz w:val="22"/>
          <w:szCs w:val="22"/>
        </w:rPr>
      </w:pPr>
    </w:p>
    <w:p w:rsidR="00C456DC" w:rsidRPr="00623A5B" w:rsidRDefault="00AE3D6D" w:rsidP="0047765D">
      <w:pPr>
        <w:numPr>
          <w:ilvl w:val="1"/>
          <w:numId w:val="33"/>
        </w:numPr>
        <w:tabs>
          <w:tab w:val="left" w:pos="720"/>
        </w:tabs>
        <w:spacing w:line="320" w:lineRule="exact"/>
        <w:ind w:left="0" w:firstLine="0"/>
        <w:rPr>
          <w:sz w:val="22"/>
          <w:szCs w:val="22"/>
        </w:rPr>
      </w:pPr>
      <w:r w:rsidRPr="00623A5B">
        <w:rPr>
          <w:sz w:val="22"/>
          <w:szCs w:val="22"/>
        </w:rPr>
        <w:t>O Agente Fiduciário usará de quaisquer procedimentos judiciais ou extrajudiciais contra a Emissora para a proteção e defesa dos interesses da comunhão dos titulares das Debêntures na realização de seus créditos, devendo, em caso de inadimplemento da Emissora, observados os termos desta Escritura de Emissão:</w:t>
      </w:r>
    </w:p>
    <w:p w:rsidR="00C456DC" w:rsidRPr="00623A5B" w:rsidRDefault="00C456DC" w:rsidP="0047765D">
      <w:pPr>
        <w:spacing w:line="320" w:lineRule="exact"/>
        <w:rPr>
          <w:sz w:val="22"/>
          <w:szCs w:val="22"/>
        </w:rPr>
      </w:pPr>
    </w:p>
    <w:p w:rsidR="00C456DC" w:rsidRPr="00623A5B" w:rsidRDefault="00AE3D6D" w:rsidP="0047765D">
      <w:pPr>
        <w:numPr>
          <w:ilvl w:val="0"/>
          <w:numId w:val="14"/>
        </w:numPr>
        <w:spacing w:line="320" w:lineRule="exact"/>
        <w:rPr>
          <w:sz w:val="22"/>
          <w:szCs w:val="22"/>
        </w:rPr>
      </w:pPr>
      <w:proofErr w:type="gramStart"/>
      <w:r w:rsidRPr="00623A5B">
        <w:rPr>
          <w:sz w:val="22"/>
          <w:szCs w:val="22"/>
        </w:rPr>
        <w:t>declarar</w:t>
      </w:r>
      <w:proofErr w:type="gramEnd"/>
      <w:r w:rsidRPr="00623A5B">
        <w:rPr>
          <w:sz w:val="22"/>
          <w:szCs w:val="22"/>
        </w:rPr>
        <w:t>, observadas as condições da presente Escritura de Emissão, antecipadamente vencidas as Debêntures e cobrar seu principal e acessórios, observadas as condições da presente Escritura de Emissão;</w:t>
      </w:r>
    </w:p>
    <w:p w:rsidR="00C456DC" w:rsidRPr="00623A5B" w:rsidRDefault="00C456DC" w:rsidP="0047765D">
      <w:pPr>
        <w:spacing w:line="320" w:lineRule="exact"/>
        <w:rPr>
          <w:sz w:val="22"/>
          <w:szCs w:val="22"/>
        </w:rPr>
      </w:pPr>
    </w:p>
    <w:p w:rsidR="00C456DC" w:rsidRPr="00623A5B" w:rsidRDefault="00AE3D6D" w:rsidP="0047765D">
      <w:pPr>
        <w:numPr>
          <w:ilvl w:val="0"/>
          <w:numId w:val="14"/>
        </w:numPr>
        <w:spacing w:line="320" w:lineRule="exact"/>
        <w:rPr>
          <w:sz w:val="22"/>
          <w:szCs w:val="22"/>
        </w:rPr>
      </w:pPr>
      <w:proofErr w:type="gramStart"/>
      <w:r w:rsidRPr="00623A5B">
        <w:rPr>
          <w:sz w:val="22"/>
          <w:szCs w:val="22"/>
        </w:rPr>
        <w:t>requerer</w:t>
      </w:r>
      <w:proofErr w:type="gramEnd"/>
      <w:r w:rsidRPr="00623A5B">
        <w:rPr>
          <w:sz w:val="22"/>
          <w:szCs w:val="22"/>
        </w:rPr>
        <w:t xml:space="preserve"> a falência da Emissora;</w:t>
      </w:r>
    </w:p>
    <w:p w:rsidR="00C456DC" w:rsidRPr="00623A5B" w:rsidRDefault="00C456DC" w:rsidP="0047765D">
      <w:pPr>
        <w:spacing w:line="320" w:lineRule="exact"/>
        <w:rPr>
          <w:sz w:val="22"/>
          <w:szCs w:val="22"/>
        </w:rPr>
      </w:pPr>
    </w:p>
    <w:p w:rsidR="00AE3D6D" w:rsidRPr="00623A5B" w:rsidRDefault="00AE3D6D" w:rsidP="00AE3D6D">
      <w:pPr>
        <w:numPr>
          <w:ilvl w:val="0"/>
          <w:numId w:val="14"/>
        </w:numPr>
        <w:spacing w:line="320" w:lineRule="exact"/>
        <w:rPr>
          <w:sz w:val="22"/>
          <w:szCs w:val="22"/>
        </w:rPr>
      </w:pPr>
      <w:proofErr w:type="gramStart"/>
      <w:r w:rsidRPr="00623A5B">
        <w:rPr>
          <w:sz w:val="22"/>
          <w:szCs w:val="22"/>
        </w:rPr>
        <w:t>tomar</w:t>
      </w:r>
      <w:proofErr w:type="gramEnd"/>
      <w:r w:rsidRPr="00623A5B">
        <w:rPr>
          <w:sz w:val="22"/>
          <w:szCs w:val="22"/>
        </w:rPr>
        <w:t xml:space="preserve"> todas as providências necessárias para a realização dos créditos dos titulares de Debêntures; e</w:t>
      </w:r>
    </w:p>
    <w:p w:rsidR="00AE3D6D" w:rsidRPr="00623A5B" w:rsidRDefault="00AE3D6D" w:rsidP="00AE3D6D">
      <w:pPr>
        <w:spacing w:line="320" w:lineRule="exact"/>
        <w:rPr>
          <w:sz w:val="22"/>
          <w:szCs w:val="22"/>
        </w:rPr>
      </w:pPr>
    </w:p>
    <w:p w:rsidR="00C456DC" w:rsidRPr="00623A5B" w:rsidRDefault="00AE3D6D" w:rsidP="0047765D">
      <w:pPr>
        <w:numPr>
          <w:ilvl w:val="0"/>
          <w:numId w:val="14"/>
        </w:numPr>
        <w:spacing w:line="320" w:lineRule="exact"/>
        <w:rPr>
          <w:sz w:val="22"/>
          <w:szCs w:val="22"/>
        </w:rPr>
      </w:pPr>
      <w:proofErr w:type="gramStart"/>
      <w:r w:rsidRPr="00623A5B">
        <w:rPr>
          <w:sz w:val="22"/>
          <w:szCs w:val="22"/>
        </w:rPr>
        <w:t>representar</w:t>
      </w:r>
      <w:proofErr w:type="gramEnd"/>
      <w:r w:rsidRPr="00623A5B">
        <w:rPr>
          <w:sz w:val="22"/>
          <w:szCs w:val="22"/>
        </w:rPr>
        <w:t xml:space="preserve"> os titulares de Debêntures em processo de falência, recuperação judicial e extrajudicial, intervenção e/ou liquidação extrajudicial da Emissora, se for o caso.</w:t>
      </w:r>
    </w:p>
    <w:p w:rsidR="007319F1" w:rsidRDefault="007319F1" w:rsidP="00F9487F">
      <w:pPr>
        <w:spacing w:line="320" w:lineRule="exact"/>
        <w:rPr>
          <w:sz w:val="22"/>
          <w:szCs w:val="22"/>
        </w:rPr>
      </w:pPr>
    </w:p>
    <w:p w:rsidR="00AE3D6D" w:rsidRPr="00623A5B" w:rsidRDefault="00AE3D6D" w:rsidP="00AE3D6D">
      <w:pPr>
        <w:numPr>
          <w:ilvl w:val="2"/>
          <w:numId w:val="33"/>
        </w:numPr>
        <w:spacing w:line="320" w:lineRule="exact"/>
        <w:ind w:left="0" w:firstLine="0"/>
        <w:rPr>
          <w:sz w:val="22"/>
          <w:szCs w:val="22"/>
        </w:rPr>
      </w:pPr>
      <w:r w:rsidRPr="00623A5B">
        <w:rPr>
          <w:sz w:val="22"/>
          <w:szCs w:val="22"/>
        </w:rPr>
        <w:t xml:space="preserve">O Agente Fiduciário somente se eximirá da responsabilidade pela não adoção das medidas contempladas nas alíneas a) a d) acima se a Assembleia Geral de Debenturistas assim autorizar por deliberação da </w:t>
      </w:r>
      <w:r w:rsidR="007319F1">
        <w:rPr>
          <w:sz w:val="22"/>
          <w:szCs w:val="22"/>
        </w:rPr>
        <w:t>maioria absoluta</w:t>
      </w:r>
      <w:r w:rsidR="007319F1" w:rsidRPr="00623A5B">
        <w:rPr>
          <w:sz w:val="22"/>
          <w:szCs w:val="22"/>
        </w:rPr>
        <w:t xml:space="preserve"> </w:t>
      </w:r>
      <w:r w:rsidRPr="00623A5B">
        <w:rPr>
          <w:sz w:val="22"/>
          <w:szCs w:val="22"/>
        </w:rPr>
        <w:t xml:space="preserve">das Debêntures em Circulação. </w:t>
      </w:r>
    </w:p>
    <w:p w:rsidR="00AE3D6D" w:rsidRPr="00623A5B" w:rsidRDefault="00AE3D6D" w:rsidP="00AE3D6D">
      <w:pPr>
        <w:spacing w:line="320" w:lineRule="exact"/>
        <w:rPr>
          <w:sz w:val="22"/>
          <w:szCs w:val="22"/>
        </w:rPr>
      </w:pPr>
    </w:p>
    <w:p w:rsidR="00AE3D6D" w:rsidRPr="00623A5B" w:rsidRDefault="00AE3D6D" w:rsidP="00AE3D6D">
      <w:pPr>
        <w:numPr>
          <w:ilvl w:val="1"/>
          <w:numId w:val="33"/>
        </w:numPr>
        <w:tabs>
          <w:tab w:val="left" w:pos="720"/>
        </w:tabs>
        <w:spacing w:line="320" w:lineRule="exact"/>
        <w:ind w:left="0" w:firstLine="0"/>
        <w:rPr>
          <w:sz w:val="22"/>
          <w:szCs w:val="22"/>
        </w:rPr>
      </w:pPr>
      <w:r w:rsidRPr="00623A5B">
        <w:rPr>
          <w:sz w:val="22"/>
          <w:szCs w:val="22"/>
        </w:rPr>
        <w:t xml:space="preserve">Nas hipóteses de ausência impedimentos temporários, renúncia, liquidação judicial ou extrajudicial, dissolução, falência ou extinção, ou qualquer outro caso de vacância na função de agente fiduciário da Emissão, será realizada, dentro do prazo máximo de 30 (trinta) dias corridos contados do </w:t>
      </w:r>
      <w:r w:rsidRPr="00623A5B">
        <w:rPr>
          <w:sz w:val="22"/>
          <w:szCs w:val="22"/>
        </w:rPr>
        <w:lastRenderedPageBreak/>
        <w:t xml:space="preserve">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w:t>
      </w:r>
      <w:proofErr w:type="gramStart"/>
      <w:r w:rsidRPr="00623A5B">
        <w:rPr>
          <w:sz w:val="22"/>
          <w:szCs w:val="22"/>
        </w:rPr>
        <w:t>da</w:t>
      </w:r>
      <w:proofErr w:type="gramEnd"/>
      <w:r w:rsidRPr="00623A5B">
        <w:rPr>
          <w:sz w:val="22"/>
          <w:szCs w:val="22"/>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a ora avençada.</w:t>
      </w:r>
    </w:p>
    <w:p w:rsidR="00AE3D6D" w:rsidRPr="00623A5B" w:rsidRDefault="00AE3D6D" w:rsidP="00AE3D6D">
      <w:pPr>
        <w:spacing w:line="320" w:lineRule="exact"/>
        <w:rPr>
          <w:sz w:val="22"/>
          <w:szCs w:val="22"/>
        </w:rPr>
      </w:pPr>
    </w:p>
    <w:p w:rsidR="00AE3D6D" w:rsidRPr="00623A5B" w:rsidRDefault="00AE3D6D" w:rsidP="00AE3D6D">
      <w:pPr>
        <w:numPr>
          <w:ilvl w:val="2"/>
          <w:numId w:val="33"/>
        </w:numPr>
        <w:tabs>
          <w:tab w:val="left" w:pos="720"/>
        </w:tabs>
        <w:spacing w:line="320" w:lineRule="exact"/>
        <w:ind w:left="0" w:firstLine="0"/>
        <w:rPr>
          <w:sz w:val="22"/>
          <w:szCs w:val="22"/>
        </w:rPr>
      </w:pPr>
      <w:r w:rsidRPr="00623A5B">
        <w:rPr>
          <w:sz w:val="22"/>
          <w:szCs w:val="22"/>
        </w:rPr>
        <w:t>Na hipótese de não poder o Agente Fiduciário continuar a exercer as suas funções por circunstâncias supervenientes a esta Escritura de Emissão, deverá este comunicar imediatamente o fato à Emissora e aos titulares de Debêntures, pedindo sua substituição.</w:t>
      </w:r>
    </w:p>
    <w:p w:rsidR="00AE3D6D" w:rsidRPr="00623A5B" w:rsidRDefault="00AE3D6D" w:rsidP="00AE3D6D">
      <w:pPr>
        <w:spacing w:line="320" w:lineRule="exact"/>
        <w:rPr>
          <w:sz w:val="22"/>
          <w:szCs w:val="22"/>
        </w:rPr>
      </w:pPr>
    </w:p>
    <w:p w:rsidR="00AE3D6D" w:rsidRPr="00623A5B" w:rsidRDefault="00AE3D6D" w:rsidP="00AE3D6D">
      <w:pPr>
        <w:numPr>
          <w:ilvl w:val="2"/>
          <w:numId w:val="33"/>
        </w:numPr>
        <w:tabs>
          <w:tab w:val="left" w:pos="720"/>
        </w:tabs>
        <w:spacing w:line="320" w:lineRule="exact"/>
        <w:ind w:left="0" w:firstLine="0"/>
        <w:rPr>
          <w:sz w:val="22"/>
          <w:szCs w:val="22"/>
        </w:rPr>
      </w:pPr>
      <w:r w:rsidRPr="00623A5B">
        <w:rPr>
          <w:sz w:val="22"/>
          <w:szCs w:val="22"/>
        </w:rPr>
        <w:t>É facultado aos titulares de Debêntures, após o encerramento do prazo para a subscrição e integralização da totalidade das Debêntures, proceder à substituição do Agente Fiduciário e à indicação de seu substituto, em Assembleia Geral Debenturistas especialmente convocada para esse fim.</w:t>
      </w:r>
    </w:p>
    <w:p w:rsidR="00AE3D6D" w:rsidRPr="00623A5B" w:rsidRDefault="00AE3D6D" w:rsidP="00AE3D6D">
      <w:pPr>
        <w:spacing w:line="320" w:lineRule="exact"/>
        <w:rPr>
          <w:sz w:val="22"/>
          <w:szCs w:val="22"/>
        </w:rPr>
      </w:pPr>
    </w:p>
    <w:p w:rsidR="00AE3D6D" w:rsidRPr="00623A5B" w:rsidRDefault="00AE3D6D" w:rsidP="00AE3D6D">
      <w:pPr>
        <w:numPr>
          <w:ilvl w:val="2"/>
          <w:numId w:val="33"/>
        </w:numPr>
        <w:tabs>
          <w:tab w:val="left" w:pos="720"/>
        </w:tabs>
        <w:spacing w:line="320" w:lineRule="exact"/>
        <w:ind w:left="0" w:firstLine="0"/>
        <w:rPr>
          <w:sz w:val="22"/>
          <w:szCs w:val="22"/>
        </w:rPr>
      </w:pPr>
      <w:r w:rsidRPr="00623A5B">
        <w:rPr>
          <w:sz w:val="22"/>
          <w:szCs w:val="22"/>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proofErr w:type="gramStart"/>
      <w:r w:rsidRPr="00623A5B">
        <w:rPr>
          <w:i/>
          <w:sz w:val="22"/>
          <w:szCs w:val="22"/>
        </w:rPr>
        <w:t>pro</w:t>
      </w:r>
      <w:proofErr w:type="gramEnd"/>
      <w:r w:rsidRPr="00623A5B">
        <w:rPr>
          <w:i/>
          <w:sz w:val="22"/>
          <w:szCs w:val="22"/>
        </w:rPr>
        <w:t xml:space="preserve"> rata </w:t>
      </w:r>
      <w:proofErr w:type="spellStart"/>
      <w:r w:rsidRPr="00623A5B">
        <w:rPr>
          <w:i/>
          <w:sz w:val="22"/>
          <w:szCs w:val="22"/>
        </w:rPr>
        <w:t>temporis</w:t>
      </w:r>
      <w:proofErr w:type="spellEnd"/>
      <w:r w:rsidRPr="00623A5B">
        <w:rPr>
          <w:sz w:val="22"/>
          <w:szCs w:val="22"/>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AE3D6D" w:rsidRPr="00623A5B" w:rsidRDefault="00AE3D6D" w:rsidP="00AE3D6D">
      <w:pPr>
        <w:spacing w:line="320" w:lineRule="exact"/>
        <w:rPr>
          <w:sz w:val="22"/>
          <w:szCs w:val="22"/>
        </w:rPr>
      </w:pPr>
    </w:p>
    <w:p w:rsidR="00AE3D6D" w:rsidRPr="00623A5B" w:rsidRDefault="00AE3D6D" w:rsidP="00AE3D6D">
      <w:pPr>
        <w:numPr>
          <w:ilvl w:val="2"/>
          <w:numId w:val="33"/>
        </w:numPr>
        <w:tabs>
          <w:tab w:val="left" w:pos="720"/>
        </w:tabs>
        <w:spacing w:line="320" w:lineRule="exact"/>
        <w:ind w:left="0" w:firstLine="0"/>
        <w:rPr>
          <w:sz w:val="22"/>
          <w:szCs w:val="22"/>
        </w:rPr>
      </w:pPr>
      <w:r w:rsidRPr="00623A5B">
        <w:rPr>
          <w:sz w:val="22"/>
          <w:szCs w:val="22"/>
        </w:rPr>
        <w:t>Em qualquer hipótese, a substituição do Agente Fiduciário ficará sujeita à comunicação prévia à CVM e ao atendimento dos requisitos previstos na Instrução CVM 583 e eventuais normas posteriores aplicáveis.</w:t>
      </w:r>
    </w:p>
    <w:p w:rsidR="00AE3D6D" w:rsidRPr="00623A5B" w:rsidRDefault="00AE3D6D" w:rsidP="00AE3D6D">
      <w:pPr>
        <w:pStyle w:val="p0"/>
        <w:tabs>
          <w:tab w:val="clear" w:pos="720"/>
        </w:tabs>
        <w:spacing w:line="320" w:lineRule="exact"/>
        <w:rPr>
          <w:rFonts w:ascii="Times New Roman" w:hAnsi="Times New Roman"/>
          <w:sz w:val="22"/>
          <w:szCs w:val="22"/>
        </w:rPr>
      </w:pPr>
    </w:p>
    <w:p w:rsidR="00AE3D6D" w:rsidRPr="00623A5B" w:rsidRDefault="00AE3D6D" w:rsidP="00AE3D6D">
      <w:pPr>
        <w:numPr>
          <w:ilvl w:val="2"/>
          <w:numId w:val="33"/>
        </w:numPr>
        <w:tabs>
          <w:tab w:val="left" w:pos="720"/>
        </w:tabs>
        <w:spacing w:line="320" w:lineRule="exact"/>
        <w:ind w:left="0" w:firstLine="0"/>
        <w:rPr>
          <w:sz w:val="22"/>
          <w:szCs w:val="22"/>
        </w:rPr>
      </w:pPr>
      <w:r w:rsidRPr="00623A5B">
        <w:rPr>
          <w:sz w:val="22"/>
          <w:szCs w:val="22"/>
        </w:rPr>
        <w:t>A substituição do Agente Fiduciário em caráter permanente deverá ser objeto de aditamento à Escritura de Emissão, que deverá ser registrado nos termos da Cláusula 2.3 acima.</w:t>
      </w:r>
    </w:p>
    <w:p w:rsidR="00AE3D6D" w:rsidRPr="00623A5B" w:rsidRDefault="00AE3D6D" w:rsidP="00AE3D6D">
      <w:pPr>
        <w:pStyle w:val="p0"/>
        <w:tabs>
          <w:tab w:val="clear" w:pos="720"/>
        </w:tabs>
        <w:spacing w:line="320" w:lineRule="exact"/>
        <w:rPr>
          <w:rFonts w:ascii="Times New Roman" w:hAnsi="Times New Roman"/>
          <w:sz w:val="22"/>
          <w:szCs w:val="22"/>
        </w:rPr>
      </w:pPr>
    </w:p>
    <w:p w:rsidR="00AE3D6D" w:rsidRPr="00623A5B" w:rsidRDefault="00AE3D6D" w:rsidP="00AE3D6D">
      <w:pPr>
        <w:numPr>
          <w:ilvl w:val="3"/>
          <w:numId w:val="33"/>
        </w:numPr>
        <w:spacing w:line="320" w:lineRule="exact"/>
        <w:ind w:left="0" w:firstLine="0"/>
        <w:rPr>
          <w:sz w:val="22"/>
          <w:szCs w:val="22"/>
        </w:rPr>
      </w:pPr>
      <w:r w:rsidRPr="00623A5B">
        <w:rPr>
          <w:sz w:val="22"/>
          <w:szCs w:val="22"/>
        </w:rPr>
        <w:t>O Agente Fiduciário substituto deverá, imediatamente após sua nomeação, comunicá-la aos titulares de Debêntures em forma de aviso nos termos desta Escritura de Emissão.</w:t>
      </w:r>
    </w:p>
    <w:p w:rsidR="00AE3D6D" w:rsidRPr="00623A5B" w:rsidRDefault="00AE3D6D" w:rsidP="00AE3D6D">
      <w:pPr>
        <w:spacing w:line="320" w:lineRule="exact"/>
        <w:rPr>
          <w:sz w:val="22"/>
          <w:szCs w:val="22"/>
        </w:rPr>
      </w:pPr>
    </w:p>
    <w:p w:rsidR="00AE3D6D" w:rsidRPr="00623A5B" w:rsidRDefault="00AE3D6D" w:rsidP="00AE3D6D">
      <w:pPr>
        <w:numPr>
          <w:ilvl w:val="3"/>
          <w:numId w:val="33"/>
        </w:numPr>
        <w:spacing w:line="320" w:lineRule="exact"/>
        <w:ind w:left="0" w:firstLine="0"/>
        <w:rPr>
          <w:sz w:val="22"/>
          <w:szCs w:val="22"/>
        </w:rPr>
      </w:pPr>
      <w:r w:rsidRPr="00623A5B">
        <w:rPr>
          <w:sz w:val="22"/>
          <w:szCs w:val="22"/>
        </w:rPr>
        <w:t>Aplicam-se às hipóteses de substituição do Agente Fiduciário as normas e preceitos a este respeito promulgados por atos da CVM.</w:t>
      </w:r>
    </w:p>
    <w:p w:rsidR="001A3D45" w:rsidRPr="00623A5B" w:rsidRDefault="001A3D45" w:rsidP="0047765D">
      <w:pPr>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lastRenderedPageBreak/>
        <w:t xml:space="preserve">CLÁUSULA </w:t>
      </w:r>
      <w:r w:rsidR="00CE0200" w:rsidRPr="00623A5B">
        <w:rPr>
          <w:sz w:val="22"/>
          <w:szCs w:val="22"/>
        </w:rPr>
        <w:t>OITAVA</w:t>
      </w:r>
      <w:r w:rsidRPr="00623A5B">
        <w:rPr>
          <w:b w:val="0"/>
          <w:sz w:val="22"/>
          <w:szCs w:val="22"/>
        </w:rPr>
        <w:t xml:space="preserve"> – </w:t>
      </w:r>
      <w:r w:rsidRPr="00623A5B">
        <w:rPr>
          <w:sz w:val="22"/>
          <w:szCs w:val="22"/>
        </w:rPr>
        <w:t>DA ASSEMBLEIA GERAL DE DEBENTURISTAS</w:t>
      </w:r>
    </w:p>
    <w:p w:rsidR="00C456DC" w:rsidRPr="00623A5B" w:rsidRDefault="00C456DC" w:rsidP="0047765D">
      <w:pPr>
        <w:spacing w:line="320" w:lineRule="exact"/>
        <w:rPr>
          <w:sz w:val="22"/>
          <w:szCs w:val="22"/>
        </w:rPr>
      </w:pPr>
    </w:p>
    <w:p w:rsidR="006C7742" w:rsidRPr="00623A5B" w:rsidRDefault="00AE3D6D" w:rsidP="0047765D">
      <w:pPr>
        <w:numPr>
          <w:ilvl w:val="1"/>
          <w:numId w:val="36"/>
        </w:numPr>
        <w:tabs>
          <w:tab w:val="left" w:pos="720"/>
        </w:tabs>
        <w:spacing w:line="320" w:lineRule="exact"/>
        <w:ind w:left="0" w:firstLine="0"/>
        <w:rPr>
          <w:sz w:val="22"/>
          <w:szCs w:val="22"/>
        </w:rPr>
      </w:pPr>
      <w:r w:rsidRPr="00623A5B">
        <w:rPr>
          <w:sz w:val="22"/>
          <w:szCs w:val="22"/>
        </w:rPr>
        <w:t>Os Debenturistas poderão, a qualquer tempo, reunir-se em assembleia geral, de acordo com o disposto no Artigo 71 da Lei das Sociedades por Ações, a fim de deliberarem sobre matéria de interesse da comunhão dos Debenturistas (“</w:t>
      </w:r>
      <w:r w:rsidRPr="00623A5B">
        <w:rPr>
          <w:sz w:val="22"/>
          <w:szCs w:val="22"/>
          <w:u w:val="single"/>
        </w:rPr>
        <w:t>Assembleia Geral de Debenturistas</w:t>
      </w:r>
      <w:r w:rsidR="00143FF2" w:rsidRPr="00623A5B">
        <w:rPr>
          <w:sz w:val="22"/>
          <w:szCs w:val="22"/>
        </w:rPr>
        <w:t>”).</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A Assembleia Geral de Debenturistas pode ser convocada (i) pelo Agente Fiduciário, (</w:t>
      </w:r>
      <w:proofErr w:type="spellStart"/>
      <w:r w:rsidRPr="00623A5B">
        <w:rPr>
          <w:sz w:val="22"/>
          <w:szCs w:val="22"/>
        </w:rPr>
        <w:t>ii</w:t>
      </w:r>
      <w:proofErr w:type="spellEnd"/>
      <w:r w:rsidRPr="00623A5B">
        <w:rPr>
          <w:sz w:val="22"/>
          <w:szCs w:val="22"/>
        </w:rPr>
        <w:t>) pela Emissora, (</w:t>
      </w:r>
      <w:proofErr w:type="spellStart"/>
      <w:r w:rsidRPr="00623A5B">
        <w:rPr>
          <w:sz w:val="22"/>
          <w:szCs w:val="22"/>
        </w:rPr>
        <w:t>iii</w:t>
      </w:r>
      <w:proofErr w:type="spellEnd"/>
      <w:r w:rsidRPr="00623A5B">
        <w:rPr>
          <w:sz w:val="22"/>
          <w:szCs w:val="22"/>
        </w:rPr>
        <w:t>) pelos Debenturistas que representem 10% (dez por cento), no mínimo, das Debêntures em Circulação, ou (</w:t>
      </w:r>
      <w:proofErr w:type="spellStart"/>
      <w:r w:rsidRPr="00623A5B">
        <w:rPr>
          <w:sz w:val="22"/>
          <w:szCs w:val="22"/>
        </w:rPr>
        <w:t>iv</w:t>
      </w:r>
      <w:proofErr w:type="spellEnd"/>
      <w:r w:rsidRPr="00623A5B">
        <w:rPr>
          <w:sz w:val="22"/>
          <w:szCs w:val="22"/>
        </w:rPr>
        <w:t>) pela CVM. Para deliberações em Assembleia Geral de Debenturistas, nos termos desta Escritura de Emissão e da regulamentação aplicável, a convocação poderá ser feita: (</w:t>
      </w:r>
      <w:r w:rsidR="00AF441A" w:rsidRPr="00623A5B">
        <w:rPr>
          <w:sz w:val="22"/>
          <w:szCs w:val="22"/>
        </w:rPr>
        <w:t>a</w:t>
      </w:r>
      <w:r w:rsidRPr="00623A5B">
        <w:rPr>
          <w:sz w:val="22"/>
          <w:szCs w:val="22"/>
        </w:rPr>
        <w:t>) pelo Agente Fiduciário, (</w:t>
      </w:r>
      <w:r w:rsidR="00AF441A" w:rsidRPr="00623A5B">
        <w:rPr>
          <w:sz w:val="22"/>
          <w:szCs w:val="22"/>
        </w:rPr>
        <w:t>b</w:t>
      </w:r>
      <w:r w:rsidRPr="00623A5B">
        <w:rPr>
          <w:sz w:val="22"/>
          <w:szCs w:val="22"/>
        </w:rPr>
        <w:t>) pela Emissora, (</w:t>
      </w:r>
      <w:r w:rsidR="00AF441A" w:rsidRPr="00623A5B">
        <w:rPr>
          <w:sz w:val="22"/>
          <w:szCs w:val="22"/>
        </w:rPr>
        <w:t>c</w:t>
      </w:r>
      <w:r w:rsidRPr="00623A5B">
        <w:rPr>
          <w:sz w:val="22"/>
          <w:szCs w:val="22"/>
        </w:rPr>
        <w:t>) por Debenturistas que representem, no mínimo, 10% (dez por cento) das Debêntures em Circulação</w:t>
      </w:r>
      <w:r w:rsidR="006C7742" w:rsidRPr="00623A5B">
        <w:rPr>
          <w:sz w:val="22"/>
          <w:szCs w:val="22"/>
        </w:rPr>
        <w:t xml:space="preserve"> </w:t>
      </w:r>
      <w:r w:rsidRPr="00623A5B">
        <w:rPr>
          <w:sz w:val="22"/>
          <w:szCs w:val="22"/>
        </w:rPr>
        <w:t>ou (</w:t>
      </w:r>
      <w:r w:rsidR="00AF441A" w:rsidRPr="00623A5B">
        <w:rPr>
          <w:sz w:val="22"/>
          <w:szCs w:val="22"/>
        </w:rPr>
        <w:t>d</w:t>
      </w:r>
      <w:r w:rsidRPr="00623A5B">
        <w:rPr>
          <w:sz w:val="22"/>
          <w:szCs w:val="22"/>
        </w:rPr>
        <w:t>) pela CVM.</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 xml:space="preserve">A convocação das Assembleias Gerais de Debenturistas se dará mediante anúncio publicado, pelo menos 3 (três) vezes no jornal de grande circulação utilizado pela Emissora para a divulgação de seus atos, conforme previsto </w:t>
      </w:r>
      <w:r w:rsidR="00CE0200" w:rsidRPr="00623A5B">
        <w:rPr>
          <w:sz w:val="22"/>
          <w:szCs w:val="22"/>
        </w:rPr>
        <w:t>nesta</w:t>
      </w:r>
      <w:r w:rsidRPr="00623A5B">
        <w:rPr>
          <w:sz w:val="22"/>
          <w:szCs w:val="22"/>
        </w:rPr>
        <w:t xml:space="preserve"> Escritura de Emissão, respeitadas outras regras relacionadas à publicação de anúncio de convocação de assembleias gerais constantes da Lei das Sociedades por Ações, da regulamentação aplicável e desta Escritura de Emissão.</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 xml:space="preserve">As Assembleias Gerais de Debenturistas deverão ser realizadas em prazo mínimo de </w:t>
      </w:r>
      <w:r w:rsidR="009A0E33" w:rsidRPr="00623A5B">
        <w:rPr>
          <w:sz w:val="22"/>
          <w:szCs w:val="22"/>
        </w:rPr>
        <w:t xml:space="preserve">15 </w:t>
      </w:r>
      <w:r w:rsidRPr="00623A5B">
        <w:rPr>
          <w:sz w:val="22"/>
          <w:szCs w:val="22"/>
        </w:rPr>
        <w:t>(</w:t>
      </w:r>
      <w:r w:rsidR="009A0E33" w:rsidRPr="00623A5B">
        <w:rPr>
          <w:sz w:val="22"/>
          <w:szCs w:val="22"/>
        </w:rPr>
        <w:t>quinze</w:t>
      </w:r>
      <w:r w:rsidRPr="00623A5B">
        <w:rPr>
          <w:sz w:val="22"/>
          <w:szCs w:val="22"/>
        </w:rPr>
        <w:t xml:space="preserve">) dias corridos, contados da data da primeira publicação da convocação. A Assembleia Geral de Debenturistas em segunda convocação somente poderá ser realizada em, no mínimo, </w:t>
      </w:r>
      <w:r w:rsidR="009A0E33" w:rsidRPr="00623A5B">
        <w:rPr>
          <w:sz w:val="22"/>
          <w:szCs w:val="22"/>
        </w:rPr>
        <w:t>8</w:t>
      </w:r>
      <w:r w:rsidRPr="00623A5B">
        <w:rPr>
          <w:sz w:val="22"/>
          <w:szCs w:val="22"/>
        </w:rPr>
        <w:t xml:space="preserve"> (</w:t>
      </w:r>
      <w:r w:rsidR="009A0E33" w:rsidRPr="00623A5B">
        <w:rPr>
          <w:sz w:val="22"/>
          <w:szCs w:val="22"/>
        </w:rPr>
        <w:t>oito</w:t>
      </w:r>
      <w:r w:rsidRPr="00623A5B">
        <w:rPr>
          <w:sz w:val="22"/>
          <w:szCs w:val="22"/>
        </w:rPr>
        <w:t>) dias corridos após a data marcada para a instalação da Assembleia Geral de Debenturistas em primeira convocação.</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A Assembleia Geral de Debenturistas se instalará, em primeira convocação, com a presença dos Debenturistas que representem a maioria, no mínimo, das Debêntures em Circulação</w:t>
      </w:r>
      <w:r w:rsidR="00CE0200" w:rsidRPr="00623A5B">
        <w:rPr>
          <w:sz w:val="22"/>
          <w:szCs w:val="22"/>
        </w:rPr>
        <w:t>,</w:t>
      </w:r>
      <w:r w:rsidRPr="00623A5B">
        <w:rPr>
          <w:sz w:val="22"/>
          <w:szCs w:val="22"/>
        </w:rPr>
        <w:t xml:space="preserve"> e, em segunda convocação, com qualquer </w:t>
      </w:r>
      <w:r w:rsidRPr="00623A5B">
        <w:rPr>
          <w:i/>
          <w:sz w:val="22"/>
          <w:szCs w:val="22"/>
        </w:rPr>
        <w:t>quórum</w:t>
      </w:r>
      <w:r w:rsidRPr="00623A5B">
        <w:rPr>
          <w:sz w:val="22"/>
          <w:szCs w:val="22"/>
        </w:rPr>
        <w:t>.</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 xml:space="preserve">A presidência caberá a </w:t>
      </w:r>
      <w:r w:rsidR="001970C0" w:rsidRPr="00623A5B">
        <w:rPr>
          <w:sz w:val="22"/>
          <w:szCs w:val="22"/>
        </w:rPr>
        <w:t>pessoa</w:t>
      </w:r>
      <w:r w:rsidRPr="00623A5B">
        <w:rPr>
          <w:sz w:val="22"/>
          <w:szCs w:val="22"/>
        </w:rPr>
        <w:t xml:space="preserve"> eleit</w:t>
      </w:r>
      <w:r w:rsidR="001970C0" w:rsidRPr="00623A5B">
        <w:rPr>
          <w:sz w:val="22"/>
          <w:szCs w:val="22"/>
        </w:rPr>
        <w:t>a</w:t>
      </w:r>
      <w:r w:rsidR="00B3141C" w:rsidRPr="00623A5B">
        <w:rPr>
          <w:sz w:val="22"/>
          <w:szCs w:val="22"/>
        </w:rPr>
        <w:t>, representante de um dos</w:t>
      </w:r>
      <w:r w:rsidRPr="00623A5B">
        <w:rPr>
          <w:sz w:val="22"/>
          <w:szCs w:val="22"/>
        </w:rPr>
        <w:t xml:space="preserve"> Debenturistas </w:t>
      </w:r>
      <w:r w:rsidR="00B3141C" w:rsidRPr="00623A5B">
        <w:rPr>
          <w:sz w:val="22"/>
          <w:szCs w:val="22"/>
        </w:rPr>
        <w:t xml:space="preserve">presentes, </w:t>
      </w:r>
      <w:r w:rsidRPr="00623A5B">
        <w:rPr>
          <w:sz w:val="22"/>
          <w:szCs w:val="22"/>
        </w:rPr>
        <w:t>ou àquele que for designado pela CVM.</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t xml:space="preserve">Nas deliberações da Assembleia Geral de Debenturistas, a cada Debênture caberá um voto, admitida a constituição de mandatário, </w:t>
      </w:r>
      <w:proofErr w:type="gramStart"/>
      <w:r w:rsidRPr="00623A5B">
        <w:rPr>
          <w:sz w:val="22"/>
          <w:szCs w:val="22"/>
        </w:rPr>
        <w:t>Debenturista</w:t>
      </w:r>
      <w:proofErr w:type="gramEnd"/>
      <w:r w:rsidRPr="00623A5B">
        <w:rPr>
          <w:sz w:val="22"/>
          <w:szCs w:val="22"/>
        </w:rPr>
        <w:t xml:space="preserve"> ou não. </w:t>
      </w:r>
      <w:r w:rsidR="00CE0200" w:rsidRPr="00623A5B">
        <w:rPr>
          <w:sz w:val="22"/>
          <w:szCs w:val="22"/>
        </w:rPr>
        <w:t>T</w:t>
      </w:r>
      <w:r w:rsidRPr="00623A5B">
        <w:rPr>
          <w:sz w:val="22"/>
          <w:szCs w:val="22"/>
        </w:rPr>
        <w:t xml:space="preserve">odas as deliberações tomadas em Assembleia Geral de Debenturistas deverão ser aprovadas </w:t>
      </w:r>
      <w:r w:rsidR="00CE0200" w:rsidRPr="00623A5B">
        <w:rPr>
          <w:sz w:val="22"/>
          <w:szCs w:val="22"/>
        </w:rPr>
        <w:t>por</w:t>
      </w:r>
      <w:r w:rsidRPr="00623A5B">
        <w:rPr>
          <w:sz w:val="22"/>
          <w:szCs w:val="22"/>
        </w:rPr>
        <w:t xml:space="preserve"> Debenturistas que representem, no mínimo, </w:t>
      </w:r>
      <w:r w:rsidR="006C28B0" w:rsidRPr="00623A5B">
        <w:rPr>
          <w:sz w:val="22"/>
          <w:szCs w:val="22"/>
        </w:rPr>
        <w:t>2/3 (dois terços) das Debêntures em Circulação.</w:t>
      </w:r>
    </w:p>
    <w:p w:rsidR="00C456DC" w:rsidRPr="00623A5B" w:rsidRDefault="00C456DC" w:rsidP="0047765D">
      <w:pPr>
        <w:spacing w:line="320" w:lineRule="exact"/>
        <w:rPr>
          <w:sz w:val="22"/>
          <w:szCs w:val="22"/>
        </w:rPr>
      </w:pPr>
    </w:p>
    <w:p w:rsidR="00C456DC" w:rsidRPr="00623A5B" w:rsidRDefault="00C456DC" w:rsidP="0047765D">
      <w:pPr>
        <w:numPr>
          <w:ilvl w:val="1"/>
          <w:numId w:val="36"/>
        </w:numPr>
        <w:tabs>
          <w:tab w:val="left" w:pos="720"/>
        </w:tabs>
        <w:spacing w:line="320" w:lineRule="exact"/>
        <w:ind w:left="0" w:firstLine="0"/>
        <w:rPr>
          <w:sz w:val="22"/>
          <w:szCs w:val="22"/>
        </w:rPr>
      </w:pPr>
      <w:r w:rsidRPr="00623A5B">
        <w:rPr>
          <w:sz w:val="22"/>
          <w:szCs w:val="22"/>
        </w:rPr>
        <w:lastRenderedPageBreak/>
        <w:t>As deliberações tomadas pelos</w:t>
      </w:r>
      <w:r w:rsidR="00CE0200" w:rsidRPr="00623A5B">
        <w:rPr>
          <w:sz w:val="22"/>
          <w:szCs w:val="22"/>
        </w:rPr>
        <w:t xml:space="preserve"> Debenturistas</w:t>
      </w:r>
      <w:r w:rsidRPr="00623A5B">
        <w:rPr>
          <w:sz w:val="22"/>
          <w:szCs w:val="22"/>
        </w:rPr>
        <w:t xml:space="preserve">, observados os </w:t>
      </w:r>
      <w:r w:rsidRPr="00623A5B">
        <w:rPr>
          <w:i/>
          <w:sz w:val="22"/>
          <w:szCs w:val="22"/>
        </w:rPr>
        <w:t>quóruns</w:t>
      </w:r>
      <w:r w:rsidRPr="00623A5B">
        <w:rPr>
          <w:sz w:val="22"/>
          <w:szCs w:val="22"/>
        </w:rPr>
        <w:t xml:space="preserve"> estabelecidos nesta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rsidR="00CE0200" w:rsidRPr="00623A5B" w:rsidRDefault="00CE0200" w:rsidP="0047765D">
      <w:pPr>
        <w:pStyle w:val="p0"/>
        <w:tabs>
          <w:tab w:val="clear" w:pos="720"/>
          <w:tab w:val="left" w:pos="709"/>
        </w:tabs>
        <w:spacing w:line="320" w:lineRule="exact"/>
        <w:rPr>
          <w:rFonts w:ascii="Times New Roman" w:hAnsi="Times New Roman"/>
          <w:sz w:val="22"/>
          <w:szCs w:val="22"/>
        </w:rPr>
      </w:pPr>
    </w:p>
    <w:p w:rsidR="00C456DC" w:rsidRPr="00623A5B" w:rsidRDefault="00C456DC" w:rsidP="0047765D">
      <w:pPr>
        <w:pStyle w:val="Ttulo4"/>
        <w:spacing w:before="0"/>
        <w:rPr>
          <w:sz w:val="22"/>
          <w:szCs w:val="22"/>
        </w:rPr>
      </w:pPr>
      <w:r w:rsidRPr="00623A5B">
        <w:rPr>
          <w:sz w:val="22"/>
          <w:szCs w:val="22"/>
        </w:rPr>
        <w:t xml:space="preserve">CLÁUSULA </w:t>
      </w:r>
      <w:r w:rsidR="001A3D45" w:rsidRPr="00623A5B">
        <w:rPr>
          <w:sz w:val="22"/>
          <w:szCs w:val="22"/>
        </w:rPr>
        <w:t>NONA – DAS DECLARAÇÕES DA EMISSORA</w:t>
      </w:r>
    </w:p>
    <w:p w:rsidR="00C456DC" w:rsidRPr="00623A5B" w:rsidRDefault="00C456DC" w:rsidP="0047765D">
      <w:pPr>
        <w:spacing w:line="320" w:lineRule="exact"/>
        <w:rPr>
          <w:b/>
          <w:sz w:val="22"/>
          <w:szCs w:val="22"/>
        </w:rPr>
      </w:pPr>
    </w:p>
    <w:p w:rsidR="00C456DC" w:rsidRPr="00623A5B" w:rsidRDefault="00C456DC" w:rsidP="0047765D">
      <w:pPr>
        <w:numPr>
          <w:ilvl w:val="1"/>
          <w:numId w:val="35"/>
        </w:numPr>
        <w:spacing w:line="320" w:lineRule="exact"/>
        <w:ind w:left="0" w:firstLine="0"/>
        <w:rPr>
          <w:sz w:val="22"/>
          <w:szCs w:val="22"/>
        </w:rPr>
      </w:pPr>
      <w:r w:rsidRPr="00623A5B">
        <w:rPr>
          <w:sz w:val="22"/>
          <w:szCs w:val="22"/>
        </w:rPr>
        <w:t xml:space="preserve">A Emissora </w:t>
      </w:r>
      <w:r w:rsidR="001A3D45" w:rsidRPr="00623A5B">
        <w:rPr>
          <w:sz w:val="22"/>
          <w:szCs w:val="22"/>
        </w:rPr>
        <w:t xml:space="preserve">neste ato declara e garante </w:t>
      </w:r>
      <w:r w:rsidRPr="00623A5B">
        <w:rPr>
          <w:sz w:val="22"/>
          <w:szCs w:val="22"/>
        </w:rPr>
        <w:t>aos Debenturistas, que, na data de assina</w:t>
      </w:r>
      <w:r w:rsidR="001A3D45" w:rsidRPr="00623A5B">
        <w:rPr>
          <w:sz w:val="22"/>
          <w:szCs w:val="22"/>
        </w:rPr>
        <w:t>tura desta Escritura de Emissão</w:t>
      </w:r>
      <w:r w:rsidRPr="00623A5B">
        <w:rPr>
          <w:sz w:val="22"/>
          <w:szCs w:val="22"/>
        </w:rPr>
        <w:t>:</w:t>
      </w:r>
    </w:p>
    <w:p w:rsidR="00C456DC" w:rsidRPr="00623A5B" w:rsidRDefault="00C456DC" w:rsidP="0047765D">
      <w:pPr>
        <w:spacing w:line="320" w:lineRule="exact"/>
        <w:rPr>
          <w:sz w:val="22"/>
          <w:szCs w:val="22"/>
        </w:rPr>
      </w:pPr>
      <w:r w:rsidRPr="00623A5B">
        <w:rPr>
          <w:sz w:val="22"/>
          <w:szCs w:val="22"/>
        </w:rPr>
        <w:t xml:space="preserve"> </w:t>
      </w:r>
    </w:p>
    <w:p w:rsidR="00C456DC" w:rsidRPr="00623A5B" w:rsidRDefault="00C456DC" w:rsidP="0047765D">
      <w:pPr>
        <w:numPr>
          <w:ilvl w:val="0"/>
          <w:numId w:val="15"/>
        </w:numPr>
        <w:spacing w:line="320" w:lineRule="exact"/>
        <w:rPr>
          <w:sz w:val="22"/>
          <w:szCs w:val="22"/>
        </w:rPr>
      </w:pPr>
      <w:proofErr w:type="gramStart"/>
      <w:r w:rsidRPr="00623A5B">
        <w:rPr>
          <w:sz w:val="22"/>
          <w:szCs w:val="22"/>
        </w:rPr>
        <w:t>é</w:t>
      </w:r>
      <w:proofErr w:type="gramEnd"/>
      <w:r w:rsidRPr="00623A5B">
        <w:rPr>
          <w:sz w:val="22"/>
          <w:szCs w:val="22"/>
        </w:rPr>
        <w:t xml:space="preserve"> uma sociedade </w:t>
      </w:r>
      <w:r w:rsidR="001A3D45" w:rsidRPr="00623A5B">
        <w:rPr>
          <w:sz w:val="22"/>
          <w:szCs w:val="22"/>
        </w:rPr>
        <w:t>por ações de capital aberto</w:t>
      </w:r>
      <w:r w:rsidRPr="00623A5B">
        <w:rPr>
          <w:sz w:val="22"/>
          <w:szCs w:val="22"/>
        </w:rPr>
        <w:t xml:space="preserve"> devidamente organizada, constituída e existente de acordo com as leis brasileiras;</w:t>
      </w:r>
    </w:p>
    <w:p w:rsidR="00C456DC" w:rsidRPr="00623A5B" w:rsidRDefault="00C456DC" w:rsidP="0047765D">
      <w:pPr>
        <w:pStyle w:val="p0"/>
        <w:tabs>
          <w:tab w:val="clear" w:pos="720"/>
        </w:tabs>
        <w:spacing w:line="320" w:lineRule="exact"/>
        <w:ind w:left="360"/>
        <w:rPr>
          <w:rFonts w:ascii="Times New Roman" w:hAnsi="Times New Roman"/>
          <w:sz w:val="22"/>
          <w:szCs w:val="22"/>
        </w:rPr>
      </w:pPr>
    </w:p>
    <w:p w:rsidR="00C456DC" w:rsidRPr="00623A5B" w:rsidRDefault="00C456DC" w:rsidP="0047765D">
      <w:pPr>
        <w:numPr>
          <w:ilvl w:val="0"/>
          <w:numId w:val="15"/>
        </w:numPr>
        <w:spacing w:line="320" w:lineRule="exact"/>
        <w:rPr>
          <w:sz w:val="22"/>
          <w:szCs w:val="22"/>
        </w:rPr>
      </w:pPr>
      <w:proofErr w:type="gramStart"/>
      <w:r w:rsidRPr="00623A5B">
        <w:rPr>
          <w:sz w:val="22"/>
          <w:szCs w:val="22"/>
        </w:rPr>
        <w:t>está</w:t>
      </w:r>
      <w:proofErr w:type="gramEnd"/>
      <w:r w:rsidRPr="00623A5B">
        <w:rPr>
          <w:sz w:val="22"/>
          <w:szCs w:val="22"/>
        </w:rPr>
        <w:t xml:space="preserve"> devidamente autorizada e obteve todas as autorizações necessárias, inclusive as societárias, à celebração desta Escritura de Emissão</w:t>
      </w:r>
      <w:r w:rsidR="001A3D45" w:rsidRPr="00623A5B">
        <w:rPr>
          <w:sz w:val="22"/>
          <w:szCs w:val="22"/>
        </w:rPr>
        <w:t xml:space="preserve">, </w:t>
      </w:r>
      <w:r w:rsidRPr="00623A5B">
        <w:rPr>
          <w:sz w:val="22"/>
          <w:szCs w:val="22"/>
        </w:rPr>
        <w:t>à emissão das Debêntures e ao cumprimento de suas obrigações aqui previstas, tendo sido satisfeitos todos os requisitos legais e estatutários necessários para tanto;</w:t>
      </w:r>
    </w:p>
    <w:p w:rsidR="00C456DC" w:rsidRPr="00623A5B" w:rsidRDefault="00C456DC" w:rsidP="0047765D">
      <w:pPr>
        <w:pStyle w:val="p0"/>
        <w:tabs>
          <w:tab w:val="clear" w:pos="720"/>
        </w:tabs>
        <w:spacing w:line="320" w:lineRule="exact"/>
        <w:ind w:left="360"/>
        <w:rPr>
          <w:rFonts w:ascii="Times New Roman" w:hAnsi="Times New Roman"/>
          <w:sz w:val="22"/>
          <w:szCs w:val="22"/>
        </w:rPr>
      </w:pPr>
    </w:p>
    <w:p w:rsidR="00C456DC" w:rsidRPr="00623A5B" w:rsidRDefault="00C456DC" w:rsidP="0047765D">
      <w:pPr>
        <w:numPr>
          <w:ilvl w:val="0"/>
          <w:numId w:val="15"/>
        </w:numPr>
        <w:spacing w:line="320" w:lineRule="exact"/>
        <w:rPr>
          <w:sz w:val="22"/>
          <w:szCs w:val="22"/>
        </w:rPr>
      </w:pPr>
      <w:proofErr w:type="gramStart"/>
      <w:r w:rsidRPr="00623A5B">
        <w:rPr>
          <w:sz w:val="22"/>
          <w:szCs w:val="22"/>
        </w:rPr>
        <w:t>os</w:t>
      </w:r>
      <w:proofErr w:type="gramEnd"/>
      <w:r w:rsidRPr="00623A5B">
        <w:rPr>
          <w:sz w:val="22"/>
          <w:szCs w:val="22"/>
        </w:rPr>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rsidR="00C456DC" w:rsidRPr="00623A5B" w:rsidRDefault="00C456DC" w:rsidP="0047765D">
      <w:pPr>
        <w:pStyle w:val="p0"/>
        <w:tabs>
          <w:tab w:val="clear" w:pos="720"/>
        </w:tabs>
        <w:spacing w:line="320" w:lineRule="exact"/>
        <w:rPr>
          <w:rFonts w:ascii="Times New Roman" w:hAnsi="Times New Roman"/>
          <w:sz w:val="22"/>
          <w:szCs w:val="22"/>
        </w:rPr>
      </w:pPr>
    </w:p>
    <w:p w:rsidR="00C456DC" w:rsidRPr="00623A5B" w:rsidRDefault="00C456DC" w:rsidP="0047765D">
      <w:pPr>
        <w:numPr>
          <w:ilvl w:val="0"/>
          <w:numId w:val="15"/>
        </w:numPr>
        <w:spacing w:line="320" w:lineRule="exact"/>
        <w:rPr>
          <w:sz w:val="22"/>
          <w:szCs w:val="22"/>
        </w:rPr>
      </w:pPr>
      <w:r w:rsidRPr="00623A5B">
        <w:rPr>
          <w:sz w:val="22"/>
          <w:szCs w:val="22"/>
        </w:rPr>
        <w:t>a celebração desta Escritura de Emissão, o cumprimento de suas obrigações previstas nesta Escritura de Emissão e a emissão e a colocação das Debêntures não infringem ou contrariam (i) qualquer contrato ou documento no qual a Emissora (e/ou suas controladoras, suas controladas e suas coligadas, diretas ou indiretas) seja parte ou pelo qual quaisquer de seus bens e propriedades estejam vinculados, nem irá resultar em (a) vencimento antecipado de qualquer obrigação estabelecida em qualquer destes contratos ou instrumentos; (b) criação de qualquer ônus sobre qualquer ativo ou bem da Emissora, exceto por aqueles já previstos nest</w:t>
      </w:r>
      <w:r w:rsidR="00EE684E" w:rsidRPr="00623A5B">
        <w:rPr>
          <w:sz w:val="22"/>
          <w:szCs w:val="22"/>
        </w:rPr>
        <w:t>a</w:t>
      </w:r>
      <w:r w:rsidRPr="00623A5B">
        <w:rPr>
          <w:sz w:val="22"/>
          <w:szCs w:val="22"/>
        </w:rPr>
        <w:t xml:space="preserve"> Escritura de Emissão, ou (c) rescisão de qualquer desses contratos ou instrumentos; (</w:t>
      </w:r>
      <w:proofErr w:type="spellStart"/>
      <w:r w:rsidRPr="00623A5B">
        <w:rPr>
          <w:sz w:val="22"/>
          <w:szCs w:val="22"/>
        </w:rPr>
        <w:t>ii</w:t>
      </w:r>
      <w:proofErr w:type="spellEnd"/>
      <w:r w:rsidRPr="00623A5B">
        <w:rPr>
          <w:sz w:val="22"/>
          <w:szCs w:val="22"/>
        </w:rPr>
        <w:t>) qualquer lei, decreto ou regulamento a que a Emissora (e/ou suas controladoras, suas controladas e suas coligadas, diretas ou indiretas) ou quaisquer de seus bens e propriedades estejam sujeitos; ou (</w:t>
      </w:r>
      <w:proofErr w:type="spellStart"/>
      <w:r w:rsidRPr="00623A5B">
        <w:rPr>
          <w:sz w:val="22"/>
          <w:szCs w:val="22"/>
        </w:rPr>
        <w:t>iii</w:t>
      </w:r>
      <w:proofErr w:type="spellEnd"/>
      <w:r w:rsidRPr="00623A5B">
        <w:rPr>
          <w:sz w:val="22"/>
          <w:szCs w:val="22"/>
        </w:rPr>
        <w:t xml:space="preserve">) qualquer ordem, decisão ou sentença administrativa, judicial ou arbitral que afete a Emissora (e/ou suas controladoras, suas controladas e suas coligadas, diretas ou indiretas) ou quaisquer de seus bens e propriedades; </w:t>
      </w:r>
    </w:p>
    <w:p w:rsidR="00C456DC" w:rsidRPr="00623A5B" w:rsidRDefault="00C456DC" w:rsidP="0047765D">
      <w:pPr>
        <w:pStyle w:val="p0"/>
        <w:tabs>
          <w:tab w:val="clear" w:pos="720"/>
        </w:tabs>
        <w:spacing w:line="320" w:lineRule="exact"/>
        <w:rPr>
          <w:rFonts w:ascii="Times New Roman" w:hAnsi="Times New Roman"/>
          <w:sz w:val="22"/>
          <w:szCs w:val="22"/>
        </w:rPr>
      </w:pPr>
    </w:p>
    <w:p w:rsidR="00C456DC" w:rsidRPr="00623A5B" w:rsidRDefault="00143FF2" w:rsidP="0047765D">
      <w:pPr>
        <w:numPr>
          <w:ilvl w:val="0"/>
          <w:numId w:val="15"/>
        </w:numPr>
        <w:spacing w:line="320" w:lineRule="exact"/>
        <w:rPr>
          <w:sz w:val="22"/>
          <w:szCs w:val="22"/>
        </w:rPr>
      </w:pPr>
      <w:proofErr w:type="gramStart"/>
      <w:r w:rsidRPr="00623A5B">
        <w:rPr>
          <w:sz w:val="22"/>
          <w:szCs w:val="22"/>
        </w:rPr>
        <w:t>nenhum</w:t>
      </w:r>
      <w:proofErr w:type="gramEnd"/>
      <w:r w:rsidRPr="00623A5B">
        <w:rPr>
          <w:sz w:val="22"/>
          <w:szCs w:val="22"/>
        </w:rPr>
        <w:t xml:space="preserve"> registro, consentimento, autorização, aprovação, licença, ordem de, ou qualificação perante qualquer autoridade governamental ou órgão regulatório, é exigido para o cumprimento, </w:t>
      </w:r>
      <w:r w:rsidRPr="00623A5B">
        <w:rPr>
          <w:sz w:val="22"/>
          <w:szCs w:val="22"/>
        </w:rPr>
        <w:lastRenderedPageBreak/>
        <w:t>pela Emissora, de suas obrigações nos termos desta Escritura de Emissão e das Debêntures, ou para a realização da Emissão, exceto (i) a inscrição da RCA da Oferta na JUCESP, e (</w:t>
      </w:r>
      <w:proofErr w:type="spellStart"/>
      <w:r w:rsidRPr="00623A5B">
        <w:rPr>
          <w:sz w:val="22"/>
          <w:szCs w:val="22"/>
        </w:rPr>
        <w:t>ii</w:t>
      </w:r>
      <w:proofErr w:type="spellEnd"/>
      <w:r w:rsidRPr="00623A5B">
        <w:rPr>
          <w:sz w:val="22"/>
          <w:szCs w:val="22"/>
        </w:rPr>
        <w:t xml:space="preserve">) o depósito das Debêntures na </w:t>
      </w:r>
      <w:r w:rsidR="00623A5B" w:rsidRPr="00623A5B">
        <w:rPr>
          <w:sz w:val="22"/>
          <w:szCs w:val="22"/>
        </w:rPr>
        <w:t>B3 - Segmento CETIP UTVM</w:t>
      </w:r>
      <w:r w:rsidRPr="00623A5B">
        <w:rPr>
          <w:sz w:val="22"/>
          <w:szCs w:val="22"/>
        </w:rPr>
        <w:t xml:space="preserve"> e/ou na </w:t>
      </w:r>
      <w:r w:rsidR="00623A5B">
        <w:rPr>
          <w:sz w:val="22"/>
          <w:szCs w:val="22"/>
        </w:rPr>
        <w:t>B3</w:t>
      </w:r>
      <w:r w:rsidRPr="00623A5B">
        <w:rPr>
          <w:sz w:val="22"/>
          <w:szCs w:val="22"/>
        </w:rPr>
        <w:t>, conforme o caso</w:t>
      </w:r>
      <w:r w:rsidR="001A3D45" w:rsidRPr="00623A5B">
        <w:rPr>
          <w:sz w:val="22"/>
          <w:szCs w:val="22"/>
        </w:rPr>
        <w:t>;</w:t>
      </w:r>
    </w:p>
    <w:p w:rsidR="00C456DC" w:rsidRPr="00623A5B" w:rsidRDefault="00C456DC" w:rsidP="0047765D">
      <w:pPr>
        <w:pStyle w:val="p0"/>
        <w:tabs>
          <w:tab w:val="clear" w:pos="720"/>
        </w:tabs>
        <w:spacing w:line="320" w:lineRule="exact"/>
        <w:rPr>
          <w:rFonts w:ascii="Times New Roman" w:hAnsi="Times New Roman"/>
          <w:sz w:val="22"/>
          <w:szCs w:val="22"/>
        </w:rPr>
      </w:pPr>
    </w:p>
    <w:p w:rsidR="00C456DC" w:rsidRPr="00623A5B" w:rsidRDefault="00C456DC" w:rsidP="0047765D">
      <w:pPr>
        <w:numPr>
          <w:ilvl w:val="0"/>
          <w:numId w:val="15"/>
        </w:numPr>
        <w:spacing w:line="320" w:lineRule="exact"/>
        <w:rPr>
          <w:sz w:val="22"/>
          <w:szCs w:val="22"/>
        </w:rPr>
      </w:pPr>
      <w:proofErr w:type="gramStart"/>
      <w:r w:rsidRPr="00623A5B">
        <w:rPr>
          <w:sz w:val="22"/>
          <w:szCs w:val="22"/>
        </w:rPr>
        <w:t>tem</w:t>
      </w:r>
      <w:proofErr w:type="gramEnd"/>
      <w:r w:rsidRPr="00623A5B">
        <w:rPr>
          <w:sz w:val="22"/>
          <w:szCs w:val="22"/>
        </w:rPr>
        <w:t xml:space="preserve"> plena ciência e concorda integralmente com a forma de divulgação e apuração da Taxa DI, divulgada pela </w:t>
      </w:r>
      <w:r w:rsidR="00623A5B" w:rsidRPr="00623A5B">
        <w:rPr>
          <w:sz w:val="22"/>
          <w:szCs w:val="22"/>
        </w:rPr>
        <w:t>B3 - Segmento CETIP UTVM</w:t>
      </w:r>
      <w:r w:rsidRPr="00623A5B">
        <w:rPr>
          <w:sz w:val="22"/>
          <w:szCs w:val="22"/>
        </w:rPr>
        <w:t>, e que a forma de cálculo da remuneração das Debêntures foi acordada por livre vontade entre a Emissora e o Coordenador Líder, em observância ao princípio da boa-fé;</w:t>
      </w:r>
      <w:r w:rsidR="009A0E33" w:rsidRPr="00623A5B">
        <w:rPr>
          <w:sz w:val="22"/>
          <w:szCs w:val="22"/>
        </w:rPr>
        <w:t xml:space="preserve"> e</w:t>
      </w:r>
    </w:p>
    <w:p w:rsidR="00C456DC" w:rsidRPr="00623A5B" w:rsidRDefault="00C456DC" w:rsidP="0047765D">
      <w:pPr>
        <w:pStyle w:val="p0"/>
        <w:tabs>
          <w:tab w:val="clear" w:pos="720"/>
        </w:tabs>
        <w:spacing w:line="320" w:lineRule="exact"/>
        <w:rPr>
          <w:rFonts w:ascii="Times New Roman" w:hAnsi="Times New Roman"/>
          <w:sz w:val="22"/>
          <w:szCs w:val="22"/>
        </w:rPr>
      </w:pPr>
    </w:p>
    <w:p w:rsidR="00C456DC" w:rsidRPr="00623A5B" w:rsidRDefault="00C456DC" w:rsidP="0047765D">
      <w:pPr>
        <w:numPr>
          <w:ilvl w:val="0"/>
          <w:numId w:val="15"/>
        </w:numPr>
        <w:spacing w:line="320" w:lineRule="exact"/>
        <w:rPr>
          <w:sz w:val="22"/>
          <w:szCs w:val="22"/>
        </w:rPr>
      </w:pPr>
      <w:proofErr w:type="gramStart"/>
      <w:r w:rsidRPr="00623A5B">
        <w:rPr>
          <w:sz w:val="22"/>
          <w:szCs w:val="22"/>
        </w:rPr>
        <w:t>tem</w:t>
      </w:r>
      <w:proofErr w:type="gramEnd"/>
      <w:r w:rsidRPr="00623A5B">
        <w:rPr>
          <w:sz w:val="22"/>
          <w:szCs w:val="22"/>
        </w:rPr>
        <w:t xml:space="preserve"> plena ciência de que, nos termos do artigo 9º da Instrução CVM 476, não poderá realizar outra oferta pública de debêntures da mesma espécie de sua emissão dentro do prazo de 4 (quatro) meses contados da data do encerramento da Oferta Restrita, a menos que a nova oferta seja submetida a registro na CVM</w:t>
      </w:r>
      <w:r w:rsidR="009A0E33" w:rsidRPr="00623A5B">
        <w:rPr>
          <w:sz w:val="22"/>
          <w:szCs w:val="22"/>
        </w:rPr>
        <w:t>.</w:t>
      </w:r>
    </w:p>
    <w:p w:rsidR="00F7291C" w:rsidRPr="00623A5B" w:rsidRDefault="00F7291C" w:rsidP="0047765D">
      <w:pPr>
        <w:pStyle w:val="Corpodetexto"/>
        <w:spacing w:line="320" w:lineRule="exact"/>
        <w:rPr>
          <w:sz w:val="22"/>
          <w:szCs w:val="22"/>
        </w:rPr>
      </w:pPr>
    </w:p>
    <w:p w:rsidR="00C456DC" w:rsidRPr="00623A5B" w:rsidRDefault="00C456DC" w:rsidP="0047765D">
      <w:pPr>
        <w:pStyle w:val="Ttulo1"/>
        <w:spacing w:line="320" w:lineRule="exact"/>
        <w:jc w:val="center"/>
        <w:rPr>
          <w:sz w:val="22"/>
          <w:szCs w:val="22"/>
        </w:rPr>
      </w:pPr>
      <w:r w:rsidRPr="00623A5B">
        <w:rPr>
          <w:sz w:val="22"/>
          <w:szCs w:val="22"/>
        </w:rPr>
        <w:t>CLÁUSULA DÉCIMA– DAS NOTIFICAÇÕES</w:t>
      </w:r>
    </w:p>
    <w:p w:rsidR="00C456DC" w:rsidRPr="00623A5B" w:rsidRDefault="00C456DC" w:rsidP="0047765D">
      <w:pPr>
        <w:spacing w:line="320" w:lineRule="exact"/>
        <w:rPr>
          <w:sz w:val="22"/>
          <w:szCs w:val="22"/>
        </w:rPr>
      </w:pPr>
    </w:p>
    <w:p w:rsidR="00C456DC" w:rsidRPr="00623A5B" w:rsidRDefault="00C456DC" w:rsidP="0047765D">
      <w:pPr>
        <w:numPr>
          <w:ilvl w:val="1"/>
          <w:numId w:val="37"/>
        </w:numPr>
        <w:spacing w:line="320" w:lineRule="exact"/>
        <w:ind w:left="0" w:firstLine="0"/>
        <w:rPr>
          <w:sz w:val="22"/>
          <w:szCs w:val="22"/>
        </w:rPr>
      </w:pPr>
      <w:r w:rsidRPr="00623A5B">
        <w:rPr>
          <w:sz w:val="22"/>
          <w:szCs w:val="22"/>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637DF1" w:rsidRPr="00623A5B" w:rsidRDefault="00637DF1" w:rsidP="0047765D">
      <w:pPr>
        <w:spacing w:line="320" w:lineRule="exact"/>
        <w:rPr>
          <w:sz w:val="22"/>
          <w:szCs w:val="22"/>
        </w:rPr>
      </w:pPr>
    </w:p>
    <w:p w:rsidR="00C456DC" w:rsidRPr="00623A5B" w:rsidRDefault="00C456DC" w:rsidP="0047765D">
      <w:pPr>
        <w:numPr>
          <w:ilvl w:val="0"/>
          <w:numId w:val="40"/>
        </w:numPr>
        <w:spacing w:line="320" w:lineRule="exact"/>
        <w:ind w:left="0" w:firstLine="0"/>
        <w:rPr>
          <w:sz w:val="22"/>
          <w:szCs w:val="22"/>
        </w:rPr>
      </w:pPr>
      <w:r w:rsidRPr="00623A5B">
        <w:rPr>
          <w:sz w:val="22"/>
          <w:szCs w:val="22"/>
          <w:u w:val="single"/>
        </w:rPr>
        <w:t>Para a Emissora</w:t>
      </w:r>
      <w:r w:rsidRPr="00623A5B">
        <w:rPr>
          <w:sz w:val="22"/>
          <w:szCs w:val="22"/>
        </w:rPr>
        <w:t>:</w:t>
      </w:r>
    </w:p>
    <w:p w:rsidR="002B0B9E" w:rsidRPr="00623A5B" w:rsidRDefault="00D7491B" w:rsidP="0047765D">
      <w:pPr>
        <w:spacing w:line="320" w:lineRule="exact"/>
        <w:rPr>
          <w:b/>
          <w:sz w:val="22"/>
          <w:szCs w:val="22"/>
        </w:rPr>
      </w:pPr>
      <w:proofErr w:type="spellStart"/>
      <w:r>
        <w:rPr>
          <w:b/>
          <w:sz w:val="22"/>
          <w:szCs w:val="22"/>
        </w:rPr>
        <w:t>Liq</w:t>
      </w:r>
      <w:proofErr w:type="spellEnd"/>
      <w:r w:rsidR="002B0B9E" w:rsidRPr="00623A5B">
        <w:rPr>
          <w:b/>
          <w:sz w:val="22"/>
          <w:szCs w:val="22"/>
        </w:rPr>
        <w:t xml:space="preserve"> Participações S.A.</w:t>
      </w:r>
    </w:p>
    <w:p w:rsidR="00E8298B" w:rsidRPr="00623A5B" w:rsidRDefault="00E8298B" w:rsidP="0047765D">
      <w:pPr>
        <w:shd w:val="clear" w:color="auto" w:fill="FFFFFF"/>
        <w:spacing w:line="320" w:lineRule="exact"/>
        <w:rPr>
          <w:rFonts w:eastAsia="MS Mincho"/>
          <w:sz w:val="22"/>
          <w:szCs w:val="22"/>
        </w:rPr>
      </w:pPr>
      <w:r w:rsidRPr="00623A5B">
        <w:rPr>
          <w:sz w:val="22"/>
          <w:szCs w:val="22"/>
          <w:lang w:eastAsia="en-US"/>
        </w:rPr>
        <w:t xml:space="preserve">Endereço: </w:t>
      </w:r>
      <w:r w:rsidRPr="00623A5B">
        <w:rPr>
          <w:rFonts w:eastAsia="MS Mincho"/>
          <w:sz w:val="22"/>
          <w:szCs w:val="22"/>
        </w:rPr>
        <w:t>Avenida Paulista, nº 407, 8º andar,</w:t>
      </w:r>
      <w:r w:rsidR="002B0B9E" w:rsidRPr="00623A5B">
        <w:rPr>
          <w:rFonts w:eastAsia="MS Mincho"/>
          <w:sz w:val="22"/>
          <w:szCs w:val="22"/>
        </w:rPr>
        <w:t xml:space="preserve"> São Paulo, SP, </w:t>
      </w:r>
      <w:r w:rsidRPr="00623A5B">
        <w:rPr>
          <w:rFonts w:eastAsia="MS Mincho"/>
          <w:sz w:val="22"/>
          <w:szCs w:val="22"/>
        </w:rPr>
        <w:t>CEP 01311-000</w:t>
      </w:r>
    </w:p>
    <w:p w:rsidR="00E8298B" w:rsidRPr="00623A5B" w:rsidRDefault="00E8298B" w:rsidP="0047765D">
      <w:pPr>
        <w:shd w:val="clear" w:color="auto" w:fill="FFFFFF"/>
        <w:spacing w:line="320" w:lineRule="exact"/>
        <w:rPr>
          <w:sz w:val="22"/>
          <w:szCs w:val="22"/>
        </w:rPr>
      </w:pPr>
      <w:r w:rsidRPr="00623A5B">
        <w:rPr>
          <w:sz w:val="22"/>
          <w:szCs w:val="22"/>
          <w:lang w:eastAsia="en-US"/>
        </w:rPr>
        <w:t xml:space="preserve">At.: Sr. </w:t>
      </w:r>
      <w:r w:rsidRPr="00623A5B">
        <w:rPr>
          <w:rFonts w:eastAsia="MS Mincho"/>
          <w:sz w:val="22"/>
          <w:szCs w:val="22"/>
        </w:rPr>
        <w:t xml:space="preserve">Nelson </w:t>
      </w:r>
      <w:proofErr w:type="spellStart"/>
      <w:r w:rsidRPr="00623A5B">
        <w:rPr>
          <w:rFonts w:eastAsia="MS Mincho"/>
          <w:sz w:val="22"/>
          <w:szCs w:val="22"/>
        </w:rPr>
        <w:t>Armbrust</w:t>
      </w:r>
      <w:proofErr w:type="spellEnd"/>
      <w:r w:rsidRPr="00623A5B">
        <w:rPr>
          <w:rFonts w:eastAsia="MS Mincho"/>
          <w:sz w:val="22"/>
          <w:szCs w:val="22"/>
        </w:rPr>
        <w:t xml:space="preserve"> (Diretor Presidente) / Cristiane Almeida de Souza Cé (Diretora Jurídica)</w:t>
      </w:r>
    </w:p>
    <w:p w:rsidR="00C456DC" w:rsidRPr="00623A5B" w:rsidRDefault="0058033B" w:rsidP="0047765D">
      <w:pPr>
        <w:pStyle w:val="Recuodecorpodetexto"/>
        <w:spacing w:line="320" w:lineRule="exact"/>
        <w:ind w:left="0" w:firstLine="0"/>
        <w:rPr>
          <w:sz w:val="22"/>
          <w:szCs w:val="22"/>
        </w:rPr>
      </w:pPr>
      <w:r w:rsidRPr="00623A5B">
        <w:rPr>
          <w:sz w:val="22"/>
          <w:szCs w:val="22"/>
        </w:rPr>
        <w:t xml:space="preserve">Tel.: </w:t>
      </w:r>
      <w:r w:rsidR="000138EC" w:rsidRPr="00623A5B">
        <w:rPr>
          <w:sz w:val="22"/>
          <w:szCs w:val="22"/>
        </w:rPr>
        <w:t>(11) 3131-</w:t>
      </w:r>
      <w:r w:rsidR="00D14857" w:rsidRPr="00623A5B">
        <w:rPr>
          <w:sz w:val="22"/>
          <w:szCs w:val="22"/>
        </w:rPr>
        <w:t>9300</w:t>
      </w:r>
    </w:p>
    <w:p w:rsidR="0058033B" w:rsidRPr="00623A5B" w:rsidRDefault="0058033B" w:rsidP="0047765D">
      <w:pPr>
        <w:pStyle w:val="Recuodecorpodetexto"/>
        <w:spacing w:line="320" w:lineRule="exact"/>
        <w:ind w:left="0" w:firstLine="0"/>
        <w:rPr>
          <w:sz w:val="22"/>
          <w:szCs w:val="22"/>
        </w:rPr>
      </w:pPr>
      <w:r w:rsidRPr="00623A5B">
        <w:rPr>
          <w:sz w:val="22"/>
          <w:szCs w:val="22"/>
        </w:rPr>
        <w:t xml:space="preserve">Fac-símile: </w:t>
      </w:r>
      <w:r w:rsidR="000138EC" w:rsidRPr="00623A5B">
        <w:rPr>
          <w:sz w:val="22"/>
          <w:szCs w:val="22"/>
        </w:rPr>
        <w:t>(11) 3131-9300</w:t>
      </w:r>
    </w:p>
    <w:p w:rsidR="0058033B" w:rsidRPr="00623A5B" w:rsidRDefault="0058033B" w:rsidP="0047765D">
      <w:pPr>
        <w:shd w:val="clear" w:color="auto" w:fill="FFFFFF"/>
        <w:spacing w:line="320" w:lineRule="exact"/>
        <w:rPr>
          <w:sz w:val="22"/>
          <w:szCs w:val="22"/>
          <w:lang w:eastAsia="en-US"/>
        </w:rPr>
      </w:pPr>
      <w:r w:rsidRPr="00623A5B">
        <w:rPr>
          <w:sz w:val="22"/>
          <w:szCs w:val="22"/>
          <w:lang w:eastAsia="en-US"/>
        </w:rPr>
        <w:t xml:space="preserve">E-mail: </w:t>
      </w:r>
      <w:r w:rsidRPr="00623A5B">
        <w:rPr>
          <w:rFonts w:eastAsia="MS Mincho"/>
          <w:sz w:val="22"/>
          <w:szCs w:val="22"/>
        </w:rPr>
        <w:t>nelson.armbrust@</w:t>
      </w:r>
      <w:r w:rsidR="00D7491B">
        <w:rPr>
          <w:rFonts w:eastAsia="MS Mincho"/>
          <w:sz w:val="22"/>
          <w:szCs w:val="22"/>
        </w:rPr>
        <w:t>liq</w:t>
      </w:r>
      <w:r w:rsidRPr="00623A5B">
        <w:rPr>
          <w:rFonts w:eastAsia="MS Mincho"/>
          <w:sz w:val="22"/>
          <w:szCs w:val="22"/>
        </w:rPr>
        <w:t>.com.br / cristiane.ce@</w:t>
      </w:r>
      <w:r w:rsidR="00D7491B">
        <w:rPr>
          <w:rFonts w:eastAsia="MS Mincho"/>
          <w:sz w:val="22"/>
          <w:szCs w:val="22"/>
        </w:rPr>
        <w:t>liq</w:t>
      </w:r>
      <w:r w:rsidRPr="00623A5B">
        <w:rPr>
          <w:rFonts w:eastAsia="MS Mincho"/>
          <w:sz w:val="22"/>
          <w:szCs w:val="22"/>
        </w:rPr>
        <w:t>.com.br</w:t>
      </w:r>
    </w:p>
    <w:p w:rsidR="0058033B" w:rsidRPr="00623A5B" w:rsidRDefault="0058033B" w:rsidP="0047765D">
      <w:pPr>
        <w:pStyle w:val="Recuodecorpodetexto"/>
        <w:spacing w:line="320" w:lineRule="exact"/>
        <w:ind w:left="0" w:firstLine="0"/>
        <w:rPr>
          <w:sz w:val="22"/>
          <w:szCs w:val="22"/>
        </w:rPr>
      </w:pPr>
    </w:p>
    <w:p w:rsidR="00C456DC" w:rsidRPr="00623A5B" w:rsidRDefault="00C456DC" w:rsidP="0047765D">
      <w:pPr>
        <w:numPr>
          <w:ilvl w:val="0"/>
          <w:numId w:val="40"/>
        </w:numPr>
        <w:spacing w:line="320" w:lineRule="exact"/>
        <w:ind w:left="0" w:firstLine="0"/>
        <w:rPr>
          <w:sz w:val="22"/>
          <w:szCs w:val="22"/>
        </w:rPr>
      </w:pPr>
      <w:r w:rsidRPr="00623A5B">
        <w:rPr>
          <w:sz w:val="22"/>
          <w:szCs w:val="22"/>
          <w:u w:val="single"/>
        </w:rPr>
        <w:t>Para o Agente Fiduciário</w:t>
      </w:r>
      <w:r w:rsidRPr="00623A5B">
        <w:rPr>
          <w:sz w:val="22"/>
          <w:szCs w:val="22"/>
        </w:rPr>
        <w:t xml:space="preserve">: </w:t>
      </w:r>
    </w:p>
    <w:p w:rsidR="007319F1" w:rsidRPr="00F9487F" w:rsidRDefault="007319F1" w:rsidP="00F9487F">
      <w:pPr>
        <w:shd w:val="clear" w:color="auto" w:fill="FFFFFF"/>
        <w:spacing w:line="320" w:lineRule="exact"/>
        <w:rPr>
          <w:b/>
          <w:sz w:val="22"/>
          <w:szCs w:val="22"/>
          <w:lang w:eastAsia="en-US"/>
        </w:rPr>
      </w:pPr>
      <w:r w:rsidRPr="00F9487F">
        <w:rPr>
          <w:b/>
          <w:sz w:val="22"/>
          <w:szCs w:val="22"/>
          <w:lang w:eastAsia="en-US"/>
        </w:rPr>
        <w:t>Oliveira Trust DTVM S.A.</w:t>
      </w:r>
    </w:p>
    <w:p w:rsidR="007319F1" w:rsidRPr="00F9487F" w:rsidRDefault="007319F1" w:rsidP="00F9487F">
      <w:pPr>
        <w:shd w:val="clear" w:color="auto" w:fill="FFFFFF"/>
        <w:spacing w:line="320" w:lineRule="exact"/>
        <w:rPr>
          <w:sz w:val="22"/>
          <w:szCs w:val="22"/>
          <w:lang w:eastAsia="en-US"/>
        </w:rPr>
      </w:pPr>
      <w:r w:rsidRPr="007319F1">
        <w:rPr>
          <w:sz w:val="22"/>
          <w:szCs w:val="22"/>
          <w:lang w:eastAsia="en-US"/>
        </w:rPr>
        <w:t xml:space="preserve">Endereço: </w:t>
      </w:r>
      <w:r w:rsidRPr="00F9487F">
        <w:rPr>
          <w:sz w:val="22"/>
          <w:szCs w:val="22"/>
          <w:lang w:eastAsia="en-US"/>
        </w:rPr>
        <w:t>Avenida das Américas, nº 3434, sala 201, Rio de Janeiro, RJ, CEP 22640-102</w:t>
      </w:r>
    </w:p>
    <w:p w:rsidR="007319F1" w:rsidRPr="007319F1" w:rsidRDefault="007319F1" w:rsidP="00F9487F">
      <w:pPr>
        <w:shd w:val="clear" w:color="auto" w:fill="FFFFFF"/>
        <w:spacing w:line="320" w:lineRule="exact"/>
        <w:rPr>
          <w:sz w:val="22"/>
          <w:szCs w:val="22"/>
          <w:lang w:eastAsia="en-US"/>
        </w:rPr>
      </w:pPr>
      <w:r w:rsidRPr="007319F1">
        <w:rPr>
          <w:sz w:val="22"/>
          <w:szCs w:val="22"/>
          <w:lang w:eastAsia="en-US"/>
        </w:rPr>
        <w:t xml:space="preserve">At.: Srs. </w:t>
      </w:r>
      <w:r w:rsidRPr="00F9487F">
        <w:rPr>
          <w:sz w:val="22"/>
          <w:szCs w:val="22"/>
          <w:lang w:eastAsia="en-US"/>
        </w:rPr>
        <w:t xml:space="preserve">Antonio Amaro / Maria Carolina Abrantes </w:t>
      </w:r>
      <w:proofErr w:type="spellStart"/>
      <w:r w:rsidRPr="00F9487F">
        <w:rPr>
          <w:sz w:val="22"/>
          <w:szCs w:val="22"/>
          <w:lang w:eastAsia="en-US"/>
        </w:rPr>
        <w:t>Lodi</w:t>
      </w:r>
      <w:proofErr w:type="spellEnd"/>
      <w:r w:rsidRPr="00F9487F">
        <w:rPr>
          <w:sz w:val="22"/>
          <w:szCs w:val="22"/>
          <w:lang w:eastAsia="en-US"/>
        </w:rPr>
        <w:t xml:space="preserve"> de Oliveira</w:t>
      </w:r>
    </w:p>
    <w:p w:rsidR="007319F1" w:rsidRPr="00EC042A" w:rsidRDefault="007319F1" w:rsidP="00F9487F">
      <w:pPr>
        <w:shd w:val="clear" w:color="auto" w:fill="FFFFFF"/>
        <w:spacing w:line="320" w:lineRule="exact"/>
        <w:rPr>
          <w:sz w:val="22"/>
          <w:szCs w:val="22"/>
          <w:lang w:eastAsia="en-US"/>
        </w:rPr>
      </w:pPr>
      <w:r>
        <w:rPr>
          <w:sz w:val="22"/>
          <w:szCs w:val="22"/>
          <w:lang w:eastAsia="en-US"/>
        </w:rPr>
        <w:t>Tel.: (2</w:t>
      </w:r>
      <w:r w:rsidRPr="00EC042A">
        <w:rPr>
          <w:sz w:val="22"/>
          <w:szCs w:val="22"/>
          <w:lang w:eastAsia="en-US"/>
        </w:rPr>
        <w:t xml:space="preserve">1) </w:t>
      </w:r>
      <w:r>
        <w:rPr>
          <w:sz w:val="22"/>
          <w:szCs w:val="22"/>
          <w:lang w:eastAsia="en-US"/>
        </w:rPr>
        <w:t>3514-0000</w:t>
      </w:r>
    </w:p>
    <w:p w:rsidR="007319F1" w:rsidRPr="00EC042A" w:rsidRDefault="007319F1" w:rsidP="00F9487F">
      <w:pPr>
        <w:shd w:val="clear" w:color="auto" w:fill="FFFFFF"/>
        <w:spacing w:line="320" w:lineRule="exact"/>
        <w:rPr>
          <w:sz w:val="22"/>
          <w:szCs w:val="22"/>
          <w:lang w:eastAsia="en-US"/>
        </w:rPr>
      </w:pPr>
      <w:r>
        <w:rPr>
          <w:sz w:val="22"/>
          <w:szCs w:val="22"/>
          <w:lang w:eastAsia="en-US"/>
        </w:rPr>
        <w:t>Fac-símile: (2</w:t>
      </w:r>
      <w:r w:rsidRPr="00EC042A">
        <w:rPr>
          <w:sz w:val="22"/>
          <w:szCs w:val="22"/>
          <w:lang w:eastAsia="en-US"/>
        </w:rPr>
        <w:t>1) 3</w:t>
      </w:r>
      <w:r>
        <w:rPr>
          <w:sz w:val="22"/>
          <w:szCs w:val="22"/>
          <w:lang w:eastAsia="en-US"/>
        </w:rPr>
        <w:t>514-0099</w:t>
      </w:r>
    </w:p>
    <w:p w:rsidR="0058033B" w:rsidRPr="00F9487F" w:rsidRDefault="007319F1" w:rsidP="00F9487F">
      <w:pPr>
        <w:shd w:val="clear" w:color="auto" w:fill="FFFFFF"/>
        <w:spacing w:line="320" w:lineRule="exact"/>
        <w:rPr>
          <w:sz w:val="22"/>
          <w:szCs w:val="22"/>
          <w:lang w:eastAsia="en-US"/>
        </w:rPr>
      </w:pPr>
      <w:r w:rsidRPr="007319F1">
        <w:rPr>
          <w:sz w:val="22"/>
          <w:szCs w:val="22"/>
          <w:lang w:eastAsia="en-US"/>
        </w:rPr>
        <w:t xml:space="preserve">E-mail: </w:t>
      </w:r>
      <w:r w:rsidRPr="00F9487F">
        <w:rPr>
          <w:sz w:val="22"/>
          <w:szCs w:val="22"/>
          <w:lang w:eastAsia="en-US"/>
        </w:rPr>
        <w:t>antonio.amaro@oliveiratrust.com.br / maria.carolina@oliveiratrust.com.br</w:t>
      </w:r>
      <w:r w:rsidRPr="00F9487F" w:rsidDel="007319F1">
        <w:rPr>
          <w:sz w:val="22"/>
          <w:szCs w:val="22"/>
          <w:lang w:eastAsia="en-US"/>
        </w:rPr>
        <w:t xml:space="preserve"> </w:t>
      </w:r>
    </w:p>
    <w:p w:rsidR="00CF0561" w:rsidRPr="00623A5B" w:rsidRDefault="00CF0561" w:rsidP="0047765D">
      <w:pPr>
        <w:shd w:val="clear" w:color="auto" w:fill="FFFFFF"/>
        <w:spacing w:line="320" w:lineRule="exact"/>
        <w:rPr>
          <w:sz w:val="22"/>
          <w:szCs w:val="22"/>
        </w:rPr>
      </w:pPr>
    </w:p>
    <w:p w:rsidR="00C456DC" w:rsidRPr="00623A5B" w:rsidRDefault="00F7291C" w:rsidP="0047765D">
      <w:pPr>
        <w:numPr>
          <w:ilvl w:val="0"/>
          <w:numId w:val="40"/>
        </w:numPr>
        <w:spacing w:line="320" w:lineRule="exact"/>
        <w:ind w:left="0" w:firstLine="0"/>
        <w:rPr>
          <w:sz w:val="22"/>
          <w:szCs w:val="22"/>
          <w:u w:val="single"/>
        </w:rPr>
      </w:pPr>
      <w:r w:rsidRPr="00623A5B">
        <w:rPr>
          <w:sz w:val="22"/>
          <w:szCs w:val="22"/>
          <w:u w:val="single"/>
        </w:rPr>
        <w:t>Para o Banco Liquidante</w:t>
      </w:r>
      <w:r w:rsidR="00900DE6" w:rsidRPr="00623A5B">
        <w:rPr>
          <w:sz w:val="22"/>
          <w:szCs w:val="22"/>
        </w:rPr>
        <w:t>:</w:t>
      </w:r>
    </w:p>
    <w:p w:rsidR="00143FF2" w:rsidRPr="00623A5B" w:rsidRDefault="00143FF2" w:rsidP="00143FF2">
      <w:pPr>
        <w:spacing w:line="320" w:lineRule="exact"/>
        <w:rPr>
          <w:b/>
          <w:sz w:val="22"/>
          <w:szCs w:val="22"/>
        </w:rPr>
      </w:pPr>
      <w:r w:rsidRPr="00623A5B">
        <w:rPr>
          <w:b/>
          <w:sz w:val="22"/>
          <w:szCs w:val="22"/>
        </w:rPr>
        <w:t>Itaú Unibanco S.A.</w:t>
      </w:r>
    </w:p>
    <w:p w:rsidR="00143FF2" w:rsidRPr="00623A5B" w:rsidRDefault="00143FF2" w:rsidP="00143FF2">
      <w:pPr>
        <w:spacing w:line="320" w:lineRule="exact"/>
        <w:rPr>
          <w:sz w:val="22"/>
          <w:szCs w:val="22"/>
        </w:rPr>
      </w:pPr>
      <w:r w:rsidRPr="00623A5B">
        <w:rPr>
          <w:sz w:val="22"/>
          <w:szCs w:val="22"/>
        </w:rPr>
        <w:lastRenderedPageBreak/>
        <w:t>Praça Alfredo Egydio Souza Aranha, nº 100, CEP 04344-902, São Paulo, SP</w:t>
      </w:r>
    </w:p>
    <w:p w:rsidR="00143FF2" w:rsidRPr="00623A5B" w:rsidRDefault="00143FF2" w:rsidP="00143FF2">
      <w:pPr>
        <w:spacing w:line="320" w:lineRule="exact"/>
        <w:rPr>
          <w:sz w:val="22"/>
          <w:szCs w:val="22"/>
        </w:rPr>
      </w:pPr>
      <w:r w:rsidRPr="00623A5B">
        <w:rPr>
          <w:sz w:val="22"/>
          <w:szCs w:val="22"/>
        </w:rPr>
        <w:t xml:space="preserve">At.: Sr. Luiz </w:t>
      </w:r>
      <w:proofErr w:type="spellStart"/>
      <w:r w:rsidRPr="00623A5B">
        <w:rPr>
          <w:sz w:val="22"/>
          <w:szCs w:val="22"/>
        </w:rPr>
        <w:t>Petito</w:t>
      </w:r>
      <w:proofErr w:type="spellEnd"/>
    </w:p>
    <w:p w:rsidR="00143FF2" w:rsidRPr="00623A5B" w:rsidRDefault="00143FF2" w:rsidP="00143FF2">
      <w:pPr>
        <w:spacing w:line="320" w:lineRule="exact"/>
        <w:rPr>
          <w:sz w:val="22"/>
          <w:szCs w:val="22"/>
        </w:rPr>
      </w:pPr>
      <w:r w:rsidRPr="00623A5B">
        <w:rPr>
          <w:sz w:val="22"/>
          <w:szCs w:val="22"/>
        </w:rPr>
        <w:t>Tel.: (11) 2740-2596</w:t>
      </w:r>
    </w:p>
    <w:p w:rsidR="00143FF2" w:rsidRPr="00623A5B" w:rsidRDefault="00143FF2" w:rsidP="00143FF2">
      <w:pPr>
        <w:spacing w:line="320" w:lineRule="exact"/>
        <w:rPr>
          <w:sz w:val="22"/>
          <w:szCs w:val="22"/>
        </w:rPr>
      </w:pPr>
      <w:r w:rsidRPr="00623A5B">
        <w:rPr>
          <w:sz w:val="22"/>
          <w:szCs w:val="22"/>
        </w:rPr>
        <w:t xml:space="preserve">E-mail: </w:t>
      </w:r>
      <w:hyperlink r:id="rId12" w:history="1">
        <w:r w:rsidRPr="00623A5B">
          <w:rPr>
            <w:rStyle w:val="Hyperlink"/>
            <w:sz w:val="22"/>
            <w:szCs w:val="22"/>
          </w:rPr>
          <w:t>escrituracaorf@itau-unibanco.com.br</w:t>
        </w:r>
      </w:hyperlink>
    </w:p>
    <w:p w:rsidR="0058033B" w:rsidRPr="00623A5B" w:rsidRDefault="0058033B" w:rsidP="0047765D">
      <w:pPr>
        <w:pStyle w:val="Recuodecorpodetexto"/>
        <w:tabs>
          <w:tab w:val="left" w:pos="6237"/>
        </w:tabs>
        <w:spacing w:line="320" w:lineRule="exact"/>
        <w:ind w:left="0" w:firstLine="0"/>
        <w:rPr>
          <w:b/>
          <w:sz w:val="22"/>
          <w:szCs w:val="22"/>
        </w:rPr>
      </w:pPr>
    </w:p>
    <w:p w:rsidR="0058033B" w:rsidRPr="00623A5B" w:rsidRDefault="0058033B" w:rsidP="0047765D">
      <w:pPr>
        <w:numPr>
          <w:ilvl w:val="0"/>
          <w:numId w:val="40"/>
        </w:numPr>
        <w:spacing w:line="320" w:lineRule="exact"/>
        <w:ind w:left="0" w:firstLine="0"/>
        <w:rPr>
          <w:sz w:val="22"/>
          <w:szCs w:val="22"/>
          <w:u w:val="single"/>
        </w:rPr>
      </w:pPr>
      <w:r w:rsidRPr="00623A5B">
        <w:rPr>
          <w:sz w:val="22"/>
          <w:szCs w:val="22"/>
          <w:u w:val="single"/>
        </w:rPr>
        <w:t xml:space="preserve">Para o </w:t>
      </w:r>
      <w:proofErr w:type="spellStart"/>
      <w:r w:rsidRPr="00623A5B">
        <w:rPr>
          <w:sz w:val="22"/>
          <w:szCs w:val="22"/>
          <w:u w:val="single"/>
        </w:rPr>
        <w:t>Escriturador</w:t>
      </w:r>
      <w:proofErr w:type="spellEnd"/>
      <w:r w:rsidRPr="00623A5B">
        <w:rPr>
          <w:sz w:val="22"/>
          <w:szCs w:val="22"/>
        </w:rPr>
        <w:t>:</w:t>
      </w:r>
    </w:p>
    <w:p w:rsidR="0058033B" w:rsidRPr="00623A5B" w:rsidRDefault="0058033B" w:rsidP="0047765D">
      <w:pPr>
        <w:pStyle w:val="Recuodecorpodetexto"/>
        <w:tabs>
          <w:tab w:val="left" w:pos="6237"/>
        </w:tabs>
        <w:spacing w:line="320" w:lineRule="exact"/>
        <w:ind w:left="0" w:firstLine="0"/>
        <w:rPr>
          <w:b/>
          <w:sz w:val="22"/>
          <w:szCs w:val="22"/>
        </w:rPr>
      </w:pPr>
      <w:r w:rsidRPr="00623A5B">
        <w:rPr>
          <w:b/>
          <w:sz w:val="22"/>
          <w:szCs w:val="22"/>
        </w:rPr>
        <w:t>Itaú Corretora de Valores S.A.</w:t>
      </w:r>
    </w:p>
    <w:p w:rsidR="0058033B" w:rsidRPr="00D72BE4" w:rsidRDefault="0058033B" w:rsidP="0047765D">
      <w:pPr>
        <w:pStyle w:val="Recuodecorpodetexto"/>
        <w:tabs>
          <w:tab w:val="left" w:pos="6237"/>
        </w:tabs>
        <w:spacing w:line="320" w:lineRule="exact"/>
        <w:ind w:left="0" w:firstLine="0"/>
        <w:rPr>
          <w:sz w:val="22"/>
          <w:szCs w:val="22"/>
        </w:rPr>
      </w:pPr>
      <w:r w:rsidRPr="00623A5B">
        <w:rPr>
          <w:sz w:val="22"/>
          <w:szCs w:val="22"/>
        </w:rPr>
        <w:t xml:space="preserve">Avenida </w:t>
      </w:r>
      <w:r w:rsidRPr="00D72BE4">
        <w:rPr>
          <w:sz w:val="22"/>
          <w:szCs w:val="22"/>
        </w:rPr>
        <w:t>Brigadeiro Faria Lima nº 3500, 3° andar,</w:t>
      </w:r>
      <w:r w:rsidR="003D1009" w:rsidRPr="00D72BE4">
        <w:rPr>
          <w:sz w:val="22"/>
          <w:szCs w:val="22"/>
        </w:rPr>
        <w:t xml:space="preserve"> CEP </w:t>
      </w:r>
      <w:r w:rsidR="00BE5221" w:rsidRPr="00D72BE4">
        <w:rPr>
          <w:sz w:val="22"/>
          <w:szCs w:val="22"/>
        </w:rPr>
        <w:t>04538-132</w:t>
      </w:r>
      <w:r w:rsidR="003D1009" w:rsidRPr="00D72BE4">
        <w:rPr>
          <w:sz w:val="22"/>
          <w:szCs w:val="22"/>
        </w:rPr>
        <w:t>,</w:t>
      </w:r>
      <w:r w:rsidRPr="00D72BE4">
        <w:rPr>
          <w:sz w:val="22"/>
          <w:szCs w:val="22"/>
        </w:rPr>
        <w:t xml:space="preserve"> São Paulo, SP</w:t>
      </w:r>
    </w:p>
    <w:p w:rsidR="0058033B" w:rsidRPr="00D72BE4" w:rsidRDefault="0058033B" w:rsidP="0047765D">
      <w:pPr>
        <w:spacing w:line="320" w:lineRule="exact"/>
        <w:rPr>
          <w:sz w:val="22"/>
          <w:szCs w:val="22"/>
        </w:rPr>
      </w:pPr>
      <w:r w:rsidRPr="00D72BE4">
        <w:rPr>
          <w:sz w:val="22"/>
          <w:szCs w:val="22"/>
        </w:rPr>
        <w:t xml:space="preserve">At.: </w:t>
      </w:r>
      <w:r w:rsidR="000138EC" w:rsidRPr="00D72BE4">
        <w:rPr>
          <w:sz w:val="22"/>
          <w:szCs w:val="22"/>
        </w:rPr>
        <w:t xml:space="preserve">Sr. Luiz </w:t>
      </w:r>
      <w:proofErr w:type="spellStart"/>
      <w:r w:rsidR="000138EC" w:rsidRPr="00D72BE4">
        <w:rPr>
          <w:sz w:val="22"/>
          <w:szCs w:val="22"/>
        </w:rPr>
        <w:t>Petito</w:t>
      </w:r>
      <w:proofErr w:type="spellEnd"/>
    </w:p>
    <w:p w:rsidR="0058033B" w:rsidRPr="00D72BE4" w:rsidRDefault="0058033B" w:rsidP="0047765D">
      <w:pPr>
        <w:spacing w:line="320" w:lineRule="exact"/>
        <w:rPr>
          <w:sz w:val="22"/>
          <w:szCs w:val="22"/>
        </w:rPr>
      </w:pPr>
      <w:r w:rsidRPr="00D72BE4">
        <w:rPr>
          <w:sz w:val="22"/>
          <w:szCs w:val="22"/>
        </w:rPr>
        <w:t xml:space="preserve">Tel.: </w:t>
      </w:r>
      <w:r w:rsidR="000138EC" w:rsidRPr="00D72BE4">
        <w:rPr>
          <w:sz w:val="22"/>
          <w:szCs w:val="22"/>
        </w:rPr>
        <w:t>(11) 2740-2596</w:t>
      </w:r>
    </w:p>
    <w:p w:rsidR="0058033B" w:rsidRPr="00D72BE4" w:rsidRDefault="0058033B" w:rsidP="0047765D">
      <w:pPr>
        <w:spacing w:line="320" w:lineRule="exact"/>
        <w:rPr>
          <w:b/>
          <w:sz w:val="22"/>
          <w:szCs w:val="22"/>
        </w:rPr>
      </w:pPr>
      <w:r w:rsidRPr="00D72BE4">
        <w:rPr>
          <w:sz w:val="22"/>
          <w:szCs w:val="22"/>
        </w:rPr>
        <w:t xml:space="preserve">E-mail: </w:t>
      </w:r>
      <w:r w:rsidR="000138EC" w:rsidRPr="00D72BE4">
        <w:rPr>
          <w:sz w:val="22"/>
          <w:szCs w:val="22"/>
        </w:rPr>
        <w:t>escrituracaorf@itau-unibanco.com.br</w:t>
      </w:r>
    </w:p>
    <w:p w:rsidR="0058033B" w:rsidRPr="00D72BE4" w:rsidRDefault="0058033B" w:rsidP="0047765D">
      <w:pPr>
        <w:pStyle w:val="Recuodecorpodetexto"/>
        <w:tabs>
          <w:tab w:val="left" w:pos="6237"/>
        </w:tabs>
        <w:spacing w:line="320" w:lineRule="exact"/>
        <w:ind w:left="0" w:firstLine="0"/>
        <w:rPr>
          <w:sz w:val="22"/>
          <w:szCs w:val="22"/>
        </w:rPr>
      </w:pPr>
    </w:p>
    <w:p w:rsidR="0058033B" w:rsidRPr="00D72BE4" w:rsidRDefault="0058033B" w:rsidP="0047765D">
      <w:pPr>
        <w:numPr>
          <w:ilvl w:val="0"/>
          <w:numId w:val="40"/>
        </w:numPr>
        <w:spacing w:line="320" w:lineRule="exact"/>
        <w:ind w:left="0" w:firstLine="0"/>
        <w:rPr>
          <w:sz w:val="22"/>
          <w:szCs w:val="22"/>
          <w:u w:val="single"/>
        </w:rPr>
      </w:pPr>
      <w:r w:rsidRPr="00D72BE4">
        <w:rPr>
          <w:sz w:val="22"/>
          <w:szCs w:val="22"/>
          <w:u w:val="single"/>
        </w:rPr>
        <w:t xml:space="preserve">Para a </w:t>
      </w:r>
      <w:r w:rsidR="00623A5B" w:rsidRPr="00D72BE4">
        <w:rPr>
          <w:sz w:val="22"/>
          <w:szCs w:val="22"/>
          <w:u w:val="single"/>
        </w:rPr>
        <w:t>B3 - Segmento CETIP UTVM</w:t>
      </w:r>
      <w:r w:rsidRPr="00D72BE4">
        <w:rPr>
          <w:sz w:val="22"/>
          <w:szCs w:val="22"/>
        </w:rPr>
        <w:t>:</w:t>
      </w:r>
    </w:p>
    <w:p w:rsidR="00CF0561" w:rsidRPr="009B5247" w:rsidRDefault="00CF0561" w:rsidP="00CF0561">
      <w:pPr>
        <w:spacing w:line="320" w:lineRule="exact"/>
        <w:rPr>
          <w:b/>
          <w:sz w:val="22"/>
          <w:szCs w:val="22"/>
        </w:rPr>
      </w:pPr>
      <w:r w:rsidRPr="009B5247">
        <w:rPr>
          <w:b/>
          <w:sz w:val="22"/>
          <w:szCs w:val="22"/>
        </w:rPr>
        <w:t xml:space="preserve">B3 S.A. – Brasil, Bolsa, Balcão – Segmento CETIP UTVM </w:t>
      </w:r>
    </w:p>
    <w:p w:rsidR="00CF0561" w:rsidRPr="009B5247" w:rsidRDefault="00CF0561" w:rsidP="00CF0561">
      <w:pPr>
        <w:spacing w:line="320" w:lineRule="exact"/>
        <w:rPr>
          <w:sz w:val="22"/>
          <w:szCs w:val="22"/>
        </w:rPr>
      </w:pPr>
      <w:r w:rsidRPr="009B5247">
        <w:rPr>
          <w:sz w:val="22"/>
          <w:szCs w:val="22"/>
        </w:rPr>
        <w:t>Praça Antonio Prado, 48 – 2º andar</w:t>
      </w:r>
    </w:p>
    <w:p w:rsidR="00CF0561" w:rsidRPr="009B5247" w:rsidRDefault="00CF0561" w:rsidP="00CF0561">
      <w:pPr>
        <w:spacing w:line="320" w:lineRule="exact"/>
        <w:rPr>
          <w:sz w:val="22"/>
          <w:szCs w:val="22"/>
        </w:rPr>
      </w:pPr>
      <w:r w:rsidRPr="009B5247">
        <w:rPr>
          <w:sz w:val="22"/>
          <w:szCs w:val="22"/>
        </w:rPr>
        <w:t>São Paulo, SP - CEP 01010-901</w:t>
      </w:r>
    </w:p>
    <w:p w:rsidR="00CF0561" w:rsidRPr="009B5247" w:rsidRDefault="00CF0561" w:rsidP="00CF0561">
      <w:pPr>
        <w:spacing w:line="320" w:lineRule="exact"/>
        <w:rPr>
          <w:sz w:val="22"/>
          <w:szCs w:val="22"/>
        </w:rPr>
      </w:pPr>
      <w:r w:rsidRPr="009B5247">
        <w:rPr>
          <w:sz w:val="22"/>
        </w:rPr>
        <w:t>At.: Superintendência de Renda Fixa de Valores Mobiliários</w:t>
      </w:r>
    </w:p>
    <w:p w:rsidR="00CF0561" w:rsidRPr="009B5247" w:rsidRDefault="00CF0561" w:rsidP="00CF0561">
      <w:pPr>
        <w:spacing w:line="320" w:lineRule="exact"/>
        <w:rPr>
          <w:sz w:val="22"/>
          <w:szCs w:val="22"/>
        </w:rPr>
      </w:pPr>
      <w:r w:rsidRPr="009B5247">
        <w:rPr>
          <w:sz w:val="22"/>
          <w:szCs w:val="22"/>
        </w:rPr>
        <w:t>Tel.: 0300 111 1596</w:t>
      </w:r>
    </w:p>
    <w:p w:rsidR="00CF0561" w:rsidRPr="009B5247" w:rsidRDefault="00CF0561" w:rsidP="00CF0561">
      <w:pPr>
        <w:spacing w:line="320" w:lineRule="exact"/>
        <w:rPr>
          <w:sz w:val="22"/>
          <w:szCs w:val="22"/>
        </w:rPr>
      </w:pPr>
      <w:r w:rsidRPr="009B5247">
        <w:rPr>
          <w:sz w:val="22"/>
          <w:szCs w:val="22"/>
        </w:rPr>
        <w:t>Correio Eletrônico: valores.mobiliários@b3.com.br</w:t>
      </w:r>
    </w:p>
    <w:p w:rsidR="00C456DC" w:rsidRPr="00D72BE4" w:rsidRDefault="00C456DC" w:rsidP="0047765D">
      <w:pPr>
        <w:pStyle w:val="Recuodecorpodetexto"/>
        <w:tabs>
          <w:tab w:val="left" w:pos="6237"/>
        </w:tabs>
        <w:spacing w:line="320" w:lineRule="exact"/>
        <w:ind w:left="0" w:firstLine="0"/>
        <w:rPr>
          <w:sz w:val="22"/>
          <w:szCs w:val="22"/>
        </w:rPr>
      </w:pPr>
    </w:p>
    <w:p w:rsidR="00C91C1E" w:rsidRPr="00D72BE4" w:rsidRDefault="00C91C1E" w:rsidP="0047765D">
      <w:pPr>
        <w:numPr>
          <w:ilvl w:val="0"/>
          <w:numId w:val="40"/>
        </w:numPr>
        <w:spacing w:line="320" w:lineRule="exact"/>
        <w:ind w:left="0" w:firstLine="0"/>
        <w:rPr>
          <w:sz w:val="22"/>
          <w:szCs w:val="22"/>
          <w:u w:val="single"/>
        </w:rPr>
      </w:pPr>
      <w:r w:rsidRPr="00D72BE4">
        <w:rPr>
          <w:sz w:val="22"/>
          <w:szCs w:val="22"/>
          <w:u w:val="single"/>
        </w:rPr>
        <w:t xml:space="preserve">Para a </w:t>
      </w:r>
      <w:r w:rsidR="00623A5B" w:rsidRPr="00D72BE4">
        <w:rPr>
          <w:sz w:val="22"/>
          <w:szCs w:val="22"/>
          <w:u w:val="single"/>
        </w:rPr>
        <w:t>B3</w:t>
      </w:r>
      <w:r w:rsidRPr="00D72BE4">
        <w:rPr>
          <w:sz w:val="22"/>
          <w:szCs w:val="22"/>
        </w:rPr>
        <w:t>:</w:t>
      </w:r>
    </w:p>
    <w:p w:rsidR="00C91C1E" w:rsidRPr="00D72BE4" w:rsidRDefault="00623A5B" w:rsidP="0047765D">
      <w:pPr>
        <w:pStyle w:val="Recuodecorpodetexto"/>
        <w:tabs>
          <w:tab w:val="left" w:pos="6237"/>
        </w:tabs>
        <w:spacing w:line="320" w:lineRule="exact"/>
        <w:ind w:left="0" w:firstLine="0"/>
        <w:rPr>
          <w:b/>
          <w:sz w:val="22"/>
          <w:szCs w:val="22"/>
        </w:rPr>
      </w:pPr>
      <w:r w:rsidRPr="00D72BE4">
        <w:rPr>
          <w:b/>
          <w:bCs/>
          <w:sz w:val="22"/>
          <w:szCs w:val="22"/>
        </w:rPr>
        <w:t>B3 S.A. – Brasil, Bolsa,</w:t>
      </w:r>
      <w:r w:rsidRPr="00D72BE4">
        <w:rPr>
          <w:b/>
          <w:sz w:val="22"/>
          <w:szCs w:val="22"/>
        </w:rPr>
        <w:t xml:space="preserve"> Balcão</w:t>
      </w:r>
      <w:r w:rsidRPr="00D72BE4" w:rsidDel="00623A5B">
        <w:rPr>
          <w:b/>
          <w:sz w:val="22"/>
          <w:szCs w:val="22"/>
        </w:rPr>
        <w:t xml:space="preserve"> </w:t>
      </w:r>
    </w:p>
    <w:p w:rsidR="00C91C1E" w:rsidRPr="00D72BE4" w:rsidRDefault="00C91C1E" w:rsidP="0047765D">
      <w:pPr>
        <w:pStyle w:val="Recuodecorpodetexto"/>
        <w:tabs>
          <w:tab w:val="left" w:pos="6237"/>
        </w:tabs>
        <w:spacing w:line="320" w:lineRule="exact"/>
        <w:ind w:left="0" w:firstLine="0"/>
        <w:rPr>
          <w:sz w:val="22"/>
          <w:szCs w:val="22"/>
        </w:rPr>
      </w:pPr>
      <w:r w:rsidRPr="00D72BE4">
        <w:rPr>
          <w:sz w:val="22"/>
          <w:szCs w:val="22"/>
        </w:rPr>
        <w:t xml:space="preserve">Aos cuidados de: Viviane El </w:t>
      </w:r>
      <w:proofErr w:type="spellStart"/>
      <w:r w:rsidRPr="00D72BE4">
        <w:rPr>
          <w:sz w:val="22"/>
          <w:szCs w:val="22"/>
        </w:rPr>
        <w:t>Banate</w:t>
      </w:r>
      <w:proofErr w:type="spellEnd"/>
      <w:r w:rsidRPr="00D72BE4">
        <w:rPr>
          <w:sz w:val="22"/>
          <w:szCs w:val="22"/>
        </w:rPr>
        <w:t xml:space="preserve"> Basso</w:t>
      </w:r>
    </w:p>
    <w:p w:rsidR="00C91C1E" w:rsidRPr="00D72BE4" w:rsidRDefault="00C91C1E" w:rsidP="0047765D">
      <w:pPr>
        <w:pStyle w:val="Recuodecorpodetexto"/>
        <w:tabs>
          <w:tab w:val="left" w:pos="6237"/>
        </w:tabs>
        <w:spacing w:line="320" w:lineRule="exact"/>
        <w:ind w:left="0" w:firstLine="0"/>
        <w:rPr>
          <w:sz w:val="22"/>
          <w:szCs w:val="22"/>
        </w:rPr>
      </w:pPr>
      <w:r w:rsidRPr="00D72BE4">
        <w:rPr>
          <w:sz w:val="22"/>
          <w:szCs w:val="22"/>
        </w:rPr>
        <w:t xml:space="preserve">Endereço: Praça Antônio Prado, 48, 4º andar </w:t>
      </w:r>
    </w:p>
    <w:p w:rsidR="00C91C1E" w:rsidRPr="00D72BE4" w:rsidRDefault="00C91C1E" w:rsidP="0047765D">
      <w:pPr>
        <w:pStyle w:val="Recuodecorpodetexto"/>
        <w:tabs>
          <w:tab w:val="left" w:pos="6237"/>
        </w:tabs>
        <w:spacing w:line="320" w:lineRule="exact"/>
        <w:ind w:left="0" w:firstLine="0"/>
        <w:rPr>
          <w:sz w:val="22"/>
          <w:szCs w:val="22"/>
        </w:rPr>
      </w:pPr>
      <w:r w:rsidRPr="00D72BE4">
        <w:rPr>
          <w:sz w:val="22"/>
          <w:szCs w:val="22"/>
        </w:rPr>
        <w:t>Brasil - São Paulo/SP – CEP: 01010-911</w:t>
      </w:r>
    </w:p>
    <w:p w:rsidR="00C91C1E" w:rsidRPr="00D72BE4" w:rsidRDefault="00C91C1E" w:rsidP="0047765D">
      <w:pPr>
        <w:pStyle w:val="Recuodecorpodetexto"/>
        <w:tabs>
          <w:tab w:val="left" w:pos="6237"/>
        </w:tabs>
        <w:spacing w:line="320" w:lineRule="exact"/>
        <w:ind w:left="0" w:firstLine="0"/>
        <w:rPr>
          <w:sz w:val="22"/>
          <w:szCs w:val="22"/>
        </w:rPr>
      </w:pPr>
      <w:r w:rsidRPr="00D72BE4">
        <w:rPr>
          <w:sz w:val="22"/>
          <w:szCs w:val="22"/>
        </w:rPr>
        <w:t>Telefone: (+5511) 2565-4371</w:t>
      </w:r>
    </w:p>
    <w:p w:rsidR="00C91C1E" w:rsidRPr="00D72BE4" w:rsidRDefault="00C91C1E" w:rsidP="0047765D">
      <w:pPr>
        <w:pStyle w:val="Recuodecorpodetexto"/>
        <w:tabs>
          <w:tab w:val="left" w:pos="6237"/>
        </w:tabs>
        <w:spacing w:line="320" w:lineRule="exact"/>
        <w:ind w:left="0" w:firstLine="0"/>
        <w:rPr>
          <w:sz w:val="22"/>
          <w:szCs w:val="22"/>
        </w:rPr>
      </w:pPr>
      <w:r w:rsidRPr="00D72BE4">
        <w:rPr>
          <w:sz w:val="22"/>
          <w:szCs w:val="22"/>
        </w:rPr>
        <w:t>Fax: (+5511) 2565-5608</w:t>
      </w:r>
    </w:p>
    <w:p w:rsidR="00C91C1E" w:rsidRDefault="00C91C1E" w:rsidP="0047765D">
      <w:pPr>
        <w:pStyle w:val="Recuodecorpodetexto"/>
        <w:tabs>
          <w:tab w:val="left" w:pos="6237"/>
        </w:tabs>
        <w:spacing w:line="320" w:lineRule="exact"/>
        <w:ind w:left="0" w:firstLine="0"/>
        <w:rPr>
          <w:sz w:val="22"/>
          <w:szCs w:val="22"/>
        </w:rPr>
      </w:pPr>
      <w:r w:rsidRPr="00623A5B">
        <w:rPr>
          <w:sz w:val="22"/>
          <w:szCs w:val="22"/>
        </w:rPr>
        <w:t xml:space="preserve">E-mail: </w:t>
      </w:r>
      <w:r w:rsidR="00623A5B" w:rsidRPr="00CF0561">
        <w:rPr>
          <w:sz w:val="22"/>
          <w:szCs w:val="22"/>
        </w:rPr>
        <w:t>vbasso@bvmf.com.br</w:t>
      </w:r>
    </w:p>
    <w:p w:rsidR="00C91C1E" w:rsidRPr="00623A5B" w:rsidRDefault="00C91C1E" w:rsidP="0047765D">
      <w:pPr>
        <w:pStyle w:val="Recuodecorpodetexto"/>
        <w:tabs>
          <w:tab w:val="left" w:pos="6237"/>
        </w:tabs>
        <w:spacing w:line="320" w:lineRule="exact"/>
        <w:ind w:left="0" w:firstLine="0"/>
        <w:rPr>
          <w:sz w:val="22"/>
          <w:szCs w:val="22"/>
        </w:rPr>
      </w:pPr>
    </w:p>
    <w:p w:rsidR="00C456DC" w:rsidRPr="00623A5B" w:rsidRDefault="00C456DC" w:rsidP="0047765D">
      <w:pPr>
        <w:numPr>
          <w:ilvl w:val="1"/>
          <w:numId w:val="37"/>
        </w:numPr>
        <w:spacing w:line="320" w:lineRule="exact"/>
        <w:ind w:left="0" w:firstLine="0"/>
        <w:rPr>
          <w:sz w:val="22"/>
          <w:szCs w:val="22"/>
        </w:rPr>
      </w:pPr>
      <w:r w:rsidRPr="00623A5B">
        <w:rPr>
          <w:sz w:val="22"/>
          <w:szCs w:val="22"/>
        </w:rPr>
        <w:t xml:space="preserve">As comunicações referentes a esta Escritura de Emissão serão consideradas entregues quando recebidas sob protocolo ou com “aviso de recebimento” expedido pelo correio, sob protocolo, ou por telegrama nos endereços acima. As comunicações feitas por fac-símile ou correio eletrônico serão consideradas recebidas na data de seu envio, desde que seu recebimento seja confirmado </w:t>
      </w:r>
      <w:r w:rsidR="00EF5A73" w:rsidRPr="00623A5B">
        <w:rPr>
          <w:sz w:val="22"/>
          <w:szCs w:val="22"/>
        </w:rPr>
        <w:t xml:space="preserve">por meio </w:t>
      </w:r>
      <w:r w:rsidRPr="00623A5B">
        <w:rPr>
          <w:sz w:val="22"/>
          <w:szCs w:val="22"/>
        </w:rPr>
        <w:t xml:space="preserve">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 </w:t>
      </w:r>
    </w:p>
    <w:p w:rsidR="009A0E33" w:rsidRPr="00623A5B" w:rsidRDefault="009A0E33" w:rsidP="0047765D">
      <w:pPr>
        <w:pStyle w:val="Ttulo2"/>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 xml:space="preserve">CLÁUSULA DÉCIMA </w:t>
      </w:r>
      <w:r w:rsidR="00F7291C" w:rsidRPr="00623A5B">
        <w:rPr>
          <w:sz w:val="22"/>
          <w:szCs w:val="22"/>
        </w:rPr>
        <w:t>PRIMEIRA</w:t>
      </w:r>
      <w:r w:rsidRPr="00623A5B">
        <w:rPr>
          <w:sz w:val="22"/>
          <w:szCs w:val="22"/>
        </w:rPr>
        <w:t xml:space="preserve"> </w:t>
      </w:r>
      <w:r w:rsidRPr="00623A5B">
        <w:rPr>
          <w:b w:val="0"/>
          <w:sz w:val="22"/>
          <w:szCs w:val="22"/>
        </w:rPr>
        <w:t xml:space="preserve">– </w:t>
      </w:r>
      <w:r w:rsidRPr="00623A5B">
        <w:rPr>
          <w:sz w:val="22"/>
          <w:szCs w:val="22"/>
        </w:rPr>
        <w:t>DAS DISPOSIÇÕES GERAIS</w:t>
      </w:r>
    </w:p>
    <w:p w:rsidR="00F7291C" w:rsidRPr="00623A5B" w:rsidRDefault="00F7291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Não se presume a renúncia a qualquer dos direitos decorrentes da presente Escritura de Emissão. Dessa forma, nenhum atraso, omissão ou liberalidade no exercício de qualquer direito, faculdade ou remédio que caiba ao Agente Fiduciário e/ou aos titulares de Debêntures em razão de qualquer inadimplemento das obrigações da Emissora, prejudicará o exercício de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C456DC" w:rsidRPr="00623A5B" w:rsidRDefault="00C456DC" w:rsidP="0047765D">
      <w:pPr>
        <w:pStyle w:val="Ttulo2"/>
        <w:spacing w:line="320" w:lineRule="exact"/>
        <w:jc w:val="both"/>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A presente Escritura de Emissão é firmada em caráter irrevogável e irretratável, salvo na hipótese de não preenchimento dos requisitos relacionados na Cláusula Segunda supra, obrigando as partes por si e seus sucessores.</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 xml:space="preserve">O cumprimento, pelas Partes, das obrigações assumidas na presente Escritura de Emissão, na forma regulamentar vigente, está condicionado à celebração, pela Emissora e demais partes, do </w:t>
      </w:r>
      <w:r w:rsidR="00F7291C" w:rsidRPr="00623A5B">
        <w:rPr>
          <w:sz w:val="22"/>
          <w:szCs w:val="22"/>
        </w:rPr>
        <w:t xml:space="preserve">Contrato de </w:t>
      </w:r>
      <w:r w:rsidR="00EF5A73" w:rsidRPr="00623A5B">
        <w:rPr>
          <w:sz w:val="22"/>
          <w:szCs w:val="22"/>
        </w:rPr>
        <w:t>Distribuição</w:t>
      </w:r>
      <w:r w:rsidRPr="00623A5B">
        <w:rPr>
          <w:sz w:val="22"/>
          <w:szCs w:val="22"/>
        </w:rPr>
        <w:t>.</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Todos e quaisquer custos incorridos em razão do registro desta Escritura de Emissão e seus eventuais aditamentos, e dos atos societários relacionados a esta Emissão, nos registros competentes, serão de responsabilidade exclusiva da Emissora.</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Caso qualquer das disposições desta Escritura de Emissão ora aprovadas venha a ser julgada ilegal, inválida ou ineficaz, prevalecerão todas as demais disposições não afetadas por tal julgamento, comprometendo-se as partes, em boa-fé, a substituir a disposição afetada por outra que, na medida do possível, produza o mesmo efeito.</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 xml:space="preserve">A presente Escritura de Emissão e as Debêntures constituem título executivo extrajudicial, nos termos do </w:t>
      </w:r>
      <w:r w:rsidR="00955703" w:rsidRPr="00623A5B">
        <w:rPr>
          <w:sz w:val="22"/>
          <w:szCs w:val="22"/>
        </w:rPr>
        <w:t>artigo 784, inciso</w:t>
      </w:r>
      <w:r w:rsidR="00F7291C" w:rsidRPr="00623A5B">
        <w:rPr>
          <w:sz w:val="22"/>
          <w:szCs w:val="22"/>
        </w:rPr>
        <w:t>s I e</w:t>
      </w:r>
      <w:r w:rsidR="00955703" w:rsidRPr="00623A5B">
        <w:rPr>
          <w:sz w:val="22"/>
          <w:szCs w:val="22"/>
        </w:rPr>
        <w:t xml:space="preserve"> III d</w:t>
      </w:r>
      <w:r w:rsidR="00F7291C" w:rsidRPr="00623A5B">
        <w:rPr>
          <w:sz w:val="22"/>
          <w:szCs w:val="22"/>
        </w:rPr>
        <w:t>a Lei nº 13.105, de 16 de março de 2015</w:t>
      </w:r>
      <w:r w:rsidR="00955703" w:rsidRPr="00623A5B">
        <w:rPr>
          <w:sz w:val="22"/>
          <w:szCs w:val="22"/>
        </w:rPr>
        <w:t xml:space="preserve"> </w:t>
      </w:r>
      <w:r w:rsidR="00F7291C" w:rsidRPr="00623A5B">
        <w:rPr>
          <w:sz w:val="22"/>
          <w:szCs w:val="22"/>
        </w:rPr>
        <w:t>(“</w:t>
      </w:r>
      <w:r w:rsidR="00955703" w:rsidRPr="00623A5B">
        <w:rPr>
          <w:sz w:val="22"/>
          <w:szCs w:val="22"/>
          <w:u w:val="single"/>
        </w:rPr>
        <w:t>Código de Processo Civil</w:t>
      </w:r>
      <w:r w:rsidR="00F7291C" w:rsidRPr="00623A5B">
        <w:rPr>
          <w:sz w:val="22"/>
          <w:szCs w:val="22"/>
        </w:rPr>
        <w:t>”)</w:t>
      </w:r>
      <w:r w:rsidRPr="00623A5B">
        <w:rPr>
          <w:sz w:val="22"/>
          <w:szCs w:val="22"/>
        </w:rPr>
        <w:t xml:space="preserve">, e as obrigações nelas encerradas estão sujeitas a execução específica, de acordo com os </w:t>
      </w:r>
      <w:r w:rsidR="00F7291C" w:rsidRPr="00623A5B">
        <w:rPr>
          <w:sz w:val="22"/>
          <w:szCs w:val="22"/>
        </w:rPr>
        <w:t>artigos 815 e seguintes do Código de Processo Civil, sem prejuízo do direito de declaração do vencimento antecipado das Debêntures nos termos desta Escritura de Emissão</w:t>
      </w:r>
      <w:r w:rsidRPr="00623A5B">
        <w:rPr>
          <w:sz w:val="22"/>
          <w:szCs w:val="22"/>
        </w:rPr>
        <w:t>.</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t>Esta Escritura de Emissão é regida pelas Leis da República Federativa do Brasil.</w:t>
      </w:r>
    </w:p>
    <w:p w:rsidR="00C456DC" w:rsidRPr="00623A5B" w:rsidRDefault="00C456DC" w:rsidP="0047765D">
      <w:pPr>
        <w:spacing w:line="320" w:lineRule="exact"/>
        <w:rPr>
          <w:sz w:val="22"/>
          <w:szCs w:val="22"/>
        </w:rPr>
      </w:pPr>
    </w:p>
    <w:p w:rsidR="00C456DC" w:rsidRPr="00623A5B" w:rsidRDefault="00C456DC" w:rsidP="0047765D">
      <w:pPr>
        <w:numPr>
          <w:ilvl w:val="1"/>
          <w:numId w:val="38"/>
        </w:numPr>
        <w:spacing w:line="320" w:lineRule="exact"/>
        <w:ind w:left="0" w:firstLine="0"/>
        <w:rPr>
          <w:sz w:val="22"/>
          <w:szCs w:val="22"/>
        </w:rPr>
      </w:pPr>
      <w:r w:rsidRPr="00623A5B">
        <w:rPr>
          <w:sz w:val="22"/>
          <w:szCs w:val="22"/>
        </w:rPr>
        <w:lastRenderedPageBreak/>
        <w:t>Exceto se previsto de outra forma nesta Escritura de Emissão, os prazos estabelecidos na presente Escritura de Emissão serão computados de acordo com a regra prescrita no artigo 132 do Código Civil, sendo excluído o dia do começo e incluído o do vencimento.</w:t>
      </w:r>
      <w:r w:rsidRPr="00623A5B">
        <w:rPr>
          <w:sz w:val="22"/>
          <w:szCs w:val="22"/>
          <w:u w:val="single"/>
        </w:rPr>
        <w:t xml:space="preserve"> </w:t>
      </w:r>
    </w:p>
    <w:p w:rsidR="00F7291C" w:rsidRPr="00623A5B" w:rsidRDefault="00F7291C" w:rsidP="0047765D">
      <w:pPr>
        <w:spacing w:line="320" w:lineRule="exact"/>
        <w:rPr>
          <w:sz w:val="22"/>
          <w:szCs w:val="22"/>
        </w:rPr>
      </w:pPr>
    </w:p>
    <w:p w:rsidR="00C456DC" w:rsidRPr="00623A5B" w:rsidRDefault="00C456DC" w:rsidP="0047765D">
      <w:pPr>
        <w:pStyle w:val="Ttulo2"/>
        <w:spacing w:line="320" w:lineRule="exact"/>
        <w:rPr>
          <w:sz w:val="22"/>
          <w:szCs w:val="22"/>
        </w:rPr>
      </w:pPr>
      <w:r w:rsidRPr="00623A5B">
        <w:rPr>
          <w:sz w:val="22"/>
          <w:szCs w:val="22"/>
        </w:rPr>
        <w:t xml:space="preserve">CLÁUSULA DÉCIMA </w:t>
      </w:r>
      <w:r w:rsidR="00F7291C" w:rsidRPr="00623A5B">
        <w:rPr>
          <w:sz w:val="22"/>
          <w:szCs w:val="22"/>
        </w:rPr>
        <w:t>SEGUNDA</w:t>
      </w:r>
      <w:r w:rsidRPr="00623A5B">
        <w:rPr>
          <w:b w:val="0"/>
          <w:sz w:val="22"/>
          <w:szCs w:val="22"/>
        </w:rPr>
        <w:t xml:space="preserve"> – </w:t>
      </w:r>
      <w:r w:rsidRPr="00623A5B">
        <w:rPr>
          <w:sz w:val="22"/>
          <w:szCs w:val="22"/>
        </w:rPr>
        <w:t>DO FORO</w:t>
      </w:r>
    </w:p>
    <w:p w:rsidR="00F7291C" w:rsidRPr="00623A5B" w:rsidRDefault="00F7291C" w:rsidP="0047765D">
      <w:pPr>
        <w:spacing w:line="320" w:lineRule="exact"/>
        <w:rPr>
          <w:sz w:val="22"/>
          <w:szCs w:val="22"/>
        </w:rPr>
      </w:pPr>
    </w:p>
    <w:p w:rsidR="00C456DC" w:rsidRPr="00623A5B" w:rsidRDefault="00C456DC" w:rsidP="0047765D">
      <w:pPr>
        <w:numPr>
          <w:ilvl w:val="1"/>
          <w:numId w:val="39"/>
        </w:numPr>
        <w:spacing w:line="320" w:lineRule="exact"/>
        <w:ind w:left="0" w:firstLine="0"/>
        <w:rPr>
          <w:sz w:val="22"/>
          <w:szCs w:val="22"/>
        </w:rPr>
      </w:pPr>
      <w:r w:rsidRPr="00623A5B">
        <w:rPr>
          <w:sz w:val="22"/>
          <w:szCs w:val="22"/>
        </w:rPr>
        <w:t>Fica eleito o foro da Comarca de São Paulo, com exclusão de qualquer outro, por mais privilegiado que seja ou venha a ser, para dirimir as questões porventura oriundas desta Escritura de Emissão.</w:t>
      </w:r>
    </w:p>
    <w:p w:rsidR="00C456DC" w:rsidRPr="00623A5B" w:rsidRDefault="00C456DC" w:rsidP="0047765D">
      <w:pPr>
        <w:spacing w:line="320" w:lineRule="exact"/>
        <w:rPr>
          <w:sz w:val="22"/>
          <w:szCs w:val="22"/>
        </w:rPr>
      </w:pPr>
    </w:p>
    <w:p w:rsidR="00C456DC" w:rsidRPr="00623A5B" w:rsidRDefault="00C456DC" w:rsidP="0047765D">
      <w:pPr>
        <w:spacing w:line="320" w:lineRule="exact"/>
        <w:rPr>
          <w:sz w:val="22"/>
          <w:szCs w:val="22"/>
        </w:rPr>
      </w:pPr>
      <w:r w:rsidRPr="00623A5B">
        <w:rPr>
          <w:sz w:val="22"/>
          <w:szCs w:val="22"/>
        </w:rPr>
        <w:t xml:space="preserve">E por estarem assim justas e contratadas, firmam a presente Escritura de Emissão a Emissora e o Agente Fiduciário, em </w:t>
      </w:r>
      <w:r w:rsidR="00F7291C" w:rsidRPr="00623A5B">
        <w:rPr>
          <w:sz w:val="22"/>
          <w:szCs w:val="22"/>
        </w:rPr>
        <w:t>4</w:t>
      </w:r>
      <w:r w:rsidR="00AE2320" w:rsidRPr="00623A5B">
        <w:rPr>
          <w:sz w:val="22"/>
          <w:szCs w:val="22"/>
        </w:rPr>
        <w:t xml:space="preserve"> </w:t>
      </w:r>
      <w:r w:rsidRPr="00623A5B">
        <w:rPr>
          <w:sz w:val="22"/>
          <w:szCs w:val="22"/>
        </w:rPr>
        <w:t>(</w:t>
      </w:r>
      <w:r w:rsidR="00F7291C" w:rsidRPr="00623A5B">
        <w:rPr>
          <w:sz w:val="22"/>
          <w:szCs w:val="22"/>
        </w:rPr>
        <w:t>quatro</w:t>
      </w:r>
      <w:r w:rsidRPr="00623A5B">
        <w:rPr>
          <w:sz w:val="22"/>
          <w:szCs w:val="22"/>
        </w:rPr>
        <w:t>) vias de igual forma e teor e para o mesmo fim, em conjunto com as 2 (duas) testemunhas abaixo assinadas.</w:t>
      </w:r>
    </w:p>
    <w:p w:rsidR="00C456DC" w:rsidRPr="00623A5B" w:rsidRDefault="00C456DC" w:rsidP="0047765D">
      <w:pPr>
        <w:spacing w:line="320" w:lineRule="exact"/>
        <w:rPr>
          <w:sz w:val="22"/>
          <w:szCs w:val="22"/>
        </w:rPr>
      </w:pPr>
    </w:p>
    <w:p w:rsidR="00C456DC" w:rsidRPr="00623A5B" w:rsidRDefault="00C456DC" w:rsidP="0047765D">
      <w:pPr>
        <w:spacing w:line="320" w:lineRule="exact"/>
        <w:jc w:val="center"/>
        <w:rPr>
          <w:sz w:val="22"/>
          <w:szCs w:val="22"/>
        </w:rPr>
      </w:pPr>
      <w:r w:rsidRPr="00623A5B">
        <w:rPr>
          <w:sz w:val="22"/>
          <w:szCs w:val="22"/>
        </w:rPr>
        <w:t xml:space="preserve">São Paulo, </w:t>
      </w:r>
      <w:r w:rsidR="00B31971">
        <w:rPr>
          <w:sz w:val="22"/>
          <w:szCs w:val="22"/>
        </w:rPr>
        <w:t>27 de fevereiro</w:t>
      </w:r>
      <w:r w:rsidR="00B31971" w:rsidRPr="00623A5B">
        <w:rPr>
          <w:bCs/>
          <w:sz w:val="22"/>
          <w:szCs w:val="22"/>
        </w:rPr>
        <w:t xml:space="preserve"> </w:t>
      </w:r>
      <w:r w:rsidR="00143FF2" w:rsidRPr="00623A5B">
        <w:rPr>
          <w:bCs/>
          <w:sz w:val="22"/>
          <w:szCs w:val="22"/>
        </w:rPr>
        <w:t>de 201</w:t>
      </w:r>
      <w:r w:rsidR="008B3734">
        <w:rPr>
          <w:bCs/>
          <w:sz w:val="22"/>
          <w:szCs w:val="22"/>
        </w:rPr>
        <w:t>8</w:t>
      </w:r>
      <w:r w:rsidR="00F7291C" w:rsidRPr="00623A5B">
        <w:rPr>
          <w:bCs/>
          <w:sz w:val="22"/>
          <w:szCs w:val="22"/>
        </w:rPr>
        <w:t>.</w:t>
      </w:r>
    </w:p>
    <w:p w:rsidR="00C456DC" w:rsidRPr="00623A5B" w:rsidRDefault="00C456DC" w:rsidP="0047765D">
      <w:pPr>
        <w:spacing w:line="320" w:lineRule="exact"/>
        <w:jc w:val="center"/>
        <w:rPr>
          <w:sz w:val="22"/>
          <w:szCs w:val="22"/>
        </w:rPr>
      </w:pPr>
    </w:p>
    <w:p w:rsidR="00C456DC" w:rsidRPr="00623A5B" w:rsidRDefault="00C456DC" w:rsidP="0047765D">
      <w:pPr>
        <w:spacing w:line="320" w:lineRule="exact"/>
        <w:jc w:val="center"/>
        <w:rPr>
          <w:i/>
          <w:sz w:val="22"/>
          <w:szCs w:val="22"/>
        </w:rPr>
      </w:pPr>
      <w:r w:rsidRPr="00623A5B">
        <w:rPr>
          <w:i/>
          <w:sz w:val="22"/>
          <w:szCs w:val="22"/>
        </w:rPr>
        <w:t>(</w:t>
      </w:r>
      <w:proofErr w:type="gramStart"/>
      <w:r w:rsidRPr="00623A5B">
        <w:rPr>
          <w:i/>
          <w:sz w:val="22"/>
          <w:szCs w:val="22"/>
        </w:rPr>
        <w:t>páginas</w:t>
      </w:r>
      <w:proofErr w:type="gramEnd"/>
      <w:r w:rsidRPr="00623A5B">
        <w:rPr>
          <w:i/>
          <w:sz w:val="22"/>
          <w:szCs w:val="22"/>
        </w:rPr>
        <w:t xml:space="preserve"> de assinaturas seguem a seguir)</w:t>
      </w:r>
    </w:p>
    <w:p w:rsidR="00301179" w:rsidRPr="00623A5B" w:rsidRDefault="00301179" w:rsidP="0047765D">
      <w:pPr>
        <w:spacing w:line="320" w:lineRule="exact"/>
        <w:jc w:val="center"/>
        <w:rPr>
          <w:i/>
          <w:sz w:val="22"/>
          <w:szCs w:val="22"/>
        </w:rPr>
      </w:pPr>
    </w:p>
    <w:p w:rsidR="00301179" w:rsidRPr="00623A5B" w:rsidRDefault="00301179" w:rsidP="0047765D">
      <w:pPr>
        <w:spacing w:line="320" w:lineRule="exact"/>
        <w:jc w:val="center"/>
        <w:rPr>
          <w:i/>
          <w:sz w:val="22"/>
          <w:szCs w:val="22"/>
        </w:rPr>
      </w:pPr>
      <w:r w:rsidRPr="00623A5B">
        <w:rPr>
          <w:i/>
          <w:sz w:val="22"/>
          <w:szCs w:val="22"/>
        </w:rPr>
        <w:t>(</w:t>
      </w:r>
      <w:proofErr w:type="gramStart"/>
      <w:r w:rsidRPr="00623A5B">
        <w:rPr>
          <w:i/>
          <w:sz w:val="22"/>
          <w:szCs w:val="22"/>
        </w:rPr>
        <w:t>restante</w:t>
      </w:r>
      <w:proofErr w:type="gramEnd"/>
      <w:r w:rsidRPr="00623A5B">
        <w:rPr>
          <w:i/>
          <w:sz w:val="22"/>
          <w:szCs w:val="22"/>
        </w:rPr>
        <w:t xml:space="preserve"> da página intencionalmente deixado em branco)</w:t>
      </w:r>
    </w:p>
    <w:p w:rsidR="00C456DC" w:rsidRPr="00623A5B" w:rsidRDefault="00C456DC" w:rsidP="0047765D">
      <w:pPr>
        <w:spacing w:line="320" w:lineRule="exact"/>
        <w:rPr>
          <w:sz w:val="22"/>
          <w:szCs w:val="22"/>
        </w:rPr>
      </w:pPr>
    </w:p>
    <w:p w:rsidR="00C456DC" w:rsidRPr="00623A5B" w:rsidRDefault="00C456DC" w:rsidP="0047765D">
      <w:pPr>
        <w:spacing w:line="320" w:lineRule="exact"/>
        <w:rPr>
          <w:sz w:val="22"/>
          <w:szCs w:val="22"/>
        </w:rPr>
      </w:pPr>
    </w:p>
    <w:p w:rsidR="00B155F2" w:rsidRPr="00623A5B" w:rsidRDefault="00B155F2" w:rsidP="0047765D">
      <w:pPr>
        <w:spacing w:line="320" w:lineRule="exact"/>
        <w:rPr>
          <w:sz w:val="22"/>
          <w:szCs w:val="22"/>
        </w:rPr>
        <w:sectPr w:rsidR="00B155F2" w:rsidRPr="00623A5B" w:rsidSect="00A32FC0">
          <w:footerReference w:type="even" r:id="rId13"/>
          <w:footerReference w:type="default" r:id="rId14"/>
          <w:headerReference w:type="first" r:id="rId15"/>
          <w:footerReference w:type="first" r:id="rId16"/>
          <w:pgSz w:w="12242" w:h="15842" w:code="1"/>
          <w:pgMar w:top="1701" w:right="1418" w:bottom="1701" w:left="1701" w:header="567" w:footer="851" w:gutter="0"/>
          <w:paperSrc w:first="7" w:other="7"/>
          <w:pgNumType w:chapStyle="1"/>
          <w:cols w:space="720"/>
          <w:noEndnote/>
          <w:docGrid w:linePitch="354"/>
        </w:sectPr>
      </w:pPr>
    </w:p>
    <w:p w:rsidR="00F7291C" w:rsidRPr="00623A5B" w:rsidRDefault="00AE4C6A" w:rsidP="0047765D">
      <w:pPr>
        <w:pStyle w:val="Ttulo4"/>
        <w:jc w:val="both"/>
        <w:rPr>
          <w:b w:val="0"/>
          <w:bCs/>
          <w:i/>
          <w:smallCaps/>
          <w:sz w:val="22"/>
          <w:szCs w:val="22"/>
        </w:rPr>
      </w:pPr>
      <w:r w:rsidRPr="00623A5B">
        <w:rPr>
          <w:b w:val="0"/>
          <w:bCs/>
          <w:i/>
          <w:smallCaps/>
          <w:sz w:val="22"/>
          <w:szCs w:val="22"/>
        </w:rPr>
        <w:lastRenderedPageBreak/>
        <w:t>(</w:t>
      </w:r>
      <w:r w:rsidR="004F5F00" w:rsidRPr="00623A5B">
        <w:rPr>
          <w:b w:val="0"/>
          <w:bCs/>
          <w:i/>
          <w:smallCaps/>
          <w:sz w:val="22"/>
          <w:szCs w:val="22"/>
        </w:rPr>
        <w:t xml:space="preserve">PÁGINA DE ASSINATURAS (1/3) DO INSTRUMENTO PARTICULAR DE ESCRITURA DA 6ª (SEXTA) EMISSÃO PÚBLICA DE DEBÊNTURES CONVERSÍVEIS EM AÇÕES, DA ESPÉCIE SUBORDINADA, EM SÉRIE ÚNICA, PARA DISTRIBUIÇÃO PÚBLICA, COM ESFORÇOS RESTRITOS DE DISTRIBUIÇÃO, DA </w:t>
      </w:r>
      <w:r w:rsidR="00D7491B">
        <w:rPr>
          <w:b w:val="0"/>
          <w:bCs/>
          <w:i/>
          <w:smallCaps/>
          <w:sz w:val="22"/>
          <w:szCs w:val="22"/>
        </w:rPr>
        <w:t>LIQ</w:t>
      </w:r>
      <w:r w:rsidR="004F5F00" w:rsidRPr="00623A5B">
        <w:rPr>
          <w:b w:val="0"/>
          <w:bCs/>
          <w:i/>
          <w:smallCaps/>
          <w:sz w:val="22"/>
          <w:szCs w:val="22"/>
        </w:rPr>
        <w:t xml:space="preserve"> PARTICIPAÇÕES S.A.)</w:t>
      </w:r>
    </w:p>
    <w:p w:rsidR="00C456DC" w:rsidRPr="00623A5B" w:rsidRDefault="00C456DC" w:rsidP="0047765D">
      <w:pPr>
        <w:pStyle w:val="Ttulo4"/>
        <w:spacing w:before="0"/>
        <w:jc w:val="both"/>
        <w:rPr>
          <w:b w:val="0"/>
          <w:bCs/>
          <w:i/>
          <w:sz w:val="22"/>
          <w:szCs w:val="22"/>
        </w:rPr>
      </w:pPr>
    </w:p>
    <w:p w:rsidR="00C456DC" w:rsidRPr="00623A5B" w:rsidRDefault="00C456DC" w:rsidP="0047765D">
      <w:pPr>
        <w:pStyle w:val="Ttulo4"/>
        <w:spacing w:before="0"/>
        <w:rPr>
          <w:bCs/>
          <w:sz w:val="22"/>
          <w:szCs w:val="22"/>
        </w:rPr>
      </w:pPr>
    </w:p>
    <w:p w:rsidR="00C456DC" w:rsidRPr="00623A5B" w:rsidRDefault="00C456DC" w:rsidP="0047765D">
      <w:pPr>
        <w:pStyle w:val="Ttulo4"/>
        <w:spacing w:before="0"/>
        <w:rPr>
          <w:bCs/>
          <w:sz w:val="22"/>
          <w:szCs w:val="22"/>
        </w:rPr>
      </w:pPr>
    </w:p>
    <w:p w:rsidR="000869A3" w:rsidRPr="00623A5B" w:rsidRDefault="00D7491B" w:rsidP="0047765D">
      <w:pPr>
        <w:spacing w:line="320" w:lineRule="exact"/>
        <w:jc w:val="center"/>
        <w:rPr>
          <w:b/>
          <w:smallCaps/>
          <w:sz w:val="22"/>
          <w:szCs w:val="22"/>
        </w:rPr>
      </w:pPr>
      <w:r>
        <w:rPr>
          <w:b/>
          <w:smallCaps/>
          <w:sz w:val="22"/>
          <w:szCs w:val="22"/>
        </w:rPr>
        <w:t>LIQ</w:t>
      </w:r>
      <w:r w:rsidR="000869A3" w:rsidRPr="00623A5B">
        <w:rPr>
          <w:b/>
          <w:smallCaps/>
          <w:sz w:val="22"/>
          <w:szCs w:val="22"/>
        </w:rPr>
        <w:t xml:space="preserve"> PARTICIPAÇÕES S.A.</w:t>
      </w:r>
    </w:p>
    <w:p w:rsidR="000869A3" w:rsidRPr="00623A5B" w:rsidRDefault="000869A3" w:rsidP="0047765D">
      <w:pPr>
        <w:spacing w:line="320" w:lineRule="exact"/>
        <w:rPr>
          <w:sz w:val="22"/>
          <w:szCs w:val="22"/>
        </w:rPr>
      </w:pPr>
    </w:p>
    <w:p w:rsidR="000869A3" w:rsidRPr="00623A5B" w:rsidRDefault="000869A3" w:rsidP="0047765D">
      <w:pPr>
        <w:spacing w:line="320" w:lineRule="exact"/>
        <w:rPr>
          <w:sz w:val="22"/>
          <w:szCs w:val="22"/>
        </w:rPr>
      </w:pPr>
    </w:p>
    <w:p w:rsidR="000869A3" w:rsidRPr="00623A5B" w:rsidRDefault="000869A3" w:rsidP="0047765D">
      <w:pPr>
        <w:spacing w:line="320" w:lineRule="exact"/>
        <w:rPr>
          <w:sz w:val="22"/>
          <w:szCs w:val="22"/>
        </w:rPr>
      </w:pPr>
    </w:p>
    <w:p w:rsidR="000869A3" w:rsidRPr="00623A5B" w:rsidRDefault="000869A3" w:rsidP="0047765D">
      <w:pPr>
        <w:spacing w:line="320" w:lineRule="exact"/>
        <w:rPr>
          <w:sz w:val="22"/>
          <w:szCs w:val="22"/>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0869A3" w:rsidRPr="00623A5B" w:rsidTr="00E27D1A">
        <w:trPr>
          <w:cantSplit/>
        </w:trPr>
        <w:tc>
          <w:tcPr>
            <w:tcW w:w="4253" w:type="dxa"/>
            <w:tcBorders>
              <w:top w:val="single" w:sz="6" w:space="0" w:color="auto"/>
            </w:tcBorders>
          </w:tcPr>
          <w:p w:rsidR="000869A3" w:rsidRPr="00623A5B" w:rsidRDefault="000869A3" w:rsidP="0047765D">
            <w:pPr>
              <w:spacing w:line="320" w:lineRule="exact"/>
              <w:rPr>
                <w:sz w:val="22"/>
                <w:szCs w:val="22"/>
              </w:rPr>
            </w:pPr>
            <w:r w:rsidRPr="00623A5B">
              <w:rPr>
                <w:sz w:val="22"/>
                <w:szCs w:val="22"/>
              </w:rPr>
              <w:t>Nome:</w:t>
            </w:r>
            <w:r w:rsidRPr="00623A5B">
              <w:rPr>
                <w:sz w:val="22"/>
                <w:szCs w:val="22"/>
              </w:rPr>
              <w:br/>
              <w:t>Cargo:</w:t>
            </w:r>
          </w:p>
        </w:tc>
        <w:tc>
          <w:tcPr>
            <w:tcW w:w="567" w:type="dxa"/>
          </w:tcPr>
          <w:p w:rsidR="000869A3" w:rsidRPr="00623A5B" w:rsidRDefault="000869A3" w:rsidP="0047765D">
            <w:pPr>
              <w:spacing w:line="320" w:lineRule="exact"/>
              <w:rPr>
                <w:sz w:val="22"/>
                <w:szCs w:val="22"/>
              </w:rPr>
            </w:pPr>
          </w:p>
        </w:tc>
        <w:tc>
          <w:tcPr>
            <w:tcW w:w="4253" w:type="dxa"/>
            <w:tcBorders>
              <w:top w:val="single" w:sz="6" w:space="0" w:color="auto"/>
            </w:tcBorders>
          </w:tcPr>
          <w:p w:rsidR="000869A3" w:rsidRPr="00623A5B" w:rsidRDefault="000869A3" w:rsidP="0047765D">
            <w:pPr>
              <w:spacing w:line="320" w:lineRule="exact"/>
              <w:rPr>
                <w:sz w:val="22"/>
                <w:szCs w:val="22"/>
              </w:rPr>
            </w:pPr>
            <w:r w:rsidRPr="00623A5B">
              <w:rPr>
                <w:sz w:val="22"/>
                <w:szCs w:val="22"/>
              </w:rPr>
              <w:t>Nome:</w:t>
            </w:r>
            <w:r w:rsidRPr="00623A5B">
              <w:rPr>
                <w:sz w:val="22"/>
                <w:szCs w:val="22"/>
              </w:rPr>
              <w:br/>
              <w:t>Cargo:</w:t>
            </w:r>
          </w:p>
        </w:tc>
      </w:tr>
    </w:tbl>
    <w:p w:rsidR="000869A3" w:rsidRPr="00623A5B" w:rsidRDefault="000869A3" w:rsidP="0047765D">
      <w:pPr>
        <w:spacing w:line="320" w:lineRule="exact"/>
        <w:rPr>
          <w:b/>
          <w:sz w:val="22"/>
          <w:szCs w:val="22"/>
        </w:rPr>
      </w:pPr>
    </w:p>
    <w:p w:rsidR="00C456DC" w:rsidRPr="00623A5B" w:rsidRDefault="00C456DC" w:rsidP="0047765D">
      <w:pPr>
        <w:spacing w:line="320" w:lineRule="exact"/>
        <w:rPr>
          <w:sz w:val="22"/>
          <w:szCs w:val="22"/>
        </w:rPr>
        <w:sectPr w:rsidR="00C456DC" w:rsidRPr="00623A5B" w:rsidSect="00D82F83">
          <w:footerReference w:type="default" r:id="rId17"/>
          <w:pgSz w:w="12242" w:h="15842" w:code="1"/>
          <w:pgMar w:top="1985" w:right="1418" w:bottom="1701" w:left="1701" w:header="567" w:footer="851" w:gutter="0"/>
          <w:paperSrc w:first="7" w:other="7"/>
          <w:pgNumType w:chapStyle="1"/>
          <w:cols w:space="720"/>
          <w:noEndnote/>
          <w:docGrid w:linePitch="354"/>
        </w:sectPr>
      </w:pPr>
    </w:p>
    <w:p w:rsidR="004F5F00" w:rsidRPr="00623A5B" w:rsidRDefault="004F5F00" w:rsidP="004F5F00">
      <w:pPr>
        <w:pStyle w:val="Ttulo4"/>
        <w:jc w:val="both"/>
        <w:rPr>
          <w:b w:val="0"/>
          <w:bCs/>
          <w:i/>
          <w:smallCaps/>
          <w:sz w:val="22"/>
          <w:szCs w:val="22"/>
        </w:rPr>
      </w:pPr>
      <w:r w:rsidRPr="00623A5B">
        <w:rPr>
          <w:b w:val="0"/>
          <w:bCs/>
          <w:i/>
          <w:smallCaps/>
          <w:sz w:val="22"/>
          <w:szCs w:val="22"/>
        </w:rPr>
        <w:lastRenderedPageBreak/>
        <w:t xml:space="preserve">(PÁGINA DE ASSINATURAS (2/3) DO INSTRUMENTO PARTICULAR DE ESCRITURA DA 6ª (SEXTA) EMISSÃO PÚBLICA DE DEBÊNTURES CONVERSÍVEIS EM AÇÕES, DA ESPÉCIE SUBORDINADA, EM SÉRIE ÚNICA, PARA DISTRIBUIÇÃO PÚBLICA, COM ESFORÇOS RESTRITOS DE DISTRIBUIÇÃO, DA </w:t>
      </w:r>
      <w:r w:rsidR="00D7491B">
        <w:rPr>
          <w:b w:val="0"/>
          <w:bCs/>
          <w:i/>
          <w:smallCaps/>
          <w:sz w:val="22"/>
          <w:szCs w:val="22"/>
        </w:rPr>
        <w:t>LIQ</w:t>
      </w:r>
      <w:r w:rsidRPr="00623A5B">
        <w:rPr>
          <w:b w:val="0"/>
          <w:bCs/>
          <w:i/>
          <w:smallCaps/>
          <w:sz w:val="22"/>
          <w:szCs w:val="22"/>
        </w:rPr>
        <w:t xml:space="preserve"> PARTICIPAÇÕES S.A.)</w:t>
      </w:r>
    </w:p>
    <w:p w:rsidR="00AE4C6A" w:rsidRPr="00623A5B" w:rsidRDefault="004F5F00" w:rsidP="004F5F00">
      <w:pPr>
        <w:pStyle w:val="Ttulo4"/>
        <w:jc w:val="both"/>
        <w:rPr>
          <w:b w:val="0"/>
          <w:bCs/>
          <w:i/>
          <w:smallCaps/>
          <w:sz w:val="22"/>
          <w:szCs w:val="22"/>
        </w:rPr>
      </w:pPr>
      <w:r w:rsidRPr="00623A5B" w:rsidDel="004F5F00">
        <w:rPr>
          <w:b w:val="0"/>
          <w:bCs/>
          <w:i/>
          <w:smallCaps/>
          <w:sz w:val="22"/>
          <w:szCs w:val="22"/>
        </w:rPr>
        <w:t xml:space="preserve"> </w:t>
      </w:r>
    </w:p>
    <w:p w:rsidR="00C456DC" w:rsidRPr="00623A5B" w:rsidRDefault="00C456DC" w:rsidP="0047765D">
      <w:pPr>
        <w:spacing w:line="320" w:lineRule="exact"/>
        <w:rPr>
          <w:sz w:val="22"/>
          <w:szCs w:val="22"/>
        </w:rPr>
      </w:pPr>
    </w:p>
    <w:p w:rsidR="000869A3" w:rsidRPr="00623A5B" w:rsidRDefault="000869A3" w:rsidP="0047765D">
      <w:pPr>
        <w:spacing w:line="320" w:lineRule="exact"/>
        <w:rPr>
          <w:sz w:val="22"/>
          <w:szCs w:val="22"/>
        </w:rPr>
      </w:pPr>
    </w:p>
    <w:p w:rsidR="000869A3" w:rsidRPr="00623A5B" w:rsidRDefault="000869A3" w:rsidP="0047765D">
      <w:pPr>
        <w:spacing w:line="320" w:lineRule="exact"/>
        <w:rPr>
          <w:sz w:val="22"/>
          <w:szCs w:val="22"/>
        </w:rPr>
      </w:pPr>
    </w:p>
    <w:p w:rsidR="000869A3" w:rsidRPr="00623A5B" w:rsidRDefault="00D72BE4" w:rsidP="00797D77">
      <w:pPr>
        <w:spacing w:line="320" w:lineRule="exact"/>
        <w:jc w:val="center"/>
        <w:rPr>
          <w:b/>
          <w:bCs/>
          <w:sz w:val="22"/>
          <w:szCs w:val="22"/>
        </w:rPr>
      </w:pPr>
      <w:r w:rsidRPr="00D72BE4">
        <w:rPr>
          <w:rFonts w:eastAsia="Arial Unicode MS"/>
          <w:b/>
          <w:sz w:val="22"/>
          <w:szCs w:val="22"/>
        </w:rPr>
        <w:t>OLIVEIRA TRUST DISTRIBUIDORA DE TÍTULOS E VALORES MOBILIÁRIOS S.A.</w:t>
      </w:r>
    </w:p>
    <w:p w:rsidR="000869A3" w:rsidRPr="00623A5B" w:rsidRDefault="000869A3" w:rsidP="0047765D">
      <w:pPr>
        <w:pStyle w:val="p0"/>
        <w:tabs>
          <w:tab w:val="clear" w:pos="720"/>
        </w:tabs>
        <w:spacing w:line="320" w:lineRule="exact"/>
        <w:rPr>
          <w:rFonts w:ascii="Times New Roman" w:hAnsi="Times New Roman"/>
          <w:b/>
          <w:bCs/>
          <w:smallCaps/>
          <w:sz w:val="22"/>
          <w:szCs w:val="22"/>
        </w:rPr>
      </w:pPr>
    </w:p>
    <w:p w:rsidR="000869A3" w:rsidRPr="00623A5B" w:rsidRDefault="000869A3" w:rsidP="0047765D">
      <w:pPr>
        <w:pStyle w:val="p0"/>
        <w:tabs>
          <w:tab w:val="clear" w:pos="720"/>
        </w:tabs>
        <w:spacing w:line="320" w:lineRule="exact"/>
        <w:rPr>
          <w:rFonts w:ascii="Times New Roman" w:hAnsi="Times New Roman"/>
          <w:sz w:val="22"/>
          <w:szCs w:val="22"/>
        </w:rPr>
      </w:pPr>
    </w:p>
    <w:p w:rsidR="000869A3" w:rsidRPr="00623A5B" w:rsidRDefault="000869A3" w:rsidP="0047765D">
      <w:pPr>
        <w:spacing w:line="320" w:lineRule="exact"/>
        <w:rPr>
          <w:sz w:val="22"/>
          <w:szCs w:val="22"/>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0869A3" w:rsidRPr="00623A5B" w:rsidTr="00E27D1A">
        <w:trPr>
          <w:cantSplit/>
        </w:trPr>
        <w:tc>
          <w:tcPr>
            <w:tcW w:w="4253" w:type="dxa"/>
            <w:tcBorders>
              <w:top w:val="single" w:sz="6" w:space="0" w:color="auto"/>
            </w:tcBorders>
          </w:tcPr>
          <w:p w:rsidR="000869A3" w:rsidRPr="00623A5B" w:rsidRDefault="000869A3" w:rsidP="0047765D">
            <w:pPr>
              <w:spacing w:line="320" w:lineRule="exact"/>
              <w:rPr>
                <w:sz w:val="22"/>
                <w:szCs w:val="22"/>
              </w:rPr>
            </w:pPr>
            <w:r w:rsidRPr="00623A5B">
              <w:rPr>
                <w:sz w:val="22"/>
                <w:szCs w:val="22"/>
              </w:rPr>
              <w:t>Nome:</w:t>
            </w:r>
            <w:r w:rsidRPr="00623A5B">
              <w:rPr>
                <w:sz w:val="22"/>
                <w:szCs w:val="22"/>
              </w:rPr>
              <w:br/>
              <w:t>Cargo:</w:t>
            </w:r>
          </w:p>
        </w:tc>
        <w:tc>
          <w:tcPr>
            <w:tcW w:w="567" w:type="dxa"/>
          </w:tcPr>
          <w:p w:rsidR="000869A3" w:rsidRPr="00623A5B" w:rsidRDefault="000869A3" w:rsidP="0047765D">
            <w:pPr>
              <w:spacing w:line="320" w:lineRule="exact"/>
              <w:rPr>
                <w:sz w:val="22"/>
                <w:szCs w:val="22"/>
              </w:rPr>
            </w:pPr>
          </w:p>
        </w:tc>
        <w:tc>
          <w:tcPr>
            <w:tcW w:w="4253" w:type="dxa"/>
            <w:tcBorders>
              <w:top w:val="single" w:sz="6" w:space="0" w:color="auto"/>
            </w:tcBorders>
          </w:tcPr>
          <w:p w:rsidR="000869A3" w:rsidRPr="00623A5B" w:rsidRDefault="000869A3" w:rsidP="0047765D">
            <w:pPr>
              <w:spacing w:line="320" w:lineRule="exact"/>
              <w:rPr>
                <w:sz w:val="22"/>
                <w:szCs w:val="22"/>
              </w:rPr>
            </w:pPr>
            <w:r w:rsidRPr="00623A5B">
              <w:rPr>
                <w:sz w:val="22"/>
                <w:szCs w:val="22"/>
              </w:rPr>
              <w:t>Nome:</w:t>
            </w:r>
            <w:r w:rsidRPr="00623A5B">
              <w:rPr>
                <w:sz w:val="22"/>
                <w:szCs w:val="22"/>
              </w:rPr>
              <w:br/>
              <w:t>Cargo:</w:t>
            </w:r>
          </w:p>
        </w:tc>
      </w:tr>
    </w:tbl>
    <w:p w:rsidR="000869A3" w:rsidRPr="00623A5B" w:rsidRDefault="000869A3" w:rsidP="0047765D">
      <w:pPr>
        <w:spacing w:line="320" w:lineRule="exact"/>
        <w:rPr>
          <w:b/>
          <w:sz w:val="22"/>
          <w:szCs w:val="22"/>
        </w:rPr>
      </w:pPr>
      <w:bookmarkStart w:id="62" w:name="_DV_M57"/>
      <w:bookmarkStart w:id="63" w:name="_DV_M59"/>
      <w:bookmarkStart w:id="64" w:name="_DV_M61"/>
      <w:bookmarkStart w:id="65" w:name="_DV_M130"/>
      <w:bookmarkStart w:id="66" w:name="_DV_M131"/>
      <w:bookmarkStart w:id="67" w:name="_DV_M132"/>
      <w:bookmarkStart w:id="68" w:name="_DV_M133"/>
      <w:bookmarkStart w:id="69" w:name="_DV_M134"/>
      <w:bookmarkStart w:id="70" w:name="_DV_M135"/>
      <w:bookmarkStart w:id="71" w:name="_DV_M136"/>
      <w:bookmarkStart w:id="72" w:name="_DV_M137"/>
      <w:bookmarkStart w:id="73" w:name="_DV_M138"/>
      <w:bookmarkStart w:id="74" w:name="_DV_M139"/>
      <w:bookmarkStart w:id="75" w:name="_DV_M141"/>
      <w:bookmarkStart w:id="76" w:name="_DV_M143"/>
      <w:bookmarkStart w:id="77" w:name="_DV_M144"/>
      <w:bookmarkStart w:id="78" w:name="_DV_M145"/>
      <w:bookmarkStart w:id="79" w:name="_DV_M146"/>
      <w:bookmarkStart w:id="80" w:name="_DV_M147"/>
      <w:bookmarkStart w:id="81" w:name="_DV_M148"/>
      <w:bookmarkStart w:id="82" w:name="_DV_M154"/>
      <w:bookmarkStart w:id="83" w:name="_DV_M155"/>
      <w:bookmarkStart w:id="84" w:name="_DV_M157"/>
      <w:bookmarkStart w:id="85" w:name="_DV_M161"/>
      <w:bookmarkStart w:id="86" w:name="_DV_M162"/>
      <w:bookmarkStart w:id="87" w:name="_DV_M163"/>
      <w:bookmarkStart w:id="88" w:name="_DV_M164"/>
      <w:bookmarkStart w:id="89" w:name="_DV_M165"/>
      <w:bookmarkStart w:id="90" w:name="_DV_M166"/>
      <w:bookmarkStart w:id="91" w:name="_DV_M167"/>
      <w:bookmarkStart w:id="92" w:name="_DV_M168"/>
      <w:bookmarkStart w:id="93" w:name="_DV_M169"/>
      <w:bookmarkStart w:id="94" w:name="_DV_M170"/>
      <w:bookmarkStart w:id="95" w:name="_DV_M171"/>
      <w:bookmarkStart w:id="96" w:name="_DV_M172"/>
      <w:bookmarkStart w:id="97" w:name="_DV_M296"/>
      <w:bookmarkStart w:id="98" w:name="_DV_M297"/>
      <w:bookmarkStart w:id="99" w:name="_DV_M301"/>
      <w:bookmarkStart w:id="100" w:name="_DV_M302"/>
      <w:bookmarkStart w:id="101" w:name="_DV_M30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C456DC" w:rsidRPr="00623A5B" w:rsidRDefault="00C456DC" w:rsidP="0047765D">
      <w:pPr>
        <w:spacing w:line="320" w:lineRule="exact"/>
        <w:rPr>
          <w:sz w:val="22"/>
          <w:szCs w:val="22"/>
        </w:rPr>
      </w:pPr>
    </w:p>
    <w:p w:rsidR="00C456DC" w:rsidRPr="00623A5B" w:rsidRDefault="00C456DC" w:rsidP="0047765D">
      <w:pPr>
        <w:spacing w:line="320" w:lineRule="exact"/>
        <w:rPr>
          <w:sz w:val="22"/>
          <w:szCs w:val="22"/>
        </w:rPr>
        <w:sectPr w:rsidR="00C456DC" w:rsidRPr="00623A5B" w:rsidSect="00D82F83">
          <w:pgSz w:w="12242" w:h="15842" w:code="1"/>
          <w:pgMar w:top="1985" w:right="1418" w:bottom="1701" w:left="1701" w:header="567" w:footer="851" w:gutter="0"/>
          <w:paperSrc w:first="7" w:other="7"/>
          <w:pgNumType w:chapStyle="1"/>
          <w:cols w:space="720"/>
          <w:noEndnote/>
          <w:docGrid w:linePitch="354"/>
        </w:sectPr>
      </w:pPr>
    </w:p>
    <w:p w:rsidR="004F5F00" w:rsidRPr="00623A5B" w:rsidRDefault="004F5F00" w:rsidP="004F5F00">
      <w:pPr>
        <w:pStyle w:val="Ttulo4"/>
        <w:jc w:val="both"/>
        <w:rPr>
          <w:b w:val="0"/>
          <w:bCs/>
          <w:i/>
          <w:smallCaps/>
          <w:sz w:val="22"/>
          <w:szCs w:val="22"/>
        </w:rPr>
      </w:pPr>
      <w:r w:rsidRPr="00623A5B">
        <w:rPr>
          <w:b w:val="0"/>
          <w:bCs/>
          <w:i/>
          <w:smallCaps/>
          <w:sz w:val="22"/>
          <w:szCs w:val="22"/>
        </w:rPr>
        <w:lastRenderedPageBreak/>
        <w:t xml:space="preserve">(PÁGINA DE ASSINATURAS (3/3) DO INSTRUMENTO PARTICULAR DE ESCRITURA DA 6ª (SEXTA) EMISSÃO PÚBLICA DE DEBÊNTURES CONVERSÍVEIS EM AÇÕES, DA ESPÉCIE SUBORDINADA, EM SÉRIE ÚNICA, PARA DISTRIBUIÇÃO PÚBLICA, COM ESFORÇOS RESTRITOS DE DISTRIBUIÇÃO, DA </w:t>
      </w:r>
      <w:r w:rsidR="00D7491B">
        <w:rPr>
          <w:b w:val="0"/>
          <w:bCs/>
          <w:i/>
          <w:smallCaps/>
          <w:sz w:val="22"/>
          <w:szCs w:val="22"/>
        </w:rPr>
        <w:t>LIQ</w:t>
      </w:r>
      <w:r w:rsidRPr="00623A5B">
        <w:rPr>
          <w:b w:val="0"/>
          <w:bCs/>
          <w:i/>
          <w:smallCaps/>
          <w:sz w:val="22"/>
          <w:szCs w:val="22"/>
        </w:rPr>
        <w:t xml:space="preserve"> PARTICIPAÇÕES S.A.)</w:t>
      </w:r>
    </w:p>
    <w:p w:rsidR="00AE4C6A" w:rsidRPr="00623A5B" w:rsidRDefault="004F5F00" w:rsidP="004F5F00">
      <w:pPr>
        <w:pStyle w:val="Ttulo4"/>
        <w:jc w:val="both"/>
        <w:rPr>
          <w:b w:val="0"/>
          <w:bCs/>
          <w:i/>
          <w:smallCaps/>
          <w:sz w:val="22"/>
          <w:szCs w:val="22"/>
        </w:rPr>
      </w:pPr>
      <w:r w:rsidRPr="00623A5B" w:rsidDel="004F5F00">
        <w:rPr>
          <w:b w:val="0"/>
          <w:bCs/>
          <w:i/>
          <w:smallCaps/>
          <w:sz w:val="22"/>
          <w:szCs w:val="22"/>
        </w:rPr>
        <w:t xml:space="preserve"> </w:t>
      </w:r>
    </w:p>
    <w:p w:rsidR="00C456DC" w:rsidRPr="00623A5B" w:rsidRDefault="00C456DC" w:rsidP="0047765D">
      <w:pPr>
        <w:spacing w:line="320" w:lineRule="exact"/>
        <w:rPr>
          <w:sz w:val="22"/>
          <w:szCs w:val="22"/>
        </w:rPr>
      </w:pPr>
    </w:p>
    <w:p w:rsidR="00C456DC" w:rsidRPr="00623A5B" w:rsidRDefault="00C456DC" w:rsidP="0047765D">
      <w:pPr>
        <w:spacing w:line="320" w:lineRule="exact"/>
        <w:jc w:val="left"/>
        <w:rPr>
          <w:b/>
          <w:sz w:val="22"/>
          <w:szCs w:val="22"/>
        </w:rPr>
      </w:pPr>
      <w:r w:rsidRPr="00623A5B">
        <w:rPr>
          <w:b/>
          <w:sz w:val="22"/>
          <w:szCs w:val="22"/>
        </w:rPr>
        <w:t>TESTEMUNHAS:</w:t>
      </w:r>
    </w:p>
    <w:p w:rsidR="00C456DC" w:rsidRPr="00623A5B" w:rsidRDefault="00C456DC" w:rsidP="0047765D">
      <w:pPr>
        <w:spacing w:line="320" w:lineRule="exact"/>
        <w:jc w:val="left"/>
        <w:rPr>
          <w:b/>
          <w:sz w:val="22"/>
          <w:szCs w:val="22"/>
        </w:rPr>
      </w:pPr>
    </w:p>
    <w:p w:rsidR="00C456DC" w:rsidRPr="00623A5B" w:rsidRDefault="00C456DC" w:rsidP="0047765D">
      <w:pPr>
        <w:spacing w:line="320" w:lineRule="exact"/>
        <w:rPr>
          <w:sz w:val="22"/>
          <w:szCs w:val="22"/>
        </w:rPr>
      </w:pPr>
    </w:p>
    <w:p w:rsidR="00C456DC" w:rsidRPr="00623A5B" w:rsidRDefault="00C456DC" w:rsidP="0047765D">
      <w:pPr>
        <w:spacing w:line="320" w:lineRule="exact"/>
        <w:rPr>
          <w:sz w:val="22"/>
          <w:szCs w:val="22"/>
        </w:rPr>
      </w:pPr>
      <w:r w:rsidRPr="00623A5B">
        <w:rPr>
          <w:sz w:val="22"/>
          <w:szCs w:val="22"/>
        </w:rPr>
        <w:t>___________________________</w:t>
      </w:r>
      <w:r w:rsidRPr="00623A5B">
        <w:rPr>
          <w:sz w:val="22"/>
          <w:szCs w:val="22"/>
        </w:rPr>
        <w:tab/>
      </w:r>
      <w:r w:rsidRPr="00623A5B">
        <w:rPr>
          <w:sz w:val="22"/>
          <w:szCs w:val="22"/>
        </w:rPr>
        <w:tab/>
        <w:t>______________________________</w:t>
      </w:r>
    </w:p>
    <w:p w:rsidR="00C456DC" w:rsidRPr="00623A5B" w:rsidRDefault="00C456DC" w:rsidP="0047765D">
      <w:pPr>
        <w:spacing w:line="320" w:lineRule="exact"/>
        <w:rPr>
          <w:sz w:val="22"/>
          <w:szCs w:val="22"/>
        </w:rPr>
      </w:pPr>
      <w:r w:rsidRPr="00623A5B">
        <w:rPr>
          <w:sz w:val="22"/>
          <w:szCs w:val="22"/>
        </w:rPr>
        <w:t>Nome:</w:t>
      </w:r>
      <w:r w:rsidRPr="00623A5B">
        <w:rPr>
          <w:sz w:val="22"/>
          <w:szCs w:val="22"/>
        </w:rPr>
        <w:tab/>
      </w:r>
      <w:r w:rsidRPr="00623A5B">
        <w:rPr>
          <w:sz w:val="22"/>
          <w:szCs w:val="22"/>
        </w:rPr>
        <w:tab/>
      </w:r>
      <w:r w:rsidRPr="00623A5B">
        <w:rPr>
          <w:sz w:val="22"/>
          <w:szCs w:val="22"/>
        </w:rPr>
        <w:tab/>
      </w:r>
      <w:r w:rsidRPr="00623A5B">
        <w:rPr>
          <w:sz w:val="22"/>
          <w:szCs w:val="22"/>
        </w:rPr>
        <w:tab/>
      </w:r>
      <w:r w:rsidRPr="00623A5B">
        <w:rPr>
          <w:sz w:val="22"/>
          <w:szCs w:val="22"/>
        </w:rPr>
        <w:tab/>
      </w:r>
      <w:r w:rsidRPr="00623A5B">
        <w:rPr>
          <w:sz w:val="22"/>
          <w:szCs w:val="22"/>
        </w:rPr>
        <w:tab/>
        <w:t>Nome:</w:t>
      </w:r>
    </w:p>
    <w:p w:rsidR="00C456DC" w:rsidRPr="00623A5B" w:rsidRDefault="00C456DC" w:rsidP="0047765D">
      <w:pPr>
        <w:spacing w:line="320" w:lineRule="exact"/>
        <w:rPr>
          <w:sz w:val="22"/>
          <w:szCs w:val="22"/>
        </w:rPr>
      </w:pPr>
      <w:r w:rsidRPr="00623A5B">
        <w:rPr>
          <w:sz w:val="22"/>
          <w:szCs w:val="22"/>
        </w:rPr>
        <w:t>CPF:</w:t>
      </w:r>
      <w:r w:rsidRPr="00623A5B">
        <w:rPr>
          <w:sz w:val="22"/>
          <w:szCs w:val="22"/>
        </w:rPr>
        <w:tab/>
      </w:r>
      <w:r w:rsidRPr="00623A5B">
        <w:rPr>
          <w:sz w:val="22"/>
          <w:szCs w:val="22"/>
        </w:rPr>
        <w:tab/>
      </w:r>
      <w:r w:rsidRPr="00623A5B">
        <w:rPr>
          <w:sz w:val="22"/>
          <w:szCs w:val="22"/>
        </w:rPr>
        <w:tab/>
      </w:r>
      <w:r w:rsidRPr="00623A5B">
        <w:rPr>
          <w:sz w:val="22"/>
          <w:szCs w:val="22"/>
        </w:rPr>
        <w:tab/>
      </w:r>
      <w:r w:rsidRPr="00623A5B">
        <w:rPr>
          <w:sz w:val="22"/>
          <w:szCs w:val="22"/>
        </w:rPr>
        <w:tab/>
      </w:r>
      <w:r w:rsidRPr="00623A5B">
        <w:rPr>
          <w:sz w:val="22"/>
          <w:szCs w:val="22"/>
        </w:rPr>
        <w:tab/>
        <w:t>CPF:</w:t>
      </w:r>
    </w:p>
    <w:p w:rsidR="00C456DC" w:rsidRPr="00623A5B" w:rsidRDefault="00C456DC" w:rsidP="00120399">
      <w:pPr>
        <w:spacing w:line="320" w:lineRule="exact"/>
        <w:jc w:val="center"/>
        <w:rPr>
          <w:b/>
          <w:smallCaps/>
          <w:sz w:val="22"/>
          <w:szCs w:val="22"/>
          <w:u w:val="single"/>
        </w:rPr>
      </w:pPr>
      <w:r w:rsidRPr="00623A5B">
        <w:rPr>
          <w:sz w:val="22"/>
          <w:szCs w:val="22"/>
        </w:rPr>
        <w:br w:type="page"/>
      </w:r>
      <w:r w:rsidR="005A4146" w:rsidRPr="00623A5B" w:rsidDel="005A4146">
        <w:rPr>
          <w:b/>
          <w:smallCaps/>
          <w:sz w:val="22"/>
          <w:szCs w:val="22"/>
          <w:u w:val="single"/>
        </w:rPr>
        <w:lastRenderedPageBreak/>
        <w:t xml:space="preserve"> </w:t>
      </w:r>
      <w:r w:rsidRPr="00623A5B">
        <w:rPr>
          <w:b/>
          <w:smallCaps/>
          <w:sz w:val="22"/>
          <w:szCs w:val="22"/>
          <w:u w:val="single"/>
        </w:rPr>
        <w:t>Anexo I</w:t>
      </w:r>
    </w:p>
    <w:p w:rsidR="00C456DC" w:rsidRPr="00623A5B" w:rsidRDefault="00C456DC" w:rsidP="0047765D">
      <w:pPr>
        <w:spacing w:line="320" w:lineRule="exact"/>
        <w:jc w:val="center"/>
        <w:rPr>
          <w:sz w:val="22"/>
          <w:szCs w:val="22"/>
        </w:rPr>
      </w:pPr>
    </w:p>
    <w:p w:rsidR="005A4146" w:rsidRPr="00623A5B" w:rsidRDefault="005A4146" w:rsidP="005A4146">
      <w:pPr>
        <w:spacing w:line="320" w:lineRule="exact"/>
        <w:jc w:val="center"/>
        <w:rPr>
          <w:b/>
          <w:smallCaps/>
          <w:sz w:val="22"/>
          <w:szCs w:val="22"/>
        </w:rPr>
      </w:pPr>
      <w:r w:rsidRPr="00623A5B">
        <w:rPr>
          <w:b/>
          <w:smallCaps/>
          <w:sz w:val="22"/>
          <w:szCs w:val="22"/>
        </w:rPr>
        <w:t>Relação de Dívidas Financeiras Endereçadas na Data de Emissão</w:t>
      </w:r>
    </w:p>
    <w:p w:rsidR="005A4146" w:rsidRPr="00623A5B" w:rsidRDefault="005A4146" w:rsidP="005A4146">
      <w:pPr>
        <w:spacing w:line="320" w:lineRule="exact"/>
        <w:jc w:val="center"/>
        <w:rPr>
          <w:b/>
          <w:smallCap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2" w:type="dxa"/>
          <w:right w:w="0" w:type="dxa"/>
        </w:tblCellMar>
        <w:tblLook w:val="04A0" w:firstRow="1" w:lastRow="0" w:firstColumn="1" w:lastColumn="0" w:noHBand="0" w:noVBand="1"/>
      </w:tblPr>
      <w:tblGrid>
        <w:gridCol w:w="2065"/>
        <w:gridCol w:w="3943"/>
        <w:gridCol w:w="1617"/>
        <w:gridCol w:w="1488"/>
      </w:tblGrid>
      <w:tr w:rsidR="00B31971" w:rsidRPr="009B5247" w:rsidTr="0009476B">
        <w:trPr>
          <w:jc w:val="center"/>
        </w:trPr>
        <w:tc>
          <w:tcPr>
            <w:tcW w:w="0" w:type="auto"/>
            <w:gridSpan w:val="2"/>
            <w:shd w:val="clear" w:color="auto" w:fill="BFBFBF"/>
            <w:noWrap/>
            <w:tcMar>
              <w:top w:w="0" w:type="dxa"/>
              <w:left w:w="70" w:type="dxa"/>
              <w:bottom w:w="0" w:type="dxa"/>
              <w:right w:w="70" w:type="dxa"/>
            </w:tcMar>
            <w:vAlign w:val="center"/>
          </w:tcPr>
          <w:p w:rsidR="00B31971" w:rsidRPr="009B5247" w:rsidRDefault="00B31971" w:rsidP="0009476B">
            <w:pPr>
              <w:spacing w:line="320" w:lineRule="exact"/>
              <w:jc w:val="center"/>
              <w:rPr>
                <w:b/>
                <w:bCs/>
                <w:smallCaps/>
                <w:sz w:val="22"/>
                <w:szCs w:val="22"/>
              </w:rPr>
            </w:pPr>
            <w:r w:rsidRPr="009B5247">
              <w:rPr>
                <w:b/>
                <w:bCs/>
                <w:smallCaps/>
                <w:sz w:val="22"/>
                <w:szCs w:val="22"/>
              </w:rPr>
              <w:t>Instrumento de dívida</w:t>
            </w:r>
          </w:p>
        </w:tc>
        <w:tc>
          <w:tcPr>
            <w:tcW w:w="0" w:type="auto"/>
            <w:shd w:val="clear" w:color="auto" w:fill="BFBFBF"/>
            <w:vAlign w:val="center"/>
          </w:tcPr>
          <w:p w:rsidR="00B31971" w:rsidRPr="009B5247" w:rsidRDefault="00B31971" w:rsidP="0009476B">
            <w:pPr>
              <w:spacing w:line="320" w:lineRule="exact"/>
              <w:jc w:val="center"/>
              <w:rPr>
                <w:b/>
                <w:bCs/>
                <w:smallCaps/>
                <w:sz w:val="22"/>
                <w:szCs w:val="22"/>
              </w:rPr>
            </w:pPr>
            <w:r w:rsidRPr="009B5247">
              <w:rPr>
                <w:b/>
                <w:bCs/>
                <w:smallCaps/>
                <w:sz w:val="22"/>
                <w:szCs w:val="22"/>
              </w:rPr>
              <w:t>Credor</w:t>
            </w:r>
          </w:p>
        </w:tc>
        <w:tc>
          <w:tcPr>
            <w:tcW w:w="0" w:type="auto"/>
            <w:shd w:val="clear" w:color="auto" w:fill="BFBFBF"/>
            <w:vAlign w:val="center"/>
          </w:tcPr>
          <w:p w:rsidR="00B31971" w:rsidRPr="009B5247" w:rsidRDefault="00B31971" w:rsidP="0009476B">
            <w:pPr>
              <w:spacing w:line="320" w:lineRule="exact"/>
              <w:jc w:val="center"/>
              <w:rPr>
                <w:b/>
                <w:bCs/>
                <w:smallCaps/>
                <w:sz w:val="22"/>
                <w:szCs w:val="22"/>
              </w:rPr>
            </w:pPr>
            <w:r w:rsidRPr="009B5247">
              <w:rPr>
                <w:b/>
                <w:bCs/>
                <w:smallCaps/>
                <w:sz w:val="22"/>
                <w:szCs w:val="22"/>
              </w:rPr>
              <w:t>Emissora / Devedora</w:t>
            </w:r>
          </w:p>
        </w:tc>
      </w:tr>
      <w:tr w:rsidR="00B31971" w:rsidRPr="009B5247" w:rsidTr="0009476B">
        <w:trPr>
          <w:trHeight w:val="650"/>
          <w:jc w:val="center"/>
        </w:trPr>
        <w:tc>
          <w:tcPr>
            <w:tcW w:w="0" w:type="auto"/>
            <w:vMerge w:val="restart"/>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Debêntures</w:t>
            </w: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1ª emissão – 1ª série</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r w:rsidRPr="009B5247">
              <w:rPr>
                <w:rFonts w:eastAsia="Calibri"/>
                <w:sz w:val="22"/>
                <w:szCs w:val="22"/>
              </w:rPr>
              <w:t xml:space="preserve"> Participações S.A. (“</w:t>
            </w:r>
            <w:proofErr w:type="spellStart"/>
            <w:r w:rsidRPr="009B5247">
              <w:rPr>
                <w:rFonts w:eastAsia="Calibri"/>
                <w:sz w:val="22"/>
                <w:szCs w:val="22"/>
                <w:u w:val="single"/>
              </w:rPr>
              <w:t>Liq</w:t>
            </w:r>
            <w:proofErr w:type="spellEnd"/>
            <w:r w:rsidRPr="009B5247">
              <w:rPr>
                <w:rFonts w:eastAsia="Calibri"/>
                <w:sz w:val="22"/>
                <w:szCs w:val="22"/>
              </w:rPr>
              <w:t>”)</w:t>
            </w:r>
          </w:p>
        </w:tc>
      </w:tr>
      <w:tr w:rsidR="00B31971" w:rsidRPr="009B5247" w:rsidTr="0009476B">
        <w:trPr>
          <w:trHeight w:val="650"/>
          <w:jc w:val="center"/>
        </w:trPr>
        <w:tc>
          <w:tcPr>
            <w:tcW w:w="0" w:type="auto"/>
            <w:vMerge/>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1ª emissão – 2ª série</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p>
        </w:tc>
      </w:tr>
      <w:tr w:rsidR="00B31971" w:rsidRPr="009B5247" w:rsidTr="0009476B">
        <w:trPr>
          <w:trHeight w:val="579"/>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Debêntures</w:t>
            </w: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1ª emissão CTX – série única</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p>
        </w:tc>
      </w:tr>
      <w:tr w:rsidR="00B31971" w:rsidRPr="009B5247" w:rsidTr="0009476B">
        <w:trPr>
          <w:trHeight w:val="650"/>
          <w:jc w:val="center"/>
        </w:trPr>
        <w:tc>
          <w:tcPr>
            <w:tcW w:w="0" w:type="auto"/>
            <w:vMerge w:val="restart"/>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Debêntures</w:t>
            </w: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2ª emissão – 1ª série</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restart"/>
            <w:vAlign w:val="center"/>
          </w:tcPr>
          <w:p w:rsidR="00B31971" w:rsidRPr="009B5247" w:rsidRDefault="00B31971"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p>
        </w:tc>
      </w:tr>
      <w:tr w:rsidR="00B31971" w:rsidRPr="009B5247" w:rsidTr="0009476B">
        <w:trPr>
          <w:trHeight w:val="650"/>
          <w:jc w:val="center"/>
        </w:trPr>
        <w:tc>
          <w:tcPr>
            <w:tcW w:w="0" w:type="auto"/>
            <w:vMerge/>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2ª emissão – 2ª série (ou instrumento que venha a substituir as debêntures da 2ª série da 2ª emissão da Emissora, como, por exemplo, a Dívida BB)</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ign w:val="center"/>
          </w:tcPr>
          <w:p w:rsidR="00B31971" w:rsidRPr="009B5247" w:rsidRDefault="00B31971" w:rsidP="0009476B">
            <w:pPr>
              <w:spacing w:line="320" w:lineRule="exact"/>
              <w:ind w:right="74"/>
              <w:jc w:val="center"/>
              <w:rPr>
                <w:rFonts w:eastAsia="Calibri"/>
                <w:sz w:val="22"/>
                <w:szCs w:val="22"/>
              </w:rPr>
            </w:pPr>
          </w:p>
        </w:tc>
      </w:tr>
      <w:tr w:rsidR="00B31971" w:rsidRPr="009B5247" w:rsidTr="0009476B">
        <w:trPr>
          <w:trHeight w:val="1005"/>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Debêntures</w:t>
            </w:r>
          </w:p>
        </w:tc>
        <w:tc>
          <w:tcPr>
            <w:tcW w:w="0" w:type="auto"/>
            <w:vAlign w:val="center"/>
          </w:tcPr>
          <w:p w:rsidR="00B31971" w:rsidRPr="009B5247" w:rsidRDefault="00B31971" w:rsidP="0009476B">
            <w:pPr>
              <w:spacing w:line="320" w:lineRule="exact"/>
              <w:ind w:right="142"/>
              <w:rPr>
                <w:rFonts w:eastAsia="Calibri"/>
                <w:sz w:val="22"/>
                <w:szCs w:val="22"/>
              </w:rPr>
            </w:pPr>
            <w:r w:rsidRPr="009B5247">
              <w:rPr>
                <w:rFonts w:eastAsia="Calibri"/>
                <w:sz w:val="22"/>
                <w:szCs w:val="22"/>
              </w:rPr>
              <w:t>3ª emissão – série única</w:t>
            </w:r>
          </w:p>
        </w:tc>
        <w:tc>
          <w:tcPr>
            <w:tcW w:w="0" w:type="auto"/>
            <w:vAlign w:val="center"/>
          </w:tcPr>
          <w:p w:rsidR="00B31971" w:rsidRPr="009B5247" w:rsidRDefault="00B31971"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p>
        </w:tc>
      </w:tr>
      <w:tr w:rsidR="007D7513" w:rsidRPr="009B5247" w:rsidTr="0009476B">
        <w:trPr>
          <w:trHeight w:val="1005"/>
          <w:jc w:val="center"/>
        </w:trPr>
        <w:tc>
          <w:tcPr>
            <w:tcW w:w="0" w:type="auto"/>
            <w:vMerge w:val="restart"/>
            <w:noWrap/>
            <w:tcMar>
              <w:top w:w="0" w:type="dxa"/>
              <w:left w:w="70" w:type="dxa"/>
              <w:bottom w:w="0" w:type="dxa"/>
              <w:right w:w="70" w:type="dxa"/>
            </w:tcMar>
            <w:vAlign w:val="center"/>
          </w:tcPr>
          <w:p w:rsidR="007D7513" w:rsidRPr="009B5247" w:rsidRDefault="007D7513" w:rsidP="0009476B">
            <w:pPr>
              <w:spacing w:line="320" w:lineRule="exact"/>
              <w:rPr>
                <w:rFonts w:eastAsia="Calibri"/>
                <w:sz w:val="22"/>
                <w:szCs w:val="22"/>
              </w:rPr>
            </w:pPr>
            <w:r w:rsidRPr="009B5247">
              <w:rPr>
                <w:rFonts w:eastAsia="Calibri"/>
                <w:sz w:val="22"/>
                <w:szCs w:val="22"/>
              </w:rPr>
              <w:t>Debêntures</w:t>
            </w:r>
          </w:p>
        </w:tc>
        <w:tc>
          <w:tcPr>
            <w:tcW w:w="0" w:type="auto"/>
            <w:vAlign w:val="center"/>
          </w:tcPr>
          <w:p w:rsidR="007D7513" w:rsidRPr="009B5247" w:rsidRDefault="007D7513" w:rsidP="0009476B">
            <w:pPr>
              <w:spacing w:line="320" w:lineRule="exact"/>
              <w:ind w:right="142"/>
              <w:rPr>
                <w:rFonts w:eastAsia="Calibri"/>
                <w:sz w:val="22"/>
                <w:szCs w:val="22"/>
              </w:rPr>
            </w:pPr>
            <w:r>
              <w:rPr>
                <w:rFonts w:eastAsia="Calibri"/>
                <w:sz w:val="22"/>
                <w:szCs w:val="22"/>
              </w:rPr>
              <w:t>5</w:t>
            </w:r>
            <w:r w:rsidRPr="009B5247">
              <w:rPr>
                <w:rFonts w:eastAsia="Calibri"/>
                <w:sz w:val="22"/>
                <w:szCs w:val="22"/>
              </w:rPr>
              <w:t>ª emissão – 1ª série</w:t>
            </w:r>
          </w:p>
        </w:tc>
        <w:tc>
          <w:tcPr>
            <w:tcW w:w="0" w:type="auto"/>
            <w:vAlign w:val="center"/>
          </w:tcPr>
          <w:p w:rsidR="007D7513" w:rsidRPr="009B5247" w:rsidRDefault="007D7513"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restart"/>
            <w:vAlign w:val="center"/>
          </w:tcPr>
          <w:p w:rsidR="007D7513" w:rsidRPr="009B5247" w:rsidRDefault="007D7513" w:rsidP="0009476B">
            <w:pPr>
              <w:spacing w:line="320" w:lineRule="exact"/>
              <w:ind w:right="74"/>
              <w:jc w:val="center"/>
              <w:rPr>
                <w:rFonts w:eastAsia="Calibri"/>
                <w:sz w:val="22"/>
                <w:szCs w:val="22"/>
              </w:rPr>
            </w:pPr>
            <w:proofErr w:type="spellStart"/>
            <w:r w:rsidRPr="009B5247">
              <w:rPr>
                <w:rFonts w:eastAsia="Calibri"/>
                <w:sz w:val="22"/>
                <w:szCs w:val="22"/>
              </w:rPr>
              <w:t>Liq</w:t>
            </w:r>
            <w:proofErr w:type="spellEnd"/>
          </w:p>
        </w:tc>
      </w:tr>
      <w:tr w:rsidR="007D7513" w:rsidRPr="009B5247" w:rsidTr="0009476B">
        <w:trPr>
          <w:trHeight w:val="1005"/>
          <w:jc w:val="center"/>
        </w:trPr>
        <w:tc>
          <w:tcPr>
            <w:tcW w:w="0" w:type="auto"/>
            <w:vMerge/>
            <w:noWrap/>
            <w:tcMar>
              <w:top w:w="0" w:type="dxa"/>
              <w:left w:w="70" w:type="dxa"/>
              <w:bottom w:w="0" w:type="dxa"/>
              <w:right w:w="70" w:type="dxa"/>
            </w:tcMar>
            <w:vAlign w:val="center"/>
          </w:tcPr>
          <w:p w:rsidR="007D7513" w:rsidRPr="009B5247" w:rsidRDefault="007D7513" w:rsidP="0009476B">
            <w:pPr>
              <w:spacing w:line="320" w:lineRule="exact"/>
              <w:rPr>
                <w:rFonts w:eastAsia="Calibri"/>
                <w:sz w:val="22"/>
                <w:szCs w:val="22"/>
              </w:rPr>
            </w:pPr>
          </w:p>
        </w:tc>
        <w:tc>
          <w:tcPr>
            <w:tcW w:w="0" w:type="auto"/>
            <w:vAlign w:val="center"/>
          </w:tcPr>
          <w:p w:rsidR="007D7513" w:rsidRPr="009B5247" w:rsidRDefault="007D7513" w:rsidP="007D7513">
            <w:pPr>
              <w:spacing w:line="320" w:lineRule="exact"/>
              <w:ind w:right="142"/>
              <w:rPr>
                <w:rFonts w:eastAsia="Calibri"/>
                <w:sz w:val="22"/>
                <w:szCs w:val="22"/>
              </w:rPr>
            </w:pPr>
            <w:r>
              <w:rPr>
                <w:rFonts w:eastAsia="Calibri"/>
                <w:sz w:val="22"/>
                <w:szCs w:val="22"/>
              </w:rPr>
              <w:t>5</w:t>
            </w:r>
            <w:r w:rsidRPr="009B5247">
              <w:rPr>
                <w:rFonts w:eastAsia="Calibri"/>
                <w:sz w:val="22"/>
                <w:szCs w:val="22"/>
              </w:rPr>
              <w:t xml:space="preserve">ª emissão – </w:t>
            </w:r>
            <w:r>
              <w:rPr>
                <w:rFonts w:eastAsia="Calibri"/>
                <w:sz w:val="22"/>
                <w:szCs w:val="22"/>
              </w:rPr>
              <w:t>2</w:t>
            </w:r>
            <w:r w:rsidRPr="009B5247">
              <w:rPr>
                <w:rFonts w:eastAsia="Calibri"/>
                <w:sz w:val="22"/>
                <w:szCs w:val="22"/>
              </w:rPr>
              <w:t>ª série</w:t>
            </w:r>
          </w:p>
        </w:tc>
        <w:tc>
          <w:tcPr>
            <w:tcW w:w="0" w:type="auto"/>
            <w:vAlign w:val="center"/>
          </w:tcPr>
          <w:p w:rsidR="007D7513" w:rsidRPr="009B5247" w:rsidRDefault="007D7513"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ign w:val="center"/>
          </w:tcPr>
          <w:p w:rsidR="007D7513" w:rsidRPr="009B5247" w:rsidRDefault="007D7513" w:rsidP="0009476B">
            <w:pPr>
              <w:spacing w:line="320" w:lineRule="exact"/>
              <w:ind w:right="74"/>
              <w:jc w:val="center"/>
              <w:rPr>
                <w:rFonts w:eastAsia="Calibri"/>
                <w:sz w:val="22"/>
                <w:szCs w:val="22"/>
              </w:rPr>
            </w:pPr>
          </w:p>
        </w:tc>
      </w:tr>
      <w:tr w:rsidR="007D7513" w:rsidRPr="009B5247" w:rsidTr="0009476B">
        <w:trPr>
          <w:trHeight w:val="1005"/>
          <w:jc w:val="center"/>
        </w:trPr>
        <w:tc>
          <w:tcPr>
            <w:tcW w:w="0" w:type="auto"/>
            <w:vMerge/>
            <w:noWrap/>
            <w:tcMar>
              <w:top w:w="0" w:type="dxa"/>
              <w:left w:w="70" w:type="dxa"/>
              <w:bottom w:w="0" w:type="dxa"/>
              <w:right w:w="70" w:type="dxa"/>
            </w:tcMar>
            <w:vAlign w:val="center"/>
          </w:tcPr>
          <w:p w:rsidR="007D7513" w:rsidRPr="009B5247" w:rsidRDefault="007D7513" w:rsidP="0009476B">
            <w:pPr>
              <w:spacing w:line="320" w:lineRule="exact"/>
              <w:rPr>
                <w:rFonts w:eastAsia="Calibri"/>
                <w:sz w:val="22"/>
                <w:szCs w:val="22"/>
              </w:rPr>
            </w:pPr>
          </w:p>
        </w:tc>
        <w:tc>
          <w:tcPr>
            <w:tcW w:w="0" w:type="auto"/>
            <w:vAlign w:val="center"/>
          </w:tcPr>
          <w:p w:rsidR="007D7513" w:rsidRPr="009B5247" w:rsidRDefault="007D7513" w:rsidP="007D7513">
            <w:pPr>
              <w:spacing w:line="320" w:lineRule="exact"/>
              <w:ind w:right="142"/>
              <w:rPr>
                <w:rFonts w:eastAsia="Calibri"/>
                <w:sz w:val="22"/>
                <w:szCs w:val="22"/>
              </w:rPr>
            </w:pPr>
            <w:r>
              <w:rPr>
                <w:rFonts w:eastAsia="Calibri"/>
                <w:sz w:val="22"/>
                <w:szCs w:val="22"/>
              </w:rPr>
              <w:t>5</w:t>
            </w:r>
            <w:r w:rsidRPr="009B5247">
              <w:rPr>
                <w:rFonts w:eastAsia="Calibri"/>
                <w:sz w:val="22"/>
                <w:szCs w:val="22"/>
              </w:rPr>
              <w:t xml:space="preserve">ª emissão – </w:t>
            </w:r>
            <w:r>
              <w:rPr>
                <w:rFonts w:eastAsia="Calibri"/>
                <w:sz w:val="22"/>
                <w:szCs w:val="22"/>
              </w:rPr>
              <w:t>3</w:t>
            </w:r>
            <w:r w:rsidRPr="009B5247">
              <w:rPr>
                <w:rFonts w:eastAsia="Calibri"/>
                <w:sz w:val="22"/>
                <w:szCs w:val="22"/>
              </w:rPr>
              <w:t>ª série</w:t>
            </w:r>
          </w:p>
        </w:tc>
        <w:tc>
          <w:tcPr>
            <w:tcW w:w="0" w:type="auto"/>
            <w:vAlign w:val="center"/>
          </w:tcPr>
          <w:p w:rsidR="007D7513" w:rsidRPr="009B5247" w:rsidRDefault="007D7513"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ign w:val="center"/>
          </w:tcPr>
          <w:p w:rsidR="007D7513" w:rsidRPr="009B5247" w:rsidRDefault="007D7513" w:rsidP="0009476B">
            <w:pPr>
              <w:spacing w:line="320" w:lineRule="exact"/>
              <w:ind w:right="74"/>
              <w:jc w:val="center"/>
              <w:rPr>
                <w:rFonts w:eastAsia="Calibri"/>
                <w:sz w:val="22"/>
                <w:szCs w:val="22"/>
              </w:rPr>
            </w:pPr>
          </w:p>
        </w:tc>
      </w:tr>
      <w:tr w:rsidR="007D7513" w:rsidRPr="009B5247" w:rsidTr="0009476B">
        <w:trPr>
          <w:trHeight w:val="1005"/>
          <w:jc w:val="center"/>
        </w:trPr>
        <w:tc>
          <w:tcPr>
            <w:tcW w:w="0" w:type="auto"/>
            <w:vMerge/>
            <w:noWrap/>
            <w:tcMar>
              <w:top w:w="0" w:type="dxa"/>
              <w:left w:w="70" w:type="dxa"/>
              <w:bottom w:w="0" w:type="dxa"/>
              <w:right w:w="70" w:type="dxa"/>
            </w:tcMar>
            <w:vAlign w:val="center"/>
          </w:tcPr>
          <w:p w:rsidR="007D7513" w:rsidRPr="009B5247" w:rsidRDefault="007D7513" w:rsidP="0009476B">
            <w:pPr>
              <w:spacing w:line="320" w:lineRule="exact"/>
              <w:rPr>
                <w:rFonts w:eastAsia="Calibri"/>
                <w:sz w:val="22"/>
                <w:szCs w:val="22"/>
              </w:rPr>
            </w:pPr>
          </w:p>
        </w:tc>
        <w:tc>
          <w:tcPr>
            <w:tcW w:w="0" w:type="auto"/>
            <w:vAlign w:val="center"/>
          </w:tcPr>
          <w:p w:rsidR="007D7513" w:rsidRPr="009B5247" w:rsidRDefault="007D7513" w:rsidP="007D7513">
            <w:pPr>
              <w:spacing w:line="320" w:lineRule="exact"/>
              <w:ind w:right="142"/>
              <w:rPr>
                <w:rFonts w:eastAsia="Calibri"/>
                <w:sz w:val="22"/>
                <w:szCs w:val="22"/>
              </w:rPr>
            </w:pPr>
            <w:r>
              <w:rPr>
                <w:rFonts w:eastAsia="Calibri"/>
                <w:sz w:val="22"/>
                <w:szCs w:val="22"/>
              </w:rPr>
              <w:t>5</w:t>
            </w:r>
            <w:r w:rsidRPr="009B5247">
              <w:rPr>
                <w:rFonts w:eastAsia="Calibri"/>
                <w:sz w:val="22"/>
                <w:szCs w:val="22"/>
              </w:rPr>
              <w:t xml:space="preserve">ª emissão – </w:t>
            </w:r>
            <w:r>
              <w:rPr>
                <w:rFonts w:eastAsia="Calibri"/>
                <w:sz w:val="22"/>
                <w:szCs w:val="22"/>
              </w:rPr>
              <w:t>4</w:t>
            </w:r>
            <w:r w:rsidRPr="009B5247">
              <w:rPr>
                <w:rFonts w:eastAsia="Calibri"/>
                <w:sz w:val="22"/>
                <w:szCs w:val="22"/>
              </w:rPr>
              <w:t>ª série</w:t>
            </w:r>
          </w:p>
        </w:tc>
        <w:tc>
          <w:tcPr>
            <w:tcW w:w="0" w:type="auto"/>
            <w:vAlign w:val="center"/>
          </w:tcPr>
          <w:p w:rsidR="007D7513" w:rsidRPr="009B5247" w:rsidRDefault="007D7513" w:rsidP="0009476B">
            <w:pPr>
              <w:spacing w:line="320" w:lineRule="exact"/>
              <w:ind w:right="74"/>
              <w:jc w:val="center"/>
              <w:rPr>
                <w:rFonts w:eastAsia="Calibri"/>
                <w:sz w:val="22"/>
                <w:szCs w:val="22"/>
              </w:rPr>
            </w:pPr>
            <w:r w:rsidRPr="009B5247">
              <w:rPr>
                <w:rFonts w:eastAsia="Calibri"/>
                <w:sz w:val="22"/>
                <w:szCs w:val="22"/>
              </w:rPr>
              <w:t>Debenturistas</w:t>
            </w:r>
          </w:p>
        </w:tc>
        <w:tc>
          <w:tcPr>
            <w:tcW w:w="0" w:type="auto"/>
            <w:vMerge/>
            <w:vAlign w:val="center"/>
          </w:tcPr>
          <w:p w:rsidR="007D7513" w:rsidRPr="009B5247" w:rsidRDefault="007D7513" w:rsidP="0009476B">
            <w:pPr>
              <w:spacing w:line="320" w:lineRule="exact"/>
              <w:ind w:right="74"/>
              <w:jc w:val="center"/>
              <w:rPr>
                <w:rFonts w:eastAsia="Calibri"/>
                <w:sz w:val="22"/>
                <w:szCs w:val="22"/>
              </w:rPr>
            </w:pPr>
          </w:p>
        </w:tc>
      </w:tr>
      <w:tr w:rsidR="00B31971" w:rsidRPr="00AF7FC0" w:rsidTr="0009476B">
        <w:trPr>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Financiamento Direto</w:t>
            </w:r>
          </w:p>
        </w:tc>
        <w:tc>
          <w:tcPr>
            <w:tcW w:w="0" w:type="auto"/>
          </w:tcPr>
          <w:p w:rsidR="00B31971" w:rsidRPr="009B5247" w:rsidRDefault="00B31971" w:rsidP="0009476B">
            <w:pPr>
              <w:spacing w:line="320" w:lineRule="exact"/>
              <w:ind w:right="142"/>
              <w:rPr>
                <w:rFonts w:eastAsia="Calibri"/>
                <w:sz w:val="22"/>
                <w:szCs w:val="22"/>
              </w:rPr>
            </w:pPr>
            <w:r w:rsidRPr="009B5247">
              <w:rPr>
                <w:rFonts w:eastAsia="Calibri"/>
                <w:sz w:val="22"/>
                <w:szCs w:val="22"/>
              </w:rPr>
              <w:t xml:space="preserve">Crédito detido pelo Santander contra a </w:t>
            </w:r>
            <w:proofErr w:type="spellStart"/>
            <w:r>
              <w:rPr>
                <w:sz w:val="22"/>
                <w:szCs w:val="22"/>
              </w:rPr>
              <w:t>Liq</w:t>
            </w:r>
            <w:proofErr w:type="spellEnd"/>
            <w:r>
              <w:rPr>
                <w:sz w:val="22"/>
                <w:szCs w:val="22"/>
              </w:rPr>
              <w:t xml:space="preserve"> </w:t>
            </w:r>
            <w:proofErr w:type="spellStart"/>
            <w:r>
              <w:rPr>
                <w:sz w:val="22"/>
                <w:szCs w:val="22"/>
              </w:rPr>
              <w:t>Corp</w:t>
            </w:r>
            <w:proofErr w:type="spellEnd"/>
            <w:r w:rsidRPr="009B5247">
              <w:rPr>
                <w:rFonts w:eastAsia="Calibri"/>
                <w:sz w:val="22"/>
                <w:szCs w:val="22"/>
              </w:rPr>
              <w:t xml:space="preserve"> no âmbito do </w:t>
            </w:r>
            <w:r w:rsidRPr="009B5247">
              <w:rPr>
                <w:rFonts w:eastAsia="Calibri"/>
                <w:bCs/>
                <w:sz w:val="22"/>
                <w:szCs w:val="22"/>
              </w:rPr>
              <w:t xml:space="preserve">Instrumento Particular de Constituição de Garantia por </w:t>
            </w:r>
            <w:r w:rsidRPr="009B5247">
              <w:rPr>
                <w:rFonts w:eastAsia="Calibri"/>
                <w:bCs/>
                <w:sz w:val="22"/>
                <w:szCs w:val="22"/>
              </w:rPr>
              <w:lastRenderedPageBreak/>
              <w:t>Prestação de Fiança nº 181049512,</w:t>
            </w:r>
            <w:r w:rsidRPr="009B5247">
              <w:rPr>
                <w:sz w:val="22"/>
                <w:szCs w:val="22"/>
              </w:rPr>
              <w:t xml:space="preserve"> </w:t>
            </w:r>
            <w:r w:rsidRPr="009B5247">
              <w:rPr>
                <w:rFonts w:eastAsia="Calibri"/>
                <w:bCs/>
                <w:sz w:val="22"/>
                <w:szCs w:val="22"/>
              </w:rPr>
              <w:t xml:space="preserve">celebrado entre a </w:t>
            </w:r>
            <w:proofErr w:type="spellStart"/>
            <w:r>
              <w:rPr>
                <w:sz w:val="22"/>
                <w:szCs w:val="22"/>
              </w:rPr>
              <w:t>Liq</w:t>
            </w:r>
            <w:proofErr w:type="spellEnd"/>
            <w:r>
              <w:rPr>
                <w:sz w:val="22"/>
                <w:szCs w:val="22"/>
              </w:rPr>
              <w:t xml:space="preserve"> </w:t>
            </w:r>
            <w:proofErr w:type="spellStart"/>
            <w:r>
              <w:rPr>
                <w:sz w:val="22"/>
                <w:szCs w:val="22"/>
              </w:rPr>
              <w:t>Corp</w:t>
            </w:r>
            <w:proofErr w:type="spellEnd"/>
            <w:r w:rsidRPr="009B5247">
              <w:rPr>
                <w:rFonts w:eastAsia="Calibri"/>
                <w:bCs/>
                <w:sz w:val="22"/>
                <w:szCs w:val="22"/>
              </w:rPr>
              <w:t xml:space="preserve"> e o Santander, em 19 de setembro de 2012, conforme aditado em 03 de fevereiro de 2016, em razão da execução da fiança prestada pelo Santander no âmbito de tal instrumento pelo </w:t>
            </w:r>
            <w:r w:rsidRPr="009B5247">
              <w:rPr>
                <w:rFonts w:eastAsia="Calibri"/>
                <w:sz w:val="22"/>
                <w:szCs w:val="22"/>
              </w:rPr>
              <w:t>Banco Nacional de Desenvolvimento Econômico e Social – BNDES (“</w:t>
            </w:r>
            <w:r w:rsidRPr="009B5247">
              <w:rPr>
                <w:rFonts w:eastAsia="Calibri"/>
                <w:sz w:val="22"/>
                <w:szCs w:val="22"/>
                <w:u w:val="single"/>
              </w:rPr>
              <w:t>BNDES</w:t>
            </w:r>
            <w:r w:rsidRPr="009B5247">
              <w:rPr>
                <w:rFonts w:eastAsia="Calibri"/>
                <w:sz w:val="22"/>
                <w:szCs w:val="22"/>
              </w:rPr>
              <w:t xml:space="preserve">”) no âmbito do Contrato de Financiamento Mediante Abertura de Crédito Nº </w:t>
            </w:r>
            <w:r w:rsidRPr="009B5247">
              <w:rPr>
                <w:rFonts w:eastAsia="Calibri"/>
                <w:bCs/>
                <w:sz w:val="22"/>
                <w:szCs w:val="22"/>
              </w:rPr>
              <w:t>12.2.0871.1</w:t>
            </w:r>
            <w:r w:rsidRPr="009B5247">
              <w:rPr>
                <w:rFonts w:eastAsia="Calibri"/>
                <w:sz w:val="22"/>
                <w:szCs w:val="22"/>
              </w:rPr>
              <w:t>.</w:t>
            </w:r>
          </w:p>
        </w:tc>
        <w:tc>
          <w:tcPr>
            <w:tcW w:w="0" w:type="auto"/>
            <w:vAlign w:val="center"/>
          </w:tcPr>
          <w:p w:rsidR="00B31971" w:rsidRPr="009B5247" w:rsidRDefault="00B31971" w:rsidP="0009476B">
            <w:pPr>
              <w:spacing w:line="320" w:lineRule="exact"/>
              <w:ind w:right="74"/>
              <w:rPr>
                <w:sz w:val="22"/>
                <w:szCs w:val="22"/>
              </w:rPr>
            </w:pPr>
            <w:r w:rsidRPr="009B5247">
              <w:rPr>
                <w:sz w:val="22"/>
                <w:szCs w:val="22"/>
              </w:rPr>
              <w:lastRenderedPageBreak/>
              <w:t xml:space="preserve">Banco Santander </w:t>
            </w:r>
            <w:r w:rsidRPr="009B5247">
              <w:rPr>
                <w:sz w:val="22"/>
                <w:szCs w:val="22"/>
              </w:rPr>
              <w:lastRenderedPageBreak/>
              <w:t>(Brasil) S.A. (“</w:t>
            </w:r>
            <w:r w:rsidRPr="009B5247">
              <w:rPr>
                <w:sz w:val="22"/>
                <w:szCs w:val="22"/>
                <w:u w:val="single"/>
              </w:rPr>
              <w:t>Santander</w:t>
            </w:r>
            <w:r w:rsidRPr="009B5247">
              <w:rPr>
                <w:sz w:val="22"/>
                <w:szCs w:val="22"/>
              </w:rPr>
              <w:t>”)</w:t>
            </w:r>
          </w:p>
        </w:tc>
        <w:tc>
          <w:tcPr>
            <w:tcW w:w="0" w:type="auto"/>
            <w:vAlign w:val="center"/>
          </w:tcPr>
          <w:p w:rsidR="00B31971" w:rsidRPr="00ED4E6E" w:rsidRDefault="00B31971" w:rsidP="0009476B">
            <w:pPr>
              <w:spacing w:line="320" w:lineRule="exact"/>
              <w:ind w:right="74"/>
              <w:jc w:val="center"/>
              <w:rPr>
                <w:rFonts w:eastAsia="Calibri"/>
                <w:sz w:val="22"/>
                <w:szCs w:val="22"/>
                <w:lang w:val="en-US"/>
              </w:rPr>
            </w:pPr>
            <w:proofErr w:type="spellStart"/>
            <w:r w:rsidRPr="00ED4E6E">
              <w:rPr>
                <w:sz w:val="22"/>
                <w:szCs w:val="22"/>
                <w:lang w:val="en-US"/>
              </w:rPr>
              <w:lastRenderedPageBreak/>
              <w:t>Liq</w:t>
            </w:r>
            <w:proofErr w:type="spellEnd"/>
            <w:r w:rsidRPr="00ED4E6E">
              <w:rPr>
                <w:sz w:val="22"/>
                <w:szCs w:val="22"/>
                <w:lang w:val="en-US"/>
              </w:rPr>
              <w:t xml:space="preserve"> Corp S.A. (“</w:t>
            </w:r>
            <w:proofErr w:type="spellStart"/>
            <w:r w:rsidRPr="00ED4E6E">
              <w:rPr>
                <w:sz w:val="22"/>
                <w:szCs w:val="22"/>
                <w:u w:val="single"/>
                <w:lang w:val="en-US"/>
              </w:rPr>
              <w:t>Liq</w:t>
            </w:r>
            <w:proofErr w:type="spellEnd"/>
            <w:r w:rsidRPr="00ED4E6E">
              <w:rPr>
                <w:sz w:val="22"/>
                <w:szCs w:val="22"/>
                <w:u w:val="single"/>
                <w:lang w:val="en-US"/>
              </w:rPr>
              <w:t xml:space="preserve"> Corp</w:t>
            </w:r>
            <w:r w:rsidRPr="00ED4E6E">
              <w:rPr>
                <w:sz w:val="22"/>
                <w:szCs w:val="22"/>
                <w:lang w:val="en-US"/>
              </w:rPr>
              <w:t>”)</w:t>
            </w:r>
          </w:p>
        </w:tc>
      </w:tr>
      <w:tr w:rsidR="00B31971" w:rsidRPr="009B5247" w:rsidTr="0009476B">
        <w:trPr>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Financiamento Direto</w:t>
            </w:r>
          </w:p>
        </w:tc>
        <w:tc>
          <w:tcPr>
            <w:tcW w:w="0" w:type="auto"/>
          </w:tcPr>
          <w:p w:rsidR="00B31971" w:rsidRPr="009B5247" w:rsidRDefault="00B31971" w:rsidP="0009476B">
            <w:pPr>
              <w:spacing w:line="320" w:lineRule="exact"/>
              <w:ind w:right="142"/>
              <w:rPr>
                <w:rFonts w:eastAsia="Calibri"/>
                <w:sz w:val="22"/>
                <w:szCs w:val="22"/>
              </w:rPr>
            </w:pPr>
            <w:r w:rsidRPr="009B5247">
              <w:rPr>
                <w:rFonts w:eastAsia="Calibri"/>
                <w:sz w:val="22"/>
                <w:szCs w:val="22"/>
              </w:rPr>
              <w:t xml:space="preserve">Crédito detido pelo Itaú contra a </w:t>
            </w:r>
            <w:proofErr w:type="spellStart"/>
            <w:r>
              <w:rPr>
                <w:sz w:val="22"/>
                <w:szCs w:val="22"/>
              </w:rPr>
              <w:t>Liq</w:t>
            </w:r>
            <w:proofErr w:type="spellEnd"/>
            <w:r>
              <w:rPr>
                <w:sz w:val="22"/>
                <w:szCs w:val="22"/>
              </w:rPr>
              <w:t xml:space="preserve"> </w:t>
            </w:r>
            <w:proofErr w:type="spellStart"/>
            <w:r>
              <w:rPr>
                <w:sz w:val="22"/>
                <w:szCs w:val="22"/>
              </w:rPr>
              <w:t>Corp</w:t>
            </w:r>
            <w:proofErr w:type="spellEnd"/>
            <w:r w:rsidRPr="009B5247">
              <w:rPr>
                <w:rFonts w:eastAsia="Calibri"/>
                <w:sz w:val="22"/>
                <w:szCs w:val="22"/>
              </w:rPr>
              <w:t xml:space="preserve"> no âmbito do </w:t>
            </w:r>
            <w:r w:rsidRPr="009B5247">
              <w:rPr>
                <w:rFonts w:eastAsia="Calibri"/>
                <w:bCs/>
                <w:sz w:val="22"/>
                <w:szCs w:val="22"/>
              </w:rPr>
              <w:t>Contrato de Prestação de Fiança nº 100411040075600,</w:t>
            </w:r>
            <w:r w:rsidRPr="009B5247">
              <w:rPr>
                <w:sz w:val="22"/>
                <w:szCs w:val="22"/>
              </w:rPr>
              <w:t xml:space="preserve"> </w:t>
            </w:r>
            <w:r w:rsidRPr="009B5247">
              <w:rPr>
                <w:rFonts w:eastAsia="Calibri"/>
                <w:bCs/>
                <w:sz w:val="22"/>
                <w:szCs w:val="22"/>
              </w:rPr>
              <w:t xml:space="preserve">celebrado entre a </w:t>
            </w:r>
            <w:proofErr w:type="spellStart"/>
            <w:r>
              <w:rPr>
                <w:sz w:val="22"/>
                <w:szCs w:val="22"/>
              </w:rPr>
              <w:t>Liq</w:t>
            </w:r>
            <w:proofErr w:type="spellEnd"/>
            <w:r>
              <w:rPr>
                <w:sz w:val="22"/>
                <w:szCs w:val="22"/>
              </w:rPr>
              <w:t xml:space="preserve"> </w:t>
            </w:r>
            <w:proofErr w:type="spellStart"/>
            <w:r>
              <w:rPr>
                <w:sz w:val="22"/>
                <w:szCs w:val="22"/>
              </w:rPr>
              <w:t>Corp</w:t>
            </w:r>
            <w:proofErr w:type="spellEnd"/>
            <w:r w:rsidRPr="009B5247">
              <w:rPr>
                <w:rFonts w:eastAsia="Calibri"/>
                <w:bCs/>
                <w:sz w:val="22"/>
                <w:szCs w:val="22"/>
              </w:rPr>
              <w:t xml:space="preserve"> e o Itaú, </w:t>
            </w:r>
            <w:r w:rsidRPr="009B5247">
              <w:rPr>
                <w:sz w:val="22"/>
                <w:szCs w:val="22"/>
              </w:rPr>
              <w:t>em 06 de maio de 2011, conforme aditado em 19 de outubro de 2011, 22 de maio de 2013 e 04 de fevereiro de 2016</w:t>
            </w:r>
            <w:r w:rsidRPr="009B5247">
              <w:rPr>
                <w:rFonts w:eastAsia="Calibri"/>
                <w:bCs/>
                <w:sz w:val="22"/>
                <w:szCs w:val="22"/>
              </w:rPr>
              <w:t xml:space="preserve">, em razão da execução da fiança prestada pelo Itaú no âmbito de tal instrumento pelo </w:t>
            </w:r>
            <w:r w:rsidRPr="009B5247">
              <w:rPr>
                <w:rFonts w:eastAsia="Calibri"/>
                <w:sz w:val="22"/>
                <w:szCs w:val="22"/>
              </w:rPr>
              <w:t>Banco Nacional de Desenvolvimento Econômico e Social – BNDES (“</w:t>
            </w:r>
            <w:r w:rsidRPr="009B5247">
              <w:rPr>
                <w:rFonts w:eastAsia="Calibri"/>
                <w:sz w:val="22"/>
                <w:szCs w:val="22"/>
                <w:u w:val="single"/>
              </w:rPr>
              <w:t>BNDES</w:t>
            </w:r>
            <w:r w:rsidRPr="009B5247">
              <w:rPr>
                <w:rFonts w:eastAsia="Calibri"/>
                <w:sz w:val="22"/>
                <w:szCs w:val="22"/>
              </w:rPr>
              <w:t>”) no âmbito do Contrato de Financiamento Mediante Abertura de Crédito nº 11.2.0098.1.</w:t>
            </w:r>
          </w:p>
        </w:tc>
        <w:tc>
          <w:tcPr>
            <w:tcW w:w="0" w:type="auto"/>
            <w:vAlign w:val="center"/>
          </w:tcPr>
          <w:p w:rsidR="00B31971" w:rsidRPr="009B5247" w:rsidRDefault="00B31971" w:rsidP="0009476B">
            <w:pPr>
              <w:spacing w:line="320" w:lineRule="exact"/>
              <w:ind w:right="74"/>
              <w:jc w:val="center"/>
              <w:rPr>
                <w:sz w:val="22"/>
                <w:lang w:val="es-419"/>
              </w:rPr>
            </w:pPr>
            <w:proofErr w:type="spellStart"/>
            <w:r w:rsidRPr="009B5247">
              <w:rPr>
                <w:sz w:val="22"/>
                <w:lang w:val="es-419"/>
              </w:rPr>
              <w:t>Itaú</w:t>
            </w:r>
            <w:proofErr w:type="spellEnd"/>
            <w:r w:rsidRPr="009B5247">
              <w:rPr>
                <w:sz w:val="22"/>
                <w:lang w:val="es-419"/>
              </w:rPr>
              <w:t xml:space="preserve"> </w:t>
            </w:r>
            <w:proofErr w:type="spellStart"/>
            <w:r w:rsidRPr="009B5247">
              <w:rPr>
                <w:sz w:val="22"/>
                <w:lang w:val="es-419"/>
              </w:rPr>
              <w:t>Unibanco</w:t>
            </w:r>
            <w:proofErr w:type="spellEnd"/>
            <w:r w:rsidRPr="009B5247">
              <w:rPr>
                <w:sz w:val="22"/>
                <w:lang w:val="es-419"/>
              </w:rPr>
              <w:t xml:space="preserve"> S.A. (“</w:t>
            </w:r>
            <w:proofErr w:type="spellStart"/>
            <w:r w:rsidRPr="009B5247">
              <w:rPr>
                <w:sz w:val="22"/>
                <w:u w:val="single"/>
                <w:lang w:val="es-419"/>
              </w:rPr>
              <w:t>Itaú</w:t>
            </w:r>
            <w:proofErr w:type="spellEnd"/>
            <w:r w:rsidRPr="009B5247">
              <w:rPr>
                <w:sz w:val="22"/>
                <w:lang w:val="es-419"/>
              </w:rPr>
              <w:t>”)</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Pr>
                <w:sz w:val="22"/>
                <w:szCs w:val="22"/>
              </w:rPr>
              <w:t>Liq</w:t>
            </w:r>
            <w:proofErr w:type="spellEnd"/>
            <w:r>
              <w:rPr>
                <w:sz w:val="22"/>
                <w:szCs w:val="22"/>
              </w:rPr>
              <w:t xml:space="preserve"> </w:t>
            </w:r>
            <w:proofErr w:type="spellStart"/>
            <w:r>
              <w:rPr>
                <w:sz w:val="22"/>
                <w:szCs w:val="22"/>
              </w:rPr>
              <w:t>Corp</w:t>
            </w:r>
            <w:proofErr w:type="spellEnd"/>
          </w:p>
        </w:tc>
      </w:tr>
      <w:tr w:rsidR="00B31971" w:rsidRPr="009B5247" w:rsidTr="0009476B">
        <w:trPr>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Financiamento Direto</w:t>
            </w:r>
          </w:p>
        </w:tc>
        <w:tc>
          <w:tcPr>
            <w:tcW w:w="0" w:type="auto"/>
          </w:tcPr>
          <w:p w:rsidR="00B31971" w:rsidRPr="009B5247" w:rsidRDefault="00B31971" w:rsidP="0009476B">
            <w:pPr>
              <w:spacing w:line="320" w:lineRule="exact"/>
              <w:ind w:right="142"/>
              <w:rPr>
                <w:rFonts w:eastAsia="Calibri"/>
                <w:sz w:val="22"/>
                <w:szCs w:val="22"/>
              </w:rPr>
            </w:pPr>
            <w:r w:rsidRPr="009B5247">
              <w:rPr>
                <w:rFonts w:eastAsia="Calibri"/>
                <w:sz w:val="22"/>
                <w:szCs w:val="22"/>
              </w:rPr>
              <w:t>Cédula de Crédito Bancário Convênio Nº 100116030008700</w:t>
            </w:r>
          </w:p>
        </w:tc>
        <w:tc>
          <w:tcPr>
            <w:tcW w:w="0" w:type="auto"/>
            <w:vAlign w:val="center"/>
          </w:tcPr>
          <w:p w:rsidR="00B31971" w:rsidRPr="009B5247" w:rsidRDefault="00B31971" w:rsidP="0009476B">
            <w:pPr>
              <w:spacing w:line="320" w:lineRule="exact"/>
              <w:ind w:right="74"/>
              <w:jc w:val="center"/>
              <w:rPr>
                <w:sz w:val="22"/>
                <w:szCs w:val="22"/>
              </w:rPr>
            </w:pPr>
            <w:r w:rsidRPr="009B5247">
              <w:rPr>
                <w:sz w:val="22"/>
                <w:szCs w:val="22"/>
              </w:rPr>
              <w:t>Itaú</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Pr>
                <w:sz w:val="22"/>
                <w:szCs w:val="22"/>
              </w:rPr>
              <w:t>Liq</w:t>
            </w:r>
            <w:proofErr w:type="spellEnd"/>
            <w:r>
              <w:rPr>
                <w:sz w:val="22"/>
                <w:szCs w:val="22"/>
              </w:rPr>
              <w:t xml:space="preserve"> </w:t>
            </w:r>
            <w:proofErr w:type="spellStart"/>
            <w:r>
              <w:rPr>
                <w:sz w:val="22"/>
                <w:szCs w:val="22"/>
              </w:rPr>
              <w:t>Corp</w:t>
            </w:r>
            <w:proofErr w:type="spellEnd"/>
          </w:p>
        </w:tc>
      </w:tr>
      <w:tr w:rsidR="00B31971" w:rsidRPr="009B5247" w:rsidTr="0009476B">
        <w:trPr>
          <w:jc w:val="center"/>
        </w:trPr>
        <w:tc>
          <w:tcPr>
            <w:tcW w:w="0" w:type="auto"/>
            <w:noWrap/>
            <w:tcMar>
              <w:top w:w="0" w:type="dxa"/>
              <w:left w:w="70" w:type="dxa"/>
              <w:bottom w:w="0" w:type="dxa"/>
              <w:right w:w="70" w:type="dxa"/>
            </w:tcMar>
            <w:vAlign w:val="center"/>
          </w:tcPr>
          <w:p w:rsidR="00B31971" w:rsidRPr="009B5247" w:rsidRDefault="00B31971" w:rsidP="0009476B">
            <w:pPr>
              <w:spacing w:line="320" w:lineRule="exact"/>
              <w:rPr>
                <w:rFonts w:eastAsia="Calibri"/>
                <w:sz w:val="22"/>
                <w:szCs w:val="22"/>
              </w:rPr>
            </w:pPr>
            <w:r w:rsidRPr="009B5247">
              <w:rPr>
                <w:rFonts w:eastAsia="Calibri"/>
                <w:sz w:val="22"/>
                <w:szCs w:val="22"/>
              </w:rPr>
              <w:t xml:space="preserve">Financiamento Direto </w:t>
            </w:r>
          </w:p>
        </w:tc>
        <w:tc>
          <w:tcPr>
            <w:tcW w:w="0" w:type="auto"/>
          </w:tcPr>
          <w:p w:rsidR="00B31971" w:rsidRPr="009B5247" w:rsidRDefault="00B31971" w:rsidP="0009476B">
            <w:pPr>
              <w:spacing w:line="320" w:lineRule="exact"/>
              <w:ind w:right="142"/>
              <w:rPr>
                <w:rFonts w:eastAsia="Calibri"/>
                <w:sz w:val="22"/>
                <w:szCs w:val="22"/>
              </w:rPr>
            </w:pPr>
            <w:r w:rsidRPr="009B5247">
              <w:rPr>
                <w:rFonts w:eastAsia="Calibri"/>
                <w:sz w:val="22"/>
                <w:szCs w:val="22"/>
              </w:rPr>
              <w:t>Cédula de Crédito Bancário Convênio Nº 100116030008900</w:t>
            </w:r>
          </w:p>
        </w:tc>
        <w:tc>
          <w:tcPr>
            <w:tcW w:w="0" w:type="auto"/>
            <w:vAlign w:val="center"/>
          </w:tcPr>
          <w:p w:rsidR="00B31971" w:rsidRPr="009B5247" w:rsidRDefault="00B31971" w:rsidP="0009476B">
            <w:pPr>
              <w:spacing w:line="320" w:lineRule="exact"/>
              <w:ind w:right="74"/>
              <w:jc w:val="center"/>
              <w:rPr>
                <w:sz w:val="22"/>
                <w:szCs w:val="22"/>
              </w:rPr>
            </w:pPr>
            <w:r w:rsidRPr="009B5247">
              <w:rPr>
                <w:sz w:val="22"/>
                <w:szCs w:val="22"/>
              </w:rPr>
              <w:t>Itaú</w:t>
            </w:r>
          </w:p>
        </w:tc>
        <w:tc>
          <w:tcPr>
            <w:tcW w:w="0" w:type="auto"/>
            <w:vAlign w:val="center"/>
          </w:tcPr>
          <w:p w:rsidR="00B31971" w:rsidRPr="009B5247" w:rsidRDefault="00B31971" w:rsidP="0009476B">
            <w:pPr>
              <w:spacing w:line="320" w:lineRule="exact"/>
              <w:ind w:right="74"/>
              <w:jc w:val="center"/>
              <w:rPr>
                <w:rFonts w:eastAsia="Calibri"/>
                <w:sz w:val="22"/>
                <w:szCs w:val="22"/>
              </w:rPr>
            </w:pPr>
            <w:proofErr w:type="spellStart"/>
            <w:r>
              <w:rPr>
                <w:sz w:val="22"/>
                <w:szCs w:val="22"/>
              </w:rPr>
              <w:t>Liq</w:t>
            </w:r>
            <w:proofErr w:type="spellEnd"/>
            <w:r>
              <w:rPr>
                <w:sz w:val="22"/>
                <w:szCs w:val="22"/>
              </w:rPr>
              <w:t xml:space="preserve"> </w:t>
            </w:r>
            <w:proofErr w:type="spellStart"/>
            <w:r>
              <w:rPr>
                <w:sz w:val="22"/>
                <w:szCs w:val="22"/>
              </w:rPr>
              <w:t>Corp</w:t>
            </w:r>
            <w:proofErr w:type="spellEnd"/>
          </w:p>
        </w:tc>
      </w:tr>
    </w:tbl>
    <w:p w:rsidR="00892246" w:rsidRPr="00623A5B" w:rsidRDefault="00892246" w:rsidP="005A4146">
      <w:pPr>
        <w:spacing w:line="320" w:lineRule="exact"/>
        <w:jc w:val="center"/>
        <w:rPr>
          <w:b/>
          <w:smallCaps/>
          <w:sz w:val="22"/>
          <w:szCs w:val="22"/>
        </w:rPr>
      </w:pPr>
    </w:p>
    <w:p w:rsidR="002F2841" w:rsidRPr="00623A5B" w:rsidRDefault="002F2841" w:rsidP="0047765D">
      <w:pPr>
        <w:spacing w:line="320" w:lineRule="exact"/>
        <w:jc w:val="center"/>
        <w:rPr>
          <w:b/>
          <w:smallCaps/>
          <w:sz w:val="22"/>
          <w:szCs w:val="22"/>
        </w:rPr>
      </w:pPr>
    </w:p>
    <w:p w:rsidR="003635A5" w:rsidRPr="00623A5B" w:rsidRDefault="003635A5" w:rsidP="0047765D">
      <w:pPr>
        <w:spacing w:line="320" w:lineRule="exact"/>
        <w:rPr>
          <w:b/>
          <w:smallCaps/>
          <w:sz w:val="22"/>
          <w:szCs w:val="22"/>
        </w:rPr>
      </w:pPr>
    </w:p>
    <w:p w:rsidR="00CF41B4" w:rsidRPr="00623A5B" w:rsidRDefault="00CF41B4" w:rsidP="0047765D">
      <w:pPr>
        <w:spacing w:line="320" w:lineRule="exact"/>
        <w:jc w:val="center"/>
        <w:rPr>
          <w:sz w:val="22"/>
          <w:szCs w:val="22"/>
        </w:rPr>
      </w:pPr>
    </w:p>
    <w:sectPr w:rsidR="00CF41B4" w:rsidRPr="00623A5B" w:rsidSect="00D82F83">
      <w:pgSz w:w="12242" w:h="15842" w:code="1"/>
      <w:pgMar w:top="1985" w:right="1418" w:bottom="1701" w:left="1701" w:header="567" w:footer="851" w:gutter="0"/>
      <w:paperSrc w:first="7" w:other="7"/>
      <w:pgNumType w:chapStyle="1"/>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820" w:rsidRDefault="00931820">
      <w:r>
        <w:separator/>
      </w:r>
    </w:p>
    <w:p w:rsidR="00931820" w:rsidRDefault="00931820"/>
  </w:endnote>
  <w:endnote w:type="continuationSeparator" w:id="0">
    <w:p w:rsidR="00931820" w:rsidRDefault="00931820">
      <w:r>
        <w:continuationSeparator/>
      </w:r>
    </w:p>
    <w:p w:rsidR="00931820" w:rsidRDefault="00931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panose1 w:val="00000000000000000000"/>
    <w:charset w:val="00"/>
    <w:family w:val="auto"/>
    <w:notTrueType/>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20" w:rsidRDefault="0093182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931820" w:rsidRDefault="00931820">
    <w:pPr>
      <w:pStyle w:val="Rodap"/>
      <w:ind w:right="360"/>
    </w:pPr>
  </w:p>
  <w:p w:rsidR="00931820" w:rsidRDefault="0093182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20" w:rsidRPr="00301179" w:rsidRDefault="00931820">
    <w:pPr>
      <w:pStyle w:val="Rodap"/>
      <w:framePr w:wrap="around" w:vAnchor="text" w:hAnchor="margin" w:xAlign="right" w:y="1"/>
      <w:rPr>
        <w:rStyle w:val="Nmerodepgina"/>
        <w:rFonts w:ascii="Times New Roman" w:hAnsi="Times New Roman"/>
        <w:sz w:val="22"/>
        <w:szCs w:val="22"/>
      </w:rPr>
    </w:pPr>
    <w:r w:rsidRPr="00301179">
      <w:rPr>
        <w:rStyle w:val="Nmerodepgina"/>
        <w:rFonts w:ascii="Times New Roman" w:hAnsi="Times New Roman"/>
        <w:sz w:val="22"/>
        <w:szCs w:val="22"/>
      </w:rPr>
      <w:fldChar w:fldCharType="begin"/>
    </w:r>
    <w:r w:rsidRPr="00301179">
      <w:rPr>
        <w:rStyle w:val="Nmerodepgina"/>
        <w:rFonts w:ascii="Times New Roman" w:hAnsi="Times New Roman"/>
        <w:sz w:val="22"/>
        <w:szCs w:val="22"/>
      </w:rPr>
      <w:instrText xml:space="preserve">PAGE  </w:instrText>
    </w:r>
    <w:r w:rsidRPr="00301179">
      <w:rPr>
        <w:rStyle w:val="Nmerodepgina"/>
        <w:rFonts w:ascii="Times New Roman" w:hAnsi="Times New Roman"/>
        <w:sz w:val="22"/>
        <w:szCs w:val="22"/>
      </w:rPr>
      <w:fldChar w:fldCharType="separate"/>
    </w:r>
    <w:r w:rsidR="00872E84">
      <w:rPr>
        <w:rStyle w:val="Nmerodepgina"/>
        <w:rFonts w:ascii="Times New Roman" w:hAnsi="Times New Roman"/>
        <w:noProof/>
        <w:sz w:val="22"/>
        <w:szCs w:val="22"/>
      </w:rPr>
      <w:t>1</w:t>
    </w:r>
    <w:r w:rsidRPr="00301179">
      <w:rPr>
        <w:rStyle w:val="Nmerodepgina"/>
        <w:rFonts w:ascii="Times New Roman" w:hAnsi="Times New Roman"/>
        <w:sz w:val="22"/>
        <w:szCs w:val="22"/>
      </w:rPr>
      <w:fldChar w:fldCharType="end"/>
    </w:r>
  </w:p>
  <w:p w:rsidR="00931820" w:rsidRPr="008E65E2" w:rsidRDefault="00931820" w:rsidP="00C456DC">
    <w:pPr>
      <w:pStyle w:val="Rodap"/>
      <w:ind w:right="360"/>
      <w:rPr>
        <w:rFonts w:ascii="Times New Roman" w:hAnsi="Times New Roman"/>
        <w:szCs w:val="24"/>
      </w:rPr>
    </w:pPr>
  </w:p>
  <w:p w:rsidR="00931820" w:rsidRPr="007B5CF2" w:rsidRDefault="00931820" w:rsidP="00C456DC">
    <w:pPr>
      <w:pStyle w:val="Rodap"/>
      <w:ind w:right="360"/>
      <w:rPr>
        <w:rFonts w:ascii="Frutiger Light" w:hAnsi="Frutiger Light"/>
        <w:sz w:val="12"/>
      </w:rPr>
    </w:pPr>
  </w:p>
  <w:p w:rsidR="00931820" w:rsidRDefault="0093182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20" w:rsidRPr="008E65E2" w:rsidRDefault="00931820" w:rsidP="00C060CC">
    <w:pPr>
      <w:pStyle w:val="Rodap"/>
      <w:framePr w:wrap="around" w:vAnchor="text" w:hAnchor="margin" w:xAlign="right" w:y="1"/>
      <w:rPr>
        <w:rStyle w:val="Nmerodepgina"/>
        <w:rFonts w:ascii="Times New Roman" w:hAnsi="Times New Roman"/>
        <w:szCs w:val="24"/>
      </w:rPr>
    </w:pPr>
    <w:r w:rsidRPr="008E65E2">
      <w:rPr>
        <w:rStyle w:val="Nmerodepgina"/>
        <w:rFonts w:ascii="Times New Roman" w:hAnsi="Times New Roman"/>
        <w:szCs w:val="24"/>
      </w:rPr>
      <w:fldChar w:fldCharType="begin"/>
    </w:r>
    <w:r w:rsidRPr="008E65E2">
      <w:rPr>
        <w:rStyle w:val="Nmerodepgina"/>
        <w:rFonts w:ascii="Times New Roman" w:hAnsi="Times New Roman"/>
        <w:szCs w:val="24"/>
      </w:rPr>
      <w:instrText xml:space="preserve">PAGE  </w:instrText>
    </w:r>
    <w:r w:rsidRPr="008E65E2">
      <w:rPr>
        <w:rStyle w:val="Nmerodepgina"/>
        <w:rFonts w:ascii="Times New Roman" w:hAnsi="Times New Roman"/>
        <w:szCs w:val="24"/>
      </w:rPr>
      <w:fldChar w:fldCharType="separate"/>
    </w:r>
    <w:r>
      <w:rPr>
        <w:rStyle w:val="Nmerodepgina"/>
        <w:rFonts w:ascii="Times New Roman" w:hAnsi="Times New Roman"/>
        <w:noProof/>
        <w:szCs w:val="24"/>
      </w:rPr>
      <w:t>2</w:t>
    </w:r>
    <w:r w:rsidRPr="008E65E2">
      <w:rPr>
        <w:rStyle w:val="Nmerodepgina"/>
        <w:rFonts w:ascii="Times New Roman" w:hAnsi="Times New Roman"/>
        <w:szCs w:val="24"/>
      </w:rPr>
      <w:fldChar w:fldCharType="end"/>
    </w:r>
  </w:p>
  <w:p w:rsidR="00931820" w:rsidRPr="008E65E2" w:rsidRDefault="00931820" w:rsidP="00C060CC">
    <w:pPr>
      <w:pStyle w:val="Rodap"/>
      <w:ind w:right="360"/>
      <w:rPr>
        <w:rFonts w:ascii="Times New Roman" w:hAnsi="Times New Roman"/>
        <w:szCs w:val="24"/>
      </w:rPr>
    </w:pPr>
  </w:p>
  <w:p w:rsidR="00931820" w:rsidRPr="007B5CF2" w:rsidRDefault="00931820" w:rsidP="00C060CC">
    <w:pPr>
      <w:pStyle w:val="Rodap"/>
      <w:ind w:right="360"/>
      <w:rPr>
        <w:rFonts w:ascii="Frutiger Light" w:hAnsi="Frutiger Light"/>
        <w:sz w:val="12"/>
      </w:rPr>
    </w:pPr>
  </w:p>
  <w:p w:rsidR="00931820" w:rsidRPr="008B2213" w:rsidRDefault="00931820" w:rsidP="00921DB1">
    <w:pPr>
      <w:jc w:val="right"/>
      <w:rPr>
        <w:sz w:val="16"/>
        <w:lang w:val="en-US"/>
      </w:rPr>
    </w:pPr>
  </w:p>
  <w:p w:rsidR="00931820" w:rsidRDefault="0093182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20" w:rsidRPr="00C7356B" w:rsidRDefault="00931820">
    <w:pPr>
      <w:pStyle w:val="Rodap"/>
      <w:jc w:val="right"/>
      <w:rPr>
        <w:rFonts w:ascii="Times New Roman" w:hAnsi="Times New Roman"/>
        <w:sz w:val="22"/>
        <w:szCs w:val="22"/>
      </w:rPr>
    </w:pPr>
    <w:r w:rsidRPr="00C7356B">
      <w:rPr>
        <w:rFonts w:ascii="Times New Roman" w:hAnsi="Times New Roman"/>
        <w:sz w:val="22"/>
        <w:szCs w:val="22"/>
      </w:rPr>
      <w:fldChar w:fldCharType="begin"/>
    </w:r>
    <w:r w:rsidRPr="00C7356B">
      <w:rPr>
        <w:rFonts w:ascii="Times New Roman" w:hAnsi="Times New Roman"/>
        <w:sz w:val="22"/>
        <w:szCs w:val="22"/>
      </w:rPr>
      <w:instrText>PAGE   \* MERGEFORMAT</w:instrText>
    </w:r>
    <w:r w:rsidRPr="00C7356B">
      <w:rPr>
        <w:rFonts w:ascii="Times New Roman" w:hAnsi="Times New Roman"/>
        <w:sz w:val="22"/>
        <w:szCs w:val="22"/>
      </w:rPr>
      <w:fldChar w:fldCharType="separate"/>
    </w:r>
    <w:r w:rsidR="007D7513" w:rsidRPr="007D7513">
      <w:rPr>
        <w:rFonts w:ascii="Times New Roman" w:hAnsi="Times New Roman"/>
        <w:noProof/>
        <w:sz w:val="22"/>
        <w:szCs w:val="22"/>
        <w:lang w:val="pt-BR"/>
      </w:rPr>
      <w:t>46</w:t>
    </w:r>
    <w:r w:rsidRPr="00C7356B">
      <w:rPr>
        <w:rFonts w:ascii="Times New Roman" w:hAnsi="Times New Roman"/>
        <w:sz w:val="22"/>
        <w:szCs w:val="22"/>
      </w:rPr>
      <w:fldChar w:fldCharType="end"/>
    </w:r>
  </w:p>
  <w:p w:rsidR="00931820" w:rsidRPr="00C7356B" w:rsidRDefault="00931820" w:rsidP="00C456DC">
    <w:pPr>
      <w:pStyle w:val="Rodap"/>
      <w:ind w:right="360"/>
      <w:rPr>
        <w:rFonts w:ascii="Times New Roman" w:hAnsi="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820" w:rsidRDefault="00931820">
      <w:r>
        <w:separator/>
      </w:r>
    </w:p>
    <w:p w:rsidR="00931820" w:rsidRDefault="00931820"/>
  </w:footnote>
  <w:footnote w:type="continuationSeparator" w:id="0">
    <w:p w:rsidR="00931820" w:rsidRDefault="00931820">
      <w:r>
        <w:continuationSeparator/>
      </w:r>
    </w:p>
    <w:p w:rsidR="00931820" w:rsidRDefault="009318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20" w:rsidRPr="008E65E2" w:rsidRDefault="00931820" w:rsidP="00C060CC">
    <w:pPr>
      <w:pStyle w:val="Cabealho"/>
      <w:jc w:val="right"/>
      <w:rPr>
        <w:sz w:val="24"/>
        <w:szCs w:val="24"/>
      </w:rPr>
    </w:pPr>
  </w:p>
  <w:p w:rsidR="00931820" w:rsidRPr="00D34EF4" w:rsidRDefault="00931820" w:rsidP="00C060CC">
    <w:pPr>
      <w:pStyle w:val="Cabealho"/>
      <w:jc w:val="right"/>
      <w:rPr>
        <w:sz w:val="24"/>
        <w:szCs w:val="24"/>
        <w:lang w:val="pt-BR"/>
      </w:rPr>
    </w:pPr>
  </w:p>
  <w:p w:rsidR="00931820" w:rsidRPr="00D364A4" w:rsidRDefault="00931820" w:rsidP="00C060CC">
    <w:pPr>
      <w:pStyle w:val="Cabealho"/>
      <w:jc w:val="right"/>
      <w:rPr>
        <w:sz w:val="24"/>
        <w:szCs w:val="24"/>
        <w:lang w:val="pt-BR"/>
      </w:rPr>
    </w:pPr>
  </w:p>
  <w:p w:rsidR="00931820" w:rsidRPr="008E65E2" w:rsidRDefault="00931820" w:rsidP="00C060CC">
    <w:pPr>
      <w:pStyle w:val="Cabealho"/>
      <w:jc w:val="right"/>
      <w:rPr>
        <w:sz w:val="24"/>
        <w:szCs w:val="24"/>
      </w:rPr>
    </w:pPr>
  </w:p>
  <w:p w:rsidR="00931820" w:rsidRDefault="00931820" w:rsidP="00C060CC">
    <w:pPr>
      <w:pStyle w:val="Cabealho"/>
      <w:jc w:val="right"/>
    </w:pPr>
  </w:p>
  <w:p w:rsidR="00931820" w:rsidRPr="008E65E2" w:rsidRDefault="00931820" w:rsidP="00921DB1">
    <w:pPr>
      <w:pStyle w:val="Cabealho"/>
      <w:rPr>
        <w:sz w:val="24"/>
        <w:szCs w:val="24"/>
      </w:rPr>
    </w:pPr>
  </w:p>
  <w:p w:rsidR="00931820" w:rsidRDefault="009318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000016"/>
    <w:multiLevelType w:val="hybridMultilevel"/>
    <w:tmpl w:val="8FF8C512"/>
    <w:lvl w:ilvl="0" w:tplc="D16A7170">
      <w:start w:val="1"/>
      <w:numFmt w:val="lowerLetter"/>
      <w:lvlText w:val="(%1)"/>
      <w:lvlJc w:val="left"/>
      <w:pPr>
        <w:ind w:left="1080" w:hanging="360"/>
      </w:pPr>
      <w:rPr>
        <w:rFonts w:ascii="Times New Roman" w:hAnsi="Times New Roman" w:cs="Times New Roman" w:hint="default"/>
        <w:sz w:val="22"/>
        <w:szCs w:val="22"/>
      </w:rPr>
    </w:lvl>
    <w:lvl w:ilvl="1" w:tplc="04160019">
      <w:start w:val="1"/>
      <w:numFmt w:val="lowerLetter"/>
      <w:lvlText w:val="%2."/>
      <w:lvlJc w:val="left"/>
      <w:pPr>
        <w:ind w:left="1800" w:hanging="360"/>
      </w:pPr>
      <w:rPr>
        <w:rFonts w:cs="Times New Roman"/>
      </w:rPr>
    </w:lvl>
    <w:lvl w:ilvl="2" w:tplc="0416001B">
      <w:start w:val="1"/>
      <w:numFmt w:val="lowerRoman"/>
      <w:lvlText w:val="%3."/>
      <w:lvlJc w:val="right"/>
      <w:pPr>
        <w:ind w:left="2520" w:hanging="180"/>
      </w:pPr>
      <w:rPr>
        <w:rFonts w:cs="Times New Roman"/>
      </w:rPr>
    </w:lvl>
    <w:lvl w:ilvl="3" w:tplc="0416000F">
      <w:start w:val="1"/>
      <w:numFmt w:val="decimal"/>
      <w:lvlText w:val="%4."/>
      <w:lvlJc w:val="left"/>
      <w:pPr>
        <w:ind w:left="3240" w:hanging="360"/>
      </w:pPr>
      <w:rPr>
        <w:rFonts w:cs="Times New Roman"/>
      </w:rPr>
    </w:lvl>
    <w:lvl w:ilvl="4" w:tplc="04160019">
      <w:start w:val="1"/>
      <w:numFmt w:val="lowerLetter"/>
      <w:lvlText w:val="%5."/>
      <w:lvlJc w:val="left"/>
      <w:pPr>
        <w:ind w:left="3960" w:hanging="360"/>
      </w:pPr>
      <w:rPr>
        <w:rFonts w:cs="Times New Roman"/>
      </w:rPr>
    </w:lvl>
    <w:lvl w:ilvl="5" w:tplc="0416001B">
      <w:start w:val="1"/>
      <w:numFmt w:val="lowerRoman"/>
      <w:lvlText w:val="%6."/>
      <w:lvlJc w:val="right"/>
      <w:pPr>
        <w:ind w:left="4680" w:hanging="180"/>
      </w:pPr>
      <w:rPr>
        <w:rFonts w:cs="Times New Roman"/>
      </w:rPr>
    </w:lvl>
    <w:lvl w:ilvl="6" w:tplc="0416000F">
      <w:start w:val="1"/>
      <w:numFmt w:val="decimal"/>
      <w:lvlText w:val="%7."/>
      <w:lvlJc w:val="left"/>
      <w:pPr>
        <w:ind w:left="5400" w:hanging="360"/>
      </w:pPr>
      <w:rPr>
        <w:rFonts w:cs="Times New Roman"/>
      </w:rPr>
    </w:lvl>
    <w:lvl w:ilvl="7" w:tplc="04160019">
      <w:start w:val="1"/>
      <w:numFmt w:val="lowerLetter"/>
      <w:lvlText w:val="%8."/>
      <w:lvlJc w:val="left"/>
      <w:pPr>
        <w:ind w:left="6120" w:hanging="360"/>
      </w:pPr>
      <w:rPr>
        <w:rFonts w:cs="Times New Roman"/>
      </w:rPr>
    </w:lvl>
    <w:lvl w:ilvl="8" w:tplc="0416001B">
      <w:start w:val="1"/>
      <w:numFmt w:val="lowerRoman"/>
      <w:lvlText w:val="%9."/>
      <w:lvlJc w:val="right"/>
      <w:pPr>
        <w:ind w:left="6840" w:hanging="180"/>
      </w:pPr>
      <w:rPr>
        <w:rFonts w:cs="Times New Roman"/>
      </w:rPr>
    </w:lvl>
  </w:abstractNum>
  <w:abstractNum w:abstractNumId="3" w15:restartNumberingAfterBreak="0">
    <w:nsid w:val="00000026"/>
    <w:multiLevelType w:val="multilevel"/>
    <w:tmpl w:val="919487B6"/>
    <w:lvl w:ilvl="0">
      <w:start w:val="3"/>
      <w:numFmt w:val="decimal"/>
      <w:lvlText w:val="%1."/>
      <w:lvlJc w:val="left"/>
      <w:pPr>
        <w:tabs>
          <w:tab w:val="num" w:pos="360"/>
        </w:tabs>
      </w:pPr>
      <w:rPr>
        <w:rFonts w:ascii="Times New Roman" w:hAnsi="Times New Roman" w:cs="Times New Roman" w:hint="default"/>
        <w:b/>
        <w:i w:val="0"/>
        <w:color w:val="auto"/>
        <w:sz w:val="26"/>
        <w:u w:val="none"/>
      </w:rPr>
    </w:lvl>
    <w:lvl w:ilvl="1">
      <w:start w:val="1"/>
      <w:numFmt w:val="decimal"/>
      <w:lvlText w:val="%1.%2."/>
      <w:lvlJc w:val="left"/>
      <w:pPr>
        <w:tabs>
          <w:tab w:val="num" w:pos="360"/>
        </w:tabs>
      </w:pPr>
      <w:rPr>
        <w:rFonts w:ascii="Times New Roman" w:hAnsi="Times New Roman" w:cs="Times New Roman" w:hint="default"/>
        <w:b/>
        <w:i w:val="0"/>
        <w:color w:val="auto"/>
        <w:sz w:val="22"/>
        <w:szCs w:val="22"/>
        <w:u w:val="none"/>
      </w:rPr>
    </w:lvl>
    <w:lvl w:ilvl="2">
      <w:start w:val="1"/>
      <w:numFmt w:val="decimal"/>
      <w:lvlText w:val="%1.%2.%3."/>
      <w:lvlJc w:val="left"/>
      <w:pPr>
        <w:tabs>
          <w:tab w:val="num" w:pos="357"/>
        </w:tabs>
      </w:pPr>
      <w:rPr>
        <w:rFonts w:ascii="Times New Roman" w:hAnsi="Times New Roman" w:cs="Times New Roman" w:hint="default"/>
        <w:b w:val="0"/>
        <w:i w:val="0"/>
        <w:color w:val="auto"/>
        <w:sz w:val="22"/>
        <w:szCs w:val="22"/>
      </w:rPr>
    </w:lvl>
    <w:lvl w:ilvl="3">
      <w:start w:val="1"/>
      <w:numFmt w:val="decimal"/>
      <w:lvlText w:val="%1.%2.%3.%4."/>
      <w:lvlJc w:val="left"/>
      <w:pPr>
        <w:tabs>
          <w:tab w:val="num" w:pos="720"/>
        </w:tabs>
        <w:ind w:left="720" w:hanging="720"/>
      </w:pPr>
      <w:rPr>
        <w:rFonts w:ascii="Times New Roman" w:hAnsi="Times New Roman" w:cs="Times New Roman" w:hint="default"/>
        <w:b w:val="0"/>
        <w:sz w:val="24"/>
        <w:szCs w:val="24"/>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080"/>
        </w:tabs>
        <w:ind w:left="1080" w:hanging="108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4" w15:restartNumberingAfterBreak="0">
    <w:nsid w:val="0067308B"/>
    <w:multiLevelType w:val="multilevel"/>
    <w:tmpl w:val="FD101056"/>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05A124FC"/>
    <w:multiLevelType w:val="multilevel"/>
    <w:tmpl w:val="28FCC950"/>
    <w:lvl w:ilvl="0">
      <w:start w:val="1"/>
      <w:numFmt w:val="upperRoman"/>
      <w:lvlText w:val="%1."/>
      <w:lvlJc w:val="left"/>
      <w:pPr>
        <w:ind w:left="1080" w:hanging="72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C14537"/>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BC5254"/>
    <w:multiLevelType w:val="multilevel"/>
    <w:tmpl w:val="C686A3C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sz w:val="22"/>
        <w:szCs w:val="22"/>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FE5D21"/>
    <w:multiLevelType w:val="hybridMultilevel"/>
    <w:tmpl w:val="04EE7056"/>
    <w:lvl w:ilvl="0" w:tplc="6E16D99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B6A05BE"/>
    <w:multiLevelType w:val="multilevel"/>
    <w:tmpl w:val="D1C8A28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C2D4FE3"/>
    <w:multiLevelType w:val="multilevel"/>
    <w:tmpl w:val="6DBEAB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D2876CF"/>
    <w:multiLevelType w:val="multilevel"/>
    <w:tmpl w:val="28FCC950"/>
    <w:lvl w:ilvl="0">
      <w:start w:val="1"/>
      <w:numFmt w:val="upperRoman"/>
      <w:lvlText w:val="%1."/>
      <w:lvlJc w:val="left"/>
      <w:pPr>
        <w:ind w:left="1080" w:hanging="72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4D3002"/>
    <w:multiLevelType w:val="hybridMultilevel"/>
    <w:tmpl w:val="2B2C8D90"/>
    <w:lvl w:ilvl="0" w:tplc="3E4C5FFE">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103208BE"/>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23B144D"/>
    <w:multiLevelType w:val="hybridMultilevel"/>
    <w:tmpl w:val="AB9899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282328A"/>
    <w:multiLevelType w:val="hybridMultilevel"/>
    <w:tmpl w:val="6E982F2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32E0A0F"/>
    <w:multiLevelType w:val="multilevel"/>
    <w:tmpl w:val="1390C8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8" w15:restartNumberingAfterBreak="0">
    <w:nsid w:val="1F07065C"/>
    <w:multiLevelType w:val="hybridMultilevel"/>
    <w:tmpl w:val="32C0477A"/>
    <w:lvl w:ilvl="0" w:tplc="202C7F62">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201D35B4"/>
    <w:multiLevelType w:val="hybridMultilevel"/>
    <w:tmpl w:val="C33A3516"/>
    <w:lvl w:ilvl="0" w:tplc="D5F6FF98">
      <w:start w:val="1"/>
      <w:numFmt w:val="lowerLetter"/>
      <w:lvlText w:val="%1)"/>
      <w:lvlJc w:val="left"/>
      <w:pPr>
        <w:ind w:left="720" w:hanging="360"/>
      </w:pPr>
      <w:rPr>
        <w:rFonts w:hint="default"/>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08B1F18"/>
    <w:multiLevelType w:val="multilevel"/>
    <w:tmpl w:val="3DCC4E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E4150F"/>
    <w:multiLevelType w:val="hybridMultilevel"/>
    <w:tmpl w:val="3FDC4CA8"/>
    <w:lvl w:ilvl="0" w:tplc="FFFFFFFF">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21BB42C6"/>
    <w:multiLevelType w:val="hybridMultilevel"/>
    <w:tmpl w:val="D0D05CFE"/>
    <w:lvl w:ilvl="0" w:tplc="844E4D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21B0C1E"/>
    <w:multiLevelType w:val="hybridMultilevel"/>
    <w:tmpl w:val="295CFF6C"/>
    <w:lvl w:ilvl="0" w:tplc="63C4D58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23C1134"/>
    <w:multiLevelType w:val="multilevel"/>
    <w:tmpl w:val="BA8071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3D55191"/>
    <w:multiLevelType w:val="hybridMultilevel"/>
    <w:tmpl w:val="50D8BE10"/>
    <w:lvl w:ilvl="0" w:tplc="EF1494B2">
      <w:start w:val="1"/>
      <w:numFmt w:val="upperLetter"/>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7A176BE"/>
    <w:multiLevelType w:val="hybridMultilevel"/>
    <w:tmpl w:val="8F203A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9985885"/>
    <w:multiLevelType w:val="hybridMultilevel"/>
    <w:tmpl w:val="C542F052"/>
    <w:lvl w:ilvl="0" w:tplc="671630F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A204FF0"/>
    <w:multiLevelType w:val="multilevel"/>
    <w:tmpl w:val="FB14CB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D956B26"/>
    <w:multiLevelType w:val="multilevel"/>
    <w:tmpl w:val="D1C8A28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E412E17"/>
    <w:multiLevelType w:val="multilevel"/>
    <w:tmpl w:val="5616EB6A"/>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2.1.%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2E506E2C"/>
    <w:multiLevelType w:val="hybridMultilevel"/>
    <w:tmpl w:val="D7A093D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440"/>
        </w:tabs>
        <w:ind w:left="1440" w:hanging="360"/>
      </w:pPr>
    </w:lvl>
    <w:lvl w:ilvl="2" w:tplc="EE143D96">
      <w:start w:val="1"/>
      <w:numFmt w:val="lowerLetter"/>
      <w:lvlText w:val="%3)"/>
      <w:lvlJc w:val="left"/>
      <w:pPr>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362974FC"/>
    <w:multiLevelType w:val="multilevel"/>
    <w:tmpl w:val="70FAAB00"/>
    <w:lvl w:ilvl="0">
      <w:start w:val="4"/>
      <w:numFmt w:val="decimal"/>
      <w:lvlText w:val="%1."/>
      <w:lvlJc w:val="left"/>
      <w:pPr>
        <w:ind w:left="540" w:hanging="540"/>
      </w:pPr>
      <w:rPr>
        <w:rFonts w:eastAsia="Times New Roman" w:hint="default"/>
      </w:rPr>
    </w:lvl>
    <w:lvl w:ilvl="1">
      <w:start w:val="3"/>
      <w:numFmt w:val="decimal"/>
      <w:lvlText w:val="%1.%2."/>
      <w:lvlJc w:val="left"/>
      <w:pPr>
        <w:ind w:left="540" w:hanging="54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3" w15:restartNumberingAfterBreak="0">
    <w:nsid w:val="3875265C"/>
    <w:multiLevelType w:val="multilevel"/>
    <w:tmpl w:val="990A963E"/>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4" w15:restartNumberingAfterBreak="0">
    <w:nsid w:val="38E13DC0"/>
    <w:multiLevelType w:val="multilevel"/>
    <w:tmpl w:val="6DBEABF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BE74C9C"/>
    <w:multiLevelType w:val="multilevel"/>
    <w:tmpl w:val="70B44D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F5149B9"/>
    <w:multiLevelType w:val="multilevel"/>
    <w:tmpl w:val="857EBFE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0EB2D29"/>
    <w:multiLevelType w:val="multilevel"/>
    <w:tmpl w:val="62AAA6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3E87015"/>
    <w:multiLevelType w:val="multilevel"/>
    <w:tmpl w:val="1BEEE5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40" w15:restartNumberingAfterBreak="0">
    <w:nsid w:val="479C672C"/>
    <w:multiLevelType w:val="hybridMultilevel"/>
    <w:tmpl w:val="773010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C2448BF"/>
    <w:multiLevelType w:val="multilevel"/>
    <w:tmpl w:val="6DBEABF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C940FA0"/>
    <w:multiLevelType w:val="multilevel"/>
    <w:tmpl w:val="446E8B90"/>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4F6F0888"/>
    <w:multiLevelType w:val="multilevel"/>
    <w:tmpl w:val="E2C4226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val="0"/>
        <w:i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4F803427"/>
    <w:multiLevelType w:val="hybridMultilevel"/>
    <w:tmpl w:val="A9AA76AC"/>
    <w:lvl w:ilvl="0" w:tplc="FE3864C4">
      <w:start w:val="1"/>
      <w:numFmt w:val="lowerLetter"/>
      <w:lvlText w:val="%1)"/>
      <w:lvlJc w:val="left"/>
      <w:pPr>
        <w:ind w:left="720" w:hanging="360"/>
      </w:pPr>
      <w:rPr>
        <w:rFonts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53B1635C"/>
    <w:multiLevelType w:val="multilevel"/>
    <w:tmpl w:val="2E6EA30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5EBD539C"/>
    <w:multiLevelType w:val="multilevel"/>
    <w:tmpl w:val="BA1446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01023DD"/>
    <w:multiLevelType w:val="hybridMultilevel"/>
    <w:tmpl w:val="69EE31DA"/>
    <w:lvl w:ilvl="0" w:tplc="C87CD5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62535D63"/>
    <w:multiLevelType w:val="hybridMultilevel"/>
    <w:tmpl w:val="897AAA9A"/>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65AB18CF"/>
    <w:multiLevelType w:val="multilevel"/>
    <w:tmpl w:val="D1C8A284"/>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6477779"/>
    <w:multiLevelType w:val="multilevel"/>
    <w:tmpl w:val="4ECE8CF8"/>
    <w:lvl w:ilvl="0">
      <w:start w:val="4"/>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CBB0BF9"/>
    <w:multiLevelType w:val="hybridMultilevel"/>
    <w:tmpl w:val="F71C90F6"/>
    <w:lvl w:ilvl="0" w:tplc="04160019">
      <w:start w:val="1"/>
      <w:numFmt w:val="lowerLetter"/>
      <w:lvlText w:val="%1."/>
      <w:lvlJc w:val="left"/>
      <w:pPr>
        <w:ind w:left="2136" w:hanging="360"/>
      </w:pPr>
    </w:lvl>
    <w:lvl w:ilvl="1" w:tplc="04160019">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53" w15:restartNumberingAfterBreak="0">
    <w:nsid w:val="6F22424B"/>
    <w:multiLevelType w:val="hybridMultilevel"/>
    <w:tmpl w:val="06E4AC34"/>
    <w:lvl w:ilvl="0" w:tplc="38DE0BA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25C066B"/>
    <w:multiLevelType w:val="multilevel"/>
    <w:tmpl w:val="6DBEAB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39"/>
  </w:num>
  <w:num w:numId="3">
    <w:abstractNumId w:val="31"/>
  </w:num>
  <w:num w:numId="4">
    <w:abstractNumId w:val="41"/>
  </w:num>
  <w:num w:numId="5">
    <w:abstractNumId w:val="0"/>
  </w:num>
  <w:num w:numId="6">
    <w:abstractNumId w:val="22"/>
  </w:num>
  <w:num w:numId="7">
    <w:abstractNumId w:val="52"/>
  </w:num>
  <w:num w:numId="8">
    <w:abstractNumId w:val="3"/>
  </w:num>
  <w:num w:numId="9">
    <w:abstractNumId w:val="19"/>
  </w:num>
  <w:num w:numId="10">
    <w:abstractNumId w:val="14"/>
  </w:num>
  <w:num w:numId="11">
    <w:abstractNumId w:val="15"/>
  </w:num>
  <w:num w:numId="12">
    <w:abstractNumId w:val="49"/>
  </w:num>
  <w:num w:numId="13">
    <w:abstractNumId w:val="26"/>
  </w:num>
  <w:num w:numId="14">
    <w:abstractNumId w:val="6"/>
  </w:num>
  <w:num w:numId="15">
    <w:abstractNumId w:val="13"/>
  </w:num>
  <w:num w:numId="16">
    <w:abstractNumId w:val="51"/>
  </w:num>
  <w:num w:numId="17">
    <w:abstractNumId w:val="32"/>
  </w:num>
  <w:num w:numId="18">
    <w:abstractNumId w:val="45"/>
  </w:num>
  <w:num w:numId="19">
    <w:abstractNumId w:val="35"/>
  </w:num>
  <w:num w:numId="20">
    <w:abstractNumId w:val="33"/>
  </w:num>
  <w:num w:numId="21">
    <w:abstractNumId w:val="11"/>
  </w:num>
  <w:num w:numId="22">
    <w:abstractNumId w:val="30"/>
  </w:num>
  <w:num w:numId="23">
    <w:abstractNumId w:val="16"/>
  </w:num>
  <w:num w:numId="24">
    <w:abstractNumId w:val="7"/>
  </w:num>
  <w:num w:numId="25">
    <w:abstractNumId w:val="40"/>
  </w:num>
  <w:num w:numId="26">
    <w:abstractNumId w:val="2"/>
  </w:num>
  <w:num w:numId="27">
    <w:abstractNumId w:val="44"/>
  </w:num>
  <w:num w:numId="28">
    <w:abstractNumId w:val="38"/>
  </w:num>
  <w:num w:numId="29">
    <w:abstractNumId w:val="36"/>
  </w:num>
  <w:num w:numId="30">
    <w:abstractNumId w:val="20"/>
  </w:num>
  <w:num w:numId="31">
    <w:abstractNumId w:val="54"/>
  </w:num>
  <w:num w:numId="32">
    <w:abstractNumId w:val="24"/>
  </w:num>
  <w:num w:numId="33">
    <w:abstractNumId w:val="42"/>
  </w:num>
  <w:num w:numId="34">
    <w:abstractNumId w:val="10"/>
  </w:num>
  <w:num w:numId="35">
    <w:abstractNumId w:val="46"/>
  </w:num>
  <w:num w:numId="36">
    <w:abstractNumId w:val="34"/>
  </w:num>
  <w:num w:numId="37">
    <w:abstractNumId w:val="29"/>
  </w:num>
  <w:num w:numId="38">
    <w:abstractNumId w:val="50"/>
  </w:num>
  <w:num w:numId="39">
    <w:abstractNumId w:val="9"/>
  </w:num>
  <w:num w:numId="40">
    <w:abstractNumId w:val="8"/>
  </w:num>
  <w:num w:numId="41">
    <w:abstractNumId w:val="18"/>
  </w:num>
  <w:num w:numId="42">
    <w:abstractNumId w:val="25"/>
  </w:num>
  <w:num w:numId="43">
    <w:abstractNumId w:val="37"/>
  </w:num>
  <w:num w:numId="44">
    <w:abstractNumId w:val="5"/>
  </w:num>
  <w:num w:numId="45">
    <w:abstractNumId w:val="4"/>
  </w:num>
  <w:num w:numId="46">
    <w:abstractNumId w:val="28"/>
  </w:num>
  <w:num w:numId="47">
    <w:abstractNumId w:val="47"/>
  </w:num>
  <w:num w:numId="48">
    <w:abstractNumId w:val="27"/>
  </w:num>
  <w:num w:numId="49">
    <w:abstractNumId w:val="43"/>
  </w:num>
  <w:num w:numId="50">
    <w:abstractNumId w:val="53"/>
  </w:num>
  <w:num w:numId="51">
    <w:abstractNumId w:val="48"/>
  </w:num>
  <w:num w:numId="52">
    <w:abstractNumId w:val="23"/>
  </w:num>
  <w:num w:numId="53">
    <w:abstractNumId w:val="21"/>
  </w:num>
  <w:num w:numId="54">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2"/>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70"/>
    <w:rsid w:val="00001BBE"/>
    <w:rsid w:val="00004195"/>
    <w:rsid w:val="000138EC"/>
    <w:rsid w:val="00014772"/>
    <w:rsid w:val="00024245"/>
    <w:rsid w:val="000260B8"/>
    <w:rsid w:val="00030632"/>
    <w:rsid w:val="00032F66"/>
    <w:rsid w:val="00056482"/>
    <w:rsid w:val="00061C06"/>
    <w:rsid w:val="0006350C"/>
    <w:rsid w:val="00064F91"/>
    <w:rsid w:val="00066006"/>
    <w:rsid w:val="00070E5E"/>
    <w:rsid w:val="000767ED"/>
    <w:rsid w:val="0008058B"/>
    <w:rsid w:val="000820FE"/>
    <w:rsid w:val="00082ECE"/>
    <w:rsid w:val="000869A3"/>
    <w:rsid w:val="000934AD"/>
    <w:rsid w:val="00094427"/>
    <w:rsid w:val="000A072E"/>
    <w:rsid w:val="000A2BD3"/>
    <w:rsid w:val="000A3C50"/>
    <w:rsid w:val="000A470D"/>
    <w:rsid w:val="000B11DD"/>
    <w:rsid w:val="000C3C9D"/>
    <w:rsid w:val="000C47FB"/>
    <w:rsid w:val="000C52B4"/>
    <w:rsid w:val="000C75DD"/>
    <w:rsid w:val="000D4EC3"/>
    <w:rsid w:val="000E1B41"/>
    <w:rsid w:val="000E27AE"/>
    <w:rsid w:val="000E2D04"/>
    <w:rsid w:val="000E3589"/>
    <w:rsid w:val="000E3CC5"/>
    <w:rsid w:val="000E3CF1"/>
    <w:rsid w:val="000F12E3"/>
    <w:rsid w:val="000F13D9"/>
    <w:rsid w:val="000F4469"/>
    <w:rsid w:val="000F4DEB"/>
    <w:rsid w:val="00100AD4"/>
    <w:rsid w:val="00101EC3"/>
    <w:rsid w:val="00102E5C"/>
    <w:rsid w:val="00104234"/>
    <w:rsid w:val="00106B38"/>
    <w:rsid w:val="001103FB"/>
    <w:rsid w:val="00120399"/>
    <w:rsid w:val="00120B48"/>
    <w:rsid w:val="0012119F"/>
    <w:rsid w:val="00121D59"/>
    <w:rsid w:val="001239D0"/>
    <w:rsid w:val="00125D7B"/>
    <w:rsid w:val="001303D1"/>
    <w:rsid w:val="001309DD"/>
    <w:rsid w:val="00132595"/>
    <w:rsid w:val="00135C81"/>
    <w:rsid w:val="00141642"/>
    <w:rsid w:val="00143FF2"/>
    <w:rsid w:val="0015741D"/>
    <w:rsid w:val="001574B9"/>
    <w:rsid w:val="00163A6C"/>
    <w:rsid w:val="001677F9"/>
    <w:rsid w:val="0017620D"/>
    <w:rsid w:val="001770E6"/>
    <w:rsid w:val="00180606"/>
    <w:rsid w:val="001811D5"/>
    <w:rsid w:val="00185AE1"/>
    <w:rsid w:val="00185C6F"/>
    <w:rsid w:val="001919EE"/>
    <w:rsid w:val="001936D7"/>
    <w:rsid w:val="00193E61"/>
    <w:rsid w:val="00194934"/>
    <w:rsid w:val="001955C8"/>
    <w:rsid w:val="00196CC6"/>
    <w:rsid w:val="001970C0"/>
    <w:rsid w:val="001A3D45"/>
    <w:rsid w:val="001B5676"/>
    <w:rsid w:val="001C1E7B"/>
    <w:rsid w:val="001C715D"/>
    <w:rsid w:val="001D1BAE"/>
    <w:rsid w:val="001D6572"/>
    <w:rsid w:val="001E4556"/>
    <w:rsid w:val="001E4D77"/>
    <w:rsid w:val="001F6D92"/>
    <w:rsid w:val="001F7863"/>
    <w:rsid w:val="00201AD8"/>
    <w:rsid w:val="0020375D"/>
    <w:rsid w:val="002045AE"/>
    <w:rsid w:val="00207BBC"/>
    <w:rsid w:val="00213545"/>
    <w:rsid w:val="00215770"/>
    <w:rsid w:val="00216076"/>
    <w:rsid w:val="00221709"/>
    <w:rsid w:val="00221CEF"/>
    <w:rsid w:val="00222969"/>
    <w:rsid w:val="00226A0D"/>
    <w:rsid w:val="00231231"/>
    <w:rsid w:val="002325E7"/>
    <w:rsid w:val="00234527"/>
    <w:rsid w:val="00243AE4"/>
    <w:rsid w:val="00246DEC"/>
    <w:rsid w:val="002620DF"/>
    <w:rsid w:val="00263D71"/>
    <w:rsid w:val="00265821"/>
    <w:rsid w:val="002676C8"/>
    <w:rsid w:val="002708A3"/>
    <w:rsid w:val="00272E13"/>
    <w:rsid w:val="002732A2"/>
    <w:rsid w:val="002753D4"/>
    <w:rsid w:val="00276CE6"/>
    <w:rsid w:val="0028198A"/>
    <w:rsid w:val="00282D64"/>
    <w:rsid w:val="002830B9"/>
    <w:rsid w:val="00290AD9"/>
    <w:rsid w:val="00291E63"/>
    <w:rsid w:val="0029207B"/>
    <w:rsid w:val="002923A0"/>
    <w:rsid w:val="0029727F"/>
    <w:rsid w:val="002A0BB8"/>
    <w:rsid w:val="002B0B9E"/>
    <w:rsid w:val="002B2622"/>
    <w:rsid w:val="002B388D"/>
    <w:rsid w:val="002C060C"/>
    <w:rsid w:val="002C2542"/>
    <w:rsid w:val="002C42A8"/>
    <w:rsid w:val="002C6D88"/>
    <w:rsid w:val="002C7F58"/>
    <w:rsid w:val="002D14E7"/>
    <w:rsid w:val="002D6864"/>
    <w:rsid w:val="002D72D1"/>
    <w:rsid w:val="002D7C41"/>
    <w:rsid w:val="002E5946"/>
    <w:rsid w:val="002E5C6A"/>
    <w:rsid w:val="002E70DD"/>
    <w:rsid w:val="002E75F3"/>
    <w:rsid w:val="002F0654"/>
    <w:rsid w:val="002F2841"/>
    <w:rsid w:val="002F37B8"/>
    <w:rsid w:val="00300B92"/>
    <w:rsid w:val="00300E9E"/>
    <w:rsid w:val="00301179"/>
    <w:rsid w:val="00301868"/>
    <w:rsid w:val="00313357"/>
    <w:rsid w:val="003160D2"/>
    <w:rsid w:val="00317775"/>
    <w:rsid w:val="00320DA9"/>
    <w:rsid w:val="00321A73"/>
    <w:rsid w:val="003230FD"/>
    <w:rsid w:val="0033180E"/>
    <w:rsid w:val="00337244"/>
    <w:rsid w:val="00342E4C"/>
    <w:rsid w:val="00343AA9"/>
    <w:rsid w:val="00345BC4"/>
    <w:rsid w:val="003508C7"/>
    <w:rsid w:val="0035145E"/>
    <w:rsid w:val="00357ADA"/>
    <w:rsid w:val="0036254B"/>
    <w:rsid w:val="003635A5"/>
    <w:rsid w:val="00363C66"/>
    <w:rsid w:val="003652CF"/>
    <w:rsid w:val="0037152D"/>
    <w:rsid w:val="00373571"/>
    <w:rsid w:val="00381403"/>
    <w:rsid w:val="00384935"/>
    <w:rsid w:val="00385CEB"/>
    <w:rsid w:val="00387065"/>
    <w:rsid w:val="0038799D"/>
    <w:rsid w:val="00391698"/>
    <w:rsid w:val="003947D0"/>
    <w:rsid w:val="003955E9"/>
    <w:rsid w:val="003967CE"/>
    <w:rsid w:val="00396BDE"/>
    <w:rsid w:val="003A00F0"/>
    <w:rsid w:val="003A747F"/>
    <w:rsid w:val="003A7E15"/>
    <w:rsid w:val="003B039E"/>
    <w:rsid w:val="003B051A"/>
    <w:rsid w:val="003B48B7"/>
    <w:rsid w:val="003C1D5C"/>
    <w:rsid w:val="003C2AF1"/>
    <w:rsid w:val="003C2C7D"/>
    <w:rsid w:val="003C3B11"/>
    <w:rsid w:val="003C5C52"/>
    <w:rsid w:val="003C5E4B"/>
    <w:rsid w:val="003C6B4F"/>
    <w:rsid w:val="003C7D92"/>
    <w:rsid w:val="003D0B1F"/>
    <w:rsid w:val="003D1009"/>
    <w:rsid w:val="003D22BF"/>
    <w:rsid w:val="003D63DF"/>
    <w:rsid w:val="003D7D13"/>
    <w:rsid w:val="003E26F7"/>
    <w:rsid w:val="003E3ADB"/>
    <w:rsid w:val="003E3E34"/>
    <w:rsid w:val="003F0998"/>
    <w:rsid w:val="003F4711"/>
    <w:rsid w:val="004019D2"/>
    <w:rsid w:val="00404D2B"/>
    <w:rsid w:val="00415574"/>
    <w:rsid w:val="004167B0"/>
    <w:rsid w:val="0042161C"/>
    <w:rsid w:val="0042444A"/>
    <w:rsid w:val="004277D3"/>
    <w:rsid w:val="00427846"/>
    <w:rsid w:val="00440F26"/>
    <w:rsid w:val="004459DA"/>
    <w:rsid w:val="004545C7"/>
    <w:rsid w:val="004550EA"/>
    <w:rsid w:val="0047765D"/>
    <w:rsid w:val="0047792E"/>
    <w:rsid w:val="00477D45"/>
    <w:rsid w:val="00481F75"/>
    <w:rsid w:val="00484942"/>
    <w:rsid w:val="0049262B"/>
    <w:rsid w:val="00494360"/>
    <w:rsid w:val="00496DF6"/>
    <w:rsid w:val="004A223A"/>
    <w:rsid w:val="004A2547"/>
    <w:rsid w:val="004A2B0B"/>
    <w:rsid w:val="004B21BA"/>
    <w:rsid w:val="004B2E6A"/>
    <w:rsid w:val="004B4B63"/>
    <w:rsid w:val="004B68C8"/>
    <w:rsid w:val="004C68A2"/>
    <w:rsid w:val="004C6E0B"/>
    <w:rsid w:val="004D26DC"/>
    <w:rsid w:val="004D5D38"/>
    <w:rsid w:val="004E2A54"/>
    <w:rsid w:val="004F2EAA"/>
    <w:rsid w:val="004F347A"/>
    <w:rsid w:val="004F5F00"/>
    <w:rsid w:val="004F6988"/>
    <w:rsid w:val="004F72A9"/>
    <w:rsid w:val="00500362"/>
    <w:rsid w:val="00505291"/>
    <w:rsid w:val="00505E8A"/>
    <w:rsid w:val="0051239B"/>
    <w:rsid w:val="00515DB2"/>
    <w:rsid w:val="00523174"/>
    <w:rsid w:val="00524937"/>
    <w:rsid w:val="005310C4"/>
    <w:rsid w:val="00535517"/>
    <w:rsid w:val="0054015E"/>
    <w:rsid w:val="0054023F"/>
    <w:rsid w:val="00544ADE"/>
    <w:rsid w:val="00552E3E"/>
    <w:rsid w:val="005620B3"/>
    <w:rsid w:val="00563649"/>
    <w:rsid w:val="00564224"/>
    <w:rsid w:val="00565FC0"/>
    <w:rsid w:val="005676AE"/>
    <w:rsid w:val="005719BE"/>
    <w:rsid w:val="00572599"/>
    <w:rsid w:val="00577D8B"/>
    <w:rsid w:val="0058033B"/>
    <w:rsid w:val="00587731"/>
    <w:rsid w:val="005878FE"/>
    <w:rsid w:val="00590F81"/>
    <w:rsid w:val="00596EBB"/>
    <w:rsid w:val="005A291F"/>
    <w:rsid w:val="005A3F0E"/>
    <w:rsid w:val="005A4146"/>
    <w:rsid w:val="005B0623"/>
    <w:rsid w:val="005B35C5"/>
    <w:rsid w:val="005C1413"/>
    <w:rsid w:val="005C4318"/>
    <w:rsid w:val="005D333E"/>
    <w:rsid w:val="005D719C"/>
    <w:rsid w:val="005D7781"/>
    <w:rsid w:val="005E483F"/>
    <w:rsid w:val="005E6E10"/>
    <w:rsid w:val="005E752A"/>
    <w:rsid w:val="005F1FAE"/>
    <w:rsid w:val="005F22FF"/>
    <w:rsid w:val="005F354C"/>
    <w:rsid w:val="005F3EE4"/>
    <w:rsid w:val="005F7D6A"/>
    <w:rsid w:val="006045A2"/>
    <w:rsid w:val="00605BC9"/>
    <w:rsid w:val="00606D29"/>
    <w:rsid w:val="00607B1A"/>
    <w:rsid w:val="00610635"/>
    <w:rsid w:val="00611C13"/>
    <w:rsid w:val="00614E56"/>
    <w:rsid w:val="006157F4"/>
    <w:rsid w:val="00620C18"/>
    <w:rsid w:val="00622669"/>
    <w:rsid w:val="00623A5B"/>
    <w:rsid w:val="00632015"/>
    <w:rsid w:val="00633896"/>
    <w:rsid w:val="00633A8C"/>
    <w:rsid w:val="00637DF1"/>
    <w:rsid w:val="00642041"/>
    <w:rsid w:val="006422A1"/>
    <w:rsid w:val="00642FC3"/>
    <w:rsid w:val="00653209"/>
    <w:rsid w:val="00653DC9"/>
    <w:rsid w:val="006566D8"/>
    <w:rsid w:val="006569D7"/>
    <w:rsid w:val="0066249F"/>
    <w:rsid w:val="006654C9"/>
    <w:rsid w:val="0066627B"/>
    <w:rsid w:val="00666C67"/>
    <w:rsid w:val="006675D9"/>
    <w:rsid w:val="00672184"/>
    <w:rsid w:val="006920B0"/>
    <w:rsid w:val="00693108"/>
    <w:rsid w:val="006950C4"/>
    <w:rsid w:val="00695A7C"/>
    <w:rsid w:val="00695E01"/>
    <w:rsid w:val="006A3622"/>
    <w:rsid w:val="006A3901"/>
    <w:rsid w:val="006A4608"/>
    <w:rsid w:val="006A5805"/>
    <w:rsid w:val="006B20C2"/>
    <w:rsid w:val="006C0921"/>
    <w:rsid w:val="006C28B0"/>
    <w:rsid w:val="006C7742"/>
    <w:rsid w:val="006D0D04"/>
    <w:rsid w:val="006D371D"/>
    <w:rsid w:val="006D4D70"/>
    <w:rsid w:val="006D6422"/>
    <w:rsid w:val="006E0A6D"/>
    <w:rsid w:val="006E225A"/>
    <w:rsid w:val="006E3352"/>
    <w:rsid w:val="006E50E4"/>
    <w:rsid w:val="006F11AB"/>
    <w:rsid w:val="006F7FD3"/>
    <w:rsid w:val="00703C32"/>
    <w:rsid w:val="00705CD9"/>
    <w:rsid w:val="007138B6"/>
    <w:rsid w:val="00721642"/>
    <w:rsid w:val="00721F5C"/>
    <w:rsid w:val="0072265A"/>
    <w:rsid w:val="0072539D"/>
    <w:rsid w:val="007277EF"/>
    <w:rsid w:val="007278BC"/>
    <w:rsid w:val="00727FC2"/>
    <w:rsid w:val="007319F1"/>
    <w:rsid w:val="00742F69"/>
    <w:rsid w:val="00747592"/>
    <w:rsid w:val="007533CD"/>
    <w:rsid w:val="00760241"/>
    <w:rsid w:val="00762749"/>
    <w:rsid w:val="00764FDF"/>
    <w:rsid w:val="007721D0"/>
    <w:rsid w:val="00773172"/>
    <w:rsid w:val="00783030"/>
    <w:rsid w:val="00787975"/>
    <w:rsid w:val="00796BE2"/>
    <w:rsid w:val="00797D77"/>
    <w:rsid w:val="007A6666"/>
    <w:rsid w:val="007B1B51"/>
    <w:rsid w:val="007B2DF0"/>
    <w:rsid w:val="007B380E"/>
    <w:rsid w:val="007B4F50"/>
    <w:rsid w:val="007B5B9E"/>
    <w:rsid w:val="007C456A"/>
    <w:rsid w:val="007D5F5A"/>
    <w:rsid w:val="007D7513"/>
    <w:rsid w:val="007D7A34"/>
    <w:rsid w:val="007D7F28"/>
    <w:rsid w:val="007E1696"/>
    <w:rsid w:val="007F67EF"/>
    <w:rsid w:val="007F7211"/>
    <w:rsid w:val="00800207"/>
    <w:rsid w:val="00805E08"/>
    <w:rsid w:val="00813537"/>
    <w:rsid w:val="00817692"/>
    <w:rsid w:val="0081785D"/>
    <w:rsid w:val="00824690"/>
    <w:rsid w:val="00826506"/>
    <w:rsid w:val="00830109"/>
    <w:rsid w:val="00834CDB"/>
    <w:rsid w:val="00857B39"/>
    <w:rsid w:val="00860DCB"/>
    <w:rsid w:val="0086456A"/>
    <w:rsid w:val="00864D10"/>
    <w:rsid w:val="008672AD"/>
    <w:rsid w:val="008673E6"/>
    <w:rsid w:val="00871379"/>
    <w:rsid w:val="00872E84"/>
    <w:rsid w:val="0088256F"/>
    <w:rsid w:val="008852DE"/>
    <w:rsid w:val="00892246"/>
    <w:rsid w:val="00894790"/>
    <w:rsid w:val="00896834"/>
    <w:rsid w:val="008978D2"/>
    <w:rsid w:val="00897C07"/>
    <w:rsid w:val="008A0E68"/>
    <w:rsid w:val="008A435B"/>
    <w:rsid w:val="008B2213"/>
    <w:rsid w:val="008B3734"/>
    <w:rsid w:val="008B61B6"/>
    <w:rsid w:val="008B789D"/>
    <w:rsid w:val="008C0A1B"/>
    <w:rsid w:val="008C2FD6"/>
    <w:rsid w:val="008C3D0B"/>
    <w:rsid w:val="008C3E27"/>
    <w:rsid w:val="008D1A0A"/>
    <w:rsid w:val="008D29EA"/>
    <w:rsid w:val="008D2F6B"/>
    <w:rsid w:val="008D49A3"/>
    <w:rsid w:val="008D5DE1"/>
    <w:rsid w:val="008F5056"/>
    <w:rsid w:val="00900DE6"/>
    <w:rsid w:val="00906A74"/>
    <w:rsid w:val="00910BB1"/>
    <w:rsid w:val="00914041"/>
    <w:rsid w:val="00914E56"/>
    <w:rsid w:val="009159C2"/>
    <w:rsid w:val="009166B7"/>
    <w:rsid w:val="0091738C"/>
    <w:rsid w:val="00921DB1"/>
    <w:rsid w:val="00931820"/>
    <w:rsid w:val="009336B0"/>
    <w:rsid w:val="00936250"/>
    <w:rsid w:val="00947451"/>
    <w:rsid w:val="009508C4"/>
    <w:rsid w:val="00952881"/>
    <w:rsid w:val="009531BC"/>
    <w:rsid w:val="00955703"/>
    <w:rsid w:val="00955786"/>
    <w:rsid w:val="00957DA7"/>
    <w:rsid w:val="00964BC3"/>
    <w:rsid w:val="009704EF"/>
    <w:rsid w:val="00970C6B"/>
    <w:rsid w:val="00971896"/>
    <w:rsid w:val="0097736B"/>
    <w:rsid w:val="00977F62"/>
    <w:rsid w:val="00982D99"/>
    <w:rsid w:val="00983417"/>
    <w:rsid w:val="0098475D"/>
    <w:rsid w:val="00986DDD"/>
    <w:rsid w:val="00990F68"/>
    <w:rsid w:val="009960A6"/>
    <w:rsid w:val="009A0E33"/>
    <w:rsid w:val="009A0ECF"/>
    <w:rsid w:val="009A16FC"/>
    <w:rsid w:val="009A6F18"/>
    <w:rsid w:val="009B01E9"/>
    <w:rsid w:val="009B03CB"/>
    <w:rsid w:val="009B073A"/>
    <w:rsid w:val="009B2D98"/>
    <w:rsid w:val="009B3246"/>
    <w:rsid w:val="009B4BDA"/>
    <w:rsid w:val="009B7BBB"/>
    <w:rsid w:val="009B7F5E"/>
    <w:rsid w:val="009C34F9"/>
    <w:rsid w:val="009E0C33"/>
    <w:rsid w:val="009E0F1D"/>
    <w:rsid w:val="009E229F"/>
    <w:rsid w:val="009F302C"/>
    <w:rsid w:val="00A01D17"/>
    <w:rsid w:val="00A11C44"/>
    <w:rsid w:val="00A11D56"/>
    <w:rsid w:val="00A13755"/>
    <w:rsid w:val="00A1570A"/>
    <w:rsid w:val="00A15E49"/>
    <w:rsid w:val="00A16B78"/>
    <w:rsid w:val="00A17B76"/>
    <w:rsid w:val="00A2195C"/>
    <w:rsid w:val="00A25DDD"/>
    <w:rsid w:val="00A2684E"/>
    <w:rsid w:val="00A30DA9"/>
    <w:rsid w:val="00A32FC0"/>
    <w:rsid w:val="00A34436"/>
    <w:rsid w:val="00A361CB"/>
    <w:rsid w:val="00A47590"/>
    <w:rsid w:val="00A5064A"/>
    <w:rsid w:val="00A52D16"/>
    <w:rsid w:val="00A62D07"/>
    <w:rsid w:val="00A63272"/>
    <w:rsid w:val="00A66C40"/>
    <w:rsid w:val="00A67055"/>
    <w:rsid w:val="00A67582"/>
    <w:rsid w:val="00A71DAE"/>
    <w:rsid w:val="00A7222B"/>
    <w:rsid w:val="00A724CF"/>
    <w:rsid w:val="00A747DF"/>
    <w:rsid w:val="00A77D75"/>
    <w:rsid w:val="00A83098"/>
    <w:rsid w:val="00A8347B"/>
    <w:rsid w:val="00A87B7B"/>
    <w:rsid w:val="00A949CD"/>
    <w:rsid w:val="00A95678"/>
    <w:rsid w:val="00AA2CCD"/>
    <w:rsid w:val="00AB19E6"/>
    <w:rsid w:val="00AB256D"/>
    <w:rsid w:val="00AB30CD"/>
    <w:rsid w:val="00AB41EA"/>
    <w:rsid w:val="00AB525B"/>
    <w:rsid w:val="00AB64CF"/>
    <w:rsid w:val="00AD1DE4"/>
    <w:rsid w:val="00AD2F61"/>
    <w:rsid w:val="00AD4ABB"/>
    <w:rsid w:val="00AD5584"/>
    <w:rsid w:val="00AE1450"/>
    <w:rsid w:val="00AE1E08"/>
    <w:rsid w:val="00AE2320"/>
    <w:rsid w:val="00AE2F4B"/>
    <w:rsid w:val="00AE3D6D"/>
    <w:rsid w:val="00AE4C6A"/>
    <w:rsid w:val="00AE69D3"/>
    <w:rsid w:val="00AF0948"/>
    <w:rsid w:val="00AF1DA2"/>
    <w:rsid w:val="00AF441A"/>
    <w:rsid w:val="00AF69DB"/>
    <w:rsid w:val="00B00963"/>
    <w:rsid w:val="00B01169"/>
    <w:rsid w:val="00B036F4"/>
    <w:rsid w:val="00B0405A"/>
    <w:rsid w:val="00B04A35"/>
    <w:rsid w:val="00B073B7"/>
    <w:rsid w:val="00B10F99"/>
    <w:rsid w:val="00B119B3"/>
    <w:rsid w:val="00B1237D"/>
    <w:rsid w:val="00B155F2"/>
    <w:rsid w:val="00B163CC"/>
    <w:rsid w:val="00B21C76"/>
    <w:rsid w:val="00B23480"/>
    <w:rsid w:val="00B248A0"/>
    <w:rsid w:val="00B3141C"/>
    <w:rsid w:val="00B31971"/>
    <w:rsid w:val="00B33081"/>
    <w:rsid w:val="00B34C96"/>
    <w:rsid w:val="00B34DB5"/>
    <w:rsid w:val="00B3522D"/>
    <w:rsid w:val="00B41928"/>
    <w:rsid w:val="00B451EA"/>
    <w:rsid w:val="00B5117C"/>
    <w:rsid w:val="00B54B53"/>
    <w:rsid w:val="00B561A9"/>
    <w:rsid w:val="00B6431C"/>
    <w:rsid w:val="00B71D04"/>
    <w:rsid w:val="00B82137"/>
    <w:rsid w:val="00B83BF3"/>
    <w:rsid w:val="00B84F3E"/>
    <w:rsid w:val="00B85A55"/>
    <w:rsid w:val="00B87A1E"/>
    <w:rsid w:val="00BA3FA7"/>
    <w:rsid w:val="00BA453E"/>
    <w:rsid w:val="00BA5FFB"/>
    <w:rsid w:val="00BB0528"/>
    <w:rsid w:val="00BB5FDD"/>
    <w:rsid w:val="00BC0AF0"/>
    <w:rsid w:val="00BC2C9B"/>
    <w:rsid w:val="00BC639B"/>
    <w:rsid w:val="00BC64AA"/>
    <w:rsid w:val="00BC7A5A"/>
    <w:rsid w:val="00BD0296"/>
    <w:rsid w:val="00BD0903"/>
    <w:rsid w:val="00BE0FB7"/>
    <w:rsid w:val="00BE14EA"/>
    <w:rsid w:val="00BE5221"/>
    <w:rsid w:val="00BF05A0"/>
    <w:rsid w:val="00BF0639"/>
    <w:rsid w:val="00BF587F"/>
    <w:rsid w:val="00BF6412"/>
    <w:rsid w:val="00BF6D3A"/>
    <w:rsid w:val="00BF6F27"/>
    <w:rsid w:val="00C01CD8"/>
    <w:rsid w:val="00C02137"/>
    <w:rsid w:val="00C0335C"/>
    <w:rsid w:val="00C05C5D"/>
    <w:rsid w:val="00C060CC"/>
    <w:rsid w:val="00C074A4"/>
    <w:rsid w:val="00C076C4"/>
    <w:rsid w:val="00C10EDC"/>
    <w:rsid w:val="00C152CA"/>
    <w:rsid w:val="00C20B28"/>
    <w:rsid w:val="00C230A6"/>
    <w:rsid w:val="00C2628E"/>
    <w:rsid w:val="00C27D3A"/>
    <w:rsid w:val="00C30812"/>
    <w:rsid w:val="00C30B10"/>
    <w:rsid w:val="00C40D4A"/>
    <w:rsid w:val="00C40F89"/>
    <w:rsid w:val="00C456DC"/>
    <w:rsid w:val="00C50B57"/>
    <w:rsid w:val="00C52C9A"/>
    <w:rsid w:val="00C54047"/>
    <w:rsid w:val="00C561EE"/>
    <w:rsid w:val="00C573AB"/>
    <w:rsid w:val="00C65611"/>
    <w:rsid w:val="00C66DC8"/>
    <w:rsid w:val="00C71DE2"/>
    <w:rsid w:val="00C7356B"/>
    <w:rsid w:val="00C74CF1"/>
    <w:rsid w:val="00C80EEF"/>
    <w:rsid w:val="00C82304"/>
    <w:rsid w:val="00C833E0"/>
    <w:rsid w:val="00C842A8"/>
    <w:rsid w:val="00C91C1E"/>
    <w:rsid w:val="00C92DF0"/>
    <w:rsid w:val="00CA1F9A"/>
    <w:rsid w:val="00CA4C93"/>
    <w:rsid w:val="00CA62B1"/>
    <w:rsid w:val="00CA6E32"/>
    <w:rsid w:val="00CB658B"/>
    <w:rsid w:val="00CC3B1B"/>
    <w:rsid w:val="00CD1DFA"/>
    <w:rsid w:val="00CD2806"/>
    <w:rsid w:val="00CD4459"/>
    <w:rsid w:val="00CE0200"/>
    <w:rsid w:val="00CE1200"/>
    <w:rsid w:val="00CE3B75"/>
    <w:rsid w:val="00CE4181"/>
    <w:rsid w:val="00CE448D"/>
    <w:rsid w:val="00CF0561"/>
    <w:rsid w:val="00CF0AA9"/>
    <w:rsid w:val="00CF1A6A"/>
    <w:rsid w:val="00CF3930"/>
    <w:rsid w:val="00CF41B4"/>
    <w:rsid w:val="00CF5947"/>
    <w:rsid w:val="00D047C4"/>
    <w:rsid w:val="00D050D1"/>
    <w:rsid w:val="00D062DB"/>
    <w:rsid w:val="00D06C72"/>
    <w:rsid w:val="00D06EEB"/>
    <w:rsid w:val="00D11D0C"/>
    <w:rsid w:val="00D13B26"/>
    <w:rsid w:val="00D14857"/>
    <w:rsid w:val="00D15F58"/>
    <w:rsid w:val="00D16041"/>
    <w:rsid w:val="00D16479"/>
    <w:rsid w:val="00D23CC6"/>
    <w:rsid w:val="00D23E6E"/>
    <w:rsid w:val="00D25307"/>
    <w:rsid w:val="00D25B96"/>
    <w:rsid w:val="00D305F6"/>
    <w:rsid w:val="00D31C8E"/>
    <w:rsid w:val="00D34EF4"/>
    <w:rsid w:val="00D35CB3"/>
    <w:rsid w:val="00D364A4"/>
    <w:rsid w:val="00D405E0"/>
    <w:rsid w:val="00D406CE"/>
    <w:rsid w:val="00D43D25"/>
    <w:rsid w:val="00D449D1"/>
    <w:rsid w:val="00D4638D"/>
    <w:rsid w:val="00D46FE4"/>
    <w:rsid w:val="00D53C35"/>
    <w:rsid w:val="00D53F8E"/>
    <w:rsid w:val="00D62776"/>
    <w:rsid w:val="00D6763E"/>
    <w:rsid w:val="00D71EE1"/>
    <w:rsid w:val="00D72BE4"/>
    <w:rsid w:val="00D732BC"/>
    <w:rsid w:val="00D7491B"/>
    <w:rsid w:val="00D80343"/>
    <w:rsid w:val="00D80BCD"/>
    <w:rsid w:val="00D81DEC"/>
    <w:rsid w:val="00D824B6"/>
    <w:rsid w:val="00D82B8E"/>
    <w:rsid w:val="00D82F83"/>
    <w:rsid w:val="00D84CD5"/>
    <w:rsid w:val="00D8667F"/>
    <w:rsid w:val="00D946E8"/>
    <w:rsid w:val="00D97AE5"/>
    <w:rsid w:val="00D97CBD"/>
    <w:rsid w:val="00DA1240"/>
    <w:rsid w:val="00DA25A8"/>
    <w:rsid w:val="00DA3075"/>
    <w:rsid w:val="00DA4876"/>
    <w:rsid w:val="00DA53B2"/>
    <w:rsid w:val="00DB06E6"/>
    <w:rsid w:val="00DB2918"/>
    <w:rsid w:val="00DB5507"/>
    <w:rsid w:val="00DB5AED"/>
    <w:rsid w:val="00DC023A"/>
    <w:rsid w:val="00DC0737"/>
    <w:rsid w:val="00DC3B9F"/>
    <w:rsid w:val="00DD08CC"/>
    <w:rsid w:val="00DD21FC"/>
    <w:rsid w:val="00DD2DF3"/>
    <w:rsid w:val="00DD3E50"/>
    <w:rsid w:val="00DD4051"/>
    <w:rsid w:val="00DE1952"/>
    <w:rsid w:val="00DE288C"/>
    <w:rsid w:val="00DF1C42"/>
    <w:rsid w:val="00DF1D3F"/>
    <w:rsid w:val="00E07963"/>
    <w:rsid w:val="00E07A52"/>
    <w:rsid w:val="00E16E60"/>
    <w:rsid w:val="00E230BB"/>
    <w:rsid w:val="00E24382"/>
    <w:rsid w:val="00E25815"/>
    <w:rsid w:val="00E27D1A"/>
    <w:rsid w:val="00E30A0B"/>
    <w:rsid w:val="00E31057"/>
    <w:rsid w:val="00E31F89"/>
    <w:rsid w:val="00E445EE"/>
    <w:rsid w:val="00E52B37"/>
    <w:rsid w:val="00E53518"/>
    <w:rsid w:val="00E5425A"/>
    <w:rsid w:val="00E54CF7"/>
    <w:rsid w:val="00E568AD"/>
    <w:rsid w:val="00E630C0"/>
    <w:rsid w:val="00E6407C"/>
    <w:rsid w:val="00E65137"/>
    <w:rsid w:val="00E654F2"/>
    <w:rsid w:val="00E70447"/>
    <w:rsid w:val="00E73D10"/>
    <w:rsid w:val="00E73D92"/>
    <w:rsid w:val="00E74B2E"/>
    <w:rsid w:val="00E81DB0"/>
    <w:rsid w:val="00E8298B"/>
    <w:rsid w:val="00E83BDF"/>
    <w:rsid w:val="00E8444F"/>
    <w:rsid w:val="00EA1A8B"/>
    <w:rsid w:val="00EA4BC2"/>
    <w:rsid w:val="00EA5030"/>
    <w:rsid w:val="00EA6B53"/>
    <w:rsid w:val="00EB0032"/>
    <w:rsid w:val="00EB3141"/>
    <w:rsid w:val="00EB34D0"/>
    <w:rsid w:val="00EB432C"/>
    <w:rsid w:val="00EB521A"/>
    <w:rsid w:val="00EC052E"/>
    <w:rsid w:val="00EC2067"/>
    <w:rsid w:val="00EC5C83"/>
    <w:rsid w:val="00ED3D1F"/>
    <w:rsid w:val="00ED5224"/>
    <w:rsid w:val="00ED7357"/>
    <w:rsid w:val="00EE33A5"/>
    <w:rsid w:val="00EE516B"/>
    <w:rsid w:val="00EE684E"/>
    <w:rsid w:val="00EF5A73"/>
    <w:rsid w:val="00EF66BC"/>
    <w:rsid w:val="00EF7F85"/>
    <w:rsid w:val="00F03DBE"/>
    <w:rsid w:val="00F048CD"/>
    <w:rsid w:val="00F10EF5"/>
    <w:rsid w:val="00F131E3"/>
    <w:rsid w:val="00F1412D"/>
    <w:rsid w:val="00F14CFE"/>
    <w:rsid w:val="00F16549"/>
    <w:rsid w:val="00F174B7"/>
    <w:rsid w:val="00F17F03"/>
    <w:rsid w:val="00F21E70"/>
    <w:rsid w:val="00F23970"/>
    <w:rsid w:val="00F2426A"/>
    <w:rsid w:val="00F26201"/>
    <w:rsid w:val="00F302A6"/>
    <w:rsid w:val="00F30BCE"/>
    <w:rsid w:val="00F32899"/>
    <w:rsid w:val="00F3315F"/>
    <w:rsid w:val="00F363CF"/>
    <w:rsid w:val="00F373EF"/>
    <w:rsid w:val="00F37794"/>
    <w:rsid w:val="00F427B8"/>
    <w:rsid w:val="00F46329"/>
    <w:rsid w:val="00F512C6"/>
    <w:rsid w:val="00F512F6"/>
    <w:rsid w:val="00F51F98"/>
    <w:rsid w:val="00F53710"/>
    <w:rsid w:val="00F565F8"/>
    <w:rsid w:val="00F673F0"/>
    <w:rsid w:val="00F70FC9"/>
    <w:rsid w:val="00F7291C"/>
    <w:rsid w:val="00F744B6"/>
    <w:rsid w:val="00F75C7B"/>
    <w:rsid w:val="00F804FE"/>
    <w:rsid w:val="00F80A4D"/>
    <w:rsid w:val="00F87924"/>
    <w:rsid w:val="00F87A13"/>
    <w:rsid w:val="00F90A5E"/>
    <w:rsid w:val="00F9487F"/>
    <w:rsid w:val="00F96731"/>
    <w:rsid w:val="00FA464F"/>
    <w:rsid w:val="00FA62CB"/>
    <w:rsid w:val="00FB10B4"/>
    <w:rsid w:val="00FB1B69"/>
    <w:rsid w:val="00FB30CE"/>
    <w:rsid w:val="00FB3696"/>
    <w:rsid w:val="00FB3F6C"/>
    <w:rsid w:val="00FB5F0D"/>
    <w:rsid w:val="00FB6A23"/>
    <w:rsid w:val="00FC0191"/>
    <w:rsid w:val="00FC72DF"/>
    <w:rsid w:val="00FD2B38"/>
    <w:rsid w:val="00FD339D"/>
    <w:rsid w:val="00FD4562"/>
    <w:rsid w:val="00FE0845"/>
    <w:rsid w:val="00FE5489"/>
    <w:rsid w:val="00FF2840"/>
    <w:rsid w:val="00FF2E1D"/>
    <w:rsid w:val="00FF646D"/>
    <w:rsid w:val="00FF7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7DCA95C"/>
  <w15:chartTrackingRefBased/>
  <w15:docId w15:val="{8D14D1FE-D371-4248-92F5-C6404844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uiPriority="99"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link w:val="Ttulo2Char"/>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spacing w:line="320" w:lineRule="exact"/>
      <w:jc w:val="center"/>
    </w:pPr>
    <w:rPr>
      <w:b/>
      <w:smallCaps/>
      <w:sz w:val="24"/>
    </w:rPr>
  </w:style>
  <w:style w:type="paragraph" w:customStyle="1" w:styleId="MF2">
    <w:name w:val="MF2"/>
    <w:basedOn w:val="Normal"/>
    <w:autoRedefine/>
    <w:pPr>
      <w:numPr>
        <w:numId w:val="1"/>
      </w:numPr>
      <w:spacing w:line="320" w:lineRule="exact"/>
    </w:pPr>
    <w:rPr>
      <w:b/>
      <w:sz w:val="20"/>
    </w:rPr>
  </w:style>
  <w:style w:type="paragraph" w:styleId="Corpodetexto2">
    <w:name w:val="Body Text 2"/>
    <w:basedOn w:val="Normal"/>
    <w:pPr>
      <w:spacing w:line="360" w:lineRule="exact"/>
      <w:jc w:val="center"/>
    </w:pPr>
    <w:rPr>
      <w:b/>
      <w:sz w:val="24"/>
    </w:rPr>
  </w:style>
  <w:style w:type="paragraph" w:styleId="Cabealho">
    <w:name w:val="header"/>
    <w:aliases w:val="Guideline"/>
    <w:basedOn w:val="Normal"/>
    <w:link w:val="CabealhoChar"/>
    <w:pPr>
      <w:widowControl w:val="0"/>
      <w:tabs>
        <w:tab w:val="center" w:pos="4419"/>
        <w:tab w:val="right" w:pos="8838"/>
      </w:tabs>
    </w:pPr>
    <w:rPr>
      <w:lang w:val="x-none" w:eastAsia="x-none"/>
    </w:rPr>
  </w:style>
  <w:style w:type="paragraph" w:styleId="Recuodecorpodetexto">
    <w:name w:val="Body Text Indent"/>
    <w:basedOn w:val="Normal"/>
    <w:pPr>
      <w:ind w:left="2127" w:hanging="711"/>
    </w:pPr>
  </w:style>
  <w:style w:type="paragraph" w:customStyle="1" w:styleId="p0">
    <w:name w:val="p0"/>
    <w:basedOn w:val="Normal"/>
    <w:link w:val="p0Char"/>
    <w:pPr>
      <w:tabs>
        <w:tab w:val="left" w:pos="720"/>
      </w:tabs>
      <w:spacing w:line="240" w:lineRule="atLeast"/>
    </w:pPr>
    <w:rPr>
      <w:rFonts w:ascii="Times" w:hAnsi="Times"/>
      <w:sz w:val="24"/>
      <w:lang w:val="x-none" w:eastAsia="x-none"/>
    </w:rPr>
  </w:style>
  <w:style w:type="paragraph" w:customStyle="1" w:styleId="Corpodetexto31">
    <w:name w:val="Corpo de texto 31"/>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link w:val="CorpodetextoChar"/>
    <w:pPr>
      <w:tabs>
        <w:tab w:val="left" w:pos="576"/>
        <w:tab w:val="left" w:pos="1152"/>
      </w:tabs>
      <w:spacing w:line="360" w:lineRule="exact"/>
      <w:ind w:right="-6"/>
    </w:pPr>
    <w:rPr>
      <w:sz w:val="24"/>
      <w:lang w:val="x-none" w:eastAsia="x-none"/>
    </w:rPr>
  </w:style>
  <w:style w:type="paragraph" w:customStyle="1" w:styleId="Recuodecorpodetexto21">
    <w:name w:val="Recuo de corpo de texto 21"/>
    <w:basedOn w:val="Normal"/>
    <w:pPr>
      <w:spacing w:line="360" w:lineRule="exact"/>
      <w:ind w:left="720"/>
    </w:pPr>
    <w:rPr>
      <w:sz w:val="24"/>
    </w:rPr>
  </w:style>
  <w:style w:type="character" w:styleId="Nmerodepgina">
    <w:name w:val="page number"/>
    <w:basedOn w:val="Fontepargpadro"/>
    <w:uiPriority w:val="99"/>
  </w:style>
  <w:style w:type="paragraph" w:styleId="Rodap">
    <w:name w:val="footer"/>
    <w:basedOn w:val="Normal"/>
    <w:link w:val="RodapChar"/>
    <w:uiPriority w:val="99"/>
    <w:pPr>
      <w:tabs>
        <w:tab w:val="center" w:pos="4419"/>
        <w:tab w:val="right" w:pos="8838"/>
      </w:tabs>
      <w:jc w:val="left"/>
    </w:pPr>
    <w:rPr>
      <w:rFonts w:ascii="Times" w:hAnsi="Times"/>
      <w:sz w:val="24"/>
      <w:lang w:val="x-none" w:eastAsia="x-none"/>
    </w:rPr>
  </w:style>
  <w:style w:type="paragraph" w:styleId="Textoembloco">
    <w:name w:val="Block Text"/>
    <w:basedOn w:val="Normal"/>
    <w:pPr>
      <w:tabs>
        <w:tab w:val="left" w:pos="9072"/>
      </w:tabs>
      <w:spacing w:line="240" w:lineRule="atLeast"/>
      <w:ind w:left="426" w:right="-1"/>
    </w:pPr>
    <w:rPr>
      <w:sz w:val="24"/>
    </w:rPr>
  </w:style>
  <w:style w:type="paragraph" w:styleId="Recuodecorpodetexto2">
    <w:name w:val="Body Text Indent 2"/>
    <w:basedOn w:val="Normal"/>
    <w:pPr>
      <w:widowControl w:val="0"/>
      <w:ind w:left="709" w:hanging="709"/>
    </w:pPr>
    <w:rPr>
      <w:sz w:val="24"/>
      <w:lang w:val="en-AU"/>
    </w:rPr>
  </w:style>
  <w:style w:type="paragraph" w:styleId="Corpodetexto3">
    <w:name w:val="Body Text 3"/>
    <w:basedOn w:val="Normal"/>
    <w:pPr>
      <w:widowControl w:val="0"/>
    </w:pPr>
    <w:rPr>
      <w:sz w:val="20"/>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Pr>
      <w:rFonts w:ascii="Tahoma" w:hAnsi="Tahoma" w:cs="MS Sans Serif"/>
      <w:sz w:val="16"/>
      <w:szCs w:val="16"/>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paragraph" w:customStyle="1" w:styleId="CommentSubject1">
    <w:name w:val="Comment Subject1"/>
    <w:basedOn w:val="Textodecomentrio"/>
    <w:next w:val="Textodecomentrio"/>
    <w:semiHidden/>
    <w:rPr>
      <w:b/>
      <w:bCs/>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link w:val="TtuloChar"/>
    <w:uiPriority w:val="99"/>
    <w:qFormat/>
    <w:pPr>
      <w:keepNext/>
      <w:widowControl w:val="0"/>
      <w:suppressAutoHyphens/>
      <w:spacing w:before="240" w:after="120"/>
      <w:jc w:val="left"/>
    </w:pPr>
    <w:rPr>
      <w:rFonts w:ascii="Albany" w:eastAsia="HG Mincho Light J" w:hAnsi="Albany"/>
      <w:color w:val="000000"/>
      <w:sz w:val="28"/>
      <w:lang w:val="x-none" w:eastAsia="x-none"/>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pPr>
      <w:spacing w:before="100" w:after="100"/>
      <w:jc w:val="left"/>
    </w:pPr>
    <w:rPr>
      <w:rFonts w:ascii="Arial Unicode MS" w:eastAsia="Arial Unicode MS" w:hAnsi="Arial Unicode MS"/>
      <w:color w:val="000000"/>
      <w:sz w:val="24"/>
    </w:rPr>
  </w:style>
  <w:style w:type="character" w:customStyle="1" w:styleId="DeltaViewInsertion">
    <w:name w:val="DeltaView Insertion"/>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4"/>
      </w:numPr>
      <w:tabs>
        <w:tab w:val="clear" w:pos="450"/>
      </w:tabs>
      <w:spacing w:line="300" w:lineRule="exact"/>
      <w:ind w:left="707" w:hanging="707"/>
      <w:jc w:val="both"/>
    </w:pPr>
    <w:rPr>
      <w:rFonts w:ascii="Frutiger Light" w:hAnsi="Frutiger Light"/>
      <w:sz w:val="26"/>
      <w:lang w:eastAsia="en-US"/>
    </w:rPr>
  </w:style>
  <w:style w:type="paragraph" w:customStyle="1" w:styleId="ListaColorida-nfase11">
    <w:name w:val="Lista Colorida - Ênfase 11"/>
    <w:basedOn w:val="Normal"/>
    <w:uiPriority w:val="99"/>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TextodecomentrioChar">
    <w:name w:val="Texto de comentário Char"/>
    <w:basedOn w:val="Fontepargpadro"/>
    <w:link w:val="Textodecomentrio"/>
    <w:semiHidden/>
    <w:rsid w:val="004D00C7"/>
  </w:style>
  <w:style w:type="character" w:customStyle="1" w:styleId="AssuntodocomentrioChar">
    <w:name w:val="Assunto do comentário Char"/>
    <w:basedOn w:val="TextodecomentrioChar"/>
    <w:link w:val="Assuntodocomentrio"/>
    <w:rsid w:val="004D00C7"/>
  </w:style>
  <w:style w:type="paragraph" w:styleId="Commarcadores">
    <w:name w:val="List Bullet"/>
    <w:basedOn w:val="Normal"/>
    <w:link w:val="CommarcadoresChar"/>
    <w:rsid w:val="00DB5386"/>
    <w:pPr>
      <w:numPr>
        <w:numId w:val="5"/>
      </w:numPr>
    </w:pPr>
  </w:style>
  <w:style w:type="character" w:customStyle="1" w:styleId="CommarcadoresChar">
    <w:name w:val="Com marcadores Char"/>
    <w:link w:val="Commarcadores"/>
    <w:rsid w:val="00DB5386"/>
    <w:rPr>
      <w:sz w:val="26"/>
    </w:rPr>
  </w:style>
  <w:style w:type="paragraph" w:styleId="Textodenotaderodap">
    <w:name w:val="footnote text"/>
    <w:basedOn w:val="Normal"/>
    <w:semiHidden/>
    <w:rsid w:val="0060193D"/>
    <w:rPr>
      <w:sz w:val="20"/>
    </w:rPr>
  </w:style>
  <w:style w:type="character" w:styleId="Refdenotaderodap">
    <w:name w:val="footnote reference"/>
    <w:semiHidden/>
    <w:rsid w:val="0060193D"/>
    <w:rPr>
      <w:vertAlign w:val="superscript"/>
    </w:rPr>
  </w:style>
  <w:style w:type="paragraph" w:customStyle="1" w:styleId="Char2">
    <w:name w:val="Char2"/>
    <w:basedOn w:val="Normal"/>
    <w:rsid w:val="00E8360A"/>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2CharCharChar">
    <w:name w:val="Char Char2 Char Char Char"/>
    <w:basedOn w:val="Normal"/>
    <w:rsid w:val="00814E05"/>
    <w:pPr>
      <w:spacing w:after="160" w:line="240" w:lineRule="exact"/>
      <w:jc w:val="left"/>
    </w:pPr>
    <w:rPr>
      <w:rFonts w:ascii="Verdana" w:hAnsi="Verdana"/>
      <w:sz w:val="20"/>
      <w:lang w:val="en-US" w:eastAsia="en-US"/>
    </w:rPr>
  </w:style>
  <w:style w:type="paragraph" w:customStyle="1" w:styleId="CharChar1CharCharCharCharCharCharCharCharCharCharCharCharChar">
    <w:name w:val="Char Char1 Char Char Char Char Char Char Char Char Char Char Char Char Char"/>
    <w:basedOn w:val="Normal"/>
    <w:rsid w:val="00C51BF8"/>
    <w:pPr>
      <w:spacing w:after="160" w:line="240" w:lineRule="exact"/>
      <w:jc w:val="left"/>
    </w:pPr>
    <w:rPr>
      <w:rFonts w:ascii="Verdana" w:eastAsia="MS Mincho" w:hAnsi="Verdana"/>
      <w:sz w:val="20"/>
      <w:lang w:val="en-US" w:eastAsia="en-US"/>
    </w:rPr>
  </w:style>
  <w:style w:type="paragraph" w:customStyle="1" w:styleId="CharChar1CharCharCharCharCharCharCharChar">
    <w:name w:val="Char Char1 Char Char Char Char Char Char Char Char"/>
    <w:basedOn w:val="Normal"/>
    <w:rsid w:val="00CE783A"/>
    <w:pPr>
      <w:spacing w:after="160" w:line="240" w:lineRule="exact"/>
      <w:jc w:val="left"/>
    </w:pPr>
    <w:rPr>
      <w:rFonts w:ascii="Verdana" w:eastAsia="MS Mincho" w:hAnsi="Verdana"/>
      <w:sz w:val="20"/>
      <w:lang w:val="en-US" w:eastAsia="en-US"/>
    </w:rPr>
  </w:style>
  <w:style w:type="character" w:customStyle="1" w:styleId="label">
    <w:name w:val="label"/>
    <w:rsid w:val="00240865"/>
  </w:style>
  <w:style w:type="character" w:customStyle="1" w:styleId="CabealhoChar">
    <w:name w:val="Cabeçalho Char"/>
    <w:aliases w:val="Guideline Char"/>
    <w:link w:val="Cabealho"/>
    <w:uiPriority w:val="99"/>
    <w:locked/>
    <w:rsid w:val="002954B3"/>
    <w:rPr>
      <w:sz w:val="26"/>
    </w:rPr>
  </w:style>
  <w:style w:type="character" w:customStyle="1" w:styleId="RodapChar">
    <w:name w:val="Rodapé Char"/>
    <w:link w:val="Rodap"/>
    <w:uiPriority w:val="99"/>
    <w:locked/>
    <w:rsid w:val="002954B3"/>
    <w:rPr>
      <w:rFonts w:ascii="Times" w:hAnsi="Times"/>
      <w:sz w:val="24"/>
    </w:rPr>
  </w:style>
  <w:style w:type="character" w:customStyle="1" w:styleId="TtuloChar">
    <w:name w:val="Título Char"/>
    <w:link w:val="Ttulo"/>
    <w:uiPriority w:val="99"/>
    <w:locked/>
    <w:rsid w:val="002954B3"/>
    <w:rPr>
      <w:rFonts w:ascii="Albany" w:eastAsia="HG Mincho Light J" w:hAnsi="Albany"/>
      <w:color w:val="000000"/>
      <w:sz w:val="28"/>
    </w:rPr>
  </w:style>
  <w:style w:type="character" w:customStyle="1" w:styleId="CorpodetextoChar">
    <w:name w:val="Corpo de texto Char"/>
    <w:aliases w:val="bt Char,BT Char"/>
    <w:link w:val="Corpodetexto"/>
    <w:rsid w:val="00920161"/>
    <w:rPr>
      <w:sz w:val="24"/>
    </w:rPr>
  </w:style>
  <w:style w:type="character" w:customStyle="1" w:styleId="p0Char">
    <w:name w:val="p0 Char"/>
    <w:link w:val="p0"/>
    <w:locked/>
    <w:rsid w:val="00D00093"/>
    <w:rPr>
      <w:rFonts w:ascii="Times" w:hAnsi="Times"/>
      <w:sz w:val="24"/>
    </w:rPr>
  </w:style>
  <w:style w:type="paragraph" w:customStyle="1" w:styleId="ListaColorida-nfase12">
    <w:name w:val="Lista Colorida - Ênfase 12"/>
    <w:basedOn w:val="Normal"/>
    <w:uiPriority w:val="99"/>
    <w:qFormat/>
    <w:rsid w:val="00061C06"/>
    <w:pPr>
      <w:ind w:left="708"/>
    </w:pPr>
  </w:style>
  <w:style w:type="paragraph" w:customStyle="1" w:styleId="ulo1">
    <w:name w:val="ulo1"/>
    <w:basedOn w:val="Normal"/>
    <w:uiPriority w:val="99"/>
    <w:rsid w:val="00FB1B69"/>
    <w:pPr>
      <w:widowControl w:val="0"/>
      <w:autoSpaceDE w:val="0"/>
      <w:autoSpaceDN w:val="0"/>
      <w:adjustRightInd w:val="0"/>
      <w:spacing w:line="340" w:lineRule="exact"/>
      <w:jc w:val="right"/>
    </w:pPr>
  </w:style>
  <w:style w:type="paragraph" w:styleId="PargrafodaLista">
    <w:name w:val="List Paragraph"/>
    <w:basedOn w:val="Normal"/>
    <w:link w:val="PargrafodaListaChar"/>
    <w:uiPriority w:val="34"/>
    <w:qFormat/>
    <w:rsid w:val="00D53F8E"/>
    <w:pPr>
      <w:ind w:left="708"/>
    </w:pPr>
  </w:style>
  <w:style w:type="character" w:customStyle="1" w:styleId="Ttulo2Char">
    <w:name w:val="Título 2 Char"/>
    <w:link w:val="Ttulo2"/>
    <w:rsid w:val="00C074A4"/>
    <w:rPr>
      <w:b/>
      <w:sz w:val="24"/>
    </w:rPr>
  </w:style>
  <w:style w:type="paragraph" w:customStyle="1" w:styleId="Final">
    <w:name w:val="Final"/>
    <w:basedOn w:val="Normal"/>
    <w:uiPriority w:val="99"/>
    <w:rsid w:val="00B248A0"/>
    <w:pPr>
      <w:autoSpaceDE w:val="0"/>
      <w:autoSpaceDN w:val="0"/>
      <w:adjustRightInd w:val="0"/>
      <w:jc w:val="center"/>
    </w:pPr>
    <w:rPr>
      <w:rFonts w:ascii="CG Times" w:hAnsi="CG Times"/>
      <w:sz w:val="24"/>
      <w:szCs w:val="24"/>
    </w:rPr>
  </w:style>
  <w:style w:type="paragraph" w:customStyle="1" w:styleId="PargrafodaLista1">
    <w:name w:val="Parágrafo da Lista1"/>
    <w:basedOn w:val="Normal"/>
    <w:rsid w:val="00B248A0"/>
    <w:pPr>
      <w:autoSpaceDE w:val="0"/>
      <w:autoSpaceDN w:val="0"/>
      <w:adjustRightInd w:val="0"/>
      <w:ind w:left="720"/>
      <w:contextualSpacing/>
      <w:jc w:val="left"/>
    </w:pPr>
    <w:rPr>
      <w:sz w:val="20"/>
    </w:rPr>
  </w:style>
  <w:style w:type="paragraph" w:customStyle="1" w:styleId="Level4">
    <w:name w:val="Level 4"/>
    <w:basedOn w:val="Normal"/>
    <w:rsid w:val="006C7742"/>
    <w:pPr>
      <w:numPr>
        <w:ilvl w:val="3"/>
        <w:numId w:val="49"/>
      </w:numPr>
      <w:spacing w:after="140" w:line="290" w:lineRule="auto"/>
      <w:outlineLvl w:val="3"/>
    </w:pPr>
    <w:rPr>
      <w:rFonts w:ascii="Arial" w:eastAsia="Arial" w:hAnsi="Arial"/>
      <w:sz w:val="20"/>
      <w:lang w:val="en-GB" w:eastAsia="en-GB"/>
    </w:rPr>
  </w:style>
  <w:style w:type="paragraph" w:customStyle="1" w:styleId="Level5">
    <w:name w:val="Level 5"/>
    <w:basedOn w:val="Normal"/>
    <w:rsid w:val="006C7742"/>
    <w:pPr>
      <w:numPr>
        <w:ilvl w:val="4"/>
        <w:numId w:val="49"/>
      </w:numPr>
      <w:spacing w:after="140" w:line="290" w:lineRule="auto"/>
    </w:pPr>
    <w:rPr>
      <w:rFonts w:ascii="Arial" w:eastAsia="Arial" w:hAnsi="Arial"/>
      <w:sz w:val="20"/>
      <w:lang w:val="en-GB" w:eastAsia="en-GB"/>
    </w:rPr>
  </w:style>
  <w:style w:type="paragraph" w:customStyle="1" w:styleId="Level3">
    <w:name w:val="Level 3"/>
    <w:basedOn w:val="Normal"/>
    <w:rsid w:val="006C7742"/>
    <w:pPr>
      <w:numPr>
        <w:ilvl w:val="2"/>
        <w:numId w:val="49"/>
      </w:numPr>
      <w:spacing w:after="140" w:line="290" w:lineRule="auto"/>
      <w:outlineLvl w:val="2"/>
    </w:pPr>
    <w:rPr>
      <w:rFonts w:ascii="Arial" w:eastAsia="Arial" w:hAnsi="Arial"/>
      <w:sz w:val="20"/>
      <w:szCs w:val="28"/>
      <w:lang w:val="en-GB" w:eastAsia="en-GB"/>
    </w:rPr>
  </w:style>
  <w:style w:type="paragraph" w:customStyle="1" w:styleId="Level2">
    <w:name w:val="Level 2"/>
    <w:basedOn w:val="Normal"/>
    <w:rsid w:val="006C7742"/>
    <w:pPr>
      <w:numPr>
        <w:ilvl w:val="1"/>
        <w:numId w:val="49"/>
      </w:numPr>
      <w:spacing w:after="140" w:line="290" w:lineRule="auto"/>
      <w:outlineLvl w:val="1"/>
    </w:pPr>
    <w:rPr>
      <w:rFonts w:ascii="Arial" w:eastAsia="Arial" w:hAnsi="Arial"/>
      <w:sz w:val="20"/>
      <w:szCs w:val="28"/>
      <w:lang w:val="en-GB" w:eastAsia="en-GB"/>
    </w:rPr>
  </w:style>
  <w:style w:type="paragraph" w:customStyle="1" w:styleId="Level1">
    <w:name w:val="Level 1"/>
    <w:basedOn w:val="Normal"/>
    <w:rsid w:val="006C7742"/>
    <w:pPr>
      <w:keepNext/>
      <w:numPr>
        <w:numId w:val="49"/>
      </w:numPr>
      <w:autoSpaceDE w:val="0"/>
      <w:autoSpaceDN w:val="0"/>
      <w:adjustRightInd w:val="0"/>
      <w:spacing w:before="280" w:after="140" w:line="290" w:lineRule="auto"/>
      <w:outlineLvl w:val="0"/>
    </w:pPr>
    <w:rPr>
      <w:rFonts w:ascii="Arial" w:hAnsi="Arial" w:cs="Arial"/>
      <w:b/>
      <w:bCs/>
      <w:iCs/>
      <w:caps/>
      <w:sz w:val="22"/>
      <w:lang w:eastAsia="en-US"/>
    </w:rPr>
  </w:style>
  <w:style w:type="paragraph" w:customStyle="1" w:styleId="Level6">
    <w:name w:val="Level 6"/>
    <w:basedOn w:val="Normal"/>
    <w:rsid w:val="006C7742"/>
    <w:pPr>
      <w:numPr>
        <w:ilvl w:val="5"/>
        <w:numId w:val="49"/>
      </w:numPr>
      <w:autoSpaceDE w:val="0"/>
      <w:autoSpaceDN w:val="0"/>
      <w:adjustRightInd w:val="0"/>
      <w:spacing w:after="140" w:line="290" w:lineRule="auto"/>
    </w:pPr>
    <w:rPr>
      <w:rFonts w:ascii="Arial" w:hAnsi="Arial" w:cs="Arial"/>
      <w:sz w:val="20"/>
      <w:szCs w:val="26"/>
      <w:lang w:eastAsia="en-US"/>
    </w:rPr>
  </w:style>
  <w:style w:type="character" w:customStyle="1" w:styleId="PargrafodaListaChar">
    <w:name w:val="Parágrafo da Lista Char"/>
    <w:link w:val="PargrafodaLista"/>
    <w:uiPriority w:val="34"/>
    <w:rsid w:val="00695E01"/>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883">
      <w:bodyDiv w:val="1"/>
      <w:marLeft w:val="0"/>
      <w:marRight w:val="0"/>
      <w:marTop w:val="0"/>
      <w:marBottom w:val="0"/>
      <w:divBdr>
        <w:top w:val="none" w:sz="0" w:space="0" w:color="auto"/>
        <w:left w:val="none" w:sz="0" w:space="0" w:color="auto"/>
        <w:bottom w:val="none" w:sz="0" w:space="0" w:color="auto"/>
        <w:right w:val="none" w:sz="0" w:space="0" w:color="auto"/>
      </w:divBdr>
    </w:div>
    <w:div w:id="118109073">
      <w:bodyDiv w:val="1"/>
      <w:marLeft w:val="0"/>
      <w:marRight w:val="0"/>
      <w:marTop w:val="0"/>
      <w:marBottom w:val="0"/>
      <w:divBdr>
        <w:top w:val="none" w:sz="0" w:space="0" w:color="auto"/>
        <w:left w:val="none" w:sz="0" w:space="0" w:color="auto"/>
        <w:bottom w:val="none" w:sz="0" w:space="0" w:color="auto"/>
        <w:right w:val="none" w:sz="0" w:space="0" w:color="auto"/>
      </w:divBdr>
    </w:div>
    <w:div w:id="129060609">
      <w:bodyDiv w:val="1"/>
      <w:marLeft w:val="0"/>
      <w:marRight w:val="0"/>
      <w:marTop w:val="0"/>
      <w:marBottom w:val="0"/>
      <w:divBdr>
        <w:top w:val="none" w:sz="0" w:space="0" w:color="auto"/>
        <w:left w:val="none" w:sz="0" w:space="0" w:color="auto"/>
        <w:bottom w:val="none" w:sz="0" w:space="0" w:color="auto"/>
        <w:right w:val="none" w:sz="0" w:space="0" w:color="auto"/>
      </w:divBdr>
    </w:div>
    <w:div w:id="139078705">
      <w:bodyDiv w:val="1"/>
      <w:marLeft w:val="0"/>
      <w:marRight w:val="0"/>
      <w:marTop w:val="0"/>
      <w:marBottom w:val="0"/>
      <w:divBdr>
        <w:top w:val="none" w:sz="0" w:space="0" w:color="auto"/>
        <w:left w:val="none" w:sz="0" w:space="0" w:color="auto"/>
        <w:bottom w:val="none" w:sz="0" w:space="0" w:color="auto"/>
        <w:right w:val="none" w:sz="0" w:space="0" w:color="auto"/>
      </w:divBdr>
      <w:divsChild>
        <w:div w:id="106127060">
          <w:marLeft w:val="0"/>
          <w:marRight w:val="0"/>
          <w:marTop w:val="0"/>
          <w:marBottom w:val="0"/>
          <w:divBdr>
            <w:top w:val="none" w:sz="0" w:space="0" w:color="auto"/>
            <w:left w:val="none" w:sz="0" w:space="0" w:color="auto"/>
            <w:bottom w:val="none" w:sz="0" w:space="0" w:color="auto"/>
            <w:right w:val="none" w:sz="0" w:space="0" w:color="auto"/>
          </w:divBdr>
        </w:div>
      </w:divsChild>
    </w:div>
    <w:div w:id="468089481">
      <w:bodyDiv w:val="1"/>
      <w:marLeft w:val="0"/>
      <w:marRight w:val="0"/>
      <w:marTop w:val="0"/>
      <w:marBottom w:val="0"/>
      <w:divBdr>
        <w:top w:val="none" w:sz="0" w:space="0" w:color="auto"/>
        <w:left w:val="none" w:sz="0" w:space="0" w:color="auto"/>
        <w:bottom w:val="none" w:sz="0" w:space="0" w:color="auto"/>
        <w:right w:val="none" w:sz="0" w:space="0" w:color="auto"/>
      </w:divBdr>
    </w:div>
    <w:div w:id="511994007">
      <w:bodyDiv w:val="1"/>
      <w:marLeft w:val="0"/>
      <w:marRight w:val="0"/>
      <w:marTop w:val="0"/>
      <w:marBottom w:val="0"/>
      <w:divBdr>
        <w:top w:val="none" w:sz="0" w:space="0" w:color="auto"/>
        <w:left w:val="none" w:sz="0" w:space="0" w:color="auto"/>
        <w:bottom w:val="none" w:sz="0" w:space="0" w:color="auto"/>
        <w:right w:val="none" w:sz="0" w:space="0" w:color="auto"/>
      </w:divBdr>
    </w:div>
    <w:div w:id="529730572">
      <w:bodyDiv w:val="1"/>
      <w:marLeft w:val="0"/>
      <w:marRight w:val="0"/>
      <w:marTop w:val="0"/>
      <w:marBottom w:val="0"/>
      <w:divBdr>
        <w:top w:val="none" w:sz="0" w:space="0" w:color="auto"/>
        <w:left w:val="none" w:sz="0" w:space="0" w:color="auto"/>
        <w:bottom w:val="none" w:sz="0" w:space="0" w:color="auto"/>
        <w:right w:val="none" w:sz="0" w:space="0" w:color="auto"/>
      </w:divBdr>
    </w:div>
    <w:div w:id="623196518">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22392896">
      <w:bodyDiv w:val="1"/>
      <w:marLeft w:val="0"/>
      <w:marRight w:val="0"/>
      <w:marTop w:val="0"/>
      <w:marBottom w:val="0"/>
      <w:divBdr>
        <w:top w:val="none" w:sz="0" w:space="0" w:color="auto"/>
        <w:left w:val="none" w:sz="0" w:space="0" w:color="auto"/>
        <w:bottom w:val="none" w:sz="0" w:space="0" w:color="auto"/>
        <w:right w:val="none" w:sz="0" w:space="0" w:color="auto"/>
      </w:divBdr>
    </w:div>
    <w:div w:id="1059591934">
      <w:bodyDiv w:val="1"/>
      <w:marLeft w:val="0"/>
      <w:marRight w:val="0"/>
      <w:marTop w:val="0"/>
      <w:marBottom w:val="0"/>
      <w:divBdr>
        <w:top w:val="none" w:sz="0" w:space="0" w:color="auto"/>
        <w:left w:val="none" w:sz="0" w:space="0" w:color="auto"/>
        <w:bottom w:val="none" w:sz="0" w:space="0" w:color="auto"/>
        <w:right w:val="none" w:sz="0" w:space="0" w:color="auto"/>
      </w:divBdr>
    </w:div>
    <w:div w:id="1095832908">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299720428">
      <w:bodyDiv w:val="1"/>
      <w:marLeft w:val="0"/>
      <w:marRight w:val="0"/>
      <w:marTop w:val="0"/>
      <w:marBottom w:val="0"/>
      <w:divBdr>
        <w:top w:val="none" w:sz="0" w:space="0" w:color="auto"/>
        <w:left w:val="none" w:sz="0" w:space="0" w:color="auto"/>
        <w:bottom w:val="none" w:sz="0" w:space="0" w:color="auto"/>
        <w:right w:val="none" w:sz="0" w:space="0" w:color="auto"/>
      </w:divBdr>
    </w:div>
    <w:div w:id="1461462833">
      <w:bodyDiv w:val="1"/>
      <w:marLeft w:val="0"/>
      <w:marRight w:val="0"/>
      <w:marTop w:val="0"/>
      <w:marBottom w:val="0"/>
      <w:divBdr>
        <w:top w:val="none" w:sz="0" w:space="0" w:color="auto"/>
        <w:left w:val="none" w:sz="0" w:space="0" w:color="auto"/>
        <w:bottom w:val="none" w:sz="0" w:space="0" w:color="auto"/>
        <w:right w:val="none" w:sz="0" w:space="0" w:color="auto"/>
      </w:divBdr>
    </w:div>
    <w:div w:id="1516268409">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69733062">
      <w:bodyDiv w:val="1"/>
      <w:marLeft w:val="0"/>
      <w:marRight w:val="0"/>
      <w:marTop w:val="0"/>
      <w:marBottom w:val="0"/>
      <w:divBdr>
        <w:top w:val="none" w:sz="0" w:space="0" w:color="auto"/>
        <w:left w:val="none" w:sz="0" w:space="0" w:color="auto"/>
        <w:bottom w:val="none" w:sz="0" w:space="0" w:color="auto"/>
        <w:right w:val="none" w:sz="0" w:space="0" w:color="auto"/>
      </w:divBdr>
    </w:div>
    <w:div w:id="1641304223">
      <w:bodyDiv w:val="1"/>
      <w:marLeft w:val="0"/>
      <w:marRight w:val="0"/>
      <w:marTop w:val="0"/>
      <w:marBottom w:val="0"/>
      <w:divBdr>
        <w:top w:val="none" w:sz="0" w:space="0" w:color="auto"/>
        <w:left w:val="none" w:sz="0" w:space="0" w:color="auto"/>
        <w:bottom w:val="none" w:sz="0" w:space="0" w:color="auto"/>
        <w:right w:val="none" w:sz="0" w:space="0" w:color="auto"/>
      </w:divBdr>
    </w:div>
    <w:div w:id="1643845877">
      <w:bodyDiv w:val="1"/>
      <w:marLeft w:val="0"/>
      <w:marRight w:val="0"/>
      <w:marTop w:val="0"/>
      <w:marBottom w:val="0"/>
      <w:divBdr>
        <w:top w:val="none" w:sz="0" w:space="0" w:color="auto"/>
        <w:left w:val="none" w:sz="0" w:space="0" w:color="auto"/>
        <w:bottom w:val="none" w:sz="0" w:space="0" w:color="auto"/>
        <w:right w:val="none" w:sz="0" w:space="0" w:color="auto"/>
      </w:divBdr>
    </w:div>
    <w:div w:id="1729376016">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scrituracaorf@itau-unibanco.com.br"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A58E2-B797-4E7A-B469-54B65D65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15045</Words>
  <Characters>84739</Characters>
  <Application>Microsoft Office Word</Application>
  <DocSecurity>0</DocSecurity>
  <Lines>706</Lines>
  <Paragraphs>199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Souza Cescon</Company>
  <LinksUpToDate>false</LinksUpToDate>
  <CharactersWithSpaces>99585</CharactersWithSpaces>
  <SharedDoc>false</SharedDoc>
  <HLinks>
    <vt:vector size="42" baseType="variant">
      <vt:variant>
        <vt:i4>4718691</vt:i4>
      </vt:variant>
      <vt:variant>
        <vt:i4>18</vt:i4>
      </vt:variant>
      <vt:variant>
        <vt:i4>0</vt:i4>
      </vt:variant>
      <vt:variant>
        <vt:i4>5</vt:i4>
      </vt:variant>
      <vt:variant>
        <vt:lpwstr>mailto:escrituracaorf@itau-unibanco.com.br</vt:lpwstr>
      </vt:variant>
      <vt:variant>
        <vt:lpwstr/>
      </vt:variant>
      <vt:variant>
        <vt:i4>4718691</vt:i4>
      </vt:variant>
      <vt:variant>
        <vt:i4>15</vt:i4>
      </vt:variant>
      <vt:variant>
        <vt:i4>0</vt:i4>
      </vt:variant>
      <vt:variant>
        <vt:i4>5</vt:i4>
      </vt:variant>
      <vt:variant>
        <vt:lpwstr>mailto:escrituracaorf@itau-unibanco.com.br</vt:lpwstr>
      </vt:variant>
      <vt:variant>
        <vt:lpwstr/>
      </vt:variant>
      <vt:variant>
        <vt:i4>8323075</vt:i4>
      </vt:variant>
      <vt:variant>
        <vt:i4>12</vt:i4>
      </vt:variant>
      <vt:variant>
        <vt:i4>0</vt:i4>
      </vt:variant>
      <vt:variant>
        <vt:i4>5</vt:i4>
      </vt:variant>
      <vt:variant>
        <vt:lpwstr>mailto:tlima@planner.com.br</vt:lpwstr>
      </vt:variant>
      <vt:variant>
        <vt:lpwstr/>
      </vt:variant>
      <vt:variant>
        <vt:i4>3211346</vt:i4>
      </vt:variant>
      <vt:variant>
        <vt:i4>9</vt:i4>
      </vt:variant>
      <vt:variant>
        <vt:i4>0</vt:i4>
      </vt:variant>
      <vt:variant>
        <vt:i4>5</vt:i4>
      </vt:variant>
      <vt:variant>
        <vt:lpwstr>mailto:vrodrigues@planner.com.br</vt:lpwstr>
      </vt:variant>
      <vt:variant>
        <vt:lpwstr/>
      </vt:variant>
      <vt:variant>
        <vt:i4>6160511</vt:i4>
      </vt:variant>
      <vt:variant>
        <vt:i4>6</vt:i4>
      </vt:variant>
      <vt:variant>
        <vt:i4>0</vt:i4>
      </vt:variant>
      <vt:variant>
        <vt:i4>5</vt:i4>
      </vt:variant>
      <vt:variant>
        <vt:lpwstr>mailto:john.suzuki@portobello.com.br</vt:lpwstr>
      </vt:variant>
      <vt:variant>
        <vt:lpwstr/>
      </vt:variant>
      <vt:variant>
        <vt:i4>6226004</vt:i4>
      </vt:variant>
      <vt:variant>
        <vt:i4>3</vt:i4>
      </vt:variant>
      <vt:variant>
        <vt:i4>0</vt:i4>
      </vt:variant>
      <vt:variant>
        <vt:i4>5</vt:i4>
      </vt:variant>
      <vt:variant>
        <vt:lpwstr>http://www.fiduciario.com.br/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Silveira</dc:creator>
  <cp:keywords/>
  <dc:description/>
  <cp:lastModifiedBy>Daniel Laudisio</cp:lastModifiedBy>
  <cp:revision>2</cp:revision>
  <cp:lastPrinted>2016-07-07T01:02:00Z</cp:lastPrinted>
  <dcterms:created xsi:type="dcterms:W3CDTF">2018-02-26T19:47:00Z</dcterms:created>
  <dcterms:modified xsi:type="dcterms:W3CDTF">2018-02-26T19:47:00Z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- 10216795v3 </vt:lpwstr>
  </property>
  <property fmtid="{D5CDD505-2E9C-101B-9397-08002B2CF9AE}" pid="3" name="MAIL_MSG_ID2">
    <vt:lpwstr>k6xEmGyNc74kVCI3kVhJ3iZptlgEv13tY6UCSnRv17yXGkYq0ETwf10eZpe_x000d_
o2t7hJ+h0tpqoo2qd42/pGYUuRYJO6GILTAinkZ9AhwMpSkW</vt:lpwstr>
  </property>
  <property fmtid="{D5CDD505-2E9C-101B-9397-08002B2CF9AE}" pid="4" name="RESPONSE_SENDER_NAME">
    <vt:lpwstr>gAAAdya76B99d4hLGUR1rQ+8TxTv0GGEPdix</vt:lpwstr>
  </property>
  <property fmtid="{D5CDD505-2E9C-101B-9397-08002B2CF9AE}" pid="5" name="MAIL_MSG_ID1">
    <vt:lpwstr>ABAAVOAfoSrQoyy6Wo32JtWZ8B9NDIB/O57ZS+5WR5KwL/G1GV0sY8URv2WLpkDGowJm</vt:lpwstr>
  </property>
  <property fmtid="{D5CDD505-2E9C-101B-9397-08002B2CF9AE}" pid="6" name="EMAIL_OWNER_ADDRESS">
    <vt:lpwstr>4AAA6DouqOs9baE1yUgU1m6YMPpAjIpYqz62KyhbOQZ4K3GLSMlpJrrUaQ==</vt:lpwstr>
  </property>
  <property fmtid="{D5CDD505-2E9C-101B-9397-08002B2CF9AE}" pid="7" name="_NewReviewCycle">
    <vt:lpwstr/>
  </property>
</Properties>
</file>