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CEF" w:rsidRPr="0058204C" w:rsidRDefault="00FC7CEF" w:rsidP="00536562">
      <w:pPr>
        <w:spacing w:line="320" w:lineRule="exact"/>
        <w:ind w:left="-540" w:right="-766"/>
        <w:jc w:val="right"/>
        <w:rPr>
          <w:sz w:val="22"/>
          <w:szCs w:val="22"/>
        </w:rPr>
      </w:pPr>
    </w:p>
    <w:p w:rsidR="00E73EE0" w:rsidRPr="006259F9" w:rsidRDefault="00E73EE0" w:rsidP="00536562">
      <w:pPr>
        <w:spacing w:line="320" w:lineRule="exact"/>
        <w:ind w:left="-540" w:right="-766"/>
        <w:jc w:val="right"/>
        <w:rPr>
          <w:sz w:val="22"/>
          <w:szCs w:val="22"/>
        </w:rPr>
      </w:pPr>
      <w:r w:rsidRPr="006259F9">
        <w:rPr>
          <w:sz w:val="22"/>
          <w:szCs w:val="22"/>
        </w:rPr>
        <w:t xml:space="preserve">São Paulo, </w:t>
      </w:r>
      <w:r w:rsidR="000253A6">
        <w:rPr>
          <w:sz w:val="22"/>
          <w:szCs w:val="22"/>
        </w:rPr>
        <w:t>[12]</w:t>
      </w:r>
      <w:r w:rsidR="00145724" w:rsidRPr="006259F9">
        <w:rPr>
          <w:sz w:val="22"/>
          <w:szCs w:val="22"/>
        </w:rPr>
        <w:t xml:space="preserve"> </w:t>
      </w:r>
      <w:r w:rsidR="00890B72" w:rsidRPr="006259F9">
        <w:rPr>
          <w:sz w:val="22"/>
          <w:szCs w:val="22"/>
        </w:rPr>
        <w:t xml:space="preserve">de </w:t>
      </w:r>
      <w:r w:rsidR="000253A6">
        <w:rPr>
          <w:sz w:val="22"/>
          <w:szCs w:val="22"/>
        </w:rPr>
        <w:t>fevereiro</w:t>
      </w:r>
      <w:r w:rsidR="0091110D" w:rsidRPr="006259F9">
        <w:rPr>
          <w:sz w:val="22"/>
          <w:szCs w:val="22"/>
        </w:rPr>
        <w:t xml:space="preserve"> </w:t>
      </w:r>
      <w:r w:rsidRPr="006259F9">
        <w:rPr>
          <w:sz w:val="22"/>
          <w:szCs w:val="22"/>
        </w:rPr>
        <w:t xml:space="preserve">de </w:t>
      </w:r>
      <w:r w:rsidR="00145724" w:rsidRPr="006259F9">
        <w:rPr>
          <w:sz w:val="22"/>
          <w:szCs w:val="22"/>
        </w:rPr>
        <w:t>2016</w:t>
      </w:r>
      <w:r w:rsidRPr="006259F9">
        <w:rPr>
          <w:sz w:val="22"/>
          <w:szCs w:val="22"/>
        </w:rPr>
        <w:t>.</w:t>
      </w:r>
    </w:p>
    <w:p w:rsidR="00B06E70" w:rsidRPr="006259F9" w:rsidRDefault="00B06E70" w:rsidP="00536562">
      <w:pPr>
        <w:spacing w:line="320" w:lineRule="exact"/>
        <w:ind w:left="-567"/>
        <w:rPr>
          <w:sz w:val="22"/>
          <w:szCs w:val="22"/>
        </w:rPr>
      </w:pPr>
      <w:r w:rsidRPr="006259F9">
        <w:rPr>
          <w:sz w:val="22"/>
          <w:szCs w:val="22"/>
        </w:rPr>
        <w:t>Ao</w:t>
      </w:r>
    </w:p>
    <w:p w:rsidR="00B06E70" w:rsidRPr="006259F9" w:rsidRDefault="00B06E70" w:rsidP="00536562">
      <w:pPr>
        <w:spacing w:line="320" w:lineRule="exact"/>
        <w:ind w:left="-567"/>
        <w:rPr>
          <w:b/>
          <w:sz w:val="22"/>
          <w:szCs w:val="22"/>
        </w:rPr>
      </w:pPr>
      <w:r w:rsidRPr="006259F9">
        <w:rPr>
          <w:b/>
          <w:smallCaps/>
          <w:color w:val="000000"/>
          <w:sz w:val="22"/>
          <w:szCs w:val="22"/>
        </w:rPr>
        <w:t>Banco Itaú Unibanco S.A.</w:t>
      </w:r>
    </w:p>
    <w:p w:rsidR="00B06E70" w:rsidRPr="006259F9" w:rsidRDefault="00B06E70" w:rsidP="00536562">
      <w:pPr>
        <w:spacing w:line="320" w:lineRule="exact"/>
        <w:ind w:left="-567"/>
        <w:rPr>
          <w:sz w:val="22"/>
          <w:szCs w:val="22"/>
        </w:rPr>
      </w:pPr>
      <w:r w:rsidRPr="006259F9">
        <w:rPr>
          <w:sz w:val="22"/>
          <w:szCs w:val="22"/>
        </w:rPr>
        <w:t>Superintendência de Soluções para Corporações</w:t>
      </w:r>
    </w:p>
    <w:p w:rsidR="00B06E70" w:rsidRPr="006259F9" w:rsidRDefault="00B06E70" w:rsidP="00536562">
      <w:pPr>
        <w:spacing w:line="320" w:lineRule="exact"/>
        <w:ind w:left="-567"/>
        <w:rPr>
          <w:sz w:val="22"/>
          <w:szCs w:val="22"/>
        </w:rPr>
      </w:pPr>
      <w:r w:rsidRPr="006259F9">
        <w:rPr>
          <w:sz w:val="22"/>
          <w:szCs w:val="22"/>
        </w:rPr>
        <w:t>CA Tatuapé</w:t>
      </w:r>
    </w:p>
    <w:p w:rsidR="00B06E70" w:rsidRPr="006259F9" w:rsidRDefault="00B06E70" w:rsidP="00536562">
      <w:pPr>
        <w:spacing w:line="320" w:lineRule="exact"/>
        <w:ind w:left="-567"/>
        <w:rPr>
          <w:sz w:val="22"/>
          <w:szCs w:val="22"/>
        </w:rPr>
      </w:pPr>
      <w:r w:rsidRPr="006259F9">
        <w:rPr>
          <w:sz w:val="22"/>
          <w:szCs w:val="22"/>
        </w:rPr>
        <w:t xml:space="preserve">Rua </w:t>
      </w:r>
      <w:r w:rsidR="00F63C00" w:rsidRPr="006259F9">
        <w:rPr>
          <w:sz w:val="22"/>
          <w:szCs w:val="22"/>
        </w:rPr>
        <w:t>Ururaí</w:t>
      </w:r>
      <w:r w:rsidRPr="006259F9">
        <w:rPr>
          <w:sz w:val="22"/>
          <w:szCs w:val="22"/>
        </w:rPr>
        <w:t>, 111 - Prédio B Térreo</w:t>
      </w:r>
    </w:p>
    <w:p w:rsidR="00B06E70" w:rsidRPr="006259F9" w:rsidRDefault="00B06E70" w:rsidP="00536562">
      <w:pPr>
        <w:spacing w:line="320" w:lineRule="exact"/>
        <w:ind w:left="-567"/>
        <w:rPr>
          <w:sz w:val="22"/>
          <w:szCs w:val="22"/>
        </w:rPr>
      </w:pPr>
      <w:r w:rsidRPr="006259F9">
        <w:rPr>
          <w:sz w:val="22"/>
          <w:szCs w:val="22"/>
        </w:rPr>
        <w:t>03084-010 São Paulo, SP</w:t>
      </w:r>
    </w:p>
    <w:p w:rsidR="0058204C" w:rsidRPr="006259F9" w:rsidRDefault="0058204C" w:rsidP="00536562">
      <w:pPr>
        <w:spacing w:line="320" w:lineRule="exact"/>
        <w:ind w:left="-567"/>
        <w:rPr>
          <w:sz w:val="22"/>
          <w:szCs w:val="22"/>
        </w:rPr>
      </w:pPr>
    </w:p>
    <w:p w:rsidR="008A56B5" w:rsidRPr="006259F9" w:rsidRDefault="00B06E70" w:rsidP="00536562">
      <w:pPr>
        <w:spacing w:line="320" w:lineRule="exact"/>
        <w:ind w:left="-567"/>
        <w:rPr>
          <w:sz w:val="22"/>
          <w:szCs w:val="22"/>
        </w:rPr>
      </w:pPr>
      <w:r w:rsidRPr="006259F9">
        <w:rPr>
          <w:sz w:val="22"/>
          <w:szCs w:val="22"/>
        </w:rPr>
        <w:t xml:space="preserve">At.: </w:t>
      </w:r>
      <w:r w:rsidRPr="006259F9">
        <w:rPr>
          <w:sz w:val="22"/>
          <w:szCs w:val="22"/>
        </w:rPr>
        <w:tab/>
      </w:r>
      <w:r w:rsidR="008A56B5" w:rsidRPr="006259F9">
        <w:rPr>
          <w:sz w:val="22"/>
          <w:szCs w:val="22"/>
        </w:rPr>
        <w:t xml:space="preserve">Sr. Marcio Conde de Souza </w:t>
      </w:r>
    </w:p>
    <w:p w:rsidR="0049096E" w:rsidRPr="006259F9" w:rsidRDefault="0049096E" w:rsidP="00766EB1">
      <w:pPr>
        <w:spacing w:line="320" w:lineRule="exact"/>
        <w:ind w:left="-567" w:firstLine="567"/>
        <w:rPr>
          <w:sz w:val="22"/>
          <w:szCs w:val="22"/>
        </w:rPr>
      </w:pPr>
      <w:r w:rsidRPr="006259F9">
        <w:rPr>
          <w:sz w:val="22"/>
          <w:szCs w:val="22"/>
        </w:rPr>
        <w:t>Sra</w:t>
      </w:r>
      <w:r w:rsidR="00DD48D9" w:rsidRPr="006259F9">
        <w:rPr>
          <w:sz w:val="22"/>
          <w:szCs w:val="22"/>
        </w:rPr>
        <w:t>.</w:t>
      </w:r>
      <w:r w:rsidRPr="006259F9">
        <w:rPr>
          <w:sz w:val="22"/>
          <w:szCs w:val="22"/>
        </w:rPr>
        <w:t xml:space="preserve"> </w:t>
      </w:r>
      <w:r w:rsidR="008A56B5" w:rsidRPr="006259F9">
        <w:rPr>
          <w:sz w:val="22"/>
          <w:szCs w:val="22"/>
        </w:rPr>
        <w:t>Gercina Bueno</w:t>
      </w:r>
    </w:p>
    <w:p w:rsidR="00B06E70" w:rsidRPr="006259F9" w:rsidRDefault="00B06E70" w:rsidP="005F0127">
      <w:pPr>
        <w:spacing w:line="320" w:lineRule="exact"/>
        <w:rPr>
          <w:sz w:val="22"/>
          <w:szCs w:val="22"/>
        </w:rPr>
      </w:pPr>
      <w:r w:rsidRPr="006259F9">
        <w:rPr>
          <w:sz w:val="22"/>
          <w:szCs w:val="22"/>
        </w:rPr>
        <w:t xml:space="preserve">Sr. </w:t>
      </w:r>
      <w:proofErr w:type="spellStart"/>
      <w:r w:rsidRPr="006259F9">
        <w:rPr>
          <w:sz w:val="22"/>
          <w:szCs w:val="22"/>
        </w:rPr>
        <w:t>Luis</w:t>
      </w:r>
      <w:proofErr w:type="spellEnd"/>
      <w:r w:rsidRPr="006259F9">
        <w:rPr>
          <w:sz w:val="22"/>
          <w:szCs w:val="22"/>
        </w:rPr>
        <w:t xml:space="preserve"> </w:t>
      </w:r>
      <w:proofErr w:type="spellStart"/>
      <w:r w:rsidRPr="006259F9">
        <w:rPr>
          <w:sz w:val="22"/>
          <w:szCs w:val="22"/>
        </w:rPr>
        <w:t>Antonio</w:t>
      </w:r>
      <w:proofErr w:type="spellEnd"/>
      <w:r w:rsidRPr="006259F9">
        <w:rPr>
          <w:sz w:val="22"/>
          <w:szCs w:val="22"/>
        </w:rPr>
        <w:t xml:space="preserve"> de Andrade</w:t>
      </w:r>
      <w:bookmarkStart w:id="0" w:name="_GoBack"/>
      <w:bookmarkEnd w:id="0"/>
    </w:p>
    <w:p w:rsidR="00B06E70" w:rsidRPr="006259F9" w:rsidRDefault="00B06E70" w:rsidP="00536562">
      <w:pPr>
        <w:spacing w:line="320" w:lineRule="exact"/>
        <w:ind w:left="-567"/>
        <w:rPr>
          <w:sz w:val="22"/>
          <w:szCs w:val="22"/>
        </w:rPr>
      </w:pPr>
      <w:r w:rsidRPr="006259F9">
        <w:rPr>
          <w:sz w:val="22"/>
          <w:szCs w:val="22"/>
        </w:rPr>
        <w:tab/>
        <w:t>Sr. Dalmir Nogueira Coelho</w:t>
      </w:r>
    </w:p>
    <w:p w:rsidR="00B06E70" w:rsidRPr="006259F9" w:rsidRDefault="00B06E70" w:rsidP="00536562">
      <w:pPr>
        <w:spacing w:line="320" w:lineRule="exact"/>
        <w:ind w:left="-567"/>
        <w:rPr>
          <w:sz w:val="22"/>
          <w:szCs w:val="22"/>
        </w:rPr>
      </w:pPr>
      <w:r w:rsidRPr="006259F9">
        <w:rPr>
          <w:sz w:val="22"/>
          <w:szCs w:val="22"/>
        </w:rPr>
        <w:tab/>
      </w:r>
    </w:p>
    <w:p w:rsidR="00E73EE0" w:rsidRPr="006259F9" w:rsidRDefault="00E73EE0" w:rsidP="00536562">
      <w:pPr>
        <w:spacing w:line="320" w:lineRule="exact"/>
        <w:ind w:left="-540" w:right="-766"/>
        <w:rPr>
          <w:sz w:val="22"/>
          <w:szCs w:val="22"/>
        </w:rPr>
      </w:pPr>
    </w:p>
    <w:p w:rsidR="00E73EE0" w:rsidRPr="006259F9" w:rsidRDefault="00E73EE0" w:rsidP="00536562">
      <w:pPr>
        <w:spacing w:line="320" w:lineRule="exact"/>
        <w:ind w:left="-540" w:right="-766"/>
        <w:rPr>
          <w:sz w:val="22"/>
          <w:szCs w:val="22"/>
        </w:rPr>
      </w:pPr>
      <w:r w:rsidRPr="006259F9">
        <w:rPr>
          <w:sz w:val="22"/>
          <w:szCs w:val="22"/>
        </w:rPr>
        <w:t>Prezados Senhores,</w:t>
      </w:r>
    </w:p>
    <w:p w:rsidR="00734596" w:rsidRPr="006259F9" w:rsidRDefault="00734596" w:rsidP="00536562">
      <w:pPr>
        <w:spacing w:line="320" w:lineRule="exact"/>
        <w:ind w:left="-540" w:right="-766"/>
        <w:rPr>
          <w:sz w:val="22"/>
          <w:szCs w:val="22"/>
        </w:rPr>
      </w:pPr>
    </w:p>
    <w:p w:rsidR="004365BF" w:rsidRPr="006259F9" w:rsidRDefault="002E67CA">
      <w:pPr>
        <w:tabs>
          <w:tab w:val="left" w:pos="90"/>
        </w:tabs>
        <w:autoSpaceDE w:val="0"/>
        <w:autoSpaceDN w:val="0"/>
        <w:adjustRightInd w:val="0"/>
        <w:spacing w:line="320" w:lineRule="exact"/>
        <w:ind w:left="-540" w:right="-766"/>
        <w:jc w:val="both"/>
        <w:rPr>
          <w:sz w:val="22"/>
          <w:szCs w:val="22"/>
          <w:lang w:eastAsia="ar-SA"/>
        </w:rPr>
      </w:pPr>
      <w:r w:rsidRPr="006259F9">
        <w:rPr>
          <w:sz w:val="22"/>
          <w:szCs w:val="22"/>
        </w:rPr>
        <w:tab/>
        <w:t>Faze</w:t>
      </w:r>
      <w:r w:rsidR="0058204C" w:rsidRPr="006259F9">
        <w:rPr>
          <w:sz w:val="22"/>
          <w:szCs w:val="22"/>
        </w:rPr>
        <w:t>ndo</w:t>
      </w:r>
      <w:r w:rsidRPr="006259F9">
        <w:rPr>
          <w:sz w:val="22"/>
          <w:szCs w:val="22"/>
        </w:rPr>
        <w:t xml:space="preserve"> referência </w:t>
      </w:r>
      <w:r w:rsidR="00A41938" w:rsidRPr="006259F9">
        <w:rPr>
          <w:sz w:val="22"/>
          <w:szCs w:val="22"/>
        </w:rPr>
        <w:t>ao “Instrumento Particular de Contrato de Alienação F</w:t>
      </w:r>
      <w:r w:rsidR="00A41938" w:rsidRPr="006259F9">
        <w:rPr>
          <w:color w:val="000000"/>
          <w:sz w:val="22"/>
          <w:szCs w:val="22"/>
        </w:rPr>
        <w:t xml:space="preserve">iduciária de Ações e de </w:t>
      </w:r>
      <w:r w:rsidR="00A41938" w:rsidRPr="006259F9">
        <w:rPr>
          <w:sz w:val="22"/>
          <w:szCs w:val="22"/>
        </w:rPr>
        <w:t>Cessão Fiduciária de Ativos Financeiros e Direitos Creditórios</w:t>
      </w:r>
      <w:r w:rsidR="00A41938" w:rsidRPr="006259F9">
        <w:rPr>
          <w:b/>
          <w:sz w:val="22"/>
          <w:szCs w:val="22"/>
        </w:rPr>
        <w:t xml:space="preserve"> </w:t>
      </w:r>
      <w:r w:rsidR="00A41938" w:rsidRPr="006259F9">
        <w:rPr>
          <w:sz w:val="22"/>
          <w:szCs w:val="22"/>
        </w:rPr>
        <w:t xml:space="preserve">nº CSBRA20140400170”, celebrado em 27 de maio de 2014, </w:t>
      </w:r>
      <w:r w:rsidR="00A41938" w:rsidRPr="006259F9">
        <w:rPr>
          <w:i/>
          <w:sz w:val="22"/>
          <w:szCs w:val="22"/>
        </w:rPr>
        <w:t>inter alia</w:t>
      </w:r>
      <w:r w:rsidR="00A41938" w:rsidRPr="006259F9">
        <w:rPr>
          <w:sz w:val="22"/>
          <w:szCs w:val="22"/>
        </w:rPr>
        <w:t>, entre a MGI, o Agente Fiduciário</w:t>
      </w:r>
      <w:r w:rsidR="00E877A0">
        <w:rPr>
          <w:sz w:val="22"/>
          <w:szCs w:val="22"/>
        </w:rPr>
        <w:t>, o CS Fundo, Banco Depositário, CS Corretora</w:t>
      </w:r>
      <w:r w:rsidR="00A41938" w:rsidRPr="006259F9">
        <w:rPr>
          <w:sz w:val="22"/>
          <w:szCs w:val="22"/>
        </w:rPr>
        <w:t xml:space="preserve"> e o Agente de Garantia</w:t>
      </w:r>
      <w:r w:rsidR="00A41938" w:rsidRPr="006259F9">
        <w:rPr>
          <w:sz w:val="22"/>
          <w:szCs w:val="22"/>
          <w:lang w:eastAsia="ar-SA"/>
        </w:rPr>
        <w:t xml:space="preserve">, </w:t>
      </w:r>
      <w:r w:rsidR="00A41938" w:rsidRPr="006259F9">
        <w:rPr>
          <w:sz w:val="22"/>
          <w:szCs w:val="22"/>
        </w:rPr>
        <w:t>conforme aditado de tempos em tempos (</w:t>
      </w:r>
      <w:r w:rsidR="00A41938" w:rsidRPr="006259F9">
        <w:rPr>
          <w:sz w:val="22"/>
          <w:szCs w:val="22"/>
          <w:lang w:eastAsia="ar-SA"/>
        </w:rPr>
        <w:t>“</w:t>
      </w:r>
      <w:r w:rsidR="00A41938" w:rsidRPr="006259F9">
        <w:rPr>
          <w:sz w:val="22"/>
          <w:szCs w:val="22"/>
          <w:u w:val="single"/>
          <w:lang w:eastAsia="ar-SA"/>
        </w:rPr>
        <w:t>Contrato de Garantia</w:t>
      </w:r>
      <w:r w:rsidR="00A41938" w:rsidRPr="006259F9">
        <w:rPr>
          <w:sz w:val="22"/>
          <w:szCs w:val="22"/>
          <w:lang w:eastAsia="ar-SA"/>
        </w:rPr>
        <w:t xml:space="preserve">”), por meio do qual foram </w:t>
      </w:r>
      <w:r w:rsidR="00A41938" w:rsidRPr="006259F9">
        <w:rPr>
          <w:sz w:val="22"/>
          <w:szCs w:val="22"/>
        </w:rPr>
        <w:t xml:space="preserve">alienadas fiduciariamente pela </w:t>
      </w:r>
      <w:r w:rsidR="00A41938" w:rsidRPr="006259F9">
        <w:rPr>
          <w:b/>
          <w:sz w:val="22"/>
          <w:szCs w:val="22"/>
        </w:rPr>
        <w:t xml:space="preserve">MGI – </w:t>
      </w:r>
      <w:r w:rsidR="00A41938" w:rsidRPr="006259F9">
        <w:rPr>
          <w:b/>
          <w:smallCaps/>
          <w:sz w:val="22"/>
          <w:szCs w:val="22"/>
        </w:rPr>
        <w:t>Minas Gerais Participações</w:t>
      </w:r>
      <w:r w:rsidR="00A41938" w:rsidRPr="006259F9">
        <w:rPr>
          <w:b/>
          <w:sz w:val="22"/>
          <w:szCs w:val="22"/>
        </w:rPr>
        <w:t xml:space="preserve"> S.A.</w:t>
      </w:r>
      <w:r w:rsidR="00A41938" w:rsidRPr="006259F9">
        <w:rPr>
          <w:sz w:val="22"/>
          <w:szCs w:val="22"/>
        </w:rPr>
        <w:t>, inscrita no CNPJ/MF sob o nº 19.296.342/0001-29 (“</w:t>
      </w:r>
      <w:r w:rsidR="00A41938" w:rsidRPr="006259F9">
        <w:rPr>
          <w:sz w:val="22"/>
          <w:szCs w:val="22"/>
          <w:u w:val="single"/>
        </w:rPr>
        <w:t>MGI</w:t>
      </w:r>
      <w:r w:rsidR="00A41938" w:rsidRPr="006259F9">
        <w:rPr>
          <w:sz w:val="22"/>
          <w:szCs w:val="22"/>
        </w:rPr>
        <w:t xml:space="preserve">”) em favor </w:t>
      </w:r>
      <w:r w:rsidR="0048639A" w:rsidRPr="006259F9">
        <w:rPr>
          <w:sz w:val="22"/>
          <w:szCs w:val="22"/>
        </w:rPr>
        <w:t>dos</w:t>
      </w:r>
      <w:r w:rsidR="00E877A0">
        <w:rPr>
          <w:sz w:val="22"/>
          <w:szCs w:val="22"/>
        </w:rPr>
        <w:t xml:space="preserve"> (i)</w:t>
      </w:r>
      <w:r w:rsidR="0048639A" w:rsidRPr="006259F9">
        <w:rPr>
          <w:sz w:val="22"/>
          <w:szCs w:val="22"/>
        </w:rPr>
        <w:t xml:space="preserve"> titulares das </w:t>
      </w:r>
      <w:r w:rsidR="00890B72" w:rsidRPr="006259F9">
        <w:rPr>
          <w:sz w:val="22"/>
          <w:szCs w:val="22"/>
        </w:rPr>
        <w:t xml:space="preserve">debêntures emitidas no âmbito da “Escritura Particular da </w:t>
      </w:r>
      <w:r w:rsidR="00E877A0">
        <w:rPr>
          <w:sz w:val="22"/>
          <w:szCs w:val="22"/>
        </w:rPr>
        <w:t>5</w:t>
      </w:r>
      <w:r w:rsidR="00890B72" w:rsidRPr="006259F9">
        <w:rPr>
          <w:sz w:val="22"/>
          <w:szCs w:val="22"/>
        </w:rPr>
        <w:t>ª (</w:t>
      </w:r>
      <w:r w:rsidR="00E877A0">
        <w:rPr>
          <w:sz w:val="22"/>
          <w:szCs w:val="22"/>
        </w:rPr>
        <w:t>Quinta</w:t>
      </w:r>
      <w:r w:rsidR="00890B72" w:rsidRPr="006259F9">
        <w:rPr>
          <w:sz w:val="22"/>
          <w:szCs w:val="22"/>
        </w:rPr>
        <w:t xml:space="preserve">) Emissão de Debêntures Simples, Não Conversíveis em Ações, da Espécie com Garantia Real, em Série Única, para Distribuição Pública, com Esforços Restritos de Colocação, da MGI – Minas Gerais Participações S.A.”, celebrada em </w:t>
      </w:r>
      <w:r w:rsidR="00281512" w:rsidRPr="00BF46A9">
        <w:rPr>
          <w:sz w:val="22"/>
          <w:szCs w:val="22"/>
        </w:rPr>
        <w:t>26 de agosto de 2015</w:t>
      </w:r>
      <w:r w:rsidR="00890B72" w:rsidRPr="00BF46A9">
        <w:rPr>
          <w:sz w:val="22"/>
          <w:szCs w:val="22"/>
        </w:rPr>
        <w:t>, representados</w:t>
      </w:r>
      <w:r w:rsidR="00890B72" w:rsidRPr="006259F9">
        <w:rPr>
          <w:sz w:val="22"/>
          <w:szCs w:val="22"/>
        </w:rPr>
        <w:t xml:space="preserve"> pela</w:t>
      </w:r>
      <w:r w:rsidR="00890B72" w:rsidRPr="006259F9">
        <w:t xml:space="preserve"> </w:t>
      </w:r>
      <w:r w:rsidR="00A41938" w:rsidRPr="006259F9">
        <w:rPr>
          <w:b/>
          <w:smallCaps/>
          <w:sz w:val="22"/>
          <w:szCs w:val="22"/>
          <w:lang w:eastAsia="ar-SA"/>
        </w:rPr>
        <w:t>Oliveira Trust Distribuidora de Títulos e Valor Mobiliários</w:t>
      </w:r>
      <w:r w:rsidR="00A41938" w:rsidRPr="006259F9">
        <w:rPr>
          <w:sz w:val="22"/>
          <w:szCs w:val="22"/>
          <w:lang w:eastAsia="ar-SA"/>
        </w:rPr>
        <w:t xml:space="preserve">, inscrita no CNPJ/MF sob o nº </w:t>
      </w:r>
      <w:r w:rsidR="00A41938" w:rsidRPr="006259F9">
        <w:rPr>
          <w:sz w:val="22"/>
          <w:szCs w:val="22"/>
        </w:rPr>
        <w:t>36.113.876/0001-29 ou seu sucessor (“</w:t>
      </w:r>
      <w:r w:rsidR="00A41938" w:rsidRPr="006259F9">
        <w:rPr>
          <w:sz w:val="22"/>
          <w:szCs w:val="22"/>
          <w:u w:val="single"/>
        </w:rPr>
        <w:t>Agente Fiduciário</w:t>
      </w:r>
      <w:r w:rsidR="00A41938" w:rsidRPr="006259F9">
        <w:rPr>
          <w:sz w:val="22"/>
          <w:szCs w:val="22"/>
        </w:rPr>
        <w:t>”)</w:t>
      </w:r>
      <w:r w:rsidR="00E877A0">
        <w:rPr>
          <w:sz w:val="22"/>
          <w:szCs w:val="22"/>
        </w:rPr>
        <w:t xml:space="preserve"> e (</w:t>
      </w:r>
      <w:proofErr w:type="spellStart"/>
      <w:r w:rsidR="00E877A0">
        <w:rPr>
          <w:sz w:val="22"/>
          <w:szCs w:val="22"/>
        </w:rPr>
        <w:t>ii</w:t>
      </w:r>
      <w:proofErr w:type="spellEnd"/>
      <w:r w:rsidR="00E877A0">
        <w:rPr>
          <w:sz w:val="22"/>
          <w:szCs w:val="22"/>
        </w:rPr>
        <w:t xml:space="preserve">) </w:t>
      </w:r>
      <w:r w:rsidR="00E877A0" w:rsidRPr="00BF46A9">
        <w:rPr>
          <w:b/>
          <w:sz w:val="22"/>
          <w:szCs w:val="22"/>
        </w:rPr>
        <w:t>CREDIT SUISSE PRÓPRIO FUNDO DE INVESTIMENTO MULTIMERCADO INVESTIMENTO NO EXTERIOR</w:t>
      </w:r>
      <w:r w:rsidR="00E877A0" w:rsidRPr="00E877A0">
        <w:rPr>
          <w:sz w:val="22"/>
          <w:szCs w:val="22"/>
        </w:rPr>
        <w:t>, fundo mútuo inscrito no CNPJ sob o nº 04.085.474/0001-34 (“</w:t>
      </w:r>
      <w:r w:rsidR="00E877A0" w:rsidRPr="00BF46A9">
        <w:rPr>
          <w:sz w:val="22"/>
          <w:szCs w:val="22"/>
          <w:u w:val="single"/>
        </w:rPr>
        <w:t>CS Fundo</w:t>
      </w:r>
      <w:r w:rsidR="00E877A0" w:rsidRPr="00E877A0">
        <w:rPr>
          <w:sz w:val="22"/>
          <w:szCs w:val="22"/>
        </w:rPr>
        <w:t>”) como contraparte do Contrato para Realização de Operações de “Opções Flexíveis sobre Ações” – Nota de Negociação Nº CSBRA20150700069, celebrado em 26 de agosto de 2015 entre a MGI e o CS Fundo, conforme aditado de tempos em tempos (“</w:t>
      </w:r>
      <w:r w:rsidR="00E877A0" w:rsidRPr="00BF46A9">
        <w:rPr>
          <w:sz w:val="22"/>
          <w:szCs w:val="22"/>
          <w:u w:val="single"/>
        </w:rPr>
        <w:t>Contrato de Hedge</w:t>
      </w:r>
      <w:r w:rsidR="00E877A0" w:rsidRPr="00E877A0">
        <w:rPr>
          <w:sz w:val="22"/>
          <w:szCs w:val="22"/>
        </w:rPr>
        <w:t>”) em garantia de determinadas obrigações lá identificadas</w:t>
      </w:r>
      <w:r w:rsidR="00A41938" w:rsidRPr="006259F9">
        <w:rPr>
          <w:sz w:val="22"/>
          <w:szCs w:val="22"/>
        </w:rPr>
        <w:t>,</w:t>
      </w:r>
      <w:r w:rsidR="00A41938" w:rsidRPr="006259F9">
        <w:rPr>
          <w:sz w:val="22"/>
          <w:szCs w:val="22"/>
          <w:lang w:eastAsia="ar-SA"/>
        </w:rPr>
        <w:t xml:space="preserve"> </w:t>
      </w:r>
      <w:r w:rsidR="00281512">
        <w:rPr>
          <w:sz w:val="22"/>
          <w:szCs w:val="22"/>
          <w:lang w:eastAsia="ar-SA"/>
        </w:rPr>
        <w:t xml:space="preserve">certas </w:t>
      </w:r>
      <w:r w:rsidR="00A41938" w:rsidRPr="006259F9">
        <w:rPr>
          <w:sz w:val="22"/>
          <w:szCs w:val="22"/>
          <w:lang w:eastAsia="ar-SA"/>
        </w:rPr>
        <w:t>ações preferenciais</w:t>
      </w:r>
      <w:r w:rsidR="00A41938" w:rsidRPr="006259F9">
        <w:rPr>
          <w:sz w:val="22"/>
          <w:szCs w:val="22"/>
        </w:rPr>
        <w:t xml:space="preserve"> de emissão da </w:t>
      </w:r>
      <w:r w:rsidR="00A41938" w:rsidRPr="006259F9">
        <w:rPr>
          <w:b/>
          <w:smallCaps/>
          <w:color w:val="000000"/>
          <w:sz w:val="22"/>
          <w:szCs w:val="22"/>
        </w:rPr>
        <w:t>Companhia de Energética de Minas Gerais – CEMIG</w:t>
      </w:r>
      <w:r w:rsidR="00A41938" w:rsidRPr="006259F9">
        <w:rPr>
          <w:smallCaps/>
          <w:color w:val="000000"/>
          <w:sz w:val="22"/>
          <w:szCs w:val="22"/>
        </w:rPr>
        <w:t xml:space="preserve">, </w:t>
      </w:r>
      <w:r w:rsidR="00A41938" w:rsidRPr="006259F9">
        <w:rPr>
          <w:color w:val="000000"/>
          <w:sz w:val="22"/>
          <w:szCs w:val="22"/>
        </w:rPr>
        <w:t xml:space="preserve">inscrita no CNPJ/MF sob o nº </w:t>
      </w:r>
      <w:r w:rsidR="00A41938" w:rsidRPr="006259F9">
        <w:rPr>
          <w:sz w:val="22"/>
          <w:szCs w:val="22"/>
        </w:rPr>
        <w:t>17.155.730/0001-64 (“</w:t>
      </w:r>
      <w:r w:rsidR="00A41938" w:rsidRPr="006259F9">
        <w:rPr>
          <w:sz w:val="22"/>
          <w:szCs w:val="22"/>
          <w:u w:val="single"/>
        </w:rPr>
        <w:t>CEMIG</w:t>
      </w:r>
      <w:r w:rsidR="00A41938" w:rsidRPr="006259F9">
        <w:rPr>
          <w:sz w:val="22"/>
          <w:szCs w:val="22"/>
        </w:rPr>
        <w:t xml:space="preserve">”), </w:t>
      </w:r>
      <w:proofErr w:type="spellStart"/>
      <w:r w:rsidR="00A41938" w:rsidRPr="006259F9">
        <w:rPr>
          <w:i/>
          <w:sz w:val="22"/>
          <w:szCs w:val="22"/>
        </w:rPr>
        <w:t>ticker</w:t>
      </w:r>
      <w:proofErr w:type="spellEnd"/>
      <w:r w:rsidR="00A41938" w:rsidRPr="006259F9">
        <w:rPr>
          <w:i/>
          <w:sz w:val="22"/>
          <w:szCs w:val="22"/>
        </w:rPr>
        <w:t xml:space="preserve"> </w:t>
      </w:r>
      <w:r w:rsidR="00A41938" w:rsidRPr="006259F9">
        <w:rPr>
          <w:sz w:val="22"/>
          <w:szCs w:val="22"/>
        </w:rPr>
        <w:t>CMIG4 (</w:t>
      </w:r>
      <w:r w:rsidR="00E877A0" w:rsidRPr="006259F9">
        <w:rPr>
          <w:sz w:val="22"/>
          <w:szCs w:val="22"/>
        </w:rPr>
        <w:t>“</w:t>
      </w:r>
      <w:r w:rsidR="00E877A0" w:rsidRPr="006259F9">
        <w:rPr>
          <w:sz w:val="22"/>
          <w:szCs w:val="22"/>
          <w:u w:val="single"/>
        </w:rPr>
        <w:t>Ações Alienadas Fiduciariamente</w:t>
      </w:r>
      <w:r w:rsidR="00E877A0" w:rsidRPr="006259F9">
        <w:rPr>
          <w:sz w:val="22"/>
          <w:szCs w:val="22"/>
        </w:rPr>
        <w:t>”</w:t>
      </w:r>
      <w:r w:rsidR="00E877A0">
        <w:rPr>
          <w:sz w:val="22"/>
          <w:szCs w:val="22"/>
        </w:rPr>
        <w:t xml:space="preserve"> e </w:t>
      </w:r>
      <w:r w:rsidR="00A41938" w:rsidRPr="006259F9">
        <w:rPr>
          <w:sz w:val="22"/>
          <w:szCs w:val="22"/>
        </w:rPr>
        <w:t>“</w:t>
      </w:r>
      <w:r w:rsidR="00A41938" w:rsidRPr="006259F9">
        <w:rPr>
          <w:sz w:val="22"/>
          <w:szCs w:val="22"/>
          <w:u w:val="single"/>
        </w:rPr>
        <w:t>Ações CMIG</w:t>
      </w:r>
      <w:r w:rsidR="00E877A0">
        <w:rPr>
          <w:sz w:val="22"/>
          <w:szCs w:val="22"/>
          <w:u w:val="single"/>
        </w:rPr>
        <w:t>4</w:t>
      </w:r>
      <w:r w:rsidR="00A41938" w:rsidRPr="006259F9">
        <w:rPr>
          <w:sz w:val="22"/>
          <w:szCs w:val="22"/>
        </w:rPr>
        <w:t>”)</w:t>
      </w:r>
      <w:r w:rsidR="00E877A0">
        <w:rPr>
          <w:sz w:val="22"/>
          <w:szCs w:val="22"/>
        </w:rPr>
        <w:t xml:space="preserve">, </w:t>
      </w:r>
      <w:r w:rsidR="00E877A0">
        <w:rPr>
          <w:sz w:val="22"/>
          <w:szCs w:val="22"/>
          <w:lang w:eastAsia="ar-SA"/>
        </w:rPr>
        <w:t xml:space="preserve">o </w:t>
      </w:r>
      <w:r w:rsidR="0087432C" w:rsidRPr="006259F9">
        <w:rPr>
          <w:b/>
          <w:smallCaps/>
          <w:color w:val="000000"/>
          <w:sz w:val="22"/>
          <w:szCs w:val="22"/>
        </w:rPr>
        <w:t xml:space="preserve">Banco de Investimentos Credit Suisse (Brasil) S.A., </w:t>
      </w:r>
      <w:r w:rsidR="0087432C" w:rsidRPr="006259F9">
        <w:rPr>
          <w:color w:val="000000"/>
          <w:sz w:val="22"/>
          <w:szCs w:val="22"/>
        </w:rPr>
        <w:t xml:space="preserve">inscrito no CNPJ/MF sob o nº </w:t>
      </w:r>
      <w:r w:rsidR="0087432C" w:rsidRPr="006259F9">
        <w:rPr>
          <w:sz w:val="22"/>
          <w:szCs w:val="22"/>
        </w:rPr>
        <w:t>33.987.793/0001-33 (“</w:t>
      </w:r>
      <w:r w:rsidR="0087432C" w:rsidRPr="006259F9">
        <w:rPr>
          <w:sz w:val="22"/>
          <w:szCs w:val="22"/>
          <w:u w:val="single"/>
        </w:rPr>
        <w:t>Agente de Garantia</w:t>
      </w:r>
      <w:r w:rsidR="0087432C" w:rsidRPr="006259F9">
        <w:rPr>
          <w:sz w:val="22"/>
          <w:szCs w:val="22"/>
        </w:rPr>
        <w:t xml:space="preserve">”), na qualidade de agente de garantia </w:t>
      </w:r>
      <w:r w:rsidR="0087432C" w:rsidRPr="006259F9">
        <w:rPr>
          <w:sz w:val="22"/>
          <w:szCs w:val="22"/>
          <w:lang w:eastAsia="ar-SA"/>
        </w:rPr>
        <w:t>das</w:t>
      </w:r>
      <w:r w:rsidR="0087432C" w:rsidRPr="006259F9">
        <w:rPr>
          <w:sz w:val="22"/>
          <w:szCs w:val="22"/>
        </w:rPr>
        <w:t xml:space="preserve"> </w:t>
      </w:r>
      <w:r w:rsidR="00ED1250" w:rsidRPr="00BF46A9">
        <w:rPr>
          <w:sz w:val="22"/>
          <w:szCs w:val="22"/>
        </w:rPr>
        <w:t>10</w:t>
      </w:r>
      <w:r w:rsidR="00E170B4" w:rsidRPr="00BF46A9">
        <w:rPr>
          <w:sz w:val="22"/>
          <w:szCs w:val="22"/>
        </w:rPr>
        <w:t>.</w:t>
      </w:r>
      <w:r w:rsidR="00ED1250" w:rsidRPr="00BF46A9">
        <w:rPr>
          <w:sz w:val="22"/>
          <w:szCs w:val="22"/>
        </w:rPr>
        <w:t>000</w:t>
      </w:r>
      <w:r w:rsidR="00E170B4" w:rsidRPr="00BF46A9">
        <w:rPr>
          <w:sz w:val="22"/>
          <w:szCs w:val="22"/>
        </w:rPr>
        <w:t>.</w:t>
      </w:r>
      <w:r w:rsidR="00ED1250" w:rsidRPr="00BF46A9">
        <w:rPr>
          <w:sz w:val="22"/>
          <w:szCs w:val="22"/>
        </w:rPr>
        <w:t>000</w:t>
      </w:r>
      <w:r w:rsidR="00E170B4" w:rsidRPr="00BF46A9">
        <w:rPr>
          <w:sz w:val="22"/>
          <w:szCs w:val="22"/>
        </w:rPr>
        <w:t xml:space="preserve"> (</w:t>
      </w:r>
      <w:r w:rsidR="006538DF">
        <w:rPr>
          <w:sz w:val="22"/>
          <w:szCs w:val="22"/>
        </w:rPr>
        <w:t>dez milhões</w:t>
      </w:r>
      <w:r w:rsidR="001643C9">
        <w:rPr>
          <w:sz w:val="22"/>
          <w:szCs w:val="22"/>
        </w:rPr>
        <w:t xml:space="preserve">) </w:t>
      </w:r>
      <w:r w:rsidR="00E877A0">
        <w:rPr>
          <w:sz w:val="22"/>
          <w:szCs w:val="22"/>
        </w:rPr>
        <w:t xml:space="preserve">Ações CMIG4 </w:t>
      </w:r>
      <w:r w:rsidR="0087432C" w:rsidRPr="006259F9">
        <w:rPr>
          <w:sz w:val="22"/>
          <w:szCs w:val="22"/>
        </w:rPr>
        <w:t>(</w:t>
      </w:r>
      <w:r w:rsidR="0087432C" w:rsidRPr="006259F9">
        <w:rPr>
          <w:sz w:val="22"/>
          <w:szCs w:val="22"/>
          <w:lang w:eastAsia="ar-SA"/>
        </w:rPr>
        <w:t xml:space="preserve">extensivo a </w:t>
      </w:r>
      <w:r w:rsidR="0087432C" w:rsidRPr="006259F9">
        <w:rPr>
          <w:color w:val="000000"/>
          <w:sz w:val="22"/>
          <w:szCs w:val="22"/>
        </w:rPr>
        <w:t>quaisquer bonificações, desdobramentos, grupamentos, aumentos de capital por subscrição e aumento de capital por capitalização de lucros e/ou reservas)</w:t>
      </w:r>
      <w:r w:rsidR="00DD48D9" w:rsidRPr="006259F9">
        <w:rPr>
          <w:sz w:val="22"/>
          <w:szCs w:val="22"/>
          <w:lang w:eastAsia="ar-SA"/>
        </w:rPr>
        <w:t xml:space="preserve"> vem,</w:t>
      </w:r>
      <w:r w:rsidR="00F83D8A" w:rsidRPr="006259F9">
        <w:rPr>
          <w:sz w:val="22"/>
          <w:szCs w:val="22"/>
          <w:lang w:eastAsia="ar-SA"/>
        </w:rPr>
        <w:t xml:space="preserve"> </w:t>
      </w:r>
      <w:r w:rsidR="00F83D8A" w:rsidRPr="006259F9">
        <w:rPr>
          <w:color w:val="000000"/>
          <w:spacing w:val="5"/>
          <w:sz w:val="22"/>
          <w:szCs w:val="22"/>
        </w:rPr>
        <w:t>por meio da presente, instruir V.Sas.</w:t>
      </w:r>
      <w:r w:rsidR="00890B72" w:rsidRPr="006259F9">
        <w:rPr>
          <w:color w:val="000000"/>
          <w:spacing w:val="5"/>
          <w:sz w:val="22"/>
          <w:szCs w:val="22"/>
        </w:rPr>
        <w:t xml:space="preserve">, </w:t>
      </w:r>
      <w:r w:rsidR="00F83D8A" w:rsidRPr="006259F9">
        <w:rPr>
          <w:color w:val="000000"/>
          <w:spacing w:val="5"/>
          <w:sz w:val="22"/>
          <w:szCs w:val="22"/>
        </w:rPr>
        <w:t xml:space="preserve">para procederem à imediata desoneração e liberação dos gravames constituídos sobre </w:t>
      </w:r>
      <w:r w:rsidR="00E170B4" w:rsidRPr="00BF46A9">
        <w:rPr>
          <w:b/>
          <w:sz w:val="22"/>
        </w:rPr>
        <w:t>1.825.653 (um milhão, oitocent</w:t>
      </w:r>
      <w:r w:rsidR="00281512">
        <w:rPr>
          <w:b/>
          <w:sz w:val="22"/>
        </w:rPr>
        <w:t>a</w:t>
      </w:r>
      <w:r w:rsidR="00E170B4" w:rsidRPr="00BF46A9">
        <w:rPr>
          <w:b/>
          <w:sz w:val="22"/>
        </w:rPr>
        <w:t>s e vinte e cinco mil, seiscentas e cinquenta e três)</w:t>
      </w:r>
      <w:r w:rsidR="00E170B4" w:rsidRPr="006259F9">
        <w:rPr>
          <w:b/>
          <w:sz w:val="22"/>
          <w:szCs w:val="22"/>
        </w:rPr>
        <w:t xml:space="preserve"> </w:t>
      </w:r>
      <w:r w:rsidR="00F83D8A" w:rsidRPr="006259F9">
        <w:rPr>
          <w:color w:val="000000"/>
          <w:spacing w:val="5"/>
          <w:sz w:val="22"/>
          <w:szCs w:val="22"/>
        </w:rPr>
        <w:t>Ações Alienadas Fiduciariamente (“</w:t>
      </w:r>
      <w:r w:rsidR="00F83D8A" w:rsidRPr="006259F9">
        <w:rPr>
          <w:color w:val="000000"/>
          <w:spacing w:val="5"/>
          <w:sz w:val="22"/>
          <w:szCs w:val="22"/>
          <w:u w:val="single"/>
        </w:rPr>
        <w:t>Ações Desoneradas</w:t>
      </w:r>
      <w:r w:rsidR="00F83D8A" w:rsidRPr="006259F9">
        <w:rPr>
          <w:color w:val="000000"/>
          <w:spacing w:val="5"/>
          <w:sz w:val="22"/>
          <w:szCs w:val="22"/>
        </w:rPr>
        <w:t>”)</w:t>
      </w:r>
      <w:r w:rsidR="00A1048F" w:rsidRPr="006259F9">
        <w:rPr>
          <w:color w:val="000000"/>
          <w:spacing w:val="5"/>
          <w:sz w:val="22"/>
          <w:szCs w:val="22"/>
        </w:rPr>
        <w:t xml:space="preserve"> </w:t>
      </w:r>
      <w:r w:rsidR="00281512">
        <w:rPr>
          <w:color w:val="000000"/>
          <w:spacing w:val="5"/>
          <w:sz w:val="22"/>
          <w:szCs w:val="22"/>
        </w:rPr>
        <w:t xml:space="preserve">exclusivamente </w:t>
      </w:r>
      <w:r w:rsidR="00A1048F" w:rsidRPr="006259F9">
        <w:rPr>
          <w:color w:val="000000"/>
          <w:spacing w:val="5"/>
          <w:sz w:val="22"/>
          <w:szCs w:val="22"/>
        </w:rPr>
        <w:t xml:space="preserve">para o processamento da </w:t>
      </w:r>
      <w:r w:rsidR="003B55A3" w:rsidRPr="006259F9">
        <w:rPr>
          <w:color w:val="000000"/>
          <w:spacing w:val="5"/>
          <w:sz w:val="22"/>
          <w:szCs w:val="22"/>
        </w:rPr>
        <w:t xml:space="preserve">transferência das Ações Desoneradas para o ambiente de negociação da </w:t>
      </w:r>
      <w:r w:rsidR="003B55A3" w:rsidRPr="00BF46A9">
        <w:rPr>
          <w:color w:val="000000"/>
          <w:sz w:val="22"/>
          <w:szCs w:val="22"/>
        </w:rPr>
        <w:t>BM&amp;FBOVESPA</w:t>
      </w:r>
      <w:r w:rsidR="00F63C00" w:rsidRPr="00BF46A9">
        <w:rPr>
          <w:color w:val="000000"/>
          <w:sz w:val="22"/>
          <w:szCs w:val="22"/>
        </w:rPr>
        <w:t xml:space="preserve"> S.A. – Bolsa de Valores, Mercadorias e Futuros (“</w:t>
      </w:r>
      <w:r w:rsidR="00F63C00" w:rsidRPr="00BF46A9">
        <w:rPr>
          <w:color w:val="000000"/>
          <w:sz w:val="22"/>
          <w:szCs w:val="22"/>
          <w:u w:val="single"/>
        </w:rPr>
        <w:t>BM&amp;FBOVESPA</w:t>
      </w:r>
      <w:r w:rsidR="00F63C00" w:rsidRPr="00BF46A9">
        <w:rPr>
          <w:color w:val="000000"/>
          <w:sz w:val="22"/>
          <w:szCs w:val="22"/>
        </w:rPr>
        <w:t>”)</w:t>
      </w:r>
      <w:r w:rsidR="003B55A3" w:rsidRPr="00BF46A9">
        <w:rPr>
          <w:color w:val="000000"/>
          <w:sz w:val="22"/>
          <w:szCs w:val="22"/>
        </w:rPr>
        <w:t xml:space="preserve">, conforme modelo de </w:t>
      </w:r>
      <w:r w:rsidR="003B55A3" w:rsidRPr="00BF46A9">
        <w:rPr>
          <w:color w:val="000000"/>
          <w:sz w:val="22"/>
          <w:szCs w:val="22"/>
        </w:rPr>
        <w:lastRenderedPageBreak/>
        <w:t>Formulário de Procuração CBLC</w:t>
      </w:r>
      <w:r w:rsidR="00A1048F" w:rsidRPr="00BF46A9">
        <w:rPr>
          <w:color w:val="000000"/>
          <w:sz w:val="22"/>
          <w:szCs w:val="22"/>
        </w:rPr>
        <w:t xml:space="preserve"> (conforme abaixo descrito)</w:t>
      </w:r>
      <w:r w:rsidR="00F83D8A" w:rsidRPr="00BF46A9">
        <w:rPr>
          <w:color w:val="000000"/>
          <w:sz w:val="22"/>
          <w:szCs w:val="22"/>
        </w:rPr>
        <w:t xml:space="preserve">, permanecendo em </w:t>
      </w:r>
      <w:r w:rsidR="00F83D8A" w:rsidRPr="006259F9">
        <w:rPr>
          <w:color w:val="000000"/>
          <w:spacing w:val="5"/>
          <w:sz w:val="22"/>
          <w:szCs w:val="22"/>
        </w:rPr>
        <w:t>vigor e efic</w:t>
      </w:r>
      <w:r w:rsidR="00BF25DD" w:rsidRPr="006259F9">
        <w:rPr>
          <w:color w:val="000000"/>
          <w:spacing w:val="5"/>
          <w:sz w:val="22"/>
          <w:szCs w:val="22"/>
        </w:rPr>
        <w:t>az</w:t>
      </w:r>
      <w:r w:rsidR="00F83D8A" w:rsidRPr="006259F9">
        <w:rPr>
          <w:color w:val="000000"/>
          <w:spacing w:val="5"/>
          <w:sz w:val="22"/>
          <w:szCs w:val="22"/>
        </w:rPr>
        <w:t xml:space="preserve"> o gravame constituído sobre as </w:t>
      </w:r>
      <w:r w:rsidR="0087432C" w:rsidRPr="006259F9">
        <w:rPr>
          <w:color w:val="000000"/>
          <w:spacing w:val="5"/>
          <w:sz w:val="22"/>
          <w:szCs w:val="22"/>
        </w:rPr>
        <w:t>demais</w:t>
      </w:r>
      <w:r w:rsidR="00F83D8A" w:rsidRPr="006259F9">
        <w:rPr>
          <w:color w:val="000000"/>
          <w:spacing w:val="5"/>
          <w:sz w:val="22"/>
          <w:szCs w:val="22"/>
        </w:rPr>
        <w:t xml:space="preserve"> </w:t>
      </w:r>
      <w:r w:rsidR="00E170B4" w:rsidRPr="00BF46A9">
        <w:rPr>
          <w:b/>
          <w:sz w:val="22"/>
          <w:szCs w:val="22"/>
        </w:rPr>
        <w:t>8.174.347 (oito milhões, cento e setenta e quatro mil, trezentas e quarenta e sete)</w:t>
      </w:r>
      <w:r w:rsidR="00F63C00" w:rsidRPr="006259F9">
        <w:rPr>
          <w:color w:val="000000"/>
          <w:spacing w:val="5"/>
          <w:sz w:val="22"/>
          <w:szCs w:val="22"/>
        </w:rPr>
        <w:t xml:space="preserve"> </w:t>
      </w:r>
      <w:r w:rsidR="00F83D8A" w:rsidRPr="006259F9">
        <w:rPr>
          <w:color w:val="000000"/>
          <w:spacing w:val="5"/>
          <w:sz w:val="22"/>
          <w:szCs w:val="22"/>
        </w:rPr>
        <w:t>Ações Alienadas Fiduciariamente</w:t>
      </w:r>
      <w:r w:rsidR="00E877A0">
        <w:rPr>
          <w:color w:val="000000"/>
          <w:spacing w:val="5"/>
          <w:sz w:val="22"/>
          <w:szCs w:val="22"/>
        </w:rPr>
        <w:t xml:space="preserve"> (“</w:t>
      </w:r>
      <w:r w:rsidR="00E877A0" w:rsidRPr="00BF46A9">
        <w:rPr>
          <w:color w:val="000000"/>
          <w:spacing w:val="5"/>
          <w:sz w:val="22"/>
          <w:szCs w:val="22"/>
          <w:u w:val="single"/>
        </w:rPr>
        <w:t>Ações Remanescentes Gravadas</w:t>
      </w:r>
      <w:r w:rsidR="00E877A0">
        <w:rPr>
          <w:color w:val="000000"/>
          <w:spacing w:val="5"/>
          <w:sz w:val="22"/>
          <w:szCs w:val="22"/>
        </w:rPr>
        <w:t>”)</w:t>
      </w:r>
      <w:r w:rsidR="00F83D8A" w:rsidRPr="006259F9">
        <w:rPr>
          <w:color w:val="000000"/>
          <w:sz w:val="22"/>
          <w:szCs w:val="22"/>
        </w:rPr>
        <w:t xml:space="preserve"> que não foram expressamente liberadas pela presente notificação</w:t>
      </w:r>
      <w:r w:rsidR="000253A6">
        <w:rPr>
          <w:color w:val="000000"/>
          <w:sz w:val="22"/>
          <w:szCs w:val="22"/>
        </w:rPr>
        <w:t>, conforme aprovado nesta data pelos Debenturistas em reunidos em assembleia geral de Debenturistas</w:t>
      </w:r>
      <w:r w:rsidR="00F83D8A" w:rsidRPr="006259F9">
        <w:rPr>
          <w:color w:val="000000"/>
          <w:sz w:val="22"/>
          <w:szCs w:val="22"/>
        </w:rPr>
        <w:t>.</w:t>
      </w:r>
    </w:p>
    <w:p w:rsidR="004365BF" w:rsidRPr="006259F9" w:rsidRDefault="004365BF" w:rsidP="002E67CA">
      <w:pPr>
        <w:tabs>
          <w:tab w:val="left" w:pos="90"/>
        </w:tabs>
        <w:autoSpaceDE w:val="0"/>
        <w:autoSpaceDN w:val="0"/>
        <w:adjustRightInd w:val="0"/>
        <w:spacing w:line="320" w:lineRule="exact"/>
        <w:ind w:left="-540" w:right="-766"/>
        <w:jc w:val="both"/>
        <w:rPr>
          <w:sz w:val="22"/>
          <w:szCs w:val="22"/>
          <w:lang w:eastAsia="ar-SA"/>
        </w:rPr>
      </w:pPr>
    </w:p>
    <w:p w:rsidR="003B55A3" w:rsidRPr="006259F9" w:rsidRDefault="003B55A3" w:rsidP="003B55A3">
      <w:pPr>
        <w:tabs>
          <w:tab w:val="left" w:pos="90"/>
        </w:tabs>
        <w:autoSpaceDE w:val="0"/>
        <w:autoSpaceDN w:val="0"/>
        <w:adjustRightInd w:val="0"/>
        <w:spacing w:line="320" w:lineRule="exact"/>
        <w:ind w:left="-540" w:right="-766"/>
        <w:jc w:val="both"/>
        <w:rPr>
          <w:color w:val="000000"/>
          <w:spacing w:val="5"/>
          <w:sz w:val="22"/>
          <w:szCs w:val="22"/>
          <w:u w:val="single"/>
        </w:rPr>
      </w:pPr>
      <w:r w:rsidRPr="006259F9">
        <w:rPr>
          <w:sz w:val="22"/>
          <w:szCs w:val="22"/>
          <w:lang w:eastAsia="ar-SA"/>
        </w:rPr>
        <w:t>A</w:t>
      </w:r>
      <w:r w:rsidRPr="006259F9">
        <w:rPr>
          <w:sz w:val="22"/>
          <w:szCs w:val="22"/>
        </w:rPr>
        <w:t xml:space="preserve"> não </w:t>
      </w:r>
      <w:r w:rsidRPr="006259F9">
        <w:rPr>
          <w:sz w:val="22"/>
          <w:szCs w:val="22"/>
          <w:lang w:eastAsia="ar-SA"/>
        </w:rPr>
        <w:t xml:space="preserve">transferência/disponibilização das </w:t>
      </w:r>
      <w:r w:rsidRPr="006259F9">
        <w:rPr>
          <w:color w:val="000000"/>
          <w:spacing w:val="5"/>
          <w:sz w:val="22"/>
          <w:szCs w:val="22"/>
        </w:rPr>
        <w:t>Ações Desoneradas para o ambiente de negociação da BM&amp;FBOVESPA nos termos do Formulário de Procuração CBLC enviado nesta data ao Banco Itaú S.A. (“</w:t>
      </w:r>
      <w:r w:rsidRPr="006259F9">
        <w:rPr>
          <w:color w:val="000000"/>
          <w:spacing w:val="5"/>
          <w:sz w:val="22"/>
          <w:szCs w:val="22"/>
          <w:u w:val="single"/>
        </w:rPr>
        <w:t>Formulário de Procuração CBLC</w:t>
      </w:r>
      <w:r w:rsidRPr="006259F9">
        <w:rPr>
          <w:color w:val="000000"/>
          <w:spacing w:val="5"/>
          <w:sz w:val="22"/>
          <w:szCs w:val="22"/>
        </w:rPr>
        <w:t>”), a qual se encontra no “</w:t>
      </w:r>
      <w:r w:rsidRPr="006259F9">
        <w:rPr>
          <w:color w:val="000000"/>
          <w:spacing w:val="5"/>
          <w:sz w:val="22"/>
          <w:szCs w:val="22"/>
          <w:u w:val="single"/>
        </w:rPr>
        <w:t>Anexo I</w:t>
      </w:r>
      <w:r w:rsidR="005943FB" w:rsidRPr="006259F9">
        <w:rPr>
          <w:color w:val="000000"/>
          <w:spacing w:val="5"/>
          <w:sz w:val="22"/>
          <w:szCs w:val="22"/>
          <w:u w:val="single"/>
        </w:rPr>
        <w:t>I</w:t>
      </w:r>
      <w:r w:rsidRPr="006259F9">
        <w:rPr>
          <w:color w:val="000000"/>
          <w:spacing w:val="5"/>
          <w:sz w:val="22"/>
          <w:szCs w:val="22"/>
        </w:rPr>
        <w:t>” da presente correspondência, implicará na automática e efetiva oneração das Ações Desoneradas, sendo certo que, em não se concluindo tal transferência/disponibilização, t</w:t>
      </w:r>
      <w:r w:rsidRPr="006259F9">
        <w:rPr>
          <w:sz w:val="22"/>
          <w:szCs w:val="22"/>
        </w:rPr>
        <w:t>odos os direitos, prerrogativas e poderes relativos a tais ações, concedidos pela MGI ao Agente Fiduciário</w:t>
      </w:r>
      <w:r w:rsidR="00E877A0">
        <w:rPr>
          <w:sz w:val="22"/>
          <w:szCs w:val="22"/>
        </w:rPr>
        <w:t>, CS Fundo</w:t>
      </w:r>
      <w:r w:rsidRPr="006259F9">
        <w:rPr>
          <w:sz w:val="22"/>
          <w:szCs w:val="22"/>
        </w:rPr>
        <w:t xml:space="preserve"> e ao Agente de Garantia nos termos do Contrato de Garantia permanecerão válidos e em vigor, não havendo a desoneração objeto da </w:t>
      </w:r>
      <w:r w:rsidRPr="006259F9">
        <w:rPr>
          <w:color w:val="000000"/>
          <w:sz w:val="22"/>
          <w:szCs w:val="22"/>
        </w:rPr>
        <w:t>presente notificação</w:t>
      </w:r>
      <w:r w:rsidRPr="006259F9">
        <w:rPr>
          <w:color w:val="000000"/>
          <w:spacing w:val="5"/>
          <w:sz w:val="22"/>
          <w:szCs w:val="22"/>
        </w:rPr>
        <w:t>.</w:t>
      </w:r>
      <w:r w:rsidRPr="006259F9">
        <w:rPr>
          <w:color w:val="000000"/>
          <w:spacing w:val="5"/>
          <w:sz w:val="22"/>
          <w:szCs w:val="22"/>
          <w:u w:val="single"/>
        </w:rPr>
        <w:t xml:space="preserve"> </w:t>
      </w:r>
    </w:p>
    <w:p w:rsidR="00A41938" w:rsidRPr="006259F9" w:rsidRDefault="00A41938" w:rsidP="003B55A3">
      <w:pPr>
        <w:tabs>
          <w:tab w:val="left" w:pos="90"/>
        </w:tabs>
        <w:autoSpaceDE w:val="0"/>
        <w:autoSpaceDN w:val="0"/>
        <w:adjustRightInd w:val="0"/>
        <w:spacing w:line="320" w:lineRule="exact"/>
        <w:ind w:left="-540" w:right="-766"/>
        <w:jc w:val="both"/>
        <w:rPr>
          <w:color w:val="000000"/>
          <w:spacing w:val="5"/>
          <w:sz w:val="22"/>
          <w:szCs w:val="22"/>
          <w:u w:val="single"/>
        </w:rPr>
      </w:pPr>
    </w:p>
    <w:p w:rsidR="0080152B" w:rsidRPr="006259F9" w:rsidRDefault="0080152B" w:rsidP="00536562">
      <w:pPr>
        <w:spacing w:line="320" w:lineRule="exact"/>
        <w:ind w:left="-540" w:right="-766"/>
        <w:jc w:val="both"/>
        <w:rPr>
          <w:sz w:val="22"/>
          <w:szCs w:val="22"/>
        </w:rPr>
      </w:pPr>
      <w:r w:rsidRPr="006259F9">
        <w:rPr>
          <w:sz w:val="22"/>
          <w:szCs w:val="22"/>
        </w:rPr>
        <w:t xml:space="preserve">Ficam </w:t>
      </w:r>
      <w:proofErr w:type="gramStart"/>
      <w:r w:rsidRPr="006259F9">
        <w:rPr>
          <w:sz w:val="22"/>
          <w:szCs w:val="22"/>
        </w:rPr>
        <w:t>V.Sas</w:t>
      </w:r>
      <w:proofErr w:type="gramEnd"/>
      <w:r w:rsidRPr="006259F9">
        <w:rPr>
          <w:sz w:val="22"/>
          <w:szCs w:val="22"/>
        </w:rPr>
        <w:t xml:space="preserve">. </w:t>
      </w:r>
      <w:proofErr w:type="gramStart"/>
      <w:r w:rsidRPr="006259F9">
        <w:rPr>
          <w:sz w:val="22"/>
          <w:szCs w:val="22"/>
        </w:rPr>
        <w:t>informadas</w:t>
      </w:r>
      <w:proofErr w:type="gramEnd"/>
      <w:r w:rsidRPr="006259F9">
        <w:rPr>
          <w:sz w:val="22"/>
          <w:szCs w:val="22"/>
        </w:rPr>
        <w:t xml:space="preserve"> que todos os direitos, prerrogativas e poderes concedidos pela MGI ao Agente Fiduciário</w:t>
      </w:r>
      <w:r w:rsidR="00E877A0">
        <w:rPr>
          <w:sz w:val="22"/>
          <w:szCs w:val="22"/>
        </w:rPr>
        <w:t>, ao CS Fundo</w:t>
      </w:r>
      <w:r w:rsidRPr="006259F9">
        <w:rPr>
          <w:sz w:val="22"/>
          <w:szCs w:val="22"/>
        </w:rPr>
        <w:t xml:space="preserve"> e ao Agente de Garantia nos termos do Contrato de Garantia permanecem em pleno vigor e não foram de nenhuma </w:t>
      </w:r>
      <w:r w:rsidR="0058204C" w:rsidRPr="006259F9">
        <w:rPr>
          <w:sz w:val="22"/>
          <w:szCs w:val="22"/>
        </w:rPr>
        <w:t xml:space="preserve">forma ou a qualquer título </w:t>
      </w:r>
      <w:r w:rsidRPr="006259F9">
        <w:rPr>
          <w:sz w:val="22"/>
          <w:szCs w:val="22"/>
        </w:rPr>
        <w:t>revogados ou retratados.</w:t>
      </w:r>
    </w:p>
    <w:p w:rsidR="0080152B" w:rsidRDefault="0080152B" w:rsidP="00536562">
      <w:pPr>
        <w:spacing w:line="320" w:lineRule="exact"/>
        <w:ind w:left="-540" w:right="-766"/>
        <w:jc w:val="both"/>
        <w:rPr>
          <w:sz w:val="22"/>
          <w:szCs w:val="22"/>
        </w:rPr>
      </w:pPr>
    </w:p>
    <w:p w:rsidR="00E877A0" w:rsidRDefault="00E877A0" w:rsidP="00536562">
      <w:pPr>
        <w:spacing w:line="320" w:lineRule="exact"/>
        <w:ind w:left="-540" w:right="-76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Solicitamos a V.Sas. </w:t>
      </w:r>
      <w:proofErr w:type="gramStart"/>
      <w:r>
        <w:rPr>
          <w:sz w:val="22"/>
          <w:szCs w:val="22"/>
        </w:rPr>
        <w:t>que</w:t>
      </w:r>
      <w:proofErr w:type="gramEnd"/>
      <w:r>
        <w:rPr>
          <w:sz w:val="22"/>
          <w:szCs w:val="22"/>
        </w:rPr>
        <w:t xml:space="preserve">, finalizado o processo de liberação acima descrito, nos envie Declaração de Bloqueio de Ações evidenciando o número total do </w:t>
      </w:r>
      <w:r w:rsidRPr="00E877A0">
        <w:rPr>
          <w:sz w:val="22"/>
          <w:szCs w:val="22"/>
        </w:rPr>
        <w:t xml:space="preserve">Ações Remanescentes Gravadas </w:t>
      </w:r>
      <w:r>
        <w:rPr>
          <w:sz w:val="22"/>
          <w:szCs w:val="22"/>
        </w:rPr>
        <w:t xml:space="preserve">ainda oneradas em alienação fiduciária em favor </w:t>
      </w:r>
      <w:r w:rsidRPr="006259F9">
        <w:rPr>
          <w:sz w:val="22"/>
          <w:szCs w:val="22"/>
        </w:rPr>
        <w:t>ao Agente Fiduciário</w:t>
      </w:r>
      <w:r w:rsidR="00281512">
        <w:rPr>
          <w:sz w:val="22"/>
          <w:szCs w:val="22"/>
        </w:rPr>
        <w:t xml:space="preserve"> e</w:t>
      </w:r>
      <w:r>
        <w:rPr>
          <w:sz w:val="22"/>
          <w:szCs w:val="22"/>
        </w:rPr>
        <w:t xml:space="preserve"> </w:t>
      </w:r>
      <w:r w:rsidR="00281512">
        <w:rPr>
          <w:sz w:val="22"/>
          <w:szCs w:val="22"/>
        </w:rPr>
        <w:t xml:space="preserve">ao </w:t>
      </w:r>
      <w:r>
        <w:rPr>
          <w:sz w:val="22"/>
          <w:szCs w:val="22"/>
        </w:rPr>
        <w:t>CS Fundo</w:t>
      </w:r>
      <w:r w:rsidRPr="006259F9">
        <w:rPr>
          <w:sz w:val="22"/>
          <w:szCs w:val="22"/>
        </w:rPr>
        <w:t xml:space="preserve"> </w:t>
      </w:r>
      <w:r>
        <w:rPr>
          <w:sz w:val="22"/>
          <w:szCs w:val="22"/>
        </w:rPr>
        <w:t>nos termos do Contrato de Garantia.</w:t>
      </w:r>
    </w:p>
    <w:p w:rsidR="00E877A0" w:rsidRPr="006259F9" w:rsidRDefault="00E877A0" w:rsidP="00536562">
      <w:pPr>
        <w:spacing w:line="320" w:lineRule="exact"/>
        <w:ind w:left="-540" w:right="-766"/>
        <w:jc w:val="both"/>
        <w:rPr>
          <w:sz w:val="22"/>
          <w:szCs w:val="22"/>
        </w:rPr>
      </w:pPr>
    </w:p>
    <w:p w:rsidR="0091662D" w:rsidRPr="006259F9" w:rsidRDefault="0091662D" w:rsidP="00536562">
      <w:pPr>
        <w:spacing w:line="320" w:lineRule="exact"/>
        <w:ind w:left="-540" w:right="-766"/>
        <w:jc w:val="both"/>
        <w:rPr>
          <w:sz w:val="22"/>
          <w:szCs w:val="22"/>
        </w:rPr>
      </w:pPr>
      <w:r w:rsidRPr="006259F9">
        <w:rPr>
          <w:sz w:val="22"/>
          <w:szCs w:val="22"/>
        </w:rPr>
        <w:t>Encaminhamos também a V.Sas. os seguintes documentos:</w:t>
      </w:r>
    </w:p>
    <w:p w:rsidR="0091662D" w:rsidRPr="006259F9" w:rsidRDefault="0091662D" w:rsidP="00536562">
      <w:pPr>
        <w:spacing w:line="320" w:lineRule="exact"/>
        <w:ind w:left="-540" w:right="-766"/>
        <w:jc w:val="both"/>
        <w:rPr>
          <w:sz w:val="22"/>
          <w:szCs w:val="22"/>
        </w:rPr>
      </w:pPr>
    </w:p>
    <w:p w:rsidR="00190978" w:rsidRPr="006259F9" w:rsidRDefault="00190978" w:rsidP="00536562">
      <w:pPr>
        <w:pStyle w:val="PargrafodaLista"/>
        <w:numPr>
          <w:ilvl w:val="0"/>
          <w:numId w:val="2"/>
        </w:numPr>
        <w:spacing w:line="320" w:lineRule="exact"/>
        <w:ind w:right="-766"/>
        <w:jc w:val="both"/>
        <w:rPr>
          <w:sz w:val="22"/>
          <w:szCs w:val="22"/>
        </w:rPr>
      </w:pPr>
      <w:r w:rsidRPr="006259F9">
        <w:rPr>
          <w:sz w:val="22"/>
          <w:szCs w:val="22"/>
        </w:rPr>
        <w:t xml:space="preserve">Cópia reprografia </w:t>
      </w:r>
      <w:r w:rsidR="006602E6" w:rsidRPr="006259F9">
        <w:rPr>
          <w:sz w:val="22"/>
          <w:szCs w:val="22"/>
        </w:rPr>
        <w:t>d</w:t>
      </w:r>
      <w:r w:rsidR="00F63C00" w:rsidRPr="006259F9">
        <w:rPr>
          <w:sz w:val="22"/>
          <w:szCs w:val="22"/>
        </w:rPr>
        <w:t xml:space="preserve">a Declaração de Bloqueio ou </w:t>
      </w:r>
      <w:r w:rsidR="00A41938" w:rsidRPr="006259F9">
        <w:rPr>
          <w:sz w:val="22"/>
          <w:szCs w:val="22"/>
        </w:rPr>
        <w:t>Extrato de Ações Preferenciais emitido pelo Itaú</w:t>
      </w:r>
      <w:r w:rsidRPr="006259F9">
        <w:rPr>
          <w:sz w:val="22"/>
          <w:szCs w:val="22"/>
        </w:rPr>
        <w:t>;</w:t>
      </w:r>
    </w:p>
    <w:p w:rsidR="003A7065" w:rsidRPr="006259F9" w:rsidRDefault="003A7065" w:rsidP="00536562">
      <w:pPr>
        <w:pStyle w:val="PargrafodaLista"/>
        <w:numPr>
          <w:ilvl w:val="0"/>
          <w:numId w:val="2"/>
        </w:numPr>
        <w:spacing w:line="320" w:lineRule="exact"/>
        <w:ind w:right="-766"/>
        <w:jc w:val="both"/>
        <w:rPr>
          <w:sz w:val="22"/>
          <w:szCs w:val="22"/>
        </w:rPr>
      </w:pPr>
      <w:r w:rsidRPr="006259F9">
        <w:rPr>
          <w:sz w:val="22"/>
          <w:szCs w:val="22"/>
        </w:rPr>
        <w:t xml:space="preserve">Cópia reprografia </w:t>
      </w:r>
      <w:r w:rsidR="003B55A3" w:rsidRPr="006259F9">
        <w:rPr>
          <w:sz w:val="22"/>
          <w:szCs w:val="22"/>
        </w:rPr>
        <w:t>do Formulário de Procuração CBLC</w:t>
      </w:r>
      <w:r w:rsidRPr="006259F9">
        <w:rPr>
          <w:sz w:val="22"/>
          <w:szCs w:val="22"/>
        </w:rPr>
        <w:t xml:space="preserve"> </w:t>
      </w:r>
      <w:r w:rsidR="003B55A3" w:rsidRPr="006259F9">
        <w:rPr>
          <w:sz w:val="22"/>
          <w:szCs w:val="22"/>
        </w:rPr>
        <w:t xml:space="preserve">enviado </w:t>
      </w:r>
      <w:r w:rsidRPr="006259F9">
        <w:rPr>
          <w:sz w:val="22"/>
          <w:szCs w:val="22"/>
        </w:rPr>
        <w:t>ao Itaú; e</w:t>
      </w:r>
    </w:p>
    <w:p w:rsidR="00E73EE0" w:rsidRPr="006259F9" w:rsidRDefault="00536562" w:rsidP="00536562">
      <w:pPr>
        <w:pStyle w:val="PargrafodaLista"/>
        <w:numPr>
          <w:ilvl w:val="0"/>
          <w:numId w:val="2"/>
        </w:numPr>
        <w:spacing w:line="320" w:lineRule="exact"/>
        <w:ind w:right="-766"/>
        <w:jc w:val="both"/>
        <w:rPr>
          <w:sz w:val="22"/>
          <w:szCs w:val="22"/>
        </w:rPr>
      </w:pPr>
      <w:r w:rsidRPr="006259F9">
        <w:rPr>
          <w:sz w:val="22"/>
          <w:szCs w:val="22"/>
        </w:rPr>
        <w:t>Cópias autenticadas da documentação que comprova os poderes dos signatários do</w:t>
      </w:r>
      <w:r w:rsidR="005E1342" w:rsidRPr="006259F9">
        <w:rPr>
          <w:sz w:val="22"/>
          <w:szCs w:val="22"/>
        </w:rPr>
        <w:t xml:space="preserve"> Agente Fiduciário,</w:t>
      </w:r>
      <w:r w:rsidRPr="006259F9">
        <w:rPr>
          <w:sz w:val="22"/>
          <w:szCs w:val="22"/>
        </w:rPr>
        <w:t xml:space="preserve"> Agente de Garantia</w:t>
      </w:r>
      <w:r w:rsidR="00190978" w:rsidRPr="006259F9">
        <w:rPr>
          <w:sz w:val="22"/>
          <w:szCs w:val="22"/>
        </w:rPr>
        <w:t xml:space="preserve"> e da MGI</w:t>
      </w:r>
      <w:r w:rsidRPr="006259F9">
        <w:rPr>
          <w:sz w:val="22"/>
          <w:szCs w:val="22"/>
        </w:rPr>
        <w:t>.</w:t>
      </w:r>
    </w:p>
    <w:p w:rsidR="00E73EE0" w:rsidRPr="006259F9" w:rsidRDefault="00E73EE0" w:rsidP="00536562">
      <w:pPr>
        <w:spacing w:line="320" w:lineRule="exact"/>
        <w:ind w:left="-540" w:right="-766"/>
        <w:jc w:val="both"/>
        <w:rPr>
          <w:sz w:val="22"/>
          <w:szCs w:val="22"/>
        </w:rPr>
      </w:pPr>
    </w:p>
    <w:p w:rsidR="00E73EE0" w:rsidRPr="006259F9" w:rsidRDefault="00E73EE0" w:rsidP="006C122F">
      <w:pPr>
        <w:spacing w:line="320" w:lineRule="exact"/>
        <w:ind w:left="-540" w:right="-766"/>
        <w:jc w:val="center"/>
        <w:rPr>
          <w:sz w:val="22"/>
          <w:szCs w:val="22"/>
        </w:rPr>
      </w:pPr>
      <w:r w:rsidRPr="006259F9">
        <w:rPr>
          <w:sz w:val="22"/>
          <w:szCs w:val="22"/>
        </w:rPr>
        <w:t>Atenciosamente,</w:t>
      </w:r>
    </w:p>
    <w:p w:rsidR="00B5525D" w:rsidRPr="006259F9" w:rsidRDefault="00B5525D" w:rsidP="00536562">
      <w:pPr>
        <w:spacing w:line="320" w:lineRule="exact"/>
        <w:ind w:left="-540" w:right="-766"/>
        <w:rPr>
          <w:sz w:val="22"/>
          <w:szCs w:val="22"/>
        </w:rPr>
      </w:pPr>
    </w:p>
    <w:p w:rsidR="00E73EE0" w:rsidRPr="006259F9" w:rsidRDefault="00E73EE0" w:rsidP="00536562">
      <w:pPr>
        <w:spacing w:line="320" w:lineRule="exact"/>
        <w:ind w:left="-540" w:right="-766"/>
        <w:jc w:val="center"/>
        <w:rPr>
          <w:sz w:val="22"/>
          <w:szCs w:val="22"/>
        </w:rPr>
      </w:pPr>
      <w:r w:rsidRPr="006259F9">
        <w:rPr>
          <w:sz w:val="22"/>
          <w:szCs w:val="22"/>
        </w:rPr>
        <w:t>_____________________________</w:t>
      </w:r>
    </w:p>
    <w:p w:rsidR="00E73EE0" w:rsidRPr="006259F9" w:rsidRDefault="00296A3B" w:rsidP="00536562">
      <w:pPr>
        <w:spacing w:line="320" w:lineRule="exact"/>
        <w:ind w:left="-540" w:right="-766"/>
        <w:jc w:val="center"/>
        <w:rPr>
          <w:b/>
          <w:smallCaps/>
          <w:color w:val="000000"/>
          <w:sz w:val="22"/>
          <w:szCs w:val="22"/>
        </w:rPr>
      </w:pPr>
      <w:r w:rsidRPr="006259F9">
        <w:rPr>
          <w:b/>
          <w:smallCaps/>
          <w:color w:val="000000"/>
          <w:sz w:val="22"/>
          <w:szCs w:val="22"/>
        </w:rPr>
        <w:t>BANCO DE INVESTIMENTOS CREDIT SUISSE (BRASIL) S.A.</w:t>
      </w:r>
    </w:p>
    <w:p w:rsidR="005E1342" w:rsidRPr="006259F9" w:rsidRDefault="005E1342" w:rsidP="00536562">
      <w:pPr>
        <w:spacing w:line="320" w:lineRule="exact"/>
        <w:ind w:left="-540" w:right="-766"/>
        <w:jc w:val="center"/>
        <w:rPr>
          <w:b/>
          <w:smallCaps/>
          <w:color w:val="000000"/>
          <w:sz w:val="22"/>
          <w:szCs w:val="22"/>
        </w:rPr>
      </w:pPr>
    </w:p>
    <w:p w:rsidR="005E1342" w:rsidRPr="006259F9" w:rsidRDefault="005E1342" w:rsidP="00536562">
      <w:pPr>
        <w:spacing w:line="320" w:lineRule="exact"/>
        <w:ind w:left="-540" w:right="-766"/>
        <w:jc w:val="center"/>
        <w:rPr>
          <w:b/>
          <w:smallCaps/>
          <w:color w:val="000000"/>
          <w:sz w:val="22"/>
          <w:szCs w:val="22"/>
        </w:rPr>
      </w:pPr>
    </w:p>
    <w:p w:rsidR="00E877A0" w:rsidRPr="006259F9" w:rsidRDefault="00E877A0" w:rsidP="00E877A0">
      <w:pPr>
        <w:spacing w:line="320" w:lineRule="exact"/>
        <w:ind w:left="-540" w:right="-766"/>
        <w:jc w:val="center"/>
        <w:rPr>
          <w:sz w:val="22"/>
          <w:szCs w:val="22"/>
        </w:rPr>
      </w:pPr>
      <w:r w:rsidRPr="006259F9">
        <w:rPr>
          <w:sz w:val="22"/>
          <w:szCs w:val="22"/>
        </w:rPr>
        <w:t>_____________________________</w:t>
      </w:r>
    </w:p>
    <w:p w:rsidR="00E877A0" w:rsidRPr="006259F9" w:rsidRDefault="00E877A0" w:rsidP="00E877A0">
      <w:pPr>
        <w:spacing w:line="320" w:lineRule="exact"/>
        <w:ind w:left="-540" w:right="-766"/>
        <w:jc w:val="center"/>
        <w:rPr>
          <w:b/>
          <w:smallCaps/>
          <w:color w:val="000000"/>
          <w:sz w:val="22"/>
          <w:szCs w:val="22"/>
        </w:rPr>
      </w:pPr>
      <w:r w:rsidRPr="00B405FE">
        <w:rPr>
          <w:b/>
          <w:sz w:val="22"/>
          <w:szCs w:val="22"/>
        </w:rPr>
        <w:t>CREDIT SUISSE PRÓPRIO FUNDO DE INVESTIMENTO MULTIMERCADO INVESTIMENTO NO EXTERIOR</w:t>
      </w:r>
    </w:p>
    <w:p w:rsidR="00B5525D" w:rsidRPr="006259F9" w:rsidRDefault="00B5525D" w:rsidP="00536562">
      <w:pPr>
        <w:spacing w:line="320" w:lineRule="exact"/>
        <w:ind w:left="-540" w:right="-766"/>
        <w:jc w:val="center"/>
        <w:rPr>
          <w:b/>
          <w:smallCaps/>
          <w:color w:val="000000"/>
          <w:sz w:val="22"/>
          <w:szCs w:val="22"/>
        </w:rPr>
      </w:pPr>
    </w:p>
    <w:p w:rsidR="00B5525D" w:rsidRPr="006259F9" w:rsidRDefault="00B5525D" w:rsidP="00536562">
      <w:pPr>
        <w:spacing w:line="320" w:lineRule="exact"/>
        <w:ind w:left="-540" w:right="-766"/>
        <w:jc w:val="center"/>
        <w:rPr>
          <w:b/>
          <w:smallCaps/>
          <w:color w:val="000000"/>
          <w:sz w:val="22"/>
          <w:szCs w:val="22"/>
        </w:rPr>
      </w:pPr>
    </w:p>
    <w:p w:rsidR="00B5525D" w:rsidRPr="006259F9" w:rsidRDefault="00B5525D" w:rsidP="00536562">
      <w:pPr>
        <w:spacing w:line="320" w:lineRule="exact"/>
        <w:ind w:left="-540" w:right="-766"/>
        <w:jc w:val="center"/>
        <w:rPr>
          <w:b/>
          <w:smallCaps/>
          <w:color w:val="000000"/>
          <w:sz w:val="22"/>
          <w:szCs w:val="22"/>
        </w:rPr>
      </w:pPr>
    </w:p>
    <w:p w:rsidR="005E1342" w:rsidRPr="006259F9" w:rsidRDefault="005E1342" w:rsidP="00536562">
      <w:pPr>
        <w:spacing w:line="320" w:lineRule="exact"/>
        <w:ind w:left="-540" w:right="-766"/>
        <w:jc w:val="center"/>
        <w:rPr>
          <w:b/>
          <w:smallCaps/>
          <w:color w:val="000000"/>
          <w:sz w:val="22"/>
          <w:szCs w:val="22"/>
        </w:rPr>
      </w:pPr>
      <w:r w:rsidRPr="006259F9">
        <w:rPr>
          <w:b/>
          <w:smallCaps/>
          <w:color w:val="000000"/>
          <w:sz w:val="22"/>
          <w:szCs w:val="22"/>
        </w:rPr>
        <w:t>_____________________________</w:t>
      </w:r>
    </w:p>
    <w:p w:rsidR="005E1342" w:rsidRPr="006259F9" w:rsidRDefault="005E1342" w:rsidP="00536562">
      <w:pPr>
        <w:spacing w:line="320" w:lineRule="exact"/>
        <w:ind w:left="-540" w:right="-766"/>
        <w:jc w:val="center"/>
        <w:rPr>
          <w:b/>
          <w:smallCaps/>
          <w:color w:val="000000"/>
          <w:sz w:val="22"/>
          <w:szCs w:val="22"/>
        </w:rPr>
      </w:pPr>
      <w:r w:rsidRPr="006259F9">
        <w:rPr>
          <w:b/>
          <w:smallCaps/>
          <w:color w:val="000000"/>
          <w:sz w:val="22"/>
          <w:szCs w:val="22"/>
        </w:rPr>
        <w:t>OLIVEIRA TRUST DISTRIBUIDORA DE TÍTULOS E VALORES MOBILIÁRIOS S.A.</w:t>
      </w:r>
    </w:p>
    <w:p w:rsidR="00296A3B" w:rsidRPr="006259F9" w:rsidRDefault="00296A3B" w:rsidP="00536562">
      <w:pPr>
        <w:spacing w:line="320" w:lineRule="exact"/>
        <w:ind w:left="-540" w:right="-766"/>
        <w:rPr>
          <w:sz w:val="22"/>
          <w:szCs w:val="22"/>
        </w:rPr>
      </w:pPr>
    </w:p>
    <w:p w:rsidR="0058204C" w:rsidRPr="006259F9" w:rsidRDefault="0058204C" w:rsidP="00536562">
      <w:pPr>
        <w:spacing w:line="320" w:lineRule="exact"/>
        <w:ind w:left="-540" w:right="-766"/>
        <w:rPr>
          <w:sz w:val="22"/>
          <w:szCs w:val="22"/>
        </w:rPr>
      </w:pPr>
    </w:p>
    <w:p w:rsidR="00190978" w:rsidRPr="006259F9" w:rsidRDefault="00190978" w:rsidP="00536562">
      <w:pPr>
        <w:spacing w:line="320" w:lineRule="exact"/>
        <w:ind w:left="-540" w:right="-766"/>
        <w:rPr>
          <w:sz w:val="22"/>
          <w:szCs w:val="22"/>
        </w:rPr>
      </w:pPr>
    </w:p>
    <w:p w:rsidR="00296A3B" w:rsidRPr="006259F9" w:rsidRDefault="00296A3B" w:rsidP="00536562">
      <w:pPr>
        <w:spacing w:line="320" w:lineRule="exact"/>
        <w:ind w:left="-540" w:right="-766"/>
        <w:rPr>
          <w:sz w:val="22"/>
          <w:szCs w:val="22"/>
        </w:rPr>
      </w:pPr>
      <w:r w:rsidRPr="006259F9">
        <w:rPr>
          <w:sz w:val="22"/>
          <w:szCs w:val="22"/>
        </w:rPr>
        <w:t>De acordo em _</w:t>
      </w:r>
      <w:r w:rsidR="00B5525D" w:rsidRPr="006259F9">
        <w:rPr>
          <w:sz w:val="22"/>
          <w:szCs w:val="22"/>
        </w:rPr>
        <w:t>____</w:t>
      </w:r>
      <w:r w:rsidRPr="006259F9">
        <w:rPr>
          <w:sz w:val="22"/>
          <w:szCs w:val="22"/>
        </w:rPr>
        <w:t>_/</w:t>
      </w:r>
      <w:r w:rsidR="00B5525D" w:rsidRPr="006259F9">
        <w:rPr>
          <w:sz w:val="22"/>
          <w:szCs w:val="22"/>
        </w:rPr>
        <w:t>____</w:t>
      </w:r>
      <w:r w:rsidRPr="006259F9">
        <w:rPr>
          <w:sz w:val="22"/>
          <w:szCs w:val="22"/>
        </w:rPr>
        <w:t>__/</w:t>
      </w:r>
      <w:r w:rsidR="001F0D4A" w:rsidRPr="006259F9">
        <w:rPr>
          <w:sz w:val="22"/>
          <w:szCs w:val="22"/>
        </w:rPr>
        <w:t>_</w:t>
      </w:r>
      <w:r w:rsidR="00B5525D" w:rsidRPr="006259F9">
        <w:rPr>
          <w:sz w:val="22"/>
          <w:szCs w:val="22"/>
        </w:rPr>
        <w:t>____</w:t>
      </w:r>
      <w:r w:rsidR="001F0D4A" w:rsidRPr="006259F9">
        <w:rPr>
          <w:sz w:val="22"/>
          <w:szCs w:val="22"/>
        </w:rPr>
        <w:t>__</w:t>
      </w:r>
      <w:r w:rsidRPr="006259F9">
        <w:rPr>
          <w:sz w:val="22"/>
          <w:szCs w:val="22"/>
        </w:rPr>
        <w:t xml:space="preserve">: </w:t>
      </w:r>
    </w:p>
    <w:p w:rsidR="00296A3B" w:rsidRPr="006259F9" w:rsidRDefault="00296A3B" w:rsidP="00536562">
      <w:pPr>
        <w:spacing w:line="320" w:lineRule="exact"/>
        <w:ind w:left="-540" w:right="-766"/>
        <w:rPr>
          <w:sz w:val="22"/>
          <w:szCs w:val="22"/>
        </w:rPr>
      </w:pPr>
    </w:p>
    <w:p w:rsidR="00296A3B" w:rsidRPr="006259F9" w:rsidRDefault="00296A3B" w:rsidP="00536562">
      <w:pPr>
        <w:spacing w:line="320" w:lineRule="exact"/>
        <w:ind w:left="-540" w:right="-766"/>
        <w:rPr>
          <w:sz w:val="22"/>
          <w:szCs w:val="22"/>
        </w:rPr>
      </w:pPr>
    </w:p>
    <w:p w:rsidR="00296A3B" w:rsidRPr="006259F9" w:rsidRDefault="001C1D69" w:rsidP="00536562">
      <w:pPr>
        <w:spacing w:line="320" w:lineRule="exact"/>
        <w:ind w:left="-540" w:right="-766"/>
        <w:rPr>
          <w:sz w:val="22"/>
          <w:szCs w:val="22"/>
        </w:rPr>
      </w:pPr>
      <w:r w:rsidRPr="006259F9">
        <w:rPr>
          <w:sz w:val="22"/>
          <w:szCs w:val="22"/>
        </w:rPr>
        <w:t>________________________________________</w:t>
      </w:r>
    </w:p>
    <w:p w:rsidR="001C1D69" w:rsidRPr="006259F9" w:rsidRDefault="001C1D69" w:rsidP="00DD48D9">
      <w:pPr>
        <w:spacing w:line="320" w:lineRule="exact"/>
        <w:ind w:left="-540" w:right="-766"/>
        <w:rPr>
          <w:b/>
          <w:sz w:val="22"/>
          <w:szCs w:val="22"/>
        </w:rPr>
      </w:pPr>
      <w:r w:rsidRPr="006259F9">
        <w:rPr>
          <w:b/>
          <w:sz w:val="22"/>
          <w:szCs w:val="22"/>
        </w:rPr>
        <w:t>BANCO ITAÚ UNIBANCO S.A.</w:t>
      </w:r>
      <w:r w:rsidRPr="006259F9">
        <w:rPr>
          <w:b/>
          <w:sz w:val="22"/>
          <w:szCs w:val="22"/>
        </w:rPr>
        <w:br w:type="page"/>
      </w:r>
    </w:p>
    <w:p w:rsidR="00C20BBC" w:rsidRPr="006259F9" w:rsidRDefault="00C20BBC" w:rsidP="00536562">
      <w:pPr>
        <w:spacing w:line="320" w:lineRule="exact"/>
        <w:ind w:left="-540" w:right="-766"/>
        <w:jc w:val="center"/>
        <w:rPr>
          <w:b/>
          <w:sz w:val="22"/>
          <w:szCs w:val="22"/>
        </w:rPr>
      </w:pPr>
    </w:p>
    <w:p w:rsidR="00190978" w:rsidRPr="006259F9" w:rsidRDefault="00190978" w:rsidP="00190978">
      <w:pPr>
        <w:spacing w:line="320" w:lineRule="exact"/>
        <w:ind w:left="-540" w:right="-766"/>
        <w:jc w:val="center"/>
        <w:rPr>
          <w:b/>
          <w:sz w:val="22"/>
          <w:szCs w:val="22"/>
        </w:rPr>
      </w:pPr>
      <w:r w:rsidRPr="006259F9">
        <w:rPr>
          <w:b/>
          <w:sz w:val="22"/>
          <w:szCs w:val="22"/>
        </w:rPr>
        <w:t>ANEXO I</w:t>
      </w:r>
    </w:p>
    <w:p w:rsidR="00190978" w:rsidRPr="006259F9" w:rsidRDefault="00190978" w:rsidP="00190978">
      <w:pPr>
        <w:spacing w:line="320" w:lineRule="exact"/>
        <w:ind w:left="-540" w:right="-766"/>
        <w:jc w:val="center"/>
        <w:rPr>
          <w:b/>
          <w:sz w:val="22"/>
          <w:szCs w:val="22"/>
        </w:rPr>
      </w:pPr>
    </w:p>
    <w:p w:rsidR="00190978" w:rsidRPr="006259F9" w:rsidRDefault="00F63C00" w:rsidP="00190978">
      <w:pPr>
        <w:spacing w:line="320" w:lineRule="exact"/>
        <w:ind w:left="-540" w:right="-766"/>
        <w:jc w:val="center"/>
        <w:rPr>
          <w:b/>
          <w:sz w:val="22"/>
          <w:szCs w:val="22"/>
        </w:rPr>
      </w:pPr>
      <w:r w:rsidRPr="006259F9">
        <w:rPr>
          <w:b/>
          <w:sz w:val="22"/>
          <w:szCs w:val="22"/>
        </w:rPr>
        <w:t xml:space="preserve">Declaração de Bloqueio ou </w:t>
      </w:r>
      <w:r w:rsidR="00A41938" w:rsidRPr="006259F9">
        <w:rPr>
          <w:b/>
          <w:sz w:val="22"/>
          <w:szCs w:val="22"/>
        </w:rPr>
        <w:t xml:space="preserve">Extrato de Ações Preferenciais emitido pela Instituição Escrituradora </w:t>
      </w:r>
    </w:p>
    <w:p w:rsidR="00190978" w:rsidRPr="006259F9" w:rsidRDefault="00190978">
      <w:pPr>
        <w:rPr>
          <w:b/>
          <w:sz w:val="22"/>
          <w:szCs w:val="22"/>
        </w:rPr>
      </w:pPr>
      <w:r w:rsidRPr="006259F9">
        <w:rPr>
          <w:b/>
          <w:sz w:val="22"/>
          <w:szCs w:val="22"/>
        </w:rPr>
        <w:br w:type="page"/>
      </w:r>
    </w:p>
    <w:p w:rsidR="00190978" w:rsidRPr="006259F9" w:rsidRDefault="00190978" w:rsidP="00190978">
      <w:pPr>
        <w:spacing w:line="320" w:lineRule="exact"/>
        <w:ind w:left="-540" w:right="-766"/>
        <w:jc w:val="center"/>
        <w:rPr>
          <w:b/>
          <w:sz w:val="22"/>
          <w:szCs w:val="22"/>
        </w:rPr>
      </w:pPr>
    </w:p>
    <w:p w:rsidR="001C1D69" w:rsidRPr="006259F9" w:rsidRDefault="001C1D69" w:rsidP="00536562">
      <w:pPr>
        <w:spacing w:line="320" w:lineRule="exact"/>
        <w:ind w:left="-540" w:right="-766"/>
        <w:jc w:val="center"/>
        <w:rPr>
          <w:b/>
          <w:sz w:val="22"/>
          <w:szCs w:val="22"/>
        </w:rPr>
      </w:pPr>
      <w:r w:rsidRPr="006259F9">
        <w:rPr>
          <w:b/>
          <w:sz w:val="22"/>
          <w:szCs w:val="22"/>
        </w:rPr>
        <w:t>ANEXO I</w:t>
      </w:r>
      <w:r w:rsidR="00190978" w:rsidRPr="006259F9">
        <w:rPr>
          <w:b/>
          <w:sz w:val="22"/>
          <w:szCs w:val="22"/>
        </w:rPr>
        <w:t>I</w:t>
      </w:r>
    </w:p>
    <w:p w:rsidR="001C1D69" w:rsidRPr="006259F9" w:rsidRDefault="001C1D69" w:rsidP="00536562">
      <w:pPr>
        <w:spacing w:line="320" w:lineRule="exact"/>
        <w:ind w:left="-540" w:right="-766"/>
        <w:jc w:val="center"/>
        <w:rPr>
          <w:b/>
          <w:sz w:val="22"/>
          <w:szCs w:val="22"/>
        </w:rPr>
      </w:pPr>
    </w:p>
    <w:p w:rsidR="003A7065" w:rsidRPr="006259F9" w:rsidRDefault="003B55A3" w:rsidP="005943FB">
      <w:pPr>
        <w:jc w:val="center"/>
        <w:rPr>
          <w:b/>
          <w:sz w:val="22"/>
          <w:szCs w:val="22"/>
        </w:rPr>
      </w:pPr>
      <w:r w:rsidRPr="006259F9">
        <w:rPr>
          <w:b/>
          <w:sz w:val="22"/>
          <w:szCs w:val="22"/>
        </w:rPr>
        <w:t>Cópia do Formulário de Procuração CBLC</w:t>
      </w:r>
      <w:r w:rsidRPr="006259F9" w:rsidDel="003B55A3">
        <w:rPr>
          <w:b/>
          <w:sz w:val="22"/>
          <w:szCs w:val="22"/>
        </w:rPr>
        <w:t xml:space="preserve"> </w:t>
      </w:r>
      <w:r w:rsidR="003A7065" w:rsidRPr="006259F9">
        <w:rPr>
          <w:b/>
          <w:sz w:val="22"/>
          <w:szCs w:val="22"/>
        </w:rPr>
        <w:br w:type="page"/>
      </w:r>
    </w:p>
    <w:p w:rsidR="003A7065" w:rsidRPr="006259F9" w:rsidRDefault="003A7065" w:rsidP="003A7065">
      <w:pPr>
        <w:spacing w:line="320" w:lineRule="exact"/>
        <w:ind w:left="-540" w:right="-766"/>
        <w:jc w:val="center"/>
        <w:rPr>
          <w:b/>
          <w:sz w:val="22"/>
          <w:szCs w:val="22"/>
        </w:rPr>
      </w:pPr>
      <w:r w:rsidRPr="006259F9">
        <w:rPr>
          <w:b/>
          <w:sz w:val="22"/>
          <w:szCs w:val="22"/>
        </w:rPr>
        <w:lastRenderedPageBreak/>
        <w:t xml:space="preserve">ANEXO </w:t>
      </w:r>
      <w:r w:rsidR="006602E6" w:rsidRPr="006259F9">
        <w:rPr>
          <w:b/>
          <w:sz w:val="22"/>
          <w:szCs w:val="22"/>
        </w:rPr>
        <w:t>III</w:t>
      </w:r>
    </w:p>
    <w:p w:rsidR="003A7065" w:rsidRPr="006259F9" w:rsidRDefault="003A7065" w:rsidP="003A7065">
      <w:pPr>
        <w:spacing w:line="320" w:lineRule="exact"/>
        <w:ind w:left="-540" w:right="-766"/>
        <w:jc w:val="center"/>
        <w:rPr>
          <w:b/>
          <w:sz w:val="22"/>
          <w:szCs w:val="22"/>
        </w:rPr>
      </w:pPr>
    </w:p>
    <w:p w:rsidR="003A7065" w:rsidRPr="003A7065" w:rsidRDefault="003A7065" w:rsidP="003A7065">
      <w:pPr>
        <w:spacing w:line="320" w:lineRule="exact"/>
        <w:ind w:left="-540" w:right="-766"/>
        <w:jc w:val="center"/>
        <w:rPr>
          <w:b/>
          <w:sz w:val="22"/>
          <w:szCs w:val="22"/>
        </w:rPr>
      </w:pPr>
      <w:r w:rsidRPr="006259F9">
        <w:rPr>
          <w:b/>
          <w:sz w:val="22"/>
          <w:szCs w:val="22"/>
        </w:rPr>
        <w:t>Cópias Autenticadas da Documentação que Comprova os Poderes dos Signatários do Agente de Garantia</w:t>
      </w:r>
      <w:r w:rsidR="008A56B5" w:rsidRPr="006259F9">
        <w:rPr>
          <w:b/>
          <w:sz w:val="22"/>
          <w:szCs w:val="22"/>
        </w:rPr>
        <w:t xml:space="preserve">, </w:t>
      </w:r>
      <w:r w:rsidR="00E877A0">
        <w:rPr>
          <w:b/>
          <w:sz w:val="22"/>
          <w:szCs w:val="22"/>
        </w:rPr>
        <w:t xml:space="preserve">CS Fundo, </w:t>
      </w:r>
      <w:r w:rsidR="008A56B5" w:rsidRPr="006259F9">
        <w:rPr>
          <w:b/>
          <w:sz w:val="22"/>
          <w:szCs w:val="22"/>
        </w:rPr>
        <w:t>Agente Fiduciário</w:t>
      </w:r>
      <w:r w:rsidRPr="006259F9">
        <w:rPr>
          <w:b/>
          <w:sz w:val="22"/>
          <w:szCs w:val="22"/>
        </w:rPr>
        <w:t xml:space="preserve"> e da MGI.</w:t>
      </w:r>
    </w:p>
    <w:p w:rsidR="003A7065" w:rsidRPr="0058204C" w:rsidRDefault="003A7065">
      <w:pPr>
        <w:spacing w:line="320" w:lineRule="exact"/>
        <w:ind w:left="-540" w:right="-766"/>
        <w:jc w:val="center"/>
        <w:rPr>
          <w:b/>
          <w:sz w:val="22"/>
          <w:szCs w:val="22"/>
        </w:rPr>
      </w:pPr>
    </w:p>
    <w:sectPr w:rsidR="003A7065" w:rsidRPr="0058204C" w:rsidSect="004334E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6BC" w:rsidRDefault="000E26BC" w:rsidP="002308FF">
      <w:r>
        <w:separator/>
      </w:r>
    </w:p>
  </w:endnote>
  <w:endnote w:type="continuationSeparator" w:id="0">
    <w:p w:rsidR="000E26BC" w:rsidRDefault="000E26BC" w:rsidP="00230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redit Suisse Type Light">
    <w:altName w:val="Corbel"/>
    <w:charset w:val="00"/>
    <w:family w:val="swiss"/>
    <w:pitch w:val="variable"/>
    <w:sig w:usb0="00000001" w:usb1="5000204A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6BC" w:rsidRDefault="000E26BC" w:rsidP="002308FF">
      <w:r>
        <w:separator/>
      </w:r>
    </w:p>
  </w:footnote>
  <w:footnote w:type="continuationSeparator" w:id="0">
    <w:p w:rsidR="000E26BC" w:rsidRDefault="000E26BC" w:rsidP="00230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6BC" w:rsidRDefault="004C4115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2955290</wp:posOffset>
              </wp:positionH>
              <wp:positionV relativeFrom="paragraph">
                <wp:posOffset>-213360</wp:posOffset>
              </wp:positionV>
              <wp:extent cx="3655695" cy="316230"/>
              <wp:effectExtent l="0" t="0" r="0" b="762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5695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E26BC" w:rsidRPr="00FC7CEF" w:rsidRDefault="000E26BC" w:rsidP="00FC7CEF">
                          <w:pPr>
                            <w:pStyle w:val="Rodap"/>
                            <w:rPr>
                              <w:rFonts w:ascii="Credit Suisse Type Light" w:hAnsi="Credit Suisse Type Light"/>
                              <w:b/>
                              <w:sz w:val="17"/>
                            </w:rPr>
                          </w:pPr>
                        </w:p>
                      </w:txbxContent>
                    </wps:txbx>
                    <wps:bodyPr rot="0" vert="horz" wrap="square" lIns="36000" tIns="360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32.7pt;margin-top:-16.8pt;width:287.85pt;height:24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" filled="f" stroked="f">
              <v:textbox inset="1mm,1mm">
                <w:txbxContent>
                  <w:p w:rsidR="000E26BC" w:rsidRPr="00FC7CEF" w:rsidRDefault="000E26BC" w:rsidP="00FC7CEF">
                    <w:pPr>
                      <w:pStyle w:val="Rodap"/>
                      <w:rPr>
                        <w:rFonts w:ascii="Credit Suisse Type Light" w:hAnsi="Credit Suisse Type Light"/>
                        <w:b/>
                        <w:sz w:val="17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5038090</wp:posOffset>
              </wp:positionH>
              <wp:positionV relativeFrom="paragraph">
                <wp:posOffset>48895</wp:posOffset>
              </wp:positionV>
              <wp:extent cx="1371600" cy="361950"/>
              <wp:effectExtent l="0" t="0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E26BC" w:rsidRDefault="000E26BC"/>
                      </w:txbxContent>
                    </wps:txbx>
                    <wps:bodyPr rot="0" vert="horz" wrap="square" lIns="36000" tIns="360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margin-left:396.7pt;margin-top:3.85pt;width:108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" filled="f" stroked="f">
              <v:textbox inset="1mm,1mm">
                <w:txbxContent>
                  <w:p w:rsidR="000E26BC" w:rsidRDefault="000E26BC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2907665</wp:posOffset>
              </wp:positionH>
              <wp:positionV relativeFrom="paragraph">
                <wp:posOffset>48895</wp:posOffset>
              </wp:positionV>
              <wp:extent cx="2244090" cy="36195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4090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E26BC" w:rsidRPr="00FC7CEF" w:rsidRDefault="000E26BC" w:rsidP="00BA209A">
                          <w:pPr>
                            <w:pStyle w:val="Rodap"/>
                            <w:rPr>
                              <w:rFonts w:ascii="Credit Suisse Type Light" w:hAnsi="Credit Suisse Type Light"/>
                              <w:sz w:val="17"/>
                            </w:rPr>
                          </w:pPr>
                        </w:p>
                      </w:txbxContent>
                    </wps:txbx>
                    <wps:bodyPr rot="0" vert="horz" wrap="square" lIns="36000" tIns="360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8" type="#_x0000_t202" style="position:absolute;margin-left:228.95pt;margin-top:3.85pt;width:176.7pt;height:28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" filled="f" stroked="f">
              <v:textbox inset="1mm,1mm">
                <w:txbxContent>
                  <w:p w:rsidR="000E26BC" w:rsidRPr="00FC7CEF" w:rsidRDefault="000E26BC" w:rsidP="00BA209A">
                    <w:pPr>
                      <w:pStyle w:val="Rodap"/>
                      <w:rPr>
                        <w:rFonts w:ascii="Credit Suisse Type Light" w:hAnsi="Credit Suisse Type Light"/>
                        <w:sz w:val="17"/>
                      </w:rPr>
                    </w:pPr>
                  </w:p>
                </w:txbxContent>
              </v:textbox>
            </v:shape>
          </w:pict>
        </mc:Fallback>
      </mc:AlternateContent>
    </w:r>
    <w:r w:rsidR="000E26BC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-186055</wp:posOffset>
          </wp:positionH>
          <wp:positionV relativeFrom="paragraph">
            <wp:posOffset>-99060</wp:posOffset>
          </wp:positionV>
          <wp:extent cx="1800225" cy="401320"/>
          <wp:effectExtent l="19050" t="0" r="9525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401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1E06D7"/>
    <w:multiLevelType w:val="hybridMultilevel"/>
    <w:tmpl w:val="93F6BA2E"/>
    <w:lvl w:ilvl="0" w:tplc="79CAA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3934FD6"/>
    <w:multiLevelType w:val="hybridMultilevel"/>
    <w:tmpl w:val="971CAD94"/>
    <w:lvl w:ilvl="0" w:tplc="471A3E0A">
      <w:start w:val="1"/>
      <w:numFmt w:val="lowerLetter"/>
      <w:lvlText w:val="%1)"/>
      <w:lvlJc w:val="left"/>
      <w:pPr>
        <w:ind w:left="-1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40" w:hanging="360"/>
      </w:pPr>
    </w:lvl>
    <w:lvl w:ilvl="2" w:tplc="0416001B" w:tentative="1">
      <w:start w:val="1"/>
      <w:numFmt w:val="lowerRoman"/>
      <w:lvlText w:val="%3."/>
      <w:lvlJc w:val="right"/>
      <w:pPr>
        <w:ind w:left="1260" w:hanging="180"/>
      </w:pPr>
    </w:lvl>
    <w:lvl w:ilvl="3" w:tplc="0416000F" w:tentative="1">
      <w:start w:val="1"/>
      <w:numFmt w:val="decimal"/>
      <w:lvlText w:val="%4."/>
      <w:lvlJc w:val="left"/>
      <w:pPr>
        <w:ind w:left="1980" w:hanging="360"/>
      </w:pPr>
    </w:lvl>
    <w:lvl w:ilvl="4" w:tplc="04160019" w:tentative="1">
      <w:start w:val="1"/>
      <w:numFmt w:val="lowerLetter"/>
      <w:lvlText w:val="%5."/>
      <w:lvlJc w:val="left"/>
      <w:pPr>
        <w:ind w:left="2700" w:hanging="360"/>
      </w:pPr>
    </w:lvl>
    <w:lvl w:ilvl="5" w:tplc="0416001B" w:tentative="1">
      <w:start w:val="1"/>
      <w:numFmt w:val="lowerRoman"/>
      <w:lvlText w:val="%6."/>
      <w:lvlJc w:val="right"/>
      <w:pPr>
        <w:ind w:left="3420" w:hanging="180"/>
      </w:pPr>
    </w:lvl>
    <w:lvl w:ilvl="6" w:tplc="0416000F" w:tentative="1">
      <w:start w:val="1"/>
      <w:numFmt w:val="decimal"/>
      <w:lvlText w:val="%7."/>
      <w:lvlJc w:val="left"/>
      <w:pPr>
        <w:ind w:left="4140" w:hanging="360"/>
      </w:pPr>
    </w:lvl>
    <w:lvl w:ilvl="7" w:tplc="04160019" w:tentative="1">
      <w:start w:val="1"/>
      <w:numFmt w:val="lowerLetter"/>
      <w:lvlText w:val="%8."/>
      <w:lvlJc w:val="left"/>
      <w:pPr>
        <w:ind w:left="4860" w:hanging="360"/>
      </w:pPr>
    </w:lvl>
    <w:lvl w:ilvl="8" w:tplc="0416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" w15:restartNumberingAfterBreak="0">
    <w:nsid w:val="723659AB"/>
    <w:multiLevelType w:val="hybridMultilevel"/>
    <w:tmpl w:val="8E283818"/>
    <w:lvl w:ilvl="0" w:tplc="28DE4A9A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EE0"/>
    <w:rsid w:val="000253A6"/>
    <w:rsid w:val="000547D8"/>
    <w:rsid w:val="00092665"/>
    <w:rsid w:val="000A6200"/>
    <w:rsid w:val="000E26BC"/>
    <w:rsid w:val="000E3E67"/>
    <w:rsid w:val="000E7A34"/>
    <w:rsid w:val="00145724"/>
    <w:rsid w:val="00152B87"/>
    <w:rsid w:val="001643C9"/>
    <w:rsid w:val="00190978"/>
    <w:rsid w:val="00190CDE"/>
    <w:rsid w:val="001C1D69"/>
    <w:rsid w:val="001F0461"/>
    <w:rsid w:val="001F0D4A"/>
    <w:rsid w:val="002260A6"/>
    <w:rsid w:val="002308FF"/>
    <w:rsid w:val="00231E83"/>
    <w:rsid w:val="002425ED"/>
    <w:rsid w:val="00263B4B"/>
    <w:rsid w:val="00275524"/>
    <w:rsid w:val="00281512"/>
    <w:rsid w:val="002820D6"/>
    <w:rsid w:val="00296A3B"/>
    <w:rsid w:val="002C0A84"/>
    <w:rsid w:val="002E67CA"/>
    <w:rsid w:val="00313AF4"/>
    <w:rsid w:val="003176B4"/>
    <w:rsid w:val="003632EC"/>
    <w:rsid w:val="00385250"/>
    <w:rsid w:val="00387A6B"/>
    <w:rsid w:val="003A7065"/>
    <w:rsid w:val="003B55A3"/>
    <w:rsid w:val="003C5C71"/>
    <w:rsid w:val="00421E07"/>
    <w:rsid w:val="004334E6"/>
    <w:rsid w:val="004365BF"/>
    <w:rsid w:val="0048639A"/>
    <w:rsid w:val="0049096E"/>
    <w:rsid w:val="004C4115"/>
    <w:rsid w:val="00536562"/>
    <w:rsid w:val="00536BEE"/>
    <w:rsid w:val="0058204C"/>
    <w:rsid w:val="005943FB"/>
    <w:rsid w:val="005A0346"/>
    <w:rsid w:val="005E1342"/>
    <w:rsid w:val="005F0127"/>
    <w:rsid w:val="006259F9"/>
    <w:rsid w:val="00642820"/>
    <w:rsid w:val="00646CDF"/>
    <w:rsid w:val="006538DF"/>
    <w:rsid w:val="00654E5D"/>
    <w:rsid w:val="006602E6"/>
    <w:rsid w:val="0067723C"/>
    <w:rsid w:val="006C122F"/>
    <w:rsid w:val="006C4AD5"/>
    <w:rsid w:val="006E3C15"/>
    <w:rsid w:val="007065A4"/>
    <w:rsid w:val="00716BA9"/>
    <w:rsid w:val="007178F0"/>
    <w:rsid w:val="00730A89"/>
    <w:rsid w:val="00734596"/>
    <w:rsid w:val="00750267"/>
    <w:rsid w:val="00761A11"/>
    <w:rsid w:val="00766EB1"/>
    <w:rsid w:val="007C4A15"/>
    <w:rsid w:val="007C6201"/>
    <w:rsid w:val="007F12AC"/>
    <w:rsid w:val="0080152B"/>
    <w:rsid w:val="0084024E"/>
    <w:rsid w:val="00842054"/>
    <w:rsid w:val="008569C1"/>
    <w:rsid w:val="0087432C"/>
    <w:rsid w:val="00890B72"/>
    <w:rsid w:val="008A56B5"/>
    <w:rsid w:val="008F653A"/>
    <w:rsid w:val="0091110D"/>
    <w:rsid w:val="0091662D"/>
    <w:rsid w:val="00934194"/>
    <w:rsid w:val="00950121"/>
    <w:rsid w:val="0095385E"/>
    <w:rsid w:val="009B2810"/>
    <w:rsid w:val="009E1315"/>
    <w:rsid w:val="009E4C4F"/>
    <w:rsid w:val="00A1048F"/>
    <w:rsid w:val="00A1639C"/>
    <w:rsid w:val="00A26635"/>
    <w:rsid w:val="00A41938"/>
    <w:rsid w:val="00A57A72"/>
    <w:rsid w:val="00A7545B"/>
    <w:rsid w:val="00A83006"/>
    <w:rsid w:val="00A925B9"/>
    <w:rsid w:val="00AA4921"/>
    <w:rsid w:val="00B06E70"/>
    <w:rsid w:val="00B53D3E"/>
    <w:rsid w:val="00B5525D"/>
    <w:rsid w:val="00B90892"/>
    <w:rsid w:val="00BA209A"/>
    <w:rsid w:val="00BF25DD"/>
    <w:rsid w:val="00BF46A9"/>
    <w:rsid w:val="00C15FC4"/>
    <w:rsid w:val="00C20852"/>
    <w:rsid w:val="00C20BBC"/>
    <w:rsid w:val="00C21A11"/>
    <w:rsid w:val="00D0358D"/>
    <w:rsid w:val="00DD48D9"/>
    <w:rsid w:val="00DE1EB8"/>
    <w:rsid w:val="00E170B4"/>
    <w:rsid w:val="00E35A94"/>
    <w:rsid w:val="00E44E92"/>
    <w:rsid w:val="00E52983"/>
    <w:rsid w:val="00E67D75"/>
    <w:rsid w:val="00E73EE0"/>
    <w:rsid w:val="00E877A0"/>
    <w:rsid w:val="00ED1250"/>
    <w:rsid w:val="00F15DAB"/>
    <w:rsid w:val="00F1705C"/>
    <w:rsid w:val="00F22E0C"/>
    <w:rsid w:val="00F63C00"/>
    <w:rsid w:val="00F73EEA"/>
    <w:rsid w:val="00F83D8A"/>
    <w:rsid w:val="00F97E79"/>
    <w:rsid w:val="00FA49F3"/>
    <w:rsid w:val="00FB51BB"/>
    <w:rsid w:val="00FC7CEF"/>
    <w:rsid w:val="00FF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/>
    <o:shapelayout v:ext="edit">
      <o:idmap v:ext="edit" data="1"/>
    </o:shapelayout>
  </w:shapeDefaults>
  <w:decimalSymbol w:val=","/>
  <w:listSeparator w:val=";"/>
  <w14:docId w14:val="57EAA983"/>
  <w15:docId w15:val="{62119EF7-7A8F-4832-BC73-C751182E6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EE0"/>
    <w:rPr>
      <w:rFonts w:ascii="Times New Roman" w:eastAsia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73EE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73EE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PargrafodaLista">
    <w:name w:val="List Paragraph"/>
    <w:basedOn w:val="Normal"/>
    <w:uiPriority w:val="34"/>
    <w:qFormat/>
    <w:rsid w:val="00E73EE0"/>
    <w:pPr>
      <w:ind w:left="708"/>
    </w:pPr>
  </w:style>
  <w:style w:type="paragraph" w:styleId="Cabealho">
    <w:name w:val="header"/>
    <w:basedOn w:val="Normal"/>
    <w:link w:val="CabealhoChar"/>
    <w:uiPriority w:val="99"/>
    <w:unhideWhenUsed/>
    <w:rsid w:val="002308F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308FF"/>
    <w:rPr>
      <w:rFonts w:ascii="Times New Roman" w:eastAsia="Times New Roman" w:hAnsi="Times New Roman"/>
      <w:sz w:val="24"/>
    </w:rPr>
  </w:style>
  <w:style w:type="paragraph" w:styleId="Rodap">
    <w:name w:val="footer"/>
    <w:aliases w:val="ft"/>
    <w:basedOn w:val="Normal"/>
    <w:link w:val="RodapChar"/>
    <w:unhideWhenUsed/>
    <w:rsid w:val="002308FF"/>
    <w:pPr>
      <w:tabs>
        <w:tab w:val="center" w:pos="4252"/>
        <w:tab w:val="right" w:pos="8504"/>
      </w:tabs>
    </w:pPr>
  </w:style>
  <w:style w:type="character" w:customStyle="1" w:styleId="RodapChar">
    <w:name w:val="Rodapé Char"/>
    <w:aliases w:val="ft Char"/>
    <w:link w:val="Rodap"/>
    <w:rsid w:val="002308FF"/>
    <w:rPr>
      <w:rFonts w:ascii="Times New Roman" w:eastAsia="Times New Roman" w:hAnsi="Times New Roman"/>
      <w:sz w:val="24"/>
    </w:rPr>
  </w:style>
  <w:style w:type="character" w:styleId="Hyperlink">
    <w:name w:val="Hyperlink"/>
    <w:basedOn w:val="Fontepargpadro"/>
    <w:uiPriority w:val="99"/>
    <w:unhideWhenUsed/>
    <w:rsid w:val="000E3E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1D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1D69"/>
    <w:rPr>
      <w:rFonts w:ascii="Tahoma" w:eastAsia="Times New Roman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C4AD5"/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C4AD5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uiPriority w:val="99"/>
    <w:semiHidden/>
    <w:unhideWhenUsed/>
    <w:rsid w:val="006C4AD5"/>
    <w:rPr>
      <w:vertAlign w:val="superscript"/>
    </w:rPr>
  </w:style>
  <w:style w:type="character" w:customStyle="1" w:styleId="DeltaViewInsertion">
    <w:name w:val="DeltaView Insertion"/>
    <w:uiPriority w:val="99"/>
    <w:rsid w:val="00890B72"/>
    <w:rPr>
      <w:color w:val="0000FF"/>
      <w:u w:val="doub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DEB1A-4E39-4D5D-B004-DFA79C06E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888</Words>
  <Characters>4801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MMSO</Company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MMSO 2</dc:creator>
  <cp:lastModifiedBy>Dianie Teixeira</cp:lastModifiedBy>
  <cp:revision>2</cp:revision>
  <cp:lastPrinted>2014-08-20T18:31:00Z</cp:lastPrinted>
  <dcterms:created xsi:type="dcterms:W3CDTF">2016-02-11T13:57:00Z</dcterms:created>
  <dcterms:modified xsi:type="dcterms:W3CDTF">2016-02-11T13:57:00Z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anageFooter">
    <vt:lpwstr>TEXT_SP  6603873v1  6971/28 </vt:lpwstr>
  </property>
  <property fmtid="{D5CDD505-2E9C-101B-9397-08002B2CF9AE}" pid="3" name="_NewReviewCycle">
    <vt:lpwstr/>
  </property>
</Properties>
</file>