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EDC" w:rsidRPr="00D7139C" w:rsidRDefault="00B55DB3" w:rsidP="00C2567E">
      <w:pPr>
        <w:pStyle w:val="NormalWeb"/>
        <w:spacing w:before="0" w:beforeAutospacing="0" w:after="240" w:afterAutospacing="0" w:line="320" w:lineRule="exact"/>
        <w:jc w:val="both"/>
        <w:rPr>
          <w:rFonts w:ascii="Tahoma" w:hAnsi="Tahoma" w:cs="Tahoma"/>
          <w:b/>
          <w:sz w:val="22"/>
          <w:szCs w:val="22"/>
        </w:rPr>
      </w:pPr>
      <w:bookmarkStart w:id="0" w:name="_GoBack"/>
      <w:bookmarkEnd w:id="0"/>
      <w:r w:rsidRPr="00D7139C">
        <w:rPr>
          <w:rFonts w:ascii="Tahoma" w:hAnsi="Tahoma" w:cs="Tahoma"/>
          <w:b/>
          <w:sz w:val="22"/>
          <w:szCs w:val="22"/>
        </w:rPr>
        <w:t>INSTRUMENTO PARTICULAR DE ESCRITURA DA 1</w:t>
      </w:r>
      <w:r w:rsidR="00456D68" w:rsidRPr="00D7139C">
        <w:rPr>
          <w:rFonts w:ascii="Tahoma" w:hAnsi="Tahoma" w:cs="Tahoma"/>
          <w:b/>
          <w:sz w:val="22"/>
          <w:szCs w:val="22"/>
        </w:rPr>
        <w:t>ª (PRIMEIRA</w:t>
      </w:r>
      <w:r w:rsidRPr="00D7139C">
        <w:rPr>
          <w:rFonts w:ascii="Tahoma" w:hAnsi="Tahoma" w:cs="Tahoma"/>
          <w:b/>
          <w:sz w:val="22"/>
          <w:szCs w:val="22"/>
        </w:rPr>
        <w:t xml:space="preserve">) EMISSÃO DE DEBÊNTURES </w:t>
      </w:r>
      <w:r w:rsidR="007B5A86" w:rsidRPr="00D7139C">
        <w:rPr>
          <w:rFonts w:ascii="Tahoma" w:hAnsi="Tahoma" w:cs="Tahoma"/>
          <w:b/>
          <w:sz w:val="22"/>
          <w:szCs w:val="22"/>
        </w:rPr>
        <w:t xml:space="preserve">SIMPLES, </w:t>
      </w:r>
      <w:r w:rsidR="00456D68" w:rsidRPr="00D7139C">
        <w:rPr>
          <w:rFonts w:ascii="Tahoma" w:hAnsi="Tahoma" w:cs="Tahoma"/>
          <w:b/>
          <w:sz w:val="22"/>
          <w:szCs w:val="22"/>
        </w:rPr>
        <w:t xml:space="preserve">NÃO </w:t>
      </w:r>
      <w:r w:rsidRPr="00D7139C">
        <w:rPr>
          <w:rFonts w:ascii="Tahoma" w:hAnsi="Tahoma" w:cs="Tahoma"/>
          <w:b/>
          <w:sz w:val="22"/>
          <w:szCs w:val="22"/>
        </w:rPr>
        <w:t xml:space="preserve">CONVERSÍVEIS EM AÇÕES, DA ESPÉCIE COM GARANTIA REAL, COM GARANTIA FIDEJUSSÓRIA ADICIONAL, EM </w:t>
      </w:r>
      <w:proofErr w:type="gramStart"/>
      <w:r w:rsidR="00894F04" w:rsidRPr="00D7139C">
        <w:rPr>
          <w:rFonts w:ascii="Tahoma" w:hAnsi="Tahoma" w:cs="Tahoma"/>
          <w:b/>
          <w:sz w:val="22"/>
          <w:szCs w:val="22"/>
        </w:rPr>
        <w:t>8</w:t>
      </w:r>
      <w:proofErr w:type="gramEnd"/>
      <w:r w:rsidR="00456D68" w:rsidRPr="00D7139C">
        <w:rPr>
          <w:rFonts w:ascii="Tahoma" w:hAnsi="Tahoma" w:cs="Tahoma"/>
          <w:b/>
          <w:sz w:val="22"/>
          <w:szCs w:val="22"/>
        </w:rPr>
        <w:t xml:space="preserve"> (</w:t>
      </w:r>
      <w:r w:rsidR="00894F04" w:rsidRPr="00D7139C">
        <w:rPr>
          <w:rFonts w:ascii="Tahoma" w:hAnsi="Tahoma" w:cs="Tahoma"/>
          <w:b/>
          <w:sz w:val="22"/>
          <w:szCs w:val="22"/>
        </w:rPr>
        <w:t>OITO</w:t>
      </w:r>
      <w:r w:rsidR="00456D68" w:rsidRPr="00D7139C">
        <w:rPr>
          <w:rFonts w:ascii="Tahoma" w:hAnsi="Tahoma" w:cs="Tahoma"/>
          <w:b/>
          <w:sz w:val="22"/>
          <w:szCs w:val="22"/>
        </w:rPr>
        <w:t>)</w:t>
      </w:r>
      <w:r w:rsidRPr="00D7139C">
        <w:rPr>
          <w:rFonts w:ascii="Tahoma" w:hAnsi="Tahoma" w:cs="Tahoma"/>
          <w:b/>
          <w:sz w:val="22"/>
          <w:szCs w:val="22"/>
        </w:rPr>
        <w:t xml:space="preserve"> SÉRIES, DA </w:t>
      </w:r>
      <w:r w:rsidR="009D7455" w:rsidRPr="00D7139C">
        <w:rPr>
          <w:rFonts w:ascii="Tahoma" w:hAnsi="Tahoma" w:cs="Tahoma"/>
          <w:b/>
          <w:bCs/>
          <w:sz w:val="22"/>
          <w:szCs w:val="22"/>
        </w:rPr>
        <w:t>OSX CONSTRUÇÃO NAVAL S.A</w:t>
      </w:r>
      <w:r w:rsidR="00946E31" w:rsidRPr="00D7139C">
        <w:rPr>
          <w:rFonts w:ascii="Tahoma" w:hAnsi="Tahoma" w:cs="Tahoma"/>
          <w:b/>
          <w:bCs/>
          <w:sz w:val="22"/>
          <w:szCs w:val="22"/>
        </w:rPr>
        <w:t>.</w:t>
      </w:r>
      <w:r w:rsidR="00145D8D" w:rsidRPr="00D7139C">
        <w:rPr>
          <w:rFonts w:ascii="Tahoma" w:hAnsi="Tahoma" w:cs="Tahoma"/>
          <w:b/>
          <w:bCs/>
          <w:sz w:val="22"/>
          <w:szCs w:val="22"/>
        </w:rPr>
        <w:t xml:space="preserve"> – EM RECUPERAÇÃO JUDICIAL</w:t>
      </w:r>
    </w:p>
    <w:p w:rsidR="005A02EF" w:rsidRPr="00D7139C" w:rsidRDefault="007C1718" w:rsidP="00C2567E">
      <w:pPr>
        <w:pStyle w:val="NormalWeb"/>
        <w:widowControl w:val="0"/>
        <w:spacing w:before="0" w:beforeAutospacing="0" w:after="240" w:afterAutospacing="0" w:line="320" w:lineRule="exact"/>
        <w:jc w:val="both"/>
        <w:rPr>
          <w:rFonts w:ascii="Tahoma" w:hAnsi="Tahoma" w:cs="Tahoma"/>
          <w:bCs/>
          <w:sz w:val="22"/>
          <w:szCs w:val="22"/>
        </w:rPr>
      </w:pPr>
      <w:r w:rsidRPr="00D7139C">
        <w:rPr>
          <w:rFonts w:ascii="Tahoma" w:hAnsi="Tahoma" w:cs="Tahoma"/>
          <w:bCs/>
          <w:sz w:val="22"/>
          <w:szCs w:val="22"/>
        </w:rPr>
        <w:t xml:space="preserve">Pelo presente instrumento particular, como emissora, </w:t>
      </w:r>
    </w:p>
    <w:p w:rsidR="00006926" w:rsidRPr="00D7139C" w:rsidRDefault="009D7455" w:rsidP="00C2567E">
      <w:pPr>
        <w:pStyle w:val="NormalWeb"/>
        <w:widowControl w:val="0"/>
        <w:spacing w:before="0" w:beforeAutospacing="0" w:after="240" w:afterAutospacing="0" w:line="320" w:lineRule="exact"/>
        <w:jc w:val="both"/>
        <w:rPr>
          <w:rFonts w:ascii="Tahoma" w:hAnsi="Tahoma" w:cs="Tahoma"/>
          <w:bCs/>
          <w:sz w:val="22"/>
          <w:szCs w:val="22"/>
        </w:rPr>
      </w:pPr>
      <w:r w:rsidRPr="00D7139C">
        <w:rPr>
          <w:rFonts w:ascii="Tahoma" w:hAnsi="Tahoma" w:cs="Tahoma"/>
          <w:b/>
          <w:bCs/>
          <w:sz w:val="22"/>
          <w:szCs w:val="22"/>
        </w:rPr>
        <w:t>OSX CONSTRUÇÃO NAVAL S.A. – EM RECUPERAÇÃO JUDICIAL</w:t>
      </w:r>
      <w:r w:rsidRPr="00D7139C">
        <w:rPr>
          <w:rFonts w:ascii="Tahoma" w:hAnsi="Tahoma" w:cs="Tahoma"/>
          <w:bCs/>
          <w:sz w:val="22"/>
          <w:szCs w:val="22"/>
        </w:rPr>
        <w:t xml:space="preserve">, sociedade </w:t>
      </w:r>
      <w:proofErr w:type="gramStart"/>
      <w:r w:rsidRPr="00D7139C">
        <w:rPr>
          <w:rFonts w:ascii="Tahoma" w:hAnsi="Tahoma" w:cs="Tahoma"/>
          <w:bCs/>
          <w:sz w:val="22"/>
          <w:szCs w:val="22"/>
        </w:rPr>
        <w:t>por</w:t>
      </w:r>
      <w:proofErr w:type="gramEnd"/>
      <w:r w:rsidRPr="00D7139C">
        <w:rPr>
          <w:rFonts w:ascii="Tahoma" w:hAnsi="Tahoma" w:cs="Tahoma"/>
          <w:bCs/>
          <w:sz w:val="22"/>
          <w:szCs w:val="22"/>
        </w:rPr>
        <w:t xml:space="preserve"> </w:t>
      </w:r>
      <w:proofErr w:type="gramStart"/>
      <w:r w:rsidRPr="00D7139C">
        <w:rPr>
          <w:rFonts w:ascii="Tahoma" w:hAnsi="Tahoma" w:cs="Tahoma"/>
          <w:bCs/>
          <w:sz w:val="22"/>
          <w:szCs w:val="22"/>
        </w:rPr>
        <w:t>ações</w:t>
      </w:r>
      <w:proofErr w:type="gramEnd"/>
      <w:r w:rsidRPr="00D7139C">
        <w:rPr>
          <w:rFonts w:ascii="Tahoma" w:hAnsi="Tahoma" w:cs="Tahoma"/>
          <w:bCs/>
          <w:sz w:val="22"/>
          <w:szCs w:val="22"/>
        </w:rPr>
        <w:t xml:space="preserve"> </w:t>
      </w:r>
      <w:r w:rsidR="007E2AA8" w:rsidRPr="00D7139C">
        <w:rPr>
          <w:rFonts w:ascii="Tahoma" w:hAnsi="Tahoma" w:cs="Tahoma"/>
          <w:bCs/>
          <w:sz w:val="22"/>
          <w:szCs w:val="22"/>
        </w:rPr>
        <w:t xml:space="preserve">sem registro de </w:t>
      </w:r>
      <w:r w:rsidR="00532FE2" w:rsidRPr="00D7139C">
        <w:rPr>
          <w:rFonts w:ascii="Tahoma" w:hAnsi="Tahoma" w:cs="Tahoma"/>
          <w:bCs/>
          <w:sz w:val="22"/>
          <w:szCs w:val="22"/>
        </w:rPr>
        <w:t>c</w:t>
      </w:r>
      <w:r w:rsidR="007E2AA8" w:rsidRPr="00D7139C">
        <w:rPr>
          <w:rFonts w:ascii="Tahoma" w:hAnsi="Tahoma" w:cs="Tahoma"/>
          <w:bCs/>
          <w:sz w:val="22"/>
          <w:szCs w:val="22"/>
        </w:rPr>
        <w:t xml:space="preserve">ompanhia </w:t>
      </w:r>
      <w:r w:rsidR="00532FE2" w:rsidRPr="00D7139C">
        <w:rPr>
          <w:rFonts w:ascii="Tahoma" w:hAnsi="Tahoma" w:cs="Tahoma"/>
          <w:bCs/>
          <w:sz w:val="22"/>
          <w:szCs w:val="22"/>
        </w:rPr>
        <w:t>a</w:t>
      </w:r>
      <w:r w:rsidR="007E2AA8" w:rsidRPr="00D7139C">
        <w:rPr>
          <w:rFonts w:ascii="Tahoma" w:hAnsi="Tahoma" w:cs="Tahoma"/>
          <w:bCs/>
          <w:sz w:val="22"/>
          <w:szCs w:val="22"/>
        </w:rPr>
        <w:t>berta perante a Comissão de Valores Mobiliários</w:t>
      </w:r>
      <w:r w:rsidR="000720E5" w:rsidRPr="00D7139C">
        <w:rPr>
          <w:rFonts w:ascii="Tahoma" w:hAnsi="Tahoma" w:cs="Tahoma"/>
          <w:bCs/>
          <w:sz w:val="22"/>
          <w:szCs w:val="22"/>
        </w:rPr>
        <w:t xml:space="preserve"> (“</w:t>
      </w:r>
      <w:r w:rsidR="000720E5" w:rsidRPr="00D7139C">
        <w:rPr>
          <w:rFonts w:ascii="Tahoma" w:hAnsi="Tahoma" w:cs="Tahoma"/>
          <w:bCs/>
          <w:sz w:val="22"/>
          <w:szCs w:val="22"/>
          <w:u w:val="single"/>
        </w:rPr>
        <w:t>CVM</w:t>
      </w:r>
      <w:r w:rsidR="000720E5" w:rsidRPr="00D7139C">
        <w:rPr>
          <w:rFonts w:ascii="Tahoma" w:hAnsi="Tahoma" w:cs="Tahoma"/>
          <w:bCs/>
          <w:sz w:val="22"/>
          <w:szCs w:val="22"/>
        </w:rPr>
        <w:t>”)</w:t>
      </w:r>
      <w:r w:rsidR="007E2AA8" w:rsidRPr="00D7139C">
        <w:rPr>
          <w:rFonts w:ascii="Tahoma" w:hAnsi="Tahoma" w:cs="Tahoma"/>
          <w:bCs/>
          <w:sz w:val="22"/>
          <w:szCs w:val="22"/>
        </w:rPr>
        <w:t xml:space="preserve">, </w:t>
      </w:r>
      <w:r w:rsidRPr="00D7139C">
        <w:rPr>
          <w:rFonts w:ascii="Tahoma" w:hAnsi="Tahoma" w:cs="Tahoma"/>
          <w:bCs/>
          <w:sz w:val="22"/>
          <w:szCs w:val="22"/>
        </w:rPr>
        <w:t xml:space="preserve">com sede na Cidade do Rio de Janeiro, Estado do Rio de Janeiro, na </w:t>
      </w:r>
      <w:r w:rsidR="00784F1E" w:rsidRPr="00D7139C">
        <w:rPr>
          <w:rFonts w:ascii="Tahoma" w:hAnsi="Tahoma" w:cs="Tahoma"/>
          <w:bCs/>
          <w:sz w:val="22"/>
          <w:szCs w:val="22"/>
        </w:rPr>
        <w:t>Rua do Passeio</w:t>
      </w:r>
      <w:r w:rsidRPr="00D7139C">
        <w:rPr>
          <w:rFonts w:ascii="Tahoma" w:hAnsi="Tahoma" w:cs="Tahoma"/>
          <w:bCs/>
          <w:sz w:val="22"/>
          <w:szCs w:val="22"/>
        </w:rPr>
        <w:t xml:space="preserve">, n.º </w:t>
      </w:r>
      <w:r w:rsidR="00784F1E" w:rsidRPr="00D7139C">
        <w:rPr>
          <w:rFonts w:ascii="Tahoma" w:hAnsi="Tahoma" w:cs="Tahoma"/>
          <w:bCs/>
          <w:sz w:val="22"/>
          <w:szCs w:val="22"/>
        </w:rPr>
        <w:t>56</w:t>
      </w:r>
      <w:r w:rsidRPr="00D7139C">
        <w:rPr>
          <w:rFonts w:ascii="Tahoma" w:hAnsi="Tahoma" w:cs="Tahoma"/>
          <w:bCs/>
          <w:sz w:val="22"/>
          <w:szCs w:val="22"/>
        </w:rPr>
        <w:t xml:space="preserve">, </w:t>
      </w:r>
      <w:r w:rsidR="00784F1E" w:rsidRPr="00D7139C">
        <w:rPr>
          <w:rFonts w:ascii="Tahoma" w:hAnsi="Tahoma" w:cs="Tahoma"/>
          <w:bCs/>
          <w:sz w:val="22"/>
          <w:szCs w:val="22"/>
        </w:rPr>
        <w:t>10º andar</w:t>
      </w:r>
      <w:r w:rsidRPr="00D7139C">
        <w:rPr>
          <w:rFonts w:ascii="Tahoma" w:hAnsi="Tahoma" w:cs="Tahoma"/>
          <w:bCs/>
          <w:sz w:val="22"/>
          <w:szCs w:val="22"/>
        </w:rPr>
        <w:t xml:space="preserve">, </w:t>
      </w:r>
      <w:r w:rsidR="00784F1E" w:rsidRPr="00D7139C">
        <w:rPr>
          <w:rFonts w:ascii="Tahoma" w:hAnsi="Tahoma" w:cs="Tahoma"/>
          <w:bCs/>
          <w:sz w:val="22"/>
          <w:szCs w:val="22"/>
        </w:rPr>
        <w:t>Centro</w:t>
      </w:r>
      <w:r w:rsidRPr="00D7139C">
        <w:rPr>
          <w:rFonts w:ascii="Tahoma" w:hAnsi="Tahoma" w:cs="Tahoma"/>
          <w:bCs/>
          <w:sz w:val="22"/>
          <w:szCs w:val="22"/>
        </w:rPr>
        <w:t xml:space="preserve">, CEP </w:t>
      </w:r>
      <w:r w:rsidR="00784F1E" w:rsidRPr="00D7139C">
        <w:rPr>
          <w:rFonts w:ascii="Tahoma" w:hAnsi="Tahoma" w:cs="Tahoma"/>
          <w:bCs/>
          <w:sz w:val="22"/>
          <w:szCs w:val="22"/>
        </w:rPr>
        <w:t>20021-290</w:t>
      </w:r>
      <w:r w:rsidRPr="00D7139C">
        <w:rPr>
          <w:rFonts w:ascii="Tahoma" w:hAnsi="Tahoma" w:cs="Tahoma"/>
          <w:bCs/>
          <w:sz w:val="22"/>
          <w:szCs w:val="22"/>
        </w:rPr>
        <w:t>, inscrita no Cadastro Nacional de Pessoa Jurídica (“</w:t>
      </w:r>
      <w:r w:rsidRPr="00D7139C">
        <w:rPr>
          <w:rFonts w:ascii="Tahoma" w:hAnsi="Tahoma" w:cs="Tahoma"/>
          <w:bCs/>
          <w:sz w:val="22"/>
          <w:szCs w:val="22"/>
          <w:u w:val="single"/>
        </w:rPr>
        <w:t>CNPJ/MF</w:t>
      </w:r>
      <w:r w:rsidRPr="00D7139C">
        <w:rPr>
          <w:rFonts w:ascii="Tahoma" w:hAnsi="Tahoma" w:cs="Tahoma"/>
          <w:bCs/>
          <w:sz w:val="22"/>
          <w:szCs w:val="22"/>
        </w:rPr>
        <w:t>”) sob o n.º 11.198.242/0001-58</w:t>
      </w:r>
      <w:r w:rsidR="005461DE" w:rsidRPr="00D7139C">
        <w:rPr>
          <w:rFonts w:ascii="Tahoma" w:hAnsi="Tahoma" w:cs="Tahoma"/>
          <w:bCs/>
          <w:sz w:val="22"/>
          <w:szCs w:val="22"/>
        </w:rPr>
        <w:t>, com seus atos constitutivos arquivados na Junta Comercial do Estado do Rio de Janeiro (“</w:t>
      </w:r>
      <w:r w:rsidR="005461DE" w:rsidRPr="00D7139C">
        <w:rPr>
          <w:rFonts w:ascii="Tahoma" w:hAnsi="Tahoma" w:cs="Tahoma"/>
          <w:bCs/>
          <w:sz w:val="22"/>
          <w:szCs w:val="22"/>
          <w:u w:val="single"/>
        </w:rPr>
        <w:t>JUCERJA</w:t>
      </w:r>
      <w:r w:rsidR="005461DE" w:rsidRPr="00D7139C">
        <w:rPr>
          <w:rFonts w:ascii="Tahoma" w:hAnsi="Tahoma" w:cs="Tahoma"/>
          <w:bCs/>
          <w:sz w:val="22"/>
          <w:szCs w:val="22"/>
        </w:rPr>
        <w:t xml:space="preserve">”) sob o NIRE </w:t>
      </w:r>
      <w:r w:rsidR="00CC5F7D" w:rsidRPr="00D7139C">
        <w:rPr>
          <w:rFonts w:ascii="Tahoma" w:hAnsi="Tahoma" w:cs="Tahoma"/>
          <w:bCs/>
          <w:sz w:val="22"/>
          <w:szCs w:val="22"/>
        </w:rPr>
        <w:t xml:space="preserve">333002944694, </w:t>
      </w:r>
      <w:r w:rsidR="007C1718" w:rsidRPr="00D7139C">
        <w:rPr>
          <w:rFonts w:ascii="Tahoma" w:hAnsi="Tahoma" w:cs="Tahoma"/>
          <w:bCs/>
          <w:sz w:val="22"/>
          <w:szCs w:val="22"/>
        </w:rPr>
        <w:t xml:space="preserve">neste ato representada na forma do seu </w:t>
      </w:r>
      <w:r w:rsidR="00BA1D94" w:rsidRPr="00D7139C">
        <w:rPr>
          <w:rFonts w:ascii="Tahoma" w:hAnsi="Tahoma" w:cs="Tahoma"/>
          <w:bCs/>
          <w:sz w:val="22"/>
          <w:szCs w:val="22"/>
        </w:rPr>
        <w:t>Estatuto Social</w:t>
      </w:r>
      <w:r w:rsidR="007C1718" w:rsidRPr="00D7139C">
        <w:rPr>
          <w:rFonts w:ascii="Tahoma" w:hAnsi="Tahoma" w:cs="Tahoma"/>
          <w:bCs/>
          <w:sz w:val="22"/>
          <w:szCs w:val="22"/>
        </w:rPr>
        <w:t xml:space="preserve"> ("</w:t>
      </w:r>
      <w:r w:rsidR="007C1718" w:rsidRPr="00D7139C">
        <w:rPr>
          <w:rFonts w:ascii="Tahoma" w:hAnsi="Tahoma" w:cs="Tahoma"/>
          <w:bCs/>
          <w:sz w:val="22"/>
          <w:szCs w:val="22"/>
          <w:u w:val="single"/>
        </w:rPr>
        <w:t>Emissora</w:t>
      </w:r>
      <w:r w:rsidR="007C1718" w:rsidRPr="00D7139C">
        <w:rPr>
          <w:rFonts w:ascii="Tahoma" w:hAnsi="Tahoma" w:cs="Tahoma"/>
          <w:bCs/>
          <w:sz w:val="22"/>
          <w:szCs w:val="22"/>
        </w:rPr>
        <w:t xml:space="preserve">"); </w:t>
      </w:r>
    </w:p>
    <w:p w:rsidR="00006926" w:rsidRPr="00D7139C" w:rsidRDefault="007C1718" w:rsidP="00C2567E">
      <w:pPr>
        <w:pStyle w:val="NormalWeb"/>
        <w:widowControl w:val="0"/>
        <w:spacing w:before="0" w:beforeAutospacing="0" w:after="240" w:afterAutospacing="0" w:line="320" w:lineRule="exact"/>
        <w:jc w:val="both"/>
        <w:rPr>
          <w:rFonts w:ascii="Tahoma" w:hAnsi="Tahoma" w:cs="Tahoma"/>
          <w:bCs/>
          <w:sz w:val="22"/>
          <w:szCs w:val="22"/>
        </w:rPr>
      </w:pPr>
      <w:proofErr w:type="gramStart"/>
      <w:r w:rsidRPr="00D7139C">
        <w:rPr>
          <w:rFonts w:ascii="Tahoma" w:hAnsi="Tahoma" w:cs="Tahoma"/>
          <w:bCs/>
          <w:sz w:val="22"/>
          <w:szCs w:val="22"/>
        </w:rPr>
        <w:t>como</w:t>
      </w:r>
      <w:proofErr w:type="gramEnd"/>
      <w:r w:rsidRPr="00D7139C">
        <w:rPr>
          <w:rFonts w:ascii="Tahoma" w:hAnsi="Tahoma" w:cs="Tahoma"/>
          <w:bCs/>
          <w:sz w:val="22"/>
          <w:szCs w:val="22"/>
        </w:rPr>
        <w:t xml:space="preserve"> agente fiduciário da presente emissão, representand</w:t>
      </w:r>
      <w:r w:rsidR="00831636" w:rsidRPr="00D7139C">
        <w:rPr>
          <w:rFonts w:ascii="Tahoma" w:hAnsi="Tahoma" w:cs="Tahoma"/>
          <w:bCs/>
          <w:sz w:val="22"/>
          <w:szCs w:val="22"/>
        </w:rPr>
        <w:t>o a comunhão dos titulares das D</w:t>
      </w:r>
      <w:r w:rsidRPr="00D7139C">
        <w:rPr>
          <w:rFonts w:ascii="Tahoma" w:hAnsi="Tahoma" w:cs="Tahoma"/>
          <w:bCs/>
          <w:sz w:val="22"/>
          <w:szCs w:val="22"/>
        </w:rPr>
        <w:t>ebêntures</w:t>
      </w:r>
      <w:r w:rsidR="00831636" w:rsidRPr="00D7139C">
        <w:rPr>
          <w:rFonts w:ascii="Tahoma" w:hAnsi="Tahoma" w:cs="Tahoma"/>
          <w:bCs/>
          <w:sz w:val="22"/>
          <w:szCs w:val="22"/>
        </w:rPr>
        <w:t xml:space="preserve"> (conforme definido abaixo) (“</w:t>
      </w:r>
      <w:r w:rsidR="00831636" w:rsidRPr="00D7139C">
        <w:rPr>
          <w:rFonts w:ascii="Tahoma" w:hAnsi="Tahoma" w:cs="Tahoma"/>
          <w:bCs/>
          <w:sz w:val="22"/>
          <w:szCs w:val="22"/>
          <w:u w:val="single"/>
        </w:rPr>
        <w:t>Debenturistas</w:t>
      </w:r>
      <w:r w:rsidR="00831636" w:rsidRPr="00D7139C">
        <w:rPr>
          <w:rFonts w:ascii="Tahoma" w:hAnsi="Tahoma" w:cs="Tahoma"/>
          <w:bCs/>
          <w:sz w:val="22"/>
          <w:szCs w:val="22"/>
        </w:rPr>
        <w:t>”)</w:t>
      </w:r>
      <w:r w:rsidR="00E27400" w:rsidRPr="00D7139C">
        <w:rPr>
          <w:rFonts w:ascii="Tahoma" w:hAnsi="Tahoma" w:cs="Tahoma"/>
          <w:bCs/>
          <w:sz w:val="22"/>
          <w:szCs w:val="22"/>
        </w:rPr>
        <w:t>;</w:t>
      </w:r>
    </w:p>
    <w:p w:rsidR="00006926" w:rsidRPr="00D7139C" w:rsidRDefault="00933133" w:rsidP="00C2567E">
      <w:pPr>
        <w:pStyle w:val="NormalWeb"/>
        <w:widowControl w:val="0"/>
        <w:spacing w:before="0" w:beforeAutospacing="0" w:after="240" w:afterAutospacing="0" w:line="320" w:lineRule="exact"/>
        <w:jc w:val="both"/>
        <w:rPr>
          <w:rFonts w:ascii="Tahoma" w:hAnsi="Tahoma" w:cs="Tahoma"/>
          <w:bCs/>
          <w:sz w:val="22"/>
          <w:szCs w:val="22"/>
        </w:rPr>
      </w:pPr>
      <w:r w:rsidRPr="00D7139C">
        <w:rPr>
          <w:rFonts w:ascii="Tahoma" w:hAnsi="Tahoma" w:cs="Tahoma"/>
          <w:b/>
          <w:bCs/>
          <w:sz w:val="22"/>
          <w:szCs w:val="22"/>
        </w:rPr>
        <w:t>OLIVEIRA TRUST DISTRIBUIDORA DE TÍTULOS E VALORES MOBILIÁRIOS S.A.</w:t>
      </w:r>
      <w:r w:rsidRPr="00D7139C">
        <w:rPr>
          <w:rFonts w:ascii="Tahoma" w:hAnsi="Tahoma" w:cs="Tahoma"/>
          <w:bCs/>
          <w:sz w:val="22"/>
          <w:szCs w:val="22"/>
        </w:rPr>
        <w:t xml:space="preserve">, instituição financeira com sede na Cidade do Rio de Janeiro, Estado do Rio de Janeiro, na Avenida das Américas, nº 500, bloco 13, sala 205, Barra da Tijuca, </w:t>
      </w:r>
      <w:r w:rsidR="00BA1D94" w:rsidRPr="00D7139C">
        <w:rPr>
          <w:rFonts w:ascii="Tahoma" w:hAnsi="Tahoma" w:cs="Tahoma"/>
          <w:bCs/>
          <w:sz w:val="22"/>
          <w:szCs w:val="22"/>
        </w:rPr>
        <w:t xml:space="preserve">inscrita </w:t>
      </w:r>
      <w:r w:rsidRPr="00D7139C">
        <w:rPr>
          <w:rFonts w:ascii="Tahoma" w:hAnsi="Tahoma" w:cs="Tahoma"/>
          <w:bCs/>
          <w:sz w:val="22"/>
          <w:szCs w:val="22"/>
        </w:rPr>
        <w:t xml:space="preserve">no CNPJ/MF sob o n.º 36.113.876/0001-91, neste </w:t>
      </w:r>
      <w:proofErr w:type="gramStart"/>
      <w:r w:rsidRPr="00D7139C">
        <w:rPr>
          <w:rFonts w:ascii="Tahoma" w:hAnsi="Tahoma" w:cs="Tahoma"/>
          <w:bCs/>
          <w:sz w:val="22"/>
          <w:szCs w:val="22"/>
        </w:rPr>
        <w:t xml:space="preserve">ato representada na forma de seu </w:t>
      </w:r>
      <w:r w:rsidR="00BA1D94" w:rsidRPr="00D7139C">
        <w:rPr>
          <w:rFonts w:ascii="Tahoma" w:hAnsi="Tahoma" w:cs="Tahoma"/>
          <w:bCs/>
          <w:sz w:val="22"/>
          <w:szCs w:val="22"/>
        </w:rPr>
        <w:t>Estatuto Social</w:t>
      </w:r>
      <w:proofErr w:type="gramEnd"/>
      <w:r w:rsidRPr="00D7139C">
        <w:rPr>
          <w:rFonts w:ascii="Tahoma" w:hAnsi="Tahoma" w:cs="Tahoma"/>
          <w:bCs/>
          <w:sz w:val="22"/>
          <w:szCs w:val="22"/>
        </w:rPr>
        <w:t xml:space="preserve"> (“</w:t>
      </w:r>
      <w:r w:rsidRPr="00D7139C">
        <w:rPr>
          <w:rFonts w:ascii="Tahoma" w:hAnsi="Tahoma" w:cs="Tahoma"/>
          <w:bCs/>
          <w:sz w:val="22"/>
          <w:szCs w:val="22"/>
          <w:u w:val="single"/>
        </w:rPr>
        <w:t>Agente Fiduciário</w:t>
      </w:r>
      <w:r w:rsidRPr="00D7139C">
        <w:rPr>
          <w:rFonts w:ascii="Tahoma" w:hAnsi="Tahoma" w:cs="Tahoma"/>
          <w:bCs/>
          <w:sz w:val="22"/>
          <w:szCs w:val="22"/>
        </w:rPr>
        <w:t>”)</w:t>
      </w:r>
      <w:r w:rsidR="00C910B3" w:rsidRPr="00D7139C">
        <w:rPr>
          <w:rFonts w:ascii="Tahoma" w:hAnsi="Tahoma" w:cs="Tahoma"/>
          <w:bCs/>
          <w:sz w:val="22"/>
          <w:szCs w:val="22"/>
        </w:rPr>
        <w:t>;</w:t>
      </w:r>
      <w:r w:rsidR="00145D8D" w:rsidRPr="00D7139C">
        <w:rPr>
          <w:rFonts w:ascii="Tahoma" w:hAnsi="Tahoma" w:cs="Tahoma"/>
          <w:bCs/>
          <w:sz w:val="22"/>
          <w:szCs w:val="22"/>
        </w:rPr>
        <w:t xml:space="preserve"> </w:t>
      </w:r>
    </w:p>
    <w:p w:rsidR="00006926" w:rsidRPr="00D7139C" w:rsidRDefault="008855AA" w:rsidP="00C2567E">
      <w:pPr>
        <w:pStyle w:val="NormalWeb"/>
        <w:widowControl w:val="0"/>
        <w:spacing w:before="0" w:beforeAutospacing="0" w:after="240" w:afterAutospacing="0" w:line="320" w:lineRule="exact"/>
        <w:jc w:val="both"/>
        <w:rPr>
          <w:rFonts w:ascii="Tahoma" w:hAnsi="Tahoma" w:cs="Tahoma"/>
          <w:sz w:val="22"/>
          <w:szCs w:val="22"/>
        </w:rPr>
      </w:pPr>
      <w:proofErr w:type="gramStart"/>
      <w:r w:rsidRPr="00D7139C">
        <w:rPr>
          <w:rFonts w:ascii="Tahoma" w:hAnsi="Tahoma" w:cs="Tahoma"/>
          <w:sz w:val="22"/>
          <w:szCs w:val="22"/>
        </w:rPr>
        <w:t>e</w:t>
      </w:r>
      <w:proofErr w:type="gramEnd"/>
      <w:r w:rsidRPr="00D7139C">
        <w:rPr>
          <w:rFonts w:ascii="Tahoma" w:hAnsi="Tahoma" w:cs="Tahoma"/>
          <w:sz w:val="22"/>
          <w:szCs w:val="22"/>
        </w:rPr>
        <w:t>, como fiadora</w:t>
      </w:r>
      <w:r w:rsidR="00FD275C" w:rsidRPr="00D7139C">
        <w:rPr>
          <w:rFonts w:ascii="Tahoma" w:hAnsi="Tahoma" w:cs="Tahoma"/>
          <w:sz w:val="22"/>
          <w:szCs w:val="22"/>
        </w:rPr>
        <w:t>,</w:t>
      </w:r>
    </w:p>
    <w:p w:rsidR="00006926" w:rsidRPr="00D7139C" w:rsidRDefault="00C910B3" w:rsidP="00C2567E">
      <w:pPr>
        <w:pStyle w:val="NormalWeb"/>
        <w:widowControl w:val="0"/>
        <w:spacing w:before="0" w:beforeAutospacing="0" w:after="240" w:afterAutospacing="0" w:line="320" w:lineRule="exact"/>
        <w:jc w:val="both"/>
        <w:rPr>
          <w:rFonts w:ascii="Tahoma" w:hAnsi="Tahoma" w:cs="Tahoma"/>
          <w:sz w:val="22"/>
          <w:szCs w:val="22"/>
        </w:rPr>
      </w:pPr>
      <w:r w:rsidRPr="00D7139C">
        <w:rPr>
          <w:rFonts w:ascii="Tahoma" w:hAnsi="Tahoma" w:cs="Tahoma"/>
          <w:b/>
          <w:sz w:val="22"/>
          <w:szCs w:val="22"/>
        </w:rPr>
        <w:t>OSX BRASIL S.A. – EM RECUPERAÇÃO JUDICIAL</w:t>
      </w:r>
      <w:r w:rsidRPr="00D7139C">
        <w:rPr>
          <w:rFonts w:ascii="Tahoma" w:hAnsi="Tahoma" w:cs="Tahoma"/>
          <w:sz w:val="22"/>
          <w:szCs w:val="22"/>
        </w:rPr>
        <w:t>, sociedade por ações</w:t>
      </w:r>
      <w:r w:rsidR="007E2AA8" w:rsidRPr="00D7139C">
        <w:rPr>
          <w:rFonts w:ascii="Tahoma" w:hAnsi="Tahoma" w:cs="Tahoma"/>
          <w:bCs/>
          <w:sz w:val="22"/>
          <w:szCs w:val="22"/>
        </w:rPr>
        <w:t xml:space="preserve"> com registro de </w:t>
      </w:r>
      <w:r w:rsidR="002A150C" w:rsidRPr="00D7139C">
        <w:rPr>
          <w:rFonts w:ascii="Tahoma" w:hAnsi="Tahoma" w:cs="Tahoma"/>
          <w:bCs/>
          <w:sz w:val="22"/>
          <w:szCs w:val="22"/>
        </w:rPr>
        <w:t>c</w:t>
      </w:r>
      <w:r w:rsidR="007E2AA8" w:rsidRPr="00D7139C">
        <w:rPr>
          <w:rFonts w:ascii="Tahoma" w:hAnsi="Tahoma" w:cs="Tahoma"/>
          <w:bCs/>
          <w:sz w:val="22"/>
          <w:szCs w:val="22"/>
        </w:rPr>
        <w:t xml:space="preserve">ompanhia </w:t>
      </w:r>
      <w:r w:rsidR="002A150C" w:rsidRPr="00D7139C">
        <w:rPr>
          <w:rFonts w:ascii="Tahoma" w:hAnsi="Tahoma" w:cs="Tahoma"/>
          <w:bCs/>
          <w:sz w:val="22"/>
          <w:szCs w:val="22"/>
        </w:rPr>
        <w:t>a</w:t>
      </w:r>
      <w:r w:rsidR="007E2AA8" w:rsidRPr="00D7139C">
        <w:rPr>
          <w:rFonts w:ascii="Tahoma" w:hAnsi="Tahoma" w:cs="Tahoma"/>
          <w:bCs/>
          <w:sz w:val="22"/>
          <w:szCs w:val="22"/>
        </w:rPr>
        <w:t>berta perante a CVM,</w:t>
      </w:r>
      <w:r w:rsidRPr="00D7139C">
        <w:rPr>
          <w:rFonts w:ascii="Tahoma" w:hAnsi="Tahoma" w:cs="Tahoma"/>
          <w:sz w:val="22"/>
          <w:szCs w:val="22"/>
        </w:rPr>
        <w:t xml:space="preserve"> com sede na Cidade do Rio de Janeiro, Estado do Rio de Janeiro, na </w:t>
      </w:r>
      <w:r w:rsidR="00784F1E" w:rsidRPr="00D7139C">
        <w:rPr>
          <w:rFonts w:ascii="Tahoma" w:hAnsi="Tahoma" w:cs="Tahoma"/>
          <w:sz w:val="22"/>
          <w:szCs w:val="22"/>
        </w:rPr>
        <w:t>Rua do Passeio</w:t>
      </w:r>
      <w:r w:rsidRPr="00D7139C">
        <w:rPr>
          <w:rFonts w:ascii="Tahoma" w:hAnsi="Tahoma" w:cs="Tahoma"/>
          <w:sz w:val="22"/>
          <w:szCs w:val="22"/>
        </w:rPr>
        <w:t xml:space="preserve">, n.º </w:t>
      </w:r>
      <w:r w:rsidR="00784F1E" w:rsidRPr="00D7139C">
        <w:rPr>
          <w:rFonts w:ascii="Tahoma" w:hAnsi="Tahoma" w:cs="Tahoma"/>
          <w:sz w:val="22"/>
          <w:szCs w:val="22"/>
        </w:rPr>
        <w:t>56</w:t>
      </w:r>
      <w:r w:rsidRPr="00D7139C">
        <w:rPr>
          <w:rFonts w:ascii="Tahoma" w:hAnsi="Tahoma" w:cs="Tahoma"/>
          <w:sz w:val="22"/>
          <w:szCs w:val="22"/>
        </w:rPr>
        <w:t xml:space="preserve">, </w:t>
      </w:r>
      <w:r w:rsidR="00784F1E" w:rsidRPr="00D7139C">
        <w:rPr>
          <w:rFonts w:ascii="Tahoma" w:hAnsi="Tahoma" w:cs="Tahoma"/>
          <w:sz w:val="22"/>
          <w:szCs w:val="22"/>
        </w:rPr>
        <w:t>10º andar</w:t>
      </w:r>
      <w:r w:rsidRPr="00D7139C">
        <w:rPr>
          <w:rFonts w:ascii="Tahoma" w:hAnsi="Tahoma" w:cs="Tahoma"/>
          <w:sz w:val="22"/>
          <w:szCs w:val="22"/>
        </w:rPr>
        <w:t xml:space="preserve">, </w:t>
      </w:r>
      <w:r w:rsidR="00784F1E" w:rsidRPr="00D7139C">
        <w:rPr>
          <w:rFonts w:ascii="Tahoma" w:hAnsi="Tahoma" w:cs="Tahoma"/>
          <w:sz w:val="22"/>
          <w:szCs w:val="22"/>
        </w:rPr>
        <w:t>Centro</w:t>
      </w:r>
      <w:r w:rsidRPr="00D7139C">
        <w:rPr>
          <w:rFonts w:ascii="Tahoma" w:hAnsi="Tahoma" w:cs="Tahoma"/>
          <w:sz w:val="22"/>
          <w:szCs w:val="22"/>
        </w:rPr>
        <w:t xml:space="preserve">, CEP </w:t>
      </w:r>
      <w:r w:rsidR="00784F1E" w:rsidRPr="00D7139C">
        <w:rPr>
          <w:rFonts w:ascii="Tahoma" w:hAnsi="Tahoma" w:cs="Tahoma"/>
          <w:bCs/>
          <w:sz w:val="22"/>
          <w:szCs w:val="22"/>
        </w:rPr>
        <w:t>20021-290</w:t>
      </w:r>
      <w:r w:rsidRPr="00D7139C">
        <w:rPr>
          <w:rFonts w:ascii="Tahoma" w:hAnsi="Tahoma" w:cs="Tahoma"/>
          <w:sz w:val="22"/>
          <w:szCs w:val="22"/>
        </w:rPr>
        <w:t xml:space="preserve">, inscrita no CNPJ/MF sob o n.º 09.112.685/0001-32, </w:t>
      </w:r>
      <w:r w:rsidRPr="00D7139C">
        <w:rPr>
          <w:rFonts w:ascii="Tahoma" w:hAnsi="Tahoma" w:cs="Tahoma"/>
          <w:bCs/>
          <w:sz w:val="22"/>
          <w:szCs w:val="22"/>
        </w:rPr>
        <w:t xml:space="preserve">neste </w:t>
      </w:r>
      <w:proofErr w:type="gramStart"/>
      <w:r w:rsidRPr="00D7139C">
        <w:rPr>
          <w:rFonts w:ascii="Tahoma" w:hAnsi="Tahoma" w:cs="Tahoma"/>
          <w:bCs/>
          <w:sz w:val="22"/>
          <w:szCs w:val="22"/>
        </w:rPr>
        <w:t xml:space="preserve">ato representada na forma do seu </w:t>
      </w:r>
      <w:r w:rsidR="00BA1D94" w:rsidRPr="00D7139C">
        <w:rPr>
          <w:rFonts w:ascii="Tahoma" w:hAnsi="Tahoma" w:cs="Tahoma"/>
          <w:bCs/>
          <w:sz w:val="22"/>
          <w:szCs w:val="22"/>
        </w:rPr>
        <w:t>Estatuto Social</w:t>
      </w:r>
      <w:proofErr w:type="gramEnd"/>
      <w:r w:rsidRPr="00D7139C">
        <w:rPr>
          <w:rFonts w:ascii="Tahoma" w:hAnsi="Tahoma" w:cs="Tahoma"/>
          <w:bCs/>
          <w:sz w:val="22"/>
          <w:szCs w:val="22"/>
        </w:rPr>
        <w:t xml:space="preserve"> ("</w:t>
      </w:r>
      <w:r w:rsidR="00F81A25" w:rsidRPr="00D7139C">
        <w:rPr>
          <w:rFonts w:ascii="Tahoma" w:hAnsi="Tahoma" w:cs="Tahoma"/>
          <w:bCs/>
          <w:sz w:val="22"/>
          <w:szCs w:val="22"/>
          <w:u w:val="single"/>
        </w:rPr>
        <w:t>Fiadora</w:t>
      </w:r>
      <w:r w:rsidRPr="00D7139C">
        <w:rPr>
          <w:rFonts w:ascii="Tahoma" w:hAnsi="Tahoma" w:cs="Tahoma"/>
          <w:bCs/>
          <w:sz w:val="22"/>
          <w:szCs w:val="22"/>
        </w:rPr>
        <w:t>"</w:t>
      </w:r>
      <w:r w:rsidR="008855AA" w:rsidRPr="00D7139C">
        <w:rPr>
          <w:rFonts w:ascii="Tahoma" w:hAnsi="Tahoma" w:cs="Tahoma"/>
          <w:bCs/>
          <w:sz w:val="22"/>
          <w:szCs w:val="22"/>
        </w:rPr>
        <w:t xml:space="preserve"> </w:t>
      </w:r>
      <w:r w:rsidR="007C1718" w:rsidRPr="00D7139C">
        <w:rPr>
          <w:rFonts w:ascii="Tahoma" w:hAnsi="Tahoma" w:cs="Tahoma"/>
          <w:bCs/>
          <w:sz w:val="22"/>
          <w:szCs w:val="22"/>
        </w:rPr>
        <w:t>e, em conjunto com a Emissora</w:t>
      </w:r>
      <w:r w:rsidR="008855AA" w:rsidRPr="00D7139C">
        <w:rPr>
          <w:rFonts w:ascii="Tahoma" w:hAnsi="Tahoma" w:cs="Tahoma"/>
          <w:bCs/>
          <w:sz w:val="22"/>
          <w:szCs w:val="22"/>
        </w:rPr>
        <w:t xml:space="preserve"> e</w:t>
      </w:r>
      <w:r w:rsidR="007C1718" w:rsidRPr="00D7139C">
        <w:rPr>
          <w:rFonts w:ascii="Tahoma" w:hAnsi="Tahoma" w:cs="Tahoma"/>
          <w:bCs/>
          <w:sz w:val="22"/>
          <w:szCs w:val="22"/>
        </w:rPr>
        <w:t xml:space="preserve"> o Agente Fiduciário</w:t>
      </w:r>
      <w:r w:rsidR="008855AA" w:rsidRPr="00D7139C">
        <w:rPr>
          <w:rFonts w:ascii="Tahoma" w:hAnsi="Tahoma" w:cs="Tahoma"/>
          <w:bCs/>
          <w:sz w:val="22"/>
          <w:szCs w:val="22"/>
        </w:rPr>
        <w:t xml:space="preserve"> referidos como</w:t>
      </w:r>
      <w:r w:rsidR="00017921" w:rsidRPr="00D7139C">
        <w:rPr>
          <w:rFonts w:ascii="Tahoma" w:hAnsi="Tahoma" w:cs="Tahoma"/>
          <w:bCs/>
          <w:sz w:val="22"/>
          <w:szCs w:val="22"/>
        </w:rPr>
        <w:t>,</w:t>
      </w:r>
      <w:r w:rsidR="007C1718" w:rsidRPr="00D7139C">
        <w:rPr>
          <w:rFonts w:ascii="Tahoma" w:hAnsi="Tahoma" w:cs="Tahoma"/>
          <w:bCs/>
          <w:sz w:val="22"/>
          <w:szCs w:val="22"/>
        </w:rPr>
        <w:t xml:space="preserve"> “</w:t>
      </w:r>
      <w:r w:rsidR="007C1718" w:rsidRPr="00D7139C">
        <w:rPr>
          <w:rFonts w:ascii="Tahoma" w:hAnsi="Tahoma" w:cs="Tahoma"/>
          <w:bCs/>
          <w:sz w:val="22"/>
          <w:szCs w:val="22"/>
          <w:u w:val="single"/>
        </w:rPr>
        <w:t>Partes</w:t>
      </w:r>
      <w:r w:rsidR="007C1718" w:rsidRPr="00D7139C">
        <w:rPr>
          <w:rFonts w:ascii="Tahoma" w:hAnsi="Tahoma" w:cs="Tahoma"/>
          <w:bCs/>
          <w:sz w:val="22"/>
          <w:szCs w:val="22"/>
        </w:rPr>
        <w:t>” e, individual e indistintamente, como “</w:t>
      </w:r>
      <w:r w:rsidR="007C1718" w:rsidRPr="00D7139C">
        <w:rPr>
          <w:rFonts w:ascii="Tahoma" w:hAnsi="Tahoma" w:cs="Tahoma"/>
          <w:bCs/>
          <w:sz w:val="22"/>
          <w:szCs w:val="22"/>
          <w:u w:val="single"/>
        </w:rPr>
        <w:t>Parte</w:t>
      </w:r>
      <w:r w:rsidR="007C1718" w:rsidRPr="00D7139C">
        <w:rPr>
          <w:rFonts w:ascii="Tahoma" w:hAnsi="Tahoma" w:cs="Tahoma"/>
          <w:bCs/>
          <w:sz w:val="22"/>
          <w:szCs w:val="22"/>
        </w:rPr>
        <w:t>”);</w:t>
      </w:r>
    </w:p>
    <w:p w:rsidR="0033576D" w:rsidRPr="00D7139C" w:rsidRDefault="0033576D" w:rsidP="00C2567E">
      <w:pPr>
        <w:pStyle w:val="NormalWeb"/>
        <w:widowControl w:val="0"/>
        <w:spacing w:before="0" w:beforeAutospacing="0" w:after="240" w:afterAutospacing="0" w:line="320" w:lineRule="exact"/>
        <w:jc w:val="both"/>
        <w:rPr>
          <w:rFonts w:ascii="Tahoma" w:hAnsi="Tahoma" w:cs="Tahoma"/>
          <w:b/>
          <w:sz w:val="22"/>
          <w:szCs w:val="22"/>
        </w:rPr>
      </w:pPr>
    </w:p>
    <w:p w:rsidR="00006926" w:rsidRPr="00D7139C" w:rsidRDefault="007C1718" w:rsidP="00C2567E">
      <w:pPr>
        <w:pStyle w:val="NormalWeb"/>
        <w:widowControl w:val="0"/>
        <w:spacing w:before="0" w:beforeAutospacing="0" w:after="240" w:afterAutospacing="0" w:line="320" w:lineRule="exact"/>
        <w:jc w:val="both"/>
        <w:rPr>
          <w:rFonts w:ascii="Tahoma" w:hAnsi="Tahoma" w:cs="Tahoma"/>
          <w:sz w:val="22"/>
          <w:szCs w:val="22"/>
        </w:rPr>
      </w:pPr>
      <w:r w:rsidRPr="00D7139C">
        <w:rPr>
          <w:rFonts w:ascii="Tahoma" w:hAnsi="Tahoma" w:cs="Tahoma"/>
          <w:b/>
          <w:sz w:val="22"/>
          <w:szCs w:val="22"/>
        </w:rPr>
        <w:t>CONSIDERANDO QUE:</w:t>
      </w:r>
    </w:p>
    <w:p w:rsidR="00E86B6B" w:rsidRPr="00D7139C" w:rsidRDefault="00E86B6B" w:rsidP="00C47D34">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Emissora, a Fiadora e a OSX Serviços Operacionais Ltda. – Em Recuperação Judicial</w:t>
      </w:r>
      <w:r w:rsidR="00145D8D" w:rsidRPr="00D7139C">
        <w:rPr>
          <w:rFonts w:ascii="Tahoma" w:hAnsi="Tahoma" w:cs="Tahoma"/>
          <w:sz w:val="22"/>
          <w:szCs w:val="22"/>
        </w:rPr>
        <w:t xml:space="preserve">, sociedade por quotas de responsabilidade limitada com sede na Cidade do Rio de Janeiro, Estado do Rio de Janeiro, na </w:t>
      </w:r>
      <w:r w:rsidR="00C47D34" w:rsidRPr="00D7139C">
        <w:rPr>
          <w:rFonts w:ascii="Tahoma" w:hAnsi="Tahoma" w:cs="Tahoma"/>
          <w:sz w:val="22"/>
          <w:szCs w:val="22"/>
        </w:rPr>
        <w:t>Rua do Passeio, n.º 56, 10º andar, Centro, CEP 20021-290</w:t>
      </w:r>
      <w:r w:rsidR="00145D8D" w:rsidRPr="00D7139C">
        <w:rPr>
          <w:rFonts w:ascii="Tahoma" w:hAnsi="Tahoma" w:cs="Tahoma"/>
          <w:sz w:val="22"/>
          <w:szCs w:val="22"/>
        </w:rPr>
        <w:t>, inscrita no CNPJ/MF sob o n.º 11.437.203/0001-66</w:t>
      </w:r>
      <w:r w:rsidRPr="00D7139C">
        <w:rPr>
          <w:rFonts w:ascii="Tahoma" w:hAnsi="Tahoma" w:cs="Tahoma"/>
          <w:sz w:val="22"/>
          <w:szCs w:val="22"/>
        </w:rPr>
        <w:t xml:space="preserve"> (“</w:t>
      </w:r>
      <w:r w:rsidRPr="00D7139C">
        <w:rPr>
          <w:rFonts w:ascii="Tahoma" w:hAnsi="Tahoma" w:cs="Tahoma"/>
          <w:sz w:val="22"/>
          <w:szCs w:val="22"/>
          <w:u w:val="single"/>
        </w:rPr>
        <w:t>OSX Serviços</w:t>
      </w:r>
      <w:r w:rsidRPr="00D7139C">
        <w:rPr>
          <w:rFonts w:ascii="Tahoma" w:hAnsi="Tahoma" w:cs="Tahoma"/>
          <w:sz w:val="22"/>
          <w:szCs w:val="22"/>
        </w:rPr>
        <w:t>” e, em conjunto com a Emissora e a Fiadora, as “</w:t>
      </w:r>
      <w:proofErr w:type="spellStart"/>
      <w:r w:rsidRPr="00D7139C">
        <w:rPr>
          <w:rFonts w:ascii="Tahoma" w:hAnsi="Tahoma" w:cs="Tahoma"/>
          <w:sz w:val="22"/>
          <w:szCs w:val="22"/>
          <w:u w:val="single"/>
        </w:rPr>
        <w:t>Recuperandas</w:t>
      </w:r>
      <w:proofErr w:type="spellEnd"/>
      <w:r w:rsidRPr="00D7139C">
        <w:rPr>
          <w:rFonts w:ascii="Tahoma" w:hAnsi="Tahoma" w:cs="Tahoma"/>
          <w:sz w:val="22"/>
          <w:szCs w:val="22"/>
        </w:rPr>
        <w:t xml:space="preserve">”), em conformidade com a Lei n.º 11.101 de </w:t>
      </w:r>
      <w:proofErr w:type="gramStart"/>
      <w:r w:rsidRPr="00D7139C">
        <w:rPr>
          <w:rFonts w:ascii="Tahoma" w:hAnsi="Tahoma" w:cs="Tahoma"/>
          <w:sz w:val="22"/>
          <w:szCs w:val="22"/>
        </w:rPr>
        <w:t>9</w:t>
      </w:r>
      <w:proofErr w:type="gramEnd"/>
      <w:r w:rsidRPr="00D7139C">
        <w:rPr>
          <w:rFonts w:ascii="Tahoma" w:hAnsi="Tahoma" w:cs="Tahoma"/>
          <w:sz w:val="22"/>
          <w:szCs w:val="22"/>
        </w:rPr>
        <w:t xml:space="preserve"> de fevereiro de 2005, conforme alterada (“</w:t>
      </w:r>
      <w:r w:rsidRPr="00D7139C">
        <w:rPr>
          <w:rFonts w:ascii="Tahoma" w:hAnsi="Tahoma" w:cs="Tahoma"/>
          <w:sz w:val="22"/>
          <w:szCs w:val="22"/>
          <w:u w:val="single"/>
        </w:rPr>
        <w:t>Lei de Falências</w:t>
      </w:r>
      <w:r w:rsidRPr="00D7139C">
        <w:rPr>
          <w:rFonts w:ascii="Tahoma" w:hAnsi="Tahoma" w:cs="Tahoma"/>
          <w:sz w:val="22"/>
          <w:szCs w:val="22"/>
        </w:rPr>
        <w:t>”), apresentaram</w:t>
      </w:r>
      <w:r w:rsidR="00145D8D" w:rsidRPr="00D7139C">
        <w:rPr>
          <w:rFonts w:ascii="Tahoma" w:hAnsi="Tahoma" w:cs="Tahoma"/>
          <w:sz w:val="22"/>
          <w:szCs w:val="22"/>
        </w:rPr>
        <w:t>, em conjunto,</w:t>
      </w:r>
      <w:r w:rsidRPr="00D7139C">
        <w:rPr>
          <w:rFonts w:ascii="Tahoma" w:hAnsi="Tahoma" w:cs="Tahoma"/>
          <w:sz w:val="22"/>
          <w:szCs w:val="22"/>
        </w:rPr>
        <w:t xml:space="preserve"> </w:t>
      </w:r>
      <w:r w:rsidR="008F4F61" w:rsidRPr="00D7139C">
        <w:rPr>
          <w:rFonts w:ascii="Tahoma" w:hAnsi="Tahoma" w:cs="Tahoma"/>
          <w:sz w:val="22"/>
          <w:szCs w:val="22"/>
        </w:rPr>
        <w:t xml:space="preserve">em 11 de novembro de </w:t>
      </w:r>
      <w:r w:rsidR="00CD130A" w:rsidRPr="00D7139C">
        <w:rPr>
          <w:rFonts w:ascii="Tahoma" w:hAnsi="Tahoma" w:cs="Tahoma"/>
          <w:sz w:val="22"/>
          <w:szCs w:val="22"/>
        </w:rPr>
        <w:t>2013</w:t>
      </w:r>
      <w:r w:rsidR="008F4F61" w:rsidRPr="00D7139C">
        <w:rPr>
          <w:rFonts w:ascii="Tahoma" w:hAnsi="Tahoma" w:cs="Tahoma"/>
          <w:sz w:val="22"/>
          <w:szCs w:val="22"/>
        </w:rPr>
        <w:t xml:space="preserve"> </w:t>
      </w:r>
      <w:r w:rsidR="00CD130A" w:rsidRPr="00D7139C">
        <w:rPr>
          <w:rFonts w:ascii="Tahoma" w:hAnsi="Tahoma" w:cs="Tahoma"/>
          <w:sz w:val="22"/>
          <w:szCs w:val="22"/>
        </w:rPr>
        <w:t>(“</w:t>
      </w:r>
      <w:r w:rsidR="00CD130A" w:rsidRPr="00D7139C">
        <w:rPr>
          <w:rFonts w:ascii="Tahoma" w:hAnsi="Tahoma" w:cs="Tahoma"/>
          <w:sz w:val="22"/>
          <w:szCs w:val="22"/>
          <w:u w:val="single"/>
        </w:rPr>
        <w:t>Data do Pedido de Recuperação Judicial</w:t>
      </w:r>
      <w:r w:rsidR="00CD130A" w:rsidRPr="00D7139C">
        <w:rPr>
          <w:rFonts w:ascii="Tahoma" w:hAnsi="Tahoma" w:cs="Tahoma"/>
          <w:sz w:val="22"/>
          <w:szCs w:val="22"/>
        </w:rPr>
        <w:t xml:space="preserve">”) </w:t>
      </w:r>
      <w:r w:rsidRPr="00D7139C">
        <w:rPr>
          <w:rFonts w:ascii="Tahoma" w:hAnsi="Tahoma" w:cs="Tahoma"/>
          <w:sz w:val="22"/>
          <w:szCs w:val="22"/>
        </w:rPr>
        <w:t xml:space="preserve">pedido de recuperação judicial perante a </w:t>
      </w:r>
      <w:r w:rsidR="00E44E8D">
        <w:rPr>
          <w:rFonts w:ascii="Tahoma" w:hAnsi="Tahoma" w:cs="Tahoma"/>
          <w:sz w:val="22"/>
          <w:szCs w:val="22"/>
        </w:rPr>
        <w:t>4</w:t>
      </w:r>
      <w:r w:rsidR="00E44E8D" w:rsidRPr="00D7139C">
        <w:rPr>
          <w:rFonts w:ascii="Tahoma" w:hAnsi="Tahoma" w:cs="Tahoma"/>
          <w:sz w:val="22"/>
          <w:szCs w:val="22"/>
        </w:rPr>
        <w:t xml:space="preserve">ª </w:t>
      </w:r>
      <w:r w:rsidRPr="00D7139C">
        <w:rPr>
          <w:rFonts w:ascii="Tahoma" w:hAnsi="Tahoma" w:cs="Tahoma"/>
          <w:sz w:val="22"/>
          <w:szCs w:val="22"/>
        </w:rPr>
        <w:t xml:space="preserve">Vara Empresarial da </w:t>
      </w:r>
      <w:r w:rsidRPr="00D7139C">
        <w:rPr>
          <w:rFonts w:ascii="Tahoma" w:hAnsi="Tahoma" w:cs="Tahoma"/>
          <w:sz w:val="22"/>
          <w:szCs w:val="22"/>
        </w:rPr>
        <w:lastRenderedPageBreak/>
        <w:t>comarca do Rio de Janeiro, Estado do Rio de Janeiro (“</w:t>
      </w:r>
      <w:r w:rsidRPr="00D7139C">
        <w:rPr>
          <w:rFonts w:ascii="Tahoma" w:hAnsi="Tahoma" w:cs="Tahoma"/>
          <w:sz w:val="22"/>
          <w:szCs w:val="22"/>
          <w:u w:val="single"/>
        </w:rPr>
        <w:t>Recuperação Judicial</w:t>
      </w:r>
      <w:r w:rsidRPr="00D7139C">
        <w:rPr>
          <w:rFonts w:ascii="Tahoma" w:hAnsi="Tahoma" w:cs="Tahoma"/>
          <w:sz w:val="22"/>
          <w:szCs w:val="22"/>
        </w:rPr>
        <w:t>”), processo que tramita sob o n</w:t>
      </w:r>
      <w:r w:rsidR="00AF28F0" w:rsidRPr="00D7139C">
        <w:rPr>
          <w:rFonts w:ascii="Tahoma" w:hAnsi="Tahoma" w:cs="Tahoma"/>
          <w:sz w:val="22"/>
          <w:szCs w:val="22"/>
        </w:rPr>
        <w:t>.</w:t>
      </w:r>
      <w:r w:rsidRPr="00D7139C">
        <w:rPr>
          <w:rFonts w:ascii="Tahoma" w:hAnsi="Tahoma" w:cs="Tahoma"/>
          <w:sz w:val="22"/>
          <w:szCs w:val="22"/>
        </w:rPr>
        <w:t xml:space="preserve">º 0392571-55.2013.8.19.0001, objetivando a superação da crise econômico-financeira das </w:t>
      </w:r>
      <w:proofErr w:type="spellStart"/>
      <w:r w:rsidRPr="00D7139C">
        <w:rPr>
          <w:rFonts w:ascii="Tahoma" w:hAnsi="Tahoma" w:cs="Tahoma"/>
          <w:sz w:val="22"/>
          <w:szCs w:val="22"/>
        </w:rPr>
        <w:t>Recuperandas</w:t>
      </w:r>
      <w:proofErr w:type="spellEnd"/>
      <w:r w:rsidRPr="00D7139C">
        <w:rPr>
          <w:rFonts w:ascii="Tahoma" w:hAnsi="Tahoma" w:cs="Tahoma"/>
          <w:sz w:val="22"/>
          <w:szCs w:val="22"/>
        </w:rPr>
        <w:t xml:space="preserve"> bem como sua reorganização operacional, conforme previsto no Plano de Recuperação Judicial (conforme definido abaixo) (“</w:t>
      </w:r>
      <w:r w:rsidRPr="00D7139C">
        <w:rPr>
          <w:rFonts w:ascii="Tahoma" w:hAnsi="Tahoma" w:cs="Tahoma"/>
          <w:sz w:val="22"/>
          <w:szCs w:val="22"/>
          <w:u w:val="single"/>
        </w:rPr>
        <w:t>Reestruturação</w:t>
      </w:r>
      <w:r w:rsidRPr="00D7139C">
        <w:rPr>
          <w:rFonts w:ascii="Tahoma" w:hAnsi="Tahoma" w:cs="Tahoma"/>
          <w:sz w:val="22"/>
          <w:szCs w:val="22"/>
        </w:rPr>
        <w:t xml:space="preserve">”); </w:t>
      </w:r>
    </w:p>
    <w:p w:rsidR="00CC5F7D" w:rsidRPr="00D7139C" w:rsidRDefault="00CC5F7D" w:rsidP="00C2567E">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Em 18 de março de 2014, foi determinada a redistribuição da Recuperação Judicial após julgamento do Agravo de Instrumento autuado sob n.º </w:t>
      </w:r>
      <w:r w:rsidR="00420926" w:rsidRPr="00D7139C">
        <w:rPr>
          <w:rFonts w:ascii="Tahoma" w:hAnsi="Tahoma" w:cs="Tahoma"/>
          <w:sz w:val="22"/>
          <w:szCs w:val="22"/>
        </w:rPr>
        <w:t>0064637-04.2013.8.19.0000</w:t>
      </w:r>
      <w:r w:rsidRPr="00D7139C">
        <w:rPr>
          <w:rFonts w:ascii="Tahoma" w:hAnsi="Tahoma" w:cs="Tahoma"/>
          <w:sz w:val="22"/>
          <w:szCs w:val="22"/>
        </w:rPr>
        <w:t>, tendo sido remetida ao Juízo da 3ª Vara Empresarial do Rio de Janeiro, Estado do Rio de Janeiro, perante o qual tramita sob o mesmo número de registro (“</w:t>
      </w:r>
      <w:r w:rsidRPr="00D7139C">
        <w:rPr>
          <w:rFonts w:ascii="Tahoma" w:hAnsi="Tahoma" w:cs="Tahoma"/>
          <w:sz w:val="22"/>
          <w:szCs w:val="22"/>
          <w:u w:val="single"/>
        </w:rPr>
        <w:t>Juízo da Recuperação Judicial</w:t>
      </w:r>
      <w:r w:rsidRPr="00D7139C">
        <w:rPr>
          <w:rFonts w:ascii="Tahoma" w:hAnsi="Tahoma" w:cs="Tahoma"/>
          <w:sz w:val="22"/>
          <w:szCs w:val="22"/>
        </w:rPr>
        <w:t>”);</w:t>
      </w:r>
      <w:r w:rsidR="00BA1D94" w:rsidRPr="00D7139C">
        <w:rPr>
          <w:rFonts w:ascii="Tahoma" w:hAnsi="Tahoma" w:cs="Tahoma"/>
          <w:sz w:val="22"/>
          <w:szCs w:val="22"/>
        </w:rPr>
        <w:t xml:space="preserve"> </w:t>
      </w:r>
    </w:p>
    <w:p w:rsidR="00E86B6B" w:rsidRPr="00D7139C" w:rsidRDefault="00E86B6B" w:rsidP="00C2567E">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Reestruturação será realizada nos termos do plano de recuperação judicial, conforme aprovado</w:t>
      </w:r>
      <w:r w:rsidR="00145D8D" w:rsidRPr="00D7139C">
        <w:rPr>
          <w:rFonts w:ascii="Tahoma" w:hAnsi="Tahoma" w:cs="Tahoma"/>
          <w:sz w:val="22"/>
          <w:szCs w:val="22"/>
        </w:rPr>
        <w:t>, em 17 de dezembro de 2014,</w:t>
      </w:r>
      <w:r w:rsidRPr="00D7139C">
        <w:rPr>
          <w:rFonts w:ascii="Tahoma" w:hAnsi="Tahoma" w:cs="Tahoma"/>
          <w:sz w:val="22"/>
          <w:szCs w:val="22"/>
        </w:rPr>
        <w:t xml:space="preserve"> pela assembleia de credores da Recuperação Judicial (“</w:t>
      </w:r>
      <w:r w:rsidRPr="00D7139C">
        <w:rPr>
          <w:rFonts w:ascii="Tahoma" w:hAnsi="Tahoma" w:cs="Tahoma"/>
          <w:sz w:val="22"/>
          <w:szCs w:val="22"/>
          <w:u w:val="single"/>
        </w:rPr>
        <w:t>Assembleia de Credores</w:t>
      </w:r>
      <w:r w:rsidRPr="00D7139C">
        <w:rPr>
          <w:rFonts w:ascii="Tahoma" w:hAnsi="Tahoma" w:cs="Tahoma"/>
          <w:sz w:val="22"/>
          <w:szCs w:val="22"/>
        </w:rPr>
        <w:t>”)</w:t>
      </w:r>
      <w:r w:rsidR="00960891" w:rsidRPr="00D7139C">
        <w:rPr>
          <w:rFonts w:ascii="Tahoma" w:hAnsi="Tahoma" w:cs="Tahoma"/>
          <w:sz w:val="22"/>
          <w:szCs w:val="22"/>
        </w:rPr>
        <w:t>,</w:t>
      </w:r>
      <w:r w:rsidRPr="00D7139C">
        <w:rPr>
          <w:rFonts w:ascii="Tahoma" w:hAnsi="Tahoma" w:cs="Tahoma"/>
          <w:sz w:val="22"/>
          <w:szCs w:val="22"/>
        </w:rPr>
        <w:t xml:space="preserve"> homologado pelo Juízo d</w:t>
      </w:r>
      <w:r w:rsidR="00CC5F7D" w:rsidRPr="00D7139C">
        <w:rPr>
          <w:rFonts w:ascii="Tahoma" w:hAnsi="Tahoma" w:cs="Tahoma"/>
          <w:sz w:val="22"/>
          <w:szCs w:val="22"/>
        </w:rPr>
        <w:t>a</w:t>
      </w:r>
      <w:r w:rsidRPr="00D7139C">
        <w:rPr>
          <w:rFonts w:ascii="Tahoma" w:hAnsi="Tahoma" w:cs="Tahoma"/>
          <w:sz w:val="22"/>
          <w:szCs w:val="22"/>
        </w:rPr>
        <w:t xml:space="preserve"> Recuperação Judicial</w:t>
      </w:r>
      <w:r w:rsidR="00145D8D" w:rsidRPr="00D7139C">
        <w:rPr>
          <w:rFonts w:ascii="Tahoma" w:hAnsi="Tahoma" w:cs="Tahoma"/>
          <w:sz w:val="22"/>
          <w:szCs w:val="22"/>
        </w:rPr>
        <w:t>, em 19 de dezembro de 2014,</w:t>
      </w:r>
      <w:r w:rsidRPr="00D7139C">
        <w:rPr>
          <w:rFonts w:ascii="Tahoma" w:hAnsi="Tahoma" w:cs="Tahoma"/>
          <w:sz w:val="22"/>
          <w:szCs w:val="22"/>
        </w:rPr>
        <w:t xml:space="preserve"> nos termos dos artigos 45 a 58 da Lei de Falências (“</w:t>
      </w:r>
      <w:r w:rsidRPr="00D7139C">
        <w:rPr>
          <w:rFonts w:ascii="Tahoma" w:hAnsi="Tahoma" w:cs="Tahoma"/>
          <w:sz w:val="22"/>
          <w:szCs w:val="22"/>
          <w:u w:val="single"/>
        </w:rPr>
        <w:t>Plano de Recuperação Judicial</w:t>
      </w:r>
      <w:r w:rsidRPr="00D7139C">
        <w:rPr>
          <w:rFonts w:ascii="Tahoma" w:hAnsi="Tahoma" w:cs="Tahoma"/>
          <w:sz w:val="22"/>
          <w:szCs w:val="22"/>
        </w:rPr>
        <w:t>”)</w:t>
      </w:r>
      <w:r w:rsidR="00960891" w:rsidRPr="00D7139C">
        <w:rPr>
          <w:rFonts w:ascii="Tahoma" w:hAnsi="Tahoma" w:cs="Tahoma"/>
          <w:sz w:val="22"/>
          <w:szCs w:val="22"/>
        </w:rPr>
        <w:t xml:space="preserve"> e cuja decisão foi publicada em 08 de janeiro de 2015</w:t>
      </w:r>
      <w:r w:rsidRPr="00D7139C">
        <w:rPr>
          <w:rFonts w:ascii="Tahoma" w:hAnsi="Tahoma" w:cs="Tahoma"/>
          <w:sz w:val="22"/>
          <w:szCs w:val="22"/>
        </w:rPr>
        <w:t xml:space="preserve">; </w:t>
      </w:r>
    </w:p>
    <w:p w:rsidR="00E86B6B" w:rsidRPr="00D7139C" w:rsidRDefault="00E86B6B" w:rsidP="00C2567E">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Como parte da Reestruturação das </w:t>
      </w:r>
      <w:proofErr w:type="spellStart"/>
      <w:r w:rsidRPr="00D7139C">
        <w:rPr>
          <w:rFonts w:ascii="Tahoma" w:hAnsi="Tahoma" w:cs="Tahoma"/>
          <w:sz w:val="22"/>
          <w:szCs w:val="22"/>
        </w:rPr>
        <w:t>Recuperandas</w:t>
      </w:r>
      <w:proofErr w:type="spellEnd"/>
      <w:r w:rsidRPr="00D7139C">
        <w:rPr>
          <w:rFonts w:ascii="Tahoma" w:hAnsi="Tahoma" w:cs="Tahoma"/>
          <w:sz w:val="22"/>
          <w:szCs w:val="22"/>
        </w:rPr>
        <w:t xml:space="preserve">, a Emissora pretende contratar a </w:t>
      </w:r>
      <w:r w:rsidR="00C92E9C" w:rsidRPr="00D7139C">
        <w:rPr>
          <w:rFonts w:ascii="Tahoma" w:hAnsi="Tahoma" w:cs="Tahoma"/>
          <w:sz w:val="22"/>
          <w:szCs w:val="22"/>
        </w:rPr>
        <w:t xml:space="preserve">Porto </w:t>
      </w:r>
      <w:r w:rsidR="002D3D99" w:rsidRPr="00D7139C">
        <w:rPr>
          <w:rFonts w:ascii="Tahoma" w:hAnsi="Tahoma" w:cs="Tahoma"/>
          <w:sz w:val="22"/>
          <w:szCs w:val="22"/>
        </w:rPr>
        <w:t xml:space="preserve">do </w:t>
      </w:r>
      <w:r w:rsidR="00C92E9C" w:rsidRPr="00D7139C">
        <w:rPr>
          <w:rFonts w:ascii="Tahoma" w:hAnsi="Tahoma" w:cs="Tahoma"/>
          <w:sz w:val="22"/>
          <w:szCs w:val="22"/>
        </w:rPr>
        <w:t>Açu</w:t>
      </w:r>
      <w:r w:rsidRPr="00D7139C">
        <w:rPr>
          <w:rFonts w:ascii="Tahoma" w:hAnsi="Tahoma" w:cs="Tahoma"/>
          <w:sz w:val="22"/>
          <w:szCs w:val="22"/>
        </w:rPr>
        <w:t xml:space="preserve"> Operações S.A. (“</w:t>
      </w:r>
      <w:r w:rsidR="00215C3A" w:rsidRPr="00D7139C">
        <w:rPr>
          <w:rFonts w:ascii="Tahoma" w:hAnsi="Tahoma" w:cs="Tahoma"/>
          <w:sz w:val="22"/>
          <w:szCs w:val="22"/>
          <w:u w:val="single"/>
        </w:rPr>
        <w:t xml:space="preserve">Porto </w:t>
      </w:r>
      <w:r w:rsidR="002D3D99" w:rsidRPr="00D7139C">
        <w:rPr>
          <w:rFonts w:ascii="Tahoma" w:hAnsi="Tahoma" w:cs="Tahoma"/>
          <w:sz w:val="22"/>
          <w:szCs w:val="22"/>
          <w:u w:val="single"/>
        </w:rPr>
        <w:t xml:space="preserve">do </w:t>
      </w:r>
      <w:r w:rsidRPr="00D7139C">
        <w:rPr>
          <w:rFonts w:ascii="Tahoma" w:hAnsi="Tahoma" w:cs="Tahoma"/>
          <w:sz w:val="22"/>
          <w:szCs w:val="22"/>
          <w:u w:val="single"/>
        </w:rPr>
        <w:t>Açu</w:t>
      </w:r>
      <w:r w:rsidRPr="00D7139C">
        <w:rPr>
          <w:rFonts w:ascii="Tahoma" w:hAnsi="Tahoma" w:cs="Tahoma"/>
          <w:sz w:val="22"/>
          <w:szCs w:val="22"/>
        </w:rPr>
        <w:t xml:space="preserve">”) para gerenciar de forma mais eficiente </w:t>
      </w:r>
      <w:proofErr w:type="gramStart"/>
      <w:r w:rsidRPr="00D7139C">
        <w:rPr>
          <w:rFonts w:ascii="Tahoma" w:hAnsi="Tahoma" w:cs="Tahoma"/>
          <w:sz w:val="22"/>
          <w:szCs w:val="22"/>
        </w:rPr>
        <w:t>a</w:t>
      </w:r>
      <w:proofErr w:type="gramEnd"/>
      <w:r w:rsidR="006C2526" w:rsidRPr="00D7139C">
        <w:rPr>
          <w:rFonts w:ascii="Tahoma" w:hAnsi="Tahoma" w:cs="Tahoma"/>
          <w:sz w:val="22"/>
          <w:szCs w:val="22"/>
        </w:rPr>
        <w:t xml:space="preserve"> exploração comercial da</w:t>
      </w:r>
      <w:r w:rsidRPr="00D7139C">
        <w:rPr>
          <w:rFonts w:ascii="Tahoma" w:hAnsi="Tahoma" w:cs="Tahoma"/>
          <w:sz w:val="22"/>
          <w:szCs w:val="22"/>
        </w:rPr>
        <w:t xml:space="preserve"> </w:t>
      </w:r>
      <w:r w:rsidRPr="00D7139C">
        <w:rPr>
          <w:rStyle w:val="Nmerodepgina10"/>
          <w:rFonts w:ascii="Tahoma" w:hAnsi="Tahoma" w:cs="Tahoma"/>
        </w:rPr>
        <w:t xml:space="preserve">área total de 3.200.000 </w:t>
      </w:r>
      <w:r w:rsidR="00145D8D" w:rsidRPr="00D7139C">
        <w:rPr>
          <w:rStyle w:val="Nmerodepgina10"/>
          <w:rFonts w:ascii="Tahoma" w:hAnsi="Tahoma" w:cs="Tahoma"/>
        </w:rPr>
        <w:t xml:space="preserve">(três milhões e duzentos mil) </w:t>
      </w:r>
      <w:r w:rsidRPr="00D7139C">
        <w:rPr>
          <w:rStyle w:val="Nmerodepgina10"/>
          <w:rFonts w:ascii="Tahoma" w:hAnsi="Tahoma" w:cs="Tahoma"/>
        </w:rPr>
        <w:t>metros quadrados,</w:t>
      </w:r>
      <w:r w:rsidRPr="00D7139C">
        <w:rPr>
          <w:rFonts w:ascii="Tahoma" w:eastAsia="Batang" w:hAnsi="Tahoma" w:cs="Tahoma"/>
          <w:sz w:val="22"/>
          <w:szCs w:val="22"/>
        </w:rPr>
        <w:t xml:space="preserve"> integralmente inseridos em imóveis que formam o Lote A-12 do Distrito Industrial de São João da Barra, localizado em uma área de aproximadamente 7.000 hectares, no Município de São João da Barra, objeto de decretação de utilidade pública para fins de desapropriação, conforme Decreto Estadual nº 41.585, de 05 de dezembro de 2008 (alterado pelos Decretos Estaduais n.º 41.916, de 19 de junho de 2009 e 41.998, de 20 de agosto de 2009) (“</w:t>
      </w:r>
      <w:r w:rsidRPr="00D7139C">
        <w:rPr>
          <w:rFonts w:ascii="Tahoma" w:hAnsi="Tahoma" w:cs="Tahoma"/>
          <w:sz w:val="22"/>
          <w:szCs w:val="22"/>
          <w:u w:val="single"/>
        </w:rPr>
        <w:t>Área</w:t>
      </w:r>
      <w:r w:rsidRPr="00D7139C">
        <w:rPr>
          <w:rFonts w:ascii="Tahoma" w:hAnsi="Tahoma" w:cs="Tahoma"/>
          <w:sz w:val="22"/>
          <w:szCs w:val="22"/>
        </w:rPr>
        <w:t>”), o que possibilitará a continuidade da</w:t>
      </w:r>
      <w:r w:rsidR="00CD130A" w:rsidRPr="00D7139C">
        <w:rPr>
          <w:rFonts w:ascii="Tahoma" w:hAnsi="Tahoma" w:cs="Tahoma"/>
          <w:sz w:val="22"/>
          <w:szCs w:val="22"/>
        </w:rPr>
        <w:t>s operações da</w:t>
      </w:r>
      <w:r w:rsidRPr="00D7139C">
        <w:rPr>
          <w:rFonts w:ascii="Tahoma" w:hAnsi="Tahoma" w:cs="Tahoma"/>
          <w:sz w:val="22"/>
          <w:szCs w:val="22"/>
        </w:rPr>
        <w:t xml:space="preserve"> Emissora e a amortização de parte das dívidas das </w:t>
      </w:r>
      <w:proofErr w:type="spellStart"/>
      <w:r w:rsidRPr="00D7139C">
        <w:rPr>
          <w:rFonts w:ascii="Tahoma" w:hAnsi="Tahoma" w:cs="Tahoma"/>
          <w:sz w:val="22"/>
          <w:szCs w:val="22"/>
        </w:rPr>
        <w:t>Recuperandas</w:t>
      </w:r>
      <w:proofErr w:type="spellEnd"/>
      <w:r w:rsidRPr="00D7139C">
        <w:rPr>
          <w:rFonts w:ascii="Tahoma" w:hAnsi="Tahoma" w:cs="Tahoma"/>
          <w:sz w:val="22"/>
          <w:szCs w:val="22"/>
        </w:rPr>
        <w:t xml:space="preserve"> com a utilização da receita gerada pela exploração </w:t>
      </w:r>
      <w:r w:rsidR="006C2526" w:rsidRPr="00D7139C">
        <w:rPr>
          <w:rFonts w:ascii="Tahoma" w:hAnsi="Tahoma" w:cs="Tahoma"/>
          <w:sz w:val="22"/>
          <w:szCs w:val="22"/>
        </w:rPr>
        <w:t xml:space="preserve">comercial </w:t>
      </w:r>
      <w:r w:rsidRPr="00D7139C">
        <w:rPr>
          <w:rFonts w:ascii="Tahoma" w:hAnsi="Tahoma" w:cs="Tahoma"/>
          <w:sz w:val="22"/>
          <w:szCs w:val="22"/>
        </w:rPr>
        <w:t>da Área</w:t>
      </w:r>
      <w:r w:rsidR="0048085B" w:rsidRPr="00D7139C">
        <w:rPr>
          <w:rFonts w:ascii="Tahoma" w:hAnsi="Tahoma" w:cs="Tahoma"/>
          <w:sz w:val="22"/>
          <w:szCs w:val="22"/>
        </w:rPr>
        <w:t xml:space="preserve">, por meio de regime de locação, cessão de direito obrigacional de uso, cessão de direito real de superfície, ou qualquer outro permitido em lei e que a Porto </w:t>
      </w:r>
      <w:r w:rsidR="002D3D99" w:rsidRPr="00D7139C">
        <w:rPr>
          <w:rFonts w:ascii="Tahoma" w:hAnsi="Tahoma" w:cs="Tahoma"/>
          <w:sz w:val="22"/>
          <w:szCs w:val="22"/>
        </w:rPr>
        <w:t xml:space="preserve">do </w:t>
      </w:r>
      <w:r w:rsidR="0048085B" w:rsidRPr="00D7139C">
        <w:rPr>
          <w:rFonts w:ascii="Tahoma" w:hAnsi="Tahoma" w:cs="Tahoma"/>
          <w:sz w:val="22"/>
          <w:szCs w:val="22"/>
        </w:rPr>
        <w:t>Açu entenda adequado (“</w:t>
      </w:r>
      <w:r w:rsidR="0048085B" w:rsidRPr="00D7139C">
        <w:rPr>
          <w:rFonts w:ascii="Tahoma" w:hAnsi="Tahoma" w:cs="Tahoma"/>
          <w:sz w:val="22"/>
          <w:szCs w:val="22"/>
          <w:u w:val="single"/>
        </w:rPr>
        <w:t>Exploração da Área</w:t>
      </w:r>
      <w:r w:rsidR="0048085B" w:rsidRPr="00D7139C">
        <w:rPr>
          <w:rFonts w:ascii="Tahoma" w:hAnsi="Tahoma" w:cs="Tahoma"/>
          <w:sz w:val="22"/>
          <w:szCs w:val="22"/>
        </w:rPr>
        <w:t>”)</w:t>
      </w:r>
      <w:r w:rsidRPr="00D7139C">
        <w:rPr>
          <w:rFonts w:ascii="Tahoma" w:hAnsi="Tahoma" w:cs="Tahoma"/>
          <w:sz w:val="22"/>
          <w:szCs w:val="22"/>
        </w:rPr>
        <w:t>;</w:t>
      </w:r>
    </w:p>
    <w:p w:rsidR="00E86B6B" w:rsidRPr="00D7139C" w:rsidRDefault="00E86B6B" w:rsidP="00C2567E">
      <w:pPr>
        <w:pStyle w:val="NormalWeb"/>
        <w:widowControl w:val="0"/>
        <w:numPr>
          <w:ilvl w:val="0"/>
          <w:numId w:val="84"/>
        </w:numPr>
        <w:spacing w:before="0" w:beforeAutospacing="0" w:after="240" w:afterAutospacing="0" w:line="320" w:lineRule="exact"/>
        <w:jc w:val="both"/>
        <w:rPr>
          <w:rFonts w:ascii="Tahoma" w:hAnsi="Tahoma" w:cs="Tahoma"/>
          <w:bCs/>
          <w:sz w:val="22"/>
          <w:szCs w:val="22"/>
        </w:rPr>
      </w:pPr>
      <w:bookmarkStart w:id="1" w:name="_Ref403550895"/>
      <w:r w:rsidRPr="00D7139C">
        <w:rPr>
          <w:rFonts w:ascii="Tahoma" w:hAnsi="Tahoma" w:cs="Tahoma"/>
          <w:sz w:val="22"/>
          <w:szCs w:val="22"/>
        </w:rPr>
        <w:t>Além disso, para assegurar a manutenção de suas atividades</w:t>
      </w:r>
      <w:r w:rsidRPr="00D7139C">
        <w:rPr>
          <w:rStyle w:val="nmerodepgina1"/>
          <w:rFonts w:ascii="Tahoma" w:hAnsi="Tahoma" w:cs="Tahoma"/>
          <w:sz w:val="22"/>
          <w:szCs w:val="22"/>
        </w:rPr>
        <w:t xml:space="preserve">, as </w:t>
      </w:r>
      <w:proofErr w:type="spellStart"/>
      <w:r w:rsidRPr="00D7139C">
        <w:rPr>
          <w:rStyle w:val="nmerodepgina1"/>
          <w:rFonts w:ascii="Tahoma" w:hAnsi="Tahoma" w:cs="Tahoma"/>
          <w:sz w:val="22"/>
          <w:szCs w:val="22"/>
        </w:rPr>
        <w:t>Recuperandas</w:t>
      </w:r>
      <w:proofErr w:type="spellEnd"/>
      <w:r w:rsidRPr="00D7139C">
        <w:rPr>
          <w:rStyle w:val="nmerodepgina1"/>
          <w:rFonts w:ascii="Tahoma" w:hAnsi="Tahoma" w:cs="Tahoma"/>
          <w:sz w:val="22"/>
          <w:szCs w:val="22"/>
        </w:rPr>
        <w:t xml:space="preserve"> pretendem </w:t>
      </w:r>
      <w:r w:rsidR="00145D8D" w:rsidRPr="00D7139C">
        <w:rPr>
          <w:rStyle w:val="nmerodepgina1"/>
          <w:rFonts w:ascii="Tahoma" w:hAnsi="Tahoma" w:cs="Tahoma"/>
          <w:sz w:val="22"/>
          <w:szCs w:val="22"/>
        </w:rPr>
        <w:t xml:space="preserve">obter </w:t>
      </w:r>
      <w:r w:rsidRPr="00D7139C">
        <w:rPr>
          <w:rStyle w:val="nmerodepgina1"/>
          <w:rFonts w:ascii="Tahoma" w:hAnsi="Tahoma" w:cs="Tahoma"/>
          <w:sz w:val="22"/>
          <w:szCs w:val="22"/>
        </w:rPr>
        <w:t xml:space="preserve">novos recursos </w:t>
      </w:r>
      <w:r w:rsidRPr="00D7139C">
        <w:rPr>
          <w:rFonts w:ascii="Tahoma" w:hAnsi="Tahoma" w:cs="Tahoma"/>
          <w:sz w:val="22"/>
          <w:szCs w:val="22"/>
        </w:rPr>
        <w:t xml:space="preserve">junto a seus Credores Concursais e/ou Credores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xml:space="preserve"> Aderentes</w:t>
      </w:r>
      <w:r w:rsidR="00CD130A" w:rsidRPr="00D7139C">
        <w:rPr>
          <w:rFonts w:ascii="Tahoma" w:hAnsi="Tahoma" w:cs="Tahoma"/>
          <w:sz w:val="22"/>
          <w:szCs w:val="22"/>
        </w:rPr>
        <w:t xml:space="preserve"> </w:t>
      </w:r>
      <w:r w:rsidR="008864F3" w:rsidRPr="00D7139C">
        <w:rPr>
          <w:rFonts w:ascii="Tahoma" w:hAnsi="Tahoma" w:cs="Tahoma"/>
          <w:sz w:val="22"/>
          <w:szCs w:val="22"/>
        </w:rPr>
        <w:t xml:space="preserve">que tiverem interesse em participar no </w:t>
      </w:r>
      <w:r w:rsidR="004F7090" w:rsidRPr="00D7139C">
        <w:rPr>
          <w:rFonts w:ascii="Tahoma" w:hAnsi="Tahoma" w:cs="Tahoma"/>
          <w:sz w:val="22"/>
          <w:szCs w:val="22"/>
        </w:rPr>
        <w:t xml:space="preserve">financiamento das </w:t>
      </w:r>
      <w:proofErr w:type="spellStart"/>
      <w:r w:rsidR="004F7090" w:rsidRPr="00D7139C">
        <w:rPr>
          <w:rFonts w:ascii="Tahoma" w:hAnsi="Tahoma" w:cs="Tahoma"/>
          <w:sz w:val="22"/>
          <w:szCs w:val="22"/>
        </w:rPr>
        <w:t>Recuperandas</w:t>
      </w:r>
      <w:proofErr w:type="spellEnd"/>
      <w:r w:rsidRPr="00D7139C">
        <w:rPr>
          <w:rFonts w:ascii="Tahoma" w:hAnsi="Tahoma" w:cs="Tahoma"/>
          <w:sz w:val="22"/>
          <w:szCs w:val="22"/>
        </w:rPr>
        <w:t xml:space="preserve">, sendo </w:t>
      </w:r>
      <w:r w:rsidR="00145D8D" w:rsidRPr="00D7139C">
        <w:rPr>
          <w:rFonts w:ascii="Tahoma" w:hAnsi="Tahoma" w:cs="Tahoma"/>
          <w:sz w:val="22"/>
          <w:szCs w:val="22"/>
        </w:rPr>
        <w:t>que as</w:t>
      </w:r>
      <w:r w:rsidRPr="00D7139C">
        <w:rPr>
          <w:rFonts w:ascii="Tahoma" w:hAnsi="Tahoma" w:cs="Tahoma"/>
          <w:sz w:val="22"/>
          <w:szCs w:val="22"/>
        </w:rPr>
        <w:t xml:space="preserve"> </w:t>
      </w:r>
      <w:proofErr w:type="spellStart"/>
      <w:r w:rsidRPr="00D7139C">
        <w:rPr>
          <w:rFonts w:ascii="Tahoma" w:hAnsi="Tahoma" w:cs="Tahoma"/>
          <w:sz w:val="22"/>
          <w:szCs w:val="22"/>
        </w:rPr>
        <w:t>Recuperandas</w:t>
      </w:r>
      <w:proofErr w:type="spellEnd"/>
      <w:r w:rsidRPr="00D7139C">
        <w:rPr>
          <w:rFonts w:ascii="Tahoma" w:hAnsi="Tahoma" w:cs="Tahoma"/>
          <w:sz w:val="22"/>
          <w:szCs w:val="22"/>
        </w:rPr>
        <w:t xml:space="preserve"> </w:t>
      </w:r>
      <w:r w:rsidR="00145D8D" w:rsidRPr="00D7139C">
        <w:rPr>
          <w:rFonts w:ascii="Tahoma" w:hAnsi="Tahoma" w:cs="Tahoma"/>
          <w:sz w:val="22"/>
          <w:szCs w:val="22"/>
        </w:rPr>
        <w:t xml:space="preserve">poderão </w:t>
      </w:r>
      <w:r w:rsidRPr="00D7139C">
        <w:rPr>
          <w:rFonts w:ascii="Tahoma" w:hAnsi="Tahoma" w:cs="Tahoma"/>
          <w:sz w:val="22"/>
          <w:szCs w:val="22"/>
        </w:rPr>
        <w:t>realizar referida captação</w:t>
      </w:r>
      <w:r w:rsidR="00145D8D" w:rsidRPr="00D7139C">
        <w:rPr>
          <w:rFonts w:ascii="Tahoma" w:hAnsi="Tahoma" w:cs="Tahoma"/>
          <w:sz w:val="22"/>
          <w:szCs w:val="22"/>
        </w:rPr>
        <w:t>, única e exclusivamente,</w:t>
      </w:r>
      <w:r w:rsidRPr="00D7139C">
        <w:rPr>
          <w:rFonts w:ascii="Tahoma" w:hAnsi="Tahoma" w:cs="Tahoma"/>
          <w:sz w:val="22"/>
          <w:szCs w:val="22"/>
        </w:rPr>
        <w:t xml:space="preserve"> por meio da </w:t>
      </w:r>
      <w:r w:rsidRPr="00D7139C">
        <w:rPr>
          <w:rStyle w:val="nmerodepgina1"/>
          <w:rFonts w:ascii="Tahoma" w:hAnsi="Tahoma" w:cs="Tahoma"/>
          <w:sz w:val="22"/>
          <w:szCs w:val="22"/>
        </w:rPr>
        <w:t xml:space="preserve">contratação de </w:t>
      </w:r>
      <w:r w:rsidRPr="00D7139C">
        <w:rPr>
          <w:rFonts w:ascii="Tahoma" w:hAnsi="Tahoma" w:cs="Tahoma"/>
          <w:bCs/>
          <w:sz w:val="22"/>
          <w:szCs w:val="22"/>
        </w:rPr>
        <w:t xml:space="preserve">empréstimo </w:t>
      </w:r>
      <w:proofErr w:type="spellStart"/>
      <w:r w:rsidRPr="00D7139C">
        <w:rPr>
          <w:rFonts w:ascii="Tahoma" w:hAnsi="Tahoma" w:cs="Tahoma"/>
          <w:sz w:val="22"/>
          <w:szCs w:val="22"/>
        </w:rPr>
        <w:t>extraconcursal</w:t>
      </w:r>
      <w:proofErr w:type="spellEnd"/>
      <w:r w:rsidRPr="00D7139C">
        <w:rPr>
          <w:rFonts w:ascii="Tahoma" w:hAnsi="Tahoma" w:cs="Tahoma"/>
          <w:bCs/>
          <w:sz w:val="22"/>
          <w:szCs w:val="22"/>
        </w:rPr>
        <w:t xml:space="preserve"> de curto prazo que poderá ser contraído pela Emissora e/ou pela Fiadora </w:t>
      </w:r>
      <w:r w:rsidR="00BA1D94" w:rsidRPr="00D7139C">
        <w:rPr>
          <w:rFonts w:ascii="Tahoma" w:hAnsi="Tahoma" w:cs="Tahoma"/>
          <w:bCs/>
          <w:sz w:val="22"/>
          <w:szCs w:val="22"/>
        </w:rPr>
        <w:t xml:space="preserve">diretamente </w:t>
      </w:r>
      <w:r w:rsidRPr="00D7139C">
        <w:rPr>
          <w:rFonts w:ascii="Tahoma" w:hAnsi="Tahoma" w:cs="Tahoma"/>
          <w:bCs/>
          <w:sz w:val="22"/>
          <w:szCs w:val="22"/>
        </w:rPr>
        <w:t xml:space="preserve">junto aos </w:t>
      </w:r>
      <w:r w:rsidRPr="00D7139C">
        <w:rPr>
          <w:rFonts w:ascii="Tahoma" w:hAnsi="Tahoma" w:cs="Tahoma"/>
          <w:sz w:val="22"/>
          <w:szCs w:val="22"/>
        </w:rPr>
        <w:t xml:space="preserve">Credores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xml:space="preserve"> Aderentes</w:t>
      </w:r>
      <w:r w:rsidRPr="00D7139C">
        <w:rPr>
          <w:rFonts w:ascii="Tahoma" w:hAnsi="Tahoma" w:cs="Tahoma"/>
          <w:bCs/>
          <w:sz w:val="22"/>
          <w:szCs w:val="22"/>
        </w:rPr>
        <w:t xml:space="preserve"> (“</w:t>
      </w:r>
      <w:r w:rsidRPr="00D7139C">
        <w:rPr>
          <w:rFonts w:ascii="Tahoma" w:hAnsi="Tahoma" w:cs="Tahoma"/>
          <w:bCs/>
          <w:sz w:val="22"/>
          <w:szCs w:val="22"/>
          <w:u w:val="single"/>
        </w:rPr>
        <w:t>Empréstimo Ponte</w:t>
      </w:r>
      <w:r w:rsidRPr="00D7139C">
        <w:rPr>
          <w:rFonts w:ascii="Tahoma" w:hAnsi="Tahoma" w:cs="Tahoma"/>
          <w:bCs/>
          <w:sz w:val="22"/>
          <w:szCs w:val="22"/>
        </w:rPr>
        <w:t xml:space="preserve">”) e/ou por meio da emissão </w:t>
      </w:r>
      <w:r w:rsidR="00BA1D94" w:rsidRPr="00D7139C">
        <w:rPr>
          <w:rFonts w:ascii="Tahoma" w:hAnsi="Tahoma" w:cs="Tahoma"/>
          <w:bCs/>
          <w:sz w:val="22"/>
          <w:szCs w:val="22"/>
        </w:rPr>
        <w:t>de Debêntures</w:t>
      </w:r>
      <w:r w:rsidR="00D35616" w:rsidRPr="00D7139C">
        <w:rPr>
          <w:rFonts w:ascii="Tahoma" w:hAnsi="Tahoma" w:cs="Tahoma"/>
          <w:sz w:val="22"/>
          <w:szCs w:val="22"/>
        </w:rPr>
        <w:t xml:space="preserve">, a critério dos Credores </w:t>
      </w:r>
      <w:proofErr w:type="spellStart"/>
      <w:r w:rsidR="00D35616" w:rsidRPr="00D7139C">
        <w:rPr>
          <w:rFonts w:ascii="Tahoma" w:hAnsi="Tahoma" w:cs="Tahoma"/>
          <w:sz w:val="22"/>
          <w:szCs w:val="22"/>
        </w:rPr>
        <w:t>Extraconcursais</w:t>
      </w:r>
      <w:proofErr w:type="spellEnd"/>
      <w:r w:rsidR="00D35616" w:rsidRPr="00D7139C">
        <w:rPr>
          <w:rFonts w:ascii="Tahoma" w:hAnsi="Tahoma" w:cs="Tahoma"/>
          <w:sz w:val="22"/>
          <w:szCs w:val="22"/>
        </w:rPr>
        <w:t xml:space="preserve"> Aderentes</w:t>
      </w:r>
      <w:r w:rsidRPr="00D7139C">
        <w:rPr>
          <w:rFonts w:ascii="Tahoma" w:hAnsi="Tahoma" w:cs="Tahoma"/>
          <w:bCs/>
          <w:sz w:val="22"/>
          <w:szCs w:val="22"/>
        </w:rPr>
        <w:t>;</w:t>
      </w:r>
    </w:p>
    <w:bookmarkEnd w:id="1"/>
    <w:p w:rsidR="00E86B6B" w:rsidRPr="00D7139C" w:rsidRDefault="00E86B6B" w:rsidP="00C2567E">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lastRenderedPageBreak/>
        <w:t xml:space="preserve">As Partes reconhecem que as Debêntures (conforme abaixo definido) estão sendo </w:t>
      </w:r>
      <w:proofErr w:type="gramStart"/>
      <w:r w:rsidRPr="00D7139C">
        <w:rPr>
          <w:rFonts w:ascii="Tahoma" w:hAnsi="Tahoma" w:cs="Tahoma"/>
          <w:sz w:val="22"/>
          <w:szCs w:val="22"/>
        </w:rPr>
        <w:t>emitidas</w:t>
      </w:r>
      <w:proofErr w:type="gramEnd"/>
      <w:r w:rsidRPr="00D7139C">
        <w:rPr>
          <w:rFonts w:ascii="Tahoma" w:hAnsi="Tahoma" w:cs="Tahoma"/>
          <w:sz w:val="22"/>
          <w:szCs w:val="22"/>
        </w:rPr>
        <w:t xml:space="preserve"> no âmbito da Recuperação Judicial, razão pela qual, nos termos dos artigos 67 e 84, V, da Lei de Falências, a dívida representada pelas Debêntures 1ª Série</w:t>
      </w:r>
      <w:r w:rsidR="002536E2" w:rsidRPr="00D7139C">
        <w:rPr>
          <w:rFonts w:ascii="Tahoma" w:hAnsi="Tahoma" w:cs="Tahoma"/>
          <w:sz w:val="22"/>
          <w:szCs w:val="22"/>
        </w:rPr>
        <w:t>,</w:t>
      </w:r>
      <w:r w:rsidRPr="00D7139C">
        <w:rPr>
          <w:rFonts w:ascii="Tahoma" w:hAnsi="Tahoma" w:cs="Tahoma"/>
          <w:sz w:val="22"/>
          <w:szCs w:val="22"/>
        </w:rPr>
        <w:t xml:space="preserve"> pelas Debêntures 3ª Série</w:t>
      </w:r>
      <w:r w:rsidR="002536E2" w:rsidRPr="00D7139C">
        <w:rPr>
          <w:rFonts w:ascii="Tahoma" w:hAnsi="Tahoma" w:cs="Tahoma"/>
          <w:sz w:val="22"/>
          <w:szCs w:val="22"/>
        </w:rPr>
        <w:t>, pelas Debêntures 5ª Série e pelas Debêntures 7ª Série</w:t>
      </w:r>
      <w:r w:rsidRPr="00D7139C">
        <w:rPr>
          <w:rFonts w:ascii="Tahoma" w:hAnsi="Tahoma" w:cs="Tahoma"/>
          <w:sz w:val="22"/>
          <w:szCs w:val="22"/>
        </w:rPr>
        <w:t xml:space="preserve"> é considerada </w:t>
      </w:r>
      <w:proofErr w:type="spellStart"/>
      <w:r w:rsidRPr="00D7139C">
        <w:rPr>
          <w:rFonts w:ascii="Tahoma" w:hAnsi="Tahoma" w:cs="Tahoma"/>
          <w:sz w:val="22"/>
          <w:szCs w:val="22"/>
        </w:rPr>
        <w:t>extraconcursal</w:t>
      </w:r>
      <w:proofErr w:type="spellEnd"/>
      <w:r w:rsidRPr="00D7139C">
        <w:rPr>
          <w:rFonts w:ascii="Tahoma" w:hAnsi="Tahoma" w:cs="Tahoma"/>
          <w:sz w:val="22"/>
          <w:szCs w:val="22"/>
        </w:rPr>
        <w:t xml:space="preserve"> em caso de superveniente falência da Emissora e será paga com precedência</w:t>
      </w:r>
      <w:r w:rsidR="002A150C" w:rsidRPr="00D7139C">
        <w:rPr>
          <w:rFonts w:ascii="Tahoma" w:hAnsi="Tahoma" w:cs="Tahoma"/>
          <w:sz w:val="22"/>
          <w:szCs w:val="22"/>
        </w:rPr>
        <w:t xml:space="preserve">, inclusive do pagamento de outros créditos </w:t>
      </w:r>
      <w:proofErr w:type="spellStart"/>
      <w:r w:rsidR="002A150C" w:rsidRPr="00D7139C">
        <w:rPr>
          <w:rFonts w:ascii="Tahoma" w:hAnsi="Tahoma" w:cs="Tahoma"/>
          <w:sz w:val="22"/>
          <w:szCs w:val="22"/>
        </w:rPr>
        <w:t>extraconcursais</w:t>
      </w:r>
      <w:proofErr w:type="spellEnd"/>
      <w:r w:rsidR="002A150C" w:rsidRPr="00D7139C">
        <w:rPr>
          <w:rFonts w:ascii="Tahoma" w:hAnsi="Tahoma" w:cs="Tahoma"/>
          <w:sz w:val="22"/>
          <w:szCs w:val="22"/>
        </w:rPr>
        <w:t>,</w:t>
      </w:r>
      <w:r w:rsidRPr="00D7139C">
        <w:rPr>
          <w:rFonts w:ascii="Tahoma" w:hAnsi="Tahoma" w:cs="Tahoma"/>
          <w:sz w:val="22"/>
          <w:szCs w:val="22"/>
        </w:rPr>
        <w:t xml:space="preserve"> observado o disposto nos artigos 84, 85, 149 e demais disposições aplicáveis da Lei de Falências, independentemente de quem sejam </w:t>
      </w:r>
      <w:r w:rsidR="00145D8D" w:rsidRPr="00D7139C">
        <w:rPr>
          <w:rFonts w:ascii="Tahoma" w:hAnsi="Tahoma" w:cs="Tahoma"/>
          <w:sz w:val="22"/>
          <w:szCs w:val="22"/>
        </w:rPr>
        <w:t xml:space="preserve">(à época do pagamento) </w:t>
      </w:r>
      <w:r w:rsidRPr="00D7139C">
        <w:rPr>
          <w:rFonts w:ascii="Tahoma" w:hAnsi="Tahoma" w:cs="Tahoma"/>
          <w:sz w:val="22"/>
          <w:szCs w:val="22"/>
        </w:rPr>
        <w:t xml:space="preserve">os titulares das </w:t>
      </w:r>
      <w:r w:rsidR="00632334" w:rsidRPr="00D7139C">
        <w:rPr>
          <w:rFonts w:ascii="Tahoma" w:hAnsi="Tahoma" w:cs="Tahoma"/>
          <w:sz w:val="22"/>
          <w:szCs w:val="22"/>
        </w:rPr>
        <w:t>Debêntures 1ª Série</w:t>
      </w:r>
      <w:r w:rsidR="002536E2" w:rsidRPr="00D7139C">
        <w:rPr>
          <w:rFonts w:ascii="Tahoma" w:hAnsi="Tahoma" w:cs="Tahoma"/>
          <w:sz w:val="22"/>
          <w:szCs w:val="22"/>
        </w:rPr>
        <w:t>,</w:t>
      </w:r>
      <w:r w:rsidRPr="00D7139C">
        <w:rPr>
          <w:rFonts w:ascii="Tahoma" w:hAnsi="Tahoma" w:cs="Tahoma"/>
          <w:sz w:val="22"/>
          <w:szCs w:val="22"/>
        </w:rPr>
        <w:t xml:space="preserve"> das </w:t>
      </w:r>
      <w:r w:rsidR="00632334" w:rsidRPr="00D7139C">
        <w:rPr>
          <w:rFonts w:ascii="Tahoma" w:hAnsi="Tahoma" w:cs="Tahoma"/>
          <w:sz w:val="22"/>
          <w:szCs w:val="22"/>
        </w:rPr>
        <w:t>Debêntures 3ª Série</w:t>
      </w:r>
      <w:r w:rsidR="002536E2" w:rsidRPr="00D7139C">
        <w:rPr>
          <w:rFonts w:ascii="Tahoma" w:hAnsi="Tahoma" w:cs="Tahoma"/>
          <w:sz w:val="22"/>
          <w:szCs w:val="22"/>
        </w:rPr>
        <w:t>, das Debêntures 5ª Série e das Debêntures 7ª Série</w:t>
      </w:r>
      <w:r w:rsidRPr="00D7139C">
        <w:rPr>
          <w:rFonts w:ascii="Tahoma" w:hAnsi="Tahoma" w:cs="Tahoma"/>
          <w:sz w:val="22"/>
          <w:szCs w:val="22"/>
        </w:rPr>
        <w:t>;</w:t>
      </w:r>
    </w:p>
    <w:p w:rsidR="00E86B6B" w:rsidRPr="00D7139C" w:rsidRDefault="002A150C" w:rsidP="00C2567E">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Em 30 de janeiro de 2015, houve a anuência integral e expressa da Caixa Econômica Federal (“</w:t>
      </w:r>
      <w:r w:rsidRPr="00D7139C">
        <w:rPr>
          <w:rFonts w:ascii="Tahoma" w:hAnsi="Tahoma" w:cs="Tahoma"/>
          <w:sz w:val="22"/>
          <w:szCs w:val="22"/>
          <w:u w:val="single"/>
        </w:rPr>
        <w:t>CEF</w:t>
      </w:r>
      <w:r w:rsidRPr="00D7139C">
        <w:rPr>
          <w:rFonts w:ascii="Tahoma" w:hAnsi="Tahoma" w:cs="Tahoma"/>
          <w:sz w:val="22"/>
          <w:szCs w:val="22"/>
        </w:rPr>
        <w:t>”) com os termos do Plano de Recuperação Judicial, tendo sido, assim, verificada a condição suspensiva do Plano de Recuperação Judicial, o qual se encontra válido e eficaz</w:t>
      </w:r>
      <w:r w:rsidR="00960891" w:rsidRPr="00D7139C">
        <w:rPr>
          <w:rFonts w:ascii="Tahoma" w:hAnsi="Tahoma" w:cs="Tahoma"/>
          <w:sz w:val="22"/>
          <w:szCs w:val="22"/>
        </w:rPr>
        <w:t>;</w:t>
      </w:r>
    </w:p>
    <w:p w:rsidR="00145D8D" w:rsidRPr="00D7139C" w:rsidRDefault="00145D8D" w:rsidP="00C2567E">
      <w:pPr>
        <w:pStyle w:val="NormalWeb"/>
        <w:widowControl w:val="0"/>
        <w:numPr>
          <w:ilvl w:val="0"/>
          <w:numId w:val="8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Todos os termos e expressões iniciados por letra maiúscula, sempre que mencionados neste instrumento, terão os significados que lhes são aqui atribuídos ou, quando não houver tal atribuição, terão os significados a eles atribuídos no Plano de Recuperação Judicial.</w:t>
      </w:r>
    </w:p>
    <w:p w:rsidR="00D95EDC" w:rsidRPr="00D7139C" w:rsidRDefault="007C1718" w:rsidP="00C2567E">
      <w:pPr>
        <w:pStyle w:val="NormalWeb"/>
        <w:widowControl w:val="0"/>
        <w:spacing w:before="0" w:beforeAutospacing="0" w:after="240" w:afterAutospacing="0" w:line="320" w:lineRule="exact"/>
        <w:jc w:val="both"/>
        <w:rPr>
          <w:rFonts w:ascii="Tahoma" w:hAnsi="Tahoma" w:cs="Tahoma"/>
          <w:sz w:val="22"/>
          <w:szCs w:val="22"/>
        </w:rPr>
      </w:pPr>
      <w:r w:rsidRPr="00D7139C">
        <w:rPr>
          <w:rFonts w:ascii="Tahoma" w:hAnsi="Tahoma" w:cs="Tahoma"/>
          <w:b/>
          <w:sz w:val="22"/>
          <w:szCs w:val="22"/>
        </w:rPr>
        <w:t xml:space="preserve">ISTO POSTO, </w:t>
      </w:r>
      <w:r w:rsidRPr="00D7139C">
        <w:rPr>
          <w:rFonts w:ascii="Tahoma" w:hAnsi="Tahoma" w:cs="Tahoma"/>
          <w:sz w:val="22"/>
          <w:szCs w:val="22"/>
        </w:rPr>
        <w:t xml:space="preserve">vêm as Partes por esta e na melhor forma do direito celebrar o presente “Instrumento Particular de Escritura da </w:t>
      </w:r>
      <w:r w:rsidR="00E3086F" w:rsidRPr="00D7139C">
        <w:rPr>
          <w:rFonts w:ascii="Tahoma" w:hAnsi="Tahoma" w:cs="Tahoma"/>
          <w:sz w:val="22"/>
          <w:szCs w:val="22"/>
        </w:rPr>
        <w:t>1</w:t>
      </w:r>
      <w:r w:rsidRPr="00D7139C">
        <w:rPr>
          <w:rFonts w:ascii="Tahoma" w:hAnsi="Tahoma" w:cs="Tahoma"/>
          <w:sz w:val="22"/>
          <w:szCs w:val="22"/>
        </w:rPr>
        <w:t>ª (</w:t>
      </w:r>
      <w:r w:rsidR="00E3086F" w:rsidRPr="00D7139C">
        <w:rPr>
          <w:rFonts w:ascii="Tahoma" w:hAnsi="Tahoma" w:cs="Tahoma"/>
          <w:sz w:val="22"/>
          <w:szCs w:val="22"/>
        </w:rPr>
        <w:t>primeira</w:t>
      </w:r>
      <w:r w:rsidRPr="00D7139C">
        <w:rPr>
          <w:rFonts w:ascii="Tahoma" w:hAnsi="Tahoma" w:cs="Tahoma"/>
          <w:sz w:val="22"/>
          <w:szCs w:val="22"/>
        </w:rPr>
        <w:t xml:space="preserve">) Emissão de Debêntures </w:t>
      </w:r>
      <w:r w:rsidR="00E3086F" w:rsidRPr="00D7139C">
        <w:rPr>
          <w:rFonts w:ascii="Tahoma" w:hAnsi="Tahoma" w:cs="Tahoma"/>
          <w:sz w:val="22"/>
          <w:szCs w:val="22"/>
        </w:rPr>
        <w:t xml:space="preserve">Simples, Não </w:t>
      </w:r>
      <w:r w:rsidRPr="00D7139C">
        <w:rPr>
          <w:rFonts w:ascii="Tahoma" w:hAnsi="Tahoma" w:cs="Tahoma"/>
          <w:sz w:val="22"/>
          <w:szCs w:val="22"/>
        </w:rPr>
        <w:t xml:space="preserve">Conversíveis em Ações, da Espécie com Garantia Real, com Garantia Fidejussória Adicional, em </w:t>
      </w:r>
      <w:proofErr w:type="gramStart"/>
      <w:r w:rsidR="007C4D2F" w:rsidRPr="00D7139C">
        <w:rPr>
          <w:rFonts w:ascii="Tahoma" w:hAnsi="Tahoma" w:cs="Tahoma"/>
          <w:sz w:val="22"/>
          <w:szCs w:val="22"/>
        </w:rPr>
        <w:t>8</w:t>
      </w:r>
      <w:proofErr w:type="gramEnd"/>
      <w:r w:rsidR="00E3086F" w:rsidRPr="00D7139C">
        <w:rPr>
          <w:rFonts w:ascii="Tahoma" w:hAnsi="Tahoma" w:cs="Tahoma"/>
          <w:sz w:val="22"/>
          <w:szCs w:val="22"/>
        </w:rPr>
        <w:t xml:space="preserve"> (</w:t>
      </w:r>
      <w:r w:rsidR="007C4D2F" w:rsidRPr="00D7139C">
        <w:rPr>
          <w:rFonts w:ascii="Tahoma" w:hAnsi="Tahoma" w:cs="Tahoma"/>
          <w:sz w:val="22"/>
          <w:szCs w:val="22"/>
        </w:rPr>
        <w:t>oito</w:t>
      </w:r>
      <w:r w:rsidR="00E3086F" w:rsidRPr="00D7139C">
        <w:rPr>
          <w:rFonts w:ascii="Tahoma" w:hAnsi="Tahoma" w:cs="Tahoma"/>
          <w:sz w:val="22"/>
          <w:szCs w:val="22"/>
        </w:rPr>
        <w:t>)</w:t>
      </w:r>
      <w:r w:rsidRPr="00D7139C">
        <w:rPr>
          <w:rFonts w:ascii="Tahoma" w:hAnsi="Tahoma" w:cs="Tahoma"/>
          <w:sz w:val="22"/>
          <w:szCs w:val="22"/>
        </w:rPr>
        <w:t xml:space="preserve"> Séries, da </w:t>
      </w:r>
      <w:r w:rsidR="00E3086F" w:rsidRPr="00D7139C">
        <w:rPr>
          <w:rFonts w:ascii="Tahoma" w:hAnsi="Tahoma" w:cs="Tahoma"/>
          <w:sz w:val="22"/>
          <w:szCs w:val="22"/>
        </w:rPr>
        <w:t>OSX Construção Naval</w:t>
      </w:r>
      <w:r w:rsidRPr="00D7139C">
        <w:rPr>
          <w:rFonts w:ascii="Tahoma" w:hAnsi="Tahoma" w:cs="Tahoma"/>
          <w:sz w:val="22"/>
          <w:szCs w:val="22"/>
        </w:rPr>
        <w:t xml:space="preserve"> S.A.</w:t>
      </w:r>
      <w:r w:rsidR="00145D8D" w:rsidRPr="00D7139C">
        <w:rPr>
          <w:rFonts w:ascii="Tahoma" w:hAnsi="Tahoma" w:cs="Tahoma"/>
          <w:sz w:val="22"/>
          <w:szCs w:val="22"/>
        </w:rPr>
        <w:t xml:space="preserve"> – Em Recuperação Judicial</w:t>
      </w:r>
      <w:r w:rsidRPr="00D7139C">
        <w:rPr>
          <w:rFonts w:ascii="Tahoma" w:hAnsi="Tahoma" w:cs="Tahoma"/>
          <w:sz w:val="22"/>
          <w:szCs w:val="22"/>
        </w:rPr>
        <w:t>” (“</w:t>
      </w:r>
      <w:r w:rsidRPr="00D7139C">
        <w:rPr>
          <w:rFonts w:ascii="Tahoma" w:hAnsi="Tahoma" w:cs="Tahoma"/>
          <w:sz w:val="22"/>
          <w:szCs w:val="22"/>
          <w:u w:val="single"/>
        </w:rPr>
        <w:t>Escritura de Emissão</w:t>
      </w:r>
      <w:r w:rsidRPr="00D7139C">
        <w:rPr>
          <w:rFonts w:ascii="Tahoma" w:hAnsi="Tahoma" w:cs="Tahoma"/>
          <w:sz w:val="22"/>
          <w:szCs w:val="22"/>
        </w:rPr>
        <w:t>” e “</w:t>
      </w:r>
      <w:r w:rsidRPr="00D7139C">
        <w:rPr>
          <w:rFonts w:ascii="Tahoma" w:hAnsi="Tahoma" w:cs="Tahoma"/>
          <w:sz w:val="22"/>
          <w:szCs w:val="22"/>
          <w:u w:val="single"/>
        </w:rPr>
        <w:t>Emissão</w:t>
      </w:r>
      <w:r w:rsidRPr="00D7139C">
        <w:rPr>
          <w:rFonts w:ascii="Tahoma" w:hAnsi="Tahoma" w:cs="Tahoma"/>
          <w:sz w:val="22"/>
          <w:szCs w:val="22"/>
        </w:rPr>
        <w:t>”</w:t>
      </w:r>
      <w:r w:rsidR="00E3086F" w:rsidRPr="00D7139C">
        <w:rPr>
          <w:rFonts w:ascii="Tahoma" w:hAnsi="Tahoma" w:cs="Tahoma"/>
          <w:sz w:val="22"/>
          <w:szCs w:val="22"/>
        </w:rPr>
        <w:t>, respectivamente</w:t>
      </w:r>
      <w:r w:rsidRPr="00D7139C">
        <w:rPr>
          <w:rFonts w:ascii="Tahoma" w:hAnsi="Tahoma" w:cs="Tahoma"/>
          <w:sz w:val="22"/>
          <w:szCs w:val="22"/>
        </w:rPr>
        <w:t>), contendo as seguintes cláusulas e condições:</w:t>
      </w:r>
    </w:p>
    <w:p w:rsidR="00FC6B83" w:rsidRPr="00D7139C" w:rsidRDefault="00FC6B83" w:rsidP="00C2567E">
      <w:pPr>
        <w:pStyle w:val="NormalWeb"/>
        <w:widowControl w:val="0"/>
        <w:spacing w:before="0" w:beforeAutospacing="0" w:after="240" w:afterAutospacing="0" w:line="320" w:lineRule="exact"/>
        <w:jc w:val="both"/>
        <w:rPr>
          <w:rFonts w:ascii="Tahoma" w:hAnsi="Tahoma" w:cs="Tahoma"/>
          <w:sz w:val="22"/>
          <w:szCs w:val="22"/>
        </w:rPr>
      </w:pPr>
    </w:p>
    <w:p w:rsidR="00006926" w:rsidRPr="00D7139C" w:rsidRDefault="009306C4" w:rsidP="00C2567E">
      <w:pPr>
        <w:pStyle w:val="NormalWeb"/>
        <w:widowControl w:val="0"/>
        <w:spacing w:before="0" w:beforeAutospacing="0" w:after="240" w:afterAutospacing="0" w:line="320" w:lineRule="exact"/>
        <w:jc w:val="center"/>
        <w:outlineLvl w:val="0"/>
        <w:rPr>
          <w:rFonts w:ascii="Tahoma" w:hAnsi="Tahoma" w:cs="Tahoma"/>
          <w:b/>
          <w:smallCaps/>
          <w:sz w:val="22"/>
          <w:szCs w:val="22"/>
        </w:rPr>
      </w:pPr>
      <w:r w:rsidRPr="00D7139C">
        <w:rPr>
          <w:rFonts w:ascii="Tahoma" w:hAnsi="Tahoma" w:cs="Tahoma"/>
          <w:b/>
          <w:sz w:val="22"/>
          <w:szCs w:val="22"/>
        </w:rPr>
        <w:t>CLÁUSULA PRIMEIRA – DA AUTORIZAÇÃO PARA REALIZAÇÃO DA EMISSÃO</w:t>
      </w:r>
    </w:p>
    <w:p w:rsidR="003721A0" w:rsidRPr="00D7139C" w:rsidRDefault="00AB2D57" w:rsidP="00C2567E">
      <w:pPr>
        <w:pStyle w:val="NormalWeb"/>
        <w:widowControl w:val="0"/>
        <w:numPr>
          <w:ilvl w:val="1"/>
          <w:numId w:val="85"/>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presente Escritura de Emissão é celebrada de acordo </w:t>
      </w:r>
      <w:r w:rsidR="00437DC8" w:rsidRPr="00D7139C">
        <w:rPr>
          <w:rFonts w:ascii="Tahoma" w:hAnsi="Tahoma" w:cs="Tahoma"/>
          <w:sz w:val="22"/>
          <w:szCs w:val="22"/>
        </w:rPr>
        <w:t xml:space="preserve">com </w:t>
      </w:r>
      <w:r w:rsidR="000D1084" w:rsidRPr="00D7139C">
        <w:rPr>
          <w:rFonts w:ascii="Tahoma" w:hAnsi="Tahoma" w:cs="Tahoma"/>
          <w:sz w:val="22"/>
          <w:szCs w:val="22"/>
        </w:rPr>
        <w:t xml:space="preserve">o Plano de Recuperação Judicial e </w:t>
      </w:r>
      <w:r w:rsidRPr="00D7139C">
        <w:rPr>
          <w:rFonts w:ascii="Tahoma" w:hAnsi="Tahoma" w:cs="Tahoma"/>
          <w:sz w:val="22"/>
          <w:szCs w:val="22"/>
        </w:rPr>
        <w:t xml:space="preserve">com a autorização da Assembleia Geral Extraordinária de acionistas da Emissora, realizada em </w:t>
      </w:r>
      <w:r w:rsidR="00D963C2">
        <w:rPr>
          <w:rFonts w:ascii="Tahoma" w:hAnsi="Tahoma" w:cs="Tahoma"/>
          <w:sz w:val="22"/>
          <w:szCs w:val="22"/>
        </w:rPr>
        <w:t>18</w:t>
      </w:r>
      <w:r w:rsidR="006553AE" w:rsidRPr="00D7139C">
        <w:rPr>
          <w:rFonts w:ascii="Tahoma" w:hAnsi="Tahoma" w:cs="Tahoma"/>
          <w:sz w:val="22"/>
          <w:szCs w:val="22"/>
        </w:rPr>
        <w:t xml:space="preserve"> </w:t>
      </w:r>
      <w:r w:rsidRPr="00D7139C">
        <w:rPr>
          <w:rFonts w:ascii="Tahoma" w:hAnsi="Tahoma" w:cs="Tahoma"/>
          <w:bCs/>
          <w:sz w:val="22"/>
          <w:szCs w:val="22"/>
        </w:rPr>
        <w:t xml:space="preserve">de </w:t>
      </w:r>
      <w:r w:rsidR="00D963C2">
        <w:rPr>
          <w:rFonts w:ascii="Tahoma" w:hAnsi="Tahoma" w:cs="Tahoma"/>
          <w:sz w:val="22"/>
          <w:szCs w:val="22"/>
        </w:rPr>
        <w:t>novembro</w:t>
      </w:r>
      <w:r w:rsidR="00D963C2" w:rsidRPr="00D7139C">
        <w:rPr>
          <w:rFonts w:ascii="Tahoma" w:hAnsi="Tahoma" w:cs="Tahoma"/>
          <w:sz w:val="22"/>
          <w:szCs w:val="22"/>
        </w:rPr>
        <w:t xml:space="preserve"> </w:t>
      </w:r>
      <w:r w:rsidRPr="00D7139C">
        <w:rPr>
          <w:rFonts w:ascii="Tahoma" w:hAnsi="Tahoma" w:cs="Tahoma"/>
          <w:bCs/>
          <w:sz w:val="22"/>
          <w:szCs w:val="22"/>
        </w:rPr>
        <w:t xml:space="preserve">de </w:t>
      </w:r>
      <w:r w:rsidRPr="00D7139C">
        <w:rPr>
          <w:rFonts w:ascii="Tahoma" w:hAnsi="Tahoma" w:cs="Tahoma"/>
          <w:sz w:val="22"/>
          <w:szCs w:val="22"/>
        </w:rPr>
        <w:t>20</w:t>
      </w:r>
      <w:r w:rsidR="003D7D78" w:rsidRPr="00D7139C">
        <w:rPr>
          <w:rFonts w:ascii="Tahoma" w:hAnsi="Tahoma" w:cs="Tahoma"/>
          <w:sz w:val="22"/>
          <w:szCs w:val="22"/>
        </w:rPr>
        <w:t>15</w:t>
      </w:r>
      <w:r w:rsidR="003D7D78" w:rsidRPr="00D7139C">
        <w:rPr>
          <w:rFonts w:ascii="Tahoma" w:hAnsi="Tahoma" w:cs="Tahoma"/>
          <w:bCs/>
          <w:sz w:val="22"/>
          <w:szCs w:val="22"/>
        </w:rPr>
        <w:t xml:space="preserve"> </w:t>
      </w:r>
      <w:r w:rsidRPr="00D7139C">
        <w:rPr>
          <w:rFonts w:ascii="Tahoma" w:hAnsi="Tahoma" w:cs="Tahoma"/>
          <w:sz w:val="22"/>
          <w:szCs w:val="22"/>
        </w:rPr>
        <w:t>(“</w:t>
      </w:r>
      <w:r w:rsidRPr="00D7139C">
        <w:rPr>
          <w:rFonts w:ascii="Tahoma" w:hAnsi="Tahoma" w:cs="Tahoma"/>
          <w:sz w:val="22"/>
          <w:szCs w:val="22"/>
          <w:u w:val="single"/>
        </w:rPr>
        <w:t>AGE</w:t>
      </w:r>
      <w:r w:rsidRPr="00D7139C">
        <w:rPr>
          <w:rFonts w:ascii="Tahoma" w:hAnsi="Tahoma" w:cs="Tahoma"/>
          <w:sz w:val="22"/>
          <w:szCs w:val="22"/>
        </w:rPr>
        <w:t>”), na qua</w:t>
      </w:r>
      <w:r w:rsidR="0099238D" w:rsidRPr="00D7139C">
        <w:rPr>
          <w:rFonts w:ascii="Tahoma" w:hAnsi="Tahoma" w:cs="Tahoma"/>
          <w:sz w:val="22"/>
          <w:szCs w:val="22"/>
        </w:rPr>
        <w:t>l</w:t>
      </w:r>
      <w:r w:rsidRPr="00D7139C">
        <w:rPr>
          <w:rFonts w:ascii="Tahoma" w:hAnsi="Tahoma" w:cs="Tahoma"/>
          <w:sz w:val="22"/>
          <w:szCs w:val="22"/>
        </w:rPr>
        <w:t xml:space="preserve"> fo</w:t>
      </w:r>
      <w:r w:rsidR="0099238D" w:rsidRPr="00D7139C">
        <w:rPr>
          <w:rFonts w:ascii="Tahoma" w:hAnsi="Tahoma" w:cs="Tahoma"/>
          <w:sz w:val="22"/>
          <w:szCs w:val="22"/>
        </w:rPr>
        <w:t>i</w:t>
      </w:r>
      <w:r w:rsidRPr="00D7139C">
        <w:rPr>
          <w:rFonts w:ascii="Tahoma" w:hAnsi="Tahoma" w:cs="Tahoma"/>
          <w:sz w:val="22"/>
          <w:szCs w:val="22"/>
        </w:rPr>
        <w:t xml:space="preserve"> </w:t>
      </w:r>
      <w:proofErr w:type="gramStart"/>
      <w:r w:rsidRPr="00D7139C">
        <w:rPr>
          <w:rFonts w:ascii="Tahoma" w:hAnsi="Tahoma" w:cs="Tahoma"/>
          <w:sz w:val="22"/>
          <w:szCs w:val="22"/>
        </w:rPr>
        <w:t>deliberad</w:t>
      </w:r>
      <w:r w:rsidR="00A83220" w:rsidRPr="00D7139C">
        <w:rPr>
          <w:rFonts w:ascii="Tahoma" w:hAnsi="Tahoma" w:cs="Tahoma"/>
          <w:sz w:val="22"/>
          <w:szCs w:val="22"/>
        </w:rPr>
        <w:t>o</w:t>
      </w:r>
      <w:r w:rsidRPr="00D7139C">
        <w:rPr>
          <w:rFonts w:ascii="Tahoma" w:hAnsi="Tahoma" w:cs="Tahoma"/>
          <w:sz w:val="22"/>
          <w:szCs w:val="22"/>
        </w:rPr>
        <w:t xml:space="preserve"> (a) a aprovação da Emissão e dos termos e condições das Debêntures</w:t>
      </w:r>
      <w:r w:rsidR="00A543CF" w:rsidRPr="00D7139C">
        <w:rPr>
          <w:rFonts w:ascii="Tahoma" w:hAnsi="Tahoma" w:cs="Tahoma"/>
          <w:sz w:val="22"/>
          <w:szCs w:val="22"/>
        </w:rPr>
        <w:t xml:space="preserve"> (conforme definido abaixo)</w:t>
      </w:r>
      <w:r w:rsidRPr="00D7139C">
        <w:rPr>
          <w:rFonts w:ascii="Tahoma" w:hAnsi="Tahoma" w:cs="Tahoma"/>
          <w:sz w:val="22"/>
          <w:szCs w:val="22"/>
        </w:rPr>
        <w:t xml:space="preserve">, </w:t>
      </w:r>
      <w:r w:rsidR="00A543CF" w:rsidRPr="00D7139C">
        <w:rPr>
          <w:rFonts w:ascii="Tahoma" w:hAnsi="Tahoma" w:cs="Tahoma"/>
          <w:sz w:val="22"/>
          <w:szCs w:val="22"/>
        </w:rPr>
        <w:t xml:space="preserve">nos termos do </w:t>
      </w:r>
      <w:r w:rsidRPr="00D7139C">
        <w:rPr>
          <w:rFonts w:ascii="Tahoma" w:hAnsi="Tahoma" w:cs="Tahoma"/>
          <w:sz w:val="22"/>
          <w:szCs w:val="22"/>
        </w:rPr>
        <w:t>disposto no artigo 59 da Lei n.º</w:t>
      </w:r>
      <w:proofErr w:type="gramEnd"/>
      <w:r w:rsidRPr="00D7139C">
        <w:rPr>
          <w:rFonts w:ascii="Tahoma" w:hAnsi="Tahoma" w:cs="Tahoma"/>
          <w:sz w:val="22"/>
          <w:szCs w:val="22"/>
        </w:rPr>
        <w:t xml:space="preserve"> 6.404, de 15 de dezembro de 1976, conforme alterada (“</w:t>
      </w:r>
      <w:r w:rsidRPr="00D7139C">
        <w:rPr>
          <w:rFonts w:ascii="Tahoma" w:hAnsi="Tahoma" w:cs="Tahoma"/>
          <w:sz w:val="22"/>
          <w:szCs w:val="22"/>
          <w:u w:val="single"/>
        </w:rPr>
        <w:t>Lei das Sociedades por Ações</w:t>
      </w:r>
      <w:r w:rsidR="00420926" w:rsidRPr="00D7139C">
        <w:rPr>
          <w:rFonts w:ascii="Tahoma" w:hAnsi="Tahoma" w:cs="Tahoma"/>
          <w:sz w:val="22"/>
          <w:szCs w:val="22"/>
        </w:rPr>
        <w:t xml:space="preserve">”); </w:t>
      </w:r>
      <w:r w:rsidRPr="00D7139C">
        <w:rPr>
          <w:rFonts w:ascii="Tahoma" w:hAnsi="Tahoma" w:cs="Tahoma"/>
          <w:sz w:val="22"/>
          <w:szCs w:val="22"/>
        </w:rPr>
        <w:t>(b) a aprovação da Colocação Privada (conforme definido abaixo) e da Oferta Restrita (conforme definid</w:t>
      </w:r>
      <w:r w:rsidR="003D7D78" w:rsidRPr="00D7139C">
        <w:rPr>
          <w:rFonts w:ascii="Tahoma" w:hAnsi="Tahoma" w:cs="Tahoma"/>
          <w:sz w:val="22"/>
          <w:szCs w:val="22"/>
        </w:rPr>
        <w:t>o</w:t>
      </w:r>
      <w:r w:rsidRPr="00D7139C">
        <w:rPr>
          <w:rFonts w:ascii="Tahoma" w:hAnsi="Tahoma" w:cs="Tahoma"/>
          <w:sz w:val="22"/>
          <w:szCs w:val="22"/>
        </w:rPr>
        <w:t xml:space="preserve"> abaixo), incluindo os seus termos e condições, conforme disposto na Lei n.º 6.385, de 7 de setembro de 1976, conforme alterada (“</w:t>
      </w:r>
      <w:r w:rsidRPr="00D7139C">
        <w:rPr>
          <w:rFonts w:ascii="Tahoma" w:hAnsi="Tahoma" w:cs="Tahoma"/>
          <w:sz w:val="22"/>
          <w:szCs w:val="22"/>
          <w:u w:val="single"/>
        </w:rPr>
        <w:t>Lei 6.385/76</w:t>
      </w:r>
      <w:r w:rsidRPr="00D7139C">
        <w:rPr>
          <w:rFonts w:ascii="Tahoma" w:hAnsi="Tahoma" w:cs="Tahoma"/>
          <w:sz w:val="22"/>
          <w:szCs w:val="22"/>
        </w:rPr>
        <w:t xml:space="preserve">”) e na Instrução da </w:t>
      </w:r>
      <w:r w:rsidR="000720E5" w:rsidRPr="00D7139C">
        <w:rPr>
          <w:rFonts w:ascii="Tahoma" w:hAnsi="Tahoma" w:cs="Tahoma"/>
          <w:sz w:val="22"/>
          <w:szCs w:val="22"/>
        </w:rPr>
        <w:t>CVM</w:t>
      </w:r>
      <w:r w:rsidRPr="00D7139C">
        <w:rPr>
          <w:rFonts w:ascii="Tahoma" w:hAnsi="Tahoma" w:cs="Tahoma"/>
          <w:sz w:val="22"/>
          <w:szCs w:val="22"/>
        </w:rPr>
        <w:t xml:space="preserve"> n.º 476, de 16 de janeiro de 2009, conforme alterada (“</w:t>
      </w:r>
      <w:r w:rsidRPr="00D7139C">
        <w:rPr>
          <w:rFonts w:ascii="Tahoma" w:hAnsi="Tahoma" w:cs="Tahoma"/>
          <w:sz w:val="22"/>
          <w:szCs w:val="22"/>
          <w:u w:val="single"/>
        </w:rPr>
        <w:t>Instrução CVM 476</w:t>
      </w:r>
      <w:r w:rsidRPr="00D7139C">
        <w:rPr>
          <w:rFonts w:ascii="Tahoma" w:hAnsi="Tahoma" w:cs="Tahoma"/>
          <w:sz w:val="22"/>
          <w:szCs w:val="22"/>
        </w:rPr>
        <w:t xml:space="preserve">”); </w:t>
      </w:r>
      <w:r w:rsidR="00891BD3" w:rsidRPr="00D7139C">
        <w:rPr>
          <w:rFonts w:ascii="Tahoma" w:hAnsi="Tahoma" w:cs="Tahoma"/>
          <w:sz w:val="22"/>
          <w:szCs w:val="22"/>
        </w:rPr>
        <w:t xml:space="preserve">(c) a outorga da Cessão Fiduciária pela Emissora, bem como a celebração dos Instrumentos de Garantia (conforme definido abaixo); </w:t>
      </w:r>
      <w:r w:rsidR="00837DCA" w:rsidRPr="00D7139C">
        <w:rPr>
          <w:rFonts w:ascii="Tahoma" w:hAnsi="Tahoma" w:cs="Tahoma"/>
          <w:sz w:val="22"/>
          <w:szCs w:val="22"/>
        </w:rPr>
        <w:t xml:space="preserve">e </w:t>
      </w:r>
      <w:r w:rsidRPr="00D7139C">
        <w:rPr>
          <w:rFonts w:ascii="Tahoma" w:hAnsi="Tahoma" w:cs="Tahoma"/>
          <w:sz w:val="22"/>
          <w:szCs w:val="22"/>
        </w:rPr>
        <w:t>(</w:t>
      </w:r>
      <w:r w:rsidR="00891BD3" w:rsidRPr="00D7139C">
        <w:rPr>
          <w:rFonts w:ascii="Tahoma" w:hAnsi="Tahoma" w:cs="Tahoma"/>
          <w:sz w:val="22"/>
          <w:szCs w:val="22"/>
        </w:rPr>
        <w:t>d</w:t>
      </w:r>
      <w:r w:rsidRPr="00D7139C">
        <w:rPr>
          <w:rFonts w:ascii="Tahoma" w:hAnsi="Tahoma" w:cs="Tahoma"/>
          <w:sz w:val="22"/>
          <w:szCs w:val="22"/>
        </w:rPr>
        <w:t xml:space="preserve">) a autorização à Diretoria da </w:t>
      </w:r>
      <w:r w:rsidRPr="00D7139C">
        <w:rPr>
          <w:rFonts w:ascii="Tahoma" w:hAnsi="Tahoma" w:cs="Tahoma"/>
          <w:sz w:val="22"/>
          <w:szCs w:val="22"/>
        </w:rPr>
        <w:lastRenderedPageBreak/>
        <w:t>Emissora para adotar todas e quaisquer medidas e celebr</w:t>
      </w:r>
      <w:r w:rsidR="00F93292" w:rsidRPr="00D7139C">
        <w:rPr>
          <w:rFonts w:ascii="Tahoma" w:hAnsi="Tahoma" w:cs="Tahoma"/>
          <w:sz w:val="22"/>
          <w:szCs w:val="22"/>
        </w:rPr>
        <w:t>a</w:t>
      </w:r>
      <w:r w:rsidRPr="00D7139C">
        <w:rPr>
          <w:rFonts w:ascii="Tahoma" w:hAnsi="Tahoma" w:cs="Tahoma"/>
          <w:sz w:val="22"/>
          <w:szCs w:val="22"/>
        </w:rPr>
        <w:t>r todos os documentos necessários à realização da Emissão</w:t>
      </w:r>
      <w:r w:rsidR="00837DCA" w:rsidRPr="00D7139C">
        <w:rPr>
          <w:rFonts w:ascii="Tahoma" w:hAnsi="Tahoma" w:cs="Tahoma"/>
          <w:sz w:val="22"/>
          <w:szCs w:val="22"/>
        </w:rPr>
        <w:t>, da Colocação Privada</w:t>
      </w:r>
      <w:r w:rsidR="00891BD3" w:rsidRPr="00D7139C">
        <w:rPr>
          <w:rFonts w:ascii="Tahoma" w:hAnsi="Tahoma" w:cs="Tahoma"/>
          <w:sz w:val="22"/>
          <w:szCs w:val="22"/>
        </w:rPr>
        <w:t>,</w:t>
      </w:r>
      <w:r w:rsidRPr="00D7139C">
        <w:rPr>
          <w:rFonts w:ascii="Tahoma" w:hAnsi="Tahoma" w:cs="Tahoma"/>
          <w:sz w:val="22"/>
          <w:szCs w:val="22"/>
        </w:rPr>
        <w:t xml:space="preserve"> da Oferta Restrita</w:t>
      </w:r>
      <w:r w:rsidR="00891BD3" w:rsidRPr="00D7139C">
        <w:rPr>
          <w:rFonts w:ascii="Tahoma" w:hAnsi="Tahoma" w:cs="Tahoma"/>
          <w:sz w:val="22"/>
          <w:szCs w:val="22"/>
        </w:rPr>
        <w:t xml:space="preserve"> e da Cessão Fiduciária</w:t>
      </w:r>
      <w:r w:rsidRPr="00D7139C">
        <w:rPr>
          <w:rFonts w:ascii="Tahoma" w:hAnsi="Tahoma" w:cs="Tahoma"/>
          <w:sz w:val="22"/>
          <w:szCs w:val="22"/>
        </w:rPr>
        <w:t>.</w:t>
      </w:r>
    </w:p>
    <w:p w:rsidR="00AB2D57" w:rsidRPr="00D7139C" w:rsidRDefault="00891BD3" w:rsidP="00C2567E">
      <w:pPr>
        <w:pStyle w:val="NormalWeb"/>
        <w:widowControl w:val="0"/>
        <w:numPr>
          <w:ilvl w:val="1"/>
          <w:numId w:val="85"/>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Foram aprovadas, em</w:t>
      </w:r>
      <w:r w:rsidR="002D3D99" w:rsidRPr="00D7139C">
        <w:rPr>
          <w:rFonts w:ascii="Tahoma" w:hAnsi="Tahoma" w:cs="Tahoma"/>
          <w:sz w:val="22"/>
          <w:szCs w:val="22"/>
        </w:rPr>
        <w:t xml:space="preserve"> Reunião do Conselho de Administração da Fiadora</w:t>
      </w:r>
      <w:r w:rsidRPr="00D7139C">
        <w:rPr>
          <w:rFonts w:ascii="Tahoma" w:hAnsi="Tahoma" w:cs="Tahoma"/>
          <w:sz w:val="22"/>
          <w:szCs w:val="22"/>
        </w:rPr>
        <w:t xml:space="preserve">, realizada em </w:t>
      </w:r>
      <w:r w:rsidR="00D963C2">
        <w:rPr>
          <w:rFonts w:ascii="Tahoma" w:hAnsi="Tahoma" w:cs="Tahoma"/>
          <w:sz w:val="22"/>
          <w:szCs w:val="22"/>
        </w:rPr>
        <w:t>18</w:t>
      </w:r>
      <w:r w:rsidR="006553AE" w:rsidRPr="00D7139C">
        <w:rPr>
          <w:rFonts w:ascii="Tahoma" w:hAnsi="Tahoma" w:cs="Tahoma"/>
          <w:sz w:val="22"/>
          <w:szCs w:val="22"/>
        </w:rPr>
        <w:t xml:space="preserve"> </w:t>
      </w:r>
      <w:r w:rsidRPr="00D7139C">
        <w:rPr>
          <w:rFonts w:ascii="Tahoma" w:hAnsi="Tahoma" w:cs="Tahoma"/>
          <w:sz w:val="22"/>
          <w:szCs w:val="22"/>
        </w:rPr>
        <w:t xml:space="preserve">de </w:t>
      </w:r>
      <w:r w:rsidR="00D963C2">
        <w:rPr>
          <w:rFonts w:ascii="Tahoma" w:hAnsi="Tahoma" w:cs="Tahoma"/>
          <w:sz w:val="22"/>
          <w:szCs w:val="22"/>
        </w:rPr>
        <w:t>novembro</w:t>
      </w:r>
      <w:r w:rsidR="00D963C2" w:rsidRPr="00D7139C">
        <w:rPr>
          <w:rFonts w:ascii="Tahoma" w:hAnsi="Tahoma" w:cs="Tahoma"/>
          <w:sz w:val="22"/>
          <w:szCs w:val="22"/>
        </w:rPr>
        <w:t xml:space="preserve"> </w:t>
      </w:r>
      <w:r w:rsidRPr="00D7139C">
        <w:rPr>
          <w:rFonts w:ascii="Tahoma" w:hAnsi="Tahoma" w:cs="Tahoma"/>
          <w:sz w:val="22"/>
          <w:szCs w:val="22"/>
        </w:rPr>
        <w:t xml:space="preserve">de 2015 </w:t>
      </w:r>
      <w:r w:rsidR="002D3D99" w:rsidRPr="00D7139C">
        <w:rPr>
          <w:rFonts w:ascii="Tahoma" w:hAnsi="Tahoma" w:cs="Tahoma"/>
          <w:sz w:val="22"/>
          <w:szCs w:val="22"/>
        </w:rPr>
        <w:t>(“</w:t>
      </w:r>
      <w:r w:rsidR="002D3D99" w:rsidRPr="00D7139C">
        <w:rPr>
          <w:rFonts w:ascii="Tahoma" w:hAnsi="Tahoma" w:cs="Tahoma"/>
          <w:sz w:val="22"/>
          <w:szCs w:val="22"/>
          <w:u w:val="single"/>
        </w:rPr>
        <w:t>RCA Fiadora</w:t>
      </w:r>
      <w:r w:rsidR="002D3D99" w:rsidRPr="00D7139C">
        <w:rPr>
          <w:rFonts w:ascii="Tahoma" w:hAnsi="Tahoma" w:cs="Tahoma"/>
          <w:sz w:val="22"/>
          <w:szCs w:val="22"/>
        </w:rPr>
        <w:t>”)</w:t>
      </w:r>
      <w:r w:rsidRPr="00D7139C">
        <w:rPr>
          <w:rFonts w:ascii="Tahoma" w:hAnsi="Tahoma" w:cs="Tahoma"/>
          <w:sz w:val="22"/>
          <w:szCs w:val="22"/>
        </w:rPr>
        <w:t>,</w:t>
      </w:r>
      <w:r w:rsidR="002D3D99" w:rsidRPr="00D7139C">
        <w:rPr>
          <w:rFonts w:ascii="Tahoma" w:hAnsi="Tahoma" w:cs="Tahoma"/>
          <w:sz w:val="22"/>
          <w:szCs w:val="22"/>
        </w:rPr>
        <w:t xml:space="preserve"> (a) a prestação da Fiança (conforme abaixo definido) e (b) a outorga da Cessão Fiduciária OSX Brasil (conforme abaixo definido)</w:t>
      </w:r>
      <w:r w:rsidR="00420926" w:rsidRPr="00D7139C">
        <w:rPr>
          <w:rFonts w:ascii="Tahoma" w:hAnsi="Tahoma" w:cs="Tahoma"/>
          <w:sz w:val="22"/>
          <w:szCs w:val="22"/>
        </w:rPr>
        <w:t>.</w:t>
      </w:r>
      <w:r w:rsidR="00BA1D94" w:rsidRPr="00D7139C">
        <w:rPr>
          <w:rFonts w:ascii="Tahoma" w:hAnsi="Tahoma" w:cs="Tahoma"/>
          <w:sz w:val="22"/>
          <w:szCs w:val="22"/>
        </w:rPr>
        <w:t xml:space="preserve"> </w:t>
      </w:r>
    </w:p>
    <w:p w:rsidR="00FC6B83" w:rsidRPr="00D7139C" w:rsidRDefault="00FC6B83" w:rsidP="00C2567E">
      <w:pPr>
        <w:pStyle w:val="NormalWeb"/>
        <w:widowControl w:val="0"/>
        <w:spacing w:before="0" w:beforeAutospacing="0" w:after="240" w:afterAutospacing="0" w:line="320" w:lineRule="exact"/>
        <w:jc w:val="center"/>
        <w:outlineLvl w:val="0"/>
        <w:rPr>
          <w:rFonts w:ascii="Tahoma" w:hAnsi="Tahoma" w:cs="Tahoma"/>
          <w:b/>
          <w:sz w:val="22"/>
          <w:szCs w:val="22"/>
        </w:rPr>
      </w:pPr>
    </w:p>
    <w:p w:rsidR="00723EB2" w:rsidRPr="00D7139C" w:rsidRDefault="00723EB2"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 xml:space="preserve">CLÁUSULA SEGUNDA – </w:t>
      </w:r>
      <w:r w:rsidR="00F93292" w:rsidRPr="00D7139C">
        <w:rPr>
          <w:rFonts w:ascii="Tahoma" w:hAnsi="Tahoma" w:cs="Tahoma"/>
          <w:b/>
          <w:sz w:val="22"/>
          <w:szCs w:val="22"/>
        </w:rPr>
        <w:t>DOS REQUISITOS</w:t>
      </w:r>
    </w:p>
    <w:p w:rsidR="00006926" w:rsidRPr="00D7139C" w:rsidRDefault="007C1718" w:rsidP="00C2567E">
      <w:pPr>
        <w:pStyle w:val="NormalWeb"/>
        <w:widowControl w:val="0"/>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Emissão será feita com a observância dos seguintes requisitos:</w:t>
      </w:r>
    </w:p>
    <w:p w:rsidR="00006926" w:rsidRPr="00D7139C" w:rsidRDefault="007C1718" w:rsidP="00C2567E">
      <w:pPr>
        <w:pStyle w:val="NormalWeb"/>
        <w:widowControl w:val="0"/>
        <w:numPr>
          <w:ilvl w:val="1"/>
          <w:numId w:val="86"/>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Arquivamento </w:t>
      </w:r>
      <w:r w:rsidR="00663DDD" w:rsidRPr="00D7139C">
        <w:rPr>
          <w:rFonts w:ascii="Tahoma" w:hAnsi="Tahoma" w:cs="Tahoma"/>
          <w:b/>
          <w:sz w:val="22"/>
          <w:szCs w:val="22"/>
        </w:rPr>
        <w:t xml:space="preserve">na JUCERJA </w:t>
      </w:r>
      <w:r w:rsidRPr="00D7139C">
        <w:rPr>
          <w:rFonts w:ascii="Tahoma" w:hAnsi="Tahoma" w:cs="Tahoma"/>
          <w:b/>
          <w:sz w:val="22"/>
          <w:szCs w:val="22"/>
        </w:rPr>
        <w:t xml:space="preserve">e Publicação </w:t>
      </w:r>
      <w:r w:rsidR="00663DDD" w:rsidRPr="00D7139C">
        <w:rPr>
          <w:rFonts w:ascii="Tahoma" w:hAnsi="Tahoma" w:cs="Tahoma"/>
          <w:b/>
          <w:sz w:val="22"/>
          <w:szCs w:val="22"/>
        </w:rPr>
        <w:t>da Ata de AGE</w:t>
      </w:r>
    </w:p>
    <w:p w:rsidR="00006926" w:rsidRPr="00D7139C" w:rsidRDefault="00663DDD"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ata de AGE que deliberou sobre a Emissão</w:t>
      </w:r>
      <w:r w:rsidR="00DA1277" w:rsidRPr="00D7139C">
        <w:rPr>
          <w:rFonts w:ascii="Tahoma" w:hAnsi="Tahoma" w:cs="Tahoma"/>
          <w:sz w:val="22"/>
          <w:szCs w:val="22"/>
        </w:rPr>
        <w:t>, a Colocação Privada</w:t>
      </w:r>
      <w:r w:rsidR="00437DC8" w:rsidRPr="00D7139C">
        <w:rPr>
          <w:rFonts w:ascii="Tahoma" w:hAnsi="Tahoma" w:cs="Tahoma"/>
          <w:sz w:val="22"/>
          <w:szCs w:val="22"/>
        </w:rPr>
        <w:t>,</w:t>
      </w:r>
      <w:r w:rsidRPr="00D7139C">
        <w:rPr>
          <w:rFonts w:ascii="Tahoma" w:hAnsi="Tahoma" w:cs="Tahoma"/>
          <w:sz w:val="22"/>
          <w:szCs w:val="22"/>
        </w:rPr>
        <w:t xml:space="preserve"> a Oferta Restrita </w:t>
      </w:r>
      <w:r w:rsidR="00437DC8" w:rsidRPr="00D7139C">
        <w:rPr>
          <w:rFonts w:ascii="Tahoma" w:hAnsi="Tahoma" w:cs="Tahoma"/>
          <w:sz w:val="22"/>
          <w:szCs w:val="22"/>
        </w:rPr>
        <w:t xml:space="preserve">e a Cessão Fiduciária </w:t>
      </w:r>
      <w:r w:rsidR="00960891" w:rsidRPr="00D7139C">
        <w:rPr>
          <w:rFonts w:ascii="Tahoma" w:hAnsi="Tahoma" w:cs="Tahoma"/>
          <w:sz w:val="22"/>
          <w:szCs w:val="22"/>
        </w:rPr>
        <w:t xml:space="preserve">será </w:t>
      </w:r>
      <w:r w:rsidRPr="00D7139C">
        <w:rPr>
          <w:rFonts w:ascii="Tahoma" w:hAnsi="Tahoma" w:cs="Tahoma"/>
          <w:sz w:val="22"/>
          <w:szCs w:val="22"/>
        </w:rPr>
        <w:t>arquivada na JUCE</w:t>
      </w:r>
      <w:r w:rsidR="00DA1277" w:rsidRPr="00D7139C">
        <w:rPr>
          <w:rFonts w:ascii="Tahoma" w:hAnsi="Tahoma" w:cs="Tahoma"/>
          <w:sz w:val="22"/>
          <w:szCs w:val="22"/>
        </w:rPr>
        <w:t>RJA</w:t>
      </w:r>
      <w:r w:rsidRPr="00D7139C">
        <w:rPr>
          <w:rFonts w:ascii="Tahoma" w:hAnsi="Tahoma" w:cs="Tahoma"/>
          <w:sz w:val="22"/>
          <w:szCs w:val="22"/>
        </w:rPr>
        <w:t xml:space="preserve"> </w:t>
      </w:r>
      <w:r w:rsidR="00DA1277" w:rsidRPr="00D7139C">
        <w:rPr>
          <w:rFonts w:ascii="Tahoma" w:hAnsi="Tahoma" w:cs="Tahoma"/>
          <w:sz w:val="22"/>
          <w:szCs w:val="22"/>
        </w:rPr>
        <w:t xml:space="preserve">e publicada </w:t>
      </w:r>
      <w:r w:rsidRPr="00D7139C">
        <w:rPr>
          <w:rFonts w:ascii="Tahoma" w:hAnsi="Tahoma" w:cs="Tahoma"/>
          <w:sz w:val="22"/>
          <w:szCs w:val="22"/>
        </w:rPr>
        <w:t xml:space="preserve">no Diário Oficial do Estado </w:t>
      </w:r>
      <w:r w:rsidR="00DA1277" w:rsidRPr="00D7139C">
        <w:rPr>
          <w:rFonts w:ascii="Tahoma" w:hAnsi="Tahoma" w:cs="Tahoma"/>
          <w:sz w:val="22"/>
          <w:szCs w:val="22"/>
        </w:rPr>
        <w:t>do Rio de Janeiro</w:t>
      </w:r>
      <w:r w:rsidRPr="00D7139C">
        <w:rPr>
          <w:rFonts w:ascii="Tahoma" w:hAnsi="Tahoma" w:cs="Tahoma"/>
          <w:sz w:val="22"/>
          <w:szCs w:val="22"/>
        </w:rPr>
        <w:t xml:space="preserve"> e no jornal </w:t>
      </w:r>
      <w:r w:rsidR="00D80143" w:rsidRPr="00D7139C">
        <w:rPr>
          <w:rFonts w:ascii="Tahoma" w:hAnsi="Tahoma" w:cs="Tahoma"/>
          <w:sz w:val="22"/>
          <w:szCs w:val="22"/>
        </w:rPr>
        <w:t>“</w:t>
      </w:r>
      <w:r w:rsidR="00D80143" w:rsidRPr="00D7139C">
        <w:rPr>
          <w:rFonts w:ascii="Tahoma" w:hAnsi="Tahoma" w:cs="Tahoma"/>
          <w:i/>
          <w:sz w:val="22"/>
          <w:szCs w:val="22"/>
        </w:rPr>
        <w:t>Diário Mercantil</w:t>
      </w:r>
      <w:r w:rsidR="00D80143" w:rsidRPr="00D7139C">
        <w:rPr>
          <w:rFonts w:ascii="Tahoma" w:hAnsi="Tahoma" w:cs="Tahoma"/>
          <w:sz w:val="22"/>
          <w:szCs w:val="22"/>
        </w:rPr>
        <w:t xml:space="preserve">”, </w:t>
      </w:r>
      <w:r w:rsidRPr="00D7139C">
        <w:rPr>
          <w:rFonts w:ascii="Tahoma" w:hAnsi="Tahoma" w:cs="Tahoma"/>
          <w:sz w:val="22"/>
          <w:szCs w:val="22"/>
        </w:rPr>
        <w:t>em atendimento ao disposto no artigo 62, inciso I, e no artigo 289 da Lei das Sociedades por Ações.</w:t>
      </w:r>
    </w:p>
    <w:p w:rsidR="00006926" w:rsidRPr="00D7139C" w:rsidRDefault="000D1084" w:rsidP="00C2567E">
      <w:pPr>
        <w:pStyle w:val="NormalWeb"/>
        <w:widowControl w:val="0"/>
        <w:numPr>
          <w:ilvl w:val="1"/>
          <w:numId w:val="86"/>
        </w:numPr>
        <w:spacing w:before="0" w:beforeAutospacing="0" w:after="240" w:afterAutospacing="0" w:line="320" w:lineRule="exact"/>
        <w:jc w:val="both"/>
        <w:rPr>
          <w:rFonts w:ascii="Tahoma" w:hAnsi="Tahoma" w:cs="Tahoma"/>
          <w:b/>
          <w:sz w:val="22"/>
          <w:szCs w:val="22"/>
        </w:rPr>
      </w:pPr>
      <w:bookmarkStart w:id="2" w:name="_Ref418090493"/>
      <w:r w:rsidRPr="00D7139C">
        <w:rPr>
          <w:rFonts w:ascii="Tahoma" w:hAnsi="Tahoma" w:cs="Tahoma"/>
          <w:b/>
          <w:sz w:val="22"/>
          <w:szCs w:val="22"/>
        </w:rPr>
        <w:t>Inscrição</w:t>
      </w:r>
      <w:r w:rsidR="009D7036" w:rsidRPr="00D7139C">
        <w:rPr>
          <w:rFonts w:ascii="Tahoma" w:hAnsi="Tahoma" w:cs="Tahoma"/>
          <w:b/>
          <w:sz w:val="22"/>
          <w:szCs w:val="22"/>
        </w:rPr>
        <w:t xml:space="preserve"> </w:t>
      </w:r>
      <w:r w:rsidR="007C1718" w:rsidRPr="00D7139C">
        <w:rPr>
          <w:rFonts w:ascii="Tahoma" w:hAnsi="Tahoma" w:cs="Tahoma"/>
          <w:b/>
          <w:sz w:val="22"/>
          <w:szCs w:val="22"/>
        </w:rPr>
        <w:t>da Escritura de Emissão</w:t>
      </w:r>
      <w:r w:rsidR="005B1E6B" w:rsidRPr="00D7139C">
        <w:rPr>
          <w:rFonts w:ascii="Tahoma" w:hAnsi="Tahoma" w:cs="Tahoma"/>
          <w:b/>
          <w:sz w:val="22"/>
          <w:szCs w:val="22"/>
        </w:rPr>
        <w:t xml:space="preserve"> n</w:t>
      </w:r>
      <w:r w:rsidR="009D7036" w:rsidRPr="00D7139C">
        <w:rPr>
          <w:rFonts w:ascii="Tahoma" w:hAnsi="Tahoma" w:cs="Tahoma"/>
          <w:b/>
          <w:sz w:val="22"/>
          <w:szCs w:val="22"/>
        </w:rPr>
        <w:t>a JUCERJA</w:t>
      </w:r>
      <w:bookmarkEnd w:id="2"/>
    </w:p>
    <w:p w:rsidR="00006926" w:rsidRPr="00D7139C" w:rsidRDefault="009D7036"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presente Escritura de Emissão e eventuais aditamentos serão</w:t>
      </w:r>
      <w:r w:rsidR="004D7CB5" w:rsidRPr="00D7139C">
        <w:rPr>
          <w:rFonts w:ascii="Tahoma" w:hAnsi="Tahoma" w:cs="Tahoma"/>
          <w:sz w:val="22"/>
          <w:szCs w:val="22"/>
        </w:rPr>
        <w:t xml:space="preserve"> protocolados para inscrição</w:t>
      </w:r>
      <w:r w:rsidRPr="00D7139C">
        <w:rPr>
          <w:rFonts w:ascii="Tahoma" w:hAnsi="Tahoma" w:cs="Tahoma"/>
          <w:sz w:val="22"/>
          <w:szCs w:val="22"/>
        </w:rPr>
        <w:t xml:space="preserve"> na JUCE</w:t>
      </w:r>
      <w:r w:rsidR="00992C35" w:rsidRPr="00D7139C">
        <w:rPr>
          <w:rFonts w:ascii="Tahoma" w:hAnsi="Tahoma" w:cs="Tahoma"/>
          <w:sz w:val="22"/>
          <w:szCs w:val="22"/>
        </w:rPr>
        <w:t>RJA</w:t>
      </w:r>
      <w:r w:rsidRPr="00D7139C">
        <w:rPr>
          <w:rFonts w:ascii="Tahoma" w:hAnsi="Tahoma" w:cs="Tahoma"/>
          <w:sz w:val="22"/>
          <w:szCs w:val="22"/>
        </w:rPr>
        <w:t>, de acordo com o inciso II e o parágrafo 3º do artigo 62 da Lei das Sociedades por Ações</w:t>
      </w:r>
      <w:r w:rsidR="000D1084" w:rsidRPr="00D7139C">
        <w:rPr>
          <w:rFonts w:ascii="Tahoma" w:hAnsi="Tahoma" w:cs="Tahoma"/>
          <w:sz w:val="22"/>
          <w:szCs w:val="22"/>
        </w:rPr>
        <w:t xml:space="preserve">, no prazo máximo de </w:t>
      </w:r>
      <w:proofErr w:type="gramStart"/>
      <w:r w:rsidR="000D1084" w:rsidRPr="00D7139C">
        <w:rPr>
          <w:rFonts w:ascii="Tahoma" w:hAnsi="Tahoma" w:cs="Tahoma"/>
          <w:sz w:val="22"/>
          <w:szCs w:val="22"/>
        </w:rPr>
        <w:t>5</w:t>
      </w:r>
      <w:proofErr w:type="gramEnd"/>
      <w:r w:rsidR="000D1084" w:rsidRPr="00D7139C">
        <w:rPr>
          <w:rFonts w:ascii="Tahoma" w:hAnsi="Tahoma" w:cs="Tahoma"/>
          <w:sz w:val="22"/>
          <w:szCs w:val="22"/>
        </w:rPr>
        <w:t xml:space="preserve"> (cinco) Dias Úteis contados da data da respectiva assinatura e previamente à subscrição e integralização das Debêntures</w:t>
      </w:r>
      <w:r w:rsidRPr="00D7139C">
        <w:rPr>
          <w:rFonts w:ascii="Tahoma" w:hAnsi="Tahoma" w:cs="Tahoma"/>
          <w:sz w:val="22"/>
          <w:szCs w:val="22"/>
        </w:rPr>
        <w:t>.</w:t>
      </w:r>
    </w:p>
    <w:p w:rsidR="009D7036" w:rsidRPr="00D7139C" w:rsidRDefault="009D7036"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Emissora </w:t>
      </w:r>
      <w:r w:rsidR="00992C35" w:rsidRPr="00D7139C">
        <w:rPr>
          <w:rFonts w:ascii="Tahoma" w:hAnsi="Tahoma" w:cs="Tahoma"/>
          <w:sz w:val="22"/>
          <w:szCs w:val="22"/>
        </w:rPr>
        <w:t>encaminhará</w:t>
      </w:r>
      <w:r w:rsidRPr="00D7139C">
        <w:rPr>
          <w:rFonts w:ascii="Tahoma" w:hAnsi="Tahoma" w:cs="Tahoma"/>
          <w:sz w:val="22"/>
          <w:szCs w:val="22"/>
        </w:rPr>
        <w:t xml:space="preserve"> ao Agente Fiduciário </w:t>
      </w:r>
      <w:r w:rsidR="00992C35" w:rsidRPr="00D7139C">
        <w:rPr>
          <w:rFonts w:ascii="Tahoma" w:hAnsi="Tahoma" w:cs="Tahoma"/>
          <w:sz w:val="22"/>
          <w:szCs w:val="22"/>
        </w:rPr>
        <w:t xml:space="preserve">tempestivamente </w:t>
      </w:r>
      <w:r w:rsidRPr="00D7139C">
        <w:rPr>
          <w:rFonts w:ascii="Tahoma" w:hAnsi="Tahoma" w:cs="Tahoma"/>
          <w:sz w:val="22"/>
          <w:szCs w:val="22"/>
        </w:rPr>
        <w:t xml:space="preserve">uma via original desta Escritura de Emissão e eventuais aditamentos, devidamente </w:t>
      </w:r>
      <w:r w:rsidR="000D1084" w:rsidRPr="00D7139C">
        <w:rPr>
          <w:rFonts w:ascii="Tahoma" w:hAnsi="Tahoma" w:cs="Tahoma"/>
          <w:sz w:val="22"/>
          <w:szCs w:val="22"/>
        </w:rPr>
        <w:t xml:space="preserve">inscritos </w:t>
      </w:r>
      <w:r w:rsidRPr="00D7139C">
        <w:rPr>
          <w:rFonts w:ascii="Tahoma" w:hAnsi="Tahoma" w:cs="Tahoma"/>
          <w:sz w:val="22"/>
          <w:szCs w:val="22"/>
        </w:rPr>
        <w:t>na JUCE</w:t>
      </w:r>
      <w:r w:rsidR="00992C35" w:rsidRPr="00D7139C">
        <w:rPr>
          <w:rFonts w:ascii="Tahoma" w:hAnsi="Tahoma" w:cs="Tahoma"/>
          <w:sz w:val="22"/>
          <w:szCs w:val="22"/>
        </w:rPr>
        <w:t>RJA</w:t>
      </w:r>
      <w:r w:rsidR="00A4785F" w:rsidRPr="00D7139C">
        <w:rPr>
          <w:rFonts w:ascii="Tahoma" w:hAnsi="Tahoma" w:cs="Tahoma"/>
          <w:sz w:val="22"/>
          <w:szCs w:val="22"/>
        </w:rPr>
        <w:t xml:space="preserve"> e </w:t>
      </w:r>
      <w:r w:rsidR="000D1084" w:rsidRPr="00D7139C">
        <w:rPr>
          <w:rFonts w:ascii="Tahoma" w:hAnsi="Tahoma" w:cs="Tahoma"/>
          <w:sz w:val="22"/>
          <w:szCs w:val="22"/>
        </w:rPr>
        <w:t xml:space="preserve">registrados </w:t>
      </w:r>
      <w:r w:rsidR="00A4785F" w:rsidRPr="00D7139C">
        <w:rPr>
          <w:rFonts w:ascii="Tahoma" w:hAnsi="Tahoma" w:cs="Tahoma"/>
          <w:sz w:val="22"/>
          <w:szCs w:val="22"/>
        </w:rPr>
        <w:t xml:space="preserve">nos Cartórios de Registro de Títulos e Documentos referidos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_Ref418090125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2.5.1 abaixo</w:t>
      </w:r>
      <w:r w:rsidR="0086586A" w:rsidRPr="00D7139C">
        <w:rPr>
          <w:rFonts w:ascii="Tahoma" w:hAnsi="Tahoma" w:cs="Tahoma"/>
          <w:sz w:val="22"/>
          <w:szCs w:val="22"/>
        </w:rPr>
        <w:fldChar w:fldCharType="end"/>
      </w:r>
      <w:r w:rsidR="000D1084" w:rsidRPr="00D7139C">
        <w:rPr>
          <w:rFonts w:ascii="Tahoma" w:hAnsi="Tahoma" w:cs="Tahoma"/>
          <w:sz w:val="22"/>
          <w:szCs w:val="22"/>
        </w:rPr>
        <w:t xml:space="preserve">, sem prejuízo do envio de uma cópia eletrônica desses documentos no prazo de </w:t>
      </w:r>
      <w:proofErr w:type="gramStart"/>
      <w:r w:rsidR="000D1084" w:rsidRPr="00D7139C">
        <w:rPr>
          <w:rFonts w:ascii="Tahoma" w:hAnsi="Tahoma" w:cs="Tahoma"/>
          <w:sz w:val="22"/>
          <w:szCs w:val="22"/>
        </w:rPr>
        <w:t>5</w:t>
      </w:r>
      <w:proofErr w:type="gramEnd"/>
      <w:r w:rsidR="000D1084" w:rsidRPr="00D7139C">
        <w:rPr>
          <w:rFonts w:ascii="Tahoma" w:hAnsi="Tahoma" w:cs="Tahoma"/>
          <w:sz w:val="22"/>
          <w:szCs w:val="22"/>
        </w:rPr>
        <w:t xml:space="preserve"> (cinco) Dias Úteis contados da respectiva inscrição ou registro, conforme aplicável</w:t>
      </w:r>
      <w:r w:rsidRPr="00D7139C">
        <w:rPr>
          <w:rFonts w:ascii="Tahoma" w:hAnsi="Tahoma" w:cs="Tahoma"/>
          <w:sz w:val="22"/>
          <w:szCs w:val="22"/>
        </w:rPr>
        <w:t>.</w:t>
      </w:r>
    </w:p>
    <w:p w:rsidR="00006926" w:rsidRPr="00D7139C" w:rsidRDefault="004A7CA3" w:rsidP="00C2567E">
      <w:pPr>
        <w:pStyle w:val="NormalWeb"/>
        <w:widowControl w:val="0"/>
        <w:numPr>
          <w:ilvl w:val="1"/>
          <w:numId w:val="86"/>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Registro para</w:t>
      </w:r>
      <w:r w:rsidR="007C1718" w:rsidRPr="00D7139C">
        <w:rPr>
          <w:rFonts w:ascii="Tahoma" w:hAnsi="Tahoma" w:cs="Tahoma"/>
          <w:b/>
          <w:sz w:val="22"/>
          <w:szCs w:val="22"/>
        </w:rPr>
        <w:t xml:space="preserve"> Distribuição, Custódia Eletrônica e </w:t>
      </w:r>
      <w:proofErr w:type="gramStart"/>
      <w:r w:rsidR="007C1718" w:rsidRPr="00D7139C">
        <w:rPr>
          <w:rFonts w:ascii="Tahoma" w:hAnsi="Tahoma" w:cs="Tahoma"/>
          <w:b/>
          <w:sz w:val="22"/>
          <w:szCs w:val="22"/>
        </w:rPr>
        <w:t>Liquidação</w:t>
      </w:r>
      <w:proofErr w:type="gramEnd"/>
    </w:p>
    <w:p w:rsidR="00566694" w:rsidRPr="00D7139C" w:rsidRDefault="00566694"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bookmarkStart w:id="3" w:name="_Ref418090103"/>
      <w:r w:rsidRPr="00D7139C">
        <w:rPr>
          <w:rFonts w:ascii="Tahoma" w:hAnsi="Tahoma" w:cs="Tahoma"/>
          <w:sz w:val="22"/>
          <w:szCs w:val="22"/>
        </w:rPr>
        <w:t xml:space="preserve">As Debêntures </w:t>
      </w:r>
      <w:r w:rsidR="004A266B" w:rsidRPr="00D7139C">
        <w:rPr>
          <w:rFonts w:ascii="Tahoma" w:hAnsi="Tahoma" w:cs="Tahoma"/>
          <w:sz w:val="22"/>
          <w:szCs w:val="22"/>
        </w:rPr>
        <w:t xml:space="preserve">1ª </w:t>
      </w:r>
      <w:r w:rsidR="00E36C44" w:rsidRPr="00D7139C">
        <w:rPr>
          <w:rFonts w:ascii="Tahoma" w:hAnsi="Tahoma" w:cs="Tahoma"/>
          <w:sz w:val="22"/>
          <w:szCs w:val="22"/>
        </w:rPr>
        <w:t>Série</w:t>
      </w:r>
      <w:r w:rsidR="00894F04" w:rsidRPr="00D7139C">
        <w:rPr>
          <w:rFonts w:ascii="Tahoma" w:hAnsi="Tahoma" w:cs="Tahoma"/>
          <w:sz w:val="22"/>
          <w:szCs w:val="22"/>
        </w:rPr>
        <w:t>,</w:t>
      </w:r>
      <w:r w:rsidR="00E36C44" w:rsidRPr="00D7139C">
        <w:rPr>
          <w:rFonts w:ascii="Tahoma" w:hAnsi="Tahoma" w:cs="Tahoma"/>
          <w:sz w:val="22"/>
          <w:szCs w:val="22"/>
        </w:rPr>
        <w:t xml:space="preserve"> as Debêntures </w:t>
      </w:r>
      <w:r w:rsidR="004A266B" w:rsidRPr="00D7139C">
        <w:rPr>
          <w:rFonts w:ascii="Tahoma" w:hAnsi="Tahoma" w:cs="Tahoma"/>
          <w:sz w:val="22"/>
          <w:szCs w:val="22"/>
        </w:rPr>
        <w:t>2</w:t>
      </w:r>
      <w:r w:rsidR="00350C47" w:rsidRPr="00D7139C">
        <w:rPr>
          <w:rFonts w:ascii="Tahoma" w:hAnsi="Tahoma" w:cs="Tahoma"/>
          <w:sz w:val="22"/>
          <w:szCs w:val="22"/>
        </w:rPr>
        <w:t>ª S</w:t>
      </w:r>
      <w:r w:rsidR="000A1470" w:rsidRPr="00D7139C">
        <w:rPr>
          <w:rFonts w:ascii="Tahoma" w:hAnsi="Tahoma" w:cs="Tahoma"/>
          <w:sz w:val="22"/>
          <w:szCs w:val="22"/>
        </w:rPr>
        <w:t>érie</w:t>
      </w:r>
      <w:r w:rsidR="00894F04" w:rsidRPr="00D7139C">
        <w:rPr>
          <w:rFonts w:ascii="Tahoma" w:hAnsi="Tahoma" w:cs="Tahoma"/>
          <w:sz w:val="22"/>
          <w:szCs w:val="22"/>
        </w:rPr>
        <w:t>, as Debêntures 5ª Série e as Debêntures 6ª Série</w:t>
      </w:r>
      <w:r w:rsidR="000A1470" w:rsidRPr="00D7139C">
        <w:rPr>
          <w:rFonts w:ascii="Tahoma" w:hAnsi="Tahoma" w:cs="Tahoma"/>
          <w:sz w:val="22"/>
          <w:szCs w:val="22"/>
        </w:rPr>
        <w:t xml:space="preserve"> (conforme </w:t>
      </w:r>
      <w:r w:rsidR="00C204B5" w:rsidRPr="00D7139C">
        <w:rPr>
          <w:rFonts w:ascii="Tahoma" w:hAnsi="Tahoma" w:cs="Tahoma"/>
          <w:sz w:val="22"/>
          <w:szCs w:val="22"/>
        </w:rPr>
        <w:t xml:space="preserve">termos definidos </w:t>
      </w:r>
      <w:r w:rsidR="00350C47" w:rsidRPr="00D7139C">
        <w:rPr>
          <w:rFonts w:ascii="Tahoma" w:hAnsi="Tahoma" w:cs="Tahoma"/>
          <w:sz w:val="22"/>
          <w:szCs w:val="22"/>
        </w:rPr>
        <w:t xml:space="preserve">abaixo) </w:t>
      </w:r>
      <w:r w:rsidRPr="00D7139C">
        <w:rPr>
          <w:rFonts w:ascii="Tahoma" w:hAnsi="Tahoma" w:cs="Tahoma"/>
          <w:sz w:val="22"/>
          <w:szCs w:val="22"/>
        </w:rPr>
        <w:t>serão registradas</w:t>
      </w:r>
      <w:r w:rsidR="007E2AA8" w:rsidRPr="00D7139C">
        <w:rPr>
          <w:rFonts w:ascii="Tahoma" w:hAnsi="Tahoma" w:cs="Tahoma"/>
          <w:sz w:val="22"/>
          <w:szCs w:val="22"/>
        </w:rPr>
        <w:t xml:space="preserve"> (i) para distribuição primária através do MDA – Módulo de Distribuição de Ativos</w:t>
      </w:r>
      <w:r w:rsidR="000D1084" w:rsidRPr="00D7139C">
        <w:rPr>
          <w:rFonts w:ascii="Tahoma" w:hAnsi="Tahoma" w:cs="Tahoma"/>
          <w:sz w:val="22"/>
          <w:szCs w:val="22"/>
        </w:rPr>
        <w:t>, administrado e operacionalizado pela CETIP S.A. – Mercados Organizados (“</w:t>
      </w:r>
      <w:r w:rsidR="000D1084" w:rsidRPr="00D7139C">
        <w:rPr>
          <w:rFonts w:ascii="Tahoma" w:hAnsi="Tahoma" w:cs="Tahoma"/>
          <w:sz w:val="22"/>
          <w:szCs w:val="22"/>
          <w:u w:val="single"/>
        </w:rPr>
        <w:t>CETIP</w:t>
      </w:r>
      <w:r w:rsidR="000D1084" w:rsidRPr="00D7139C">
        <w:rPr>
          <w:rFonts w:ascii="Tahoma" w:hAnsi="Tahoma" w:cs="Tahoma"/>
          <w:sz w:val="22"/>
          <w:szCs w:val="22"/>
        </w:rPr>
        <w:t>”),</w:t>
      </w:r>
      <w:r w:rsidR="007E2AA8" w:rsidRPr="00D7139C">
        <w:rPr>
          <w:rFonts w:ascii="Tahoma" w:hAnsi="Tahoma" w:cs="Tahoma"/>
          <w:sz w:val="22"/>
          <w:szCs w:val="22"/>
        </w:rPr>
        <w:t xml:space="preserve"> e (</w:t>
      </w:r>
      <w:proofErr w:type="spellStart"/>
      <w:r w:rsidR="007E2AA8" w:rsidRPr="00D7139C">
        <w:rPr>
          <w:rFonts w:ascii="Tahoma" w:hAnsi="Tahoma" w:cs="Tahoma"/>
          <w:sz w:val="22"/>
          <w:szCs w:val="22"/>
        </w:rPr>
        <w:t>ii</w:t>
      </w:r>
      <w:proofErr w:type="spellEnd"/>
      <w:r w:rsidR="007E2AA8" w:rsidRPr="00D7139C">
        <w:rPr>
          <w:rFonts w:ascii="Tahoma" w:hAnsi="Tahoma" w:cs="Tahoma"/>
          <w:sz w:val="22"/>
          <w:szCs w:val="22"/>
        </w:rPr>
        <w:t xml:space="preserve">) </w:t>
      </w:r>
      <w:r w:rsidRPr="00D7139C">
        <w:rPr>
          <w:rFonts w:ascii="Tahoma" w:hAnsi="Tahoma" w:cs="Tahoma"/>
          <w:sz w:val="22"/>
          <w:szCs w:val="22"/>
        </w:rPr>
        <w:t>para negociação no mercado secundário por meio do Módulo CETIP 21 – Títulos e Valores Mobiliários (“</w:t>
      </w:r>
      <w:r w:rsidRPr="00D7139C">
        <w:rPr>
          <w:rFonts w:ascii="Tahoma" w:hAnsi="Tahoma" w:cs="Tahoma"/>
          <w:sz w:val="22"/>
          <w:szCs w:val="22"/>
          <w:u w:val="single"/>
        </w:rPr>
        <w:t>CETIP 21</w:t>
      </w:r>
      <w:r w:rsidRPr="00D7139C">
        <w:rPr>
          <w:rFonts w:ascii="Tahoma" w:hAnsi="Tahoma" w:cs="Tahoma"/>
          <w:sz w:val="22"/>
          <w:szCs w:val="22"/>
        </w:rPr>
        <w:t xml:space="preserve">”), </w:t>
      </w:r>
      <w:r w:rsidR="00B363D2" w:rsidRPr="00D7139C">
        <w:rPr>
          <w:rFonts w:ascii="Tahoma" w:hAnsi="Tahoma" w:cs="Tahoma"/>
          <w:sz w:val="22"/>
          <w:szCs w:val="22"/>
        </w:rPr>
        <w:t>administrado e operacionalizado</w:t>
      </w:r>
      <w:r w:rsidRPr="00D7139C">
        <w:rPr>
          <w:rFonts w:ascii="Tahoma" w:hAnsi="Tahoma" w:cs="Tahoma"/>
          <w:sz w:val="22"/>
          <w:szCs w:val="22"/>
        </w:rPr>
        <w:t xml:space="preserve"> pela CETIP, sendo as Debêntures</w:t>
      </w:r>
      <w:r w:rsidR="00F53F45" w:rsidRPr="00D7139C">
        <w:rPr>
          <w:rFonts w:ascii="Tahoma" w:hAnsi="Tahoma" w:cs="Tahoma"/>
          <w:sz w:val="22"/>
          <w:szCs w:val="22"/>
        </w:rPr>
        <w:t xml:space="preserve"> 1ª </w:t>
      </w:r>
      <w:r w:rsidR="00B363D2" w:rsidRPr="00D7139C">
        <w:rPr>
          <w:rFonts w:ascii="Tahoma" w:hAnsi="Tahoma" w:cs="Tahoma"/>
          <w:sz w:val="22"/>
          <w:szCs w:val="22"/>
        </w:rPr>
        <w:t>Série</w:t>
      </w:r>
      <w:r w:rsidR="0070095D" w:rsidRPr="00D7139C">
        <w:rPr>
          <w:rFonts w:ascii="Tahoma" w:hAnsi="Tahoma" w:cs="Tahoma"/>
          <w:sz w:val="22"/>
          <w:szCs w:val="22"/>
        </w:rPr>
        <w:t>,</w:t>
      </w:r>
      <w:r w:rsidR="004C0A73" w:rsidRPr="00D7139C">
        <w:rPr>
          <w:rFonts w:ascii="Tahoma" w:hAnsi="Tahoma" w:cs="Tahoma"/>
          <w:sz w:val="22"/>
          <w:szCs w:val="22"/>
        </w:rPr>
        <w:t xml:space="preserve"> </w:t>
      </w:r>
      <w:r w:rsidR="00B363D2" w:rsidRPr="00D7139C">
        <w:rPr>
          <w:rFonts w:ascii="Tahoma" w:hAnsi="Tahoma" w:cs="Tahoma"/>
          <w:sz w:val="22"/>
          <w:szCs w:val="22"/>
        </w:rPr>
        <w:t>as Debêntures 2ª Série</w:t>
      </w:r>
      <w:r w:rsidR="0070095D" w:rsidRPr="00D7139C">
        <w:rPr>
          <w:rFonts w:ascii="Tahoma" w:hAnsi="Tahoma" w:cs="Tahoma"/>
          <w:sz w:val="22"/>
          <w:szCs w:val="22"/>
        </w:rPr>
        <w:t>, as Debêntures 5ª Série e as Debêntures 6ª Série</w:t>
      </w:r>
      <w:r w:rsidRPr="00D7139C">
        <w:rPr>
          <w:rFonts w:ascii="Tahoma" w:hAnsi="Tahoma" w:cs="Tahoma"/>
          <w:sz w:val="22"/>
          <w:szCs w:val="22"/>
        </w:rPr>
        <w:t xml:space="preserve"> </w:t>
      </w:r>
      <w:r w:rsidR="007E2AA8" w:rsidRPr="00D7139C">
        <w:rPr>
          <w:rFonts w:ascii="Tahoma" w:hAnsi="Tahoma" w:cs="Tahoma"/>
          <w:sz w:val="22"/>
          <w:szCs w:val="22"/>
        </w:rPr>
        <w:t xml:space="preserve">liquidadas </w:t>
      </w:r>
      <w:r w:rsidR="004C0A73" w:rsidRPr="00D7139C">
        <w:rPr>
          <w:rFonts w:ascii="Tahoma" w:hAnsi="Tahoma" w:cs="Tahoma"/>
          <w:sz w:val="22"/>
          <w:szCs w:val="22"/>
        </w:rPr>
        <w:t>financeira</w:t>
      </w:r>
      <w:r w:rsidR="007E2AA8" w:rsidRPr="00D7139C">
        <w:rPr>
          <w:rFonts w:ascii="Tahoma" w:hAnsi="Tahoma" w:cs="Tahoma"/>
          <w:sz w:val="22"/>
          <w:szCs w:val="22"/>
        </w:rPr>
        <w:t>mente através</w:t>
      </w:r>
      <w:r w:rsidR="004C0A73" w:rsidRPr="00D7139C">
        <w:rPr>
          <w:rFonts w:ascii="Tahoma" w:hAnsi="Tahoma" w:cs="Tahoma"/>
          <w:sz w:val="22"/>
          <w:szCs w:val="22"/>
        </w:rPr>
        <w:t xml:space="preserve"> </w:t>
      </w:r>
      <w:r w:rsidR="007E2AA8" w:rsidRPr="00D7139C">
        <w:rPr>
          <w:rFonts w:ascii="Tahoma" w:hAnsi="Tahoma" w:cs="Tahoma"/>
          <w:sz w:val="22"/>
          <w:szCs w:val="22"/>
        </w:rPr>
        <w:t xml:space="preserve">da CETIP e a custódia eletrônica realizada pela </w:t>
      </w:r>
      <w:r w:rsidR="007E2AA8" w:rsidRPr="00D7139C">
        <w:rPr>
          <w:rFonts w:ascii="Tahoma" w:hAnsi="Tahoma" w:cs="Tahoma"/>
          <w:sz w:val="22"/>
          <w:szCs w:val="22"/>
        </w:rPr>
        <w:lastRenderedPageBreak/>
        <w:t>CETIP</w:t>
      </w:r>
      <w:r w:rsidRPr="00D7139C">
        <w:rPr>
          <w:rFonts w:ascii="Tahoma" w:hAnsi="Tahoma" w:cs="Tahoma"/>
          <w:sz w:val="22"/>
          <w:szCs w:val="22"/>
        </w:rPr>
        <w:t>.</w:t>
      </w:r>
      <w:bookmarkEnd w:id="3"/>
    </w:p>
    <w:p w:rsidR="005D5B62" w:rsidRPr="00D7139C" w:rsidRDefault="005D5B62" w:rsidP="00C2567E">
      <w:pPr>
        <w:pStyle w:val="NormalWeb"/>
        <w:widowControl w:val="0"/>
        <w:numPr>
          <w:ilvl w:val="3"/>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Não obstante o disposto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_Ref418090103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2.3.1 acima</w:t>
      </w:r>
      <w:r w:rsidR="0086586A" w:rsidRPr="00D7139C">
        <w:rPr>
          <w:rFonts w:ascii="Tahoma" w:hAnsi="Tahoma" w:cs="Tahoma"/>
          <w:sz w:val="22"/>
          <w:szCs w:val="22"/>
        </w:rPr>
        <w:fldChar w:fldCharType="end"/>
      </w:r>
      <w:r w:rsidRPr="00D7139C">
        <w:rPr>
          <w:rFonts w:ascii="Tahoma" w:hAnsi="Tahoma" w:cs="Tahoma"/>
          <w:sz w:val="22"/>
          <w:szCs w:val="22"/>
        </w:rPr>
        <w:t xml:space="preserve">, as </w:t>
      </w:r>
      <w:r w:rsidR="000A1470" w:rsidRPr="00D7139C">
        <w:rPr>
          <w:rFonts w:ascii="Tahoma" w:hAnsi="Tahoma" w:cs="Tahoma"/>
          <w:sz w:val="22"/>
          <w:szCs w:val="22"/>
        </w:rPr>
        <w:t>Debêntures 1ª Série</w:t>
      </w:r>
      <w:r w:rsidR="0070095D" w:rsidRPr="00D7139C">
        <w:rPr>
          <w:rFonts w:ascii="Tahoma" w:hAnsi="Tahoma" w:cs="Tahoma"/>
          <w:sz w:val="22"/>
          <w:szCs w:val="22"/>
        </w:rPr>
        <w:t>,</w:t>
      </w:r>
      <w:r w:rsidR="000A1470" w:rsidRPr="00D7139C">
        <w:rPr>
          <w:rFonts w:ascii="Tahoma" w:hAnsi="Tahoma" w:cs="Tahoma"/>
          <w:sz w:val="22"/>
          <w:szCs w:val="22"/>
        </w:rPr>
        <w:t xml:space="preserve"> as Debêntures 2ª Série</w:t>
      </w:r>
      <w:r w:rsidR="0070095D" w:rsidRPr="00D7139C">
        <w:rPr>
          <w:rFonts w:ascii="Tahoma" w:hAnsi="Tahoma" w:cs="Tahoma"/>
          <w:sz w:val="22"/>
          <w:szCs w:val="22"/>
        </w:rPr>
        <w:t>, as Debêntures 5ª Série e as Debêntures 6ª Série</w:t>
      </w:r>
      <w:r w:rsidR="000A1470" w:rsidRPr="00D7139C">
        <w:rPr>
          <w:rFonts w:ascii="Tahoma" w:hAnsi="Tahoma" w:cs="Tahoma"/>
          <w:sz w:val="22"/>
          <w:szCs w:val="22"/>
        </w:rPr>
        <w:t xml:space="preserve"> </w:t>
      </w:r>
      <w:r w:rsidRPr="00D7139C">
        <w:rPr>
          <w:rFonts w:ascii="Tahoma" w:hAnsi="Tahoma" w:cs="Tahoma"/>
          <w:sz w:val="22"/>
          <w:szCs w:val="22"/>
        </w:rPr>
        <w:t xml:space="preserve">somente poderão ser negociadas entre Investidores Qualificados (conforme definido abaixo), </w:t>
      </w:r>
      <w:r w:rsidR="000D1084" w:rsidRPr="00D7139C">
        <w:rPr>
          <w:rFonts w:ascii="Tahoma" w:hAnsi="Tahoma" w:cs="Tahoma"/>
          <w:sz w:val="22"/>
          <w:szCs w:val="22"/>
        </w:rPr>
        <w:t xml:space="preserve">em mercado de balcão organizado, </w:t>
      </w:r>
      <w:r w:rsidRPr="00D7139C">
        <w:rPr>
          <w:rFonts w:ascii="Tahoma" w:hAnsi="Tahoma" w:cs="Tahoma"/>
          <w:sz w:val="22"/>
          <w:szCs w:val="22"/>
        </w:rPr>
        <w:t xml:space="preserve">depois de decorridos 90 (noventa) dias </w:t>
      </w:r>
      <w:r w:rsidRPr="00D7139C">
        <w:rPr>
          <w:rStyle w:val="DeltaViewInsertion"/>
          <w:rFonts w:ascii="Tahoma" w:hAnsi="Tahoma" w:cs="Tahoma"/>
          <w:color w:val="auto"/>
          <w:sz w:val="22"/>
          <w:szCs w:val="22"/>
          <w:u w:val="none"/>
        </w:rPr>
        <w:t>contados da data</w:t>
      </w:r>
      <w:r w:rsidRPr="00D7139C">
        <w:rPr>
          <w:rFonts w:ascii="Tahoma" w:hAnsi="Tahoma" w:cs="Tahoma"/>
          <w:sz w:val="22"/>
          <w:szCs w:val="22"/>
        </w:rPr>
        <w:t xml:space="preserve"> de sua subscrição </w:t>
      </w:r>
      <w:r w:rsidR="00960891" w:rsidRPr="00D7139C">
        <w:rPr>
          <w:rFonts w:ascii="Tahoma" w:hAnsi="Tahoma" w:cs="Tahoma"/>
          <w:sz w:val="22"/>
          <w:szCs w:val="22"/>
        </w:rPr>
        <w:t xml:space="preserve">ou aquisição </w:t>
      </w:r>
      <w:r w:rsidRPr="00D7139C">
        <w:rPr>
          <w:rFonts w:ascii="Tahoma" w:hAnsi="Tahoma" w:cs="Tahoma"/>
          <w:sz w:val="22"/>
          <w:szCs w:val="22"/>
        </w:rPr>
        <w:t xml:space="preserve">pelo </w:t>
      </w:r>
      <w:r w:rsidR="004C0A73" w:rsidRPr="00D7139C">
        <w:rPr>
          <w:rFonts w:ascii="Tahoma" w:hAnsi="Tahoma" w:cs="Tahoma"/>
          <w:sz w:val="22"/>
          <w:szCs w:val="22"/>
        </w:rPr>
        <w:t xml:space="preserve">respectivo Credor </w:t>
      </w:r>
      <w:r w:rsidRPr="00D7139C">
        <w:rPr>
          <w:rFonts w:ascii="Tahoma" w:hAnsi="Tahoma" w:cs="Tahoma"/>
          <w:sz w:val="22"/>
          <w:szCs w:val="22"/>
        </w:rPr>
        <w:t>Investidor Qualificado</w:t>
      </w:r>
      <w:r w:rsidR="00BA1D94" w:rsidRPr="00D7139C">
        <w:rPr>
          <w:rFonts w:ascii="Tahoma" w:hAnsi="Tahoma" w:cs="Tahoma"/>
          <w:sz w:val="22"/>
          <w:szCs w:val="22"/>
        </w:rPr>
        <w:t xml:space="preserve"> (conforme abaixo definido)</w:t>
      </w:r>
      <w:r w:rsidRPr="00D7139C">
        <w:rPr>
          <w:rFonts w:ascii="Tahoma" w:hAnsi="Tahoma" w:cs="Tahoma"/>
          <w:sz w:val="22"/>
          <w:szCs w:val="22"/>
        </w:rPr>
        <w:t>, nos termos dos artigos 13 e 15 da Instrução CVM 476, e observado ainda o cumprimento, pela Emissora, das obrigações dispostas no artigo 17 da Instrução CVM 476.</w:t>
      </w:r>
    </w:p>
    <w:p w:rsidR="00006926" w:rsidRPr="00D7139C" w:rsidRDefault="007C1718"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bookmarkStart w:id="4" w:name="_Ref418090113"/>
      <w:r w:rsidRPr="00D7139C">
        <w:rPr>
          <w:rFonts w:ascii="Tahoma" w:hAnsi="Tahoma" w:cs="Tahoma"/>
          <w:sz w:val="22"/>
          <w:szCs w:val="22"/>
        </w:rPr>
        <w:t xml:space="preserve">As Debêntures </w:t>
      </w:r>
      <w:r w:rsidR="004A266B" w:rsidRPr="00D7139C">
        <w:rPr>
          <w:rFonts w:ascii="Tahoma" w:hAnsi="Tahoma" w:cs="Tahoma"/>
          <w:sz w:val="22"/>
          <w:szCs w:val="22"/>
        </w:rPr>
        <w:t>3</w:t>
      </w:r>
      <w:r w:rsidR="00AE0C19" w:rsidRPr="00D7139C">
        <w:rPr>
          <w:rFonts w:ascii="Tahoma" w:hAnsi="Tahoma" w:cs="Tahoma"/>
          <w:sz w:val="22"/>
          <w:szCs w:val="22"/>
        </w:rPr>
        <w:t xml:space="preserve">ª </w:t>
      </w:r>
      <w:r w:rsidR="000A1470" w:rsidRPr="00D7139C">
        <w:rPr>
          <w:rFonts w:ascii="Tahoma" w:hAnsi="Tahoma" w:cs="Tahoma"/>
          <w:sz w:val="22"/>
          <w:szCs w:val="22"/>
        </w:rPr>
        <w:t>Série</w:t>
      </w:r>
      <w:r w:rsidR="0070095D" w:rsidRPr="00D7139C">
        <w:rPr>
          <w:rFonts w:ascii="Tahoma" w:hAnsi="Tahoma" w:cs="Tahoma"/>
          <w:sz w:val="22"/>
          <w:szCs w:val="22"/>
        </w:rPr>
        <w:t>,</w:t>
      </w:r>
      <w:r w:rsidR="00AE0C19" w:rsidRPr="00D7139C">
        <w:rPr>
          <w:rFonts w:ascii="Tahoma" w:hAnsi="Tahoma" w:cs="Tahoma"/>
          <w:sz w:val="22"/>
          <w:szCs w:val="22"/>
        </w:rPr>
        <w:t xml:space="preserve"> </w:t>
      </w:r>
      <w:r w:rsidR="000A1470" w:rsidRPr="00D7139C">
        <w:rPr>
          <w:rFonts w:ascii="Tahoma" w:hAnsi="Tahoma" w:cs="Tahoma"/>
          <w:sz w:val="22"/>
          <w:szCs w:val="22"/>
        </w:rPr>
        <w:t xml:space="preserve">as Debêntures </w:t>
      </w:r>
      <w:r w:rsidR="00AE0C19" w:rsidRPr="00D7139C">
        <w:rPr>
          <w:rFonts w:ascii="Tahoma" w:hAnsi="Tahoma" w:cs="Tahoma"/>
          <w:sz w:val="22"/>
          <w:szCs w:val="22"/>
        </w:rPr>
        <w:t>4ª S</w:t>
      </w:r>
      <w:r w:rsidR="000A1470" w:rsidRPr="00D7139C">
        <w:rPr>
          <w:rFonts w:ascii="Tahoma" w:hAnsi="Tahoma" w:cs="Tahoma"/>
          <w:sz w:val="22"/>
          <w:szCs w:val="22"/>
        </w:rPr>
        <w:t>érie</w:t>
      </w:r>
      <w:r w:rsidR="0070095D" w:rsidRPr="00D7139C">
        <w:rPr>
          <w:rFonts w:ascii="Tahoma" w:hAnsi="Tahoma" w:cs="Tahoma"/>
          <w:sz w:val="22"/>
          <w:szCs w:val="22"/>
        </w:rPr>
        <w:t>, as Debêntures 7ª Série e as Debêntures 8ª Série</w:t>
      </w:r>
      <w:r w:rsidR="000A1470" w:rsidRPr="00D7139C">
        <w:rPr>
          <w:rFonts w:ascii="Tahoma" w:hAnsi="Tahoma" w:cs="Tahoma"/>
          <w:sz w:val="22"/>
          <w:szCs w:val="22"/>
        </w:rPr>
        <w:t xml:space="preserve"> (conforme definidas abaixo)</w:t>
      </w:r>
      <w:r w:rsidR="00AE0C19" w:rsidRPr="00D7139C">
        <w:rPr>
          <w:rFonts w:ascii="Tahoma" w:hAnsi="Tahoma" w:cs="Tahoma"/>
          <w:sz w:val="22"/>
          <w:szCs w:val="22"/>
        </w:rPr>
        <w:t xml:space="preserve"> </w:t>
      </w:r>
      <w:r w:rsidRPr="00D7139C">
        <w:rPr>
          <w:rFonts w:ascii="Tahoma" w:hAnsi="Tahoma" w:cs="Tahoma"/>
          <w:sz w:val="22"/>
          <w:szCs w:val="22"/>
        </w:rPr>
        <w:t xml:space="preserve">serão objeto de </w:t>
      </w:r>
      <w:r w:rsidR="004A6B54" w:rsidRPr="00D7139C">
        <w:rPr>
          <w:rFonts w:ascii="Tahoma" w:hAnsi="Tahoma" w:cs="Tahoma"/>
          <w:sz w:val="22"/>
          <w:szCs w:val="22"/>
        </w:rPr>
        <w:t>Colocação Privada (conforme definido</w:t>
      </w:r>
      <w:r w:rsidR="00975DA5" w:rsidRPr="00D7139C">
        <w:rPr>
          <w:rFonts w:ascii="Tahoma" w:hAnsi="Tahoma" w:cs="Tahoma"/>
          <w:sz w:val="22"/>
          <w:szCs w:val="22"/>
        </w:rPr>
        <w:t xml:space="preserve"> abaixo</w:t>
      </w:r>
      <w:r w:rsidR="004A6B54" w:rsidRPr="00D7139C">
        <w:rPr>
          <w:rFonts w:ascii="Tahoma" w:hAnsi="Tahoma" w:cs="Tahoma"/>
          <w:sz w:val="22"/>
          <w:szCs w:val="22"/>
        </w:rPr>
        <w:t>)</w:t>
      </w:r>
      <w:r w:rsidR="009F59C5" w:rsidRPr="00D7139C">
        <w:rPr>
          <w:rFonts w:ascii="Tahoma" w:hAnsi="Tahoma" w:cs="Tahoma"/>
          <w:sz w:val="22"/>
          <w:szCs w:val="22"/>
        </w:rPr>
        <w:t xml:space="preserve"> </w:t>
      </w:r>
      <w:r w:rsidRPr="00D7139C">
        <w:rPr>
          <w:rFonts w:ascii="Tahoma" w:hAnsi="Tahoma" w:cs="Tahoma"/>
          <w:sz w:val="22"/>
          <w:szCs w:val="22"/>
        </w:rPr>
        <w:t>e, portanto, não serão registradas para distribuição</w:t>
      </w:r>
      <w:r w:rsidR="007E2AA8" w:rsidRPr="00D7139C">
        <w:rPr>
          <w:rFonts w:ascii="Tahoma" w:hAnsi="Tahoma" w:cs="Tahoma"/>
          <w:sz w:val="22"/>
          <w:szCs w:val="22"/>
        </w:rPr>
        <w:t xml:space="preserve"> e negociação</w:t>
      </w:r>
      <w:r w:rsidRPr="00D7139C">
        <w:rPr>
          <w:rFonts w:ascii="Tahoma" w:hAnsi="Tahoma" w:cs="Tahoma"/>
          <w:sz w:val="22"/>
          <w:szCs w:val="22"/>
        </w:rPr>
        <w:t xml:space="preserve"> em qualquer mercado organizado</w:t>
      </w:r>
      <w:r w:rsidR="000D1084" w:rsidRPr="00D7139C">
        <w:rPr>
          <w:rFonts w:ascii="Tahoma" w:hAnsi="Tahoma" w:cs="Tahoma"/>
          <w:sz w:val="22"/>
          <w:szCs w:val="22"/>
        </w:rPr>
        <w:t xml:space="preserve">, assim como não estarão sujeitas às regras de proteção ao investidor e ao mercado de </w:t>
      </w:r>
      <w:r w:rsidR="00BA1D94" w:rsidRPr="00D7139C">
        <w:rPr>
          <w:rFonts w:ascii="Tahoma" w:hAnsi="Tahoma" w:cs="Tahoma"/>
          <w:sz w:val="22"/>
          <w:szCs w:val="22"/>
        </w:rPr>
        <w:t xml:space="preserve">valores </w:t>
      </w:r>
      <w:r w:rsidR="000D1084" w:rsidRPr="00D7139C">
        <w:rPr>
          <w:rFonts w:ascii="Tahoma" w:hAnsi="Tahoma" w:cs="Tahoma"/>
          <w:sz w:val="22"/>
          <w:szCs w:val="22"/>
        </w:rPr>
        <w:t xml:space="preserve">mobiliários da CVM, incluindo, sem limitação, a inexistência de instituição intermediária integrante do sistema de distribuição de valores mobiliários para realização da Colocação </w:t>
      </w:r>
      <w:r w:rsidR="00BA1D94" w:rsidRPr="00D7139C">
        <w:rPr>
          <w:rFonts w:ascii="Tahoma" w:hAnsi="Tahoma" w:cs="Tahoma"/>
          <w:sz w:val="22"/>
          <w:szCs w:val="22"/>
        </w:rPr>
        <w:t xml:space="preserve">Privada </w:t>
      </w:r>
      <w:r w:rsidR="000D1084" w:rsidRPr="00D7139C">
        <w:rPr>
          <w:rFonts w:ascii="Tahoma" w:hAnsi="Tahoma" w:cs="Tahoma"/>
          <w:sz w:val="22"/>
          <w:szCs w:val="22"/>
        </w:rPr>
        <w:t>(conforme definição abaixo)</w:t>
      </w:r>
      <w:r w:rsidRPr="00D7139C">
        <w:rPr>
          <w:rFonts w:ascii="Tahoma" w:hAnsi="Tahoma" w:cs="Tahoma"/>
          <w:sz w:val="22"/>
          <w:szCs w:val="22"/>
        </w:rPr>
        <w:t>.</w:t>
      </w:r>
      <w:bookmarkEnd w:id="4"/>
      <w:r w:rsidRPr="00D7139C">
        <w:rPr>
          <w:rFonts w:ascii="Tahoma" w:hAnsi="Tahoma" w:cs="Tahoma"/>
          <w:sz w:val="22"/>
          <w:szCs w:val="22"/>
        </w:rPr>
        <w:t xml:space="preserve"> </w:t>
      </w:r>
    </w:p>
    <w:p w:rsidR="00006926" w:rsidRPr="00D7139C" w:rsidRDefault="007C1718" w:rsidP="00C2567E">
      <w:pPr>
        <w:pStyle w:val="NormalWeb"/>
        <w:widowControl w:val="0"/>
        <w:numPr>
          <w:ilvl w:val="3"/>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Não o</w:t>
      </w:r>
      <w:r w:rsidR="00715434" w:rsidRPr="00D7139C">
        <w:rPr>
          <w:rFonts w:ascii="Tahoma" w:hAnsi="Tahoma" w:cs="Tahoma"/>
          <w:sz w:val="22"/>
          <w:szCs w:val="22"/>
        </w:rPr>
        <w:t xml:space="preserve">bstante o disposto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_Ref418090113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2.3.2 acima</w:t>
      </w:r>
      <w:r w:rsidR="0086586A" w:rsidRPr="00D7139C">
        <w:rPr>
          <w:rFonts w:ascii="Tahoma" w:hAnsi="Tahoma" w:cs="Tahoma"/>
          <w:sz w:val="22"/>
          <w:szCs w:val="22"/>
        </w:rPr>
        <w:fldChar w:fldCharType="end"/>
      </w:r>
      <w:r w:rsidR="00715434" w:rsidRPr="00D7139C">
        <w:rPr>
          <w:rFonts w:ascii="Tahoma" w:hAnsi="Tahoma" w:cs="Tahoma"/>
          <w:sz w:val="22"/>
          <w:szCs w:val="22"/>
        </w:rPr>
        <w:t>,</w:t>
      </w:r>
      <w:r w:rsidRPr="00D7139C">
        <w:rPr>
          <w:rFonts w:ascii="Tahoma" w:hAnsi="Tahoma" w:cs="Tahoma"/>
          <w:sz w:val="22"/>
          <w:szCs w:val="22"/>
        </w:rPr>
        <w:t xml:space="preserve"> </w:t>
      </w:r>
      <w:r w:rsidR="00CC5F7D" w:rsidRPr="00D7139C">
        <w:rPr>
          <w:rFonts w:ascii="Tahoma" w:hAnsi="Tahoma" w:cs="Tahoma"/>
          <w:sz w:val="22"/>
          <w:szCs w:val="22"/>
        </w:rPr>
        <w:t xml:space="preserve">as </w:t>
      </w:r>
      <w:r w:rsidR="000A1470" w:rsidRPr="00D7139C">
        <w:rPr>
          <w:rFonts w:ascii="Tahoma" w:hAnsi="Tahoma" w:cs="Tahoma"/>
          <w:sz w:val="22"/>
          <w:szCs w:val="22"/>
        </w:rPr>
        <w:t>Debêntures 3ª Série</w:t>
      </w:r>
      <w:r w:rsidR="00A9199A" w:rsidRPr="00D7139C">
        <w:rPr>
          <w:rFonts w:ascii="Tahoma" w:hAnsi="Tahoma" w:cs="Tahoma"/>
          <w:sz w:val="22"/>
          <w:szCs w:val="22"/>
        </w:rPr>
        <w:t>,</w:t>
      </w:r>
      <w:r w:rsidR="000A1470" w:rsidRPr="00D7139C">
        <w:rPr>
          <w:rFonts w:ascii="Tahoma" w:hAnsi="Tahoma" w:cs="Tahoma"/>
          <w:sz w:val="22"/>
          <w:szCs w:val="22"/>
        </w:rPr>
        <w:t xml:space="preserve"> as Debêntures 4ª Série</w:t>
      </w:r>
      <w:r w:rsidR="00A9199A" w:rsidRPr="00D7139C">
        <w:rPr>
          <w:rFonts w:ascii="Tahoma" w:hAnsi="Tahoma" w:cs="Tahoma"/>
          <w:sz w:val="22"/>
          <w:szCs w:val="22"/>
        </w:rPr>
        <w:t>, as Debêntures 7ª Série e as Debêntures 8ª Série</w:t>
      </w:r>
      <w:r w:rsidR="000A1470" w:rsidRPr="00D7139C">
        <w:rPr>
          <w:rFonts w:ascii="Tahoma" w:hAnsi="Tahoma" w:cs="Tahoma"/>
          <w:sz w:val="22"/>
          <w:szCs w:val="22"/>
        </w:rPr>
        <w:t xml:space="preserve"> </w:t>
      </w:r>
      <w:r w:rsidRPr="00D7139C">
        <w:rPr>
          <w:rFonts w:ascii="Tahoma" w:hAnsi="Tahoma" w:cs="Tahoma"/>
          <w:sz w:val="22"/>
          <w:szCs w:val="22"/>
        </w:rPr>
        <w:t xml:space="preserve">serão registradas para custódia eletrônica e liquidação financeira dos eventos </w:t>
      </w:r>
      <w:r w:rsidR="007E2AA8" w:rsidRPr="00D7139C">
        <w:rPr>
          <w:rFonts w:ascii="Tahoma" w:hAnsi="Tahoma" w:cs="Tahoma"/>
          <w:sz w:val="22"/>
          <w:szCs w:val="22"/>
        </w:rPr>
        <w:t xml:space="preserve">na </w:t>
      </w:r>
      <w:r w:rsidRPr="00D7139C">
        <w:rPr>
          <w:rFonts w:ascii="Tahoma" w:hAnsi="Tahoma" w:cs="Tahoma"/>
          <w:sz w:val="22"/>
          <w:szCs w:val="22"/>
        </w:rPr>
        <w:t>CETIP</w:t>
      </w:r>
      <w:r w:rsidR="00734712" w:rsidRPr="00D7139C">
        <w:rPr>
          <w:rFonts w:ascii="Tahoma" w:hAnsi="Tahoma" w:cs="Tahoma"/>
          <w:sz w:val="22"/>
          <w:szCs w:val="22"/>
        </w:rPr>
        <w:t>.</w:t>
      </w:r>
    </w:p>
    <w:p w:rsidR="00E96630" w:rsidRPr="00D7139C" w:rsidRDefault="00E96630" w:rsidP="00C2567E">
      <w:pPr>
        <w:pStyle w:val="NormalWeb"/>
        <w:widowControl w:val="0"/>
        <w:numPr>
          <w:ilvl w:val="1"/>
          <w:numId w:val="86"/>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Aprovação da Fiança</w:t>
      </w:r>
      <w:r w:rsidR="00C204B5" w:rsidRPr="00D7139C">
        <w:rPr>
          <w:rFonts w:ascii="Tahoma" w:hAnsi="Tahoma" w:cs="Tahoma"/>
          <w:b/>
          <w:sz w:val="22"/>
          <w:szCs w:val="22"/>
        </w:rPr>
        <w:t xml:space="preserve"> e do Contrato de Cessão Fiduciária </w:t>
      </w:r>
      <w:r w:rsidR="004B5E69" w:rsidRPr="00D7139C">
        <w:rPr>
          <w:rFonts w:ascii="Tahoma" w:hAnsi="Tahoma" w:cs="Tahoma"/>
          <w:b/>
          <w:sz w:val="22"/>
          <w:szCs w:val="22"/>
        </w:rPr>
        <w:t>OSX Brasil</w:t>
      </w:r>
    </w:p>
    <w:p w:rsidR="00D95B4E" w:rsidRPr="00D7139C" w:rsidRDefault="00D95B4E"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Fiança</w:t>
      </w:r>
      <w:r w:rsidR="00C204B5" w:rsidRPr="00D7139C">
        <w:rPr>
          <w:rFonts w:ascii="Tahoma" w:hAnsi="Tahoma" w:cs="Tahoma"/>
          <w:sz w:val="22"/>
          <w:szCs w:val="22"/>
        </w:rPr>
        <w:t xml:space="preserve"> e o Contrato de Cessão Fiduciária </w:t>
      </w:r>
      <w:r w:rsidR="004B5E69" w:rsidRPr="00D7139C">
        <w:rPr>
          <w:rFonts w:ascii="Tahoma" w:hAnsi="Tahoma" w:cs="Tahoma"/>
          <w:sz w:val="22"/>
          <w:szCs w:val="22"/>
        </w:rPr>
        <w:t>OSX Brasil</w:t>
      </w:r>
      <w:r w:rsidRPr="00D7139C">
        <w:rPr>
          <w:rFonts w:ascii="Tahoma" w:hAnsi="Tahoma" w:cs="Tahoma"/>
          <w:sz w:val="22"/>
          <w:szCs w:val="22"/>
        </w:rPr>
        <w:t xml:space="preserve"> (conforme </w:t>
      </w:r>
      <w:r w:rsidR="00C204B5" w:rsidRPr="00D7139C">
        <w:rPr>
          <w:rFonts w:ascii="Tahoma" w:hAnsi="Tahoma" w:cs="Tahoma"/>
          <w:sz w:val="22"/>
          <w:szCs w:val="22"/>
        </w:rPr>
        <w:t xml:space="preserve">termos definidos </w:t>
      </w:r>
      <w:r w:rsidRPr="00D7139C">
        <w:rPr>
          <w:rFonts w:ascii="Tahoma" w:hAnsi="Tahoma" w:cs="Tahoma"/>
          <w:sz w:val="22"/>
          <w:szCs w:val="22"/>
        </w:rPr>
        <w:t>abaixo), nos termos do</w:t>
      </w:r>
      <w:r w:rsidR="00C204B5" w:rsidRPr="00D7139C">
        <w:rPr>
          <w:rFonts w:ascii="Tahoma" w:hAnsi="Tahoma" w:cs="Tahoma"/>
          <w:sz w:val="22"/>
          <w:szCs w:val="22"/>
        </w:rPr>
        <w:t>s</w:t>
      </w:r>
      <w:r w:rsidRPr="00D7139C">
        <w:rPr>
          <w:rFonts w:ascii="Tahoma" w:hAnsi="Tahoma" w:cs="Tahoma"/>
          <w:sz w:val="22"/>
          <w:szCs w:val="22"/>
        </w:rPr>
        <w:t xml:space="preserve"> ite</w:t>
      </w:r>
      <w:r w:rsidR="00C204B5" w:rsidRPr="00D7139C">
        <w:rPr>
          <w:rFonts w:ascii="Tahoma" w:hAnsi="Tahoma" w:cs="Tahoma"/>
          <w:sz w:val="22"/>
          <w:szCs w:val="22"/>
        </w:rPr>
        <w:t xml:space="preserve">ns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_Ref418090571 \r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4.16.1.1</w:t>
      </w:r>
      <w:r w:rsidR="0086586A" w:rsidRPr="00D7139C">
        <w:rPr>
          <w:rFonts w:ascii="Tahoma" w:hAnsi="Tahoma" w:cs="Tahoma"/>
          <w:sz w:val="22"/>
          <w:szCs w:val="22"/>
        </w:rPr>
        <w:fldChar w:fldCharType="end"/>
      </w:r>
      <w:r w:rsidR="00C204B5" w:rsidRPr="00D7139C">
        <w:rPr>
          <w:rFonts w:ascii="Tahoma" w:hAnsi="Tahoma" w:cs="Tahoma"/>
          <w:sz w:val="22"/>
          <w:szCs w:val="22"/>
        </w:rPr>
        <w:t xml:space="preserve"> e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_Ref418090580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4.16.1.2 abaixo</w:t>
      </w:r>
      <w:r w:rsidR="0086586A" w:rsidRPr="00D7139C">
        <w:rPr>
          <w:rFonts w:ascii="Tahoma" w:hAnsi="Tahoma" w:cs="Tahoma"/>
          <w:sz w:val="22"/>
          <w:szCs w:val="22"/>
        </w:rPr>
        <w:fldChar w:fldCharType="end"/>
      </w:r>
      <w:r w:rsidRPr="00D7139C">
        <w:rPr>
          <w:rFonts w:ascii="Tahoma" w:hAnsi="Tahoma" w:cs="Tahoma"/>
          <w:sz w:val="22"/>
          <w:szCs w:val="22"/>
        </w:rPr>
        <w:t>, fo</w:t>
      </w:r>
      <w:r w:rsidR="00C204B5" w:rsidRPr="00D7139C">
        <w:rPr>
          <w:rFonts w:ascii="Tahoma" w:hAnsi="Tahoma" w:cs="Tahoma"/>
          <w:sz w:val="22"/>
          <w:szCs w:val="22"/>
        </w:rPr>
        <w:t>ram</w:t>
      </w:r>
      <w:r w:rsidRPr="00D7139C">
        <w:rPr>
          <w:rFonts w:ascii="Tahoma" w:hAnsi="Tahoma" w:cs="Tahoma"/>
          <w:sz w:val="22"/>
          <w:szCs w:val="22"/>
        </w:rPr>
        <w:t xml:space="preserve"> aprovada</w:t>
      </w:r>
      <w:r w:rsidR="00C204B5" w:rsidRPr="00D7139C">
        <w:rPr>
          <w:rFonts w:ascii="Tahoma" w:hAnsi="Tahoma" w:cs="Tahoma"/>
          <w:sz w:val="22"/>
          <w:szCs w:val="22"/>
        </w:rPr>
        <w:t>s</w:t>
      </w:r>
      <w:r w:rsidRPr="00D7139C">
        <w:rPr>
          <w:rFonts w:ascii="Tahoma" w:hAnsi="Tahoma" w:cs="Tahoma"/>
          <w:sz w:val="22"/>
          <w:szCs w:val="22"/>
        </w:rPr>
        <w:t xml:space="preserve"> na RCA </w:t>
      </w:r>
      <w:r w:rsidR="003E1BCF" w:rsidRPr="00D7139C">
        <w:rPr>
          <w:rFonts w:ascii="Tahoma" w:hAnsi="Tahoma" w:cs="Tahoma"/>
          <w:sz w:val="22"/>
          <w:szCs w:val="22"/>
        </w:rPr>
        <w:t>Fiadora</w:t>
      </w:r>
      <w:r w:rsidRPr="00D7139C">
        <w:rPr>
          <w:rFonts w:ascii="Tahoma" w:hAnsi="Tahoma" w:cs="Tahoma"/>
          <w:sz w:val="22"/>
          <w:szCs w:val="22"/>
        </w:rPr>
        <w:t xml:space="preserve"> realizada em </w:t>
      </w:r>
      <w:r w:rsidR="00D963C2">
        <w:rPr>
          <w:rFonts w:ascii="Tahoma" w:hAnsi="Tahoma" w:cs="Tahoma"/>
          <w:sz w:val="22"/>
          <w:szCs w:val="22"/>
        </w:rPr>
        <w:t>18</w:t>
      </w:r>
      <w:r w:rsidR="006553AE" w:rsidRPr="00D7139C">
        <w:rPr>
          <w:rFonts w:ascii="Tahoma" w:hAnsi="Tahoma" w:cs="Tahoma"/>
          <w:sz w:val="22"/>
          <w:szCs w:val="22"/>
        </w:rPr>
        <w:t xml:space="preserve"> </w:t>
      </w:r>
      <w:r w:rsidR="000F6785" w:rsidRPr="00D7139C">
        <w:rPr>
          <w:rFonts w:ascii="Tahoma" w:hAnsi="Tahoma" w:cs="Tahoma"/>
          <w:sz w:val="22"/>
          <w:szCs w:val="22"/>
        </w:rPr>
        <w:t xml:space="preserve">de </w:t>
      </w:r>
      <w:r w:rsidR="00D963C2">
        <w:rPr>
          <w:rFonts w:ascii="Tahoma" w:hAnsi="Tahoma" w:cs="Tahoma"/>
          <w:sz w:val="22"/>
          <w:szCs w:val="22"/>
        </w:rPr>
        <w:t>novembro</w:t>
      </w:r>
      <w:r w:rsidR="00D963C2" w:rsidRPr="00D7139C">
        <w:rPr>
          <w:rFonts w:ascii="Tahoma" w:hAnsi="Tahoma" w:cs="Tahoma"/>
          <w:sz w:val="22"/>
          <w:szCs w:val="22"/>
        </w:rPr>
        <w:t xml:space="preserve"> </w:t>
      </w:r>
      <w:r w:rsidR="000F6785" w:rsidRPr="00D7139C">
        <w:rPr>
          <w:rFonts w:ascii="Tahoma" w:hAnsi="Tahoma" w:cs="Tahoma"/>
          <w:sz w:val="22"/>
          <w:szCs w:val="22"/>
        </w:rPr>
        <w:t>de 20</w:t>
      </w:r>
      <w:r w:rsidR="00C204B5" w:rsidRPr="00D7139C">
        <w:rPr>
          <w:rFonts w:ascii="Tahoma" w:hAnsi="Tahoma" w:cs="Tahoma"/>
          <w:sz w:val="22"/>
          <w:szCs w:val="22"/>
        </w:rPr>
        <w:t>15</w:t>
      </w:r>
      <w:r w:rsidRPr="00D7139C">
        <w:rPr>
          <w:rFonts w:ascii="Tahoma" w:hAnsi="Tahoma" w:cs="Tahoma"/>
          <w:sz w:val="22"/>
          <w:szCs w:val="22"/>
        </w:rPr>
        <w:t xml:space="preserve">, cuja ata </w:t>
      </w:r>
      <w:r w:rsidR="006553AE" w:rsidRPr="00D7139C">
        <w:rPr>
          <w:rFonts w:ascii="Tahoma" w:hAnsi="Tahoma" w:cs="Tahoma"/>
          <w:sz w:val="22"/>
          <w:szCs w:val="22"/>
        </w:rPr>
        <w:t xml:space="preserve">será </w:t>
      </w:r>
      <w:r w:rsidR="000F6785" w:rsidRPr="00D7139C">
        <w:rPr>
          <w:rFonts w:ascii="Tahoma" w:hAnsi="Tahoma" w:cs="Tahoma"/>
          <w:sz w:val="22"/>
          <w:szCs w:val="22"/>
        </w:rPr>
        <w:t>registrada na JUCERJA e publicada no Diário Oficial do Estado de do Rio de Janeiro e no jornal “</w:t>
      </w:r>
      <w:r w:rsidR="00A978B9" w:rsidRPr="00D7139C">
        <w:rPr>
          <w:rFonts w:ascii="Tahoma" w:hAnsi="Tahoma" w:cs="Tahoma"/>
          <w:i/>
          <w:sz w:val="22"/>
          <w:szCs w:val="22"/>
        </w:rPr>
        <w:t>Diário Mercantil</w:t>
      </w:r>
      <w:r w:rsidR="000F6785" w:rsidRPr="00D7139C">
        <w:rPr>
          <w:rFonts w:ascii="Tahoma" w:hAnsi="Tahoma" w:cs="Tahoma"/>
          <w:sz w:val="22"/>
          <w:szCs w:val="22"/>
        </w:rPr>
        <w:t>”</w:t>
      </w:r>
      <w:r w:rsidRPr="00D7139C">
        <w:rPr>
          <w:rFonts w:ascii="Tahoma" w:hAnsi="Tahoma" w:cs="Tahoma"/>
          <w:sz w:val="22"/>
          <w:szCs w:val="22"/>
        </w:rPr>
        <w:t>.</w:t>
      </w:r>
    </w:p>
    <w:p w:rsidR="00D95B4E" w:rsidRPr="00D7139C" w:rsidRDefault="00D95B4E" w:rsidP="00C2567E">
      <w:pPr>
        <w:pStyle w:val="NormalWeb"/>
        <w:widowControl w:val="0"/>
        <w:numPr>
          <w:ilvl w:val="1"/>
          <w:numId w:val="86"/>
        </w:numPr>
        <w:spacing w:before="0" w:beforeAutospacing="0" w:after="240" w:afterAutospacing="0" w:line="320" w:lineRule="exact"/>
        <w:jc w:val="both"/>
        <w:rPr>
          <w:rFonts w:ascii="Tahoma" w:hAnsi="Tahoma" w:cs="Tahoma"/>
          <w:b/>
          <w:sz w:val="22"/>
          <w:szCs w:val="22"/>
        </w:rPr>
      </w:pPr>
      <w:bookmarkStart w:id="5" w:name="_Ref418090501"/>
      <w:r w:rsidRPr="00D7139C">
        <w:rPr>
          <w:rFonts w:ascii="Tahoma" w:hAnsi="Tahoma" w:cs="Tahoma"/>
          <w:b/>
          <w:sz w:val="22"/>
          <w:szCs w:val="22"/>
        </w:rPr>
        <w:t xml:space="preserve">Registro </w:t>
      </w:r>
      <w:r w:rsidR="00E9245D" w:rsidRPr="00D7139C">
        <w:rPr>
          <w:rFonts w:ascii="Tahoma" w:hAnsi="Tahoma" w:cs="Tahoma"/>
          <w:b/>
          <w:sz w:val="22"/>
          <w:szCs w:val="22"/>
        </w:rPr>
        <w:t>da Escritura de Emissão em Cartórios de Registro de Títulos e Documentos</w:t>
      </w:r>
      <w:bookmarkEnd w:id="5"/>
    </w:p>
    <w:p w:rsidR="00561DA2" w:rsidRPr="00D7139C" w:rsidRDefault="008D0813"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bookmarkStart w:id="6" w:name="_Ref418090125"/>
      <w:r w:rsidRPr="00D7139C">
        <w:rPr>
          <w:rFonts w:ascii="Tahoma" w:hAnsi="Tahoma" w:cs="Tahoma"/>
          <w:sz w:val="22"/>
          <w:szCs w:val="22"/>
        </w:rPr>
        <w:t xml:space="preserve">Em razão da Fiança prestada pela Fiadora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_Ref418090580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4.16.1.2 abaixo</w:t>
      </w:r>
      <w:r w:rsidR="0086586A" w:rsidRPr="00D7139C">
        <w:rPr>
          <w:rFonts w:ascii="Tahoma" w:hAnsi="Tahoma" w:cs="Tahoma"/>
          <w:sz w:val="22"/>
          <w:szCs w:val="22"/>
        </w:rPr>
        <w:fldChar w:fldCharType="end"/>
      </w:r>
      <w:r w:rsidRPr="00D7139C">
        <w:rPr>
          <w:rFonts w:ascii="Tahoma" w:hAnsi="Tahoma" w:cs="Tahoma"/>
          <w:sz w:val="22"/>
          <w:szCs w:val="22"/>
        </w:rPr>
        <w:t xml:space="preserve">, a presente Escritura de Emissão e eventuais aditamentos deverão ser </w:t>
      </w:r>
      <w:r w:rsidR="00CB336D" w:rsidRPr="00D7139C">
        <w:rPr>
          <w:rFonts w:ascii="Tahoma" w:hAnsi="Tahoma" w:cs="Tahoma"/>
          <w:sz w:val="22"/>
          <w:szCs w:val="22"/>
        </w:rPr>
        <w:t>protocolados para registro</w:t>
      </w:r>
      <w:r w:rsidRPr="00D7139C">
        <w:rPr>
          <w:rFonts w:ascii="Tahoma" w:hAnsi="Tahoma" w:cs="Tahoma"/>
          <w:sz w:val="22"/>
          <w:szCs w:val="22"/>
        </w:rPr>
        <w:t xml:space="preserve"> nos Cartórios de Registro de Títulos e Documentos da Cidade do Rio de Janeiro, Estado do Rio de Janeiro, na forma prevista nos artigos 129 e 130 da Lei n.º 6.015, de 31 de dezembro de 1973</w:t>
      </w:r>
      <w:r w:rsidR="00BA1D94" w:rsidRPr="00D7139C">
        <w:rPr>
          <w:rFonts w:ascii="Tahoma" w:hAnsi="Tahoma" w:cs="Tahoma"/>
          <w:sz w:val="22"/>
          <w:szCs w:val="22"/>
        </w:rPr>
        <w:t xml:space="preserve"> da Lei n.º 6.015, de 31 de dezembro de 1973, conforme alterada (“</w:t>
      </w:r>
      <w:r w:rsidR="00BA1D94" w:rsidRPr="00D7139C">
        <w:rPr>
          <w:rFonts w:ascii="Tahoma" w:hAnsi="Tahoma" w:cs="Tahoma"/>
          <w:sz w:val="22"/>
          <w:szCs w:val="22"/>
          <w:u w:val="single"/>
        </w:rPr>
        <w:t>Lei de Registro Público</w:t>
      </w:r>
      <w:r w:rsidR="00BA1D94" w:rsidRPr="00D7139C">
        <w:rPr>
          <w:rFonts w:ascii="Tahoma" w:hAnsi="Tahoma" w:cs="Tahoma"/>
          <w:sz w:val="22"/>
          <w:szCs w:val="22"/>
        </w:rPr>
        <w:t>”)</w:t>
      </w:r>
      <w:r w:rsidRPr="00D7139C">
        <w:rPr>
          <w:rFonts w:ascii="Tahoma" w:hAnsi="Tahoma" w:cs="Tahoma"/>
          <w:sz w:val="22"/>
          <w:szCs w:val="22"/>
        </w:rPr>
        <w:t xml:space="preserve">, em até </w:t>
      </w:r>
      <w:proofErr w:type="gramStart"/>
      <w:r w:rsidR="000D1084" w:rsidRPr="00D7139C">
        <w:rPr>
          <w:rFonts w:ascii="Tahoma" w:hAnsi="Tahoma" w:cs="Tahoma"/>
          <w:sz w:val="22"/>
          <w:szCs w:val="22"/>
        </w:rPr>
        <w:t>5</w:t>
      </w:r>
      <w:proofErr w:type="gramEnd"/>
      <w:r w:rsidR="000D1084" w:rsidRPr="00D7139C">
        <w:rPr>
          <w:rFonts w:ascii="Tahoma" w:hAnsi="Tahoma" w:cs="Tahoma"/>
          <w:sz w:val="22"/>
          <w:szCs w:val="22"/>
        </w:rPr>
        <w:t xml:space="preserve"> </w:t>
      </w:r>
      <w:r w:rsidRPr="00D7139C">
        <w:rPr>
          <w:rFonts w:ascii="Tahoma" w:hAnsi="Tahoma" w:cs="Tahoma"/>
          <w:sz w:val="22"/>
          <w:szCs w:val="22"/>
        </w:rPr>
        <w:t>(</w:t>
      </w:r>
      <w:r w:rsidR="000D1084" w:rsidRPr="00D7139C">
        <w:rPr>
          <w:rFonts w:ascii="Tahoma" w:hAnsi="Tahoma" w:cs="Tahoma"/>
          <w:sz w:val="22"/>
          <w:szCs w:val="22"/>
        </w:rPr>
        <w:t>cinco</w:t>
      </w:r>
      <w:r w:rsidRPr="00D7139C">
        <w:rPr>
          <w:rFonts w:ascii="Tahoma" w:hAnsi="Tahoma" w:cs="Tahoma"/>
          <w:sz w:val="22"/>
          <w:szCs w:val="22"/>
        </w:rPr>
        <w:t xml:space="preserve">) </w:t>
      </w:r>
      <w:r w:rsidR="000D1084" w:rsidRPr="00D7139C">
        <w:rPr>
          <w:rFonts w:ascii="Tahoma" w:hAnsi="Tahoma" w:cs="Tahoma"/>
          <w:sz w:val="22"/>
          <w:szCs w:val="22"/>
        </w:rPr>
        <w:t>Dias Úteis</w:t>
      </w:r>
      <w:r w:rsidRPr="00D7139C">
        <w:rPr>
          <w:rFonts w:ascii="Tahoma" w:hAnsi="Tahoma" w:cs="Tahoma"/>
          <w:sz w:val="22"/>
          <w:szCs w:val="22"/>
        </w:rPr>
        <w:t xml:space="preserve"> a contar da data de assinatura desta Escritura de Emissão</w:t>
      </w:r>
      <w:r w:rsidR="000D1084" w:rsidRPr="00D7139C">
        <w:rPr>
          <w:rFonts w:ascii="Tahoma" w:hAnsi="Tahoma" w:cs="Tahoma"/>
          <w:sz w:val="22"/>
          <w:szCs w:val="22"/>
        </w:rPr>
        <w:t xml:space="preserve"> ou do respectivo aditamento, conforme o caso</w:t>
      </w:r>
      <w:r w:rsidRPr="00D7139C">
        <w:rPr>
          <w:rFonts w:ascii="Tahoma" w:hAnsi="Tahoma" w:cs="Tahoma"/>
          <w:sz w:val="22"/>
          <w:szCs w:val="22"/>
        </w:rPr>
        <w:t>.</w:t>
      </w:r>
      <w:bookmarkEnd w:id="6"/>
    </w:p>
    <w:p w:rsidR="00A4785F" w:rsidRPr="00D7139C" w:rsidRDefault="00A4785F" w:rsidP="00BA1D94">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Agente Fiduciário fica desde já autorizado e constituído de todos os poderes, de forma </w:t>
      </w:r>
      <w:r w:rsidRPr="00D7139C">
        <w:rPr>
          <w:rFonts w:ascii="Tahoma" w:hAnsi="Tahoma" w:cs="Tahoma"/>
          <w:bCs/>
          <w:sz w:val="22"/>
          <w:szCs w:val="22"/>
        </w:rPr>
        <w:t>irrevogável</w:t>
      </w:r>
      <w:r w:rsidRPr="00D7139C">
        <w:rPr>
          <w:rFonts w:ascii="Tahoma" w:hAnsi="Tahoma" w:cs="Tahoma"/>
          <w:sz w:val="22"/>
          <w:szCs w:val="22"/>
        </w:rPr>
        <w:t xml:space="preserve"> e irretratável, para, em nome da Emissora, e às expensas desta, como seu bastante procurador, promover o registro desta Escritura de Emissão </w:t>
      </w:r>
      <w:r w:rsidRPr="00D7139C">
        <w:rPr>
          <w:rFonts w:ascii="Tahoma" w:hAnsi="Tahoma" w:cs="Tahoma"/>
          <w:sz w:val="22"/>
          <w:szCs w:val="22"/>
        </w:rPr>
        <w:lastRenderedPageBreak/>
        <w:t>caso a Emissora</w:t>
      </w:r>
      <w:r w:rsidRPr="00D7139C">
        <w:rPr>
          <w:rFonts w:ascii="Tahoma" w:hAnsi="Tahoma" w:cs="Tahoma"/>
          <w:bCs/>
          <w:sz w:val="22"/>
          <w:szCs w:val="22"/>
        </w:rPr>
        <w:t xml:space="preserve"> não </w:t>
      </w:r>
      <w:r w:rsidRPr="00D7139C">
        <w:rPr>
          <w:rFonts w:ascii="Tahoma" w:hAnsi="Tahoma" w:cs="Tahoma"/>
          <w:sz w:val="22"/>
          <w:szCs w:val="22"/>
        </w:rPr>
        <w:t xml:space="preserve">o faça,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_Ref418090125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2.5.1 acima</w:t>
      </w:r>
      <w:r w:rsidR="0086586A" w:rsidRPr="00D7139C">
        <w:rPr>
          <w:rFonts w:ascii="Tahoma" w:hAnsi="Tahoma" w:cs="Tahoma"/>
          <w:sz w:val="22"/>
          <w:szCs w:val="22"/>
        </w:rPr>
        <w:fldChar w:fldCharType="end"/>
      </w:r>
      <w:r w:rsidRPr="00D7139C">
        <w:rPr>
          <w:rFonts w:ascii="Tahoma" w:hAnsi="Tahoma" w:cs="Tahoma"/>
          <w:sz w:val="22"/>
          <w:szCs w:val="22"/>
        </w:rPr>
        <w:t xml:space="preserve"> e nos termos dispostos nos artigos 653, 684 e parágrafo 1º do artigo 661 d</w:t>
      </w:r>
      <w:r w:rsidR="002D3D99" w:rsidRPr="00D7139C">
        <w:rPr>
          <w:rFonts w:ascii="Tahoma" w:hAnsi="Tahoma" w:cs="Tahoma"/>
          <w:sz w:val="22"/>
          <w:szCs w:val="22"/>
        </w:rPr>
        <w:t>a</w:t>
      </w:r>
      <w:r w:rsidRPr="00D7139C">
        <w:rPr>
          <w:rFonts w:ascii="Tahoma" w:hAnsi="Tahoma" w:cs="Tahoma"/>
          <w:sz w:val="22"/>
          <w:szCs w:val="22"/>
        </w:rPr>
        <w:t xml:space="preserve"> </w:t>
      </w:r>
      <w:r w:rsidR="002D3D99" w:rsidRPr="00D7139C">
        <w:rPr>
          <w:rStyle w:val="DeltaViewInsertion"/>
          <w:rFonts w:ascii="Tahoma" w:hAnsi="Tahoma" w:cs="Tahoma"/>
          <w:color w:val="auto"/>
          <w:sz w:val="22"/>
          <w:szCs w:val="22"/>
          <w:u w:val="none"/>
        </w:rPr>
        <w:t>Lei n.º 10.406, de 10 de janeiro de 2002, conforme alterada (“</w:t>
      </w:r>
      <w:r w:rsidR="002D3D99" w:rsidRPr="00D7139C">
        <w:rPr>
          <w:rStyle w:val="DeltaViewInsertion"/>
          <w:rFonts w:ascii="Tahoma" w:hAnsi="Tahoma" w:cs="Tahoma"/>
          <w:color w:val="auto"/>
          <w:sz w:val="22"/>
          <w:szCs w:val="22"/>
          <w:u w:val="single"/>
        </w:rPr>
        <w:t>Código Civil</w:t>
      </w:r>
      <w:r w:rsidR="002D3D99" w:rsidRPr="00D7139C">
        <w:rPr>
          <w:rStyle w:val="DeltaViewInsertion"/>
          <w:rFonts w:ascii="Tahoma" w:hAnsi="Tahoma" w:cs="Tahoma"/>
          <w:color w:val="auto"/>
          <w:sz w:val="22"/>
          <w:szCs w:val="22"/>
          <w:u w:val="none"/>
        </w:rPr>
        <w:t>”)</w:t>
      </w:r>
      <w:r w:rsidR="00382516" w:rsidRPr="00D7139C">
        <w:rPr>
          <w:rFonts w:ascii="Tahoma" w:hAnsi="Tahoma" w:cs="Tahoma"/>
          <w:sz w:val="22"/>
          <w:szCs w:val="22"/>
        </w:rPr>
        <w:t>, sendo a realização do registro indispensável para a Emissão</w:t>
      </w:r>
      <w:r w:rsidR="00FF5EEC" w:rsidRPr="00D7139C">
        <w:rPr>
          <w:rFonts w:ascii="Tahoma" w:hAnsi="Tahoma" w:cs="Tahoma"/>
          <w:sz w:val="22"/>
          <w:szCs w:val="22"/>
        </w:rPr>
        <w:t xml:space="preserve"> nos termos dos artigos 129 e 130 da </w:t>
      </w:r>
      <w:r w:rsidR="00BA1D94" w:rsidRPr="00D7139C">
        <w:rPr>
          <w:rFonts w:ascii="Tahoma" w:hAnsi="Tahoma" w:cs="Tahoma"/>
          <w:sz w:val="22"/>
          <w:szCs w:val="22"/>
        </w:rPr>
        <w:t>Lei de Registro Público</w:t>
      </w:r>
      <w:r w:rsidR="00FF5EEC" w:rsidRPr="00D7139C">
        <w:rPr>
          <w:rFonts w:ascii="Tahoma" w:hAnsi="Tahoma" w:cs="Tahoma"/>
          <w:sz w:val="22"/>
          <w:szCs w:val="22"/>
        </w:rPr>
        <w:t>.</w:t>
      </w:r>
    </w:p>
    <w:p w:rsidR="00006926" w:rsidRPr="00D7139C" w:rsidRDefault="007E5DA7" w:rsidP="00C2567E">
      <w:pPr>
        <w:pStyle w:val="NormalWeb"/>
        <w:widowControl w:val="0"/>
        <w:numPr>
          <w:ilvl w:val="1"/>
          <w:numId w:val="86"/>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Dispensa de Registro na CVM e Registro na ANBIMA – Associação Brasileira das Entidades dos </w:t>
      </w:r>
      <w:proofErr w:type="gramStart"/>
      <w:r w:rsidRPr="00D7139C">
        <w:rPr>
          <w:rFonts w:ascii="Tahoma" w:hAnsi="Tahoma" w:cs="Tahoma"/>
          <w:b/>
          <w:sz w:val="22"/>
          <w:szCs w:val="22"/>
        </w:rPr>
        <w:t>Mercados Financeiro</w:t>
      </w:r>
      <w:proofErr w:type="gramEnd"/>
      <w:r w:rsidRPr="00D7139C">
        <w:rPr>
          <w:rFonts w:ascii="Tahoma" w:hAnsi="Tahoma" w:cs="Tahoma"/>
          <w:b/>
          <w:sz w:val="22"/>
          <w:szCs w:val="22"/>
        </w:rPr>
        <w:t xml:space="preserve"> e de Capitais (“</w:t>
      </w:r>
      <w:r w:rsidRPr="00D7139C">
        <w:rPr>
          <w:rFonts w:ascii="Tahoma" w:hAnsi="Tahoma" w:cs="Tahoma"/>
          <w:b/>
          <w:sz w:val="22"/>
          <w:szCs w:val="22"/>
          <w:u w:val="single"/>
        </w:rPr>
        <w:t>ANBIMA</w:t>
      </w:r>
      <w:r w:rsidRPr="00D7139C">
        <w:rPr>
          <w:rFonts w:ascii="Tahoma" w:hAnsi="Tahoma" w:cs="Tahoma"/>
          <w:b/>
          <w:sz w:val="22"/>
          <w:szCs w:val="22"/>
        </w:rPr>
        <w:t>”)</w:t>
      </w:r>
    </w:p>
    <w:p w:rsidR="00091CEC" w:rsidRPr="00D7139C" w:rsidRDefault="00091CEC"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oferta pública de distribuição das </w:t>
      </w:r>
      <w:r w:rsidR="000A1470" w:rsidRPr="00D7139C">
        <w:rPr>
          <w:rFonts w:ascii="Tahoma" w:hAnsi="Tahoma" w:cs="Tahoma"/>
          <w:sz w:val="22"/>
          <w:szCs w:val="22"/>
        </w:rPr>
        <w:t>Debêntures 1ª Série</w:t>
      </w:r>
      <w:r w:rsidR="003B0913" w:rsidRPr="00D7139C">
        <w:rPr>
          <w:rFonts w:ascii="Tahoma" w:hAnsi="Tahoma" w:cs="Tahoma"/>
          <w:sz w:val="22"/>
          <w:szCs w:val="22"/>
        </w:rPr>
        <w:t>,</w:t>
      </w:r>
      <w:r w:rsidR="000A1470" w:rsidRPr="00D7139C">
        <w:rPr>
          <w:rFonts w:ascii="Tahoma" w:hAnsi="Tahoma" w:cs="Tahoma"/>
          <w:sz w:val="22"/>
          <w:szCs w:val="22"/>
        </w:rPr>
        <w:t xml:space="preserve"> das Debêntures 2ª Série</w:t>
      </w:r>
      <w:r w:rsidR="003B0913" w:rsidRPr="00D7139C">
        <w:rPr>
          <w:rFonts w:ascii="Tahoma" w:hAnsi="Tahoma" w:cs="Tahoma"/>
          <w:sz w:val="22"/>
          <w:szCs w:val="22"/>
        </w:rPr>
        <w:t>, das Debêntures 5ª Série e das Debêntures 6ª Série</w:t>
      </w:r>
      <w:r w:rsidR="000A1470" w:rsidRPr="00D7139C">
        <w:rPr>
          <w:rFonts w:ascii="Tahoma" w:hAnsi="Tahoma" w:cs="Tahoma"/>
          <w:sz w:val="22"/>
          <w:szCs w:val="22"/>
        </w:rPr>
        <w:t xml:space="preserve"> </w:t>
      </w:r>
      <w:r w:rsidRPr="00D7139C">
        <w:rPr>
          <w:rFonts w:ascii="Tahoma" w:hAnsi="Tahoma" w:cs="Tahoma"/>
          <w:sz w:val="22"/>
          <w:szCs w:val="22"/>
        </w:rPr>
        <w:t>será realizada nos termos da Instrução CVM 476 e</w:t>
      </w:r>
      <w:bookmarkStart w:id="7" w:name="_DV_C27"/>
      <w:r w:rsidRPr="00D7139C">
        <w:rPr>
          <w:rFonts w:ascii="Tahoma" w:hAnsi="Tahoma" w:cs="Tahoma"/>
          <w:sz w:val="22"/>
          <w:szCs w:val="22"/>
        </w:rPr>
        <w:t xml:space="preserve"> das</w:t>
      </w:r>
      <w:bookmarkStart w:id="8" w:name="_DV_M27"/>
      <w:bookmarkEnd w:id="7"/>
      <w:bookmarkEnd w:id="8"/>
      <w:r w:rsidRPr="00D7139C">
        <w:rPr>
          <w:rFonts w:ascii="Tahoma" w:hAnsi="Tahoma" w:cs="Tahoma"/>
          <w:sz w:val="22"/>
          <w:szCs w:val="22"/>
        </w:rPr>
        <w:t xml:space="preserve"> demais disposições legais e regulamentares aplicáveis (“</w:t>
      </w:r>
      <w:r w:rsidRPr="00D7139C">
        <w:rPr>
          <w:rFonts w:ascii="Tahoma" w:hAnsi="Tahoma" w:cs="Tahoma"/>
          <w:sz w:val="22"/>
          <w:szCs w:val="22"/>
          <w:u w:val="single"/>
        </w:rPr>
        <w:t>Oferta Restrita</w:t>
      </w:r>
      <w:r w:rsidRPr="00D7139C">
        <w:rPr>
          <w:rFonts w:ascii="Tahoma" w:hAnsi="Tahoma" w:cs="Tahoma"/>
          <w:sz w:val="22"/>
          <w:szCs w:val="22"/>
        </w:rPr>
        <w:t>”), estando, portanto, automaticamente dispensada do registro de distribuição perante a CVM de que trata o artigo 6º da Instrução CVM 476 e o artigo 19 da Lei 6.385/76.</w:t>
      </w:r>
      <w:r w:rsidR="00CC5F7D" w:rsidRPr="00D7139C">
        <w:rPr>
          <w:rFonts w:ascii="Tahoma" w:hAnsi="Tahoma" w:cs="Tahoma"/>
          <w:sz w:val="22"/>
          <w:szCs w:val="22"/>
        </w:rPr>
        <w:t xml:space="preserve"> A Oferta Restrita será destinada exclusivamente aos</w:t>
      </w:r>
      <w:r w:rsidR="00495953" w:rsidRPr="00D7139C">
        <w:rPr>
          <w:rFonts w:ascii="Tahoma" w:hAnsi="Tahoma" w:cs="Tahoma"/>
          <w:sz w:val="22"/>
          <w:szCs w:val="22"/>
        </w:rPr>
        <w:t xml:space="preserve"> Credores</w:t>
      </w:r>
      <w:r w:rsidR="00CC5F7D" w:rsidRPr="00D7139C">
        <w:rPr>
          <w:rFonts w:ascii="Tahoma" w:hAnsi="Tahoma" w:cs="Tahoma"/>
          <w:sz w:val="22"/>
          <w:szCs w:val="22"/>
        </w:rPr>
        <w:t xml:space="preserve"> Investidores Qualificados (conforme definido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_Ref418090607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4.1.2 abaixo</w:t>
      </w:r>
      <w:r w:rsidR="0086586A" w:rsidRPr="00D7139C">
        <w:rPr>
          <w:rFonts w:ascii="Tahoma" w:hAnsi="Tahoma" w:cs="Tahoma"/>
          <w:sz w:val="22"/>
          <w:szCs w:val="22"/>
        </w:rPr>
        <w:fldChar w:fldCharType="end"/>
      </w:r>
      <w:r w:rsidR="00CC5F7D" w:rsidRPr="00D7139C">
        <w:rPr>
          <w:rFonts w:ascii="Tahoma" w:hAnsi="Tahoma" w:cs="Tahoma"/>
          <w:sz w:val="22"/>
          <w:szCs w:val="22"/>
        </w:rPr>
        <w:t>).</w:t>
      </w:r>
    </w:p>
    <w:p w:rsidR="00091CEC" w:rsidRPr="00D7139C" w:rsidRDefault="000D1084"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Oferta </w:t>
      </w:r>
      <w:r w:rsidR="00437DC8" w:rsidRPr="00D7139C">
        <w:rPr>
          <w:rFonts w:ascii="Tahoma" w:hAnsi="Tahoma" w:cs="Tahoma"/>
          <w:sz w:val="22"/>
          <w:szCs w:val="22"/>
        </w:rPr>
        <w:t>R</w:t>
      </w:r>
      <w:r w:rsidRPr="00D7139C">
        <w:rPr>
          <w:rFonts w:ascii="Tahoma" w:hAnsi="Tahoma" w:cs="Tahoma"/>
          <w:sz w:val="22"/>
          <w:szCs w:val="22"/>
        </w:rPr>
        <w:t xml:space="preserve">estrita deverá ser registrada </w:t>
      </w:r>
      <w:proofErr w:type="gramStart"/>
      <w:r w:rsidRPr="00D7139C">
        <w:rPr>
          <w:rFonts w:ascii="Tahoma" w:hAnsi="Tahoma" w:cs="Tahoma"/>
          <w:sz w:val="22"/>
          <w:szCs w:val="22"/>
        </w:rPr>
        <w:t>perante a</w:t>
      </w:r>
      <w:proofErr w:type="gramEnd"/>
      <w:r w:rsidRPr="00D7139C">
        <w:rPr>
          <w:rFonts w:ascii="Tahoma" w:hAnsi="Tahoma" w:cs="Tahoma"/>
          <w:sz w:val="22"/>
          <w:szCs w:val="22"/>
        </w:rPr>
        <w:t xml:space="preserve"> ANBIMA, nos termos do</w:t>
      </w:r>
      <w:r w:rsidR="00091CEC" w:rsidRPr="00D7139C">
        <w:rPr>
          <w:rFonts w:ascii="Tahoma" w:hAnsi="Tahoma" w:cs="Tahoma"/>
          <w:sz w:val="22"/>
          <w:szCs w:val="22"/>
        </w:rPr>
        <w:t xml:space="preserve"> parágrafo primeiro, inciso (i) e parágrafo segundo do artigo 1º do “Código ANBIMA de Regulação e Melhores Práticas para as Ofertas Públicas de Distribuição e Aquisição de Valores Mobiliários”, </w:t>
      </w:r>
      <w:r w:rsidRPr="00D7139C">
        <w:rPr>
          <w:rFonts w:ascii="Tahoma" w:hAnsi="Tahoma" w:cs="Tahoma"/>
          <w:sz w:val="22"/>
          <w:szCs w:val="22"/>
        </w:rPr>
        <w:t>em vigor desde 3 de fevereiro de 2014 (“</w:t>
      </w:r>
      <w:r w:rsidRPr="00D7139C">
        <w:rPr>
          <w:rFonts w:ascii="Tahoma" w:hAnsi="Tahoma" w:cs="Tahoma"/>
          <w:sz w:val="22"/>
          <w:szCs w:val="22"/>
          <w:u w:val="single"/>
        </w:rPr>
        <w:t>Código ANBIMA</w:t>
      </w:r>
      <w:r w:rsidRPr="00D7139C">
        <w:rPr>
          <w:rFonts w:ascii="Tahoma" w:hAnsi="Tahoma" w:cs="Tahoma"/>
          <w:sz w:val="22"/>
          <w:szCs w:val="22"/>
        </w:rPr>
        <w:t>”), apenas para envio de informações que irão compor a base de dados da ANBIMA, por se tratar de oferta pública com esforços restritos de distribuição, sendo que tal registro está condicionado à expedição de</w:t>
      </w:r>
      <w:r w:rsidR="00091CEC" w:rsidRPr="00D7139C">
        <w:rPr>
          <w:rFonts w:ascii="Tahoma" w:hAnsi="Tahoma" w:cs="Tahoma"/>
          <w:sz w:val="22"/>
          <w:szCs w:val="22"/>
        </w:rPr>
        <w:t xml:space="preserve"> diretrizes específicas do Conselho de Regulação e Melhores Práticas </w:t>
      </w:r>
      <w:r w:rsidRPr="00D7139C">
        <w:rPr>
          <w:rFonts w:ascii="Tahoma" w:hAnsi="Tahoma" w:cs="Tahoma"/>
          <w:sz w:val="22"/>
          <w:szCs w:val="22"/>
        </w:rPr>
        <w:t xml:space="preserve">da ANBIMA </w:t>
      </w:r>
      <w:r w:rsidR="00091CEC" w:rsidRPr="00D7139C">
        <w:rPr>
          <w:rFonts w:ascii="Tahoma" w:hAnsi="Tahoma" w:cs="Tahoma"/>
          <w:sz w:val="22"/>
          <w:szCs w:val="22"/>
        </w:rPr>
        <w:t>até a data de envio à CVM da comunicação de encerramento da Oferta Restrita.</w:t>
      </w:r>
    </w:p>
    <w:p w:rsidR="00006926" w:rsidRPr="00D7139C" w:rsidRDefault="007C1718" w:rsidP="00C2567E">
      <w:pPr>
        <w:pStyle w:val="NormalWeb"/>
        <w:widowControl w:val="0"/>
        <w:numPr>
          <w:ilvl w:val="2"/>
          <w:numId w:val="8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w:t>
      </w:r>
      <w:r w:rsidR="004A6B54" w:rsidRPr="00D7139C">
        <w:rPr>
          <w:rFonts w:ascii="Tahoma" w:hAnsi="Tahoma" w:cs="Tahoma"/>
          <w:sz w:val="22"/>
          <w:szCs w:val="22"/>
        </w:rPr>
        <w:t xml:space="preserve">colocação privada das </w:t>
      </w:r>
      <w:r w:rsidR="000A1470" w:rsidRPr="00D7139C">
        <w:rPr>
          <w:rFonts w:ascii="Tahoma" w:hAnsi="Tahoma" w:cs="Tahoma"/>
          <w:sz w:val="22"/>
          <w:szCs w:val="22"/>
        </w:rPr>
        <w:t>Debêntures 3ª Série</w:t>
      </w:r>
      <w:r w:rsidR="003B0913" w:rsidRPr="00D7139C">
        <w:rPr>
          <w:rFonts w:ascii="Tahoma" w:hAnsi="Tahoma" w:cs="Tahoma"/>
          <w:sz w:val="22"/>
          <w:szCs w:val="22"/>
        </w:rPr>
        <w:t>,</w:t>
      </w:r>
      <w:r w:rsidR="000A1470" w:rsidRPr="00D7139C">
        <w:rPr>
          <w:rFonts w:ascii="Tahoma" w:hAnsi="Tahoma" w:cs="Tahoma"/>
          <w:sz w:val="22"/>
          <w:szCs w:val="22"/>
        </w:rPr>
        <w:t xml:space="preserve"> das Debêntures 4ª Série</w:t>
      </w:r>
      <w:r w:rsidR="003B0913" w:rsidRPr="00D7139C">
        <w:rPr>
          <w:rFonts w:ascii="Tahoma" w:hAnsi="Tahoma" w:cs="Tahoma"/>
          <w:sz w:val="22"/>
          <w:szCs w:val="22"/>
        </w:rPr>
        <w:t>, das Debêntures 7ª Série e das Debêntures 8ª Série</w:t>
      </w:r>
      <w:r w:rsidR="000A1470" w:rsidRPr="00D7139C">
        <w:rPr>
          <w:rFonts w:ascii="Tahoma" w:hAnsi="Tahoma" w:cs="Tahoma"/>
          <w:sz w:val="22"/>
          <w:szCs w:val="22"/>
        </w:rPr>
        <w:t xml:space="preserve"> </w:t>
      </w:r>
      <w:r w:rsidR="004A6B54" w:rsidRPr="00D7139C">
        <w:rPr>
          <w:rFonts w:ascii="Tahoma" w:hAnsi="Tahoma" w:cs="Tahoma"/>
          <w:sz w:val="22"/>
          <w:szCs w:val="22"/>
        </w:rPr>
        <w:t>(“</w:t>
      </w:r>
      <w:r w:rsidR="004A6B54" w:rsidRPr="00D7139C">
        <w:rPr>
          <w:rFonts w:ascii="Tahoma" w:hAnsi="Tahoma" w:cs="Tahoma"/>
          <w:sz w:val="22"/>
          <w:szCs w:val="22"/>
          <w:u w:val="single"/>
        </w:rPr>
        <w:t>Colocação Privada</w:t>
      </w:r>
      <w:r w:rsidR="004A6B54" w:rsidRPr="00D7139C">
        <w:rPr>
          <w:rFonts w:ascii="Tahoma" w:hAnsi="Tahoma" w:cs="Tahoma"/>
          <w:sz w:val="22"/>
          <w:szCs w:val="22"/>
        </w:rPr>
        <w:t xml:space="preserve">”) </w:t>
      </w:r>
      <w:r w:rsidRPr="00D7139C">
        <w:rPr>
          <w:rFonts w:ascii="Tahoma" w:hAnsi="Tahoma" w:cs="Tahoma"/>
          <w:sz w:val="22"/>
          <w:szCs w:val="22"/>
        </w:rPr>
        <w:t xml:space="preserve">não será objeto de registro perante a CVM ou </w:t>
      </w:r>
      <w:proofErr w:type="gramStart"/>
      <w:r w:rsidRPr="00D7139C">
        <w:rPr>
          <w:rFonts w:ascii="Tahoma" w:hAnsi="Tahoma" w:cs="Tahoma"/>
          <w:sz w:val="22"/>
          <w:szCs w:val="22"/>
        </w:rPr>
        <w:t>perante a</w:t>
      </w:r>
      <w:proofErr w:type="gramEnd"/>
      <w:r w:rsidRPr="00D7139C">
        <w:rPr>
          <w:rFonts w:ascii="Tahoma" w:hAnsi="Tahoma" w:cs="Tahoma"/>
          <w:sz w:val="22"/>
          <w:szCs w:val="22"/>
        </w:rPr>
        <w:t xml:space="preserve"> ANBIMA, uma vez que a Colocação Privada, </w:t>
      </w:r>
      <w:r w:rsidR="009709A9" w:rsidRPr="00D7139C">
        <w:rPr>
          <w:rFonts w:ascii="Tahoma" w:hAnsi="Tahoma" w:cs="Tahoma"/>
          <w:sz w:val="22"/>
          <w:szCs w:val="22"/>
        </w:rPr>
        <w:t xml:space="preserve">será realizada </w:t>
      </w:r>
      <w:r w:rsidRPr="00D7139C">
        <w:rPr>
          <w:rFonts w:ascii="Tahoma" w:hAnsi="Tahoma" w:cs="Tahoma"/>
          <w:sz w:val="22"/>
          <w:szCs w:val="22"/>
        </w:rPr>
        <w:t xml:space="preserve">sem (i) a intermediação de instituições integrantes do sistema de distribuição de valores mobiliários; </w:t>
      </w:r>
      <w:r w:rsidR="00437DC8" w:rsidRPr="00D7139C">
        <w:rPr>
          <w:rFonts w:ascii="Tahoma" w:hAnsi="Tahoma" w:cs="Tahoma"/>
          <w:sz w:val="22"/>
          <w:szCs w:val="22"/>
        </w:rPr>
        <w:t xml:space="preserve">e </w:t>
      </w:r>
      <w:r w:rsidRPr="00D7139C">
        <w:rPr>
          <w:rFonts w:ascii="Tahoma" w:hAnsi="Tahoma" w:cs="Tahoma"/>
          <w:sz w:val="22"/>
          <w:szCs w:val="22"/>
        </w:rPr>
        <w:t>(</w:t>
      </w:r>
      <w:proofErr w:type="spellStart"/>
      <w:r w:rsidRPr="00D7139C">
        <w:rPr>
          <w:rFonts w:ascii="Tahoma" w:hAnsi="Tahoma" w:cs="Tahoma"/>
          <w:sz w:val="22"/>
          <w:szCs w:val="22"/>
        </w:rPr>
        <w:t>ii</w:t>
      </w:r>
      <w:proofErr w:type="spellEnd"/>
      <w:r w:rsidRPr="00D7139C">
        <w:rPr>
          <w:rFonts w:ascii="Tahoma" w:hAnsi="Tahoma" w:cs="Tahoma"/>
          <w:sz w:val="22"/>
          <w:szCs w:val="22"/>
        </w:rPr>
        <w:t xml:space="preserve">) qualquer esforço de venda </w:t>
      </w:r>
      <w:r w:rsidR="000D1084" w:rsidRPr="00D7139C">
        <w:rPr>
          <w:rFonts w:ascii="Tahoma" w:hAnsi="Tahoma" w:cs="Tahoma"/>
          <w:sz w:val="22"/>
          <w:szCs w:val="22"/>
        </w:rPr>
        <w:t>que caracterize uma oferta pública de valores mobiliários</w:t>
      </w:r>
      <w:r w:rsidRPr="00D7139C">
        <w:rPr>
          <w:rFonts w:ascii="Tahoma" w:hAnsi="Tahoma" w:cs="Tahoma"/>
          <w:sz w:val="22"/>
          <w:szCs w:val="22"/>
        </w:rPr>
        <w:t>.</w:t>
      </w:r>
    </w:p>
    <w:p w:rsidR="00FC6B83" w:rsidRPr="00D7139C" w:rsidRDefault="00FC6B83" w:rsidP="00C2567E">
      <w:pPr>
        <w:pStyle w:val="NormalWeb"/>
        <w:widowControl w:val="0"/>
        <w:spacing w:before="0" w:beforeAutospacing="0" w:after="240" w:afterAutospacing="0" w:line="320" w:lineRule="exact"/>
        <w:jc w:val="center"/>
        <w:outlineLvl w:val="0"/>
        <w:rPr>
          <w:rFonts w:ascii="Tahoma" w:hAnsi="Tahoma" w:cs="Tahoma"/>
          <w:b/>
          <w:sz w:val="22"/>
          <w:szCs w:val="22"/>
        </w:rPr>
      </w:pPr>
    </w:p>
    <w:p w:rsidR="008331DA" w:rsidRPr="00D7139C" w:rsidRDefault="008331DA"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TERCEIRA – DAS CARACTERÍSTICAS DA EMISSÃO</w:t>
      </w:r>
    </w:p>
    <w:p w:rsidR="00006926" w:rsidRPr="00D7139C" w:rsidRDefault="007C1718" w:rsidP="00C2567E">
      <w:pPr>
        <w:pStyle w:val="NormalWeb"/>
        <w:widowControl w:val="0"/>
        <w:numPr>
          <w:ilvl w:val="1"/>
          <w:numId w:val="87"/>
        </w:numPr>
        <w:spacing w:before="0" w:beforeAutospacing="0" w:after="240" w:afterAutospacing="0" w:line="320" w:lineRule="exact"/>
        <w:jc w:val="both"/>
        <w:rPr>
          <w:rFonts w:ascii="Tahoma" w:hAnsi="Tahoma" w:cs="Tahoma"/>
          <w:sz w:val="22"/>
          <w:szCs w:val="22"/>
        </w:rPr>
      </w:pPr>
      <w:r w:rsidRPr="00D7139C">
        <w:rPr>
          <w:rFonts w:ascii="Tahoma" w:hAnsi="Tahoma" w:cs="Tahoma"/>
          <w:b/>
          <w:sz w:val="22"/>
          <w:szCs w:val="22"/>
        </w:rPr>
        <w:t>Objeto Social da Emissora</w:t>
      </w:r>
    </w:p>
    <w:p w:rsidR="00006926"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Emissora tem </w:t>
      </w:r>
      <w:r w:rsidR="00E0206B" w:rsidRPr="00D7139C">
        <w:rPr>
          <w:rFonts w:ascii="Tahoma" w:hAnsi="Tahoma" w:cs="Tahoma"/>
          <w:sz w:val="22"/>
          <w:szCs w:val="22"/>
        </w:rPr>
        <w:t xml:space="preserve">por objetivo principal as atividades de construção, reparo, montagem, integração e venda de unidades marítimas de exploração e produção de petróleo e gás natural, estruturas e equipamentos correlatos, para fornecimento ao mercado de petróleo e gás natural, incluindo atividades portuárias e de infraestrutura no terminal portuário, tais como cais, docas, pontes, </w:t>
      </w:r>
      <w:proofErr w:type="spellStart"/>
      <w:r w:rsidR="00E0206B" w:rsidRPr="00D7139C">
        <w:rPr>
          <w:rFonts w:ascii="Tahoma" w:hAnsi="Tahoma" w:cs="Tahoma"/>
          <w:i/>
          <w:sz w:val="22"/>
          <w:szCs w:val="22"/>
        </w:rPr>
        <w:t>piers</w:t>
      </w:r>
      <w:proofErr w:type="spellEnd"/>
      <w:r w:rsidR="00E0206B" w:rsidRPr="00D7139C">
        <w:rPr>
          <w:rFonts w:ascii="Tahoma" w:hAnsi="Tahoma" w:cs="Tahoma"/>
          <w:i/>
          <w:sz w:val="22"/>
          <w:szCs w:val="22"/>
        </w:rPr>
        <w:t xml:space="preserve"> </w:t>
      </w:r>
      <w:r w:rsidR="00E0206B" w:rsidRPr="00D7139C">
        <w:rPr>
          <w:rFonts w:ascii="Tahoma" w:hAnsi="Tahoma" w:cs="Tahoma"/>
          <w:sz w:val="22"/>
          <w:szCs w:val="22"/>
        </w:rPr>
        <w:t xml:space="preserve">(tanto para amarração quanto ancoragem), bem como toda a infraestrutura necessária (e.g., área de suporte portuária), incluindo operação e uso de infraestrutura de circulação definida como estrutura portaria, </w:t>
      </w:r>
      <w:r w:rsidR="00E0206B" w:rsidRPr="00D7139C">
        <w:rPr>
          <w:rFonts w:ascii="Tahoma" w:hAnsi="Tahoma" w:cs="Tahoma"/>
          <w:sz w:val="22"/>
          <w:szCs w:val="22"/>
        </w:rPr>
        <w:lastRenderedPageBreak/>
        <w:t xml:space="preserve">incluindo operação e uso de infraestrutura de proteção e navegação de acesso para o terminal portuário, assim como quebra-mares aplicáveis (ou outras estruturas de proteção), canais de navegação, áreas de manobra, e outras áreas e instalações que façam parte </w:t>
      </w:r>
      <w:proofErr w:type="gramStart"/>
      <w:r w:rsidR="00E0206B" w:rsidRPr="00D7139C">
        <w:rPr>
          <w:rFonts w:ascii="Tahoma" w:hAnsi="Tahoma" w:cs="Tahoma"/>
          <w:sz w:val="22"/>
          <w:szCs w:val="22"/>
        </w:rPr>
        <w:t>ou sejam</w:t>
      </w:r>
      <w:proofErr w:type="gramEnd"/>
      <w:r w:rsidR="00E0206B" w:rsidRPr="00D7139C">
        <w:rPr>
          <w:rFonts w:ascii="Tahoma" w:hAnsi="Tahoma" w:cs="Tahoma"/>
          <w:sz w:val="22"/>
          <w:szCs w:val="22"/>
        </w:rPr>
        <w:t xml:space="preserve"> relacionadas ao terminal portuário</w:t>
      </w:r>
      <w:r w:rsidRPr="00D7139C">
        <w:rPr>
          <w:rFonts w:ascii="Tahoma" w:hAnsi="Tahoma" w:cs="Tahoma"/>
          <w:sz w:val="22"/>
          <w:szCs w:val="22"/>
        </w:rPr>
        <w:t xml:space="preserve">. </w:t>
      </w:r>
    </w:p>
    <w:p w:rsidR="00006926" w:rsidRPr="00D7139C" w:rsidRDefault="007C1718"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Número da Emissão </w:t>
      </w:r>
    </w:p>
    <w:p w:rsidR="00006926"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presente Emissão representa a </w:t>
      </w:r>
      <w:r w:rsidR="000F26A3" w:rsidRPr="00D7139C">
        <w:rPr>
          <w:rFonts w:ascii="Tahoma" w:hAnsi="Tahoma" w:cs="Tahoma"/>
          <w:sz w:val="22"/>
          <w:szCs w:val="22"/>
        </w:rPr>
        <w:t>1ª (primeira) emissão de debêntures da Emissora</w:t>
      </w:r>
      <w:r w:rsidRPr="00D7139C">
        <w:rPr>
          <w:rFonts w:ascii="Tahoma" w:hAnsi="Tahoma" w:cs="Tahoma"/>
          <w:sz w:val="22"/>
          <w:szCs w:val="22"/>
        </w:rPr>
        <w:t xml:space="preserve">. </w:t>
      </w:r>
    </w:p>
    <w:p w:rsidR="00006926" w:rsidRPr="00D7139C" w:rsidRDefault="007C1718"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Valor Total da Emissão</w:t>
      </w:r>
    </w:p>
    <w:p w:rsidR="00006926"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bookmarkStart w:id="9" w:name="_Ref418090137"/>
      <w:r w:rsidRPr="00D7139C">
        <w:rPr>
          <w:rFonts w:ascii="Tahoma" w:hAnsi="Tahoma" w:cs="Tahoma"/>
          <w:sz w:val="22"/>
          <w:szCs w:val="22"/>
        </w:rPr>
        <w:t>O</w:t>
      </w:r>
      <w:r w:rsidR="000F26A3" w:rsidRPr="00D7139C">
        <w:rPr>
          <w:rFonts w:ascii="Tahoma" w:hAnsi="Tahoma" w:cs="Tahoma"/>
          <w:sz w:val="22"/>
          <w:szCs w:val="22"/>
        </w:rPr>
        <w:t xml:space="preserve"> valor total da Emissão é de </w:t>
      </w:r>
      <w:r w:rsidR="00CC5F7D" w:rsidRPr="00D7139C">
        <w:rPr>
          <w:rFonts w:ascii="Tahoma" w:hAnsi="Tahoma" w:cs="Tahoma"/>
          <w:sz w:val="22"/>
          <w:szCs w:val="22"/>
        </w:rPr>
        <w:t xml:space="preserve">até </w:t>
      </w:r>
      <w:r w:rsidR="000F26A3" w:rsidRPr="00D7139C">
        <w:rPr>
          <w:rFonts w:ascii="Tahoma" w:hAnsi="Tahoma" w:cs="Tahoma"/>
          <w:sz w:val="22"/>
          <w:szCs w:val="22"/>
        </w:rPr>
        <w:t>R$</w:t>
      </w:r>
      <w:r w:rsidR="00D04C95" w:rsidRPr="00D7139C">
        <w:rPr>
          <w:rFonts w:ascii="Tahoma" w:hAnsi="Tahoma" w:cs="Tahoma"/>
          <w:sz w:val="22"/>
          <w:szCs w:val="22"/>
        </w:rPr>
        <w:t xml:space="preserve"> 2.000.000.000,00 (dois bilhões de reais) </w:t>
      </w:r>
      <w:r w:rsidRPr="00D7139C">
        <w:rPr>
          <w:rFonts w:ascii="Tahoma" w:hAnsi="Tahoma" w:cs="Tahoma"/>
          <w:sz w:val="22"/>
          <w:szCs w:val="22"/>
        </w:rPr>
        <w:t>(“</w:t>
      </w:r>
      <w:r w:rsidRPr="00D7139C">
        <w:rPr>
          <w:rFonts w:ascii="Tahoma" w:hAnsi="Tahoma" w:cs="Tahoma"/>
          <w:sz w:val="22"/>
          <w:szCs w:val="22"/>
          <w:u w:val="single"/>
        </w:rPr>
        <w:t>Valor Total da Emissão</w:t>
      </w:r>
      <w:r w:rsidRPr="00D7139C">
        <w:rPr>
          <w:rFonts w:ascii="Tahoma" w:hAnsi="Tahoma" w:cs="Tahoma"/>
          <w:sz w:val="22"/>
          <w:szCs w:val="22"/>
        </w:rPr>
        <w:t>”), sendo</w:t>
      </w:r>
      <w:r w:rsidR="00D04C95" w:rsidRPr="00D7139C">
        <w:rPr>
          <w:rFonts w:ascii="Tahoma" w:hAnsi="Tahoma" w:cs="Tahoma"/>
          <w:sz w:val="22"/>
          <w:szCs w:val="22"/>
        </w:rPr>
        <w:t xml:space="preserve"> até</w:t>
      </w:r>
      <w:r w:rsidR="00CD130A" w:rsidRPr="00D7139C">
        <w:rPr>
          <w:rFonts w:ascii="Tahoma" w:hAnsi="Tahoma" w:cs="Tahoma"/>
          <w:sz w:val="22"/>
          <w:szCs w:val="22"/>
        </w:rPr>
        <w:t xml:space="preserve"> </w:t>
      </w:r>
      <w:r w:rsidR="00CD130A" w:rsidRPr="00D7139C">
        <w:rPr>
          <w:rFonts w:ascii="Tahoma" w:hAnsi="Tahoma" w:cs="Tahoma"/>
          <w:b/>
          <w:sz w:val="22"/>
          <w:szCs w:val="22"/>
        </w:rPr>
        <w:t>(i)</w:t>
      </w:r>
      <w:r w:rsidRPr="00D7139C">
        <w:rPr>
          <w:rFonts w:ascii="Tahoma" w:hAnsi="Tahoma" w:cs="Tahoma"/>
          <w:sz w:val="22"/>
          <w:szCs w:val="22"/>
        </w:rPr>
        <w:t xml:space="preserve"> </w:t>
      </w:r>
      <w:r w:rsidR="00CC2E4D" w:rsidRPr="00D7139C">
        <w:rPr>
          <w:rFonts w:ascii="Tahoma" w:hAnsi="Tahoma" w:cs="Tahoma"/>
          <w:sz w:val="22"/>
          <w:szCs w:val="22"/>
        </w:rPr>
        <w:t>R$</w:t>
      </w:r>
      <w:r w:rsidR="00D04C95" w:rsidRPr="00D7139C">
        <w:rPr>
          <w:rFonts w:ascii="Tahoma" w:hAnsi="Tahoma" w:cs="Tahoma"/>
          <w:sz w:val="22"/>
          <w:szCs w:val="22"/>
        </w:rPr>
        <w:t>21.000.000,00 (vinte e um milhões de reais)</w:t>
      </w:r>
      <w:r w:rsidRPr="00D7139C">
        <w:rPr>
          <w:rFonts w:ascii="Tahoma" w:hAnsi="Tahoma" w:cs="Tahoma"/>
          <w:sz w:val="22"/>
          <w:szCs w:val="22"/>
        </w:rPr>
        <w:t xml:space="preserve"> relativos </w:t>
      </w:r>
      <w:r w:rsidR="000D1084" w:rsidRPr="00D7139C">
        <w:rPr>
          <w:rFonts w:ascii="Tahoma" w:hAnsi="Tahoma" w:cs="Tahoma"/>
          <w:sz w:val="22"/>
          <w:szCs w:val="22"/>
        </w:rPr>
        <w:t xml:space="preserve">às debêntures da </w:t>
      </w:r>
      <w:r w:rsidRPr="00D7139C">
        <w:rPr>
          <w:rFonts w:ascii="Tahoma" w:hAnsi="Tahoma" w:cs="Tahoma"/>
          <w:sz w:val="22"/>
          <w:szCs w:val="22"/>
        </w:rPr>
        <w:t>1ª (primeira) série (“</w:t>
      </w:r>
      <w:r w:rsidR="004D5EF4" w:rsidRPr="00D7139C">
        <w:rPr>
          <w:rFonts w:ascii="Tahoma" w:hAnsi="Tahoma" w:cs="Tahoma"/>
          <w:sz w:val="22"/>
          <w:szCs w:val="22"/>
          <w:u w:val="single"/>
        </w:rPr>
        <w:t>Debêntures</w:t>
      </w:r>
      <w:r w:rsidRPr="00D7139C">
        <w:rPr>
          <w:rFonts w:ascii="Tahoma" w:hAnsi="Tahoma" w:cs="Tahoma"/>
          <w:sz w:val="22"/>
          <w:szCs w:val="22"/>
          <w:u w:val="single"/>
        </w:rPr>
        <w:t xml:space="preserve"> 1ª Série</w:t>
      </w:r>
      <w:r w:rsidR="000F26A3" w:rsidRPr="00D7139C">
        <w:rPr>
          <w:rFonts w:ascii="Tahoma" w:hAnsi="Tahoma" w:cs="Tahoma"/>
          <w:sz w:val="22"/>
          <w:szCs w:val="22"/>
        </w:rPr>
        <w:t>”),</w:t>
      </w:r>
      <w:r w:rsidRPr="00D7139C">
        <w:rPr>
          <w:rFonts w:ascii="Tahoma" w:hAnsi="Tahoma" w:cs="Tahoma"/>
          <w:sz w:val="22"/>
          <w:szCs w:val="22"/>
        </w:rPr>
        <w:t xml:space="preserve"> </w:t>
      </w:r>
      <w:r w:rsidR="00CD130A" w:rsidRPr="00D7139C">
        <w:rPr>
          <w:rFonts w:ascii="Tahoma" w:hAnsi="Tahoma" w:cs="Tahoma"/>
          <w:b/>
          <w:sz w:val="22"/>
          <w:szCs w:val="22"/>
        </w:rPr>
        <w:t>(</w:t>
      </w:r>
      <w:proofErr w:type="spellStart"/>
      <w:r w:rsidR="00CD130A" w:rsidRPr="00D7139C">
        <w:rPr>
          <w:rFonts w:ascii="Tahoma" w:hAnsi="Tahoma" w:cs="Tahoma"/>
          <w:b/>
          <w:sz w:val="22"/>
          <w:szCs w:val="22"/>
        </w:rPr>
        <w:t>ii</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4D5EF4" w:rsidRPr="00D7139C">
        <w:rPr>
          <w:rFonts w:ascii="Tahoma" w:hAnsi="Tahoma" w:cs="Tahoma"/>
          <w:sz w:val="22"/>
          <w:szCs w:val="22"/>
        </w:rPr>
        <w:t>R$</w:t>
      </w:r>
      <w:r w:rsidR="00D04C95" w:rsidRPr="00D7139C">
        <w:rPr>
          <w:rFonts w:ascii="Tahoma" w:hAnsi="Tahoma" w:cs="Tahoma"/>
          <w:sz w:val="22"/>
          <w:szCs w:val="22"/>
        </w:rPr>
        <w:t>1.100.000.000 (um bilhão e cem milhões de reais)</w:t>
      </w:r>
      <w:r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Pr="00D7139C">
        <w:rPr>
          <w:rFonts w:ascii="Tahoma" w:hAnsi="Tahoma" w:cs="Tahoma"/>
          <w:sz w:val="22"/>
          <w:szCs w:val="22"/>
        </w:rPr>
        <w:t xml:space="preserve"> 2ª (segunda) série (“</w:t>
      </w:r>
      <w:r w:rsidR="00A543CF" w:rsidRPr="00D7139C">
        <w:rPr>
          <w:rFonts w:ascii="Tahoma" w:hAnsi="Tahoma" w:cs="Tahoma"/>
          <w:sz w:val="22"/>
          <w:szCs w:val="22"/>
          <w:u w:val="single"/>
        </w:rPr>
        <w:t xml:space="preserve">Debêntures </w:t>
      </w:r>
      <w:r w:rsidRPr="00D7139C">
        <w:rPr>
          <w:rFonts w:ascii="Tahoma" w:hAnsi="Tahoma" w:cs="Tahoma"/>
          <w:sz w:val="22"/>
          <w:szCs w:val="22"/>
          <w:u w:val="single"/>
        </w:rPr>
        <w:t>2ª Série</w:t>
      </w:r>
      <w:r w:rsidRPr="00D7139C">
        <w:rPr>
          <w:rFonts w:ascii="Tahoma" w:hAnsi="Tahoma" w:cs="Tahoma"/>
          <w:sz w:val="22"/>
          <w:szCs w:val="22"/>
        </w:rPr>
        <w:t>”)</w:t>
      </w:r>
      <w:r w:rsidR="00A543CF" w:rsidRPr="00D7139C">
        <w:rPr>
          <w:rFonts w:ascii="Tahoma" w:hAnsi="Tahoma" w:cs="Tahoma"/>
          <w:sz w:val="22"/>
          <w:szCs w:val="22"/>
        </w:rPr>
        <w:t xml:space="preserve">, </w:t>
      </w:r>
      <w:r w:rsidR="00CD130A" w:rsidRPr="00D7139C">
        <w:rPr>
          <w:rFonts w:ascii="Tahoma" w:hAnsi="Tahoma" w:cs="Tahoma"/>
          <w:b/>
          <w:sz w:val="22"/>
          <w:szCs w:val="22"/>
        </w:rPr>
        <w:t>(</w:t>
      </w:r>
      <w:proofErr w:type="spellStart"/>
      <w:r w:rsidR="00CD130A" w:rsidRPr="00D7139C">
        <w:rPr>
          <w:rFonts w:ascii="Tahoma" w:hAnsi="Tahoma" w:cs="Tahoma"/>
          <w:b/>
          <w:sz w:val="22"/>
          <w:szCs w:val="22"/>
        </w:rPr>
        <w:t>iii</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A543CF" w:rsidRPr="00D7139C">
        <w:rPr>
          <w:rFonts w:ascii="Tahoma" w:hAnsi="Tahoma" w:cs="Tahoma"/>
          <w:sz w:val="22"/>
          <w:szCs w:val="22"/>
        </w:rPr>
        <w:t>R$</w:t>
      </w:r>
      <w:r w:rsidR="00D04C95" w:rsidRPr="00D7139C">
        <w:rPr>
          <w:rFonts w:ascii="Tahoma" w:hAnsi="Tahoma" w:cs="Tahoma"/>
          <w:sz w:val="22"/>
          <w:szCs w:val="22"/>
        </w:rPr>
        <w:t>11.000.000,00 (onze milhões)</w:t>
      </w:r>
      <w:r w:rsidR="00A543CF"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00A543CF" w:rsidRPr="00D7139C">
        <w:rPr>
          <w:rFonts w:ascii="Tahoma" w:hAnsi="Tahoma" w:cs="Tahoma"/>
          <w:sz w:val="22"/>
          <w:szCs w:val="22"/>
        </w:rPr>
        <w:t xml:space="preserve"> 3ª (terceira) série (“</w:t>
      </w:r>
      <w:r w:rsidR="00A543CF" w:rsidRPr="00D7139C">
        <w:rPr>
          <w:rFonts w:ascii="Tahoma" w:hAnsi="Tahoma" w:cs="Tahoma"/>
          <w:sz w:val="22"/>
          <w:szCs w:val="22"/>
          <w:u w:val="single"/>
        </w:rPr>
        <w:t>Debêntures 3ª Série</w:t>
      </w:r>
      <w:r w:rsidR="00A543CF" w:rsidRPr="00D7139C">
        <w:rPr>
          <w:rFonts w:ascii="Tahoma" w:hAnsi="Tahoma" w:cs="Tahoma"/>
          <w:sz w:val="22"/>
          <w:szCs w:val="22"/>
        </w:rPr>
        <w:t>”)</w:t>
      </w:r>
      <w:r w:rsidR="007D524B" w:rsidRPr="00D7139C">
        <w:rPr>
          <w:rFonts w:ascii="Tahoma" w:hAnsi="Tahoma" w:cs="Tahoma"/>
          <w:sz w:val="22"/>
          <w:szCs w:val="22"/>
        </w:rPr>
        <w:t>,</w:t>
      </w:r>
      <w:r w:rsidR="00FA1B17" w:rsidRPr="00D7139C">
        <w:rPr>
          <w:rFonts w:ascii="Tahoma" w:hAnsi="Tahoma" w:cs="Tahoma"/>
          <w:sz w:val="22"/>
          <w:szCs w:val="22"/>
        </w:rPr>
        <w:t xml:space="preserve"> </w:t>
      </w:r>
      <w:r w:rsidR="00CD130A" w:rsidRPr="00D7139C">
        <w:rPr>
          <w:rFonts w:ascii="Tahoma" w:hAnsi="Tahoma" w:cs="Tahoma"/>
          <w:b/>
          <w:sz w:val="22"/>
          <w:szCs w:val="22"/>
        </w:rPr>
        <w:t>(</w:t>
      </w:r>
      <w:proofErr w:type="spellStart"/>
      <w:r w:rsidR="00CD130A" w:rsidRPr="00D7139C">
        <w:rPr>
          <w:rFonts w:ascii="Tahoma" w:hAnsi="Tahoma" w:cs="Tahoma"/>
          <w:b/>
          <w:sz w:val="22"/>
          <w:szCs w:val="22"/>
        </w:rPr>
        <w:t>iv</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A543CF" w:rsidRPr="00D7139C">
        <w:rPr>
          <w:rFonts w:ascii="Tahoma" w:hAnsi="Tahoma" w:cs="Tahoma"/>
          <w:sz w:val="22"/>
          <w:szCs w:val="22"/>
        </w:rPr>
        <w:t>R$</w:t>
      </w:r>
      <w:r w:rsidR="00D04C95" w:rsidRPr="00D7139C">
        <w:rPr>
          <w:rFonts w:ascii="Tahoma" w:hAnsi="Tahoma" w:cs="Tahoma"/>
          <w:sz w:val="22"/>
          <w:szCs w:val="22"/>
        </w:rPr>
        <w:t>600.000.000,00 (seiscentos milhões de reais)</w:t>
      </w:r>
      <w:r w:rsidR="00A543CF"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00A543CF" w:rsidRPr="00D7139C">
        <w:rPr>
          <w:rFonts w:ascii="Tahoma" w:hAnsi="Tahoma" w:cs="Tahoma"/>
          <w:sz w:val="22"/>
          <w:szCs w:val="22"/>
        </w:rPr>
        <w:t xml:space="preserve"> 4</w:t>
      </w:r>
      <w:r w:rsidRPr="00D7139C">
        <w:rPr>
          <w:rFonts w:ascii="Tahoma" w:hAnsi="Tahoma" w:cs="Tahoma"/>
          <w:sz w:val="22"/>
          <w:szCs w:val="22"/>
        </w:rPr>
        <w:t>ª (</w:t>
      </w:r>
      <w:r w:rsidR="00A543CF" w:rsidRPr="00D7139C">
        <w:rPr>
          <w:rFonts w:ascii="Tahoma" w:hAnsi="Tahoma" w:cs="Tahoma"/>
          <w:sz w:val="22"/>
          <w:szCs w:val="22"/>
        </w:rPr>
        <w:t>quarta</w:t>
      </w:r>
      <w:r w:rsidRPr="00D7139C">
        <w:rPr>
          <w:rFonts w:ascii="Tahoma" w:hAnsi="Tahoma" w:cs="Tahoma"/>
          <w:sz w:val="22"/>
          <w:szCs w:val="22"/>
        </w:rPr>
        <w:t>) série (“</w:t>
      </w:r>
      <w:r w:rsidRPr="00D7139C">
        <w:rPr>
          <w:rFonts w:ascii="Tahoma" w:hAnsi="Tahoma" w:cs="Tahoma"/>
          <w:sz w:val="22"/>
          <w:szCs w:val="22"/>
          <w:u w:val="single"/>
        </w:rPr>
        <w:t xml:space="preserve">Debêntures </w:t>
      </w:r>
      <w:r w:rsidR="00A543CF" w:rsidRPr="00D7139C">
        <w:rPr>
          <w:rFonts w:ascii="Tahoma" w:hAnsi="Tahoma" w:cs="Tahoma"/>
          <w:sz w:val="22"/>
          <w:szCs w:val="22"/>
          <w:u w:val="single"/>
        </w:rPr>
        <w:t>4</w:t>
      </w:r>
      <w:r w:rsidRPr="00D7139C">
        <w:rPr>
          <w:rFonts w:ascii="Tahoma" w:hAnsi="Tahoma" w:cs="Tahoma"/>
          <w:sz w:val="22"/>
          <w:szCs w:val="22"/>
          <w:u w:val="single"/>
        </w:rPr>
        <w:t>ª Série</w:t>
      </w:r>
      <w:r w:rsidRPr="00D7139C">
        <w:rPr>
          <w:rFonts w:ascii="Tahoma" w:hAnsi="Tahoma" w:cs="Tahoma"/>
          <w:sz w:val="22"/>
          <w:szCs w:val="22"/>
        </w:rPr>
        <w:t>”</w:t>
      </w:r>
      <w:r w:rsidR="007D524B" w:rsidRPr="00D7139C">
        <w:rPr>
          <w:rFonts w:ascii="Tahoma" w:hAnsi="Tahoma" w:cs="Tahoma"/>
          <w:sz w:val="22"/>
          <w:szCs w:val="22"/>
        </w:rPr>
        <w:t xml:space="preserve">), </w:t>
      </w:r>
      <w:r w:rsidR="00CD130A" w:rsidRPr="00D7139C">
        <w:rPr>
          <w:rFonts w:ascii="Tahoma" w:hAnsi="Tahoma" w:cs="Tahoma"/>
          <w:b/>
          <w:sz w:val="22"/>
          <w:szCs w:val="22"/>
        </w:rPr>
        <w:t>(v)</w:t>
      </w:r>
      <w:r w:rsidR="00CD130A" w:rsidRPr="00D7139C">
        <w:rPr>
          <w:rFonts w:ascii="Tahoma" w:hAnsi="Tahoma" w:cs="Tahoma"/>
          <w:sz w:val="22"/>
          <w:szCs w:val="22"/>
        </w:rPr>
        <w:t xml:space="preserve"> </w:t>
      </w:r>
      <w:r w:rsidR="007D524B" w:rsidRPr="00D7139C">
        <w:rPr>
          <w:rFonts w:ascii="Tahoma" w:hAnsi="Tahoma" w:cs="Tahoma"/>
          <w:sz w:val="22"/>
          <w:szCs w:val="22"/>
        </w:rPr>
        <w:t>R$</w:t>
      </w:r>
      <w:r w:rsidR="00D04C95" w:rsidRPr="00D7139C">
        <w:rPr>
          <w:rFonts w:ascii="Tahoma" w:hAnsi="Tahoma" w:cs="Tahoma"/>
          <w:sz w:val="22"/>
          <w:szCs w:val="22"/>
        </w:rPr>
        <w:t xml:space="preserve"> 67.000.000,00 (sessenta e sete milhões de reais)</w:t>
      </w:r>
      <w:r w:rsidR="007D524B"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007D524B" w:rsidRPr="00D7139C">
        <w:rPr>
          <w:rFonts w:ascii="Tahoma" w:hAnsi="Tahoma" w:cs="Tahoma"/>
          <w:sz w:val="22"/>
          <w:szCs w:val="22"/>
        </w:rPr>
        <w:t xml:space="preserve"> 5ª (quinta) série (“</w:t>
      </w:r>
      <w:r w:rsidR="007D524B" w:rsidRPr="00D7139C">
        <w:rPr>
          <w:rFonts w:ascii="Tahoma" w:hAnsi="Tahoma" w:cs="Tahoma"/>
          <w:sz w:val="22"/>
          <w:szCs w:val="22"/>
          <w:u w:val="single"/>
        </w:rPr>
        <w:t>Debêntures 5ª Série</w:t>
      </w:r>
      <w:r w:rsidR="007D524B" w:rsidRPr="00D7139C">
        <w:rPr>
          <w:rFonts w:ascii="Tahoma" w:hAnsi="Tahoma" w:cs="Tahoma"/>
          <w:sz w:val="22"/>
          <w:szCs w:val="22"/>
        </w:rPr>
        <w:t>”)</w:t>
      </w:r>
      <w:r w:rsidR="00CF5D8C" w:rsidRPr="00D7139C">
        <w:rPr>
          <w:rFonts w:ascii="Tahoma" w:hAnsi="Tahoma" w:cs="Tahoma"/>
          <w:sz w:val="22"/>
          <w:szCs w:val="22"/>
        </w:rPr>
        <w:t xml:space="preserve">, </w:t>
      </w:r>
      <w:r w:rsidR="00CD130A" w:rsidRPr="00D7139C">
        <w:rPr>
          <w:rFonts w:ascii="Tahoma" w:hAnsi="Tahoma" w:cs="Tahoma"/>
          <w:b/>
          <w:sz w:val="22"/>
          <w:szCs w:val="22"/>
        </w:rPr>
        <w:t>(vi)</w:t>
      </w:r>
      <w:r w:rsidR="00D04C95" w:rsidRPr="00D7139C">
        <w:rPr>
          <w:rFonts w:ascii="Tahoma" w:hAnsi="Tahoma" w:cs="Tahoma"/>
          <w:b/>
          <w:sz w:val="22"/>
          <w:szCs w:val="22"/>
        </w:rPr>
        <w:t xml:space="preserve"> </w:t>
      </w:r>
      <w:r w:rsidR="00CF5D8C" w:rsidRPr="00D7139C">
        <w:rPr>
          <w:rFonts w:ascii="Tahoma" w:hAnsi="Tahoma" w:cs="Tahoma"/>
          <w:sz w:val="22"/>
          <w:szCs w:val="22"/>
        </w:rPr>
        <w:t>R$</w:t>
      </w:r>
      <w:r w:rsidR="00D04C95" w:rsidRPr="00D7139C">
        <w:rPr>
          <w:rFonts w:ascii="Tahoma" w:hAnsi="Tahoma" w:cs="Tahoma"/>
          <w:sz w:val="22"/>
          <w:szCs w:val="22"/>
        </w:rPr>
        <w:t>67.000.000,00 (sessenta e sete milhões de reais)</w:t>
      </w:r>
      <w:r w:rsidR="00CF5D8C"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00CF5D8C" w:rsidRPr="00D7139C">
        <w:rPr>
          <w:rFonts w:ascii="Tahoma" w:hAnsi="Tahoma" w:cs="Tahoma"/>
          <w:sz w:val="22"/>
          <w:szCs w:val="22"/>
        </w:rPr>
        <w:t xml:space="preserve"> 6ª (sexta) série (“</w:t>
      </w:r>
      <w:r w:rsidR="00CF5D8C" w:rsidRPr="00D7139C">
        <w:rPr>
          <w:rFonts w:ascii="Tahoma" w:hAnsi="Tahoma" w:cs="Tahoma"/>
          <w:sz w:val="22"/>
          <w:szCs w:val="22"/>
          <w:u w:val="single"/>
        </w:rPr>
        <w:t>Debêntures 6ª Série</w:t>
      </w:r>
      <w:r w:rsidR="00CF5D8C" w:rsidRPr="00D7139C">
        <w:rPr>
          <w:rFonts w:ascii="Tahoma" w:hAnsi="Tahoma" w:cs="Tahoma"/>
          <w:sz w:val="22"/>
          <w:szCs w:val="22"/>
        </w:rPr>
        <w:t xml:space="preserve">”), </w:t>
      </w:r>
      <w:r w:rsidR="00CD130A" w:rsidRPr="00D7139C">
        <w:rPr>
          <w:rFonts w:ascii="Tahoma" w:hAnsi="Tahoma" w:cs="Tahoma"/>
          <w:b/>
          <w:sz w:val="22"/>
          <w:szCs w:val="22"/>
        </w:rPr>
        <w:t>(</w:t>
      </w:r>
      <w:proofErr w:type="spellStart"/>
      <w:r w:rsidR="00CD130A" w:rsidRPr="00D7139C">
        <w:rPr>
          <w:rFonts w:ascii="Tahoma" w:hAnsi="Tahoma" w:cs="Tahoma"/>
          <w:b/>
          <w:sz w:val="22"/>
          <w:szCs w:val="22"/>
        </w:rPr>
        <w:t>vii</w:t>
      </w:r>
      <w:proofErr w:type="spellEnd"/>
      <w:r w:rsidR="00CD130A" w:rsidRPr="00D7139C">
        <w:rPr>
          <w:rFonts w:ascii="Tahoma" w:hAnsi="Tahoma" w:cs="Tahoma"/>
          <w:b/>
          <w:sz w:val="22"/>
          <w:szCs w:val="22"/>
        </w:rPr>
        <w:t>)</w:t>
      </w:r>
      <w:r w:rsidR="00D34D00" w:rsidRPr="00D7139C">
        <w:rPr>
          <w:rFonts w:ascii="Tahoma" w:hAnsi="Tahoma" w:cs="Tahoma"/>
          <w:b/>
          <w:sz w:val="22"/>
          <w:szCs w:val="22"/>
        </w:rPr>
        <w:t xml:space="preserve"> </w:t>
      </w:r>
      <w:r w:rsidR="00CF5D8C" w:rsidRPr="00D7139C">
        <w:rPr>
          <w:rFonts w:ascii="Tahoma" w:hAnsi="Tahoma" w:cs="Tahoma"/>
          <w:sz w:val="22"/>
          <w:szCs w:val="22"/>
        </w:rPr>
        <w:t>R$</w:t>
      </w:r>
      <w:r w:rsidR="00D04C95" w:rsidRPr="00D7139C">
        <w:rPr>
          <w:rFonts w:ascii="Tahoma" w:hAnsi="Tahoma" w:cs="Tahoma"/>
          <w:sz w:val="22"/>
          <w:szCs w:val="22"/>
        </w:rPr>
        <w:t>67.000.000,00 (sessenta e sete milhões de reais)</w:t>
      </w:r>
      <w:r w:rsidR="00CF5D8C"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00CF5D8C" w:rsidRPr="00D7139C">
        <w:rPr>
          <w:rFonts w:ascii="Tahoma" w:hAnsi="Tahoma" w:cs="Tahoma"/>
          <w:sz w:val="22"/>
          <w:szCs w:val="22"/>
        </w:rPr>
        <w:t xml:space="preserve"> 7ª (</w:t>
      </w:r>
      <w:r w:rsidR="00104693" w:rsidRPr="00D7139C">
        <w:rPr>
          <w:rFonts w:ascii="Tahoma" w:hAnsi="Tahoma" w:cs="Tahoma"/>
          <w:sz w:val="22"/>
          <w:szCs w:val="22"/>
        </w:rPr>
        <w:t>sétima</w:t>
      </w:r>
      <w:r w:rsidR="00CF5D8C" w:rsidRPr="00D7139C">
        <w:rPr>
          <w:rFonts w:ascii="Tahoma" w:hAnsi="Tahoma" w:cs="Tahoma"/>
          <w:sz w:val="22"/>
          <w:szCs w:val="22"/>
        </w:rPr>
        <w:t>) série (“</w:t>
      </w:r>
      <w:r w:rsidR="00CF5D8C" w:rsidRPr="00D7139C">
        <w:rPr>
          <w:rFonts w:ascii="Tahoma" w:hAnsi="Tahoma" w:cs="Tahoma"/>
          <w:sz w:val="22"/>
          <w:szCs w:val="22"/>
          <w:u w:val="single"/>
        </w:rPr>
        <w:t xml:space="preserve">Debêntures </w:t>
      </w:r>
      <w:r w:rsidR="00104693" w:rsidRPr="00D7139C">
        <w:rPr>
          <w:rFonts w:ascii="Tahoma" w:hAnsi="Tahoma" w:cs="Tahoma"/>
          <w:sz w:val="22"/>
          <w:szCs w:val="22"/>
          <w:u w:val="single"/>
        </w:rPr>
        <w:t>7</w:t>
      </w:r>
      <w:r w:rsidR="00CF5D8C" w:rsidRPr="00D7139C">
        <w:rPr>
          <w:rFonts w:ascii="Tahoma" w:hAnsi="Tahoma" w:cs="Tahoma"/>
          <w:sz w:val="22"/>
          <w:szCs w:val="22"/>
          <w:u w:val="single"/>
        </w:rPr>
        <w:t>ª Série</w:t>
      </w:r>
      <w:r w:rsidR="00CF5D8C" w:rsidRPr="00D7139C">
        <w:rPr>
          <w:rFonts w:ascii="Tahoma" w:hAnsi="Tahoma" w:cs="Tahoma"/>
          <w:sz w:val="22"/>
          <w:szCs w:val="22"/>
        </w:rPr>
        <w:t>”)</w:t>
      </w:r>
      <w:r w:rsidR="00CD130A" w:rsidRPr="00D7139C">
        <w:rPr>
          <w:rFonts w:ascii="Tahoma" w:hAnsi="Tahoma" w:cs="Tahoma"/>
          <w:sz w:val="22"/>
          <w:szCs w:val="22"/>
        </w:rPr>
        <w:t>,</w:t>
      </w:r>
      <w:r w:rsidR="00CF5D8C" w:rsidRPr="00D7139C">
        <w:rPr>
          <w:rFonts w:ascii="Tahoma" w:hAnsi="Tahoma" w:cs="Tahoma"/>
          <w:sz w:val="22"/>
          <w:szCs w:val="22"/>
        </w:rPr>
        <w:t xml:space="preserve"> e </w:t>
      </w:r>
      <w:r w:rsidR="00CD130A" w:rsidRPr="00D7139C">
        <w:rPr>
          <w:rFonts w:ascii="Tahoma" w:hAnsi="Tahoma" w:cs="Tahoma"/>
          <w:b/>
          <w:sz w:val="22"/>
          <w:szCs w:val="22"/>
        </w:rPr>
        <w:t>(</w:t>
      </w:r>
      <w:proofErr w:type="spellStart"/>
      <w:r w:rsidR="00CD130A" w:rsidRPr="00D7139C">
        <w:rPr>
          <w:rFonts w:ascii="Tahoma" w:hAnsi="Tahoma" w:cs="Tahoma"/>
          <w:b/>
          <w:sz w:val="22"/>
          <w:szCs w:val="22"/>
        </w:rPr>
        <w:t>viii</w:t>
      </w:r>
      <w:proofErr w:type="spellEnd"/>
      <w:r w:rsidR="00CD130A" w:rsidRPr="00D7139C">
        <w:rPr>
          <w:rFonts w:ascii="Tahoma" w:hAnsi="Tahoma" w:cs="Tahoma"/>
          <w:b/>
          <w:sz w:val="22"/>
          <w:szCs w:val="22"/>
        </w:rPr>
        <w:t>)</w:t>
      </w:r>
      <w:r w:rsidR="00CF5D8C" w:rsidRPr="00D7139C">
        <w:rPr>
          <w:rFonts w:ascii="Tahoma" w:hAnsi="Tahoma" w:cs="Tahoma"/>
          <w:sz w:val="22"/>
          <w:szCs w:val="22"/>
        </w:rPr>
        <w:t xml:space="preserve"> R$</w:t>
      </w:r>
      <w:r w:rsidR="00D04C95" w:rsidRPr="00D7139C">
        <w:rPr>
          <w:rFonts w:ascii="Tahoma" w:hAnsi="Tahoma" w:cs="Tahoma"/>
          <w:sz w:val="22"/>
          <w:szCs w:val="22"/>
        </w:rPr>
        <w:t>67.000.000,00 (sessenta e sete milhões de reais)</w:t>
      </w:r>
      <w:r w:rsidR="00104693" w:rsidRPr="00D7139C">
        <w:rPr>
          <w:rFonts w:ascii="Tahoma" w:hAnsi="Tahoma" w:cs="Tahoma"/>
          <w:sz w:val="22"/>
          <w:szCs w:val="22"/>
        </w:rPr>
        <w:t xml:space="preserve"> relativos </w:t>
      </w:r>
      <w:r w:rsidR="000D1084" w:rsidRPr="00D7139C">
        <w:rPr>
          <w:rFonts w:ascii="Tahoma" w:hAnsi="Tahoma" w:cs="Tahoma"/>
          <w:sz w:val="22"/>
          <w:szCs w:val="22"/>
        </w:rPr>
        <w:t>às debêntures da</w:t>
      </w:r>
      <w:r w:rsidR="00104693" w:rsidRPr="00D7139C">
        <w:rPr>
          <w:rFonts w:ascii="Tahoma" w:hAnsi="Tahoma" w:cs="Tahoma"/>
          <w:sz w:val="22"/>
          <w:szCs w:val="22"/>
        </w:rPr>
        <w:t xml:space="preserve"> 8</w:t>
      </w:r>
      <w:r w:rsidR="00CF5D8C" w:rsidRPr="00D7139C">
        <w:rPr>
          <w:rFonts w:ascii="Tahoma" w:hAnsi="Tahoma" w:cs="Tahoma"/>
          <w:sz w:val="22"/>
          <w:szCs w:val="22"/>
        </w:rPr>
        <w:t>ª (</w:t>
      </w:r>
      <w:r w:rsidR="00104693" w:rsidRPr="00D7139C">
        <w:rPr>
          <w:rFonts w:ascii="Tahoma" w:hAnsi="Tahoma" w:cs="Tahoma"/>
          <w:sz w:val="22"/>
          <w:szCs w:val="22"/>
        </w:rPr>
        <w:t>oitava</w:t>
      </w:r>
      <w:r w:rsidR="00CF5D8C" w:rsidRPr="00D7139C">
        <w:rPr>
          <w:rFonts w:ascii="Tahoma" w:hAnsi="Tahoma" w:cs="Tahoma"/>
          <w:sz w:val="22"/>
          <w:szCs w:val="22"/>
        </w:rPr>
        <w:t>) série (“</w:t>
      </w:r>
      <w:r w:rsidR="00CF5D8C" w:rsidRPr="00D7139C">
        <w:rPr>
          <w:rFonts w:ascii="Tahoma" w:hAnsi="Tahoma" w:cs="Tahoma"/>
          <w:sz w:val="22"/>
          <w:szCs w:val="22"/>
          <w:u w:val="single"/>
        </w:rPr>
        <w:t xml:space="preserve">Debêntures </w:t>
      </w:r>
      <w:r w:rsidR="00104693" w:rsidRPr="00D7139C">
        <w:rPr>
          <w:rFonts w:ascii="Tahoma" w:hAnsi="Tahoma" w:cs="Tahoma"/>
          <w:sz w:val="22"/>
          <w:szCs w:val="22"/>
          <w:u w:val="single"/>
        </w:rPr>
        <w:t>8</w:t>
      </w:r>
      <w:r w:rsidR="00CF5D8C" w:rsidRPr="00D7139C">
        <w:rPr>
          <w:rFonts w:ascii="Tahoma" w:hAnsi="Tahoma" w:cs="Tahoma"/>
          <w:sz w:val="22"/>
          <w:szCs w:val="22"/>
          <w:u w:val="single"/>
        </w:rPr>
        <w:t>ª Série</w:t>
      </w:r>
      <w:r w:rsidR="00CF5D8C" w:rsidRPr="00D7139C">
        <w:rPr>
          <w:rFonts w:ascii="Tahoma" w:hAnsi="Tahoma" w:cs="Tahoma"/>
          <w:sz w:val="22"/>
          <w:szCs w:val="22"/>
        </w:rPr>
        <w:t>”</w:t>
      </w:r>
      <w:r w:rsidRPr="00D7139C">
        <w:rPr>
          <w:rFonts w:ascii="Tahoma" w:hAnsi="Tahoma" w:cs="Tahoma"/>
          <w:sz w:val="22"/>
          <w:szCs w:val="22"/>
        </w:rPr>
        <w:t xml:space="preserve"> e, em conjunto com as Debêntures 1ª Série</w:t>
      </w:r>
      <w:r w:rsidR="00A543CF" w:rsidRPr="00D7139C">
        <w:rPr>
          <w:rFonts w:ascii="Tahoma" w:hAnsi="Tahoma" w:cs="Tahoma"/>
          <w:sz w:val="22"/>
          <w:szCs w:val="22"/>
        </w:rPr>
        <w:t>, Debêntures</w:t>
      </w:r>
      <w:r w:rsidRPr="00D7139C">
        <w:rPr>
          <w:rFonts w:ascii="Tahoma" w:hAnsi="Tahoma" w:cs="Tahoma"/>
          <w:sz w:val="22"/>
          <w:szCs w:val="22"/>
        </w:rPr>
        <w:t xml:space="preserve"> 2ª Série</w:t>
      </w:r>
      <w:r w:rsidR="00104693" w:rsidRPr="00D7139C">
        <w:rPr>
          <w:rFonts w:ascii="Tahoma" w:hAnsi="Tahoma" w:cs="Tahoma"/>
          <w:sz w:val="22"/>
          <w:szCs w:val="22"/>
        </w:rPr>
        <w:t>,</w:t>
      </w:r>
      <w:r w:rsidR="00A543CF" w:rsidRPr="00D7139C">
        <w:rPr>
          <w:rFonts w:ascii="Tahoma" w:hAnsi="Tahoma" w:cs="Tahoma"/>
          <w:sz w:val="22"/>
          <w:szCs w:val="22"/>
        </w:rPr>
        <w:t xml:space="preserve"> Debêntures 3ª Série</w:t>
      </w:r>
      <w:r w:rsidR="00104693" w:rsidRPr="00D7139C">
        <w:rPr>
          <w:rFonts w:ascii="Tahoma" w:hAnsi="Tahoma" w:cs="Tahoma"/>
          <w:sz w:val="22"/>
          <w:szCs w:val="22"/>
        </w:rPr>
        <w:t>, Debêntures 4ª Série, Debêntures 5ª Série, Debêntures 6ª Série e Debêntures 7ª Série</w:t>
      </w:r>
      <w:r w:rsidR="00A543CF" w:rsidRPr="00D7139C">
        <w:rPr>
          <w:rFonts w:ascii="Tahoma" w:hAnsi="Tahoma" w:cs="Tahoma"/>
          <w:sz w:val="22"/>
          <w:szCs w:val="22"/>
        </w:rPr>
        <w:t>, referidas como</w:t>
      </w:r>
      <w:r w:rsidRPr="00D7139C">
        <w:rPr>
          <w:rFonts w:ascii="Tahoma" w:hAnsi="Tahoma" w:cs="Tahoma"/>
          <w:sz w:val="22"/>
          <w:szCs w:val="22"/>
        </w:rPr>
        <w:t xml:space="preserve"> “</w:t>
      </w:r>
      <w:r w:rsidRPr="00D7139C">
        <w:rPr>
          <w:rFonts w:ascii="Tahoma" w:hAnsi="Tahoma" w:cs="Tahoma"/>
          <w:sz w:val="22"/>
          <w:szCs w:val="22"/>
          <w:u w:val="single"/>
        </w:rPr>
        <w:t>Debêntures</w:t>
      </w:r>
      <w:r w:rsidRPr="00D7139C">
        <w:rPr>
          <w:rFonts w:ascii="Tahoma" w:hAnsi="Tahoma" w:cs="Tahoma"/>
          <w:sz w:val="22"/>
          <w:szCs w:val="22"/>
        </w:rPr>
        <w:t>”), na Data de Emissão</w:t>
      </w:r>
      <w:r w:rsidR="00DE7662" w:rsidRPr="00D7139C">
        <w:rPr>
          <w:rFonts w:ascii="Tahoma" w:hAnsi="Tahoma" w:cs="Tahoma"/>
          <w:sz w:val="22"/>
          <w:szCs w:val="22"/>
        </w:rPr>
        <w:t xml:space="preserve"> respectiva</w:t>
      </w:r>
      <w:r w:rsidRPr="00D7139C">
        <w:rPr>
          <w:rFonts w:ascii="Tahoma" w:hAnsi="Tahoma" w:cs="Tahoma"/>
          <w:sz w:val="22"/>
          <w:szCs w:val="22"/>
        </w:rPr>
        <w:t>.</w:t>
      </w:r>
      <w:bookmarkEnd w:id="9"/>
      <w:r w:rsidR="00C76624" w:rsidRPr="00D7139C">
        <w:rPr>
          <w:rFonts w:ascii="Tahoma" w:hAnsi="Tahoma" w:cs="Tahoma"/>
          <w:sz w:val="22"/>
          <w:szCs w:val="22"/>
        </w:rPr>
        <w:t xml:space="preserve"> </w:t>
      </w:r>
    </w:p>
    <w:p w:rsidR="00006926" w:rsidRPr="00D7139C" w:rsidRDefault="007C1718"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Número de Séries </w:t>
      </w:r>
    </w:p>
    <w:p w:rsidR="00006926" w:rsidRPr="00D7139C" w:rsidRDefault="00657F36"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Emissão será realizada em </w:t>
      </w:r>
      <w:proofErr w:type="gramStart"/>
      <w:r w:rsidR="000E2B4A" w:rsidRPr="00D7139C">
        <w:rPr>
          <w:rFonts w:ascii="Tahoma" w:hAnsi="Tahoma" w:cs="Tahoma"/>
          <w:sz w:val="22"/>
          <w:szCs w:val="22"/>
        </w:rPr>
        <w:t>8</w:t>
      </w:r>
      <w:proofErr w:type="gramEnd"/>
      <w:r w:rsidR="007C1718" w:rsidRPr="00D7139C">
        <w:rPr>
          <w:rFonts w:ascii="Tahoma" w:hAnsi="Tahoma" w:cs="Tahoma"/>
          <w:sz w:val="22"/>
          <w:szCs w:val="22"/>
        </w:rPr>
        <w:t xml:space="preserve"> (</w:t>
      </w:r>
      <w:r w:rsidR="000E2B4A" w:rsidRPr="00D7139C">
        <w:rPr>
          <w:rFonts w:ascii="Tahoma" w:hAnsi="Tahoma" w:cs="Tahoma"/>
          <w:sz w:val="22"/>
          <w:szCs w:val="22"/>
        </w:rPr>
        <w:t>oito</w:t>
      </w:r>
      <w:r w:rsidR="007C1718" w:rsidRPr="00D7139C">
        <w:rPr>
          <w:rFonts w:ascii="Tahoma" w:hAnsi="Tahoma" w:cs="Tahoma"/>
          <w:sz w:val="22"/>
          <w:szCs w:val="22"/>
        </w:rPr>
        <w:t xml:space="preserve">) séries, nos valores referidos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_Ref418090137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3.3.1 acima</w:t>
      </w:r>
      <w:r w:rsidR="0086586A" w:rsidRPr="00D7139C">
        <w:rPr>
          <w:rFonts w:ascii="Tahoma" w:hAnsi="Tahoma" w:cs="Tahoma"/>
          <w:sz w:val="22"/>
          <w:szCs w:val="22"/>
        </w:rPr>
        <w:fldChar w:fldCharType="end"/>
      </w:r>
      <w:r w:rsidR="007C1718" w:rsidRPr="00D7139C">
        <w:rPr>
          <w:rFonts w:ascii="Tahoma" w:hAnsi="Tahoma" w:cs="Tahoma"/>
          <w:sz w:val="22"/>
          <w:szCs w:val="22"/>
        </w:rPr>
        <w:t xml:space="preserve">. As Debêntures </w:t>
      </w:r>
      <w:r w:rsidR="00CC5F7D" w:rsidRPr="00D7139C">
        <w:rPr>
          <w:rFonts w:ascii="Tahoma" w:hAnsi="Tahoma" w:cs="Tahoma"/>
          <w:sz w:val="22"/>
          <w:szCs w:val="22"/>
        </w:rPr>
        <w:t xml:space="preserve">de </w:t>
      </w:r>
      <w:r w:rsidR="007C1718" w:rsidRPr="00D7139C">
        <w:rPr>
          <w:rFonts w:ascii="Tahoma" w:hAnsi="Tahoma" w:cs="Tahoma"/>
          <w:sz w:val="22"/>
          <w:szCs w:val="22"/>
        </w:rPr>
        <w:t xml:space="preserve">cada uma das séries possuem </w:t>
      </w:r>
      <w:proofErr w:type="gramStart"/>
      <w:r w:rsidR="007C1718" w:rsidRPr="00D7139C">
        <w:rPr>
          <w:rFonts w:ascii="Tahoma" w:hAnsi="Tahoma" w:cs="Tahoma"/>
          <w:sz w:val="22"/>
          <w:szCs w:val="22"/>
        </w:rPr>
        <w:t>direitos</w:t>
      </w:r>
      <w:proofErr w:type="gramEnd"/>
      <w:r w:rsidR="007C1718" w:rsidRPr="00D7139C">
        <w:rPr>
          <w:rFonts w:ascii="Tahoma" w:hAnsi="Tahoma" w:cs="Tahoma"/>
          <w:sz w:val="22"/>
          <w:szCs w:val="22"/>
        </w:rPr>
        <w:t xml:space="preserve"> e obrigações distintos, não sendo fungíveis entre si.</w:t>
      </w:r>
    </w:p>
    <w:p w:rsidR="00006926" w:rsidRPr="00D7139C" w:rsidRDefault="007C1718"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Quantidade de Debêntures </w:t>
      </w:r>
    </w:p>
    <w:p w:rsidR="00A81EE9"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Serão emitidas </w:t>
      </w:r>
      <w:r w:rsidR="00A96C6F" w:rsidRPr="00D7139C">
        <w:rPr>
          <w:rFonts w:ascii="Tahoma" w:hAnsi="Tahoma" w:cs="Tahoma"/>
          <w:sz w:val="22"/>
          <w:szCs w:val="22"/>
        </w:rPr>
        <w:t>até 2</w:t>
      </w:r>
      <w:r w:rsidR="00E66B55">
        <w:rPr>
          <w:rFonts w:ascii="Tahoma" w:hAnsi="Tahoma" w:cs="Tahoma"/>
          <w:sz w:val="22"/>
          <w:szCs w:val="22"/>
        </w:rPr>
        <w:t>00</w:t>
      </w:r>
      <w:r w:rsidR="00A96C6F" w:rsidRPr="00D7139C">
        <w:rPr>
          <w:rFonts w:ascii="Tahoma" w:hAnsi="Tahoma" w:cs="Tahoma"/>
          <w:sz w:val="22"/>
          <w:szCs w:val="22"/>
        </w:rPr>
        <w:t xml:space="preserve">.000 </w:t>
      </w:r>
      <w:r w:rsidRPr="00D7139C">
        <w:rPr>
          <w:rFonts w:ascii="Tahoma" w:hAnsi="Tahoma" w:cs="Tahoma"/>
          <w:sz w:val="22"/>
          <w:szCs w:val="22"/>
        </w:rPr>
        <w:t>(</w:t>
      </w:r>
      <w:r w:rsidR="00A96C6F" w:rsidRPr="00D7139C">
        <w:rPr>
          <w:rFonts w:ascii="Tahoma" w:hAnsi="Tahoma" w:cs="Tahoma"/>
          <w:sz w:val="22"/>
          <w:szCs w:val="22"/>
        </w:rPr>
        <w:t>du</w:t>
      </w:r>
      <w:r w:rsidR="00E66B55">
        <w:rPr>
          <w:rFonts w:ascii="Tahoma" w:hAnsi="Tahoma" w:cs="Tahoma"/>
          <w:sz w:val="22"/>
          <w:szCs w:val="22"/>
        </w:rPr>
        <w:t xml:space="preserve">zentas </w:t>
      </w:r>
      <w:r w:rsidR="00A96C6F" w:rsidRPr="00D7139C">
        <w:rPr>
          <w:rFonts w:ascii="Tahoma" w:hAnsi="Tahoma" w:cs="Tahoma"/>
          <w:sz w:val="22"/>
          <w:szCs w:val="22"/>
        </w:rPr>
        <w:t>mil</w:t>
      </w:r>
      <w:r w:rsidRPr="00D7139C">
        <w:rPr>
          <w:rFonts w:ascii="Tahoma" w:hAnsi="Tahoma" w:cs="Tahoma"/>
          <w:sz w:val="22"/>
          <w:szCs w:val="22"/>
        </w:rPr>
        <w:t xml:space="preserve">) Debêntures, sendo </w:t>
      </w:r>
      <w:r w:rsidR="00CD130A" w:rsidRPr="00D7139C">
        <w:rPr>
          <w:rFonts w:ascii="Tahoma" w:hAnsi="Tahoma" w:cs="Tahoma"/>
          <w:b/>
          <w:sz w:val="22"/>
          <w:szCs w:val="22"/>
        </w:rPr>
        <w:t>(i)</w:t>
      </w:r>
      <w:r w:rsidR="00CC5F7D" w:rsidRPr="00D7139C">
        <w:rPr>
          <w:rFonts w:ascii="Tahoma" w:hAnsi="Tahoma" w:cs="Tahoma"/>
          <w:sz w:val="22"/>
          <w:szCs w:val="22"/>
        </w:rPr>
        <w:t xml:space="preserve"> </w:t>
      </w:r>
      <w:r w:rsidR="00A96C6F" w:rsidRPr="00D7139C">
        <w:rPr>
          <w:rFonts w:ascii="Tahoma" w:hAnsi="Tahoma" w:cs="Tahoma"/>
          <w:sz w:val="22"/>
          <w:szCs w:val="22"/>
        </w:rPr>
        <w:t>2</w:t>
      </w:r>
      <w:r w:rsidR="00E66B55">
        <w:rPr>
          <w:rFonts w:ascii="Tahoma" w:hAnsi="Tahoma" w:cs="Tahoma"/>
          <w:sz w:val="22"/>
          <w:szCs w:val="22"/>
        </w:rPr>
        <w:t>.</w:t>
      </w:r>
      <w:r w:rsidR="00A96C6F" w:rsidRPr="00D7139C">
        <w:rPr>
          <w:rFonts w:ascii="Tahoma" w:hAnsi="Tahoma" w:cs="Tahoma"/>
          <w:sz w:val="22"/>
          <w:szCs w:val="22"/>
        </w:rPr>
        <w:t>1</w:t>
      </w:r>
      <w:r w:rsidR="00E66B55">
        <w:rPr>
          <w:rFonts w:ascii="Tahoma" w:hAnsi="Tahoma" w:cs="Tahoma"/>
          <w:sz w:val="22"/>
          <w:szCs w:val="22"/>
        </w:rPr>
        <w:t>00</w:t>
      </w:r>
      <w:r w:rsidR="00792F4B" w:rsidRPr="00D7139C">
        <w:rPr>
          <w:rFonts w:ascii="Tahoma" w:hAnsi="Tahoma" w:cs="Tahoma"/>
          <w:sz w:val="22"/>
          <w:szCs w:val="22"/>
        </w:rPr>
        <w:t xml:space="preserve"> (</w:t>
      </w:r>
      <w:r w:rsidR="00E66B55">
        <w:rPr>
          <w:rFonts w:ascii="Tahoma" w:hAnsi="Tahoma" w:cs="Tahoma"/>
          <w:sz w:val="22"/>
          <w:szCs w:val="22"/>
        </w:rPr>
        <w:t>duas mil e cem</w:t>
      </w:r>
      <w:r w:rsidR="00792F4B" w:rsidRPr="00D7139C">
        <w:rPr>
          <w:rFonts w:ascii="Tahoma" w:hAnsi="Tahoma" w:cs="Tahoma"/>
          <w:sz w:val="22"/>
          <w:szCs w:val="22"/>
        </w:rPr>
        <w:t>) Debêntures 1ª Série</w:t>
      </w:r>
      <w:r w:rsidRPr="00D7139C">
        <w:rPr>
          <w:rFonts w:ascii="Tahoma" w:hAnsi="Tahoma" w:cs="Tahoma"/>
          <w:sz w:val="22"/>
          <w:szCs w:val="22"/>
        </w:rPr>
        <w:t xml:space="preserve">, </w:t>
      </w:r>
      <w:r w:rsidR="00CD130A" w:rsidRPr="00D7139C">
        <w:rPr>
          <w:rFonts w:ascii="Tahoma" w:hAnsi="Tahoma" w:cs="Tahoma"/>
          <w:b/>
          <w:sz w:val="22"/>
          <w:szCs w:val="22"/>
        </w:rPr>
        <w:t>(</w:t>
      </w:r>
      <w:proofErr w:type="spellStart"/>
      <w:r w:rsidR="00CD130A" w:rsidRPr="00D7139C">
        <w:rPr>
          <w:rFonts w:ascii="Tahoma" w:hAnsi="Tahoma" w:cs="Tahoma"/>
          <w:b/>
          <w:sz w:val="22"/>
          <w:szCs w:val="22"/>
        </w:rPr>
        <w:t>ii</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A96C6F" w:rsidRPr="00D7139C">
        <w:rPr>
          <w:rFonts w:ascii="Tahoma" w:hAnsi="Tahoma" w:cs="Tahoma"/>
          <w:sz w:val="22"/>
          <w:szCs w:val="22"/>
        </w:rPr>
        <w:t>1.100</w:t>
      </w:r>
      <w:r w:rsidR="00792F4B" w:rsidRPr="00D7139C">
        <w:rPr>
          <w:rFonts w:ascii="Tahoma" w:hAnsi="Tahoma" w:cs="Tahoma"/>
          <w:sz w:val="22"/>
          <w:szCs w:val="22"/>
        </w:rPr>
        <w:t xml:space="preserve"> (</w:t>
      </w:r>
      <w:r w:rsidR="00A96C6F" w:rsidRPr="00D7139C">
        <w:rPr>
          <w:rFonts w:ascii="Tahoma" w:hAnsi="Tahoma" w:cs="Tahoma"/>
          <w:sz w:val="22"/>
          <w:szCs w:val="22"/>
        </w:rPr>
        <w:t>mil e cem)</w:t>
      </w:r>
      <w:r w:rsidR="00792F4B" w:rsidRPr="00D7139C">
        <w:rPr>
          <w:rFonts w:ascii="Tahoma" w:hAnsi="Tahoma" w:cs="Tahoma"/>
          <w:sz w:val="22"/>
          <w:szCs w:val="22"/>
        </w:rPr>
        <w:t xml:space="preserve"> Debêntures 2ª Série, </w:t>
      </w:r>
      <w:r w:rsidR="00CD130A" w:rsidRPr="00D7139C">
        <w:rPr>
          <w:rFonts w:ascii="Tahoma" w:hAnsi="Tahoma" w:cs="Tahoma"/>
          <w:b/>
          <w:sz w:val="22"/>
          <w:szCs w:val="22"/>
        </w:rPr>
        <w:t>(</w:t>
      </w:r>
      <w:proofErr w:type="spellStart"/>
      <w:r w:rsidR="00CD130A" w:rsidRPr="00D7139C">
        <w:rPr>
          <w:rFonts w:ascii="Tahoma" w:hAnsi="Tahoma" w:cs="Tahoma"/>
          <w:b/>
          <w:sz w:val="22"/>
          <w:szCs w:val="22"/>
        </w:rPr>
        <w:t>iii</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A96C6F" w:rsidRPr="00D7139C">
        <w:rPr>
          <w:rFonts w:ascii="Tahoma" w:hAnsi="Tahoma" w:cs="Tahoma"/>
          <w:sz w:val="22"/>
          <w:szCs w:val="22"/>
        </w:rPr>
        <w:t>1</w:t>
      </w:r>
      <w:r w:rsidR="00E66B55">
        <w:rPr>
          <w:rFonts w:ascii="Tahoma" w:hAnsi="Tahoma" w:cs="Tahoma"/>
          <w:sz w:val="22"/>
          <w:szCs w:val="22"/>
        </w:rPr>
        <w:t>.</w:t>
      </w:r>
      <w:r w:rsidR="00A96C6F" w:rsidRPr="00D7139C">
        <w:rPr>
          <w:rFonts w:ascii="Tahoma" w:hAnsi="Tahoma" w:cs="Tahoma"/>
          <w:sz w:val="22"/>
          <w:szCs w:val="22"/>
        </w:rPr>
        <w:t>1</w:t>
      </w:r>
      <w:r w:rsidR="00E66B55">
        <w:rPr>
          <w:rFonts w:ascii="Tahoma" w:hAnsi="Tahoma" w:cs="Tahoma"/>
          <w:sz w:val="22"/>
          <w:szCs w:val="22"/>
        </w:rPr>
        <w:t>00</w:t>
      </w:r>
      <w:r w:rsidR="00792F4B" w:rsidRPr="00D7139C">
        <w:rPr>
          <w:rFonts w:ascii="Tahoma" w:hAnsi="Tahoma" w:cs="Tahoma"/>
          <w:sz w:val="22"/>
          <w:szCs w:val="22"/>
        </w:rPr>
        <w:t xml:space="preserve"> (</w:t>
      </w:r>
      <w:r w:rsidR="00E66B55">
        <w:rPr>
          <w:rFonts w:ascii="Tahoma" w:hAnsi="Tahoma" w:cs="Tahoma"/>
          <w:sz w:val="22"/>
          <w:szCs w:val="22"/>
        </w:rPr>
        <w:t>mil e cem</w:t>
      </w:r>
      <w:r w:rsidR="00792F4B" w:rsidRPr="00D7139C">
        <w:rPr>
          <w:rFonts w:ascii="Tahoma" w:hAnsi="Tahoma" w:cs="Tahoma"/>
          <w:sz w:val="22"/>
          <w:szCs w:val="22"/>
        </w:rPr>
        <w:t>) Debêntures 3ª Série</w:t>
      </w:r>
      <w:r w:rsidR="000E2B4A" w:rsidRPr="00D7139C">
        <w:rPr>
          <w:rFonts w:ascii="Tahoma" w:hAnsi="Tahoma" w:cs="Tahoma"/>
          <w:sz w:val="22"/>
          <w:szCs w:val="22"/>
        </w:rPr>
        <w:t>,</w:t>
      </w:r>
      <w:r w:rsidRPr="00D7139C">
        <w:rPr>
          <w:rFonts w:ascii="Tahoma" w:hAnsi="Tahoma" w:cs="Tahoma"/>
          <w:sz w:val="22"/>
          <w:szCs w:val="22"/>
        </w:rPr>
        <w:t xml:space="preserve"> </w:t>
      </w:r>
      <w:r w:rsidR="00CD130A" w:rsidRPr="00D7139C">
        <w:rPr>
          <w:rFonts w:ascii="Tahoma" w:hAnsi="Tahoma" w:cs="Tahoma"/>
          <w:b/>
          <w:sz w:val="22"/>
          <w:szCs w:val="22"/>
        </w:rPr>
        <w:t>(</w:t>
      </w:r>
      <w:proofErr w:type="spellStart"/>
      <w:r w:rsidR="00CD130A" w:rsidRPr="00D7139C">
        <w:rPr>
          <w:rFonts w:ascii="Tahoma" w:hAnsi="Tahoma" w:cs="Tahoma"/>
          <w:b/>
          <w:sz w:val="22"/>
          <w:szCs w:val="22"/>
        </w:rPr>
        <w:t>iv</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A96C6F" w:rsidRPr="00D7139C">
        <w:rPr>
          <w:rFonts w:ascii="Tahoma" w:hAnsi="Tahoma" w:cs="Tahoma"/>
          <w:sz w:val="22"/>
          <w:szCs w:val="22"/>
        </w:rPr>
        <w:t>6</w:t>
      </w:r>
      <w:r w:rsidR="00E66B55">
        <w:rPr>
          <w:rFonts w:ascii="Tahoma" w:hAnsi="Tahoma" w:cs="Tahoma"/>
          <w:sz w:val="22"/>
          <w:szCs w:val="22"/>
        </w:rPr>
        <w:t>0.0</w:t>
      </w:r>
      <w:r w:rsidR="00A96C6F" w:rsidRPr="00D7139C">
        <w:rPr>
          <w:rFonts w:ascii="Tahoma" w:hAnsi="Tahoma" w:cs="Tahoma"/>
          <w:sz w:val="22"/>
          <w:szCs w:val="22"/>
        </w:rPr>
        <w:t>00</w:t>
      </w:r>
      <w:r w:rsidR="00792F4B" w:rsidRPr="00D7139C">
        <w:rPr>
          <w:rFonts w:ascii="Tahoma" w:hAnsi="Tahoma" w:cs="Tahoma"/>
          <w:sz w:val="22"/>
          <w:szCs w:val="22"/>
        </w:rPr>
        <w:t xml:space="preserve"> (</w:t>
      </w:r>
      <w:r w:rsidR="00E66B55">
        <w:rPr>
          <w:rFonts w:ascii="Tahoma" w:hAnsi="Tahoma" w:cs="Tahoma"/>
          <w:sz w:val="22"/>
          <w:szCs w:val="22"/>
        </w:rPr>
        <w:t>sessenta mil</w:t>
      </w:r>
      <w:r w:rsidR="00792F4B" w:rsidRPr="00D7139C">
        <w:rPr>
          <w:rFonts w:ascii="Tahoma" w:hAnsi="Tahoma" w:cs="Tahoma"/>
          <w:sz w:val="22"/>
          <w:szCs w:val="22"/>
        </w:rPr>
        <w:t>) Debêntures 4ª Série</w:t>
      </w:r>
      <w:r w:rsidR="000E2B4A" w:rsidRPr="00D7139C">
        <w:rPr>
          <w:rFonts w:ascii="Tahoma" w:hAnsi="Tahoma" w:cs="Tahoma"/>
          <w:sz w:val="22"/>
          <w:szCs w:val="22"/>
        </w:rPr>
        <w:t xml:space="preserve">, </w:t>
      </w:r>
      <w:r w:rsidR="00CD130A" w:rsidRPr="00D7139C">
        <w:rPr>
          <w:rFonts w:ascii="Tahoma" w:hAnsi="Tahoma" w:cs="Tahoma"/>
          <w:b/>
          <w:sz w:val="22"/>
          <w:szCs w:val="22"/>
        </w:rPr>
        <w:t>(v)</w:t>
      </w:r>
      <w:r w:rsidR="00CD130A" w:rsidRPr="00D7139C">
        <w:rPr>
          <w:rFonts w:ascii="Tahoma" w:hAnsi="Tahoma" w:cs="Tahoma"/>
          <w:sz w:val="22"/>
          <w:szCs w:val="22"/>
        </w:rPr>
        <w:t xml:space="preserve"> </w:t>
      </w:r>
      <w:r w:rsidR="00A96C6F" w:rsidRPr="00D7139C">
        <w:rPr>
          <w:rFonts w:ascii="Tahoma" w:hAnsi="Tahoma" w:cs="Tahoma"/>
          <w:sz w:val="22"/>
          <w:szCs w:val="22"/>
        </w:rPr>
        <w:t>6</w:t>
      </w:r>
      <w:r w:rsidR="00E66B55">
        <w:rPr>
          <w:rFonts w:ascii="Tahoma" w:hAnsi="Tahoma" w:cs="Tahoma"/>
          <w:sz w:val="22"/>
          <w:szCs w:val="22"/>
        </w:rPr>
        <w:t>.</w:t>
      </w:r>
      <w:r w:rsidR="00A96C6F" w:rsidRPr="00D7139C">
        <w:rPr>
          <w:rFonts w:ascii="Tahoma" w:hAnsi="Tahoma" w:cs="Tahoma"/>
          <w:sz w:val="22"/>
          <w:szCs w:val="22"/>
        </w:rPr>
        <w:t>7</w:t>
      </w:r>
      <w:r w:rsidR="00E66B55">
        <w:rPr>
          <w:rFonts w:ascii="Tahoma" w:hAnsi="Tahoma" w:cs="Tahoma"/>
          <w:sz w:val="22"/>
          <w:szCs w:val="22"/>
        </w:rPr>
        <w:t>00</w:t>
      </w:r>
      <w:r w:rsidR="000E2B4A" w:rsidRPr="00D7139C">
        <w:rPr>
          <w:rFonts w:ascii="Tahoma" w:hAnsi="Tahoma" w:cs="Tahoma"/>
          <w:sz w:val="22"/>
          <w:szCs w:val="22"/>
        </w:rPr>
        <w:t xml:space="preserve"> (</w:t>
      </w:r>
      <w:r w:rsidR="00E66B55">
        <w:rPr>
          <w:rFonts w:ascii="Tahoma" w:hAnsi="Tahoma" w:cs="Tahoma"/>
          <w:sz w:val="22"/>
          <w:szCs w:val="22"/>
        </w:rPr>
        <w:t>seis mil e setecentas</w:t>
      </w:r>
      <w:r w:rsidR="000E2B4A" w:rsidRPr="00D7139C">
        <w:rPr>
          <w:rFonts w:ascii="Tahoma" w:hAnsi="Tahoma" w:cs="Tahoma"/>
          <w:sz w:val="22"/>
          <w:szCs w:val="22"/>
        </w:rPr>
        <w:t xml:space="preserve">) Debêntures 5ª Série, </w:t>
      </w:r>
      <w:r w:rsidR="00CD130A" w:rsidRPr="00D7139C">
        <w:rPr>
          <w:rFonts w:ascii="Tahoma" w:hAnsi="Tahoma" w:cs="Tahoma"/>
          <w:b/>
          <w:sz w:val="22"/>
          <w:szCs w:val="22"/>
        </w:rPr>
        <w:t>(vi)</w:t>
      </w:r>
      <w:r w:rsidR="00CD130A" w:rsidRPr="00D7139C">
        <w:rPr>
          <w:rFonts w:ascii="Tahoma" w:hAnsi="Tahoma" w:cs="Tahoma"/>
          <w:sz w:val="22"/>
          <w:szCs w:val="22"/>
        </w:rPr>
        <w:t xml:space="preserve"> </w:t>
      </w:r>
      <w:r w:rsidR="00E66B55" w:rsidRPr="00D7139C">
        <w:rPr>
          <w:rFonts w:ascii="Tahoma" w:hAnsi="Tahoma" w:cs="Tahoma"/>
          <w:sz w:val="22"/>
          <w:szCs w:val="22"/>
        </w:rPr>
        <w:t>6</w:t>
      </w:r>
      <w:r w:rsidR="00E66B55">
        <w:rPr>
          <w:rFonts w:ascii="Tahoma" w:hAnsi="Tahoma" w:cs="Tahoma"/>
          <w:sz w:val="22"/>
          <w:szCs w:val="22"/>
        </w:rPr>
        <w:t>.</w:t>
      </w:r>
      <w:r w:rsidR="00E66B55" w:rsidRPr="00D7139C">
        <w:rPr>
          <w:rFonts w:ascii="Tahoma" w:hAnsi="Tahoma" w:cs="Tahoma"/>
          <w:sz w:val="22"/>
          <w:szCs w:val="22"/>
        </w:rPr>
        <w:t>7</w:t>
      </w:r>
      <w:r w:rsidR="00E66B55">
        <w:rPr>
          <w:rFonts w:ascii="Tahoma" w:hAnsi="Tahoma" w:cs="Tahoma"/>
          <w:sz w:val="22"/>
          <w:szCs w:val="22"/>
        </w:rPr>
        <w:t>00</w:t>
      </w:r>
      <w:r w:rsidR="00E66B55" w:rsidRPr="00D7139C">
        <w:rPr>
          <w:rFonts w:ascii="Tahoma" w:hAnsi="Tahoma" w:cs="Tahoma"/>
          <w:sz w:val="22"/>
          <w:szCs w:val="22"/>
        </w:rPr>
        <w:t xml:space="preserve"> (</w:t>
      </w:r>
      <w:r w:rsidR="00E66B55">
        <w:rPr>
          <w:rFonts w:ascii="Tahoma" w:hAnsi="Tahoma" w:cs="Tahoma"/>
          <w:sz w:val="22"/>
          <w:szCs w:val="22"/>
        </w:rPr>
        <w:t>seis mil e setecentas</w:t>
      </w:r>
      <w:r w:rsidR="00E66B55" w:rsidRPr="00D7139C">
        <w:rPr>
          <w:rFonts w:ascii="Tahoma" w:hAnsi="Tahoma" w:cs="Tahoma"/>
          <w:sz w:val="22"/>
          <w:szCs w:val="22"/>
        </w:rPr>
        <w:t>)</w:t>
      </w:r>
      <w:r w:rsidR="000E2B4A" w:rsidRPr="00D7139C">
        <w:rPr>
          <w:rFonts w:ascii="Tahoma" w:hAnsi="Tahoma" w:cs="Tahoma"/>
          <w:sz w:val="22"/>
          <w:szCs w:val="22"/>
        </w:rPr>
        <w:t xml:space="preserve"> Debêntures 6ª Série, </w:t>
      </w:r>
      <w:r w:rsidR="00CD130A" w:rsidRPr="00D7139C">
        <w:rPr>
          <w:rFonts w:ascii="Tahoma" w:hAnsi="Tahoma" w:cs="Tahoma"/>
          <w:b/>
          <w:sz w:val="22"/>
          <w:szCs w:val="22"/>
        </w:rPr>
        <w:t>(</w:t>
      </w:r>
      <w:proofErr w:type="spellStart"/>
      <w:r w:rsidR="00CD130A" w:rsidRPr="00D7139C">
        <w:rPr>
          <w:rFonts w:ascii="Tahoma" w:hAnsi="Tahoma" w:cs="Tahoma"/>
          <w:b/>
          <w:sz w:val="22"/>
          <w:szCs w:val="22"/>
        </w:rPr>
        <w:t>vii</w:t>
      </w:r>
      <w:proofErr w:type="spellEnd"/>
      <w:r w:rsidR="00CD130A" w:rsidRPr="00D7139C">
        <w:rPr>
          <w:rFonts w:ascii="Tahoma" w:hAnsi="Tahoma" w:cs="Tahoma"/>
          <w:b/>
          <w:sz w:val="22"/>
          <w:szCs w:val="22"/>
        </w:rPr>
        <w:t>)</w:t>
      </w:r>
      <w:r w:rsidR="00CD130A" w:rsidRPr="00D7139C">
        <w:rPr>
          <w:rFonts w:ascii="Tahoma" w:hAnsi="Tahoma" w:cs="Tahoma"/>
          <w:sz w:val="22"/>
          <w:szCs w:val="22"/>
        </w:rPr>
        <w:t xml:space="preserve"> </w:t>
      </w:r>
      <w:r w:rsidR="00E66B55" w:rsidRPr="00D7139C">
        <w:rPr>
          <w:rFonts w:ascii="Tahoma" w:hAnsi="Tahoma" w:cs="Tahoma"/>
          <w:sz w:val="22"/>
          <w:szCs w:val="22"/>
        </w:rPr>
        <w:t>6</w:t>
      </w:r>
      <w:r w:rsidR="00E66B55">
        <w:rPr>
          <w:rFonts w:ascii="Tahoma" w:hAnsi="Tahoma" w:cs="Tahoma"/>
          <w:sz w:val="22"/>
          <w:szCs w:val="22"/>
        </w:rPr>
        <w:t>.</w:t>
      </w:r>
      <w:r w:rsidR="00E66B55" w:rsidRPr="00D7139C">
        <w:rPr>
          <w:rFonts w:ascii="Tahoma" w:hAnsi="Tahoma" w:cs="Tahoma"/>
          <w:sz w:val="22"/>
          <w:szCs w:val="22"/>
        </w:rPr>
        <w:t>7</w:t>
      </w:r>
      <w:r w:rsidR="00E66B55">
        <w:rPr>
          <w:rFonts w:ascii="Tahoma" w:hAnsi="Tahoma" w:cs="Tahoma"/>
          <w:sz w:val="22"/>
          <w:szCs w:val="22"/>
        </w:rPr>
        <w:t>00</w:t>
      </w:r>
      <w:r w:rsidR="00E66B55" w:rsidRPr="00D7139C">
        <w:rPr>
          <w:rFonts w:ascii="Tahoma" w:hAnsi="Tahoma" w:cs="Tahoma"/>
          <w:sz w:val="22"/>
          <w:szCs w:val="22"/>
        </w:rPr>
        <w:t xml:space="preserve"> (</w:t>
      </w:r>
      <w:r w:rsidR="00E66B55">
        <w:rPr>
          <w:rFonts w:ascii="Tahoma" w:hAnsi="Tahoma" w:cs="Tahoma"/>
          <w:sz w:val="22"/>
          <w:szCs w:val="22"/>
        </w:rPr>
        <w:t>seis mil e setecentas</w:t>
      </w:r>
      <w:r w:rsidR="00E66B55" w:rsidRPr="00D7139C">
        <w:rPr>
          <w:rFonts w:ascii="Tahoma" w:hAnsi="Tahoma" w:cs="Tahoma"/>
          <w:sz w:val="22"/>
          <w:szCs w:val="22"/>
        </w:rPr>
        <w:t>)</w:t>
      </w:r>
      <w:r w:rsidR="000E2B4A" w:rsidRPr="00D7139C">
        <w:rPr>
          <w:rFonts w:ascii="Tahoma" w:hAnsi="Tahoma" w:cs="Tahoma"/>
          <w:sz w:val="22"/>
          <w:szCs w:val="22"/>
        </w:rPr>
        <w:t xml:space="preserve"> Debêntures 7ª Série</w:t>
      </w:r>
      <w:r w:rsidR="00CD130A" w:rsidRPr="00D7139C">
        <w:rPr>
          <w:rFonts w:ascii="Tahoma" w:hAnsi="Tahoma" w:cs="Tahoma"/>
          <w:sz w:val="22"/>
          <w:szCs w:val="22"/>
        </w:rPr>
        <w:t>,</w:t>
      </w:r>
      <w:r w:rsidR="000E2B4A" w:rsidRPr="00D7139C">
        <w:rPr>
          <w:rFonts w:ascii="Tahoma" w:hAnsi="Tahoma" w:cs="Tahoma"/>
          <w:sz w:val="22"/>
          <w:szCs w:val="22"/>
        </w:rPr>
        <w:t xml:space="preserve"> e </w:t>
      </w:r>
      <w:r w:rsidR="00CD130A" w:rsidRPr="00D7139C">
        <w:rPr>
          <w:rFonts w:ascii="Tahoma" w:hAnsi="Tahoma" w:cs="Tahoma"/>
          <w:b/>
          <w:sz w:val="22"/>
          <w:szCs w:val="22"/>
        </w:rPr>
        <w:t>(</w:t>
      </w:r>
      <w:proofErr w:type="spellStart"/>
      <w:r w:rsidR="00CD130A" w:rsidRPr="00D7139C">
        <w:rPr>
          <w:rFonts w:ascii="Tahoma" w:hAnsi="Tahoma" w:cs="Tahoma"/>
          <w:b/>
          <w:sz w:val="22"/>
          <w:szCs w:val="22"/>
        </w:rPr>
        <w:t>viii</w:t>
      </w:r>
      <w:proofErr w:type="spellEnd"/>
      <w:r w:rsidR="00CD130A" w:rsidRPr="00D7139C">
        <w:rPr>
          <w:rFonts w:ascii="Tahoma" w:hAnsi="Tahoma" w:cs="Tahoma"/>
          <w:b/>
          <w:sz w:val="22"/>
          <w:szCs w:val="22"/>
        </w:rPr>
        <w:t>)</w:t>
      </w:r>
      <w:r w:rsidR="000E2B4A" w:rsidRPr="00D7139C">
        <w:rPr>
          <w:rFonts w:ascii="Tahoma" w:hAnsi="Tahoma" w:cs="Tahoma"/>
          <w:sz w:val="22"/>
          <w:szCs w:val="22"/>
        </w:rPr>
        <w:t xml:space="preserve"> </w:t>
      </w:r>
      <w:r w:rsidR="00E66B55" w:rsidRPr="00D7139C">
        <w:rPr>
          <w:rFonts w:ascii="Tahoma" w:hAnsi="Tahoma" w:cs="Tahoma"/>
          <w:sz w:val="22"/>
          <w:szCs w:val="22"/>
        </w:rPr>
        <w:t>6</w:t>
      </w:r>
      <w:r w:rsidR="00E66B55">
        <w:rPr>
          <w:rFonts w:ascii="Tahoma" w:hAnsi="Tahoma" w:cs="Tahoma"/>
          <w:sz w:val="22"/>
          <w:szCs w:val="22"/>
        </w:rPr>
        <w:t>.</w:t>
      </w:r>
      <w:r w:rsidR="00E66B55" w:rsidRPr="00D7139C">
        <w:rPr>
          <w:rFonts w:ascii="Tahoma" w:hAnsi="Tahoma" w:cs="Tahoma"/>
          <w:sz w:val="22"/>
          <w:szCs w:val="22"/>
        </w:rPr>
        <w:t>7</w:t>
      </w:r>
      <w:r w:rsidR="00E66B55">
        <w:rPr>
          <w:rFonts w:ascii="Tahoma" w:hAnsi="Tahoma" w:cs="Tahoma"/>
          <w:sz w:val="22"/>
          <w:szCs w:val="22"/>
        </w:rPr>
        <w:t>00</w:t>
      </w:r>
      <w:r w:rsidR="00E66B55" w:rsidRPr="00D7139C">
        <w:rPr>
          <w:rFonts w:ascii="Tahoma" w:hAnsi="Tahoma" w:cs="Tahoma"/>
          <w:sz w:val="22"/>
          <w:szCs w:val="22"/>
        </w:rPr>
        <w:t xml:space="preserve"> (</w:t>
      </w:r>
      <w:r w:rsidR="00E66B55">
        <w:rPr>
          <w:rFonts w:ascii="Tahoma" w:hAnsi="Tahoma" w:cs="Tahoma"/>
          <w:sz w:val="22"/>
          <w:szCs w:val="22"/>
        </w:rPr>
        <w:t>seis mil e setecentas</w:t>
      </w:r>
      <w:r w:rsidR="00E66B55" w:rsidRPr="00D7139C">
        <w:rPr>
          <w:rFonts w:ascii="Tahoma" w:hAnsi="Tahoma" w:cs="Tahoma"/>
          <w:sz w:val="22"/>
          <w:szCs w:val="22"/>
        </w:rPr>
        <w:t>)</w:t>
      </w:r>
      <w:r w:rsidR="000E2B4A" w:rsidRPr="00D7139C">
        <w:rPr>
          <w:rFonts w:ascii="Tahoma" w:hAnsi="Tahoma" w:cs="Tahoma"/>
          <w:sz w:val="22"/>
          <w:szCs w:val="22"/>
        </w:rPr>
        <w:t xml:space="preserve"> Debêntures 8ª Série</w:t>
      </w:r>
      <w:r w:rsidRPr="00D7139C">
        <w:rPr>
          <w:rFonts w:ascii="Tahoma" w:hAnsi="Tahoma" w:cs="Tahoma"/>
          <w:sz w:val="22"/>
          <w:szCs w:val="22"/>
        </w:rPr>
        <w:t xml:space="preserve">. </w:t>
      </w:r>
    </w:p>
    <w:p w:rsidR="00006926" w:rsidRPr="00D7139C" w:rsidRDefault="00BD3D9C"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bookmarkStart w:id="10" w:name="_Ref418090511"/>
      <w:r w:rsidRPr="00D7139C">
        <w:rPr>
          <w:rFonts w:ascii="Tahoma" w:hAnsi="Tahoma" w:cs="Tahoma"/>
          <w:b/>
          <w:sz w:val="22"/>
          <w:szCs w:val="22"/>
        </w:rPr>
        <w:t>Destinação dos Recursos</w:t>
      </w:r>
      <w:bookmarkEnd w:id="10"/>
    </w:p>
    <w:p w:rsidR="00006926"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mallCaps/>
          <w:sz w:val="22"/>
          <w:szCs w:val="22"/>
        </w:rPr>
      </w:pPr>
      <w:r w:rsidRPr="00D7139C">
        <w:rPr>
          <w:rFonts w:ascii="Tahoma" w:hAnsi="Tahoma" w:cs="Tahoma"/>
          <w:sz w:val="22"/>
          <w:szCs w:val="22"/>
        </w:rPr>
        <w:lastRenderedPageBreak/>
        <w:t>Os recursos obtidos por meio da integralização das Debêntures</w:t>
      </w:r>
      <w:r w:rsidR="009E4A48" w:rsidRPr="00D7139C">
        <w:rPr>
          <w:rFonts w:ascii="Tahoma" w:hAnsi="Tahoma" w:cs="Tahoma"/>
          <w:sz w:val="22"/>
          <w:szCs w:val="22"/>
        </w:rPr>
        <w:t xml:space="preserve"> 1ª Série, Debêntures 3ª Série, Debêntures 5ª Série e Debêntures 7ª Série</w:t>
      </w:r>
      <w:r w:rsidRPr="00D7139C">
        <w:rPr>
          <w:rFonts w:ascii="Tahoma" w:hAnsi="Tahoma" w:cs="Tahoma"/>
          <w:sz w:val="22"/>
          <w:szCs w:val="22"/>
        </w:rPr>
        <w:t xml:space="preserve"> </w:t>
      </w:r>
      <w:r w:rsidR="0021648A" w:rsidRPr="00D7139C">
        <w:rPr>
          <w:rFonts w:ascii="Tahoma" w:hAnsi="Tahoma" w:cs="Tahoma"/>
          <w:sz w:val="22"/>
          <w:szCs w:val="22"/>
        </w:rPr>
        <w:t xml:space="preserve">serão destinados ao pagamento </w:t>
      </w:r>
      <w:r w:rsidR="00BA1D94" w:rsidRPr="00D7139C">
        <w:rPr>
          <w:rFonts w:ascii="Tahoma" w:hAnsi="Tahoma" w:cs="Tahoma"/>
          <w:sz w:val="22"/>
          <w:szCs w:val="22"/>
        </w:rPr>
        <w:t>das</w:t>
      </w:r>
      <w:r w:rsidRPr="00D7139C">
        <w:rPr>
          <w:rFonts w:ascii="Tahoma" w:hAnsi="Tahoma" w:cs="Tahoma"/>
          <w:sz w:val="22"/>
          <w:szCs w:val="22"/>
        </w:rPr>
        <w:t xml:space="preserve"> despesas relacionadas à Recuperação Judicial e de determinados investimentos em capital e despesas operacionais para manutenção das atividades da Emissora</w:t>
      </w:r>
      <w:r w:rsidR="00761283" w:rsidRPr="00D7139C">
        <w:rPr>
          <w:rFonts w:ascii="Tahoma" w:hAnsi="Tahoma" w:cs="Tahoma"/>
          <w:sz w:val="22"/>
          <w:szCs w:val="22"/>
        </w:rPr>
        <w:t xml:space="preserve">, </w:t>
      </w:r>
      <w:r w:rsidR="00437DC8" w:rsidRPr="00D7139C">
        <w:rPr>
          <w:rFonts w:ascii="Tahoma" w:hAnsi="Tahoma" w:cs="Tahoma"/>
          <w:sz w:val="22"/>
          <w:szCs w:val="22"/>
        </w:rPr>
        <w:t xml:space="preserve">conforme previsto no Plano de Recuperação Judicial, </w:t>
      </w:r>
      <w:r w:rsidR="00761283" w:rsidRPr="00D7139C">
        <w:rPr>
          <w:rFonts w:ascii="Tahoma" w:hAnsi="Tahoma" w:cs="Tahoma"/>
          <w:sz w:val="22"/>
          <w:szCs w:val="22"/>
        </w:rPr>
        <w:t>tais como (i) a amortização inicial dos créditos detidos pelos Credores; (</w:t>
      </w:r>
      <w:proofErr w:type="spellStart"/>
      <w:proofErr w:type="gramStart"/>
      <w:r w:rsidR="00761283" w:rsidRPr="00D7139C">
        <w:rPr>
          <w:rFonts w:ascii="Tahoma" w:hAnsi="Tahoma" w:cs="Tahoma"/>
          <w:sz w:val="22"/>
          <w:szCs w:val="22"/>
        </w:rPr>
        <w:t>ii</w:t>
      </w:r>
      <w:proofErr w:type="spellEnd"/>
      <w:proofErr w:type="gramEnd"/>
      <w:r w:rsidR="00761283" w:rsidRPr="00D7139C">
        <w:rPr>
          <w:rFonts w:ascii="Tahoma" w:hAnsi="Tahoma" w:cs="Tahoma"/>
          <w:sz w:val="22"/>
          <w:szCs w:val="22"/>
        </w:rPr>
        <w:t xml:space="preserve">) pagamento de </w:t>
      </w:r>
      <w:r w:rsidR="00FD679D" w:rsidRPr="00D7139C">
        <w:rPr>
          <w:rFonts w:ascii="Tahoma" w:hAnsi="Tahoma" w:cs="Tahoma"/>
          <w:sz w:val="22"/>
          <w:szCs w:val="22"/>
        </w:rPr>
        <w:t>débitos fiscais</w:t>
      </w:r>
      <w:r w:rsidR="00761283" w:rsidRPr="00D7139C">
        <w:rPr>
          <w:rFonts w:ascii="Tahoma" w:hAnsi="Tahoma" w:cs="Tahoma"/>
          <w:sz w:val="22"/>
          <w:szCs w:val="22"/>
        </w:rPr>
        <w:t xml:space="preserve"> atrasados; (</w:t>
      </w:r>
      <w:proofErr w:type="spellStart"/>
      <w:r w:rsidR="00761283" w:rsidRPr="00D7139C">
        <w:rPr>
          <w:rFonts w:ascii="Tahoma" w:hAnsi="Tahoma" w:cs="Tahoma"/>
          <w:sz w:val="22"/>
          <w:szCs w:val="22"/>
        </w:rPr>
        <w:t>iii</w:t>
      </w:r>
      <w:proofErr w:type="spellEnd"/>
      <w:r w:rsidR="00761283" w:rsidRPr="00D7139C">
        <w:rPr>
          <w:rFonts w:ascii="Tahoma" w:hAnsi="Tahoma" w:cs="Tahoma"/>
          <w:sz w:val="22"/>
          <w:szCs w:val="22"/>
        </w:rPr>
        <w:t xml:space="preserve">) </w:t>
      </w:r>
      <w:r w:rsidR="008A61EB" w:rsidRPr="00D7139C">
        <w:rPr>
          <w:rFonts w:ascii="Tahoma" w:hAnsi="Tahoma" w:cs="Tahoma"/>
          <w:sz w:val="22"/>
          <w:szCs w:val="22"/>
        </w:rPr>
        <w:t>obrigações trabalhistas</w:t>
      </w:r>
      <w:r w:rsidR="00FD679D" w:rsidRPr="00D7139C">
        <w:rPr>
          <w:rFonts w:ascii="Tahoma" w:hAnsi="Tahoma" w:cs="Tahoma"/>
          <w:sz w:val="22"/>
          <w:szCs w:val="22"/>
        </w:rPr>
        <w:t xml:space="preserve"> da Emissora</w:t>
      </w:r>
      <w:r w:rsidR="0031522F" w:rsidRPr="00D7139C">
        <w:rPr>
          <w:rFonts w:ascii="Tahoma" w:hAnsi="Tahoma" w:cs="Tahoma"/>
          <w:sz w:val="22"/>
          <w:szCs w:val="22"/>
        </w:rPr>
        <w:t>; (</w:t>
      </w:r>
      <w:proofErr w:type="spellStart"/>
      <w:r w:rsidR="0031522F" w:rsidRPr="00D7139C">
        <w:rPr>
          <w:rFonts w:ascii="Tahoma" w:hAnsi="Tahoma" w:cs="Tahoma"/>
          <w:sz w:val="22"/>
          <w:szCs w:val="22"/>
        </w:rPr>
        <w:t>iv</w:t>
      </w:r>
      <w:proofErr w:type="spellEnd"/>
      <w:r w:rsidR="0031522F" w:rsidRPr="00D7139C">
        <w:rPr>
          <w:rFonts w:ascii="Tahoma" w:hAnsi="Tahoma" w:cs="Tahoma"/>
          <w:sz w:val="22"/>
          <w:szCs w:val="22"/>
        </w:rPr>
        <w:t xml:space="preserve">) pagamento dos custos incorridos em razão da </w:t>
      </w:r>
      <w:r w:rsidR="00BA1D94" w:rsidRPr="00D7139C">
        <w:rPr>
          <w:rFonts w:ascii="Tahoma" w:hAnsi="Tahoma" w:cs="Tahoma"/>
          <w:sz w:val="22"/>
          <w:szCs w:val="22"/>
        </w:rPr>
        <w:t xml:space="preserve">presente </w:t>
      </w:r>
      <w:r w:rsidR="0031522F" w:rsidRPr="00D7139C">
        <w:rPr>
          <w:rFonts w:ascii="Tahoma" w:hAnsi="Tahoma" w:cs="Tahoma"/>
          <w:sz w:val="22"/>
          <w:szCs w:val="22"/>
        </w:rPr>
        <w:t>Emissão</w:t>
      </w:r>
      <w:r w:rsidR="00960891" w:rsidRPr="00D7139C">
        <w:rPr>
          <w:rFonts w:ascii="Tahoma" w:hAnsi="Tahoma" w:cs="Tahoma"/>
          <w:sz w:val="22"/>
          <w:szCs w:val="22"/>
        </w:rPr>
        <w:t xml:space="preserve"> e</w:t>
      </w:r>
      <w:r w:rsidR="00BA1D94" w:rsidRPr="00D7139C">
        <w:rPr>
          <w:rFonts w:ascii="Tahoma" w:hAnsi="Tahoma" w:cs="Tahoma"/>
          <w:sz w:val="22"/>
          <w:szCs w:val="22"/>
        </w:rPr>
        <w:t xml:space="preserve"> da Oferta Restrita e (v) </w:t>
      </w:r>
      <w:r w:rsidR="002D3D99" w:rsidRPr="00D7139C">
        <w:rPr>
          <w:rFonts w:ascii="Tahoma" w:hAnsi="Tahoma" w:cs="Tahoma"/>
          <w:sz w:val="22"/>
          <w:szCs w:val="22"/>
        </w:rPr>
        <w:t>prestadores</w:t>
      </w:r>
      <w:r w:rsidR="00BA1D94" w:rsidRPr="00D7139C">
        <w:rPr>
          <w:rFonts w:ascii="Tahoma" w:hAnsi="Tahoma" w:cs="Tahoma"/>
          <w:sz w:val="22"/>
          <w:szCs w:val="22"/>
        </w:rPr>
        <w:t xml:space="preserve"> de serviço</w:t>
      </w:r>
      <w:r w:rsidR="002D3D99" w:rsidRPr="00D7139C">
        <w:rPr>
          <w:rFonts w:ascii="Tahoma" w:hAnsi="Tahoma" w:cs="Tahoma"/>
          <w:sz w:val="22"/>
          <w:szCs w:val="22"/>
        </w:rPr>
        <w:t>s contratados no âmbito da Emissão</w:t>
      </w:r>
      <w:r w:rsidR="00960891" w:rsidRPr="00D7139C">
        <w:rPr>
          <w:rFonts w:ascii="Tahoma" w:hAnsi="Tahoma" w:cs="Tahoma"/>
          <w:sz w:val="22"/>
          <w:szCs w:val="22"/>
        </w:rPr>
        <w:t xml:space="preserve"> e relacionados </w:t>
      </w:r>
      <w:r w:rsidR="002D3D99" w:rsidRPr="00D7139C">
        <w:rPr>
          <w:rFonts w:ascii="Tahoma" w:hAnsi="Tahoma" w:cs="Tahoma"/>
          <w:sz w:val="22"/>
          <w:szCs w:val="22"/>
        </w:rPr>
        <w:t>à Oferta Restrita e à Recuperação Judicial</w:t>
      </w:r>
      <w:r w:rsidR="001D04DE" w:rsidRPr="00D7139C">
        <w:rPr>
          <w:rFonts w:ascii="Tahoma" w:hAnsi="Tahoma" w:cs="Tahoma"/>
          <w:sz w:val="22"/>
          <w:szCs w:val="22"/>
        </w:rPr>
        <w:t>.</w:t>
      </w:r>
      <w:r w:rsidR="00123FD9" w:rsidRPr="00D7139C">
        <w:rPr>
          <w:rFonts w:ascii="Tahoma" w:hAnsi="Tahoma" w:cs="Tahoma"/>
          <w:sz w:val="22"/>
          <w:szCs w:val="22"/>
        </w:rPr>
        <w:t xml:space="preserve"> </w:t>
      </w:r>
    </w:p>
    <w:p w:rsidR="009E4A48" w:rsidRPr="00D7139C" w:rsidRDefault="009E4A48"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Debêntures 2ª Série </w:t>
      </w:r>
      <w:r w:rsidR="002D3D99" w:rsidRPr="00D7139C">
        <w:rPr>
          <w:rFonts w:ascii="Tahoma" w:hAnsi="Tahoma" w:cs="Tahoma"/>
          <w:sz w:val="22"/>
          <w:szCs w:val="22"/>
        </w:rPr>
        <w:t>e as</w:t>
      </w:r>
      <w:r w:rsidRPr="00D7139C">
        <w:rPr>
          <w:rFonts w:ascii="Tahoma" w:hAnsi="Tahoma" w:cs="Tahoma"/>
          <w:sz w:val="22"/>
          <w:szCs w:val="22"/>
        </w:rPr>
        <w:t xml:space="preserve"> Debêntures 6ª Série serão destinadas ao </w:t>
      </w:r>
      <w:proofErr w:type="spellStart"/>
      <w:r w:rsidRPr="00D7139C">
        <w:rPr>
          <w:rFonts w:ascii="Tahoma" w:hAnsi="Tahoma" w:cs="Tahoma"/>
          <w:sz w:val="22"/>
          <w:szCs w:val="22"/>
        </w:rPr>
        <w:t>reperfilamento</w:t>
      </w:r>
      <w:proofErr w:type="spellEnd"/>
      <w:r w:rsidRPr="00D7139C">
        <w:rPr>
          <w:rFonts w:ascii="Tahoma" w:hAnsi="Tahoma" w:cs="Tahoma"/>
          <w:sz w:val="22"/>
          <w:szCs w:val="22"/>
        </w:rPr>
        <w:t xml:space="preserve"> de dívidas da Emissora</w:t>
      </w:r>
      <w:r w:rsidR="002D3D99" w:rsidRPr="00D7139C">
        <w:rPr>
          <w:rFonts w:ascii="Tahoma" w:hAnsi="Tahoma" w:cs="Tahoma"/>
          <w:sz w:val="22"/>
          <w:szCs w:val="22"/>
        </w:rPr>
        <w:t xml:space="preserve"> junto aos Credores Financiadores Bancos</w:t>
      </w:r>
      <w:r w:rsidRPr="00D7139C">
        <w:rPr>
          <w:rFonts w:ascii="Tahoma" w:hAnsi="Tahoma" w:cs="Tahoma"/>
          <w:sz w:val="22"/>
          <w:szCs w:val="22"/>
        </w:rPr>
        <w:t xml:space="preserve">, visto que serão </w:t>
      </w:r>
      <w:proofErr w:type="gramStart"/>
      <w:r w:rsidRPr="00D7139C">
        <w:rPr>
          <w:rFonts w:ascii="Tahoma" w:hAnsi="Tahoma" w:cs="Tahoma"/>
          <w:sz w:val="22"/>
          <w:szCs w:val="22"/>
        </w:rPr>
        <w:t>integralizadas</w:t>
      </w:r>
      <w:proofErr w:type="gramEnd"/>
      <w:r w:rsidRPr="00D7139C">
        <w:rPr>
          <w:rFonts w:ascii="Tahoma" w:hAnsi="Tahoma" w:cs="Tahoma"/>
          <w:sz w:val="22"/>
          <w:szCs w:val="22"/>
        </w:rPr>
        <w:t xml:space="preserve"> pelos Credores </w:t>
      </w:r>
      <w:r w:rsidR="002D3D99" w:rsidRPr="00D7139C">
        <w:rPr>
          <w:rFonts w:ascii="Tahoma" w:hAnsi="Tahoma" w:cs="Tahoma"/>
          <w:sz w:val="22"/>
          <w:szCs w:val="22"/>
        </w:rPr>
        <w:t>Financiadores Bancos</w:t>
      </w:r>
      <w:r w:rsidRPr="00D7139C">
        <w:rPr>
          <w:rFonts w:ascii="Tahoma" w:hAnsi="Tahoma" w:cs="Tahoma"/>
          <w:sz w:val="22"/>
          <w:szCs w:val="22"/>
        </w:rPr>
        <w:t xml:space="preserve">, nos termos da Cláusula 4.8.6, </w:t>
      </w:r>
      <w:r w:rsidR="009F34BB" w:rsidRPr="00D7139C">
        <w:rPr>
          <w:rFonts w:ascii="Tahoma" w:hAnsi="Tahoma" w:cs="Tahoma"/>
          <w:sz w:val="22"/>
          <w:szCs w:val="22"/>
        </w:rPr>
        <w:t>mediante entrega</w:t>
      </w:r>
      <w:r w:rsidRPr="00D7139C">
        <w:rPr>
          <w:rFonts w:ascii="Tahoma" w:hAnsi="Tahoma" w:cs="Tahoma"/>
          <w:sz w:val="22"/>
          <w:szCs w:val="22"/>
        </w:rPr>
        <w:t xml:space="preserve"> </w:t>
      </w:r>
      <w:r w:rsidR="009F34BB" w:rsidRPr="00D7139C">
        <w:rPr>
          <w:rFonts w:ascii="Tahoma" w:hAnsi="Tahoma" w:cs="Tahoma"/>
          <w:sz w:val="22"/>
          <w:szCs w:val="22"/>
        </w:rPr>
        <w:t xml:space="preserve">de </w:t>
      </w:r>
      <w:r w:rsidRPr="00D7139C">
        <w:rPr>
          <w:rFonts w:ascii="Tahoma" w:hAnsi="Tahoma" w:cs="Tahoma"/>
          <w:sz w:val="22"/>
          <w:szCs w:val="22"/>
        </w:rPr>
        <w:t>seus respectivos Créditos Concursai</w:t>
      </w:r>
      <w:r w:rsidR="00C87812" w:rsidRPr="00D7139C">
        <w:rPr>
          <w:rFonts w:ascii="Tahoma" w:hAnsi="Tahoma" w:cs="Tahoma"/>
          <w:sz w:val="22"/>
          <w:szCs w:val="22"/>
        </w:rPr>
        <w:t xml:space="preserve">s e/ou Créditos </w:t>
      </w:r>
      <w:proofErr w:type="spellStart"/>
      <w:r w:rsidR="00C87812" w:rsidRPr="00D7139C">
        <w:rPr>
          <w:rFonts w:ascii="Tahoma" w:hAnsi="Tahoma" w:cs="Tahoma"/>
          <w:sz w:val="22"/>
          <w:szCs w:val="22"/>
        </w:rPr>
        <w:t>Extraconcursais</w:t>
      </w:r>
      <w:proofErr w:type="spellEnd"/>
      <w:r w:rsidRPr="00D7139C">
        <w:rPr>
          <w:rFonts w:ascii="Tahoma" w:hAnsi="Tahoma" w:cs="Tahoma"/>
          <w:sz w:val="22"/>
          <w:szCs w:val="22"/>
        </w:rPr>
        <w:t>.</w:t>
      </w:r>
      <w:r w:rsidR="008A61EB" w:rsidRPr="00D7139C">
        <w:rPr>
          <w:rFonts w:ascii="Tahoma" w:hAnsi="Tahoma" w:cs="Tahoma"/>
          <w:sz w:val="22"/>
          <w:szCs w:val="22"/>
        </w:rPr>
        <w:t xml:space="preserve"> </w:t>
      </w:r>
    </w:p>
    <w:p w:rsidR="002D3D99" w:rsidRPr="00D7139C" w:rsidRDefault="002D3D99" w:rsidP="002D3D99">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Debêntures 4ª Série e as Debêntures 8ª Série serão destinadas ao </w:t>
      </w:r>
      <w:proofErr w:type="spellStart"/>
      <w:r w:rsidRPr="00D7139C">
        <w:rPr>
          <w:rFonts w:ascii="Tahoma" w:hAnsi="Tahoma" w:cs="Tahoma"/>
          <w:sz w:val="22"/>
          <w:szCs w:val="22"/>
        </w:rPr>
        <w:t>reperfilamento</w:t>
      </w:r>
      <w:proofErr w:type="spellEnd"/>
      <w:r w:rsidRPr="00D7139C">
        <w:rPr>
          <w:rFonts w:ascii="Tahoma" w:hAnsi="Tahoma" w:cs="Tahoma"/>
          <w:sz w:val="22"/>
          <w:szCs w:val="22"/>
        </w:rPr>
        <w:t xml:space="preserve"> de dívidas da Emissora junto aos Credores Financiadores em Geral, visto que serão integralizadas pelos Credores Financiadores em Geral, nos termos da Cláusula 4.8.6, mediante entrega de seus respectivos Créditos Concursais e/ou Créditos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xml:space="preserve">. </w:t>
      </w:r>
    </w:p>
    <w:p w:rsidR="00006926" w:rsidRPr="00D7139C" w:rsidRDefault="009C071E"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Agente </w:t>
      </w:r>
      <w:r w:rsidR="007C1718" w:rsidRPr="00D7139C">
        <w:rPr>
          <w:rFonts w:ascii="Tahoma" w:hAnsi="Tahoma" w:cs="Tahoma"/>
          <w:b/>
          <w:sz w:val="22"/>
          <w:szCs w:val="22"/>
        </w:rPr>
        <w:t xml:space="preserve">Liquidante e </w:t>
      </w:r>
      <w:proofErr w:type="spellStart"/>
      <w:r w:rsidR="007C1718" w:rsidRPr="00D7139C">
        <w:rPr>
          <w:rFonts w:ascii="Tahoma" w:hAnsi="Tahoma" w:cs="Tahoma"/>
          <w:b/>
          <w:sz w:val="22"/>
          <w:szCs w:val="22"/>
        </w:rPr>
        <w:t>Escriturador</w:t>
      </w:r>
      <w:proofErr w:type="spellEnd"/>
      <w:r w:rsidR="007C1718" w:rsidRPr="00D7139C">
        <w:rPr>
          <w:rFonts w:ascii="Tahoma" w:hAnsi="Tahoma" w:cs="Tahoma"/>
          <w:b/>
          <w:sz w:val="22"/>
          <w:szCs w:val="22"/>
        </w:rPr>
        <w:t xml:space="preserve"> </w:t>
      </w:r>
    </w:p>
    <w:p w:rsidR="00006926"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w:t>
      </w:r>
      <w:r w:rsidR="009C071E" w:rsidRPr="00D7139C">
        <w:rPr>
          <w:rFonts w:ascii="Tahoma" w:hAnsi="Tahoma" w:cs="Tahoma"/>
          <w:sz w:val="22"/>
          <w:szCs w:val="22"/>
        </w:rPr>
        <w:t>agente</w:t>
      </w:r>
      <w:r w:rsidR="001D04DE" w:rsidRPr="00D7139C">
        <w:rPr>
          <w:rFonts w:ascii="Tahoma" w:hAnsi="Tahoma" w:cs="Tahoma"/>
          <w:sz w:val="22"/>
          <w:szCs w:val="22"/>
        </w:rPr>
        <w:t xml:space="preserve"> liquidante da presente Emissão </w:t>
      </w:r>
      <w:r w:rsidRPr="00D7139C">
        <w:rPr>
          <w:rFonts w:ascii="Tahoma" w:hAnsi="Tahoma" w:cs="Tahoma"/>
          <w:sz w:val="22"/>
          <w:szCs w:val="22"/>
        </w:rPr>
        <w:t xml:space="preserve">e </w:t>
      </w:r>
      <w:r w:rsidR="001D04DE" w:rsidRPr="00D7139C">
        <w:rPr>
          <w:rFonts w:ascii="Tahoma" w:hAnsi="Tahoma" w:cs="Tahoma"/>
          <w:sz w:val="22"/>
          <w:szCs w:val="22"/>
        </w:rPr>
        <w:t xml:space="preserve">instituição prestadora de serviços de escrituração e mandatário das Debêntures será </w:t>
      </w:r>
      <w:r w:rsidR="009C071E" w:rsidRPr="00D7139C">
        <w:rPr>
          <w:rFonts w:ascii="Tahoma" w:hAnsi="Tahoma" w:cs="Tahoma"/>
          <w:sz w:val="22"/>
          <w:szCs w:val="22"/>
        </w:rPr>
        <w:t>a</w:t>
      </w:r>
      <w:r w:rsidRPr="00D7139C">
        <w:rPr>
          <w:rFonts w:ascii="Tahoma" w:hAnsi="Tahoma" w:cs="Tahoma"/>
          <w:sz w:val="22"/>
          <w:szCs w:val="22"/>
        </w:rPr>
        <w:t xml:space="preserve"> </w:t>
      </w:r>
      <w:r w:rsidR="009C071E" w:rsidRPr="00D7139C">
        <w:rPr>
          <w:rFonts w:ascii="Tahoma" w:hAnsi="Tahoma" w:cs="Tahoma"/>
          <w:bCs/>
          <w:sz w:val="22"/>
          <w:szCs w:val="22"/>
        </w:rPr>
        <w:t xml:space="preserve">Oliveira </w:t>
      </w:r>
      <w:proofErr w:type="spellStart"/>
      <w:r w:rsidR="009C071E" w:rsidRPr="00D7139C">
        <w:rPr>
          <w:rFonts w:ascii="Tahoma" w:hAnsi="Tahoma" w:cs="Tahoma"/>
          <w:bCs/>
          <w:sz w:val="22"/>
          <w:szCs w:val="22"/>
        </w:rPr>
        <w:t>Trust</w:t>
      </w:r>
      <w:proofErr w:type="spellEnd"/>
      <w:r w:rsidR="009C071E" w:rsidRPr="00D7139C">
        <w:rPr>
          <w:rFonts w:ascii="Tahoma" w:hAnsi="Tahoma" w:cs="Tahoma"/>
          <w:bCs/>
          <w:sz w:val="22"/>
          <w:szCs w:val="22"/>
        </w:rPr>
        <w:t xml:space="preserve"> Distribuidora </w:t>
      </w:r>
      <w:r w:rsidR="00775005" w:rsidRPr="00D7139C">
        <w:rPr>
          <w:rFonts w:ascii="Tahoma" w:hAnsi="Tahoma" w:cs="Tahoma"/>
          <w:bCs/>
          <w:sz w:val="22"/>
          <w:szCs w:val="22"/>
        </w:rPr>
        <w:t>d</w:t>
      </w:r>
      <w:r w:rsidR="009C071E" w:rsidRPr="00D7139C">
        <w:rPr>
          <w:rFonts w:ascii="Tahoma" w:hAnsi="Tahoma" w:cs="Tahoma"/>
          <w:bCs/>
          <w:sz w:val="22"/>
          <w:szCs w:val="22"/>
        </w:rPr>
        <w:t xml:space="preserve">e Títulos </w:t>
      </w:r>
      <w:r w:rsidR="00775005" w:rsidRPr="00D7139C">
        <w:rPr>
          <w:rFonts w:ascii="Tahoma" w:hAnsi="Tahoma" w:cs="Tahoma"/>
          <w:bCs/>
          <w:sz w:val="22"/>
          <w:szCs w:val="22"/>
        </w:rPr>
        <w:t>e</w:t>
      </w:r>
      <w:r w:rsidR="009C071E" w:rsidRPr="00D7139C">
        <w:rPr>
          <w:rFonts w:ascii="Tahoma" w:hAnsi="Tahoma" w:cs="Tahoma"/>
          <w:bCs/>
          <w:sz w:val="22"/>
          <w:szCs w:val="22"/>
        </w:rPr>
        <w:t xml:space="preserve"> Valores Mobiliários S.A.</w:t>
      </w:r>
      <w:r w:rsidRPr="00D7139C">
        <w:rPr>
          <w:rFonts w:ascii="Tahoma" w:hAnsi="Tahoma" w:cs="Tahoma"/>
          <w:sz w:val="22"/>
          <w:szCs w:val="22"/>
        </w:rPr>
        <w:t xml:space="preserve"> (“</w:t>
      </w:r>
      <w:r w:rsidR="009C071E" w:rsidRPr="00D7139C">
        <w:rPr>
          <w:rFonts w:ascii="Tahoma" w:hAnsi="Tahoma" w:cs="Tahoma"/>
          <w:sz w:val="22"/>
          <w:szCs w:val="22"/>
          <w:u w:val="single"/>
        </w:rPr>
        <w:t xml:space="preserve">Agente Liquidante e </w:t>
      </w:r>
      <w:proofErr w:type="spellStart"/>
      <w:r w:rsidRPr="00D7139C">
        <w:rPr>
          <w:rFonts w:ascii="Tahoma" w:eastAsia="Times New Roman" w:hAnsi="Tahoma" w:cs="Tahoma"/>
          <w:sz w:val="22"/>
          <w:szCs w:val="22"/>
          <w:u w:val="single"/>
        </w:rPr>
        <w:t>Escriturador</w:t>
      </w:r>
      <w:proofErr w:type="spellEnd"/>
      <w:r w:rsidRPr="00D7139C">
        <w:rPr>
          <w:rFonts w:ascii="Tahoma" w:hAnsi="Tahoma" w:cs="Tahoma"/>
          <w:sz w:val="22"/>
          <w:szCs w:val="22"/>
        </w:rPr>
        <w:t>”).</w:t>
      </w:r>
      <w:r w:rsidR="00AC237C" w:rsidRPr="00D7139C">
        <w:rPr>
          <w:rFonts w:ascii="Tahoma" w:hAnsi="Tahoma" w:cs="Tahoma"/>
          <w:sz w:val="22"/>
          <w:szCs w:val="22"/>
        </w:rPr>
        <w:t xml:space="preserve"> </w:t>
      </w:r>
    </w:p>
    <w:p w:rsidR="00006926" w:rsidRPr="00D7139C" w:rsidRDefault="007C1718" w:rsidP="00C2567E">
      <w:pPr>
        <w:pStyle w:val="NormalWeb"/>
        <w:widowControl w:val="0"/>
        <w:numPr>
          <w:ilvl w:val="1"/>
          <w:numId w:val="87"/>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Imunidade o</w:t>
      </w:r>
      <w:r w:rsidR="00CD223C" w:rsidRPr="00D7139C">
        <w:rPr>
          <w:rFonts w:ascii="Tahoma" w:hAnsi="Tahoma" w:cs="Tahoma"/>
          <w:b/>
          <w:sz w:val="22"/>
          <w:szCs w:val="22"/>
        </w:rPr>
        <w:t>u Isenção de Debenturistas</w:t>
      </w:r>
    </w:p>
    <w:p w:rsidR="00006926" w:rsidRPr="00D7139C" w:rsidRDefault="007C1718" w:rsidP="00C2567E">
      <w:pPr>
        <w:pStyle w:val="NormalWeb"/>
        <w:widowControl w:val="0"/>
        <w:numPr>
          <w:ilvl w:val="2"/>
          <w:numId w:val="87"/>
        </w:numPr>
        <w:spacing w:before="0" w:beforeAutospacing="0" w:after="240" w:afterAutospacing="0" w:line="320" w:lineRule="exact"/>
        <w:jc w:val="both"/>
        <w:rPr>
          <w:rFonts w:ascii="Tahoma" w:hAnsi="Tahoma" w:cs="Tahoma"/>
          <w:smallCaps/>
          <w:sz w:val="22"/>
          <w:szCs w:val="22"/>
        </w:rPr>
      </w:pPr>
      <w:r w:rsidRPr="00D7139C">
        <w:rPr>
          <w:rFonts w:ascii="Tahoma" w:hAnsi="Tahoma" w:cs="Tahoma"/>
          <w:sz w:val="22"/>
          <w:szCs w:val="22"/>
        </w:rPr>
        <w:t xml:space="preserve">Caso qualquer Debenturista goze de algum tipo de imunidade ou isenção tributária, este deverá encaminhar à Emissora </w:t>
      </w:r>
      <w:r w:rsidR="002B125D" w:rsidRPr="00D7139C">
        <w:rPr>
          <w:rFonts w:ascii="Tahoma" w:hAnsi="Tahoma" w:cs="Tahoma"/>
          <w:sz w:val="22"/>
          <w:szCs w:val="22"/>
        </w:rPr>
        <w:t xml:space="preserve">e </w:t>
      </w:r>
      <w:r w:rsidRPr="00D7139C">
        <w:rPr>
          <w:rFonts w:ascii="Tahoma" w:hAnsi="Tahoma" w:cs="Tahoma"/>
          <w:sz w:val="22"/>
          <w:szCs w:val="22"/>
        </w:rPr>
        <w:t xml:space="preserve">ao Banco Liquidante, no prazo mínimo de 10 (dez) Dias Úteis antes da data prevista para recebimento de quaisquer valores relativos às Debêntures, documentação comprobatória da imunidade ou isenção tributária, </w:t>
      </w:r>
      <w:proofErr w:type="gramStart"/>
      <w:r w:rsidRPr="00D7139C">
        <w:rPr>
          <w:rFonts w:ascii="Tahoma" w:hAnsi="Tahoma" w:cs="Tahoma"/>
          <w:sz w:val="22"/>
          <w:szCs w:val="22"/>
        </w:rPr>
        <w:t>sob pena</w:t>
      </w:r>
      <w:proofErr w:type="gramEnd"/>
      <w:r w:rsidRPr="00D7139C">
        <w:rPr>
          <w:rFonts w:ascii="Tahoma" w:hAnsi="Tahoma" w:cs="Tahoma"/>
          <w:sz w:val="22"/>
          <w:szCs w:val="22"/>
        </w:rPr>
        <w:t xml:space="preserve"> de ter descontados dos seus rendimentos os valores devidos nos termos da legislação tributária em vigor.</w:t>
      </w:r>
    </w:p>
    <w:p w:rsidR="00FC6B83" w:rsidRPr="00D7139C" w:rsidRDefault="00FC6B83" w:rsidP="00C2567E">
      <w:pPr>
        <w:pStyle w:val="NormalWeb"/>
        <w:widowControl w:val="0"/>
        <w:spacing w:before="0" w:beforeAutospacing="0" w:after="240" w:afterAutospacing="0" w:line="320" w:lineRule="exact"/>
        <w:jc w:val="center"/>
        <w:outlineLvl w:val="0"/>
        <w:rPr>
          <w:rFonts w:ascii="Tahoma" w:hAnsi="Tahoma" w:cs="Tahoma"/>
          <w:b/>
          <w:sz w:val="22"/>
          <w:szCs w:val="22"/>
        </w:rPr>
      </w:pPr>
    </w:p>
    <w:p w:rsidR="001C2EA4" w:rsidRPr="00D7139C" w:rsidRDefault="00CD223C"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QUARTA – DAS CARACTERÍSTICAS DAS DEBÊNTURES</w:t>
      </w:r>
    </w:p>
    <w:p w:rsidR="00584B4B"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Colocação e Negociação</w:t>
      </w:r>
    </w:p>
    <w:p w:rsidR="00C920FA" w:rsidRPr="00D7139C" w:rsidRDefault="00C920FA" w:rsidP="00C2567E">
      <w:pPr>
        <w:tabs>
          <w:tab w:val="left" w:pos="1134"/>
        </w:tabs>
        <w:spacing w:after="240" w:line="320" w:lineRule="exact"/>
        <w:rPr>
          <w:rFonts w:ascii="Tahoma" w:eastAsia="Arial Unicode MS" w:hAnsi="Tahoma" w:cs="Tahoma"/>
          <w:i/>
          <w:sz w:val="22"/>
          <w:szCs w:val="22"/>
        </w:rPr>
      </w:pPr>
      <w:r w:rsidRPr="00D7139C">
        <w:rPr>
          <w:rFonts w:ascii="Tahoma" w:eastAsia="Arial Unicode MS" w:hAnsi="Tahoma" w:cs="Tahoma"/>
          <w:i/>
          <w:sz w:val="22"/>
          <w:szCs w:val="22"/>
        </w:rPr>
        <w:t>Debêntures 1ª Série</w:t>
      </w:r>
      <w:r w:rsidR="005369D4" w:rsidRPr="00D7139C">
        <w:rPr>
          <w:rFonts w:ascii="Tahoma" w:eastAsia="Arial Unicode MS" w:hAnsi="Tahoma" w:cs="Tahoma"/>
          <w:i/>
          <w:sz w:val="22"/>
          <w:szCs w:val="22"/>
        </w:rPr>
        <w:t>,</w:t>
      </w:r>
      <w:r w:rsidRPr="00D7139C">
        <w:rPr>
          <w:rFonts w:ascii="Tahoma" w:eastAsia="Arial Unicode MS" w:hAnsi="Tahoma" w:cs="Tahoma"/>
          <w:i/>
          <w:sz w:val="22"/>
          <w:szCs w:val="22"/>
        </w:rPr>
        <w:t xml:space="preserve"> Debêntures 2ª Série</w:t>
      </w:r>
      <w:r w:rsidR="005369D4" w:rsidRPr="00D7139C">
        <w:rPr>
          <w:rFonts w:ascii="Tahoma" w:eastAsia="Arial Unicode MS" w:hAnsi="Tahoma" w:cs="Tahoma"/>
          <w:i/>
          <w:sz w:val="22"/>
          <w:szCs w:val="22"/>
        </w:rPr>
        <w:t xml:space="preserve">, Debêntures 5ª Série e Debêntures </w:t>
      </w:r>
      <w:r w:rsidR="008A35E2" w:rsidRPr="00D7139C">
        <w:rPr>
          <w:rFonts w:ascii="Tahoma" w:eastAsia="Arial Unicode MS" w:hAnsi="Tahoma" w:cs="Tahoma"/>
          <w:i/>
          <w:sz w:val="22"/>
          <w:szCs w:val="22"/>
        </w:rPr>
        <w:t>6</w:t>
      </w:r>
      <w:r w:rsidR="005369D4" w:rsidRPr="00D7139C">
        <w:rPr>
          <w:rFonts w:ascii="Tahoma" w:eastAsia="Arial Unicode MS" w:hAnsi="Tahoma" w:cs="Tahoma"/>
          <w:i/>
          <w:sz w:val="22"/>
          <w:szCs w:val="22"/>
        </w:rPr>
        <w:t xml:space="preserve">ª </w:t>
      </w:r>
      <w:proofErr w:type="gramStart"/>
      <w:r w:rsidR="005369D4" w:rsidRPr="00D7139C">
        <w:rPr>
          <w:rFonts w:ascii="Tahoma" w:eastAsia="Arial Unicode MS" w:hAnsi="Tahoma" w:cs="Tahoma"/>
          <w:i/>
          <w:sz w:val="22"/>
          <w:szCs w:val="22"/>
        </w:rPr>
        <w:t>Série</w:t>
      </w:r>
      <w:proofErr w:type="gramEnd"/>
      <w:r w:rsidRPr="00D7139C">
        <w:rPr>
          <w:rFonts w:ascii="Tahoma" w:eastAsia="Arial Unicode MS" w:hAnsi="Tahoma" w:cs="Tahoma"/>
          <w:i/>
          <w:sz w:val="22"/>
          <w:szCs w:val="22"/>
        </w:rPr>
        <w:t xml:space="preserve"> </w:t>
      </w:r>
    </w:p>
    <w:p w:rsidR="001D0EEE" w:rsidRPr="00D7139C" w:rsidRDefault="001D0EEE"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bookmarkStart w:id="11" w:name="_DV_M62"/>
      <w:bookmarkEnd w:id="11"/>
      <w:r w:rsidRPr="00D7139C">
        <w:rPr>
          <w:rFonts w:ascii="Tahoma" w:hAnsi="Tahoma" w:cs="Tahoma"/>
          <w:sz w:val="22"/>
          <w:szCs w:val="22"/>
        </w:rPr>
        <w:t xml:space="preserve">As Debêntures </w:t>
      </w:r>
      <w:r w:rsidR="002565FB" w:rsidRPr="00D7139C">
        <w:rPr>
          <w:rFonts w:ascii="Tahoma" w:hAnsi="Tahoma" w:cs="Tahoma"/>
          <w:sz w:val="22"/>
          <w:szCs w:val="22"/>
        </w:rPr>
        <w:t>1ª Série</w:t>
      </w:r>
      <w:r w:rsidR="005369D4" w:rsidRPr="00D7139C">
        <w:rPr>
          <w:rFonts w:ascii="Tahoma" w:hAnsi="Tahoma" w:cs="Tahoma"/>
          <w:sz w:val="22"/>
          <w:szCs w:val="22"/>
        </w:rPr>
        <w:t>,</w:t>
      </w:r>
      <w:r w:rsidR="002565FB" w:rsidRPr="00D7139C">
        <w:rPr>
          <w:rFonts w:ascii="Tahoma" w:hAnsi="Tahoma" w:cs="Tahoma"/>
          <w:sz w:val="22"/>
          <w:szCs w:val="22"/>
        </w:rPr>
        <w:t xml:space="preserve"> as Debêntures 2ª Série</w:t>
      </w:r>
      <w:r w:rsidR="005369D4" w:rsidRPr="00D7139C">
        <w:rPr>
          <w:rFonts w:ascii="Tahoma" w:hAnsi="Tahoma" w:cs="Tahoma"/>
          <w:sz w:val="22"/>
          <w:szCs w:val="22"/>
        </w:rPr>
        <w:t>, as Debêntures 5ª Série e as Debêntures 6ª Série</w:t>
      </w:r>
      <w:r w:rsidR="002565FB" w:rsidRPr="00D7139C">
        <w:rPr>
          <w:rFonts w:ascii="Tahoma" w:hAnsi="Tahoma" w:cs="Tahoma"/>
          <w:sz w:val="22"/>
          <w:szCs w:val="22"/>
        </w:rPr>
        <w:t xml:space="preserve"> </w:t>
      </w:r>
      <w:r w:rsidRPr="00D7139C">
        <w:rPr>
          <w:rFonts w:ascii="Tahoma" w:hAnsi="Tahoma" w:cs="Tahoma"/>
          <w:sz w:val="22"/>
          <w:szCs w:val="22"/>
        </w:rPr>
        <w:t xml:space="preserve">serão objeto da Oferta Restrita, a qual será realizada </w:t>
      </w:r>
      <w:proofErr w:type="gramStart"/>
      <w:r w:rsidRPr="00D7139C">
        <w:rPr>
          <w:rFonts w:ascii="Tahoma" w:hAnsi="Tahoma" w:cs="Tahoma"/>
          <w:sz w:val="22"/>
          <w:szCs w:val="22"/>
        </w:rPr>
        <w:t>sob regime</w:t>
      </w:r>
      <w:proofErr w:type="gramEnd"/>
      <w:r w:rsidRPr="00D7139C">
        <w:rPr>
          <w:rFonts w:ascii="Tahoma" w:hAnsi="Tahoma" w:cs="Tahoma"/>
          <w:sz w:val="22"/>
          <w:szCs w:val="22"/>
        </w:rPr>
        <w:t xml:space="preserve"> </w:t>
      </w:r>
      <w:r w:rsidRPr="00D7139C">
        <w:rPr>
          <w:rFonts w:ascii="Tahoma" w:hAnsi="Tahoma" w:cs="Tahoma"/>
          <w:sz w:val="22"/>
          <w:szCs w:val="22"/>
        </w:rPr>
        <w:lastRenderedPageBreak/>
        <w:t xml:space="preserve">de </w:t>
      </w:r>
      <w:r w:rsidR="002565FB" w:rsidRPr="00D7139C">
        <w:rPr>
          <w:rFonts w:ascii="Tahoma" w:hAnsi="Tahoma" w:cs="Tahoma"/>
          <w:sz w:val="22"/>
          <w:szCs w:val="22"/>
        </w:rPr>
        <w:t>melhores esforços</w:t>
      </w:r>
      <w:r w:rsidRPr="00D7139C">
        <w:rPr>
          <w:rFonts w:ascii="Tahoma" w:hAnsi="Tahoma" w:cs="Tahoma"/>
          <w:sz w:val="22"/>
          <w:szCs w:val="22"/>
        </w:rPr>
        <w:t xml:space="preserve"> de colocação</w:t>
      </w:r>
      <w:bookmarkStart w:id="12" w:name="_DV_M101"/>
      <w:bookmarkEnd w:id="12"/>
      <w:r w:rsidRPr="00D7139C">
        <w:rPr>
          <w:rFonts w:ascii="Tahoma" w:hAnsi="Tahoma" w:cs="Tahoma"/>
          <w:sz w:val="22"/>
          <w:szCs w:val="22"/>
        </w:rPr>
        <w:t xml:space="preserve">, com a intermediação </w:t>
      </w:r>
      <w:r w:rsidR="0010721D" w:rsidRPr="00D7139C">
        <w:rPr>
          <w:rFonts w:ascii="Tahoma" w:hAnsi="Tahoma" w:cs="Tahoma"/>
          <w:sz w:val="22"/>
          <w:szCs w:val="22"/>
        </w:rPr>
        <w:t xml:space="preserve">de </w:t>
      </w:r>
      <w:r w:rsidR="008A61EB" w:rsidRPr="00D7139C">
        <w:rPr>
          <w:rFonts w:ascii="Tahoma" w:hAnsi="Tahoma" w:cs="Tahoma"/>
          <w:sz w:val="22"/>
          <w:szCs w:val="22"/>
        </w:rPr>
        <w:t xml:space="preserve">instituições financeiras integrantes </w:t>
      </w:r>
      <w:r w:rsidR="0010721D" w:rsidRPr="00D7139C">
        <w:rPr>
          <w:rFonts w:ascii="Tahoma" w:hAnsi="Tahoma" w:cs="Tahoma"/>
          <w:sz w:val="22"/>
          <w:szCs w:val="22"/>
        </w:rPr>
        <w:t>do sistema de distribuição de valores mobiliários</w:t>
      </w:r>
      <w:r w:rsidRPr="00D7139C">
        <w:rPr>
          <w:rFonts w:ascii="Tahoma" w:hAnsi="Tahoma" w:cs="Tahoma"/>
          <w:sz w:val="22"/>
          <w:szCs w:val="22"/>
        </w:rPr>
        <w:t>, nos termos do “Contrato de Coordenação, Colocação e Distribuição Pública de Debêntures Simples, não Conversíveis em Ações, da Espécie com Garantia Real, com Garantia Adicional Fidejussória, com Esforços Restritos de Distribuição, da 1ª (primeira)</w:t>
      </w:r>
      <w:r w:rsidR="004D2270" w:rsidRPr="00D7139C">
        <w:rPr>
          <w:rFonts w:ascii="Tahoma" w:hAnsi="Tahoma" w:cs="Tahoma"/>
          <w:sz w:val="22"/>
          <w:szCs w:val="22"/>
        </w:rPr>
        <w:t>,</w:t>
      </w:r>
      <w:r w:rsidR="002565FB" w:rsidRPr="00D7139C">
        <w:rPr>
          <w:rFonts w:ascii="Tahoma" w:hAnsi="Tahoma" w:cs="Tahoma"/>
          <w:sz w:val="22"/>
          <w:szCs w:val="22"/>
        </w:rPr>
        <w:t xml:space="preserve"> 2ª (segunda)</w:t>
      </w:r>
      <w:r w:rsidR="004D2270" w:rsidRPr="00D7139C">
        <w:rPr>
          <w:rFonts w:ascii="Tahoma" w:hAnsi="Tahoma" w:cs="Tahoma"/>
          <w:sz w:val="22"/>
          <w:szCs w:val="22"/>
        </w:rPr>
        <w:t>, 5ª (quinta) e 6ª (sexta)</w:t>
      </w:r>
      <w:r w:rsidR="002565FB" w:rsidRPr="00D7139C">
        <w:rPr>
          <w:rFonts w:ascii="Tahoma" w:hAnsi="Tahoma" w:cs="Tahoma"/>
          <w:sz w:val="22"/>
          <w:szCs w:val="22"/>
        </w:rPr>
        <w:t xml:space="preserve"> Séries da 1ª (primeira) </w:t>
      </w:r>
      <w:r w:rsidRPr="00D7139C">
        <w:rPr>
          <w:rFonts w:ascii="Tahoma" w:hAnsi="Tahoma" w:cs="Tahoma"/>
          <w:sz w:val="22"/>
          <w:szCs w:val="22"/>
        </w:rPr>
        <w:t xml:space="preserve">Emissão da </w:t>
      </w:r>
      <w:r w:rsidR="002565FB" w:rsidRPr="00D7139C">
        <w:rPr>
          <w:rFonts w:ascii="Tahoma" w:hAnsi="Tahoma" w:cs="Tahoma"/>
          <w:sz w:val="22"/>
          <w:szCs w:val="22"/>
        </w:rPr>
        <w:t xml:space="preserve">OSX </w:t>
      </w:r>
      <w:r w:rsidR="006C2526" w:rsidRPr="00D7139C">
        <w:rPr>
          <w:rFonts w:ascii="Tahoma" w:hAnsi="Tahoma" w:cs="Tahoma"/>
          <w:sz w:val="22"/>
          <w:szCs w:val="22"/>
        </w:rPr>
        <w:t xml:space="preserve">Construção Naval </w:t>
      </w:r>
      <w:r w:rsidRPr="00D7139C">
        <w:rPr>
          <w:rFonts w:ascii="Tahoma" w:hAnsi="Tahoma" w:cs="Tahoma"/>
          <w:sz w:val="22"/>
          <w:szCs w:val="22"/>
        </w:rPr>
        <w:t>S.A.</w:t>
      </w:r>
      <w:r w:rsidR="008A61EB" w:rsidRPr="00D7139C">
        <w:rPr>
          <w:rFonts w:ascii="Tahoma" w:hAnsi="Tahoma" w:cs="Tahoma"/>
          <w:sz w:val="22"/>
          <w:szCs w:val="22"/>
        </w:rPr>
        <w:t xml:space="preserve"> – Em Recuperação Judicial</w:t>
      </w:r>
      <w:r w:rsidRPr="00D7139C">
        <w:rPr>
          <w:rFonts w:ascii="Tahoma" w:hAnsi="Tahoma" w:cs="Tahoma"/>
          <w:sz w:val="22"/>
          <w:szCs w:val="22"/>
        </w:rPr>
        <w:t>” (“</w:t>
      </w:r>
      <w:r w:rsidRPr="00D7139C">
        <w:rPr>
          <w:rFonts w:ascii="Tahoma" w:hAnsi="Tahoma" w:cs="Tahoma"/>
          <w:sz w:val="22"/>
          <w:szCs w:val="22"/>
          <w:u w:val="single"/>
        </w:rPr>
        <w:t>Contrato de Distribuição</w:t>
      </w:r>
      <w:r w:rsidRPr="00D7139C">
        <w:rPr>
          <w:rFonts w:ascii="Tahoma" w:hAnsi="Tahoma" w:cs="Tahoma"/>
          <w:sz w:val="22"/>
          <w:szCs w:val="22"/>
        </w:rPr>
        <w:t>”).</w:t>
      </w:r>
    </w:p>
    <w:p w:rsidR="001D0EEE" w:rsidRPr="00D7139C" w:rsidRDefault="00495953"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bookmarkStart w:id="13" w:name="_Ref418090607"/>
      <w:r w:rsidRPr="00D7139C">
        <w:rPr>
          <w:rFonts w:ascii="Tahoma" w:hAnsi="Tahoma" w:cs="Tahoma"/>
          <w:sz w:val="22"/>
          <w:szCs w:val="22"/>
        </w:rPr>
        <w:t>O público alvo da Oferta Restrita será composto por credores da Emissora caracterizados como Credores Financiadores</w:t>
      </w:r>
      <w:r w:rsidR="008A61EB" w:rsidRPr="00D7139C">
        <w:rPr>
          <w:rFonts w:ascii="Tahoma" w:hAnsi="Tahoma" w:cs="Tahoma"/>
          <w:sz w:val="22"/>
          <w:szCs w:val="22"/>
        </w:rPr>
        <w:t xml:space="preserve"> Bancos</w:t>
      </w:r>
      <w:r w:rsidRPr="00D7139C">
        <w:rPr>
          <w:rFonts w:ascii="Tahoma" w:hAnsi="Tahoma" w:cs="Tahoma"/>
          <w:sz w:val="22"/>
          <w:szCs w:val="22"/>
        </w:rPr>
        <w:t>, conforme disposto e definido no Plano de Recuperação Judicial, e que sejam investidores qualificados, assim definidos nos termos do artigo 4º da Instrução CVM 476 e do artigo 109 da Instrução da CVM n.º 409, de 18 de agosto de 2004, conforme alterada (“</w:t>
      </w:r>
      <w:r w:rsidRPr="00D7139C">
        <w:rPr>
          <w:rFonts w:ascii="Tahoma" w:hAnsi="Tahoma" w:cs="Tahoma"/>
          <w:sz w:val="22"/>
          <w:szCs w:val="22"/>
          <w:u w:val="single"/>
        </w:rPr>
        <w:t>Investidores Qualificados</w:t>
      </w:r>
      <w:r w:rsidRPr="00D7139C">
        <w:rPr>
          <w:rFonts w:ascii="Tahoma" w:hAnsi="Tahoma" w:cs="Tahoma"/>
          <w:sz w:val="22"/>
          <w:szCs w:val="22"/>
        </w:rPr>
        <w:t>”</w:t>
      </w:r>
      <w:r w:rsidR="00AC237C" w:rsidRPr="00D7139C">
        <w:rPr>
          <w:rFonts w:ascii="Tahoma" w:hAnsi="Tahoma" w:cs="Tahoma"/>
          <w:sz w:val="22"/>
          <w:szCs w:val="22"/>
        </w:rPr>
        <w:t xml:space="preserve"> e </w:t>
      </w:r>
      <w:r w:rsidRPr="00D7139C">
        <w:rPr>
          <w:rFonts w:ascii="Tahoma" w:hAnsi="Tahoma" w:cs="Tahoma"/>
          <w:sz w:val="22"/>
          <w:szCs w:val="22"/>
        </w:rPr>
        <w:t>“</w:t>
      </w:r>
      <w:r w:rsidRPr="00D7139C">
        <w:rPr>
          <w:rFonts w:ascii="Tahoma" w:hAnsi="Tahoma" w:cs="Tahoma"/>
          <w:sz w:val="22"/>
          <w:szCs w:val="22"/>
          <w:u w:val="single"/>
        </w:rPr>
        <w:t>Credores Investidores Qualificados</w:t>
      </w:r>
      <w:r w:rsidRPr="00D7139C">
        <w:rPr>
          <w:rFonts w:ascii="Tahoma" w:hAnsi="Tahoma" w:cs="Tahoma"/>
          <w:sz w:val="22"/>
          <w:szCs w:val="22"/>
        </w:rPr>
        <w:t>”</w:t>
      </w:r>
      <w:r w:rsidR="00AC237C" w:rsidRPr="00D7139C">
        <w:rPr>
          <w:rFonts w:ascii="Tahoma" w:hAnsi="Tahoma" w:cs="Tahoma"/>
          <w:sz w:val="22"/>
          <w:szCs w:val="22"/>
        </w:rPr>
        <w:t>, respectivamente</w:t>
      </w:r>
      <w:r w:rsidRPr="00D7139C">
        <w:rPr>
          <w:rFonts w:ascii="Tahoma" w:hAnsi="Tahoma" w:cs="Tahoma"/>
          <w:sz w:val="22"/>
          <w:szCs w:val="22"/>
        </w:rPr>
        <w:t>)</w:t>
      </w:r>
      <w:r w:rsidR="00E33B2E" w:rsidRPr="00D7139C">
        <w:rPr>
          <w:rFonts w:ascii="Tahoma" w:hAnsi="Tahoma" w:cs="Tahoma"/>
          <w:sz w:val="22"/>
          <w:szCs w:val="22"/>
        </w:rPr>
        <w:t>.</w:t>
      </w:r>
      <w:bookmarkEnd w:id="13"/>
    </w:p>
    <w:p w:rsidR="00EA2C68" w:rsidRPr="00D7139C" w:rsidRDefault="00FC461F"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Oferta Restri</w:t>
      </w:r>
      <w:r w:rsidR="00AD56BD" w:rsidRPr="00D7139C">
        <w:rPr>
          <w:rFonts w:ascii="Tahoma" w:hAnsi="Tahoma" w:cs="Tahoma"/>
          <w:sz w:val="22"/>
          <w:szCs w:val="22"/>
        </w:rPr>
        <w:t>t</w:t>
      </w:r>
      <w:r w:rsidRPr="00D7139C">
        <w:rPr>
          <w:rFonts w:ascii="Tahoma" w:hAnsi="Tahoma" w:cs="Tahoma"/>
          <w:sz w:val="22"/>
          <w:szCs w:val="22"/>
        </w:rPr>
        <w:t>a será realizada nos termos</w:t>
      </w:r>
      <w:r w:rsidR="003E674E" w:rsidRPr="00D7139C">
        <w:rPr>
          <w:rFonts w:ascii="Tahoma" w:hAnsi="Tahoma" w:cs="Tahoma"/>
          <w:sz w:val="22"/>
          <w:szCs w:val="22"/>
        </w:rPr>
        <w:t xml:space="preserve"> e de acordo com a Instrução CVM 476 e com o Contrato de Distribuição</w:t>
      </w:r>
      <w:r w:rsidR="001A1E5C" w:rsidRPr="00D7139C">
        <w:rPr>
          <w:rFonts w:ascii="Tahoma" w:hAnsi="Tahoma" w:cs="Tahoma"/>
          <w:sz w:val="22"/>
          <w:szCs w:val="22"/>
        </w:rPr>
        <w:t xml:space="preserve"> observado que poderão ser acessados no máximo 75 (setenta e cinco) </w:t>
      </w:r>
      <w:r w:rsidR="00AC237C" w:rsidRPr="00D7139C">
        <w:rPr>
          <w:rFonts w:ascii="Tahoma" w:hAnsi="Tahoma" w:cs="Tahoma"/>
          <w:sz w:val="22"/>
          <w:szCs w:val="22"/>
        </w:rPr>
        <w:t xml:space="preserve">Credores </w:t>
      </w:r>
      <w:r w:rsidR="009A1038" w:rsidRPr="00D7139C">
        <w:rPr>
          <w:rFonts w:ascii="Tahoma" w:hAnsi="Tahoma" w:cs="Tahoma"/>
          <w:sz w:val="22"/>
          <w:szCs w:val="22"/>
        </w:rPr>
        <w:t>I</w:t>
      </w:r>
      <w:r w:rsidR="001A1E5C" w:rsidRPr="00D7139C">
        <w:rPr>
          <w:rFonts w:ascii="Tahoma" w:hAnsi="Tahoma" w:cs="Tahoma"/>
          <w:sz w:val="22"/>
          <w:szCs w:val="22"/>
        </w:rPr>
        <w:t xml:space="preserve">nvestidores </w:t>
      </w:r>
      <w:r w:rsidR="009A1038" w:rsidRPr="00D7139C">
        <w:rPr>
          <w:rFonts w:ascii="Tahoma" w:hAnsi="Tahoma" w:cs="Tahoma"/>
          <w:sz w:val="22"/>
          <w:szCs w:val="22"/>
        </w:rPr>
        <w:t>Q</w:t>
      </w:r>
      <w:r w:rsidR="001A1E5C" w:rsidRPr="00D7139C">
        <w:rPr>
          <w:rFonts w:ascii="Tahoma" w:hAnsi="Tahoma" w:cs="Tahoma"/>
          <w:sz w:val="22"/>
          <w:szCs w:val="22"/>
        </w:rPr>
        <w:t xml:space="preserve">ualificados, sendo possível a subscrição ou aquisição por, no máximo, 50 (cinquenta) </w:t>
      </w:r>
      <w:r w:rsidR="00AC237C" w:rsidRPr="00D7139C">
        <w:rPr>
          <w:rFonts w:ascii="Tahoma" w:hAnsi="Tahoma" w:cs="Tahoma"/>
          <w:sz w:val="22"/>
          <w:szCs w:val="22"/>
        </w:rPr>
        <w:t xml:space="preserve">Credores </w:t>
      </w:r>
      <w:r w:rsidR="009A1038" w:rsidRPr="00D7139C">
        <w:rPr>
          <w:rFonts w:ascii="Tahoma" w:hAnsi="Tahoma" w:cs="Tahoma"/>
          <w:sz w:val="22"/>
          <w:szCs w:val="22"/>
        </w:rPr>
        <w:t>I</w:t>
      </w:r>
      <w:r w:rsidR="001A1E5C" w:rsidRPr="00D7139C">
        <w:rPr>
          <w:rFonts w:ascii="Tahoma" w:hAnsi="Tahoma" w:cs="Tahoma"/>
          <w:sz w:val="22"/>
          <w:szCs w:val="22"/>
        </w:rPr>
        <w:t xml:space="preserve">nvestidores </w:t>
      </w:r>
      <w:r w:rsidR="009A1038" w:rsidRPr="00D7139C">
        <w:rPr>
          <w:rFonts w:ascii="Tahoma" w:hAnsi="Tahoma" w:cs="Tahoma"/>
          <w:sz w:val="22"/>
          <w:szCs w:val="22"/>
        </w:rPr>
        <w:t>Q</w:t>
      </w:r>
      <w:r w:rsidR="001A1E5C" w:rsidRPr="00D7139C">
        <w:rPr>
          <w:rFonts w:ascii="Tahoma" w:hAnsi="Tahoma" w:cs="Tahoma"/>
          <w:sz w:val="22"/>
          <w:szCs w:val="22"/>
        </w:rPr>
        <w:t>ualificados</w:t>
      </w:r>
      <w:r w:rsidR="00EA2C68" w:rsidRPr="00D7139C">
        <w:rPr>
          <w:rFonts w:ascii="Tahoma" w:hAnsi="Tahoma" w:cs="Tahoma"/>
          <w:sz w:val="22"/>
          <w:szCs w:val="22"/>
        </w:rPr>
        <w:t>.</w:t>
      </w:r>
    </w:p>
    <w:p w:rsidR="00124B96" w:rsidRPr="00D7139C" w:rsidRDefault="00124B96" w:rsidP="00C2567E">
      <w:pPr>
        <w:pStyle w:val="CONCORRENCIASHIFEN"/>
        <w:widowControl w:val="0"/>
        <w:tabs>
          <w:tab w:val="left" w:pos="1134"/>
        </w:tabs>
        <w:spacing w:after="240" w:line="320" w:lineRule="exact"/>
        <w:rPr>
          <w:rFonts w:ascii="Tahoma" w:hAnsi="Tahoma" w:cs="Tahoma"/>
          <w:i/>
          <w:sz w:val="22"/>
          <w:szCs w:val="22"/>
          <w:lang w:val="pt-BR"/>
        </w:rPr>
      </w:pPr>
      <w:r w:rsidRPr="00D7139C">
        <w:rPr>
          <w:rFonts w:ascii="Tahoma" w:hAnsi="Tahoma" w:cs="Tahoma"/>
          <w:i/>
          <w:sz w:val="22"/>
          <w:szCs w:val="22"/>
          <w:lang w:val="pt-BR"/>
        </w:rPr>
        <w:t>Debêntures 3ª Série</w:t>
      </w:r>
      <w:r w:rsidR="00EB2291" w:rsidRPr="00D7139C">
        <w:rPr>
          <w:rFonts w:ascii="Tahoma" w:hAnsi="Tahoma" w:cs="Tahoma"/>
          <w:i/>
          <w:sz w:val="22"/>
          <w:szCs w:val="22"/>
          <w:lang w:val="pt-BR"/>
        </w:rPr>
        <w:t>,</w:t>
      </w:r>
      <w:r w:rsidRPr="00D7139C">
        <w:rPr>
          <w:rFonts w:ascii="Tahoma" w:hAnsi="Tahoma" w:cs="Tahoma"/>
          <w:i/>
          <w:sz w:val="22"/>
          <w:szCs w:val="22"/>
          <w:lang w:val="pt-BR"/>
        </w:rPr>
        <w:t xml:space="preserve"> Debêntures 4ª Série</w:t>
      </w:r>
      <w:r w:rsidR="00EB2291" w:rsidRPr="00D7139C">
        <w:rPr>
          <w:rFonts w:ascii="Tahoma" w:hAnsi="Tahoma" w:cs="Tahoma"/>
          <w:i/>
          <w:sz w:val="22"/>
          <w:szCs w:val="22"/>
          <w:lang w:val="pt-BR"/>
        </w:rPr>
        <w:t>, Debêntures 7ª Série e Debêntures 8ª Série</w:t>
      </w:r>
    </w:p>
    <w:p w:rsidR="00124B96" w:rsidRPr="00D7139C" w:rsidRDefault="00124B96"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As Debêntures 3ª Série</w:t>
      </w:r>
      <w:r w:rsidR="00EB2291" w:rsidRPr="00D7139C">
        <w:rPr>
          <w:rFonts w:ascii="Tahoma" w:hAnsi="Tahoma" w:cs="Tahoma"/>
          <w:sz w:val="22"/>
          <w:szCs w:val="22"/>
        </w:rPr>
        <w:t>,</w:t>
      </w:r>
      <w:r w:rsidRPr="00D7139C">
        <w:rPr>
          <w:rFonts w:ascii="Tahoma" w:hAnsi="Tahoma" w:cs="Tahoma"/>
          <w:sz w:val="22"/>
          <w:szCs w:val="22"/>
        </w:rPr>
        <w:t xml:space="preserve"> as Debêntures 4ª Série</w:t>
      </w:r>
      <w:r w:rsidR="00EB2291" w:rsidRPr="00D7139C">
        <w:rPr>
          <w:rFonts w:ascii="Tahoma" w:hAnsi="Tahoma" w:cs="Tahoma"/>
          <w:sz w:val="22"/>
          <w:szCs w:val="22"/>
        </w:rPr>
        <w:t xml:space="preserve">, </w:t>
      </w:r>
      <w:r w:rsidR="00437DC8" w:rsidRPr="00D7139C">
        <w:rPr>
          <w:rFonts w:ascii="Tahoma" w:hAnsi="Tahoma" w:cs="Tahoma"/>
          <w:sz w:val="22"/>
          <w:szCs w:val="22"/>
        </w:rPr>
        <w:t xml:space="preserve">as </w:t>
      </w:r>
      <w:r w:rsidR="00EB2291" w:rsidRPr="00D7139C">
        <w:rPr>
          <w:rFonts w:ascii="Tahoma" w:hAnsi="Tahoma" w:cs="Tahoma"/>
          <w:sz w:val="22"/>
          <w:szCs w:val="22"/>
        </w:rPr>
        <w:t xml:space="preserve">Debêntures 7ª Série e </w:t>
      </w:r>
      <w:r w:rsidR="00437DC8" w:rsidRPr="00D7139C">
        <w:rPr>
          <w:rFonts w:ascii="Tahoma" w:hAnsi="Tahoma" w:cs="Tahoma"/>
          <w:sz w:val="22"/>
          <w:szCs w:val="22"/>
        </w:rPr>
        <w:t xml:space="preserve">as </w:t>
      </w:r>
      <w:r w:rsidR="00EB2291" w:rsidRPr="00D7139C">
        <w:rPr>
          <w:rFonts w:ascii="Tahoma" w:hAnsi="Tahoma" w:cs="Tahoma"/>
          <w:sz w:val="22"/>
          <w:szCs w:val="22"/>
        </w:rPr>
        <w:t>Debêntures 8ª Série</w:t>
      </w:r>
      <w:r w:rsidRPr="00D7139C">
        <w:rPr>
          <w:rFonts w:ascii="Tahoma" w:hAnsi="Tahoma" w:cs="Tahoma"/>
          <w:sz w:val="22"/>
          <w:szCs w:val="22"/>
        </w:rPr>
        <w:t xml:space="preserve"> serão objeto de Colocação Privada, sem a intermediação de instituições integrantes do sistema de distribuição de valores mobiliários e/ou qualquer esforço de venda perante investidores.</w:t>
      </w:r>
    </w:p>
    <w:p w:rsidR="008A61EB" w:rsidRPr="00D7139C" w:rsidRDefault="008A61EB"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Sem prejuízo do acima disposto, e para que não restem dúvidas, as instituições intermediárias contratadas pela Emissora para a realização da Oferta Restrita não </w:t>
      </w:r>
      <w:r w:rsidR="00AC237C" w:rsidRPr="00D7139C">
        <w:rPr>
          <w:rFonts w:ascii="Tahoma" w:hAnsi="Tahoma" w:cs="Tahoma"/>
          <w:sz w:val="22"/>
          <w:szCs w:val="22"/>
        </w:rPr>
        <w:t xml:space="preserve">terão </w:t>
      </w:r>
      <w:r w:rsidRPr="00D7139C">
        <w:rPr>
          <w:rFonts w:ascii="Tahoma" w:hAnsi="Tahoma" w:cs="Tahoma"/>
          <w:sz w:val="22"/>
          <w:szCs w:val="22"/>
        </w:rPr>
        <w:t>qualquer ingerência ou responsabilidade com relação à distribuição ou à realização da Colocação Privada.</w:t>
      </w:r>
    </w:p>
    <w:p w:rsidR="009F34BB" w:rsidRPr="00D7139C" w:rsidRDefault="009F34BB"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Será admitida a distribuição parcial das Debêntures 1ª Série, Debêntures 3ª Série, Debêntures 5ª Série e Debêntures 7ª Série, desde que haja colocação de um montante mínimo, que corresponda, em conjunto, a um valor total de</w:t>
      </w:r>
      <w:r w:rsidR="00DE46B1" w:rsidRPr="00D7139C">
        <w:rPr>
          <w:rFonts w:ascii="Tahoma" w:hAnsi="Tahoma" w:cs="Tahoma"/>
          <w:sz w:val="22"/>
          <w:szCs w:val="22"/>
        </w:rPr>
        <w:t xml:space="preserve"> </w:t>
      </w:r>
      <w:r w:rsidRPr="00D7139C">
        <w:rPr>
          <w:rFonts w:ascii="Tahoma" w:hAnsi="Tahoma" w:cs="Tahoma"/>
          <w:sz w:val="22"/>
          <w:szCs w:val="22"/>
        </w:rPr>
        <w:t>R$30.000.000,00 (trinta milhões de reais) (“</w:t>
      </w:r>
      <w:r w:rsidRPr="00D7139C">
        <w:rPr>
          <w:rFonts w:ascii="Tahoma" w:hAnsi="Tahoma" w:cs="Tahoma"/>
          <w:sz w:val="22"/>
          <w:szCs w:val="22"/>
          <w:u w:val="single"/>
        </w:rPr>
        <w:t>Montante Mínimo</w:t>
      </w:r>
      <w:r w:rsidRPr="00D7139C">
        <w:rPr>
          <w:rFonts w:ascii="Tahoma" w:hAnsi="Tahoma" w:cs="Tahoma"/>
          <w:sz w:val="22"/>
          <w:szCs w:val="22"/>
        </w:rPr>
        <w:t>” e “</w:t>
      </w:r>
      <w:r w:rsidRPr="00D7139C">
        <w:rPr>
          <w:rFonts w:ascii="Tahoma" w:hAnsi="Tahoma" w:cs="Tahoma"/>
          <w:sz w:val="22"/>
          <w:szCs w:val="22"/>
          <w:u w:val="single"/>
        </w:rPr>
        <w:t>Distribuição Parcial</w:t>
      </w:r>
      <w:r w:rsidRPr="00D7139C">
        <w:rPr>
          <w:rFonts w:ascii="Tahoma" w:hAnsi="Tahoma" w:cs="Tahoma"/>
          <w:sz w:val="22"/>
          <w:szCs w:val="22"/>
        </w:rPr>
        <w:t>”, respectivamente).</w:t>
      </w:r>
      <w:r w:rsidR="001D747B" w:rsidRPr="00D7139C">
        <w:rPr>
          <w:rFonts w:ascii="Tahoma" w:hAnsi="Tahoma" w:cs="Tahoma"/>
          <w:sz w:val="22"/>
          <w:szCs w:val="22"/>
        </w:rPr>
        <w:t xml:space="preserve"> </w:t>
      </w:r>
    </w:p>
    <w:p w:rsidR="009F34BB" w:rsidRPr="00D7139C" w:rsidRDefault="009F34BB"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Caso não seja atingido o Montante Mínimo, a Emissão e as Debêntures serão canceladas.</w:t>
      </w:r>
    </w:p>
    <w:p w:rsidR="002D3D99" w:rsidRPr="00D7139C" w:rsidRDefault="002D3D99" w:rsidP="002D3D99">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Debêntures que não forem subscritas e integralizadas nos termos e condições estabelecidos acima e no Plano de Recuperação Judicial até </w:t>
      </w:r>
      <w:r w:rsidR="00F039EE" w:rsidRPr="00D7139C">
        <w:rPr>
          <w:rFonts w:ascii="Tahoma" w:hAnsi="Tahoma" w:cs="Tahoma"/>
          <w:sz w:val="22"/>
          <w:szCs w:val="22"/>
        </w:rPr>
        <w:t>o prazo de que trata a Cláusula 4.8.12 abaixo</w:t>
      </w:r>
      <w:r w:rsidRPr="00D7139C">
        <w:rPr>
          <w:rFonts w:ascii="Tahoma" w:hAnsi="Tahoma" w:cs="Tahoma"/>
          <w:sz w:val="22"/>
          <w:szCs w:val="22"/>
        </w:rPr>
        <w:t xml:space="preserve">, sejam elas objeto da Oferta Restrita ou da Colocação Privada, serão obrigatoriamente canceladas na mesma data pela Emissora. No prazo de 10 (dez) Dias Úteis do referido cancelamento, esta Escritura de Emissão será aditada, </w:t>
      </w:r>
      <w:r w:rsidRPr="00D7139C">
        <w:rPr>
          <w:rFonts w:ascii="Tahoma" w:hAnsi="Tahoma" w:cs="Tahoma"/>
          <w:sz w:val="22"/>
          <w:szCs w:val="22"/>
        </w:rPr>
        <w:lastRenderedPageBreak/>
        <w:t>sem a necessidade da realização de assembleia geral de Debenturistas, com a única e exclusiva finalidade de refletir referidos cancelamentos e a quantidade de Debêntures subscritas e integralizadas em cada uma das séries.</w:t>
      </w:r>
    </w:p>
    <w:p w:rsidR="009F34BB" w:rsidRPr="00D7139C" w:rsidRDefault="009F34BB" w:rsidP="002D3D99">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Os Credores Financiadores poderão, quando da assinatura dos respectivos boletins de subscrição de Debêntures</w:t>
      </w:r>
      <w:r w:rsidR="002D3D99" w:rsidRPr="00D7139C">
        <w:rPr>
          <w:rFonts w:ascii="Tahoma" w:hAnsi="Tahoma" w:cs="Tahoma"/>
          <w:sz w:val="22"/>
          <w:szCs w:val="22"/>
        </w:rPr>
        <w:t xml:space="preserve"> 1ª Série, Debêntures 2ª Série, Debêntures 5ª Série e Debêntures 6ª Série</w:t>
      </w:r>
      <w:r w:rsidRPr="00D7139C">
        <w:rPr>
          <w:rFonts w:ascii="Tahoma" w:hAnsi="Tahoma" w:cs="Tahoma"/>
          <w:sz w:val="22"/>
          <w:szCs w:val="22"/>
        </w:rPr>
        <w:t xml:space="preserve"> no âmbito da Oferta Restrita, condicionar sua efetiva subscrição à colocação (i) da totalidade das Debêntures ofertadas; ou (</w:t>
      </w:r>
      <w:proofErr w:type="spellStart"/>
      <w:proofErr w:type="gramStart"/>
      <w:r w:rsidRPr="00D7139C">
        <w:rPr>
          <w:rFonts w:ascii="Tahoma" w:hAnsi="Tahoma" w:cs="Tahoma"/>
          <w:sz w:val="22"/>
          <w:szCs w:val="22"/>
        </w:rPr>
        <w:t>ii</w:t>
      </w:r>
      <w:proofErr w:type="spellEnd"/>
      <w:proofErr w:type="gramEnd"/>
      <w:r w:rsidRPr="00D7139C">
        <w:rPr>
          <w:rFonts w:ascii="Tahoma" w:hAnsi="Tahoma" w:cs="Tahoma"/>
          <w:sz w:val="22"/>
          <w:szCs w:val="22"/>
        </w:rPr>
        <w:t xml:space="preserve">) de uma proporção ou quantidade mínima de Debêntures, </w:t>
      </w:r>
      <w:r w:rsidR="00C57FA4" w:rsidRPr="00D7139C">
        <w:rPr>
          <w:rFonts w:ascii="Tahoma" w:hAnsi="Tahoma" w:cs="Tahoma"/>
          <w:sz w:val="22"/>
          <w:szCs w:val="22"/>
        </w:rPr>
        <w:t>observado o Montante Mínimo</w:t>
      </w:r>
      <w:r w:rsidR="00B05A46" w:rsidRPr="00D7139C">
        <w:rPr>
          <w:rFonts w:ascii="Tahoma" w:hAnsi="Tahoma" w:cs="Tahoma"/>
          <w:sz w:val="22"/>
          <w:szCs w:val="22"/>
        </w:rPr>
        <w:t xml:space="preserve"> </w:t>
      </w:r>
      <w:r w:rsidR="00C57FA4" w:rsidRPr="00D7139C">
        <w:rPr>
          <w:rFonts w:ascii="Tahoma" w:hAnsi="Tahoma" w:cs="Tahoma"/>
          <w:sz w:val="22"/>
          <w:szCs w:val="22"/>
        </w:rPr>
        <w:t>conforme</w:t>
      </w:r>
      <w:r w:rsidRPr="00D7139C">
        <w:rPr>
          <w:rFonts w:ascii="Tahoma" w:hAnsi="Tahoma" w:cs="Tahoma"/>
          <w:sz w:val="22"/>
          <w:szCs w:val="22"/>
        </w:rPr>
        <w:t xml:space="preserve"> disposto </w:t>
      </w:r>
      <w:r w:rsidR="00B05A46" w:rsidRPr="00D7139C">
        <w:rPr>
          <w:rFonts w:ascii="Tahoma" w:hAnsi="Tahoma" w:cs="Tahoma"/>
          <w:sz w:val="22"/>
          <w:szCs w:val="22"/>
        </w:rPr>
        <w:t>no artigo 5º-A da</w:t>
      </w:r>
      <w:r w:rsidR="000A1073" w:rsidRPr="00D7139C">
        <w:rPr>
          <w:rFonts w:ascii="Tahoma" w:hAnsi="Tahoma" w:cs="Tahoma"/>
          <w:sz w:val="22"/>
          <w:szCs w:val="22"/>
        </w:rPr>
        <w:t xml:space="preserve"> Instrução CVM 476</w:t>
      </w:r>
      <w:r w:rsidRPr="00D7139C">
        <w:rPr>
          <w:rFonts w:ascii="Tahoma" w:hAnsi="Tahoma" w:cs="Tahoma"/>
          <w:sz w:val="22"/>
          <w:szCs w:val="22"/>
        </w:rPr>
        <w:t>.</w:t>
      </w:r>
      <w:r w:rsidR="00AC237C" w:rsidRPr="00D7139C">
        <w:rPr>
          <w:rFonts w:ascii="Tahoma" w:hAnsi="Tahoma" w:cs="Tahoma"/>
          <w:sz w:val="22"/>
          <w:szCs w:val="22"/>
        </w:rPr>
        <w:t xml:space="preserve"> </w:t>
      </w:r>
    </w:p>
    <w:p w:rsidR="00D067A1" w:rsidRPr="00D7139C" w:rsidRDefault="00D067A1"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Não será concedido qualquer tipo de desconto aos Credores Financiadores interessados em adquirir Debêntures no âmbito da Oferta Restrita</w:t>
      </w:r>
      <w:r w:rsidR="00B05A46" w:rsidRPr="00D7139C">
        <w:rPr>
          <w:rFonts w:ascii="Tahoma" w:hAnsi="Tahoma" w:cs="Tahoma"/>
          <w:sz w:val="22"/>
          <w:szCs w:val="22"/>
        </w:rPr>
        <w:t xml:space="preserve"> e da Colocação Privada</w:t>
      </w:r>
      <w:r w:rsidRPr="00D7139C">
        <w:rPr>
          <w:rFonts w:ascii="Tahoma" w:hAnsi="Tahoma" w:cs="Tahoma"/>
          <w:sz w:val="22"/>
          <w:szCs w:val="22"/>
        </w:rPr>
        <w:t>, bem como não existirão reservas antecipadas nem fixação de lotes máximos ou mínimos, independentemente de ordem cronológica.</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Data de Emissão das Debêntures</w:t>
      </w:r>
    </w:p>
    <w:p w:rsidR="00F246D8" w:rsidRPr="00D7139C" w:rsidRDefault="00F246D8" w:rsidP="000B4F4B">
      <w:pPr>
        <w:pStyle w:val="NormalWeb"/>
        <w:widowControl w:val="0"/>
        <w:numPr>
          <w:ilvl w:val="2"/>
          <w:numId w:val="88"/>
        </w:numPr>
        <w:spacing w:before="0" w:beforeAutospacing="0" w:after="0" w:afterAutospacing="0" w:line="320" w:lineRule="exact"/>
        <w:jc w:val="both"/>
        <w:rPr>
          <w:rFonts w:ascii="Tahoma" w:hAnsi="Tahoma" w:cs="Tahoma"/>
          <w:sz w:val="22"/>
          <w:szCs w:val="22"/>
        </w:rPr>
      </w:pPr>
      <w:r w:rsidRPr="00D7139C">
        <w:rPr>
          <w:rFonts w:ascii="Tahoma" w:hAnsi="Tahoma" w:cs="Tahoma"/>
          <w:sz w:val="22"/>
          <w:szCs w:val="22"/>
        </w:rPr>
        <w:t xml:space="preserve">Para todos os efeitos legais, a data de emissão (i) das Debêntures 1ª Série, Debêntures 3ª Série, Debêntures 5ª Série e Debêntures 7ª Série será </w:t>
      </w:r>
      <w:r w:rsidR="006553AE" w:rsidRPr="00D7139C">
        <w:rPr>
          <w:rFonts w:ascii="Tahoma" w:hAnsi="Tahoma" w:cs="Tahoma"/>
          <w:sz w:val="22"/>
          <w:szCs w:val="22"/>
        </w:rPr>
        <w:t xml:space="preserve">a data de subscrição e integralização das Debêntures 1ª Série, Debêntures 3ª Série, Debêntures 5ª Série e Debêntures 7ª Série </w:t>
      </w:r>
      <w:r w:rsidRPr="00D7139C">
        <w:rPr>
          <w:rFonts w:ascii="Tahoma" w:hAnsi="Tahoma" w:cs="Tahoma"/>
          <w:sz w:val="22"/>
          <w:szCs w:val="22"/>
        </w:rPr>
        <w:t>(“</w:t>
      </w:r>
      <w:r w:rsidRPr="00D7139C">
        <w:rPr>
          <w:rFonts w:ascii="Tahoma" w:hAnsi="Tahoma" w:cs="Tahoma"/>
          <w:sz w:val="22"/>
          <w:szCs w:val="22"/>
          <w:u w:val="single"/>
        </w:rPr>
        <w:t>Data de Emissão Debêntures 1ª, 3ª, 5ª e 7ª Séries</w:t>
      </w:r>
      <w:r w:rsidRPr="00D7139C">
        <w:rPr>
          <w:rFonts w:ascii="Tahoma" w:hAnsi="Tahoma" w:cs="Tahoma"/>
          <w:sz w:val="22"/>
          <w:szCs w:val="22"/>
        </w:rPr>
        <w:t>”); (</w:t>
      </w:r>
      <w:proofErr w:type="spellStart"/>
      <w:r w:rsidRPr="00D7139C">
        <w:rPr>
          <w:rFonts w:ascii="Tahoma" w:hAnsi="Tahoma" w:cs="Tahoma"/>
          <w:sz w:val="22"/>
          <w:szCs w:val="22"/>
        </w:rPr>
        <w:t>ii</w:t>
      </w:r>
      <w:proofErr w:type="spellEnd"/>
      <w:r w:rsidRPr="00D7139C">
        <w:rPr>
          <w:rFonts w:ascii="Tahoma" w:hAnsi="Tahoma" w:cs="Tahoma"/>
          <w:sz w:val="22"/>
          <w:szCs w:val="22"/>
        </w:rPr>
        <w:t xml:space="preserve">) das Debêntures 2ª Série e das Debêntures 4ª Série será o dia </w:t>
      </w:r>
      <w:r w:rsidR="00960891" w:rsidRPr="00D7139C">
        <w:rPr>
          <w:rFonts w:ascii="Tahoma" w:hAnsi="Tahoma" w:cs="Tahoma"/>
          <w:sz w:val="22"/>
          <w:szCs w:val="22"/>
        </w:rPr>
        <w:t>8</w:t>
      </w:r>
      <w:r w:rsidRPr="00D7139C">
        <w:rPr>
          <w:rFonts w:ascii="Tahoma" w:hAnsi="Tahoma" w:cs="Tahoma"/>
          <w:sz w:val="22"/>
          <w:szCs w:val="22"/>
        </w:rPr>
        <w:t xml:space="preserve"> de </w:t>
      </w:r>
      <w:r w:rsidR="00960891" w:rsidRPr="00D7139C">
        <w:rPr>
          <w:rFonts w:ascii="Tahoma" w:hAnsi="Tahoma" w:cs="Tahoma"/>
          <w:sz w:val="22"/>
          <w:szCs w:val="22"/>
        </w:rPr>
        <w:t xml:space="preserve">janeiro </w:t>
      </w:r>
      <w:r w:rsidRPr="00D7139C">
        <w:rPr>
          <w:rFonts w:ascii="Tahoma" w:hAnsi="Tahoma" w:cs="Tahoma"/>
          <w:sz w:val="22"/>
          <w:szCs w:val="22"/>
        </w:rPr>
        <w:t>de 201</w:t>
      </w:r>
      <w:r w:rsidR="00960891" w:rsidRPr="00D7139C">
        <w:rPr>
          <w:rFonts w:ascii="Tahoma" w:hAnsi="Tahoma" w:cs="Tahoma"/>
          <w:sz w:val="22"/>
          <w:szCs w:val="22"/>
        </w:rPr>
        <w:t>5</w:t>
      </w:r>
      <w:r w:rsidRPr="00D7139C">
        <w:rPr>
          <w:rFonts w:ascii="Tahoma" w:hAnsi="Tahoma" w:cs="Tahoma"/>
          <w:sz w:val="22"/>
          <w:szCs w:val="22"/>
        </w:rPr>
        <w:t xml:space="preserve"> (“</w:t>
      </w:r>
      <w:r w:rsidRPr="00D7139C">
        <w:rPr>
          <w:rFonts w:ascii="Tahoma" w:hAnsi="Tahoma" w:cs="Tahoma"/>
          <w:sz w:val="22"/>
          <w:szCs w:val="22"/>
          <w:u w:val="single"/>
        </w:rPr>
        <w:t>Data de Emissão Debêntures 2ª e 4ª Séries</w:t>
      </w:r>
      <w:r w:rsidRPr="00D7139C">
        <w:rPr>
          <w:rFonts w:ascii="Tahoma" w:hAnsi="Tahoma" w:cs="Tahoma"/>
          <w:sz w:val="22"/>
          <w:szCs w:val="22"/>
        </w:rPr>
        <w:t>”); e (</w:t>
      </w:r>
      <w:proofErr w:type="spellStart"/>
      <w:r w:rsidRPr="00D7139C">
        <w:rPr>
          <w:rFonts w:ascii="Tahoma" w:hAnsi="Tahoma" w:cs="Tahoma"/>
          <w:sz w:val="22"/>
          <w:szCs w:val="22"/>
        </w:rPr>
        <w:t>iii</w:t>
      </w:r>
      <w:proofErr w:type="spellEnd"/>
      <w:r w:rsidRPr="00D7139C">
        <w:rPr>
          <w:rFonts w:ascii="Tahoma" w:hAnsi="Tahoma" w:cs="Tahoma"/>
          <w:sz w:val="22"/>
          <w:szCs w:val="22"/>
        </w:rPr>
        <w:t>) das Debêntures 6ª Série e das Debêntures 8ª Série será o dia 11 de novembro de 2013 (“</w:t>
      </w:r>
      <w:r w:rsidRPr="00D7139C">
        <w:rPr>
          <w:rFonts w:ascii="Tahoma" w:hAnsi="Tahoma" w:cs="Tahoma"/>
          <w:sz w:val="22"/>
          <w:szCs w:val="22"/>
          <w:u w:val="single"/>
        </w:rPr>
        <w:t>Data de Emissão Debêntures 6ª e 8ª Séries</w:t>
      </w:r>
      <w:r w:rsidRPr="00D7139C">
        <w:rPr>
          <w:rFonts w:ascii="Tahoma" w:hAnsi="Tahoma" w:cs="Tahoma"/>
          <w:sz w:val="22"/>
          <w:szCs w:val="22"/>
        </w:rPr>
        <w:t>” e, em conjunto com a Data de Emissão Debêntures 1ª, 3ª, 5ª e 7ª Séries e a Data de Emissão Debêntures 2ª e 4ª Séries, referidos em conjunto como “</w:t>
      </w:r>
      <w:r w:rsidRPr="00D7139C">
        <w:rPr>
          <w:rFonts w:ascii="Tahoma" w:hAnsi="Tahoma" w:cs="Tahoma"/>
          <w:sz w:val="22"/>
          <w:szCs w:val="22"/>
          <w:u w:val="single"/>
        </w:rPr>
        <w:t>Data</w:t>
      </w:r>
      <w:r w:rsidR="00784F1E" w:rsidRPr="00D7139C">
        <w:rPr>
          <w:rFonts w:ascii="Tahoma" w:hAnsi="Tahoma" w:cs="Tahoma"/>
          <w:sz w:val="22"/>
          <w:szCs w:val="22"/>
          <w:u w:val="single"/>
        </w:rPr>
        <w:t>s</w:t>
      </w:r>
      <w:r w:rsidRPr="00D7139C">
        <w:rPr>
          <w:rFonts w:ascii="Tahoma" w:hAnsi="Tahoma" w:cs="Tahoma"/>
          <w:sz w:val="22"/>
          <w:szCs w:val="22"/>
          <w:u w:val="single"/>
        </w:rPr>
        <w:t xml:space="preserve"> de Emissão</w:t>
      </w:r>
      <w:r w:rsidRPr="00D7139C">
        <w:rPr>
          <w:rFonts w:ascii="Tahoma" w:hAnsi="Tahoma" w:cs="Tahoma"/>
          <w:sz w:val="22"/>
          <w:szCs w:val="22"/>
        </w:rPr>
        <w:t>”).</w:t>
      </w:r>
      <w:r w:rsidR="000B4F4B" w:rsidRPr="00D7139C">
        <w:rPr>
          <w:rFonts w:ascii="Tahoma" w:hAnsi="Tahoma" w:cs="Tahoma"/>
          <w:sz w:val="22"/>
          <w:szCs w:val="22"/>
        </w:rPr>
        <w:t xml:space="preserve"> </w:t>
      </w:r>
      <w:r w:rsidR="00D36716" w:rsidRPr="00D7139C">
        <w:rPr>
          <w:rFonts w:ascii="Tahoma" w:hAnsi="Tahoma" w:cs="Tahoma"/>
          <w:sz w:val="22"/>
          <w:szCs w:val="22"/>
        </w:rPr>
        <w:t xml:space="preserve">As Datas de Emissão encontram-se indicadas no Anexo II </w:t>
      </w:r>
      <w:proofErr w:type="gramStart"/>
      <w:r w:rsidR="00D36716" w:rsidRPr="00D7139C">
        <w:rPr>
          <w:rFonts w:ascii="Tahoma" w:hAnsi="Tahoma" w:cs="Tahoma"/>
          <w:sz w:val="22"/>
          <w:szCs w:val="22"/>
        </w:rPr>
        <w:t>à</w:t>
      </w:r>
      <w:proofErr w:type="gramEnd"/>
      <w:r w:rsidR="00D36716" w:rsidRPr="00D7139C">
        <w:rPr>
          <w:rFonts w:ascii="Tahoma" w:hAnsi="Tahoma" w:cs="Tahoma"/>
          <w:sz w:val="22"/>
          <w:szCs w:val="22"/>
        </w:rPr>
        <w:t xml:space="preserve"> presente Escritura</w:t>
      </w:r>
      <w:r w:rsidR="00437DC8" w:rsidRPr="00D7139C">
        <w:rPr>
          <w:rFonts w:ascii="Tahoma" w:hAnsi="Tahoma" w:cs="Tahoma"/>
          <w:sz w:val="22"/>
          <w:szCs w:val="22"/>
        </w:rPr>
        <w:t xml:space="preserve"> de Emissão</w:t>
      </w:r>
      <w:r w:rsidR="00D36716" w:rsidRPr="00D7139C">
        <w:rPr>
          <w:rFonts w:ascii="Tahoma" w:hAnsi="Tahoma" w:cs="Tahoma"/>
          <w:sz w:val="22"/>
          <w:szCs w:val="22"/>
        </w:rPr>
        <w:t>.</w:t>
      </w:r>
    </w:p>
    <w:p w:rsidR="00F246D8" w:rsidRPr="00D7139C" w:rsidRDefault="00F246D8" w:rsidP="000B4F4B">
      <w:pPr>
        <w:pStyle w:val="NormalWeb"/>
        <w:widowControl w:val="0"/>
        <w:spacing w:before="0" w:beforeAutospacing="0" w:after="0" w:afterAutospacing="0" w:line="320" w:lineRule="exact"/>
        <w:jc w:val="both"/>
        <w:rPr>
          <w:rFonts w:ascii="Tahoma" w:hAnsi="Tahoma" w:cs="Tahoma"/>
          <w:sz w:val="22"/>
          <w:szCs w:val="22"/>
        </w:rPr>
      </w:pP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bookmarkStart w:id="14" w:name="_DV_M118"/>
      <w:bookmarkStart w:id="15" w:name="_DV_M120"/>
      <w:bookmarkEnd w:id="14"/>
      <w:bookmarkEnd w:id="15"/>
      <w:r w:rsidRPr="00D7139C">
        <w:rPr>
          <w:rFonts w:ascii="Tahoma" w:hAnsi="Tahoma" w:cs="Tahoma"/>
          <w:b/>
          <w:sz w:val="22"/>
          <w:szCs w:val="22"/>
        </w:rPr>
        <w:t xml:space="preserve">Prazo </w:t>
      </w:r>
      <w:r w:rsidR="00B356B8" w:rsidRPr="00D7139C">
        <w:rPr>
          <w:rFonts w:ascii="Tahoma" w:hAnsi="Tahoma" w:cs="Tahoma"/>
          <w:b/>
          <w:sz w:val="22"/>
          <w:szCs w:val="22"/>
        </w:rPr>
        <w:t xml:space="preserve">de Vigência </w:t>
      </w:r>
      <w:r w:rsidRPr="00D7139C">
        <w:rPr>
          <w:rFonts w:ascii="Tahoma" w:hAnsi="Tahoma" w:cs="Tahoma"/>
          <w:b/>
          <w:sz w:val="22"/>
          <w:szCs w:val="22"/>
        </w:rPr>
        <w:t>e Data de Vencimento</w:t>
      </w:r>
      <w:r w:rsidR="008A61EB" w:rsidRPr="00D7139C">
        <w:rPr>
          <w:rFonts w:ascii="Tahoma" w:hAnsi="Tahoma" w:cs="Tahoma"/>
          <w:b/>
          <w:sz w:val="22"/>
          <w:szCs w:val="22"/>
        </w:rPr>
        <w:t xml:space="preserve"> </w:t>
      </w:r>
    </w:p>
    <w:p w:rsidR="00B25D55" w:rsidRPr="00D7139C" w:rsidRDefault="00B25D55" w:rsidP="00C2567E">
      <w:pPr>
        <w:tabs>
          <w:tab w:val="left" w:pos="1134"/>
        </w:tabs>
        <w:autoSpaceDE w:val="0"/>
        <w:autoSpaceDN w:val="0"/>
        <w:adjustRightInd w:val="0"/>
        <w:spacing w:after="240" w:line="320" w:lineRule="exact"/>
        <w:ind w:left="720" w:hanging="720"/>
        <w:rPr>
          <w:rFonts w:ascii="Tahoma" w:hAnsi="Tahoma" w:cs="Tahoma"/>
          <w:i/>
          <w:sz w:val="22"/>
          <w:szCs w:val="22"/>
        </w:rPr>
      </w:pPr>
      <w:r w:rsidRPr="00D7139C">
        <w:rPr>
          <w:rFonts w:ascii="Tahoma" w:hAnsi="Tahoma" w:cs="Tahoma"/>
          <w:i/>
          <w:sz w:val="22"/>
          <w:szCs w:val="22"/>
        </w:rPr>
        <w:t>Debêntures 1ª Série</w:t>
      </w:r>
      <w:r w:rsidR="009F41A7" w:rsidRPr="00D7139C">
        <w:rPr>
          <w:rFonts w:ascii="Tahoma" w:hAnsi="Tahoma" w:cs="Tahoma"/>
          <w:i/>
          <w:sz w:val="22"/>
          <w:szCs w:val="22"/>
        </w:rPr>
        <w:t>,</w:t>
      </w:r>
      <w:r w:rsidRPr="00D7139C">
        <w:rPr>
          <w:rFonts w:ascii="Tahoma" w:hAnsi="Tahoma" w:cs="Tahoma"/>
          <w:i/>
          <w:sz w:val="22"/>
          <w:szCs w:val="22"/>
        </w:rPr>
        <w:t xml:space="preserve"> Debêntures 3ª Série</w:t>
      </w:r>
      <w:r w:rsidR="009F41A7" w:rsidRPr="00D7139C">
        <w:rPr>
          <w:rFonts w:ascii="Tahoma" w:hAnsi="Tahoma" w:cs="Tahoma"/>
          <w:i/>
          <w:sz w:val="22"/>
          <w:szCs w:val="22"/>
        </w:rPr>
        <w:t xml:space="preserve">, Debêntures 5ª Série e Debêntures </w:t>
      </w:r>
      <w:r w:rsidR="0091306E" w:rsidRPr="00D7139C">
        <w:rPr>
          <w:rFonts w:ascii="Tahoma" w:hAnsi="Tahoma" w:cs="Tahoma"/>
          <w:i/>
          <w:sz w:val="22"/>
          <w:szCs w:val="22"/>
        </w:rPr>
        <w:t>7</w:t>
      </w:r>
      <w:r w:rsidR="009F41A7" w:rsidRPr="00D7139C">
        <w:rPr>
          <w:rFonts w:ascii="Tahoma" w:hAnsi="Tahoma" w:cs="Tahoma"/>
          <w:i/>
          <w:sz w:val="22"/>
          <w:szCs w:val="22"/>
        </w:rPr>
        <w:t xml:space="preserve">ª </w:t>
      </w:r>
      <w:proofErr w:type="gramStart"/>
      <w:r w:rsidR="009F41A7" w:rsidRPr="00D7139C">
        <w:rPr>
          <w:rFonts w:ascii="Tahoma" w:hAnsi="Tahoma" w:cs="Tahoma"/>
          <w:i/>
          <w:sz w:val="22"/>
          <w:szCs w:val="22"/>
        </w:rPr>
        <w:t>Série</w:t>
      </w:r>
      <w:proofErr w:type="gramEnd"/>
    </w:p>
    <w:p w:rsidR="00E423D2" w:rsidRPr="00D7139C" w:rsidRDefault="003D2C2B" w:rsidP="002D3D99">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prazo de vencimento das Debêntures 1ª Série</w:t>
      </w:r>
      <w:r w:rsidR="00546DDB" w:rsidRPr="00D7139C">
        <w:rPr>
          <w:rFonts w:ascii="Tahoma" w:hAnsi="Tahoma" w:cs="Tahoma"/>
          <w:sz w:val="22"/>
          <w:szCs w:val="22"/>
        </w:rPr>
        <w:t>,</w:t>
      </w:r>
      <w:r w:rsidRPr="00D7139C">
        <w:rPr>
          <w:rFonts w:ascii="Tahoma" w:hAnsi="Tahoma" w:cs="Tahoma"/>
          <w:sz w:val="22"/>
          <w:szCs w:val="22"/>
        </w:rPr>
        <w:t xml:space="preserve"> </w:t>
      </w:r>
      <w:r w:rsidR="00D836A0" w:rsidRPr="00D7139C">
        <w:rPr>
          <w:rFonts w:ascii="Tahoma" w:hAnsi="Tahoma" w:cs="Tahoma"/>
          <w:sz w:val="22"/>
          <w:szCs w:val="22"/>
        </w:rPr>
        <w:t xml:space="preserve">das </w:t>
      </w:r>
      <w:r w:rsidRPr="00D7139C">
        <w:rPr>
          <w:rFonts w:ascii="Tahoma" w:hAnsi="Tahoma" w:cs="Tahoma"/>
          <w:sz w:val="22"/>
          <w:szCs w:val="22"/>
        </w:rPr>
        <w:t>Debêntures 3ª Série</w:t>
      </w:r>
      <w:r w:rsidR="00546DDB" w:rsidRPr="00D7139C">
        <w:rPr>
          <w:rFonts w:ascii="Tahoma" w:hAnsi="Tahoma" w:cs="Tahoma"/>
          <w:sz w:val="22"/>
          <w:szCs w:val="22"/>
        </w:rPr>
        <w:t xml:space="preserve">, </w:t>
      </w:r>
      <w:r w:rsidR="00A82456" w:rsidRPr="00D7139C">
        <w:rPr>
          <w:rFonts w:ascii="Tahoma" w:hAnsi="Tahoma" w:cs="Tahoma"/>
          <w:sz w:val="22"/>
          <w:szCs w:val="22"/>
        </w:rPr>
        <w:t xml:space="preserve">das </w:t>
      </w:r>
      <w:r w:rsidR="00546DDB" w:rsidRPr="00D7139C">
        <w:rPr>
          <w:rFonts w:ascii="Tahoma" w:hAnsi="Tahoma" w:cs="Tahoma"/>
          <w:sz w:val="22"/>
          <w:szCs w:val="22"/>
        </w:rPr>
        <w:t>Debêntures 5ª Série e</w:t>
      </w:r>
      <w:r w:rsidR="00A82456" w:rsidRPr="00D7139C">
        <w:rPr>
          <w:rFonts w:ascii="Tahoma" w:hAnsi="Tahoma" w:cs="Tahoma"/>
          <w:sz w:val="22"/>
          <w:szCs w:val="22"/>
        </w:rPr>
        <w:t xml:space="preserve"> das</w:t>
      </w:r>
      <w:r w:rsidR="00546DDB" w:rsidRPr="00D7139C">
        <w:rPr>
          <w:rFonts w:ascii="Tahoma" w:hAnsi="Tahoma" w:cs="Tahoma"/>
          <w:sz w:val="22"/>
          <w:szCs w:val="22"/>
        </w:rPr>
        <w:t xml:space="preserve"> Debêntures </w:t>
      </w:r>
      <w:r w:rsidR="0091306E" w:rsidRPr="00D7139C">
        <w:rPr>
          <w:rFonts w:ascii="Tahoma" w:hAnsi="Tahoma" w:cs="Tahoma"/>
          <w:sz w:val="22"/>
          <w:szCs w:val="22"/>
        </w:rPr>
        <w:t>7</w:t>
      </w:r>
      <w:r w:rsidR="00546DDB" w:rsidRPr="00D7139C">
        <w:rPr>
          <w:rFonts w:ascii="Tahoma" w:hAnsi="Tahoma" w:cs="Tahoma"/>
          <w:sz w:val="22"/>
          <w:szCs w:val="22"/>
        </w:rPr>
        <w:t>ª Série</w:t>
      </w:r>
      <w:r w:rsidRPr="00D7139C">
        <w:rPr>
          <w:rFonts w:ascii="Tahoma" w:hAnsi="Tahoma" w:cs="Tahoma"/>
          <w:sz w:val="22"/>
          <w:szCs w:val="22"/>
        </w:rPr>
        <w:t xml:space="preserve"> será </w:t>
      </w:r>
      <w:r w:rsidR="00CC5F7D" w:rsidRPr="00D7139C">
        <w:rPr>
          <w:rFonts w:ascii="Tahoma" w:hAnsi="Tahoma" w:cs="Tahoma"/>
          <w:b/>
          <w:sz w:val="22"/>
          <w:szCs w:val="22"/>
        </w:rPr>
        <w:t xml:space="preserve">(i) </w:t>
      </w:r>
      <w:r w:rsidR="008A61EB" w:rsidRPr="00D7139C">
        <w:rPr>
          <w:rFonts w:ascii="Tahoma" w:hAnsi="Tahoma" w:cs="Tahoma"/>
          <w:sz w:val="22"/>
          <w:szCs w:val="22"/>
        </w:rPr>
        <w:t xml:space="preserve">de </w:t>
      </w:r>
      <w:r w:rsidRPr="00D7139C">
        <w:rPr>
          <w:rFonts w:ascii="Tahoma" w:hAnsi="Tahoma" w:cs="Tahoma"/>
          <w:sz w:val="22"/>
          <w:szCs w:val="22"/>
        </w:rPr>
        <w:t>10 (dez) anos, contados da Data de Emissão</w:t>
      </w:r>
      <w:r w:rsidR="009C1375" w:rsidRPr="00D7139C">
        <w:rPr>
          <w:rFonts w:ascii="Tahoma" w:hAnsi="Tahoma" w:cs="Tahoma"/>
          <w:sz w:val="22"/>
          <w:szCs w:val="22"/>
        </w:rPr>
        <w:t xml:space="preserve"> Debêntures 1ª, 3ª, 5ª e 7ª Séries</w:t>
      </w:r>
      <w:r w:rsidR="00076532" w:rsidRPr="00D7139C">
        <w:rPr>
          <w:rFonts w:ascii="Tahoma" w:hAnsi="Tahoma" w:cs="Tahoma"/>
          <w:sz w:val="22"/>
          <w:szCs w:val="22"/>
        </w:rPr>
        <w:t>,</w:t>
      </w:r>
      <w:r w:rsidR="00B52C28" w:rsidRPr="00D7139C">
        <w:rPr>
          <w:rFonts w:ascii="Tahoma" w:hAnsi="Tahoma" w:cs="Tahoma"/>
          <w:sz w:val="22"/>
          <w:szCs w:val="22"/>
        </w:rPr>
        <w:t xml:space="preserve"> </w:t>
      </w:r>
      <w:r w:rsidR="00033182" w:rsidRPr="00D7139C">
        <w:rPr>
          <w:rFonts w:ascii="Tahoma" w:hAnsi="Tahoma" w:cs="Tahoma"/>
          <w:sz w:val="22"/>
          <w:szCs w:val="22"/>
        </w:rPr>
        <w:t>caso</w:t>
      </w:r>
      <w:r w:rsidR="00DF734C" w:rsidRPr="00D7139C">
        <w:rPr>
          <w:rFonts w:ascii="Tahoma" w:hAnsi="Tahoma" w:cs="Tahoma"/>
          <w:sz w:val="22"/>
          <w:szCs w:val="22"/>
        </w:rPr>
        <w:t>, em referida data</w:t>
      </w:r>
      <w:r w:rsidR="006553AE" w:rsidRPr="00D7139C">
        <w:rPr>
          <w:rFonts w:ascii="Tahoma" w:hAnsi="Tahoma" w:cs="Tahoma"/>
          <w:sz w:val="22"/>
          <w:szCs w:val="22"/>
        </w:rPr>
        <w:t xml:space="preserve"> de vencimento</w:t>
      </w:r>
      <w:r w:rsidR="00DF734C" w:rsidRPr="00D7139C">
        <w:rPr>
          <w:rFonts w:ascii="Tahoma" w:hAnsi="Tahoma" w:cs="Tahoma"/>
          <w:sz w:val="22"/>
          <w:szCs w:val="22"/>
        </w:rPr>
        <w:t xml:space="preserve">, </w:t>
      </w:r>
      <w:r w:rsidR="00076532" w:rsidRPr="00D7139C">
        <w:rPr>
          <w:rFonts w:ascii="Tahoma" w:hAnsi="Tahoma" w:cs="Tahoma"/>
          <w:sz w:val="22"/>
          <w:szCs w:val="22"/>
        </w:rPr>
        <w:t>o saldo do Valor Nominal Unitário</w:t>
      </w:r>
      <w:r w:rsidR="008B381B" w:rsidRPr="00D7139C">
        <w:rPr>
          <w:rFonts w:ascii="Tahoma" w:hAnsi="Tahoma" w:cs="Tahoma"/>
          <w:sz w:val="22"/>
          <w:szCs w:val="22"/>
        </w:rPr>
        <w:t xml:space="preserve"> (conforme definido abaixo) </w:t>
      </w:r>
      <w:r w:rsidR="00076532" w:rsidRPr="00D7139C">
        <w:rPr>
          <w:rFonts w:ascii="Tahoma" w:hAnsi="Tahoma" w:cs="Tahoma"/>
          <w:sz w:val="22"/>
          <w:szCs w:val="22"/>
        </w:rPr>
        <w:t>das Debêntures 1ª Série</w:t>
      </w:r>
      <w:r w:rsidR="00546DDB" w:rsidRPr="00D7139C">
        <w:rPr>
          <w:rFonts w:ascii="Tahoma" w:hAnsi="Tahoma" w:cs="Tahoma"/>
          <w:sz w:val="22"/>
          <w:szCs w:val="22"/>
        </w:rPr>
        <w:t>,</w:t>
      </w:r>
      <w:r w:rsidR="00076532" w:rsidRPr="00D7139C">
        <w:rPr>
          <w:rFonts w:ascii="Tahoma" w:hAnsi="Tahoma" w:cs="Tahoma"/>
          <w:sz w:val="22"/>
          <w:szCs w:val="22"/>
        </w:rPr>
        <w:t xml:space="preserve"> </w:t>
      </w:r>
      <w:r w:rsidR="00D836A0" w:rsidRPr="00D7139C">
        <w:rPr>
          <w:rFonts w:ascii="Tahoma" w:hAnsi="Tahoma" w:cs="Tahoma"/>
          <w:sz w:val="22"/>
          <w:szCs w:val="22"/>
        </w:rPr>
        <w:t xml:space="preserve">das </w:t>
      </w:r>
      <w:r w:rsidR="00076532" w:rsidRPr="00D7139C">
        <w:rPr>
          <w:rFonts w:ascii="Tahoma" w:hAnsi="Tahoma" w:cs="Tahoma"/>
          <w:sz w:val="22"/>
          <w:szCs w:val="22"/>
        </w:rPr>
        <w:t>Debêntures 3ª Série</w:t>
      </w:r>
      <w:r w:rsidR="00546DDB" w:rsidRPr="00D7139C">
        <w:rPr>
          <w:rFonts w:ascii="Tahoma" w:hAnsi="Tahoma" w:cs="Tahoma"/>
          <w:sz w:val="22"/>
          <w:szCs w:val="22"/>
        </w:rPr>
        <w:t xml:space="preserve">, das Debêntures 5ª Série e das Debêntures </w:t>
      </w:r>
      <w:r w:rsidR="0091306E" w:rsidRPr="00D7139C">
        <w:rPr>
          <w:rFonts w:ascii="Tahoma" w:hAnsi="Tahoma" w:cs="Tahoma"/>
          <w:sz w:val="22"/>
          <w:szCs w:val="22"/>
        </w:rPr>
        <w:t>7</w:t>
      </w:r>
      <w:r w:rsidR="00546DDB" w:rsidRPr="00D7139C">
        <w:rPr>
          <w:rFonts w:ascii="Tahoma" w:hAnsi="Tahoma" w:cs="Tahoma"/>
          <w:sz w:val="22"/>
          <w:szCs w:val="22"/>
        </w:rPr>
        <w:t>ª Série</w:t>
      </w:r>
      <w:r w:rsidR="00DF734C" w:rsidRPr="00D7139C">
        <w:rPr>
          <w:rFonts w:ascii="Tahoma" w:hAnsi="Tahoma" w:cs="Tahoma"/>
          <w:sz w:val="22"/>
          <w:szCs w:val="22"/>
        </w:rPr>
        <w:t xml:space="preserve"> representar um volume </w:t>
      </w:r>
      <w:r w:rsidR="00CC5F7D" w:rsidRPr="00D7139C">
        <w:rPr>
          <w:rFonts w:ascii="Tahoma" w:hAnsi="Tahoma" w:cs="Tahoma"/>
          <w:sz w:val="22"/>
          <w:szCs w:val="22"/>
        </w:rPr>
        <w:t xml:space="preserve">inferior </w:t>
      </w:r>
      <w:r w:rsidR="00DF734C" w:rsidRPr="00D7139C">
        <w:rPr>
          <w:rFonts w:ascii="Tahoma" w:hAnsi="Tahoma" w:cs="Tahoma"/>
          <w:sz w:val="22"/>
          <w:szCs w:val="22"/>
        </w:rPr>
        <w:t>a R$</w:t>
      </w:r>
      <w:r w:rsidR="00A96C6F" w:rsidRPr="00D7139C">
        <w:rPr>
          <w:rFonts w:ascii="Tahoma" w:hAnsi="Tahoma" w:cs="Tahoma"/>
          <w:sz w:val="22"/>
          <w:szCs w:val="22"/>
        </w:rPr>
        <w:t>166.000.000,00</w:t>
      </w:r>
      <w:r w:rsidR="00DF734C" w:rsidRPr="00D7139C">
        <w:rPr>
          <w:rFonts w:ascii="Tahoma" w:hAnsi="Tahoma" w:cs="Tahoma"/>
          <w:sz w:val="22"/>
          <w:szCs w:val="22"/>
        </w:rPr>
        <w:t xml:space="preserve"> (</w:t>
      </w:r>
      <w:r w:rsidR="00A96C6F" w:rsidRPr="00D7139C">
        <w:rPr>
          <w:rFonts w:ascii="Tahoma" w:hAnsi="Tahoma" w:cs="Tahoma"/>
          <w:sz w:val="22"/>
          <w:szCs w:val="22"/>
        </w:rPr>
        <w:t xml:space="preserve">cento e sessenta e seis milhões de </w:t>
      </w:r>
      <w:r w:rsidR="0020331E" w:rsidRPr="00D7139C">
        <w:rPr>
          <w:rFonts w:ascii="Tahoma" w:hAnsi="Tahoma" w:cs="Tahoma"/>
          <w:sz w:val="22"/>
          <w:szCs w:val="22"/>
        </w:rPr>
        <w:t>reais</w:t>
      </w:r>
      <w:r w:rsidR="00DF734C" w:rsidRPr="00D7139C">
        <w:rPr>
          <w:rFonts w:ascii="Tahoma" w:hAnsi="Tahoma" w:cs="Tahoma"/>
          <w:sz w:val="22"/>
          <w:szCs w:val="22"/>
        </w:rPr>
        <w:t>)</w:t>
      </w:r>
      <w:r w:rsidR="009C1375" w:rsidRPr="00D7139C">
        <w:rPr>
          <w:rFonts w:ascii="Tahoma" w:hAnsi="Tahoma" w:cs="Tahoma"/>
          <w:sz w:val="22"/>
          <w:szCs w:val="22"/>
        </w:rPr>
        <w:t>;</w:t>
      </w:r>
      <w:r w:rsidR="00CC5F7D" w:rsidRPr="00D7139C">
        <w:rPr>
          <w:rFonts w:ascii="Tahoma" w:hAnsi="Tahoma" w:cs="Tahoma"/>
          <w:sz w:val="22"/>
          <w:szCs w:val="22"/>
        </w:rPr>
        <w:t xml:space="preserve"> ou </w:t>
      </w:r>
      <w:r w:rsidR="00CC5F7D" w:rsidRPr="00D7139C">
        <w:rPr>
          <w:rFonts w:ascii="Tahoma" w:hAnsi="Tahoma" w:cs="Tahoma"/>
          <w:b/>
          <w:sz w:val="22"/>
          <w:szCs w:val="22"/>
        </w:rPr>
        <w:t>(</w:t>
      </w:r>
      <w:proofErr w:type="spellStart"/>
      <w:r w:rsidR="00CC5F7D" w:rsidRPr="00D7139C">
        <w:rPr>
          <w:rFonts w:ascii="Tahoma" w:hAnsi="Tahoma" w:cs="Tahoma"/>
          <w:b/>
          <w:sz w:val="22"/>
          <w:szCs w:val="22"/>
        </w:rPr>
        <w:t>ii</w:t>
      </w:r>
      <w:proofErr w:type="spellEnd"/>
      <w:r w:rsidR="00CC5F7D" w:rsidRPr="00D7139C">
        <w:rPr>
          <w:rFonts w:ascii="Tahoma" w:hAnsi="Tahoma" w:cs="Tahoma"/>
          <w:b/>
          <w:sz w:val="22"/>
          <w:szCs w:val="22"/>
        </w:rPr>
        <w:t>)</w:t>
      </w:r>
      <w:r w:rsidR="00CC5F7D" w:rsidRPr="00D7139C">
        <w:rPr>
          <w:rFonts w:ascii="Tahoma" w:hAnsi="Tahoma" w:cs="Tahoma"/>
          <w:sz w:val="22"/>
          <w:szCs w:val="22"/>
        </w:rPr>
        <w:t xml:space="preserve"> </w:t>
      </w:r>
      <w:r w:rsidR="00B05A46" w:rsidRPr="00D7139C">
        <w:rPr>
          <w:rFonts w:ascii="Tahoma" w:hAnsi="Tahoma" w:cs="Tahoma"/>
          <w:sz w:val="22"/>
          <w:szCs w:val="22"/>
        </w:rPr>
        <w:t xml:space="preserve">de </w:t>
      </w:r>
      <w:r w:rsidR="00033182" w:rsidRPr="00D7139C">
        <w:rPr>
          <w:rFonts w:ascii="Tahoma" w:hAnsi="Tahoma" w:cs="Tahoma"/>
          <w:sz w:val="22"/>
          <w:szCs w:val="22"/>
        </w:rPr>
        <w:t>20 (vinte) an</w:t>
      </w:r>
      <w:r w:rsidR="00D836A0" w:rsidRPr="00D7139C">
        <w:rPr>
          <w:rFonts w:ascii="Tahoma" w:hAnsi="Tahoma" w:cs="Tahoma"/>
          <w:sz w:val="22"/>
          <w:szCs w:val="22"/>
        </w:rPr>
        <w:t>o</w:t>
      </w:r>
      <w:r w:rsidR="00033182" w:rsidRPr="00D7139C">
        <w:rPr>
          <w:rFonts w:ascii="Tahoma" w:hAnsi="Tahoma" w:cs="Tahoma"/>
          <w:sz w:val="22"/>
          <w:szCs w:val="22"/>
        </w:rPr>
        <w:t>s</w:t>
      </w:r>
      <w:r w:rsidR="0020331E" w:rsidRPr="00D7139C">
        <w:rPr>
          <w:rFonts w:ascii="Tahoma" w:hAnsi="Tahoma" w:cs="Tahoma"/>
          <w:sz w:val="22"/>
          <w:szCs w:val="22"/>
        </w:rPr>
        <w:t>,</w:t>
      </w:r>
      <w:r w:rsidR="00033182" w:rsidRPr="00D7139C">
        <w:rPr>
          <w:rFonts w:ascii="Tahoma" w:hAnsi="Tahoma" w:cs="Tahoma"/>
          <w:sz w:val="22"/>
          <w:szCs w:val="22"/>
        </w:rPr>
        <w:t xml:space="preserve"> contados da Data de Emissão</w:t>
      </w:r>
      <w:r w:rsidR="00FB16E6" w:rsidRPr="00D7139C">
        <w:rPr>
          <w:rFonts w:ascii="Tahoma" w:hAnsi="Tahoma" w:cs="Tahoma"/>
          <w:sz w:val="22"/>
          <w:szCs w:val="22"/>
        </w:rPr>
        <w:t xml:space="preserve"> </w:t>
      </w:r>
      <w:r w:rsidR="009C1375" w:rsidRPr="00D7139C">
        <w:rPr>
          <w:rFonts w:ascii="Tahoma" w:hAnsi="Tahoma" w:cs="Tahoma"/>
          <w:sz w:val="22"/>
          <w:szCs w:val="22"/>
        </w:rPr>
        <w:t>Debêntures 1ª, 3ª, 5ª e 7ª Séries</w:t>
      </w:r>
      <w:r w:rsidR="00CC5F7D" w:rsidRPr="00D7139C">
        <w:rPr>
          <w:rFonts w:ascii="Tahoma" w:hAnsi="Tahoma" w:cs="Tahoma"/>
          <w:sz w:val="22"/>
          <w:szCs w:val="22"/>
        </w:rPr>
        <w:t xml:space="preserve">, caso, </w:t>
      </w:r>
      <w:r w:rsidR="006553AE" w:rsidRPr="00D7139C">
        <w:rPr>
          <w:rFonts w:ascii="Tahoma" w:hAnsi="Tahoma" w:cs="Tahoma"/>
          <w:sz w:val="22"/>
          <w:szCs w:val="22"/>
        </w:rPr>
        <w:t xml:space="preserve">após o término do prazo de 10 (dez) anos mencionado no item (i) acima </w:t>
      </w:r>
      <w:r w:rsidR="00CC5F7D" w:rsidRPr="00D7139C">
        <w:rPr>
          <w:rFonts w:ascii="Tahoma" w:hAnsi="Tahoma" w:cs="Tahoma"/>
          <w:sz w:val="22"/>
          <w:szCs w:val="22"/>
        </w:rPr>
        <w:t xml:space="preserve">o saldo do Valor Nominal Unitário </w:t>
      </w:r>
      <w:r w:rsidR="00721B96" w:rsidRPr="00D7139C">
        <w:rPr>
          <w:rFonts w:ascii="Tahoma" w:hAnsi="Tahoma" w:cs="Tahoma"/>
          <w:sz w:val="22"/>
          <w:szCs w:val="22"/>
        </w:rPr>
        <w:t xml:space="preserve">das Debêntures 1ª Série, das Debêntures 3ª Série, das Debêntures 5ª Série e das Debêntures 7ª Série </w:t>
      </w:r>
      <w:r w:rsidR="00CC5F7D" w:rsidRPr="00D7139C">
        <w:rPr>
          <w:rFonts w:ascii="Tahoma" w:hAnsi="Tahoma" w:cs="Tahoma"/>
          <w:sz w:val="22"/>
          <w:szCs w:val="22"/>
        </w:rPr>
        <w:t xml:space="preserve">seja </w:t>
      </w:r>
      <w:r w:rsidR="00A96C6F" w:rsidRPr="00D7139C">
        <w:rPr>
          <w:rFonts w:ascii="Tahoma" w:hAnsi="Tahoma" w:cs="Tahoma"/>
          <w:sz w:val="22"/>
          <w:szCs w:val="22"/>
        </w:rPr>
        <w:t xml:space="preserve">igual ou </w:t>
      </w:r>
      <w:r w:rsidR="00CC5F7D" w:rsidRPr="00D7139C">
        <w:rPr>
          <w:rFonts w:ascii="Tahoma" w:hAnsi="Tahoma" w:cs="Tahoma"/>
          <w:sz w:val="22"/>
          <w:szCs w:val="22"/>
        </w:rPr>
        <w:t>superior a R$</w:t>
      </w:r>
      <w:r w:rsidR="00A96C6F" w:rsidRPr="00D7139C">
        <w:rPr>
          <w:rFonts w:ascii="Tahoma" w:hAnsi="Tahoma" w:cs="Tahoma"/>
          <w:sz w:val="22"/>
          <w:szCs w:val="22"/>
        </w:rPr>
        <w:t xml:space="preserve">166.000.000,00 (cento e sessenta e seis milhões de </w:t>
      </w:r>
      <w:r w:rsidR="00777238" w:rsidRPr="00D7139C">
        <w:rPr>
          <w:rFonts w:ascii="Tahoma" w:hAnsi="Tahoma" w:cs="Tahoma"/>
          <w:sz w:val="22"/>
          <w:szCs w:val="22"/>
        </w:rPr>
        <w:t>reais</w:t>
      </w:r>
      <w:r w:rsidR="00CC5F7D" w:rsidRPr="00D7139C">
        <w:rPr>
          <w:rFonts w:ascii="Tahoma" w:hAnsi="Tahoma" w:cs="Tahoma"/>
          <w:sz w:val="22"/>
          <w:szCs w:val="22"/>
        </w:rPr>
        <w:t>)</w:t>
      </w:r>
      <w:r w:rsidRPr="00D7139C">
        <w:rPr>
          <w:rFonts w:ascii="Tahoma" w:hAnsi="Tahoma" w:cs="Tahoma"/>
          <w:sz w:val="22"/>
          <w:szCs w:val="22"/>
        </w:rPr>
        <w:t xml:space="preserve"> (“</w:t>
      </w:r>
      <w:r w:rsidRPr="00D7139C">
        <w:rPr>
          <w:rFonts w:ascii="Tahoma" w:hAnsi="Tahoma" w:cs="Tahoma"/>
          <w:sz w:val="22"/>
          <w:szCs w:val="22"/>
          <w:u w:val="single"/>
        </w:rPr>
        <w:t>Data de Vencimento Debêntures 1ª</w:t>
      </w:r>
      <w:r w:rsidR="0091306E" w:rsidRPr="00D7139C">
        <w:rPr>
          <w:rFonts w:ascii="Tahoma" w:hAnsi="Tahoma" w:cs="Tahoma"/>
          <w:sz w:val="22"/>
          <w:szCs w:val="22"/>
          <w:u w:val="single"/>
        </w:rPr>
        <w:t>,</w:t>
      </w:r>
      <w:r w:rsidRPr="00D7139C">
        <w:rPr>
          <w:rFonts w:ascii="Tahoma" w:hAnsi="Tahoma" w:cs="Tahoma"/>
          <w:sz w:val="22"/>
          <w:szCs w:val="22"/>
          <w:u w:val="single"/>
        </w:rPr>
        <w:t xml:space="preserve"> 3ª</w:t>
      </w:r>
      <w:r w:rsidR="0091306E" w:rsidRPr="00D7139C">
        <w:rPr>
          <w:rFonts w:ascii="Tahoma" w:hAnsi="Tahoma" w:cs="Tahoma"/>
          <w:sz w:val="22"/>
          <w:szCs w:val="22"/>
          <w:u w:val="single"/>
        </w:rPr>
        <w:t xml:space="preserve">, 5ª e </w:t>
      </w:r>
      <w:r w:rsidR="0091306E" w:rsidRPr="00D7139C">
        <w:rPr>
          <w:rFonts w:ascii="Tahoma" w:hAnsi="Tahoma" w:cs="Tahoma"/>
          <w:sz w:val="22"/>
          <w:szCs w:val="22"/>
          <w:u w:val="single"/>
        </w:rPr>
        <w:lastRenderedPageBreak/>
        <w:t>7ª</w:t>
      </w:r>
      <w:r w:rsidRPr="00D7139C">
        <w:rPr>
          <w:rFonts w:ascii="Tahoma" w:hAnsi="Tahoma" w:cs="Tahoma"/>
          <w:sz w:val="22"/>
          <w:szCs w:val="22"/>
          <w:u w:val="single"/>
        </w:rPr>
        <w:t xml:space="preserve"> Séries</w:t>
      </w:r>
      <w:r w:rsidRPr="00D7139C">
        <w:rPr>
          <w:rFonts w:ascii="Tahoma" w:hAnsi="Tahoma" w:cs="Tahoma"/>
          <w:sz w:val="22"/>
          <w:szCs w:val="22"/>
        </w:rPr>
        <w:t>”)</w:t>
      </w:r>
      <w:r w:rsidR="000E4944" w:rsidRPr="00D7139C">
        <w:rPr>
          <w:rFonts w:ascii="Tahoma" w:hAnsi="Tahoma" w:cs="Tahoma"/>
          <w:sz w:val="22"/>
          <w:szCs w:val="22"/>
        </w:rPr>
        <w:t>.</w:t>
      </w:r>
      <w:r w:rsidR="006A41F8" w:rsidRPr="00D7139C">
        <w:rPr>
          <w:rFonts w:ascii="Tahoma" w:hAnsi="Tahoma" w:cs="Tahoma"/>
          <w:sz w:val="22"/>
          <w:szCs w:val="22"/>
        </w:rPr>
        <w:t xml:space="preserve"> </w:t>
      </w:r>
    </w:p>
    <w:p w:rsidR="001A19A3" w:rsidRPr="00D7139C" w:rsidRDefault="001A19A3"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Fica desde já </w:t>
      </w:r>
      <w:r w:rsidR="00C57FA4" w:rsidRPr="00D7139C">
        <w:rPr>
          <w:rFonts w:ascii="Tahoma" w:hAnsi="Tahoma" w:cs="Tahoma"/>
          <w:sz w:val="22"/>
          <w:szCs w:val="22"/>
        </w:rPr>
        <w:t>acordado entre as Partes</w:t>
      </w:r>
      <w:r w:rsidRPr="00D7139C">
        <w:rPr>
          <w:rFonts w:ascii="Tahoma" w:hAnsi="Tahoma" w:cs="Tahoma"/>
          <w:sz w:val="22"/>
          <w:szCs w:val="22"/>
        </w:rPr>
        <w:t xml:space="preserve"> que, caso o saldo do Valor Nominal Unitário das Debêntures da 1ª Série, das Debêntures 3ª Série, das Debêntures 5ª Série e das Debêntures 7ª Série seja </w:t>
      </w:r>
      <w:r w:rsidR="00A96C6F" w:rsidRPr="00D7139C">
        <w:rPr>
          <w:rFonts w:ascii="Tahoma" w:hAnsi="Tahoma" w:cs="Tahoma"/>
          <w:sz w:val="22"/>
          <w:szCs w:val="22"/>
        </w:rPr>
        <w:t xml:space="preserve">igual ou </w:t>
      </w:r>
      <w:r w:rsidRPr="00D7139C">
        <w:rPr>
          <w:rFonts w:ascii="Tahoma" w:hAnsi="Tahoma" w:cs="Tahoma"/>
          <w:sz w:val="22"/>
          <w:szCs w:val="22"/>
        </w:rPr>
        <w:t>superior a R$</w:t>
      </w:r>
      <w:r w:rsidR="00A96C6F" w:rsidRPr="00D7139C">
        <w:rPr>
          <w:rFonts w:ascii="Tahoma" w:hAnsi="Tahoma" w:cs="Tahoma"/>
          <w:sz w:val="22"/>
          <w:szCs w:val="22"/>
        </w:rPr>
        <w:t xml:space="preserve">166.000.000,00 (cento e sessenta e seis milhões de </w:t>
      </w:r>
      <w:r w:rsidRPr="00D7139C">
        <w:rPr>
          <w:rFonts w:ascii="Tahoma" w:hAnsi="Tahoma" w:cs="Tahoma"/>
          <w:sz w:val="22"/>
          <w:szCs w:val="22"/>
        </w:rPr>
        <w:t xml:space="preserve">reais) </w:t>
      </w:r>
      <w:r w:rsidR="006553AE" w:rsidRPr="00D7139C">
        <w:rPr>
          <w:rFonts w:ascii="Tahoma" w:hAnsi="Tahoma" w:cs="Tahoma"/>
          <w:sz w:val="22"/>
          <w:szCs w:val="22"/>
        </w:rPr>
        <w:t>na data indicada no item (</w:t>
      </w:r>
      <w:proofErr w:type="spellStart"/>
      <w:r w:rsidR="006553AE" w:rsidRPr="00D7139C">
        <w:rPr>
          <w:rFonts w:ascii="Tahoma" w:hAnsi="Tahoma" w:cs="Tahoma"/>
          <w:sz w:val="22"/>
          <w:szCs w:val="22"/>
        </w:rPr>
        <w:t>ii</w:t>
      </w:r>
      <w:proofErr w:type="spellEnd"/>
      <w:r w:rsidR="006553AE" w:rsidRPr="00D7139C">
        <w:rPr>
          <w:rFonts w:ascii="Tahoma" w:hAnsi="Tahoma" w:cs="Tahoma"/>
          <w:sz w:val="22"/>
          <w:szCs w:val="22"/>
        </w:rPr>
        <w:t>) da Cláusula 4.3.1.</w:t>
      </w:r>
      <w:r w:rsidRPr="00D7139C">
        <w:rPr>
          <w:rFonts w:ascii="Tahoma" w:hAnsi="Tahoma" w:cs="Tahoma"/>
          <w:sz w:val="22"/>
          <w:szCs w:val="22"/>
        </w:rPr>
        <w:t xml:space="preserve">, a presente Escritura de Emissão será aditada de forma a prever o prazo </w:t>
      </w:r>
      <w:r w:rsidR="00C57FA4" w:rsidRPr="00D7139C">
        <w:rPr>
          <w:rFonts w:ascii="Tahoma" w:hAnsi="Tahoma" w:cs="Tahoma"/>
          <w:sz w:val="22"/>
          <w:szCs w:val="22"/>
        </w:rPr>
        <w:t xml:space="preserve">de vencimento </w:t>
      </w:r>
      <w:r w:rsidR="00241914" w:rsidRPr="00D7139C">
        <w:rPr>
          <w:rFonts w:ascii="Tahoma" w:hAnsi="Tahoma" w:cs="Tahoma"/>
          <w:sz w:val="22"/>
          <w:szCs w:val="22"/>
        </w:rPr>
        <w:t>do item (</w:t>
      </w:r>
      <w:proofErr w:type="spellStart"/>
      <w:r w:rsidR="00241914" w:rsidRPr="00D7139C">
        <w:rPr>
          <w:rFonts w:ascii="Tahoma" w:hAnsi="Tahoma" w:cs="Tahoma"/>
          <w:sz w:val="22"/>
          <w:szCs w:val="22"/>
        </w:rPr>
        <w:t>ii</w:t>
      </w:r>
      <w:proofErr w:type="spellEnd"/>
      <w:r w:rsidR="00241914" w:rsidRPr="00D7139C">
        <w:rPr>
          <w:rFonts w:ascii="Tahoma" w:hAnsi="Tahoma" w:cs="Tahoma"/>
          <w:sz w:val="22"/>
          <w:szCs w:val="22"/>
        </w:rPr>
        <w:t>) acima</w:t>
      </w:r>
      <w:r w:rsidRPr="00D7139C">
        <w:rPr>
          <w:rFonts w:ascii="Tahoma" w:hAnsi="Tahoma" w:cs="Tahoma"/>
          <w:sz w:val="22"/>
          <w:szCs w:val="22"/>
        </w:rPr>
        <w:t>, ficando dispensada a realização de Assembleia Geral de Debenturistas para este fim</w:t>
      </w:r>
      <w:r w:rsidR="002D3D99" w:rsidRPr="00D7139C">
        <w:rPr>
          <w:rFonts w:ascii="Tahoma" w:hAnsi="Tahoma" w:cs="Tahoma"/>
          <w:sz w:val="22"/>
          <w:szCs w:val="22"/>
        </w:rPr>
        <w:t xml:space="preserve"> e ficando o Agente Fiduciário desde já autorizado a celebrar referido aditamento</w:t>
      </w:r>
      <w:r w:rsidRPr="00D7139C">
        <w:rPr>
          <w:rFonts w:ascii="Tahoma" w:hAnsi="Tahoma" w:cs="Tahoma"/>
          <w:sz w:val="22"/>
          <w:szCs w:val="22"/>
        </w:rPr>
        <w:t xml:space="preserve">. </w:t>
      </w:r>
    </w:p>
    <w:p w:rsidR="003D2C2B" w:rsidRPr="00D7139C" w:rsidRDefault="003D2C2B" w:rsidP="00C2567E">
      <w:pPr>
        <w:tabs>
          <w:tab w:val="left" w:pos="1134"/>
        </w:tabs>
        <w:suppressAutoHyphens/>
        <w:spacing w:after="240" w:line="320" w:lineRule="exact"/>
        <w:rPr>
          <w:rFonts w:ascii="Tahoma" w:hAnsi="Tahoma" w:cs="Tahoma"/>
          <w:sz w:val="22"/>
          <w:szCs w:val="22"/>
        </w:rPr>
      </w:pPr>
      <w:r w:rsidRPr="00D7139C">
        <w:rPr>
          <w:rFonts w:ascii="Tahoma" w:hAnsi="Tahoma" w:cs="Tahoma"/>
          <w:i/>
          <w:sz w:val="22"/>
          <w:szCs w:val="22"/>
        </w:rPr>
        <w:t>Debêntures 2ª Série</w:t>
      </w:r>
      <w:r w:rsidR="00816B85" w:rsidRPr="00D7139C">
        <w:rPr>
          <w:rFonts w:ascii="Tahoma" w:hAnsi="Tahoma" w:cs="Tahoma"/>
          <w:i/>
          <w:sz w:val="22"/>
          <w:szCs w:val="22"/>
        </w:rPr>
        <w:t xml:space="preserve"> e</w:t>
      </w:r>
      <w:r w:rsidRPr="00D7139C">
        <w:rPr>
          <w:rFonts w:ascii="Tahoma" w:hAnsi="Tahoma" w:cs="Tahoma"/>
          <w:i/>
          <w:sz w:val="22"/>
          <w:szCs w:val="22"/>
        </w:rPr>
        <w:t xml:space="preserve"> Debêntures 4ª Série</w:t>
      </w:r>
    </w:p>
    <w:p w:rsidR="003D2C2B" w:rsidRPr="00D7139C" w:rsidRDefault="00D836A0" w:rsidP="002D3D99">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prazo de vencimento das Debêntures 2ª Série</w:t>
      </w:r>
      <w:r w:rsidR="00BB7057" w:rsidRPr="00D7139C">
        <w:rPr>
          <w:rFonts w:ascii="Tahoma" w:hAnsi="Tahoma" w:cs="Tahoma"/>
          <w:sz w:val="22"/>
          <w:szCs w:val="22"/>
        </w:rPr>
        <w:t xml:space="preserve"> e</w:t>
      </w:r>
      <w:r w:rsidRPr="00D7139C">
        <w:rPr>
          <w:rFonts w:ascii="Tahoma" w:hAnsi="Tahoma" w:cs="Tahoma"/>
          <w:sz w:val="22"/>
          <w:szCs w:val="22"/>
        </w:rPr>
        <w:t xml:space="preserve"> das Debêntures 4ª Série será </w:t>
      </w:r>
      <w:r w:rsidR="00CC5F7D" w:rsidRPr="00D7139C">
        <w:rPr>
          <w:rFonts w:ascii="Tahoma" w:hAnsi="Tahoma" w:cs="Tahoma"/>
          <w:b/>
          <w:sz w:val="22"/>
          <w:szCs w:val="22"/>
        </w:rPr>
        <w:t>(i)</w:t>
      </w:r>
      <w:r w:rsidRPr="00D7139C">
        <w:rPr>
          <w:rFonts w:ascii="Tahoma" w:hAnsi="Tahoma" w:cs="Tahoma"/>
          <w:sz w:val="22"/>
          <w:szCs w:val="22"/>
        </w:rPr>
        <w:t xml:space="preserve"> </w:t>
      </w:r>
      <w:r w:rsidR="008A61EB" w:rsidRPr="00D7139C">
        <w:rPr>
          <w:rFonts w:ascii="Tahoma" w:hAnsi="Tahoma" w:cs="Tahoma"/>
          <w:sz w:val="22"/>
          <w:szCs w:val="22"/>
        </w:rPr>
        <w:t xml:space="preserve">de </w:t>
      </w:r>
      <w:r w:rsidRPr="00D7139C">
        <w:rPr>
          <w:rFonts w:ascii="Tahoma" w:hAnsi="Tahoma" w:cs="Tahoma"/>
          <w:sz w:val="22"/>
          <w:szCs w:val="22"/>
        </w:rPr>
        <w:t>20 (vinte) anos, contados da Data de Emissão</w:t>
      </w:r>
      <w:r w:rsidR="00816B85" w:rsidRPr="00D7139C">
        <w:rPr>
          <w:rFonts w:ascii="Tahoma" w:hAnsi="Tahoma" w:cs="Tahoma"/>
          <w:sz w:val="22"/>
          <w:szCs w:val="22"/>
        </w:rPr>
        <w:t xml:space="preserve"> Debêntures 2ª</w:t>
      </w:r>
      <w:r w:rsidR="00FB16E6" w:rsidRPr="00D7139C">
        <w:rPr>
          <w:rFonts w:ascii="Tahoma" w:hAnsi="Tahoma" w:cs="Tahoma"/>
          <w:sz w:val="22"/>
          <w:szCs w:val="22"/>
        </w:rPr>
        <w:t xml:space="preserve"> e</w:t>
      </w:r>
      <w:r w:rsidR="00816B85" w:rsidRPr="00D7139C">
        <w:rPr>
          <w:rFonts w:ascii="Tahoma" w:hAnsi="Tahoma" w:cs="Tahoma"/>
          <w:sz w:val="22"/>
          <w:szCs w:val="22"/>
        </w:rPr>
        <w:t xml:space="preserve"> 4ª </w:t>
      </w:r>
      <w:proofErr w:type="gramStart"/>
      <w:r w:rsidR="00816B85" w:rsidRPr="00D7139C">
        <w:rPr>
          <w:rFonts w:ascii="Tahoma" w:hAnsi="Tahoma" w:cs="Tahoma"/>
          <w:sz w:val="22"/>
          <w:szCs w:val="22"/>
        </w:rPr>
        <w:t>Séries</w:t>
      </w:r>
      <w:r w:rsidRPr="00D7139C">
        <w:rPr>
          <w:rFonts w:ascii="Tahoma" w:hAnsi="Tahoma" w:cs="Tahoma"/>
          <w:sz w:val="22"/>
          <w:szCs w:val="22"/>
        </w:rPr>
        <w:t>,</w:t>
      </w:r>
      <w:r w:rsidR="004C40D6" w:rsidRPr="00D7139C">
        <w:rPr>
          <w:rFonts w:ascii="Tahoma" w:hAnsi="Tahoma" w:cs="Tahoma"/>
          <w:sz w:val="22"/>
          <w:szCs w:val="22"/>
        </w:rPr>
        <w:t xml:space="preserve"> </w:t>
      </w:r>
      <w:r w:rsidRPr="00D7139C">
        <w:rPr>
          <w:rFonts w:ascii="Tahoma" w:hAnsi="Tahoma" w:cs="Tahoma"/>
          <w:sz w:val="22"/>
          <w:szCs w:val="22"/>
        </w:rPr>
        <w:t>caso, em referida data</w:t>
      </w:r>
      <w:proofErr w:type="gramEnd"/>
      <w:r w:rsidR="006553AE" w:rsidRPr="00D7139C">
        <w:rPr>
          <w:rFonts w:ascii="Tahoma" w:hAnsi="Tahoma" w:cs="Tahoma"/>
          <w:sz w:val="22"/>
          <w:szCs w:val="22"/>
        </w:rPr>
        <w:t xml:space="preserve"> de vencimento</w:t>
      </w:r>
      <w:r w:rsidRPr="00D7139C">
        <w:rPr>
          <w:rFonts w:ascii="Tahoma" w:hAnsi="Tahoma" w:cs="Tahoma"/>
          <w:sz w:val="22"/>
          <w:szCs w:val="22"/>
        </w:rPr>
        <w:t>, o saldo do Valor Nominal Unitário das Debêntures 2ª Série</w:t>
      </w:r>
      <w:r w:rsidR="00816B85" w:rsidRPr="00D7139C">
        <w:rPr>
          <w:rFonts w:ascii="Tahoma" w:hAnsi="Tahoma" w:cs="Tahoma"/>
          <w:sz w:val="22"/>
          <w:szCs w:val="22"/>
        </w:rPr>
        <w:t xml:space="preserve"> e</w:t>
      </w:r>
      <w:r w:rsidRPr="00D7139C">
        <w:rPr>
          <w:rFonts w:ascii="Tahoma" w:hAnsi="Tahoma" w:cs="Tahoma"/>
          <w:sz w:val="22"/>
          <w:szCs w:val="22"/>
        </w:rPr>
        <w:t xml:space="preserve"> das Debêntures 4ª Série </w:t>
      </w:r>
      <w:r w:rsidR="00B05A46" w:rsidRPr="00D7139C">
        <w:rPr>
          <w:rFonts w:ascii="Tahoma" w:hAnsi="Tahoma" w:cs="Tahoma"/>
          <w:sz w:val="22"/>
          <w:szCs w:val="22"/>
        </w:rPr>
        <w:t xml:space="preserve">represente </w:t>
      </w:r>
      <w:r w:rsidRPr="00D7139C">
        <w:rPr>
          <w:rFonts w:ascii="Tahoma" w:hAnsi="Tahoma" w:cs="Tahoma"/>
          <w:sz w:val="22"/>
          <w:szCs w:val="22"/>
        </w:rPr>
        <w:t xml:space="preserve">um volume </w:t>
      </w:r>
      <w:r w:rsidR="00CC5F7D" w:rsidRPr="00D7139C">
        <w:rPr>
          <w:rFonts w:ascii="Tahoma" w:hAnsi="Tahoma" w:cs="Tahoma"/>
          <w:sz w:val="22"/>
          <w:szCs w:val="22"/>
        </w:rPr>
        <w:t xml:space="preserve">inferior </w:t>
      </w:r>
      <w:r w:rsidRPr="00D7139C">
        <w:rPr>
          <w:rFonts w:ascii="Tahoma" w:hAnsi="Tahoma" w:cs="Tahoma"/>
          <w:sz w:val="22"/>
          <w:szCs w:val="22"/>
        </w:rPr>
        <w:t>a R$</w:t>
      </w:r>
      <w:r w:rsidR="00A96C6F" w:rsidRPr="00D7139C">
        <w:rPr>
          <w:rFonts w:ascii="Tahoma" w:hAnsi="Tahoma" w:cs="Tahoma"/>
          <w:sz w:val="22"/>
          <w:szCs w:val="22"/>
        </w:rPr>
        <w:t>1.700.000.000,00 (um bilhão e setecentos milhões de reais)</w:t>
      </w:r>
      <w:r w:rsidR="009C1375" w:rsidRPr="00D7139C">
        <w:rPr>
          <w:rFonts w:ascii="Tahoma" w:hAnsi="Tahoma" w:cs="Tahoma"/>
          <w:sz w:val="22"/>
          <w:szCs w:val="22"/>
        </w:rPr>
        <w:t>;</w:t>
      </w:r>
      <w:r w:rsidR="00CC5F7D" w:rsidRPr="00D7139C">
        <w:rPr>
          <w:rFonts w:ascii="Tahoma" w:hAnsi="Tahoma" w:cs="Tahoma"/>
          <w:sz w:val="22"/>
          <w:szCs w:val="22"/>
        </w:rPr>
        <w:t xml:space="preserve"> ou </w:t>
      </w:r>
      <w:r w:rsidR="00CC5F7D" w:rsidRPr="00D7139C">
        <w:rPr>
          <w:rFonts w:ascii="Tahoma" w:hAnsi="Tahoma" w:cs="Tahoma"/>
          <w:b/>
          <w:sz w:val="22"/>
          <w:szCs w:val="22"/>
        </w:rPr>
        <w:t>(</w:t>
      </w:r>
      <w:proofErr w:type="spellStart"/>
      <w:r w:rsidR="00CC5F7D" w:rsidRPr="00D7139C">
        <w:rPr>
          <w:rFonts w:ascii="Tahoma" w:hAnsi="Tahoma" w:cs="Tahoma"/>
          <w:b/>
          <w:sz w:val="22"/>
          <w:szCs w:val="22"/>
        </w:rPr>
        <w:t>ii</w:t>
      </w:r>
      <w:proofErr w:type="spellEnd"/>
      <w:r w:rsidR="00CC5F7D" w:rsidRPr="00D7139C">
        <w:rPr>
          <w:rFonts w:ascii="Tahoma" w:hAnsi="Tahoma" w:cs="Tahoma"/>
          <w:b/>
          <w:sz w:val="22"/>
          <w:szCs w:val="22"/>
        </w:rPr>
        <w:t>)</w:t>
      </w:r>
      <w:r w:rsidR="00CC5F7D" w:rsidRPr="00D7139C">
        <w:rPr>
          <w:rFonts w:ascii="Tahoma" w:hAnsi="Tahoma" w:cs="Tahoma"/>
          <w:sz w:val="22"/>
          <w:szCs w:val="22"/>
        </w:rPr>
        <w:t xml:space="preserve"> </w:t>
      </w:r>
      <w:r w:rsidRPr="00D7139C">
        <w:rPr>
          <w:rFonts w:ascii="Tahoma" w:hAnsi="Tahoma" w:cs="Tahoma"/>
          <w:sz w:val="22"/>
          <w:szCs w:val="22"/>
        </w:rPr>
        <w:t>40 (quarenta) anos contados da Data de Emissão</w:t>
      </w:r>
      <w:r w:rsidR="009C1375" w:rsidRPr="00D7139C">
        <w:rPr>
          <w:rFonts w:ascii="Tahoma" w:hAnsi="Tahoma" w:cs="Tahoma"/>
          <w:sz w:val="22"/>
          <w:szCs w:val="22"/>
        </w:rPr>
        <w:t xml:space="preserve"> Debêntures 2ª e 4ª Séries</w:t>
      </w:r>
      <w:r w:rsidR="00A53CE4" w:rsidRPr="00D7139C">
        <w:rPr>
          <w:rFonts w:ascii="Tahoma" w:hAnsi="Tahoma" w:cs="Tahoma"/>
          <w:sz w:val="22"/>
          <w:szCs w:val="22"/>
        </w:rPr>
        <w:t xml:space="preserve">, caso, </w:t>
      </w:r>
      <w:r w:rsidR="006553AE" w:rsidRPr="00D7139C">
        <w:rPr>
          <w:rFonts w:ascii="Tahoma" w:hAnsi="Tahoma" w:cs="Tahoma"/>
          <w:sz w:val="22"/>
          <w:szCs w:val="22"/>
        </w:rPr>
        <w:t xml:space="preserve">após o término do prazo de 20 (vinte) anos mencionado no item (i) acima </w:t>
      </w:r>
      <w:r w:rsidR="00A53CE4" w:rsidRPr="00D7139C">
        <w:rPr>
          <w:rFonts w:ascii="Tahoma" w:hAnsi="Tahoma" w:cs="Tahoma"/>
          <w:sz w:val="22"/>
          <w:szCs w:val="22"/>
        </w:rPr>
        <w:t xml:space="preserve">o saldo do Valor Nominal Unitário </w:t>
      </w:r>
      <w:r w:rsidR="00721B96" w:rsidRPr="00D7139C">
        <w:rPr>
          <w:rFonts w:ascii="Tahoma" w:hAnsi="Tahoma" w:cs="Tahoma"/>
          <w:sz w:val="22"/>
          <w:szCs w:val="22"/>
        </w:rPr>
        <w:t xml:space="preserve">das Debêntures 2ª Série e das Debêntures 4ª Série </w:t>
      </w:r>
      <w:r w:rsidR="00A53CE4" w:rsidRPr="00D7139C">
        <w:rPr>
          <w:rFonts w:ascii="Tahoma" w:hAnsi="Tahoma" w:cs="Tahoma"/>
          <w:sz w:val="22"/>
          <w:szCs w:val="22"/>
        </w:rPr>
        <w:t xml:space="preserve">seja </w:t>
      </w:r>
      <w:r w:rsidR="00A96C6F" w:rsidRPr="00D7139C">
        <w:rPr>
          <w:rFonts w:ascii="Tahoma" w:hAnsi="Tahoma" w:cs="Tahoma"/>
          <w:sz w:val="22"/>
          <w:szCs w:val="22"/>
        </w:rPr>
        <w:t xml:space="preserve">igual ou </w:t>
      </w:r>
      <w:r w:rsidR="00A53CE4" w:rsidRPr="00D7139C">
        <w:rPr>
          <w:rFonts w:ascii="Tahoma" w:hAnsi="Tahoma" w:cs="Tahoma"/>
          <w:sz w:val="22"/>
          <w:szCs w:val="22"/>
        </w:rPr>
        <w:t>superior a R$</w:t>
      </w:r>
      <w:r w:rsidR="00A96C6F" w:rsidRPr="00D7139C">
        <w:rPr>
          <w:rFonts w:ascii="Tahoma" w:hAnsi="Tahoma" w:cs="Tahoma"/>
          <w:sz w:val="22"/>
          <w:szCs w:val="22"/>
        </w:rPr>
        <w:t>1.700.000.000,00 (um bilhão e setecentos milhões de reais)</w:t>
      </w:r>
      <w:r w:rsidR="00E0206B" w:rsidRPr="00D7139C">
        <w:rPr>
          <w:rFonts w:ascii="Tahoma" w:hAnsi="Tahoma" w:cs="Tahoma"/>
          <w:sz w:val="22"/>
          <w:szCs w:val="22"/>
        </w:rPr>
        <w:t xml:space="preserve"> </w:t>
      </w:r>
      <w:r w:rsidR="003D2C2B" w:rsidRPr="00D7139C">
        <w:rPr>
          <w:rFonts w:ascii="Tahoma" w:hAnsi="Tahoma" w:cs="Tahoma"/>
          <w:sz w:val="22"/>
          <w:szCs w:val="22"/>
        </w:rPr>
        <w:t>(“</w:t>
      </w:r>
      <w:r w:rsidR="003D2C2B" w:rsidRPr="00D7139C">
        <w:rPr>
          <w:rFonts w:ascii="Tahoma" w:hAnsi="Tahoma" w:cs="Tahoma"/>
          <w:sz w:val="22"/>
          <w:szCs w:val="22"/>
          <w:u w:val="single"/>
        </w:rPr>
        <w:t>Data de Vencimento Debêntures 2ª</w:t>
      </w:r>
      <w:r w:rsidR="00816B85" w:rsidRPr="00D7139C">
        <w:rPr>
          <w:rFonts w:ascii="Tahoma" w:hAnsi="Tahoma" w:cs="Tahoma"/>
          <w:sz w:val="22"/>
          <w:szCs w:val="22"/>
          <w:u w:val="single"/>
        </w:rPr>
        <w:t xml:space="preserve"> e</w:t>
      </w:r>
      <w:r w:rsidR="003D2C2B" w:rsidRPr="00D7139C">
        <w:rPr>
          <w:rFonts w:ascii="Tahoma" w:hAnsi="Tahoma" w:cs="Tahoma"/>
          <w:sz w:val="22"/>
          <w:szCs w:val="22"/>
          <w:u w:val="single"/>
        </w:rPr>
        <w:t xml:space="preserve"> 4ª</w:t>
      </w:r>
      <w:r w:rsidR="00816B85" w:rsidRPr="00D7139C">
        <w:rPr>
          <w:rFonts w:ascii="Tahoma" w:hAnsi="Tahoma" w:cs="Tahoma"/>
          <w:sz w:val="22"/>
          <w:szCs w:val="22"/>
          <w:u w:val="single"/>
        </w:rPr>
        <w:t xml:space="preserve"> </w:t>
      </w:r>
      <w:r w:rsidR="003D2C2B" w:rsidRPr="00D7139C">
        <w:rPr>
          <w:rFonts w:ascii="Tahoma" w:hAnsi="Tahoma" w:cs="Tahoma"/>
          <w:sz w:val="22"/>
          <w:szCs w:val="22"/>
          <w:u w:val="single"/>
        </w:rPr>
        <w:t>Séries</w:t>
      </w:r>
      <w:r w:rsidR="003D2C2B" w:rsidRPr="00D7139C">
        <w:rPr>
          <w:rFonts w:ascii="Tahoma" w:hAnsi="Tahoma" w:cs="Tahoma"/>
          <w:sz w:val="22"/>
          <w:szCs w:val="22"/>
        </w:rPr>
        <w:t>”).</w:t>
      </w:r>
    </w:p>
    <w:p w:rsidR="00241914" w:rsidRPr="00D7139C" w:rsidRDefault="00241914"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Fica desde já </w:t>
      </w:r>
      <w:r w:rsidR="00C57FA4" w:rsidRPr="00D7139C">
        <w:rPr>
          <w:rFonts w:ascii="Tahoma" w:hAnsi="Tahoma" w:cs="Tahoma"/>
          <w:sz w:val="22"/>
          <w:szCs w:val="22"/>
        </w:rPr>
        <w:t xml:space="preserve">acordado entre as Partes </w:t>
      </w:r>
      <w:r w:rsidRPr="00D7139C">
        <w:rPr>
          <w:rFonts w:ascii="Tahoma" w:hAnsi="Tahoma" w:cs="Tahoma"/>
          <w:sz w:val="22"/>
          <w:szCs w:val="22"/>
        </w:rPr>
        <w:t xml:space="preserve">que, caso o saldo do Valor Nominal Unitário das Debêntures 2ª Série e das Debêntures 4ª Série seja </w:t>
      </w:r>
      <w:r w:rsidR="00A96C6F" w:rsidRPr="00D7139C">
        <w:rPr>
          <w:rFonts w:ascii="Tahoma" w:hAnsi="Tahoma" w:cs="Tahoma"/>
          <w:sz w:val="22"/>
          <w:szCs w:val="22"/>
        </w:rPr>
        <w:t xml:space="preserve">igual ou </w:t>
      </w:r>
      <w:r w:rsidRPr="00D7139C">
        <w:rPr>
          <w:rFonts w:ascii="Tahoma" w:hAnsi="Tahoma" w:cs="Tahoma"/>
          <w:sz w:val="22"/>
          <w:szCs w:val="22"/>
        </w:rPr>
        <w:t>superior a R$</w:t>
      </w:r>
      <w:r w:rsidR="00A96C6F" w:rsidRPr="00D7139C">
        <w:rPr>
          <w:rFonts w:ascii="Tahoma" w:hAnsi="Tahoma" w:cs="Tahoma"/>
          <w:sz w:val="22"/>
          <w:szCs w:val="22"/>
        </w:rPr>
        <w:t>1.700.000.000,00 (um bilhão e setecentos milhões de reais)</w:t>
      </w:r>
      <w:r w:rsidRPr="00D7139C">
        <w:rPr>
          <w:rFonts w:ascii="Tahoma" w:hAnsi="Tahoma" w:cs="Tahoma"/>
          <w:sz w:val="22"/>
          <w:szCs w:val="22"/>
        </w:rPr>
        <w:t xml:space="preserve"> </w:t>
      </w:r>
      <w:r w:rsidR="006553AE" w:rsidRPr="00D7139C">
        <w:rPr>
          <w:rFonts w:ascii="Tahoma" w:hAnsi="Tahoma" w:cs="Tahoma"/>
          <w:sz w:val="22"/>
          <w:szCs w:val="22"/>
        </w:rPr>
        <w:t>na data indicada no item (</w:t>
      </w:r>
      <w:proofErr w:type="spellStart"/>
      <w:r w:rsidR="006553AE" w:rsidRPr="00D7139C">
        <w:rPr>
          <w:rFonts w:ascii="Tahoma" w:hAnsi="Tahoma" w:cs="Tahoma"/>
          <w:sz w:val="22"/>
          <w:szCs w:val="22"/>
        </w:rPr>
        <w:t>ii</w:t>
      </w:r>
      <w:proofErr w:type="spellEnd"/>
      <w:r w:rsidR="006553AE" w:rsidRPr="00D7139C">
        <w:rPr>
          <w:rFonts w:ascii="Tahoma" w:hAnsi="Tahoma" w:cs="Tahoma"/>
          <w:sz w:val="22"/>
          <w:szCs w:val="22"/>
        </w:rPr>
        <w:t>) da Cláusula 4.3.2.</w:t>
      </w:r>
      <w:r w:rsidRPr="00D7139C">
        <w:rPr>
          <w:rFonts w:ascii="Tahoma" w:hAnsi="Tahoma" w:cs="Tahoma"/>
          <w:sz w:val="22"/>
          <w:szCs w:val="22"/>
        </w:rPr>
        <w:t xml:space="preserve">, a presente Escritura de Emissão será aditada de forma a prever o prazo </w:t>
      </w:r>
      <w:r w:rsidR="00C57FA4" w:rsidRPr="00D7139C">
        <w:rPr>
          <w:rFonts w:ascii="Tahoma" w:hAnsi="Tahoma" w:cs="Tahoma"/>
          <w:sz w:val="22"/>
          <w:szCs w:val="22"/>
        </w:rPr>
        <w:t xml:space="preserve">de vencimento </w:t>
      </w:r>
      <w:r w:rsidRPr="00D7139C">
        <w:rPr>
          <w:rFonts w:ascii="Tahoma" w:hAnsi="Tahoma" w:cs="Tahoma"/>
          <w:sz w:val="22"/>
          <w:szCs w:val="22"/>
        </w:rPr>
        <w:t>do item (</w:t>
      </w:r>
      <w:proofErr w:type="spellStart"/>
      <w:r w:rsidRPr="00D7139C">
        <w:rPr>
          <w:rFonts w:ascii="Tahoma" w:hAnsi="Tahoma" w:cs="Tahoma"/>
          <w:sz w:val="22"/>
          <w:szCs w:val="22"/>
        </w:rPr>
        <w:t>ii</w:t>
      </w:r>
      <w:proofErr w:type="spellEnd"/>
      <w:r w:rsidRPr="00D7139C">
        <w:rPr>
          <w:rFonts w:ascii="Tahoma" w:hAnsi="Tahoma" w:cs="Tahoma"/>
          <w:sz w:val="22"/>
          <w:szCs w:val="22"/>
        </w:rPr>
        <w:t>) acima, ficando dispensada a realização de Assembleia Geral de Debenturistas para este fim</w:t>
      </w:r>
      <w:r w:rsidR="002D3D99" w:rsidRPr="00D7139C">
        <w:rPr>
          <w:rFonts w:ascii="Tahoma" w:hAnsi="Tahoma" w:cs="Tahoma"/>
          <w:sz w:val="22"/>
          <w:szCs w:val="22"/>
        </w:rPr>
        <w:t xml:space="preserve"> e ficando o Agente Fiduciário desde já autorizado a celebrar referido aditamento</w:t>
      </w:r>
      <w:r w:rsidRPr="00D7139C">
        <w:rPr>
          <w:rFonts w:ascii="Tahoma" w:hAnsi="Tahoma" w:cs="Tahoma"/>
          <w:sz w:val="22"/>
          <w:szCs w:val="22"/>
        </w:rPr>
        <w:t>.</w:t>
      </w:r>
    </w:p>
    <w:p w:rsidR="00027DF0" w:rsidRPr="00D7139C" w:rsidRDefault="00027DF0" w:rsidP="00C2567E">
      <w:pPr>
        <w:tabs>
          <w:tab w:val="left" w:pos="1134"/>
        </w:tabs>
        <w:suppressAutoHyphens/>
        <w:spacing w:after="240" w:line="320" w:lineRule="exact"/>
        <w:rPr>
          <w:rFonts w:ascii="Tahoma" w:hAnsi="Tahoma" w:cs="Tahoma"/>
          <w:sz w:val="22"/>
          <w:szCs w:val="22"/>
        </w:rPr>
      </w:pPr>
      <w:r w:rsidRPr="00D7139C">
        <w:rPr>
          <w:rFonts w:ascii="Tahoma" w:hAnsi="Tahoma" w:cs="Tahoma"/>
          <w:i/>
          <w:sz w:val="22"/>
          <w:szCs w:val="22"/>
        </w:rPr>
        <w:t>Debêntures 6ª Série e Debêntures 8ª Série</w:t>
      </w:r>
    </w:p>
    <w:p w:rsidR="00027DF0" w:rsidRPr="00D7139C" w:rsidRDefault="00027DF0"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prazo de vencimento das Debêntures 6ª Série e das Debêntures 8ª Série será </w:t>
      </w:r>
      <w:r w:rsidRPr="00D7139C">
        <w:rPr>
          <w:rFonts w:ascii="Tahoma" w:hAnsi="Tahoma" w:cs="Tahoma"/>
          <w:b/>
          <w:sz w:val="22"/>
          <w:szCs w:val="22"/>
        </w:rPr>
        <w:t>(i)</w:t>
      </w:r>
      <w:r w:rsidRPr="00D7139C">
        <w:rPr>
          <w:rFonts w:ascii="Tahoma" w:hAnsi="Tahoma" w:cs="Tahoma"/>
          <w:sz w:val="22"/>
          <w:szCs w:val="22"/>
        </w:rPr>
        <w:t xml:space="preserve"> </w:t>
      </w:r>
      <w:r w:rsidR="00AB58AE" w:rsidRPr="00D7139C">
        <w:rPr>
          <w:rFonts w:ascii="Tahoma" w:hAnsi="Tahoma" w:cs="Tahoma"/>
          <w:sz w:val="22"/>
          <w:szCs w:val="22"/>
        </w:rPr>
        <w:t xml:space="preserve">de 20 </w:t>
      </w:r>
      <w:r w:rsidRPr="00D7139C">
        <w:rPr>
          <w:rFonts w:ascii="Tahoma" w:hAnsi="Tahoma" w:cs="Tahoma"/>
          <w:sz w:val="22"/>
          <w:szCs w:val="22"/>
        </w:rPr>
        <w:t>(vinte) anos, contados da Data de Emissão</w:t>
      </w:r>
      <w:r w:rsidR="009C1375" w:rsidRPr="00D7139C">
        <w:rPr>
          <w:rFonts w:ascii="Tahoma" w:hAnsi="Tahoma" w:cs="Tahoma"/>
          <w:sz w:val="22"/>
          <w:szCs w:val="22"/>
        </w:rPr>
        <w:t xml:space="preserve"> Debêntures 6ª e 8ª </w:t>
      </w:r>
      <w:proofErr w:type="gramStart"/>
      <w:r w:rsidR="009C1375" w:rsidRPr="00D7139C">
        <w:rPr>
          <w:rFonts w:ascii="Tahoma" w:hAnsi="Tahoma" w:cs="Tahoma"/>
          <w:sz w:val="22"/>
          <w:szCs w:val="22"/>
        </w:rPr>
        <w:t>Séries</w:t>
      </w:r>
      <w:r w:rsidRPr="00D7139C">
        <w:rPr>
          <w:rFonts w:ascii="Tahoma" w:hAnsi="Tahoma" w:cs="Tahoma"/>
          <w:sz w:val="22"/>
          <w:szCs w:val="22"/>
        </w:rPr>
        <w:t>, caso, em referida data</w:t>
      </w:r>
      <w:proofErr w:type="gramEnd"/>
      <w:r w:rsidR="006553AE" w:rsidRPr="00D7139C">
        <w:rPr>
          <w:rFonts w:ascii="Tahoma" w:hAnsi="Tahoma" w:cs="Tahoma"/>
          <w:sz w:val="22"/>
          <w:szCs w:val="22"/>
        </w:rPr>
        <w:t xml:space="preserve"> de vencimento</w:t>
      </w:r>
      <w:r w:rsidRPr="00D7139C">
        <w:rPr>
          <w:rFonts w:ascii="Tahoma" w:hAnsi="Tahoma" w:cs="Tahoma"/>
          <w:sz w:val="22"/>
          <w:szCs w:val="22"/>
        </w:rPr>
        <w:t xml:space="preserve">, o saldo do Valor Nominal Unitário das Debêntures 6ª Série e das Debêntures 8ª Série </w:t>
      </w:r>
      <w:r w:rsidR="00B05A46" w:rsidRPr="00D7139C">
        <w:rPr>
          <w:rFonts w:ascii="Tahoma" w:hAnsi="Tahoma" w:cs="Tahoma"/>
          <w:sz w:val="22"/>
          <w:szCs w:val="22"/>
        </w:rPr>
        <w:t xml:space="preserve">represente </w:t>
      </w:r>
      <w:r w:rsidRPr="00D7139C">
        <w:rPr>
          <w:rFonts w:ascii="Tahoma" w:hAnsi="Tahoma" w:cs="Tahoma"/>
          <w:sz w:val="22"/>
          <w:szCs w:val="22"/>
        </w:rPr>
        <w:t>um volume inferior a R$</w:t>
      </w:r>
      <w:r w:rsidR="00D7139C" w:rsidRPr="00D7139C">
        <w:rPr>
          <w:rFonts w:ascii="Tahoma" w:hAnsi="Tahoma" w:cs="Tahoma"/>
          <w:sz w:val="22"/>
          <w:szCs w:val="22"/>
        </w:rPr>
        <w:t xml:space="preserve">134.000.000,00 </w:t>
      </w:r>
      <w:r w:rsidRPr="00D7139C">
        <w:rPr>
          <w:rFonts w:ascii="Tahoma" w:hAnsi="Tahoma" w:cs="Tahoma"/>
          <w:sz w:val="22"/>
          <w:szCs w:val="22"/>
        </w:rPr>
        <w:t>(</w:t>
      </w:r>
      <w:r w:rsidR="00D7139C" w:rsidRPr="00D7139C">
        <w:rPr>
          <w:rFonts w:ascii="Tahoma" w:hAnsi="Tahoma" w:cs="Tahoma"/>
          <w:sz w:val="22"/>
          <w:szCs w:val="22"/>
        </w:rPr>
        <w:t>cento e trinta e quatro milhões de reais</w:t>
      </w:r>
      <w:r w:rsidRPr="00D7139C">
        <w:rPr>
          <w:rFonts w:ascii="Tahoma" w:hAnsi="Tahoma" w:cs="Tahoma"/>
          <w:sz w:val="22"/>
          <w:szCs w:val="22"/>
        </w:rPr>
        <w:t>)</w:t>
      </w:r>
      <w:r w:rsidR="009C1375" w:rsidRPr="00D7139C">
        <w:rPr>
          <w:rFonts w:ascii="Tahoma" w:hAnsi="Tahoma" w:cs="Tahoma"/>
          <w:sz w:val="22"/>
          <w:szCs w:val="22"/>
        </w:rPr>
        <w:t>;</w:t>
      </w:r>
      <w:r w:rsidRPr="00D7139C">
        <w:rPr>
          <w:rFonts w:ascii="Tahoma" w:hAnsi="Tahoma" w:cs="Tahoma"/>
          <w:sz w:val="22"/>
          <w:szCs w:val="22"/>
        </w:rPr>
        <w:t xml:space="preserve"> ou </w:t>
      </w:r>
      <w:r w:rsidRPr="00D7139C">
        <w:rPr>
          <w:rFonts w:ascii="Tahoma" w:hAnsi="Tahoma" w:cs="Tahoma"/>
          <w:b/>
          <w:sz w:val="22"/>
          <w:szCs w:val="22"/>
        </w:rPr>
        <w:t>(</w:t>
      </w:r>
      <w:proofErr w:type="spellStart"/>
      <w:r w:rsidRPr="00D7139C">
        <w:rPr>
          <w:rFonts w:ascii="Tahoma" w:hAnsi="Tahoma" w:cs="Tahoma"/>
          <w:b/>
          <w:sz w:val="22"/>
          <w:szCs w:val="22"/>
        </w:rPr>
        <w:t>ii</w:t>
      </w:r>
      <w:proofErr w:type="spellEnd"/>
      <w:r w:rsidRPr="00D7139C">
        <w:rPr>
          <w:rFonts w:ascii="Tahoma" w:hAnsi="Tahoma" w:cs="Tahoma"/>
          <w:b/>
          <w:sz w:val="22"/>
          <w:szCs w:val="22"/>
        </w:rPr>
        <w:t>)</w:t>
      </w:r>
      <w:r w:rsidRPr="00D7139C">
        <w:rPr>
          <w:rFonts w:ascii="Tahoma" w:hAnsi="Tahoma" w:cs="Tahoma"/>
          <w:sz w:val="22"/>
          <w:szCs w:val="22"/>
        </w:rPr>
        <w:t xml:space="preserve"> </w:t>
      </w:r>
      <w:r w:rsidR="00AB58AE" w:rsidRPr="00D7139C">
        <w:rPr>
          <w:rFonts w:ascii="Tahoma" w:hAnsi="Tahoma" w:cs="Tahoma"/>
          <w:sz w:val="22"/>
          <w:szCs w:val="22"/>
        </w:rPr>
        <w:t>40</w:t>
      </w:r>
      <w:r w:rsidRPr="00D7139C">
        <w:rPr>
          <w:rFonts w:ascii="Tahoma" w:hAnsi="Tahoma" w:cs="Tahoma"/>
          <w:sz w:val="22"/>
          <w:szCs w:val="22"/>
        </w:rPr>
        <w:t xml:space="preserve"> (quarenta) anos contados da Data de Emissão</w:t>
      </w:r>
      <w:r w:rsidR="009C1375" w:rsidRPr="00D7139C">
        <w:rPr>
          <w:rFonts w:ascii="Tahoma" w:hAnsi="Tahoma" w:cs="Tahoma"/>
          <w:sz w:val="22"/>
          <w:szCs w:val="22"/>
        </w:rPr>
        <w:t xml:space="preserve"> Debêntures 6ª e 8ª Séries</w:t>
      </w:r>
      <w:r w:rsidRPr="00D7139C">
        <w:rPr>
          <w:rFonts w:ascii="Tahoma" w:hAnsi="Tahoma" w:cs="Tahoma"/>
          <w:sz w:val="22"/>
          <w:szCs w:val="22"/>
        </w:rPr>
        <w:t xml:space="preserve">, caso, </w:t>
      </w:r>
      <w:r w:rsidR="006553AE" w:rsidRPr="00D7139C">
        <w:rPr>
          <w:rFonts w:ascii="Tahoma" w:hAnsi="Tahoma" w:cs="Tahoma"/>
          <w:sz w:val="22"/>
          <w:szCs w:val="22"/>
        </w:rPr>
        <w:t xml:space="preserve">após o término do prazo de 20 (vinte) anos mencionado no item (i) acima </w:t>
      </w:r>
      <w:r w:rsidRPr="00D7139C">
        <w:rPr>
          <w:rFonts w:ascii="Tahoma" w:hAnsi="Tahoma" w:cs="Tahoma"/>
          <w:sz w:val="22"/>
          <w:szCs w:val="22"/>
        </w:rPr>
        <w:t xml:space="preserve">o saldo do Valor Nominal Unitário </w:t>
      </w:r>
      <w:r w:rsidR="003F6BC2" w:rsidRPr="00D7139C">
        <w:rPr>
          <w:rFonts w:ascii="Tahoma" w:hAnsi="Tahoma" w:cs="Tahoma"/>
          <w:sz w:val="22"/>
          <w:szCs w:val="22"/>
        </w:rPr>
        <w:t xml:space="preserve">das Debêntures 6ª Série e das Debêntures 8ª Série </w:t>
      </w:r>
      <w:r w:rsidRPr="00D7139C">
        <w:rPr>
          <w:rFonts w:ascii="Tahoma" w:hAnsi="Tahoma" w:cs="Tahoma"/>
          <w:sz w:val="22"/>
          <w:szCs w:val="22"/>
        </w:rPr>
        <w:t xml:space="preserve">seja </w:t>
      </w:r>
      <w:r w:rsidR="00D7139C" w:rsidRPr="00D7139C">
        <w:rPr>
          <w:rFonts w:ascii="Tahoma" w:hAnsi="Tahoma" w:cs="Tahoma"/>
          <w:sz w:val="22"/>
          <w:szCs w:val="22"/>
        </w:rPr>
        <w:t xml:space="preserve">igual ou </w:t>
      </w:r>
      <w:r w:rsidRPr="00D7139C">
        <w:rPr>
          <w:rFonts w:ascii="Tahoma" w:hAnsi="Tahoma" w:cs="Tahoma"/>
          <w:sz w:val="22"/>
          <w:szCs w:val="22"/>
        </w:rPr>
        <w:t>superior a R$</w:t>
      </w:r>
      <w:r w:rsidR="00D7139C" w:rsidRPr="00D7139C">
        <w:rPr>
          <w:rFonts w:ascii="Tahoma" w:hAnsi="Tahoma" w:cs="Tahoma"/>
          <w:sz w:val="22"/>
          <w:szCs w:val="22"/>
        </w:rPr>
        <w:t>134.000.000,00 (cento e trinta e quatro milhões de reais)</w:t>
      </w:r>
      <w:r w:rsidRPr="00D7139C">
        <w:rPr>
          <w:rFonts w:ascii="Tahoma" w:hAnsi="Tahoma" w:cs="Tahoma"/>
          <w:sz w:val="22"/>
          <w:szCs w:val="22"/>
        </w:rPr>
        <w:t xml:space="preserve"> (“</w:t>
      </w:r>
      <w:r w:rsidRPr="00D7139C">
        <w:rPr>
          <w:rFonts w:ascii="Tahoma" w:hAnsi="Tahoma" w:cs="Tahoma"/>
          <w:sz w:val="22"/>
          <w:szCs w:val="22"/>
          <w:u w:val="single"/>
        </w:rPr>
        <w:t>Data de Vencimento Debêntures 6ª e 8ª Séries</w:t>
      </w:r>
      <w:r w:rsidRPr="00D7139C">
        <w:rPr>
          <w:rFonts w:ascii="Tahoma" w:hAnsi="Tahoma" w:cs="Tahoma"/>
          <w:sz w:val="22"/>
          <w:szCs w:val="22"/>
        </w:rPr>
        <w:t>” e, em conjunto com a Data de Vencimento Debêntures 1ª, 3ª, 5ª e 7ª Séries</w:t>
      </w:r>
      <w:r w:rsidR="00816B85" w:rsidRPr="00D7139C">
        <w:rPr>
          <w:rFonts w:ascii="Tahoma" w:hAnsi="Tahoma" w:cs="Tahoma"/>
          <w:sz w:val="22"/>
          <w:szCs w:val="22"/>
        </w:rPr>
        <w:t xml:space="preserve"> e a Data de Vencimento Debêntures 2ª, e 4ª Séries</w:t>
      </w:r>
      <w:r w:rsidRPr="00D7139C">
        <w:rPr>
          <w:rFonts w:ascii="Tahoma" w:hAnsi="Tahoma" w:cs="Tahoma"/>
          <w:sz w:val="22"/>
          <w:szCs w:val="22"/>
        </w:rPr>
        <w:t>, referido como “</w:t>
      </w:r>
      <w:r w:rsidRPr="00D7139C">
        <w:rPr>
          <w:rFonts w:ascii="Tahoma" w:hAnsi="Tahoma" w:cs="Tahoma"/>
          <w:sz w:val="22"/>
          <w:szCs w:val="22"/>
          <w:u w:val="single"/>
        </w:rPr>
        <w:t>Data de Vencimento</w:t>
      </w:r>
      <w:r w:rsidRPr="00D7139C">
        <w:rPr>
          <w:rFonts w:ascii="Tahoma" w:hAnsi="Tahoma" w:cs="Tahoma"/>
          <w:sz w:val="22"/>
          <w:szCs w:val="22"/>
        </w:rPr>
        <w:t>”).</w:t>
      </w:r>
    </w:p>
    <w:p w:rsidR="00B31432" w:rsidRPr="00D7139C" w:rsidRDefault="00241914"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Fica desde já </w:t>
      </w:r>
      <w:r w:rsidR="00D3499A" w:rsidRPr="00D7139C">
        <w:rPr>
          <w:rFonts w:ascii="Tahoma" w:hAnsi="Tahoma" w:cs="Tahoma"/>
          <w:sz w:val="22"/>
          <w:szCs w:val="22"/>
        </w:rPr>
        <w:t xml:space="preserve">acordado entre as Partes </w:t>
      </w:r>
      <w:r w:rsidRPr="00D7139C">
        <w:rPr>
          <w:rFonts w:ascii="Tahoma" w:hAnsi="Tahoma" w:cs="Tahoma"/>
          <w:sz w:val="22"/>
          <w:szCs w:val="22"/>
        </w:rPr>
        <w:t xml:space="preserve">que, caso o saldo do Valor Nominal Unitário das Debêntures 6ª Série e das Debêntures 8ª Série seja </w:t>
      </w:r>
      <w:r w:rsidR="00D7139C" w:rsidRPr="00D7139C">
        <w:rPr>
          <w:rFonts w:ascii="Tahoma" w:hAnsi="Tahoma" w:cs="Tahoma"/>
          <w:sz w:val="22"/>
          <w:szCs w:val="22"/>
        </w:rPr>
        <w:t xml:space="preserve">igual ou </w:t>
      </w:r>
      <w:r w:rsidRPr="00D7139C">
        <w:rPr>
          <w:rFonts w:ascii="Tahoma" w:hAnsi="Tahoma" w:cs="Tahoma"/>
          <w:sz w:val="22"/>
          <w:szCs w:val="22"/>
        </w:rPr>
        <w:t xml:space="preserve">superior a </w:t>
      </w:r>
      <w:r w:rsidRPr="00D7139C">
        <w:rPr>
          <w:rFonts w:ascii="Tahoma" w:hAnsi="Tahoma" w:cs="Tahoma"/>
          <w:sz w:val="22"/>
          <w:szCs w:val="22"/>
        </w:rPr>
        <w:lastRenderedPageBreak/>
        <w:t>R$</w:t>
      </w:r>
      <w:r w:rsidR="00D7139C" w:rsidRPr="00D7139C">
        <w:rPr>
          <w:rFonts w:ascii="Tahoma" w:hAnsi="Tahoma" w:cs="Tahoma"/>
          <w:sz w:val="22"/>
          <w:szCs w:val="22"/>
        </w:rPr>
        <w:t>134.000.000,00 (cento e trinta e quatro milhões de reais)</w:t>
      </w:r>
      <w:r w:rsidRPr="00D7139C">
        <w:rPr>
          <w:rFonts w:ascii="Tahoma" w:hAnsi="Tahoma" w:cs="Tahoma"/>
          <w:sz w:val="22"/>
          <w:szCs w:val="22"/>
        </w:rPr>
        <w:t xml:space="preserve"> </w:t>
      </w:r>
      <w:r w:rsidR="00F039EE" w:rsidRPr="00D7139C">
        <w:rPr>
          <w:rFonts w:ascii="Tahoma" w:hAnsi="Tahoma" w:cs="Tahoma"/>
          <w:sz w:val="22"/>
          <w:szCs w:val="22"/>
        </w:rPr>
        <w:t>na data indicada no item (</w:t>
      </w:r>
      <w:proofErr w:type="spellStart"/>
      <w:r w:rsidR="00F039EE" w:rsidRPr="00D7139C">
        <w:rPr>
          <w:rFonts w:ascii="Tahoma" w:hAnsi="Tahoma" w:cs="Tahoma"/>
          <w:sz w:val="22"/>
          <w:szCs w:val="22"/>
        </w:rPr>
        <w:t>ii</w:t>
      </w:r>
      <w:proofErr w:type="spellEnd"/>
      <w:r w:rsidR="00F039EE" w:rsidRPr="00D7139C">
        <w:rPr>
          <w:rFonts w:ascii="Tahoma" w:hAnsi="Tahoma" w:cs="Tahoma"/>
          <w:sz w:val="22"/>
          <w:szCs w:val="22"/>
        </w:rPr>
        <w:t xml:space="preserve">) da Cláusula 4.3.3. </w:t>
      </w:r>
      <w:proofErr w:type="gramStart"/>
      <w:r w:rsidR="00F039EE" w:rsidRPr="00D7139C">
        <w:rPr>
          <w:rFonts w:ascii="Tahoma" w:hAnsi="Tahoma" w:cs="Tahoma"/>
          <w:sz w:val="22"/>
          <w:szCs w:val="22"/>
        </w:rPr>
        <w:t>acima</w:t>
      </w:r>
      <w:proofErr w:type="gramEnd"/>
      <w:r w:rsidRPr="00D7139C">
        <w:rPr>
          <w:rFonts w:ascii="Tahoma" w:hAnsi="Tahoma" w:cs="Tahoma"/>
          <w:sz w:val="22"/>
          <w:szCs w:val="22"/>
        </w:rPr>
        <w:t xml:space="preserve">, a presente Escritura de Emissão será aditada de forma a prever o prazo </w:t>
      </w:r>
      <w:r w:rsidR="00D3499A" w:rsidRPr="00D7139C">
        <w:rPr>
          <w:rFonts w:ascii="Tahoma" w:hAnsi="Tahoma" w:cs="Tahoma"/>
          <w:sz w:val="22"/>
          <w:szCs w:val="22"/>
        </w:rPr>
        <w:t xml:space="preserve">de vencimento </w:t>
      </w:r>
      <w:r w:rsidRPr="00D7139C">
        <w:rPr>
          <w:rFonts w:ascii="Tahoma" w:hAnsi="Tahoma" w:cs="Tahoma"/>
          <w:sz w:val="22"/>
          <w:szCs w:val="22"/>
        </w:rPr>
        <w:t>do item (</w:t>
      </w:r>
      <w:proofErr w:type="spellStart"/>
      <w:r w:rsidRPr="00D7139C">
        <w:rPr>
          <w:rFonts w:ascii="Tahoma" w:hAnsi="Tahoma" w:cs="Tahoma"/>
          <w:sz w:val="22"/>
          <w:szCs w:val="22"/>
        </w:rPr>
        <w:t>ii</w:t>
      </w:r>
      <w:proofErr w:type="spellEnd"/>
      <w:r w:rsidRPr="00D7139C">
        <w:rPr>
          <w:rFonts w:ascii="Tahoma" w:hAnsi="Tahoma" w:cs="Tahoma"/>
          <w:sz w:val="22"/>
          <w:szCs w:val="22"/>
        </w:rPr>
        <w:t>) acima, ficando dispensada a realização de Assembleia Geral de Debenturistas para este fim</w:t>
      </w:r>
      <w:r w:rsidR="002D3D99" w:rsidRPr="00D7139C">
        <w:rPr>
          <w:rFonts w:ascii="Tahoma" w:hAnsi="Tahoma" w:cs="Tahoma"/>
          <w:sz w:val="22"/>
          <w:szCs w:val="22"/>
        </w:rPr>
        <w:t xml:space="preserve"> e ficando o Agente Fiduciário desde já autorizado a celebrar referido aditamento</w:t>
      </w:r>
      <w:r w:rsidRPr="00D7139C">
        <w:rPr>
          <w:rFonts w:ascii="Tahoma" w:hAnsi="Tahoma" w:cs="Tahoma"/>
          <w:sz w:val="22"/>
          <w:szCs w:val="22"/>
        </w:rPr>
        <w:t>.</w:t>
      </w:r>
    </w:p>
    <w:p w:rsidR="00006926" w:rsidRPr="00D7139C" w:rsidRDefault="00FF71B6"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Valor Nominal Unitário</w:t>
      </w:r>
    </w:p>
    <w:p w:rsidR="00006926" w:rsidRPr="00D7139C" w:rsidRDefault="007C171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valor nominal unitário das Debêntures será R$1</w:t>
      </w:r>
      <w:r w:rsidR="00E66B55">
        <w:rPr>
          <w:rFonts w:ascii="Tahoma" w:hAnsi="Tahoma" w:cs="Tahoma"/>
          <w:sz w:val="22"/>
          <w:szCs w:val="22"/>
        </w:rPr>
        <w:t>0</w:t>
      </w:r>
      <w:r w:rsidR="00D7139C" w:rsidRPr="00D7139C">
        <w:rPr>
          <w:rFonts w:ascii="Tahoma" w:hAnsi="Tahoma" w:cs="Tahoma"/>
          <w:sz w:val="22"/>
          <w:szCs w:val="22"/>
        </w:rPr>
        <w:t>.000</w:t>
      </w:r>
      <w:r w:rsidRPr="00D7139C">
        <w:rPr>
          <w:rFonts w:ascii="Tahoma" w:hAnsi="Tahoma" w:cs="Tahoma"/>
          <w:sz w:val="22"/>
          <w:szCs w:val="22"/>
        </w:rPr>
        <w:t>,00</w:t>
      </w:r>
      <w:r w:rsidR="00992AC3" w:rsidRPr="00D7139C">
        <w:rPr>
          <w:rFonts w:ascii="Tahoma" w:hAnsi="Tahoma" w:cs="Tahoma"/>
          <w:sz w:val="22"/>
          <w:szCs w:val="22"/>
        </w:rPr>
        <w:t xml:space="preserve"> (</w:t>
      </w:r>
      <w:r w:rsidR="00E66B55">
        <w:rPr>
          <w:rFonts w:ascii="Tahoma" w:hAnsi="Tahoma" w:cs="Tahoma"/>
          <w:sz w:val="22"/>
          <w:szCs w:val="22"/>
        </w:rPr>
        <w:t xml:space="preserve">dez mil </w:t>
      </w:r>
      <w:r w:rsidRPr="00D7139C">
        <w:rPr>
          <w:rFonts w:ascii="Tahoma" w:hAnsi="Tahoma" w:cs="Tahoma"/>
          <w:sz w:val="22"/>
          <w:szCs w:val="22"/>
        </w:rPr>
        <w:t>reais) na Data de Emissão (“</w:t>
      </w:r>
      <w:r w:rsidRPr="00D7139C">
        <w:rPr>
          <w:rFonts w:ascii="Tahoma" w:hAnsi="Tahoma" w:cs="Tahoma"/>
          <w:sz w:val="22"/>
          <w:szCs w:val="22"/>
          <w:u w:val="single"/>
        </w:rPr>
        <w:t>Valor Nominal Unitário</w:t>
      </w:r>
      <w:r w:rsidR="009A3F67" w:rsidRPr="00D7139C">
        <w:rPr>
          <w:rFonts w:ascii="Tahoma" w:hAnsi="Tahoma" w:cs="Tahoma"/>
          <w:sz w:val="22"/>
          <w:szCs w:val="22"/>
        </w:rPr>
        <w:t>”).</w:t>
      </w:r>
    </w:p>
    <w:p w:rsidR="00890461" w:rsidRPr="00D7139C" w:rsidRDefault="007760D4"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Valor Nominal Unitário não será atualizado ou corrigido monetariamente por qualquer índice</w:t>
      </w:r>
      <w:r w:rsidR="00890461" w:rsidRPr="00D7139C">
        <w:rPr>
          <w:rFonts w:ascii="Tahoma" w:hAnsi="Tahoma" w:cs="Tahoma"/>
          <w:sz w:val="22"/>
          <w:szCs w:val="22"/>
        </w:rPr>
        <w:t>.</w:t>
      </w:r>
    </w:p>
    <w:p w:rsidR="00006926" w:rsidRPr="00D7139C" w:rsidRDefault="009F6919"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Espécie</w:t>
      </w:r>
    </w:p>
    <w:p w:rsidR="00006926" w:rsidRPr="00D7139C" w:rsidRDefault="00307159"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Nos termos do artigo 58 da Lei das Sociedades por Ações, as Debêntures são da espécie com garantia real, </w:t>
      </w:r>
      <w:r w:rsidR="00AB58AE" w:rsidRPr="00D7139C">
        <w:rPr>
          <w:rFonts w:ascii="Tahoma" w:hAnsi="Tahoma" w:cs="Tahoma"/>
          <w:sz w:val="22"/>
          <w:szCs w:val="22"/>
        </w:rPr>
        <w:t xml:space="preserve">e, </w:t>
      </w:r>
      <w:proofErr w:type="gramStart"/>
      <w:r w:rsidR="00AB58AE" w:rsidRPr="00D7139C">
        <w:rPr>
          <w:rFonts w:ascii="Tahoma" w:hAnsi="Tahoma" w:cs="Tahoma"/>
          <w:sz w:val="22"/>
          <w:szCs w:val="22"/>
        </w:rPr>
        <w:t xml:space="preserve">contarão, ainda, </w:t>
      </w:r>
      <w:r w:rsidRPr="00D7139C">
        <w:rPr>
          <w:rFonts w:ascii="Tahoma" w:hAnsi="Tahoma" w:cs="Tahoma"/>
          <w:sz w:val="22"/>
          <w:szCs w:val="22"/>
        </w:rPr>
        <w:t xml:space="preserve">com garantia fidejussória </w:t>
      </w:r>
      <w:r w:rsidR="00AB58AE" w:rsidRPr="00D7139C">
        <w:rPr>
          <w:rFonts w:ascii="Tahoma" w:hAnsi="Tahoma" w:cs="Tahoma"/>
          <w:sz w:val="22"/>
          <w:szCs w:val="22"/>
        </w:rPr>
        <w:t>adicional</w:t>
      </w:r>
      <w:proofErr w:type="gramEnd"/>
      <w:r w:rsidR="00AB58AE" w:rsidRPr="00D7139C">
        <w:rPr>
          <w:rFonts w:ascii="Tahoma" w:hAnsi="Tahoma" w:cs="Tahoma"/>
          <w:sz w:val="22"/>
          <w:szCs w:val="22"/>
        </w:rPr>
        <w:t>, conforme</w:t>
      </w:r>
      <w:r w:rsidRPr="00D7139C">
        <w:rPr>
          <w:rFonts w:ascii="Tahoma" w:hAnsi="Tahoma" w:cs="Tahoma"/>
          <w:sz w:val="22"/>
          <w:szCs w:val="22"/>
        </w:rPr>
        <w:t xml:space="preserve"> as garantias referidas no </w:t>
      </w:r>
      <w:r w:rsidR="00411335" w:rsidRPr="00D7139C">
        <w:rPr>
          <w:rFonts w:ascii="Tahoma" w:hAnsi="Tahoma" w:cs="Tahoma"/>
          <w:sz w:val="22"/>
          <w:szCs w:val="22"/>
        </w:rPr>
        <w:t xml:space="preserve">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_Ref418090622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4.16 abaixo</w:t>
      </w:r>
      <w:r w:rsidR="0086586A" w:rsidRPr="00D7139C">
        <w:rPr>
          <w:rFonts w:ascii="Tahoma" w:hAnsi="Tahoma" w:cs="Tahoma"/>
          <w:sz w:val="22"/>
          <w:szCs w:val="22"/>
        </w:rPr>
        <w:fldChar w:fldCharType="end"/>
      </w:r>
      <w:r w:rsidR="000C5F90" w:rsidRPr="00D7139C">
        <w:rPr>
          <w:rFonts w:ascii="Tahoma" w:hAnsi="Tahoma" w:cs="Tahoma"/>
          <w:sz w:val="22"/>
          <w:szCs w:val="22"/>
        </w:rPr>
        <w:t>.</w:t>
      </w:r>
    </w:p>
    <w:p w:rsidR="009F6919" w:rsidRPr="00D7139C" w:rsidRDefault="009F6919"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Classificação dos Créditos Representados pelas Debêntures</w:t>
      </w:r>
    </w:p>
    <w:p w:rsidR="00006926" w:rsidRPr="00D7139C" w:rsidRDefault="007C171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No</w:t>
      </w:r>
      <w:r w:rsidR="001C0CD3" w:rsidRPr="00D7139C">
        <w:rPr>
          <w:rFonts w:ascii="Tahoma" w:hAnsi="Tahoma" w:cs="Tahoma"/>
          <w:sz w:val="22"/>
          <w:szCs w:val="22"/>
        </w:rPr>
        <w:t>s termos dos artigos 67 e 84, V</w:t>
      </w:r>
      <w:r w:rsidRPr="00D7139C">
        <w:rPr>
          <w:rFonts w:ascii="Tahoma" w:hAnsi="Tahoma" w:cs="Tahoma"/>
          <w:sz w:val="22"/>
          <w:szCs w:val="22"/>
        </w:rPr>
        <w:t xml:space="preserve"> da Lei de Falências</w:t>
      </w:r>
      <w:r w:rsidR="00B05A46" w:rsidRPr="00D7139C">
        <w:rPr>
          <w:rFonts w:ascii="Tahoma" w:hAnsi="Tahoma" w:cs="Tahoma"/>
          <w:sz w:val="22"/>
          <w:szCs w:val="22"/>
        </w:rPr>
        <w:t>,</w:t>
      </w:r>
      <w:r w:rsidRPr="00D7139C">
        <w:rPr>
          <w:rFonts w:ascii="Tahoma" w:hAnsi="Tahoma" w:cs="Tahoma"/>
          <w:sz w:val="22"/>
          <w:szCs w:val="22"/>
        </w:rPr>
        <w:t xml:space="preserve"> as Debêntures</w:t>
      </w:r>
      <w:r w:rsidR="00E8137F" w:rsidRPr="00D7139C">
        <w:rPr>
          <w:rFonts w:ascii="Tahoma" w:hAnsi="Tahoma" w:cs="Tahoma"/>
          <w:sz w:val="22"/>
          <w:szCs w:val="22"/>
        </w:rPr>
        <w:t xml:space="preserve"> 1ª Série</w:t>
      </w:r>
      <w:r w:rsidR="00880108" w:rsidRPr="00D7139C">
        <w:rPr>
          <w:rFonts w:ascii="Tahoma" w:hAnsi="Tahoma" w:cs="Tahoma"/>
          <w:sz w:val="22"/>
          <w:szCs w:val="22"/>
        </w:rPr>
        <w:t>,</w:t>
      </w:r>
      <w:r w:rsidR="00E8137F" w:rsidRPr="00D7139C">
        <w:rPr>
          <w:rFonts w:ascii="Tahoma" w:hAnsi="Tahoma" w:cs="Tahoma"/>
          <w:sz w:val="22"/>
          <w:szCs w:val="22"/>
        </w:rPr>
        <w:t xml:space="preserve"> as Debêntures 3ª Série</w:t>
      </w:r>
      <w:r w:rsidR="00880108" w:rsidRPr="00D7139C">
        <w:rPr>
          <w:rFonts w:ascii="Tahoma" w:hAnsi="Tahoma" w:cs="Tahoma"/>
          <w:sz w:val="22"/>
          <w:szCs w:val="22"/>
        </w:rPr>
        <w:t>, as Debêntures 5ª Série e as Debêntures 7ª Série</w:t>
      </w:r>
      <w:r w:rsidRPr="00D7139C">
        <w:rPr>
          <w:rFonts w:ascii="Tahoma" w:hAnsi="Tahoma" w:cs="Tahoma"/>
          <w:sz w:val="22"/>
          <w:szCs w:val="22"/>
        </w:rPr>
        <w:t xml:space="preserve"> estão sendo emitidas no âmbito da Recuperação Judicial da Emissora</w:t>
      </w:r>
      <w:r w:rsidR="00726A69" w:rsidRPr="00D7139C">
        <w:rPr>
          <w:rFonts w:ascii="Tahoma" w:hAnsi="Tahoma" w:cs="Tahoma"/>
          <w:sz w:val="22"/>
          <w:szCs w:val="22"/>
        </w:rPr>
        <w:t xml:space="preserve"> e da Fiadora</w:t>
      </w:r>
      <w:r w:rsidRPr="00D7139C">
        <w:rPr>
          <w:rFonts w:ascii="Tahoma" w:hAnsi="Tahoma" w:cs="Tahoma"/>
          <w:sz w:val="22"/>
          <w:szCs w:val="22"/>
        </w:rPr>
        <w:t xml:space="preserve">, razão pela qual </w:t>
      </w:r>
      <w:r w:rsidR="00595162" w:rsidRPr="00D7139C">
        <w:rPr>
          <w:rFonts w:ascii="Tahoma" w:hAnsi="Tahoma" w:cs="Tahoma"/>
          <w:sz w:val="22"/>
          <w:szCs w:val="22"/>
        </w:rPr>
        <w:t>o crédito representado</w:t>
      </w:r>
      <w:r w:rsidRPr="00D7139C">
        <w:rPr>
          <w:rFonts w:ascii="Tahoma" w:hAnsi="Tahoma" w:cs="Tahoma"/>
          <w:sz w:val="22"/>
          <w:szCs w:val="22"/>
        </w:rPr>
        <w:t xml:space="preserve"> pelas </w:t>
      </w:r>
      <w:r w:rsidR="00E8137F" w:rsidRPr="00D7139C">
        <w:rPr>
          <w:rFonts w:ascii="Tahoma" w:hAnsi="Tahoma" w:cs="Tahoma"/>
          <w:sz w:val="22"/>
          <w:szCs w:val="22"/>
        </w:rPr>
        <w:t>Debêntures 1ª Série</w:t>
      </w:r>
      <w:r w:rsidR="00880108" w:rsidRPr="00D7139C">
        <w:rPr>
          <w:rFonts w:ascii="Tahoma" w:hAnsi="Tahoma" w:cs="Tahoma"/>
          <w:sz w:val="22"/>
          <w:szCs w:val="22"/>
        </w:rPr>
        <w:t>,</w:t>
      </w:r>
      <w:r w:rsidR="00E8137F" w:rsidRPr="00D7139C">
        <w:rPr>
          <w:rFonts w:ascii="Tahoma" w:hAnsi="Tahoma" w:cs="Tahoma"/>
          <w:sz w:val="22"/>
          <w:szCs w:val="22"/>
        </w:rPr>
        <w:t xml:space="preserve"> </w:t>
      </w:r>
      <w:r w:rsidR="00726A69" w:rsidRPr="00D7139C">
        <w:rPr>
          <w:rFonts w:ascii="Tahoma" w:hAnsi="Tahoma" w:cs="Tahoma"/>
          <w:sz w:val="22"/>
          <w:szCs w:val="22"/>
        </w:rPr>
        <w:t>pel</w:t>
      </w:r>
      <w:r w:rsidR="00E8137F" w:rsidRPr="00D7139C">
        <w:rPr>
          <w:rFonts w:ascii="Tahoma" w:hAnsi="Tahoma" w:cs="Tahoma"/>
          <w:sz w:val="22"/>
          <w:szCs w:val="22"/>
        </w:rPr>
        <w:t>as Debêntures 3ª Série</w:t>
      </w:r>
      <w:r w:rsidR="00880108" w:rsidRPr="00D7139C">
        <w:rPr>
          <w:rFonts w:ascii="Tahoma" w:hAnsi="Tahoma" w:cs="Tahoma"/>
          <w:sz w:val="22"/>
          <w:szCs w:val="22"/>
        </w:rPr>
        <w:t>, pelas Debêntures 5ª Série e pelas Debêntures 7ª Série</w:t>
      </w:r>
      <w:r w:rsidR="00595162" w:rsidRPr="00D7139C">
        <w:rPr>
          <w:rFonts w:ascii="Tahoma" w:hAnsi="Tahoma" w:cs="Tahoma"/>
          <w:sz w:val="22"/>
          <w:szCs w:val="22"/>
        </w:rPr>
        <w:t xml:space="preserve"> é considerado</w:t>
      </w:r>
      <w:r w:rsidRPr="00D7139C">
        <w:rPr>
          <w:rFonts w:ascii="Tahoma" w:hAnsi="Tahoma" w:cs="Tahoma"/>
          <w:sz w:val="22"/>
          <w:szCs w:val="22"/>
        </w:rPr>
        <w:t xml:space="preserve"> </w:t>
      </w:r>
      <w:proofErr w:type="spellStart"/>
      <w:r w:rsidRPr="00D7139C">
        <w:rPr>
          <w:rFonts w:ascii="Tahoma" w:hAnsi="Tahoma" w:cs="Tahoma"/>
          <w:sz w:val="22"/>
          <w:szCs w:val="22"/>
        </w:rPr>
        <w:t>extraconcursal</w:t>
      </w:r>
      <w:proofErr w:type="spellEnd"/>
      <w:r w:rsidRPr="00D7139C">
        <w:rPr>
          <w:rFonts w:ascii="Tahoma" w:hAnsi="Tahoma" w:cs="Tahoma"/>
          <w:sz w:val="22"/>
          <w:szCs w:val="22"/>
        </w:rPr>
        <w:t xml:space="preserve"> e em caso de superveniente falência da Emissora e/ou </w:t>
      </w:r>
      <w:r w:rsidR="00726A69" w:rsidRPr="00D7139C">
        <w:rPr>
          <w:rFonts w:ascii="Tahoma" w:hAnsi="Tahoma" w:cs="Tahoma"/>
          <w:sz w:val="22"/>
          <w:szCs w:val="22"/>
        </w:rPr>
        <w:t>da Fiadora</w:t>
      </w:r>
      <w:r w:rsidR="00B05A46" w:rsidRPr="00D7139C">
        <w:rPr>
          <w:rFonts w:ascii="Tahoma" w:hAnsi="Tahoma" w:cs="Tahoma"/>
          <w:sz w:val="22"/>
          <w:szCs w:val="22"/>
        </w:rPr>
        <w:t>,</w:t>
      </w:r>
      <w:r w:rsidRPr="00D7139C">
        <w:rPr>
          <w:rFonts w:ascii="Tahoma" w:hAnsi="Tahoma" w:cs="Tahoma"/>
          <w:sz w:val="22"/>
          <w:szCs w:val="22"/>
        </w:rPr>
        <w:t xml:space="preserve"> será </w:t>
      </w:r>
      <w:r w:rsidR="00B05A46" w:rsidRPr="00D7139C">
        <w:rPr>
          <w:rFonts w:ascii="Tahoma" w:hAnsi="Tahoma" w:cs="Tahoma"/>
          <w:sz w:val="22"/>
          <w:szCs w:val="22"/>
        </w:rPr>
        <w:t xml:space="preserve">pago </w:t>
      </w:r>
      <w:r w:rsidRPr="00D7139C">
        <w:rPr>
          <w:rFonts w:ascii="Tahoma" w:hAnsi="Tahoma" w:cs="Tahoma"/>
          <w:sz w:val="22"/>
          <w:szCs w:val="22"/>
        </w:rPr>
        <w:t xml:space="preserve">com precedência e prioridade absoluta, </w:t>
      </w:r>
      <w:r w:rsidR="0044567A" w:rsidRPr="00D7139C">
        <w:rPr>
          <w:rFonts w:ascii="Tahoma" w:hAnsi="Tahoma" w:cs="Tahoma"/>
          <w:sz w:val="22"/>
          <w:szCs w:val="22"/>
        </w:rPr>
        <w:t xml:space="preserve">inclusive do pagamento de outros créditos </w:t>
      </w:r>
      <w:proofErr w:type="spellStart"/>
      <w:r w:rsidR="0044567A" w:rsidRPr="00D7139C">
        <w:rPr>
          <w:rFonts w:ascii="Tahoma" w:hAnsi="Tahoma" w:cs="Tahoma"/>
          <w:sz w:val="22"/>
          <w:szCs w:val="22"/>
        </w:rPr>
        <w:t>extraconcursais</w:t>
      </w:r>
      <w:proofErr w:type="spellEnd"/>
      <w:r w:rsidR="0044567A" w:rsidRPr="00D7139C">
        <w:rPr>
          <w:rFonts w:ascii="Tahoma" w:hAnsi="Tahoma" w:cs="Tahoma"/>
          <w:sz w:val="22"/>
          <w:szCs w:val="22"/>
        </w:rPr>
        <w:t xml:space="preserve">, </w:t>
      </w:r>
      <w:r w:rsidRPr="00D7139C">
        <w:rPr>
          <w:rFonts w:ascii="Tahoma" w:hAnsi="Tahoma" w:cs="Tahoma"/>
          <w:sz w:val="22"/>
          <w:szCs w:val="22"/>
        </w:rPr>
        <w:t xml:space="preserve">observado o disposto nos artigos </w:t>
      </w:r>
      <w:r w:rsidR="008B381B" w:rsidRPr="00D7139C">
        <w:rPr>
          <w:rFonts w:ascii="Tahoma" w:hAnsi="Tahoma" w:cs="Tahoma"/>
          <w:sz w:val="22"/>
          <w:szCs w:val="22"/>
        </w:rPr>
        <w:t xml:space="preserve">67, </w:t>
      </w:r>
      <w:r w:rsidRPr="00D7139C">
        <w:rPr>
          <w:rFonts w:ascii="Tahoma" w:hAnsi="Tahoma" w:cs="Tahoma"/>
          <w:sz w:val="22"/>
          <w:szCs w:val="22"/>
        </w:rPr>
        <w:t xml:space="preserve">84, 85, 149 e demais disposições aplicáveis da Lei de Falências, independentemente de quem sejam os titulares das </w:t>
      </w:r>
      <w:r w:rsidR="00DC0AED" w:rsidRPr="00D7139C">
        <w:rPr>
          <w:rFonts w:ascii="Tahoma" w:hAnsi="Tahoma" w:cs="Tahoma"/>
          <w:sz w:val="22"/>
          <w:szCs w:val="22"/>
        </w:rPr>
        <w:t>Debêntures 1ª Série</w:t>
      </w:r>
      <w:r w:rsidR="00880108" w:rsidRPr="00D7139C">
        <w:rPr>
          <w:rFonts w:ascii="Tahoma" w:hAnsi="Tahoma" w:cs="Tahoma"/>
          <w:sz w:val="22"/>
          <w:szCs w:val="22"/>
        </w:rPr>
        <w:t>,</w:t>
      </w:r>
      <w:r w:rsidR="00DC0AED" w:rsidRPr="00D7139C">
        <w:rPr>
          <w:rFonts w:ascii="Tahoma" w:hAnsi="Tahoma" w:cs="Tahoma"/>
          <w:sz w:val="22"/>
          <w:szCs w:val="22"/>
        </w:rPr>
        <w:t xml:space="preserve"> </w:t>
      </w:r>
      <w:r w:rsidR="007066DC" w:rsidRPr="00D7139C">
        <w:rPr>
          <w:rFonts w:ascii="Tahoma" w:hAnsi="Tahoma" w:cs="Tahoma"/>
          <w:sz w:val="22"/>
          <w:szCs w:val="22"/>
        </w:rPr>
        <w:t>d</w:t>
      </w:r>
      <w:r w:rsidR="00DC0AED" w:rsidRPr="00D7139C">
        <w:rPr>
          <w:rFonts w:ascii="Tahoma" w:hAnsi="Tahoma" w:cs="Tahoma"/>
          <w:sz w:val="22"/>
          <w:szCs w:val="22"/>
        </w:rPr>
        <w:t>as Debêntures 3ª Série</w:t>
      </w:r>
      <w:r w:rsidR="00880108" w:rsidRPr="00D7139C">
        <w:rPr>
          <w:rFonts w:ascii="Tahoma" w:hAnsi="Tahoma" w:cs="Tahoma"/>
          <w:sz w:val="22"/>
          <w:szCs w:val="22"/>
        </w:rPr>
        <w:t>, das Debêntures 5ª Série e das Debêntures 7ª Série</w:t>
      </w:r>
      <w:r w:rsidRPr="00D7139C">
        <w:rPr>
          <w:rFonts w:ascii="Tahoma" w:hAnsi="Tahoma" w:cs="Tahoma"/>
          <w:sz w:val="22"/>
          <w:szCs w:val="22"/>
        </w:rPr>
        <w:t>.</w:t>
      </w:r>
    </w:p>
    <w:p w:rsidR="00595162" w:rsidRPr="00D7139C" w:rsidRDefault="00595162"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Os Créditos que forem utilizados para integralização das Debêntures 2ª Série</w:t>
      </w:r>
      <w:r w:rsidR="006A70D2" w:rsidRPr="00D7139C">
        <w:rPr>
          <w:rFonts w:ascii="Tahoma" w:hAnsi="Tahoma" w:cs="Tahoma"/>
          <w:sz w:val="22"/>
          <w:szCs w:val="22"/>
        </w:rPr>
        <w:t>,</w:t>
      </w:r>
      <w:r w:rsidRPr="00D7139C">
        <w:rPr>
          <w:rFonts w:ascii="Tahoma" w:hAnsi="Tahoma" w:cs="Tahoma"/>
          <w:sz w:val="22"/>
          <w:szCs w:val="22"/>
        </w:rPr>
        <w:t xml:space="preserve"> das Debêntures 4ª Série</w:t>
      </w:r>
      <w:r w:rsidR="006A70D2" w:rsidRPr="00D7139C">
        <w:rPr>
          <w:rFonts w:ascii="Tahoma" w:hAnsi="Tahoma" w:cs="Tahoma"/>
          <w:sz w:val="22"/>
          <w:szCs w:val="22"/>
        </w:rPr>
        <w:t>, das Debêntures 6ª Série e das Debêntures 8ª Série</w:t>
      </w:r>
      <w:r w:rsidRPr="00D7139C">
        <w:rPr>
          <w:rFonts w:ascii="Tahoma" w:hAnsi="Tahoma" w:cs="Tahoma"/>
          <w:sz w:val="22"/>
          <w:szCs w:val="22"/>
        </w:rPr>
        <w:t xml:space="preserve"> serão </w:t>
      </w:r>
      <w:r w:rsidR="00960891" w:rsidRPr="00D7139C">
        <w:rPr>
          <w:rFonts w:ascii="Tahoma" w:hAnsi="Tahoma" w:cs="Tahoma"/>
          <w:sz w:val="22"/>
          <w:szCs w:val="22"/>
        </w:rPr>
        <w:t xml:space="preserve">considerados </w:t>
      </w:r>
      <w:r w:rsidRPr="00D7139C">
        <w:rPr>
          <w:rFonts w:ascii="Tahoma" w:hAnsi="Tahoma" w:cs="Tahoma"/>
          <w:sz w:val="22"/>
          <w:szCs w:val="22"/>
        </w:rPr>
        <w:t>novados.</w:t>
      </w:r>
    </w:p>
    <w:p w:rsidR="00006926" w:rsidRPr="00D7139C" w:rsidRDefault="005E64E6"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Forma, Conversibilidade e Comprovação da </w:t>
      </w:r>
      <w:proofErr w:type="gramStart"/>
      <w:r w:rsidRPr="00D7139C">
        <w:rPr>
          <w:rFonts w:ascii="Tahoma" w:hAnsi="Tahoma" w:cs="Tahoma"/>
          <w:b/>
          <w:sz w:val="22"/>
          <w:szCs w:val="22"/>
        </w:rPr>
        <w:t>Titularidade</w:t>
      </w:r>
      <w:proofErr w:type="gramEnd"/>
    </w:p>
    <w:p w:rsidR="005E64E6" w:rsidRPr="00D7139C" w:rsidRDefault="005E64E6"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Debêntures serão simples, não conversíveis em ações de emissão da </w:t>
      </w:r>
      <w:proofErr w:type="gramStart"/>
      <w:r w:rsidRPr="00D7139C">
        <w:rPr>
          <w:rFonts w:ascii="Tahoma" w:hAnsi="Tahoma" w:cs="Tahoma"/>
          <w:sz w:val="22"/>
          <w:szCs w:val="22"/>
        </w:rPr>
        <w:t>Emissora e emitidas</w:t>
      </w:r>
      <w:proofErr w:type="gramEnd"/>
      <w:r w:rsidRPr="00D7139C">
        <w:rPr>
          <w:rFonts w:ascii="Tahoma" w:hAnsi="Tahoma" w:cs="Tahoma"/>
          <w:sz w:val="22"/>
          <w:szCs w:val="22"/>
        </w:rPr>
        <w:t xml:space="preserve"> sob a forma nominativa, escritural, sem a emissão de certificados ou cautelas.</w:t>
      </w:r>
    </w:p>
    <w:p w:rsidR="00006926" w:rsidRPr="00D7139C" w:rsidRDefault="007C171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Para todos os fins de direito, a titularidade das Debêntures será comprovada por extrato de conta de depósito emitida pelo </w:t>
      </w:r>
      <w:proofErr w:type="spellStart"/>
      <w:r w:rsidRPr="00D7139C">
        <w:rPr>
          <w:rFonts w:ascii="Tahoma" w:hAnsi="Tahoma" w:cs="Tahoma"/>
          <w:sz w:val="22"/>
          <w:szCs w:val="22"/>
        </w:rPr>
        <w:t>Escriturador</w:t>
      </w:r>
      <w:proofErr w:type="spellEnd"/>
      <w:r w:rsidRPr="00D7139C">
        <w:rPr>
          <w:rFonts w:ascii="Tahoma" w:hAnsi="Tahoma" w:cs="Tahoma"/>
          <w:sz w:val="22"/>
          <w:szCs w:val="22"/>
        </w:rPr>
        <w:t xml:space="preserve"> Mandatário e, adicionalmente, para as Debêntures custodiadas eletronicamente na CETIP, será expedido pela CETIP extrato em nome do Debenturista, que servirá de comprovante de titularidade </w:t>
      </w:r>
      <w:r w:rsidRPr="00D7139C">
        <w:rPr>
          <w:rFonts w:ascii="Tahoma" w:hAnsi="Tahoma" w:cs="Tahoma"/>
          <w:sz w:val="22"/>
          <w:szCs w:val="22"/>
        </w:rPr>
        <w:lastRenderedPageBreak/>
        <w:t>de tais Debêntures.</w:t>
      </w:r>
    </w:p>
    <w:p w:rsidR="00006926" w:rsidRPr="00D7139C" w:rsidRDefault="00FA0648" w:rsidP="00C2567E">
      <w:pPr>
        <w:pStyle w:val="NormalWeb"/>
        <w:widowControl w:val="0"/>
        <w:numPr>
          <w:ilvl w:val="1"/>
          <w:numId w:val="88"/>
        </w:numPr>
        <w:spacing w:before="0" w:beforeAutospacing="0" w:after="240" w:afterAutospacing="0" w:line="320" w:lineRule="exact"/>
        <w:jc w:val="both"/>
        <w:rPr>
          <w:rFonts w:ascii="Tahoma" w:hAnsi="Tahoma" w:cs="Tahoma"/>
          <w:sz w:val="22"/>
          <w:szCs w:val="22"/>
        </w:rPr>
      </w:pPr>
      <w:bookmarkStart w:id="16" w:name="_DV_M176"/>
      <w:bookmarkEnd w:id="16"/>
      <w:r w:rsidRPr="00D7139C">
        <w:rPr>
          <w:rFonts w:ascii="Tahoma" w:hAnsi="Tahoma" w:cs="Tahoma"/>
          <w:b/>
          <w:sz w:val="22"/>
          <w:szCs w:val="22"/>
        </w:rPr>
        <w:t>Procedimento e Preço de</w:t>
      </w:r>
      <w:r w:rsidR="007C1718" w:rsidRPr="00D7139C">
        <w:rPr>
          <w:rFonts w:ascii="Tahoma" w:hAnsi="Tahoma" w:cs="Tahoma"/>
          <w:b/>
          <w:sz w:val="22"/>
          <w:szCs w:val="22"/>
        </w:rPr>
        <w:t xml:space="preserve"> Subscrição e</w:t>
      </w:r>
      <w:r w:rsidRPr="00D7139C">
        <w:rPr>
          <w:rFonts w:ascii="Tahoma" w:hAnsi="Tahoma" w:cs="Tahoma"/>
          <w:b/>
          <w:sz w:val="22"/>
          <w:szCs w:val="22"/>
        </w:rPr>
        <w:t xml:space="preserve"> Forma de</w:t>
      </w:r>
      <w:r w:rsidR="007C1718" w:rsidRPr="00D7139C">
        <w:rPr>
          <w:rFonts w:ascii="Tahoma" w:hAnsi="Tahoma" w:cs="Tahoma"/>
          <w:b/>
          <w:sz w:val="22"/>
          <w:szCs w:val="22"/>
        </w:rPr>
        <w:t xml:space="preserve"> Integralização</w:t>
      </w:r>
    </w:p>
    <w:p w:rsidR="00257DBD" w:rsidRPr="00D7139C" w:rsidRDefault="00257DBD" w:rsidP="00C2567E">
      <w:pPr>
        <w:tabs>
          <w:tab w:val="left" w:pos="851"/>
        </w:tabs>
        <w:spacing w:after="240" w:line="320" w:lineRule="exact"/>
        <w:rPr>
          <w:rFonts w:ascii="Tahoma" w:hAnsi="Tahoma" w:cs="Tahoma"/>
          <w:i/>
          <w:sz w:val="22"/>
          <w:szCs w:val="22"/>
        </w:rPr>
      </w:pPr>
      <w:r w:rsidRPr="00D7139C">
        <w:rPr>
          <w:rFonts w:ascii="Tahoma" w:hAnsi="Tahoma" w:cs="Tahoma"/>
          <w:i/>
          <w:sz w:val="22"/>
          <w:szCs w:val="22"/>
        </w:rPr>
        <w:t>Debêntures 1ª Série</w:t>
      </w:r>
      <w:r w:rsidR="00311E25" w:rsidRPr="00D7139C">
        <w:rPr>
          <w:rFonts w:ascii="Tahoma" w:hAnsi="Tahoma" w:cs="Tahoma"/>
          <w:i/>
          <w:sz w:val="22"/>
          <w:szCs w:val="22"/>
        </w:rPr>
        <w:t>,</w:t>
      </w:r>
      <w:r w:rsidRPr="00D7139C">
        <w:rPr>
          <w:rFonts w:ascii="Tahoma" w:hAnsi="Tahoma" w:cs="Tahoma"/>
          <w:i/>
          <w:sz w:val="22"/>
          <w:szCs w:val="22"/>
        </w:rPr>
        <w:t xml:space="preserve"> Debêntures 3ª Série</w:t>
      </w:r>
      <w:r w:rsidR="00311E25" w:rsidRPr="00D7139C">
        <w:rPr>
          <w:rFonts w:ascii="Tahoma" w:hAnsi="Tahoma" w:cs="Tahoma"/>
          <w:i/>
          <w:sz w:val="22"/>
          <w:szCs w:val="22"/>
        </w:rPr>
        <w:t xml:space="preserve">, Debêntures 5ª Série e Debêntures 7ª </w:t>
      </w:r>
      <w:proofErr w:type="gramStart"/>
      <w:r w:rsidR="00311E25" w:rsidRPr="00D7139C">
        <w:rPr>
          <w:rFonts w:ascii="Tahoma" w:hAnsi="Tahoma" w:cs="Tahoma"/>
          <w:i/>
          <w:sz w:val="22"/>
          <w:szCs w:val="22"/>
        </w:rPr>
        <w:t>Série</w:t>
      </w:r>
      <w:proofErr w:type="gramEnd"/>
    </w:p>
    <w:p w:rsidR="00806FAD" w:rsidRPr="00D7139C" w:rsidRDefault="00806FAD"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Elegibilidade para Subscrição das Debêntures 1ª Série</w:t>
      </w:r>
      <w:r w:rsidR="00A632A6" w:rsidRPr="00D7139C">
        <w:rPr>
          <w:rFonts w:ascii="Tahoma" w:hAnsi="Tahoma" w:cs="Tahoma"/>
          <w:sz w:val="22"/>
          <w:szCs w:val="22"/>
          <w:u w:val="single"/>
        </w:rPr>
        <w:t>,</w:t>
      </w:r>
      <w:r w:rsidRPr="00D7139C">
        <w:rPr>
          <w:rFonts w:ascii="Tahoma" w:hAnsi="Tahoma" w:cs="Tahoma"/>
          <w:sz w:val="22"/>
          <w:szCs w:val="22"/>
          <w:u w:val="single"/>
        </w:rPr>
        <w:t xml:space="preserve"> Debêntures 3ª Série</w:t>
      </w:r>
      <w:r w:rsidR="0025244A" w:rsidRPr="00D7139C">
        <w:rPr>
          <w:rFonts w:ascii="Tahoma" w:hAnsi="Tahoma" w:cs="Tahoma"/>
          <w:sz w:val="22"/>
          <w:szCs w:val="22"/>
          <w:u w:val="single"/>
        </w:rPr>
        <w:t>, Debêntures 5ª Série e Debêntures 7ª Série</w:t>
      </w:r>
      <w:r w:rsidRPr="00D7139C">
        <w:rPr>
          <w:rFonts w:ascii="Tahoma" w:hAnsi="Tahoma" w:cs="Tahoma"/>
          <w:sz w:val="22"/>
          <w:szCs w:val="22"/>
        </w:rPr>
        <w:t xml:space="preserve">. </w:t>
      </w:r>
      <w:r w:rsidR="00AB58AE" w:rsidRPr="00D7139C">
        <w:rPr>
          <w:rFonts w:ascii="Tahoma" w:hAnsi="Tahoma" w:cs="Tahoma"/>
          <w:sz w:val="22"/>
          <w:szCs w:val="22"/>
        </w:rPr>
        <w:t xml:space="preserve">Nos termos da Cláusula 5.1.4 do Plano de Recuperação Judicial, </w:t>
      </w:r>
      <w:proofErr w:type="gramStart"/>
      <w:r w:rsidR="00AB58AE" w:rsidRPr="00D7139C">
        <w:rPr>
          <w:rFonts w:ascii="Tahoma" w:hAnsi="Tahoma" w:cs="Tahoma"/>
          <w:sz w:val="22"/>
          <w:szCs w:val="22"/>
        </w:rPr>
        <w:t xml:space="preserve">todos </w:t>
      </w:r>
      <w:r w:rsidRPr="00D7139C">
        <w:rPr>
          <w:rFonts w:ascii="Tahoma" w:hAnsi="Tahoma" w:cs="Tahoma"/>
          <w:sz w:val="22"/>
          <w:szCs w:val="22"/>
        </w:rPr>
        <w:t>os Credores Concursais</w:t>
      </w:r>
      <w:proofErr w:type="gramEnd"/>
      <w:r w:rsidRPr="00D7139C">
        <w:rPr>
          <w:rFonts w:ascii="Tahoma" w:hAnsi="Tahoma" w:cs="Tahoma"/>
          <w:sz w:val="22"/>
          <w:szCs w:val="22"/>
        </w:rPr>
        <w:t xml:space="preserve"> e/ou Credores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xml:space="preserve"> Aderentes, conforme aplicável, poderão subscrever as Debêntures 1ª Série</w:t>
      </w:r>
      <w:r w:rsidR="00023C10" w:rsidRPr="00D7139C">
        <w:rPr>
          <w:rFonts w:ascii="Tahoma" w:hAnsi="Tahoma" w:cs="Tahoma"/>
          <w:sz w:val="22"/>
          <w:szCs w:val="22"/>
        </w:rPr>
        <w:t>,</w:t>
      </w:r>
      <w:r w:rsidRPr="00D7139C">
        <w:rPr>
          <w:rFonts w:ascii="Tahoma" w:hAnsi="Tahoma" w:cs="Tahoma"/>
          <w:sz w:val="22"/>
          <w:szCs w:val="22"/>
        </w:rPr>
        <w:t xml:space="preserve"> as Debêntures 3ª Série, </w:t>
      </w:r>
      <w:r w:rsidR="00023C10" w:rsidRPr="00D7139C">
        <w:rPr>
          <w:rFonts w:ascii="Tahoma" w:hAnsi="Tahoma" w:cs="Tahoma"/>
          <w:sz w:val="22"/>
          <w:szCs w:val="22"/>
        </w:rPr>
        <w:t xml:space="preserve">as Debêntures 5ª Série e as Debêntures 7ª Série, </w:t>
      </w:r>
      <w:r w:rsidRPr="00D7139C">
        <w:rPr>
          <w:rFonts w:ascii="Tahoma" w:hAnsi="Tahoma" w:cs="Tahoma"/>
          <w:sz w:val="22"/>
          <w:szCs w:val="22"/>
        </w:rPr>
        <w:t>observadas as condições para subscrição das Debêntures 1ª Série</w:t>
      </w:r>
      <w:r w:rsidR="00023C10" w:rsidRPr="00D7139C">
        <w:rPr>
          <w:rFonts w:ascii="Tahoma" w:hAnsi="Tahoma" w:cs="Tahoma"/>
          <w:sz w:val="22"/>
          <w:szCs w:val="22"/>
        </w:rPr>
        <w:t>,</w:t>
      </w:r>
      <w:r w:rsidRPr="00D7139C">
        <w:rPr>
          <w:rFonts w:ascii="Tahoma" w:hAnsi="Tahoma" w:cs="Tahoma"/>
          <w:sz w:val="22"/>
          <w:szCs w:val="22"/>
        </w:rPr>
        <w:t xml:space="preserve"> das Debêntures 3ª Série</w:t>
      </w:r>
      <w:r w:rsidR="00023C10" w:rsidRPr="00D7139C">
        <w:rPr>
          <w:rFonts w:ascii="Tahoma" w:hAnsi="Tahoma" w:cs="Tahoma"/>
          <w:sz w:val="22"/>
          <w:szCs w:val="22"/>
        </w:rPr>
        <w:t>, das Debêntures 5ª Série e das Debêntures 7ª Série</w:t>
      </w:r>
      <w:r w:rsidRPr="00D7139C">
        <w:rPr>
          <w:rFonts w:ascii="Tahoma" w:hAnsi="Tahoma" w:cs="Tahoma"/>
          <w:sz w:val="22"/>
          <w:szCs w:val="22"/>
        </w:rPr>
        <w:t xml:space="preserve"> estabelecidas </w:t>
      </w:r>
      <w:r w:rsidR="00AB58AE" w:rsidRPr="00D7139C">
        <w:rPr>
          <w:rFonts w:ascii="Tahoma" w:hAnsi="Tahoma" w:cs="Tahoma"/>
          <w:sz w:val="22"/>
          <w:szCs w:val="22"/>
        </w:rPr>
        <w:t xml:space="preserve">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_Ref418090178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4.8.2 abaixo</w:t>
      </w:r>
      <w:r w:rsidR="0086586A" w:rsidRPr="00D7139C">
        <w:rPr>
          <w:rFonts w:ascii="Tahoma" w:hAnsi="Tahoma" w:cs="Tahoma"/>
          <w:sz w:val="22"/>
          <w:szCs w:val="22"/>
        </w:rPr>
        <w:fldChar w:fldCharType="end"/>
      </w:r>
      <w:r w:rsidRPr="00D7139C">
        <w:rPr>
          <w:rFonts w:ascii="Tahoma" w:hAnsi="Tahoma" w:cs="Tahoma"/>
          <w:sz w:val="22"/>
          <w:szCs w:val="22"/>
        </w:rPr>
        <w:t xml:space="preserve">, se aplicáveis, sendo que (i) </w:t>
      </w:r>
      <w:r w:rsidR="00F83456" w:rsidRPr="00D7139C">
        <w:rPr>
          <w:rFonts w:ascii="Tahoma" w:hAnsi="Tahoma" w:cs="Tahoma"/>
          <w:sz w:val="22"/>
          <w:szCs w:val="22"/>
        </w:rPr>
        <w:t xml:space="preserve">Credores </w:t>
      </w:r>
      <w:r w:rsidR="00AB58AE" w:rsidRPr="00D7139C">
        <w:rPr>
          <w:rFonts w:ascii="Tahoma" w:hAnsi="Tahoma" w:cs="Tahoma"/>
          <w:sz w:val="22"/>
          <w:szCs w:val="22"/>
        </w:rPr>
        <w:t>Financ</w:t>
      </w:r>
      <w:r w:rsidR="006E2F73" w:rsidRPr="00D7139C">
        <w:rPr>
          <w:rFonts w:ascii="Tahoma" w:hAnsi="Tahoma" w:cs="Tahoma"/>
          <w:sz w:val="22"/>
          <w:szCs w:val="22"/>
        </w:rPr>
        <w:t>iadores</w:t>
      </w:r>
      <w:r w:rsidR="00AB58AE" w:rsidRPr="00D7139C">
        <w:rPr>
          <w:rFonts w:ascii="Tahoma" w:hAnsi="Tahoma" w:cs="Tahoma"/>
          <w:sz w:val="22"/>
          <w:szCs w:val="22"/>
        </w:rPr>
        <w:t xml:space="preserve"> Bancos</w:t>
      </w:r>
      <w:r w:rsidRPr="00D7139C">
        <w:rPr>
          <w:rFonts w:ascii="Tahoma" w:hAnsi="Tahoma" w:cs="Tahoma"/>
          <w:sz w:val="22"/>
          <w:szCs w:val="22"/>
        </w:rPr>
        <w:t xml:space="preserve"> poderão subscrever Debêntures 1ª Série</w:t>
      </w:r>
      <w:r w:rsidR="00F02100" w:rsidRPr="00D7139C">
        <w:rPr>
          <w:rFonts w:ascii="Tahoma" w:hAnsi="Tahoma" w:cs="Tahoma"/>
          <w:sz w:val="22"/>
          <w:szCs w:val="22"/>
        </w:rPr>
        <w:t xml:space="preserve"> e/ou as Debêntures 5ª Série</w:t>
      </w:r>
      <w:r w:rsidRPr="00D7139C">
        <w:rPr>
          <w:rFonts w:ascii="Tahoma" w:hAnsi="Tahoma" w:cs="Tahoma"/>
          <w:sz w:val="22"/>
          <w:szCs w:val="22"/>
        </w:rPr>
        <w:t>, e (</w:t>
      </w:r>
      <w:proofErr w:type="spellStart"/>
      <w:r w:rsidRPr="00D7139C">
        <w:rPr>
          <w:rFonts w:ascii="Tahoma" w:hAnsi="Tahoma" w:cs="Tahoma"/>
          <w:sz w:val="22"/>
          <w:szCs w:val="22"/>
        </w:rPr>
        <w:t>ii</w:t>
      </w:r>
      <w:proofErr w:type="spellEnd"/>
      <w:r w:rsidRPr="00D7139C">
        <w:rPr>
          <w:rFonts w:ascii="Tahoma" w:hAnsi="Tahoma" w:cs="Tahoma"/>
          <w:sz w:val="22"/>
          <w:szCs w:val="22"/>
        </w:rPr>
        <w:t>) Credores Financiadores em Geral poderão subscrever Debêntures 3ª Série</w:t>
      </w:r>
      <w:r w:rsidR="00F02100" w:rsidRPr="00D7139C">
        <w:rPr>
          <w:rFonts w:ascii="Tahoma" w:hAnsi="Tahoma" w:cs="Tahoma"/>
          <w:sz w:val="22"/>
          <w:szCs w:val="22"/>
        </w:rPr>
        <w:t xml:space="preserve"> e/ou as Debêntures 7ª Série</w:t>
      </w:r>
      <w:r w:rsidR="00FF461E" w:rsidRPr="00D7139C">
        <w:rPr>
          <w:rFonts w:ascii="Tahoma" w:hAnsi="Tahoma" w:cs="Tahoma"/>
          <w:sz w:val="22"/>
          <w:szCs w:val="22"/>
        </w:rPr>
        <w:t>.</w:t>
      </w:r>
    </w:p>
    <w:p w:rsidR="00225184" w:rsidRPr="00D7139C" w:rsidRDefault="00AB58AE"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Somente</w:t>
      </w:r>
      <w:r w:rsidR="00225184" w:rsidRPr="00D7139C">
        <w:rPr>
          <w:rFonts w:ascii="Tahoma" w:hAnsi="Tahoma" w:cs="Tahoma"/>
          <w:sz w:val="22"/>
          <w:szCs w:val="22"/>
        </w:rPr>
        <w:t xml:space="preserve"> poderão subscrever e integralizar Debêntures 1ª Série, Debêntures 3ª Série, Debêntures 5ª Série e Debêntures 7ª Série por si ou por terceiros, </w:t>
      </w:r>
      <w:r w:rsidRPr="00D7139C">
        <w:rPr>
          <w:rFonts w:ascii="Tahoma" w:hAnsi="Tahoma" w:cs="Tahoma"/>
          <w:sz w:val="22"/>
          <w:szCs w:val="22"/>
        </w:rPr>
        <w:t xml:space="preserve">os Credores Financiadores que </w:t>
      </w:r>
      <w:r w:rsidR="00B05A46" w:rsidRPr="00D7139C">
        <w:rPr>
          <w:rFonts w:ascii="Tahoma" w:hAnsi="Tahoma" w:cs="Tahoma"/>
          <w:sz w:val="22"/>
          <w:szCs w:val="22"/>
        </w:rPr>
        <w:t xml:space="preserve">tenham enviado </w:t>
      </w:r>
      <w:proofErr w:type="gramStart"/>
      <w:r w:rsidRPr="00D7139C">
        <w:rPr>
          <w:rFonts w:ascii="Tahoma" w:hAnsi="Tahoma" w:cs="Tahoma"/>
          <w:sz w:val="22"/>
          <w:szCs w:val="22"/>
        </w:rPr>
        <w:t>à</w:t>
      </w:r>
      <w:proofErr w:type="gramEnd"/>
      <w:r w:rsidRPr="00D7139C">
        <w:rPr>
          <w:rFonts w:ascii="Tahoma" w:hAnsi="Tahoma" w:cs="Tahoma"/>
          <w:sz w:val="22"/>
          <w:szCs w:val="22"/>
        </w:rPr>
        <w:t xml:space="preserve"> Emissora</w:t>
      </w:r>
      <w:r w:rsidR="00225184" w:rsidRPr="00D7139C">
        <w:rPr>
          <w:rFonts w:ascii="Tahoma" w:hAnsi="Tahoma" w:cs="Tahoma"/>
          <w:sz w:val="22"/>
          <w:szCs w:val="22"/>
        </w:rPr>
        <w:t xml:space="preserve"> </w:t>
      </w:r>
      <w:r w:rsidR="00960891" w:rsidRPr="00D7139C">
        <w:rPr>
          <w:rFonts w:ascii="Tahoma" w:hAnsi="Tahoma" w:cs="Tahoma"/>
          <w:sz w:val="22"/>
          <w:szCs w:val="22"/>
        </w:rPr>
        <w:t xml:space="preserve">a </w:t>
      </w:r>
      <w:r w:rsidR="00225184" w:rsidRPr="00D7139C">
        <w:rPr>
          <w:rFonts w:ascii="Tahoma" w:hAnsi="Tahoma" w:cs="Tahoma"/>
          <w:sz w:val="22"/>
          <w:szCs w:val="22"/>
        </w:rPr>
        <w:t>Notificação de Interesse de Subscrição das Debêntures</w:t>
      </w:r>
      <w:r w:rsidR="00DB741D" w:rsidRPr="00D7139C">
        <w:rPr>
          <w:rFonts w:ascii="Tahoma" w:hAnsi="Tahoma" w:cs="Tahoma"/>
          <w:sz w:val="22"/>
          <w:szCs w:val="22"/>
        </w:rPr>
        <w:t xml:space="preserve"> (conforme definido no Plano de Recuperação Judicial)</w:t>
      </w:r>
      <w:r w:rsidR="00225184" w:rsidRPr="00D7139C">
        <w:rPr>
          <w:rFonts w:ascii="Tahoma" w:hAnsi="Tahoma" w:cs="Tahoma"/>
          <w:sz w:val="22"/>
          <w:szCs w:val="22"/>
        </w:rPr>
        <w:t xml:space="preserve"> assinada em conjunto pelo respectivo Credor Financiador e pelo subscritor das Debêntures 1ª Série, Debêntures 3ª Série, Debêntures 5ª Série e Debêntures 7ª Série. O Credor Financiador que subscrever e integralizar Debêntures 1ª Série, Debêntures 3ª Série, Debêntures 5ª Série e</w:t>
      </w:r>
      <w:r w:rsidR="00960891" w:rsidRPr="00D7139C">
        <w:rPr>
          <w:rFonts w:ascii="Tahoma" w:hAnsi="Tahoma" w:cs="Tahoma"/>
          <w:sz w:val="22"/>
          <w:szCs w:val="22"/>
        </w:rPr>
        <w:t>/ou</w:t>
      </w:r>
      <w:r w:rsidR="00225184" w:rsidRPr="00D7139C">
        <w:rPr>
          <w:rFonts w:ascii="Tahoma" w:hAnsi="Tahoma" w:cs="Tahoma"/>
          <w:sz w:val="22"/>
          <w:szCs w:val="22"/>
        </w:rPr>
        <w:t xml:space="preserve"> Debêntures 7ª Série por terceiros terá direito à subscrição das Debêntures 2ª Série, Debêntures 4ª Série, Debêntures 6ª Série e Debêntures 8ª Série, </w:t>
      </w:r>
      <w:r w:rsidR="00667BB4" w:rsidRPr="00D7139C">
        <w:rPr>
          <w:rFonts w:ascii="Tahoma" w:hAnsi="Tahoma" w:cs="Tahoma"/>
          <w:sz w:val="22"/>
          <w:szCs w:val="22"/>
        </w:rPr>
        <w:t xml:space="preserve">respectivamente, </w:t>
      </w:r>
      <w:r w:rsidR="00225184" w:rsidRPr="00D7139C">
        <w:rPr>
          <w:rFonts w:ascii="Tahoma" w:hAnsi="Tahoma" w:cs="Tahoma"/>
          <w:sz w:val="22"/>
          <w:szCs w:val="22"/>
        </w:rPr>
        <w:t xml:space="preserve">nos termos e condições descritos </w:t>
      </w:r>
      <w:r w:rsidR="00667BB4" w:rsidRPr="00D7139C">
        <w:rPr>
          <w:rFonts w:ascii="Tahoma" w:hAnsi="Tahoma" w:cs="Tahoma"/>
          <w:sz w:val="22"/>
          <w:szCs w:val="22"/>
        </w:rPr>
        <w:t xml:space="preserve">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_Ref418090648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4.8.7 abaixo</w:t>
      </w:r>
      <w:r w:rsidR="0086586A" w:rsidRPr="00D7139C">
        <w:rPr>
          <w:rFonts w:ascii="Tahoma" w:hAnsi="Tahoma" w:cs="Tahoma"/>
          <w:sz w:val="22"/>
          <w:szCs w:val="22"/>
        </w:rPr>
        <w:fldChar w:fldCharType="end"/>
      </w:r>
      <w:r w:rsidR="00225184" w:rsidRPr="00D7139C">
        <w:rPr>
          <w:rFonts w:ascii="Tahoma" w:hAnsi="Tahoma" w:cs="Tahoma"/>
          <w:sz w:val="22"/>
          <w:szCs w:val="22"/>
        </w:rPr>
        <w:t xml:space="preserve"> e seguintes, tal como se tivesse integralizado as Debêntures por si.</w:t>
      </w:r>
    </w:p>
    <w:p w:rsidR="007B2DD8" w:rsidRPr="00D7139C" w:rsidRDefault="007B2DD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bookmarkStart w:id="17" w:name="_Ref418090178"/>
      <w:r w:rsidRPr="00D7139C">
        <w:rPr>
          <w:rFonts w:ascii="Tahoma" w:hAnsi="Tahoma" w:cs="Tahoma"/>
          <w:sz w:val="22"/>
          <w:szCs w:val="22"/>
          <w:u w:val="single"/>
        </w:rPr>
        <w:t>Condições</w:t>
      </w:r>
      <w:r w:rsidR="00D92CEB" w:rsidRPr="00D7139C">
        <w:rPr>
          <w:rFonts w:ascii="Tahoma" w:hAnsi="Tahoma" w:cs="Tahoma"/>
          <w:sz w:val="22"/>
          <w:szCs w:val="22"/>
          <w:u w:val="single"/>
        </w:rPr>
        <w:t xml:space="preserve"> </w:t>
      </w:r>
      <w:r w:rsidR="00F9538E" w:rsidRPr="00D7139C">
        <w:rPr>
          <w:rFonts w:ascii="Tahoma" w:hAnsi="Tahoma" w:cs="Tahoma"/>
          <w:sz w:val="22"/>
          <w:szCs w:val="22"/>
          <w:u w:val="single"/>
        </w:rPr>
        <w:t>para Subscrição das Debêntures 1ª Série</w:t>
      </w:r>
      <w:r w:rsidR="00060F7E" w:rsidRPr="00D7139C">
        <w:rPr>
          <w:rFonts w:ascii="Tahoma" w:hAnsi="Tahoma" w:cs="Tahoma"/>
          <w:sz w:val="22"/>
          <w:szCs w:val="22"/>
          <w:u w:val="single"/>
        </w:rPr>
        <w:t>,</w:t>
      </w:r>
      <w:r w:rsidR="00F9538E" w:rsidRPr="00D7139C">
        <w:rPr>
          <w:rFonts w:ascii="Tahoma" w:hAnsi="Tahoma" w:cs="Tahoma"/>
          <w:sz w:val="22"/>
          <w:szCs w:val="22"/>
          <w:u w:val="single"/>
        </w:rPr>
        <w:t xml:space="preserve"> Debêntures 3ª Série</w:t>
      </w:r>
      <w:r w:rsidR="00060F7E" w:rsidRPr="00D7139C">
        <w:rPr>
          <w:rFonts w:ascii="Tahoma" w:hAnsi="Tahoma" w:cs="Tahoma"/>
          <w:sz w:val="22"/>
          <w:szCs w:val="22"/>
          <w:u w:val="single"/>
        </w:rPr>
        <w:t>, Debêntures 5ª Série e as Debêntures 7ª Série</w:t>
      </w:r>
      <w:r w:rsidR="00F9538E" w:rsidRPr="00D7139C">
        <w:rPr>
          <w:rFonts w:ascii="Tahoma" w:hAnsi="Tahoma" w:cs="Tahoma"/>
          <w:sz w:val="22"/>
          <w:szCs w:val="22"/>
        </w:rPr>
        <w:t xml:space="preserve">. </w:t>
      </w:r>
      <w:r w:rsidR="00AB58AE" w:rsidRPr="00D7139C">
        <w:rPr>
          <w:rFonts w:ascii="Tahoma" w:hAnsi="Tahoma" w:cs="Tahoma"/>
          <w:sz w:val="22"/>
          <w:szCs w:val="22"/>
        </w:rPr>
        <w:t xml:space="preserve">Conforme previsto na Cláusula 5.1.5 do Plano de Recuperação Judicial, somente </w:t>
      </w:r>
      <w:r w:rsidR="00F9538E" w:rsidRPr="00D7139C">
        <w:rPr>
          <w:rFonts w:ascii="Tahoma" w:hAnsi="Tahoma" w:cs="Tahoma"/>
          <w:sz w:val="22"/>
          <w:szCs w:val="22"/>
        </w:rPr>
        <w:t>poderão ser subscritas Debêntures 1ª Série</w:t>
      </w:r>
      <w:r w:rsidR="00D57888" w:rsidRPr="00D7139C">
        <w:rPr>
          <w:rFonts w:ascii="Tahoma" w:hAnsi="Tahoma" w:cs="Tahoma"/>
          <w:sz w:val="22"/>
          <w:szCs w:val="22"/>
        </w:rPr>
        <w:t>,</w:t>
      </w:r>
      <w:r w:rsidR="00F9538E" w:rsidRPr="00D7139C">
        <w:rPr>
          <w:rFonts w:ascii="Tahoma" w:hAnsi="Tahoma" w:cs="Tahoma"/>
          <w:sz w:val="22"/>
          <w:szCs w:val="22"/>
        </w:rPr>
        <w:t xml:space="preserve"> Debêntures 3ª Série</w:t>
      </w:r>
      <w:r w:rsidR="00340644" w:rsidRPr="00D7139C">
        <w:rPr>
          <w:rFonts w:ascii="Tahoma" w:hAnsi="Tahoma" w:cs="Tahoma"/>
          <w:sz w:val="22"/>
          <w:szCs w:val="22"/>
        </w:rPr>
        <w:t>, Debêntures 5ª Série e as Debêntures 7ª Série</w:t>
      </w:r>
      <w:r w:rsidR="00F9538E" w:rsidRPr="00D7139C">
        <w:rPr>
          <w:rFonts w:ascii="Tahoma" w:hAnsi="Tahoma" w:cs="Tahoma"/>
          <w:sz w:val="22"/>
          <w:szCs w:val="22"/>
        </w:rPr>
        <w:t xml:space="preserve"> </w:t>
      </w:r>
      <w:r w:rsidRPr="00D7139C">
        <w:rPr>
          <w:rFonts w:ascii="Tahoma" w:hAnsi="Tahoma" w:cs="Tahoma"/>
          <w:sz w:val="22"/>
          <w:szCs w:val="22"/>
        </w:rPr>
        <w:t>por Credores Financiadores que:</w:t>
      </w:r>
      <w:bookmarkEnd w:id="17"/>
    </w:p>
    <w:p w:rsidR="007B2DD8" w:rsidRPr="00D7139C" w:rsidRDefault="007B2DD8" w:rsidP="00C2567E">
      <w:pPr>
        <w:numPr>
          <w:ilvl w:val="0"/>
          <w:numId w:val="90"/>
        </w:numPr>
        <w:spacing w:after="240" w:line="320" w:lineRule="exact"/>
        <w:rPr>
          <w:rFonts w:ascii="Tahoma" w:hAnsi="Tahoma" w:cs="Tahoma"/>
          <w:sz w:val="22"/>
          <w:szCs w:val="22"/>
        </w:rPr>
      </w:pPr>
      <w:proofErr w:type="gramStart"/>
      <w:r w:rsidRPr="00D7139C">
        <w:rPr>
          <w:rFonts w:ascii="Tahoma" w:hAnsi="Tahoma" w:cs="Tahoma"/>
          <w:sz w:val="22"/>
          <w:szCs w:val="22"/>
        </w:rPr>
        <w:t>detenham</w:t>
      </w:r>
      <w:proofErr w:type="gramEnd"/>
      <w:r w:rsidRPr="00D7139C">
        <w:rPr>
          <w:rFonts w:ascii="Tahoma" w:hAnsi="Tahoma" w:cs="Tahoma"/>
          <w:sz w:val="22"/>
          <w:szCs w:val="22"/>
        </w:rPr>
        <w:t xml:space="preserve"> Créditos Concursais e/ou Créditos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xml:space="preserve"> contra a Emissora; </w:t>
      </w:r>
    </w:p>
    <w:p w:rsidR="00340644" w:rsidRPr="00D7139C" w:rsidRDefault="007B2DD8" w:rsidP="00C2567E">
      <w:pPr>
        <w:numPr>
          <w:ilvl w:val="0"/>
          <w:numId w:val="90"/>
        </w:numPr>
        <w:spacing w:after="240" w:line="320" w:lineRule="exact"/>
        <w:rPr>
          <w:rFonts w:ascii="Tahoma" w:hAnsi="Tahoma" w:cs="Tahoma"/>
          <w:sz w:val="22"/>
          <w:szCs w:val="22"/>
        </w:rPr>
      </w:pPr>
      <w:proofErr w:type="gramStart"/>
      <w:r w:rsidRPr="00D7139C">
        <w:rPr>
          <w:rFonts w:ascii="Tahoma" w:hAnsi="Tahoma" w:cs="Tahoma"/>
          <w:sz w:val="22"/>
          <w:szCs w:val="22"/>
        </w:rPr>
        <w:t>subscrevam</w:t>
      </w:r>
      <w:proofErr w:type="gramEnd"/>
      <w:r w:rsidRPr="00D7139C">
        <w:rPr>
          <w:rFonts w:ascii="Tahoma" w:hAnsi="Tahoma" w:cs="Tahoma"/>
          <w:sz w:val="22"/>
          <w:szCs w:val="22"/>
        </w:rPr>
        <w:t xml:space="preserve"> Debêntures </w:t>
      </w:r>
      <w:r w:rsidR="00F9538E" w:rsidRPr="00D7139C">
        <w:rPr>
          <w:rFonts w:ascii="Tahoma" w:hAnsi="Tahoma" w:cs="Tahoma"/>
          <w:sz w:val="22"/>
          <w:szCs w:val="22"/>
        </w:rPr>
        <w:t>em montante mínimo que corresponda</w:t>
      </w:r>
      <w:r w:rsidR="0031043E" w:rsidRPr="00D7139C">
        <w:rPr>
          <w:rFonts w:ascii="Tahoma" w:hAnsi="Tahoma" w:cs="Tahoma"/>
          <w:sz w:val="22"/>
          <w:szCs w:val="22"/>
        </w:rPr>
        <w:t xml:space="preserve"> (“</w:t>
      </w:r>
      <w:r w:rsidR="0031043E" w:rsidRPr="00D7139C">
        <w:rPr>
          <w:rFonts w:ascii="Tahoma" w:hAnsi="Tahoma" w:cs="Tahoma"/>
          <w:sz w:val="22"/>
          <w:szCs w:val="22"/>
          <w:u w:val="single"/>
        </w:rPr>
        <w:t>Montante Mínimo de Subscrição</w:t>
      </w:r>
      <w:r w:rsidR="0031043E" w:rsidRPr="00D7139C">
        <w:rPr>
          <w:rFonts w:ascii="Tahoma" w:hAnsi="Tahoma" w:cs="Tahoma"/>
          <w:sz w:val="22"/>
          <w:szCs w:val="22"/>
        </w:rPr>
        <w:t>”)</w:t>
      </w:r>
      <w:r w:rsidR="00340644" w:rsidRPr="00D7139C">
        <w:rPr>
          <w:rFonts w:ascii="Tahoma" w:hAnsi="Tahoma" w:cs="Tahoma"/>
          <w:sz w:val="22"/>
          <w:szCs w:val="22"/>
        </w:rPr>
        <w:t>:</w:t>
      </w:r>
    </w:p>
    <w:p w:rsidR="00340644" w:rsidRPr="00D7139C" w:rsidRDefault="00340644" w:rsidP="00C2567E">
      <w:pPr>
        <w:numPr>
          <w:ilvl w:val="1"/>
          <w:numId w:val="90"/>
        </w:numPr>
        <w:spacing w:after="240" w:line="320" w:lineRule="exact"/>
        <w:rPr>
          <w:rFonts w:ascii="Tahoma" w:hAnsi="Tahoma" w:cs="Tahoma"/>
          <w:sz w:val="22"/>
          <w:szCs w:val="22"/>
        </w:rPr>
      </w:pPr>
      <w:r w:rsidRPr="00D7139C">
        <w:rPr>
          <w:rFonts w:ascii="Tahoma" w:hAnsi="Tahoma" w:cs="Tahoma"/>
          <w:i/>
          <w:sz w:val="22"/>
          <w:szCs w:val="22"/>
        </w:rPr>
        <w:t>Com relação às Debêntures 1ª Série e às Debêntures 3ª Série</w:t>
      </w:r>
      <w:r w:rsidRPr="00D7139C">
        <w:rPr>
          <w:rFonts w:ascii="Tahoma" w:hAnsi="Tahoma" w:cs="Tahoma"/>
          <w:sz w:val="22"/>
          <w:szCs w:val="22"/>
        </w:rPr>
        <w:t>:</w:t>
      </w:r>
      <w:r w:rsidR="00241553" w:rsidRPr="00D7139C">
        <w:rPr>
          <w:rFonts w:ascii="Tahoma" w:hAnsi="Tahoma" w:cs="Tahoma"/>
          <w:sz w:val="22"/>
          <w:szCs w:val="22"/>
        </w:rPr>
        <w:t xml:space="preserve"> </w:t>
      </w:r>
      <w:r w:rsidR="00F9538E" w:rsidRPr="00D7139C">
        <w:rPr>
          <w:rFonts w:ascii="Tahoma" w:hAnsi="Tahoma" w:cs="Tahoma"/>
          <w:sz w:val="22"/>
          <w:szCs w:val="22"/>
        </w:rPr>
        <w:t xml:space="preserve">ao maior entre os seguintes valores: (i) </w:t>
      </w:r>
      <w:r w:rsidRPr="00D7139C">
        <w:rPr>
          <w:rFonts w:ascii="Tahoma" w:hAnsi="Tahoma" w:cs="Tahoma"/>
          <w:sz w:val="22"/>
          <w:szCs w:val="22"/>
        </w:rPr>
        <w:t>1,70</w:t>
      </w:r>
      <w:r w:rsidR="00F9538E" w:rsidRPr="00D7139C">
        <w:rPr>
          <w:rFonts w:ascii="Tahoma" w:hAnsi="Tahoma" w:cs="Tahoma"/>
          <w:sz w:val="22"/>
          <w:szCs w:val="22"/>
        </w:rPr>
        <w:t>% (</w:t>
      </w:r>
      <w:r w:rsidRPr="00D7139C">
        <w:rPr>
          <w:rFonts w:ascii="Tahoma" w:hAnsi="Tahoma" w:cs="Tahoma"/>
          <w:sz w:val="22"/>
          <w:szCs w:val="22"/>
        </w:rPr>
        <w:t xml:space="preserve">um inteiro e setenta centésimos </w:t>
      </w:r>
      <w:r w:rsidR="00F9538E" w:rsidRPr="00D7139C">
        <w:rPr>
          <w:rFonts w:ascii="Tahoma" w:hAnsi="Tahoma" w:cs="Tahoma"/>
          <w:sz w:val="22"/>
          <w:szCs w:val="22"/>
        </w:rPr>
        <w:t xml:space="preserve">por cento) do montante total do Crédito </w:t>
      </w:r>
      <w:proofErr w:type="spellStart"/>
      <w:r w:rsidR="00F9538E" w:rsidRPr="00D7139C">
        <w:rPr>
          <w:rFonts w:ascii="Tahoma" w:hAnsi="Tahoma" w:cs="Tahoma"/>
          <w:sz w:val="22"/>
          <w:szCs w:val="22"/>
        </w:rPr>
        <w:t>Concursal</w:t>
      </w:r>
      <w:proofErr w:type="spellEnd"/>
      <w:r w:rsidR="00F9538E" w:rsidRPr="00D7139C">
        <w:rPr>
          <w:rFonts w:ascii="Tahoma" w:hAnsi="Tahoma" w:cs="Tahoma"/>
          <w:sz w:val="22"/>
          <w:szCs w:val="22"/>
        </w:rPr>
        <w:t xml:space="preserve"> constante da Lista de Credores e/ou do Crédito </w:t>
      </w:r>
      <w:proofErr w:type="spellStart"/>
      <w:r w:rsidR="00F9538E" w:rsidRPr="00D7139C">
        <w:rPr>
          <w:rFonts w:ascii="Tahoma" w:hAnsi="Tahoma" w:cs="Tahoma"/>
          <w:sz w:val="22"/>
          <w:szCs w:val="22"/>
        </w:rPr>
        <w:t>Extraconcursal</w:t>
      </w:r>
      <w:proofErr w:type="spellEnd"/>
      <w:r w:rsidR="00F9538E" w:rsidRPr="00D7139C">
        <w:rPr>
          <w:rFonts w:ascii="Tahoma" w:hAnsi="Tahoma" w:cs="Tahoma"/>
          <w:sz w:val="22"/>
          <w:szCs w:val="22"/>
        </w:rPr>
        <w:t>,</w:t>
      </w:r>
      <w:r w:rsidR="00E27234" w:rsidRPr="00D7139C">
        <w:rPr>
          <w:rFonts w:ascii="Tahoma" w:hAnsi="Tahoma" w:cs="Tahoma"/>
          <w:sz w:val="22"/>
          <w:szCs w:val="22"/>
        </w:rPr>
        <w:t xml:space="preserve"> desde que referido percentual corresponda a valor superior a </w:t>
      </w:r>
      <w:r w:rsidR="00E27234" w:rsidRPr="00D7139C">
        <w:rPr>
          <w:rFonts w:ascii="Tahoma" w:hAnsi="Tahoma" w:cs="Tahoma"/>
          <w:sz w:val="22"/>
          <w:szCs w:val="22"/>
        </w:rPr>
        <w:lastRenderedPageBreak/>
        <w:t>R$1.000.000,00 (um milhão de reais),</w:t>
      </w:r>
      <w:r w:rsidR="00F9538E" w:rsidRPr="00D7139C">
        <w:rPr>
          <w:rFonts w:ascii="Tahoma" w:hAnsi="Tahoma" w:cs="Tahoma"/>
          <w:sz w:val="22"/>
          <w:szCs w:val="22"/>
        </w:rPr>
        <w:t xml:space="preserve"> ou (</w:t>
      </w:r>
      <w:proofErr w:type="spellStart"/>
      <w:r w:rsidR="00F9538E" w:rsidRPr="00D7139C">
        <w:rPr>
          <w:rFonts w:ascii="Tahoma" w:hAnsi="Tahoma" w:cs="Tahoma"/>
          <w:sz w:val="22"/>
          <w:szCs w:val="22"/>
        </w:rPr>
        <w:t>ii</w:t>
      </w:r>
      <w:proofErr w:type="spellEnd"/>
      <w:r w:rsidR="00F9538E" w:rsidRPr="00D7139C">
        <w:rPr>
          <w:rFonts w:ascii="Tahoma" w:hAnsi="Tahoma" w:cs="Tahoma"/>
          <w:sz w:val="22"/>
          <w:szCs w:val="22"/>
        </w:rPr>
        <w:t>) R$1.000.000,00 (um milhão de reais), sendo facultada a subscrição de Debêntures 1ª Série e Debêntures 3ª Série que correspondam a um montante superior ao que se refere o presente item</w:t>
      </w:r>
      <w:r w:rsidR="00AB58AE" w:rsidRPr="00D7139C">
        <w:rPr>
          <w:rFonts w:ascii="Tahoma" w:hAnsi="Tahoma" w:cs="Tahoma"/>
          <w:sz w:val="22"/>
          <w:szCs w:val="22"/>
        </w:rPr>
        <w:t>, conforme interesse manifestado na respectiva Notificação de Interesse de Subscrição das Debêntures enviada à Emissora</w:t>
      </w:r>
      <w:r w:rsidRPr="00D7139C">
        <w:rPr>
          <w:rFonts w:ascii="Tahoma" w:hAnsi="Tahoma" w:cs="Tahoma"/>
          <w:sz w:val="22"/>
          <w:szCs w:val="22"/>
        </w:rPr>
        <w:t xml:space="preserve">; </w:t>
      </w:r>
      <w:proofErr w:type="gramStart"/>
      <w:r w:rsidRPr="00D7139C">
        <w:rPr>
          <w:rFonts w:ascii="Tahoma" w:hAnsi="Tahoma" w:cs="Tahoma"/>
          <w:sz w:val="22"/>
          <w:szCs w:val="22"/>
        </w:rPr>
        <w:t>e</w:t>
      </w:r>
      <w:proofErr w:type="gramEnd"/>
    </w:p>
    <w:p w:rsidR="00662FEE" w:rsidRPr="00D7139C" w:rsidRDefault="00503C92" w:rsidP="00C2567E">
      <w:pPr>
        <w:numPr>
          <w:ilvl w:val="1"/>
          <w:numId w:val="90"/>
        </w:numPr>
        <w:spacing w:after="240" w:line="320" w:lineRule="exact"/>
        <w:rPr>
          <w:rFonts w:ascii="Tahoma" w:hAnsi="Tahoma" w:cs="Tahoma"/>
          <w:sz w:val="22"/>
          <w:szCs w:val="22"/>
        </w:rPr>
      </w:pPr>
      <w:r w:rsidRPr="00D7139C">
        <w:rPr>
          <w:rFonts w:ascii="Tahoma" w:hAnsi="Tahoma" w:cs="Tahoma"/>
          <w:i/>
          <w:sz w:val="22"/>
          <w:szCs w:val="22"/>
        </w:rPr>
        <w:t>Com relação às Debêntures 5ª Série e às Debêntures 7ª Série:</w:t>
      </w:r>
      <w:r w:rsidRPr="00D7139C">
        <w:rPr>
          <w:rFonts w:ascii="Tahoma" w:hAnsi="Tahoma" w:cs="Tahoma"/>
          <w:sz w:val="22"/>
          <w:szCs w:val="22"/>
        </w:rPr>
        <w:t xml:space="preserve"> </w:t>
      </w:r>
      <w:r w:rsidR="00340644" w:rsidRPr="00D7139C">
        <w:rPr>
          <w:rFonts w:ascii="Tahoma" w:hAnsi="Tahoma" w:cs="Tahoma"/>
          <w:sz w:val="22"/>
          <w:szCs w:val="22"/>
        </w:rPr>
        <w:t xml:space="preserve">3,40% (três inteiros e quarenta centésimos por cento) do montante total do Crédito </w:t>
      </w:r>
      <w:proofErr w:type="spellStart"/>
      <w:r w:rsidR="00340644" w:rsidRPr="00D7139C">
        <w:rPr>
          <w:rFonts w:ascii="Tahoma" w:hAnsi="Tahoma" w:cs="Tahoma"/>
          <w:sz w:val="22"/>
          <w:szCs w:val="22"/>
        </w:rPr>
        <w:t>Concursal</w:t>
      </w:r>
      <w:proofErr w:type="spellEnd"/>
      <w:r w:rsidR="00340644" w:rsidRPr="00D7139C">
        <w:rPr>
          <w:rFonts w:ascii="Tahoma" w:hAnsi="Tahoma" w:cs="Tahoma"/>
          <w:sz w:val="22"/>
          <w:szCs w:val="22"/>
        </w:rPr>
        <w:t xml:space="preserve"> constante da Lista de Credores e/ou do Crédito </w:t>
      </w:r>
      <w:proofErr w:type="spellStart"/>
      <w:r w:rsidR="00340644" w:rsidRPr="00D7139C">
        <w:rPr>
          <w:rFonts w:ascii="Tahoma" w:hAnsi="Tahoma" w:cs="Tahoma"/>
          <w:sz w:val="22"/>
          <w:szCs w:val="22"/>
        </w:rPr>
        <w:t>Extraconcursal</w:t>
      </w:r>
      <w:proofErr w:type="spellEnd"/>
      <w:r w:rsidR="00340644" w:rsidRPr="00D7139C">
        <w:rPr>
          <w:rFonts w:ascii="Tahoma" w:hAnsi="Tahoma" w:cs="Tahoma"/>
          <w:sz w:val="22"/>
          <w:szCs w:val="22"/>
        </w:rPr>
        <w:t>, desde que referido percentual corresponda a valor superior a R$1.000.000,00 (um milhão de reais), sendo facultado ao Credor Financiador subscrever Debêntures que correspondam a percentual superior ao que se refere o presente item</w:t>
      </w:r>
      <w:r w:rsidR="00AB58AE" w:rsidRPr="00D7139C">
        <w:rPr>
          <w:rFonts w:ascii="Tahoma" w:hAnsi="Tahoma" w:cs="Tahoma"/>
          <w:sz w:val="22"/>
          <w:szCs w:val="22"/>
        </w:rPr>
        <w:t>, conforme interesse manifestado na respectiva Notificação de Interesse de Subscrição das Debêntures enviada à Emissora</w:t>
      </w:r>
      <w:r w:rsidR="00A022A6" w:rsidRPr="00D7139C">
        <w:rPr>
          <w:rFonts w:ascii="Tahoma" w:hAnsi="Tahoma" w:cs="Tahoma"/>
          <w:sz w:val="22"/>
          <w:szCs w:val="22"/>
        </w:rPr>
        <w:t>.</w:t>
      </w:r>
    </w:p>
    <w:p w:rsidR="00EF54B7" w:rsidRPr="00D7139C" w:rsidRDefault="00B05A46" w:rsidP="00C2567E">
      <w:pPr>
        <w:numPr>
          <w:ilvl w:val="0"/>
          <w:numId w:val="90"/>
        </w:numPr>
        <w:spacing w:after="240" w:line="320" w:lineRule="exact"/>
        <w:rPr>
          <w:rFonts w:ascii="Tahoma" w:hAnsi="Tahoma" w:cs="Tahoma"/>
          <w:sz w:val="22"/>
          <w:szCs w:val="22"/>
        </w:rPr>
      </w:pPr>
      <w:proofErr w:type="gramStart"/>
      <w:r w:rsidRPr="00D7139C">
        <w:rPr>
          <w:rFonts w:ascii="Tahoma" w:hAnsi="Tahoma" w:cs="Tahoma"/>
          <w:sz w:val="22"/>
          <w:szCs w:val="22"/>
        </w:rPr>
        <w:t>tenha</w:t>
      </w:r>
      <w:proofErr w:type="gramEnd"/>
      <w:r w:rsidRPr="00D7139C">
        <w:rPr>
          <w:rFonts w:ascii="Tahoma" w:hAnsi="Tahoma" w:cs="Tahoma"/>
          <w:sz w:val="22"/>
          <w:szCs w:val="22"/>
        </w:rPr>
        <w:t xml:space="preserve"> manifestado </w:t>
      </w:r>
      <w:r w:rsidR="00EF54B7" w:rsidRPr="00D7139C">
        <w:rPr>
          <w:rFonts w:ascii="Tahoma" w:hAnsi="Tahoma" w:cs="Tahoma"/>
          <w:sz w:val="22"/>
          <w:szCs w:val="22"/>
        </w:rPr>
        <w:t>expressamente sua concordância com os termos previstos no Plano de Recuperação Judicial e n</w:t>
      </w:r>
      <w:r w:rsidR="005878C0" w:rsidRPr="00D7139C">
        <w:rPr>
          <w:rFonts w:ascii="Tahoma" w:hAnsi="Tahoma" w:cs="Tahoma"/>
          <w:sz w:val="22"/>
          <w:szCs w:val="22"/>
        </w:rPr>
        <w:t>est</w:t>
      </w:r>
      <w:r w:rsidR="00EF54B7" w:rsidRPr="00D7139C">
        <w:rPr>
          <w:rFonts w:ascii="Tahoma" w:hAnsi="Tahoma" w:cs="Tahoma"/>
          <w:sz w:val="22"/>
          <w:szCs w:val="22"/>
        </w:rPr>
        <w:t>a Escritura de Emissão em relação ao reconhecimento e valor de seu respectivo Crédito, observado o disposto na Notificação de Interesse de Subscrição das Debêntures, nos termos da Cláusula 1.1.71 d</w:t>
      </w:r>
      <w:r w:rsidR="0011132E" w:rsidRPr="00D7139C">
        <w:rPr>
          <w:rFonts w:ascii="Tahoma" w:hAnsi="Tahoma" w:cs="Tahoma"/>
          <w:sz w:val="22"/>
          <w:szCs w:val="22"/>
        </w:rPr>
        <w:t>o</w:t>
      </w:r>
      <w:r w:rsidR="00EF54B7" w:rsidRPr="00D7139C">
        <w:rPr>
          <w:rFonts w:ascii="Tahoma" w:hAnsi="Tahoma" w:cs="Tahoma"/>
          <w:sz w:val="22"/>
          <w:szCs w:val="22"/>
        </w:rPr>
        <w:t xml:space="preserve"> Plano</w:t>
      </w:r>
      <w:r w:rsidR="0011132E" w:rsidRPr="00D7139C">
        <w:rPr>
          <w:rFonts w:ascii="Tahoma" w:hAnsi="Tahoma" w:cs="Tahoma"/>
          <w:sz w:val="22"/>
          <w:szCs w:val="22"/>
        </w:rPr>
        <w:t xml:space="preserve"> de Recuperação Judicial;</w:t>
      </w:r>
    </w:p>
    <w:p w:rsidR="00E31915" w:rsidRPr="00D7139C" w:rsidRDefault="00E31915" w:rsidP="00C2567E">
      <w:pPr>
        <w:numPr>
          <w:ilvl w:val="0"/>
          <w:numId w:val="90"/>
        </w:numPr>
        <w:spacing w:after="240" w:line="320" w:lineRule="exact"/>
        <w:rPr>
          <w:rFonts w:ascii="Tahoma" w:hAnsi="Tahoma" w:cs="Tahoma"/>
          <w:sz w:val="22"/>
          <w:szCs w:val="22"/>
        </w:rPr>
      </w:pPr>
      <w:proofErr w:type="gramStart"/>
      <w:r w:rsidRPr="00D7139C">
        <w:rPr>
          <w:rFonts w:ascii="Tahoma" w:hAnsi="Tahoma" w:cs="Tahoma"/>
          <w:sz w:val="22"/>
          <w:szCs w:val="22"/>
        </w:rPr>
        <w:t>exclusivamente</w:t>
      </w:r>
      <w:proofErr w:type="gramEnd"/>
      <w:r w:rsidRPr="00D7139C">
        <w:rPr>
          <w:rFonts w:ascii="Tahoma" w:hAnsi="Tahoma" w:cs="Tahoma"/>
          <w:sz w:val="22"/>
          <w:szCs w:val="22"/>
        </w:rPr>
        <w:t xml:space="preserve"> para os Credores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xml:space="preserve"> Aderentes, manifestar expressamente sua concordância com a reestruturação de seus Créditos </w:t>
      </w:r>
      <w:proofErr w:type="spellStart"/>
      <w:r w:rsidRPr="00D7139C">
        <w:rPr>
          <w:rFonts w:ascii="Tahoma" w:hAnsi="Tahoma" w:cs="Tahoma"/>
          <w:sz w:val="22"/>
          <w:szCs w:val="22"/>
        </w:rPr>
        <w:t>Extraconcursais</w:t>
      </w:r>
      <w:proofErr w:type="spellEnd"/>
      <w:r w:rsidRPr="00D7139C">
        <w:rPr>
          <w:rFonts w:ascii="Tahoma" w:hAnsi="Tahoma" w:cs="Tahoma"/>
          <w:sz w:val="22"/>
          <w:szCs w:val="22"/>
        </w:rPr>
        <w:t>, observado o quanto aplicável na Notificação de Interesse de Subscrição das Debêntures, nos termos da Cláusula 1.1.71 d</w:t>
      </w:r>
      <w:r w:rsidR="00CD1D43" w:rsidRPr="00D7139C">
        <w:rPr>
          <w:rFonts w:ascii="Tahoma" w:hAnsi="Tahoma" w:cs="Tahoma"/>
          <w:sz w:val="22"/>
          <w:szCs w:val="22"/>
        </w:rPr>
        <w:t>o</w:t>
      </w:r>
      <w:r w:rsidRPr="00D7139C">
        <w:rPr>
          <w:rFonts w:ascii="Tahoma" w:hAnsi="Tahoma" w:cs="Tahoma"/>
          <w:sz w:val="22"/>
          <w:szCs w:val="22"/>
        </w:rPr>
        <w:t xml:space="preserve"> </w:t>
      </w:r>
      <w:r w:rsidR="0011132E" w:rsidRPr="00D7139C">
        <w:rPr>
          <w:rFonts w:ascii="Tahoma" w:hAnsi="Tahoma" w:cs="Tahoma"/>
          <w:sz w:val="22"/>
          <w:szCs w:val="22"/>
        </w:rPr>
        <w:t>Plano de Recuperação Judicial</w:t>
      </w:r>
      <w:r w:rsidRPr="00D7139C">
        <w:rPr>
          <w:rFonts w:ascii="Tahoma" w:hAnsi="Tahoma" w:cs="Tahoma"/>
          <w:sz w:val="22"/>
          <w:szCs w:val="22"/>
        </w:rPr>
        <w:t>; e</w:t>
      </w:r>
    </w:p>
    <w:p w:rsidR="00E31915" w:rsidRPr="00D7139C" w:rsidRDefault="00E31915" w:rsidP="00C2567E">
      <w:pPr>
        <w:numPr>
          <w:ilvl w:val="0"/>
          <w:numId w:val="90"/>
        </w:numPr>
        <w:spacing w:after="240" w:line="320" w:lineRule="exact"/>
        <w:rPr>
          <w:rFonts w:ascii="Tahoma" w:hAnsi="Tahoma" w:cs="Tahoma"/>
          <w:sz w:val="22"/>
          <w:szCs w:val="22"/>
        </w:rPr>
      </w:pPr>
      <w:proofErr w:type="gramStart"/>
      <w:r w:rsidRPr="00D7139C">
        <w:rPr>
          <w:rFonts w:ascii="Tahoma" w:hAnsi="Tahoma" w:cs="Tahoma"/>
          <w:sz w:val="22"/>
          <w:szCs w:val="22"/>
        </w:rPr>
        <w:t>observar</w:t>
      </w:r>
      <w:proofErr w:type="gramEnd"/>
      <w:r w:rsidRPr="00D7139C">
        <w:rPr>
          <w:rFonts w:ascii="Tahoma" w:hAnsi="Tahoma" w:cs="Tahoma"/>
          <w:sz w:val="22"/>
          <w:szCs w:val="22"/>
        </w:rPr>
        <w:t xml:space="preserve"> as limitações previstas nas Cláusulas 6.7.1 e 6.8.1</w:t>
      </w:r>
      <w:r w:rsidR="00CD1D43" w:rsidRPr="00D7139C">
        <w:rPr>
          <w:rFonts w:ascii="Tahoma" w:hAnsi="Tahoma" w:cs="Tahoma"/>
          <w:sz w:val="22"/>
          <w:szCs w:val="22"/>
        </w:rPr>
        <w:t xml:space="preserve"> do Plano de Recuperação Judicial</w:t>
      </w:r>
      <w:r w:rsidRPr="00D7139C">
        <w:rPr>
          <w:rFonts w:ascii="Tahoma" w:hAnsi="Tahoma" w:cs="Tahoma"/>
          <w:sz w:val="22"/>
          <w:szCs w:val="22"/>
        </w:rPr>
        <w:t>, se aplicáveis.</w:t>
      </w:r>
    </w:p>
    <w:p w:rsidR="00F9538E" w:rsidRPr="00D7139C" w:rsidRDefault="009056E3"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Data de Integralização das Debêntures 1ª Série</w:t>
      </w:r>
      <w:r w:rsidR="00566D8F" w:rsidRPr="00D7139C">
        <w:rPr>
          <w:rFonts w:ascii="Tahoma" w:hAnsi="Tahoma" w:cs="Tahoma"/>
          <w:sz w:val="22"/>
          <w:szCs w:val="22"/>
          <w:u w:val="single"/>
        </w:rPr>
        <w:t>,</w:t>
      </w:r>
      <w:r w:rsidRPr="00D7139C">
        <w:rPr>
          <w:rFonts w:ascii="Tahoma" w:hAnsi="Tahoma" w:cs="Tahoma"/>
          <w:sz w:val="22"/>
          <w:szCs w:val="22"/>
          <w:u w:val="single"/>
        </w:rPr>
        <w:t xml:space="preserve"> das Debêntures 3ª Série</w:t>
      </w:r>
      <w:r w:rsidR="00566D8F" w:rsidRPr="00D7139C">
        <w:rPr>
          <w:rFonts w:ascii="Tahoma" w:hAnsi="Tahoma" w:cs="Tahoma"/>
          <w:sz w:val="22"/>
          <w:szCs w:val="22"/>
          <w:u w:val="single"/>
        </w:rPr>
        <w:t>, das Debêntures 5ª Série e das Debêntures 7ª Série</w:t>
      </w:r>
      <w:r w:rsidRPr="00D7139C">
        <w:rPr>
          <w:rFonts w:ascii="Tahoma" w:hAnsi="Tahoma" w:cs="Tahoma"/>
          <w:sz w:val="22"/>
          <w:szCs w:val="22"/>
        </w:rPr>
        <w:t xml:space="preserve">. </w:t>
      </w:r>
      <w:r w:rsidR="00F9538E" w:rsidRPr="00D7139C">
        <w:rPr>
          <w:rFonts w:ascii="Tahoma" w:hAnsi="Tahoma" w:cs="Tahoma"/>
          <w:sz w:val="22"/>
          <w:szCs w:val="22"/>
        </w:rPr>
        <w:t>As Debêntures 1ª Série</w:t>
      </w:r>
      <w:r w:rsidR="00566D8F" w:rsidRPr="00D7139C">
        <w:rPr>
          <w:rFonts w:ascii="Tahoma" w:hAnsi="Tahoma" w:cs="Tahoma"/>
          <w:sz w:val="22"/>
          <w:szCs w:val="22"/>
        </w:rPr>
        <w:t>,</w:t>
      </w:r>
      <w:r w:rsidR="00F9538E" w:rsidRPr="00D7139C">
        <w:rPr>
          <w:rFonts w:ascii="Tahoma" w:hAnsi="Tahoma" w:cs="Tahoma"/>
          <w:sz w:val="22"/>
          <w:szCs w:val="22"/>
        </w:rPr>
        <w:t xml:space="preserve"> as Debêntures 3ª Série</w:t>
      </w:r>
      <w:r w:rsidR="00566D8F" w:rsidRPr="00D7139C">
        <w:rPr>
          <w:rFonts w:ascii="Tahoma" w:hAnsi="Tahoma" w:cs="Tahoma"/>
          <w:sz w:val="22"/>
          <w:szCs w:val="22"/>
        </w:rPr>
        <w:t>, as Debêntures 5ª Série e as Debêntures 7ª Série</w:t>
      </w:r>
      <w:r w:rsidR="00F9538E" w:rsidRPr="00D7139C">
        <w:rPr>
          <w:rFonts w:ascii="Tahoma" w:hAnsi="Tahoma" w:cs="Tahoma"/>
          <w:sz w:val="22"/>
          <w:szCs w:val="22"/>
        </w:rPr>
        <w:t xml:space="preserve"> serão subscritas e integralizadas em uma única data (“</w:t>
      </w:r>
      <w:r w:rsidR="00F9538E" w:rsidRPr="00D7139C">
        <w:rPr>
          <w:rFonts w:ascii="Tahoma" w:hAnsi="Tahoma" w:cs="Tahoma"/>
          <w:sz w:val="22"/>
          <w:szCs w:val="22"/>
          <w:u w:val="single"/>
        </w:rPr>
        <w:t>Data de Integralização das Debêntures 1ª</w:t>
      </w:r>
      <w:r w:rsidR="00650F8B" w:rsidRPr="00D7139C">
        <w:rPr>
          <w:rFonts w:ascii="Tahoma" w:hAnsi="Tahoma" w:cs="Tahoma"/>
          <w:sz w:val="22"/>
          <w:szCs w:val="22"/>
          <w:u w:val="single"/>
        </w:rPr>
        <w:t>,</w:t>
      </w:r>
      <w:r w:rsidR="00F9538E" w:rsidRPr="00D7139C">
        <w:rPr>
          <w:rFonts w:ascii="Tahoma" w:hAnsi="Tahoma" w:cs="Tahoma"/>
          <w:sz w:val="22"/>
          <w:szCs w:val="22"/>
          <w:u w:val="single"/>
        </w:rPr>
        <w:t xml:space="preserve"> 3ª</w:t>
      </w:r>
      <w:r w:rsidR="00650F8B" w:rsidRPr="00D7139C">
        <w:rPr>
          <w:rFonts w:ascii="Tahoma" w:hAnsi="Tahoma" w:cs="Tahoma"/>
          <w:sz w:val="22"/>
          <w:szCs w:val="22"/>
          <w:u w:val="single"/>
        </w:rPr>
        <w:t>, 5ª e 7ª</w:t>
      </w:r>
      <w:r w:rsidR="00F9538E" w:rsidRPr="00D7139C">
        <w:rPr>
          <w:rFonts w:ascii="Tahoma" w:hAnsi="Tahoma" w:cs="Tahoma"/>
          <w:sz w:val="22"/>
          <w:szCs w:val="22"/>
          <w:u w:val="single"/>
        </w:rPr>
        <w:t xml:space="preserve"> Séries</w:t>
      </w:r>
      <w:r w:rsidR="00F9538E" w:rsidRPr="00D7139C">
        <w:rPr>
          <w:rFonts w:ascii="Tahoma" w:hAnsi="Tahoma" w:cs="Tahoma"/>
          <w:sz w:val="22"/>
          <w:szCs w:val="22"/>
        </w:rPr>
        <w:t xml:space="preserve">”), pelos </w:t>
      </w:r>
      <w:r w:rsidR="00AB58AE" w:rsidRPr="00D7139C">
        <w:rPr>
          <w:rFonts w:ascii="Tahoma" w:hAnsi="Tahoma" w:cs="Tahoma"/>
          <w:sz w:val="22"/>
          <w:szCs w:val="22"/>
        </w:rPr>
        <w:t xml:space="preserve">respectivos </w:t>
      </w:r>
      <w:r w:rsidR="00F83456" w:rsidRPr="00D7139C">
        <w:rPr>
          <w:rFonts w:ascii="Tahoma" w:hAnsi="Tahoma" w:cs="Tahoma"/>
          <w:sz w:val="22"/>
          <w:szCs w:val="22"/>
        </w:rPr>
        <w:t xml:space="preserve">Credores </w:t>
      </w:r>
      <w:r w:rsidR="00AB58AE" w:rsidRPr="00D7139C">
        <w:rPr>
          <w:rFonts w:ascii="Tahoma" w:hAnsi="Tahoma" w:cs="Tahoma"/>
          <w:sz w:val="22"/>
          <w:szCs w:val="22"/>
        </w:rPr>
        <w:t>Financiadores, conforme o caso</w:t>
      </w:r>
      <w:r w:rsidR="00F9538E" w:rsidRPr="00D7139C">
        <w:rPr>
          <w:rFonts w:ascii="Tahoma" w:hAnsi="Tahoma" w:cs="Tahoma"/>
          <w:sz w:val="22"/>
          <w:szCs w:val="22"/>
        </w:rPr>
        <w:t>, observado o disposto no Plano de Recuperação Judicial.</w:t>
      </w:r>
    </w:p>
    <w:p w:rsidR="00F9538E" w:rsidRPr="00D7139C" w:rsidRDefault="00540341"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Procedimento para Subscrição das Debêntures 1ª Série</w:t>
      </w:r>
      <w:r w:rsidR="00B96B9A" w:rsidRPr="00D7139C">
        <w:rPr>
          <w:rFonts w:ascii="Tahoma" w:hAnsi="Tahoma" w:cs="Tahoma"/>
          <w:sz w:val="22"/>
          <w:szCs w:val="22"/>
          <w:u w:val="single"/>
        </w:rPr>
        <w:t>,</w:t>
      </w:r>
      <w:r w:rsidRPr="00D7139C">
        <w:rPr>
          <w:rFonts w:ascii="Tahoma" w:hAnsi="Tahoma" w:cs="Tahoma"/>
          <w:sz w:val="22"/>
          <w:szCs w:val="22"/>
          <w:u w:val="single"/>
        </w:rPr>
        <w:t xml:space="preserve"> das Debêntures 3ª Série</w:t>
      </w:r>
      <w:r w:rsidR="00B96B9A" w:rsidRPr="00D7139C">
        <w:rPr>
          <w:rFonts w:ascii="Tahoma" w:hAnsi="Tahoma" w:cs="Tahoma"/>
          <w:sz w:val="22"/>
          <w:szCs w:val="22"/>
          <w:u w:val="single"/>
        </w:rPr>
        <w:t>, das Debêntures 5ª Série e das Debêntures 7ª Série</w:t>
      </w:r>
      <w:r w:rsidRPr="00D7139C">
        <w:rPr>
          <w:rFonts w:ascii="Tahoma" w:hAnsi="Tahoma" w:cs="Tahoma"/>
          <w:sz w:val="22"/>
          <w:szCs w:val="22"/>
        </w:rPr>
        <w:t xml:space="preserve">. </w:t>
      </w:r>
      <w:r w:rsidR="001632BE" w:rsidRPr="00D7139C">
        <w:rPr>
          <w:rFonts w:ascii="Tahoma" w:hAnsi="Tahoma" w:cs="Tahoma"/>
          <w:sz w:val="22"/>
          <w:szCs w:val="22"/>
        </w:rPr>
        <w:t>As Debêntures 1ª Série</w:t>
      </w:r>
      <w:r w:rsidR="00B96B9A" w:rsidRPr="00D7139C">
        <w:rPr>
          <w:rFonts w:ascii="Tahoma" w:hAnsi="Tahoma" w:cs="Tahoma"/>
          <w:sz w:val="22"/>
          <w:szCs w:val="22"/>
        </w:rPr>
        <w:t>,</w:t>
      </w:r>
      <w:r w:rsidR="001632BE" w:rsidRPr="00D7139C">
        <w:rPr>
          <w:rFonts w:ascii="Tahoma" w:hAnsi="Tahoma" w:cs="Tahoma"/>
          <w:sz w:val="22"/>
          <w:szCs w:val="22"/>
        </w:rPr>
        <w:t xml:space="preserve"> as Debêntures 3ª Série</w:t>
      </w:r>
      <w:r w:rsidR="00B96B9A" w:rsidRPr="00D7139C">
        <w:rPr>
          <w:rFonts w:ascii="Tahoma" w:hAnsi="Tahoma" w:cs="Tahoma"/>
          <w:sz w:val="22"/>
          <w:szCs w:val="22"/>
        </w:rPr>
        <w:t>, as Debêntures 5ª Série e as Debêntures 7ª Série</w:t>
      </w:r>
      <w:r w:rsidR="001632BE" w:rsidRPr="00D7139C">
        <w:rPr>
          <w:rFonts w:ascii="Tahoma" w:hAnsi="Tahoma" w:cs="Tahoma"/>
          <w:sz w:val="22"/>
          <w:szCs w:val="22"/>
        </w:rPr>
        <w:t xml:space="preserve"> deverão ser subscritas de acordo com o procedimento </w:t>
      </w:r>
      <w:r w:rsidR="00EA2569" w:rsidRPr="00D7139C">
        <w:rPr>
          <w:rFonts w:ascii="Tahoma" w:hAnsi="Tahoma" w:cs="Tahoma"/>
          <w:sz w:val="22"/>
          <w:szCs w:val="22"/>
        </w:rPr>
        <w:t xml:space="preserve">descrito na </w:t>
      </w:r>
      <w:r w:rsidR="0049316C" w:rsidRPr="00D7139C">
        <w:rPr>
          <w:rFonts w:ascii="Tahoma" w:hAnsi="Tahoma" w:cs="Tahoma"/>
          <w:sz w:val="22"/>
          <w:szCs w:val="22"/>
        </w:rPr>
        <w:t xml:space="preserve">Cláusula 5.2 do Plano de </w:t>
      </w:r>
      <w:r w:rsidR="0049316C" w:rsidRPr="00D7139C">
        <w:rPr>
          <w:rFonts w:ascii="Tahoma" w:hAnsi="Tahoma" w:cs="Tahoma"/>
          <w:sz w:val="22"/>
          <w:szCs w:val="22"/>
        </w:rPr>
        <w:lastRenderedPageBreak/>
        <w:t xml:space="preserve">Recuperação Judicial, </w:t>
      </w:r>
      <w:r w:rsidR="00EA2569" w:rsidRPr="00D7139C">
        <w:rPr>
          <w:rFonts w:ascii="Tahoma" w:hAnsi="Tahoma" w:cs="Tahoma"/>
          <w:sz w:val="22"/>
          <w:szCs w:val="22"/>
        </w:rPr>
        <w:t>i</w:t>
      </w:r>
      <w:r w:rsidR="0049316C" w:rsidRPr="00D7139C">
        <w:rPr>
          <w:rFonts w:ascii="Tahoma" w:hAnsi="Tahoma" w:cs="Tahoma"/>
          <w:sz w:val="22"/>
          <w:szCs w:val="22"/>
        </w:rPr>
        <w:t xml:space="preserve">nclusive com relação ao envio das </w:t>
      </w:r>
      <w:r w:rsidR="00F4615D" w:rsidRPr="00D7139C">
        <w:rPr>
          <w:rFonts w:ascii="Tahoma" w:hAnsi="Tahoma" w:cs="Tahoma"/>
          <w:sz w:val="22"/>
          <w:szCs w:val="22"/>
        </w:rPr>
        <w:t xml:space="preserve">Notificações </w:t>
      </w:r>
      <w:r w:rsidR="002F1A72" w:rsidRPr="00D7139C">
        <w:rPr>
          <w:rFonts w:ascii="Tahoma" w:hAnsi="Tahoma" w:cs="Tahoma"/>
          <w:sz w:val="22"/>
          <w:szCs w:val="22"/>
        </w:rPr>
        <w:t xml:space="preserve">de </w:t>
      </w:r>
      <w:r w:rsidR="00F4615D" w:rsidRPr="00D7139C">
        <w:rPr>
          <w:rFonts w:ascii="Tahoma" w:hAnsi="Tahoma" w:cs="Tahoma"/>
          <w:sz w:val="22"/>
          <w:szCs w:val="22"/>
        </w:rPr>
        <w:t xml:space="preserve">Interesse </w:t>
      </w:r>
      <w:r w:rsidR="002F1A72" w:rsidRPr="00D7139C">
        <w:rPr>
          <w:rFonts w:ascii="Tahoma" w:hAnsi="Tahoma" w:cs="Tahoma"/>
          <w:sz w:val="22"/>
          <w:szCs w:val="22"/>
        </w:rPr>
        <w:t xml:space="preserve">de </w:t>
      </w:r>
      <w:r w:rsidR="00F4615D" w:rsidRPr="00D7139C">
        <w:rPr>
          <w:rFonts w:ascii="Tahoma" w:hAnsi="Tahoma" w:cs="Tahoma"/>
          <w:sz w:val="22"/>
          <w:szCs w:val="22"/>
        </w:rPr>
        <w:t>Subscrição</w:t>
      </w:r>
      <w:r w:rsidR="002F1A72" w:rsidRPr="00D7139C">
        <w:rPr>
          <w:rFonts w:ascii="Tahoma" w:hAnsi="Tahoma" w:cs="Tahoma"/>
          <w:sz w:val="22"/>
          <w:szCs w:val="22"/>
        </w:rPr>
        <w:t xml:space="preserve">, nos termos e prazos </w:t>
      </w:r>
      <w:r w:rsidR="003C7380" w:rsidRPr="00D7139C">
        <w:rPr>
          <w:rFonts w:ascii="Tahoma" w:hAnsi="Tahoma" w:cs="Tahoma"/>
          <w:sz w:val="22"/>
          <w:szCs w:val="22"/>
        </w:rPr>
        <w:t>previstos no Plano de Recuperação Judicial.</w:t>
      </w:r>
      <w:r w:rsidR="00062696" w:rsidRPr="00D7139C">
        <w:rPr>
          <w:rFonts w:ascii="Tahoma" w:eastAsia="Times New Roman" w:hAnsi="Tahoma" w:cs="Tahoma"/>
          <w:sz w:val="22"/>
          <w:szCs w:val="22"/>
        </w:rPr>
        <w:t xml:space="preserve"> </w:t>
      </w:r>
      <w:r w:rsidR="00062696" w:rsidRPr="00D7139C">
        <w:rPr>
          <w:rFonts w:ascii="Tahoma" w:hAnsi="Tahoma" w:cs="Tahoma"/>
          <w:sz w:val="22"/>
          <w:szCs w:val="22"/>
        </w:rPr>
        <w:t>A Emissora deverá apurar e consolidar todas as Notificações de Interesse de Subscrição das Debêntures recebidas dos Credores Financiadores, nos termos do item 4.8.1.1 acima e da Cláusula 5.2.2 do Plano de Recuperação Judicial, sendo que Credores Financiadores receberão, nos endereços indicados na Notificação de Interesse de Subscrição das Debêntures, um comunicado por parte da Emissora, no qual constarão as informações e procedimentos necessários para a subscrição das Debêntures, incluindo os documentos a serem assinados e as instruções de pagamento. Nesse sentido, o referido comunicado conterá: (i) a identificação do Credor Financiador; (</w:t>
      </w:r>
      <w:proofErr w:type="spellStart"/>
      <w:proofErr w:type="gramStart"/>
      <w:r w:rsidR="00062696" w:rsidRPr="00D7139C">
        <w:rPr>
          <w:rFonts w:ascii="Tahoma" w:hAnsi="Tahoma" w:cs="Tahoma"/>
          <w:sz w:val="22"/>
          <w:szCs w:val="22"/>
        </w:rPr>
        <w:t>ii</w:t>
      </w:r>
      <w:proofErr w:type="spellEnd"/>
      <w:proofErr w:type="gramEnd"/>
      <w:r w:rsidR="00062696" w:rsidRPr="00D7139C">
        <w:rPr>
          <w:rFonts w:ascii="Tahoma" w:hAnsi="Tahoma" w:cs="Tahoma"/>
          <w:sz w:val="22"/>
          <w:szCs w:val="22"/>
        </w:rPr>
        <w:t>) a quantidade de Debêntures a ser subscrita por tal Credor Financiador e respectivo valor; (</w:t>
      </w:r>
      <w:proofErr w:type="spellStart"/>
      <w:r w:rsidR="00062696" w:rsidRPr="00D7139C">
        <w:rPr>
          <w:rFonts w:ascii="Tahoma" w:hAnsi="Tahoma" w:cs="Tahoma"/>
          <w:sz w:val="22"/>
          <w:szCs w:val="22"/>
        </w:rPr>
        <w:t>iii</w:t>
      </w:r>
      <w:proofErr w:type="spellEnd"/>
      <w:r w:rsidR="00062696" w:rsidRPr="00D7139C">
        <w:rPr>
          <w:rFonts w:ascii="Tahoma" w:hAnsi="Tahoma" w:cs="Tahoma"/>
          <w:sz w:val="22"/>
          <w:szCs w:val="22"/>
        </w:rPr>
        <w:t xml:space="preserve">) no caso das Debêntures 1ª Série, das Debêntures 3ª Série, das Debêntures 5ª Série e das Debêntures 7ª Série, se as mesmas serão integralizadas com créditos oriundos do Empréstimo Ponte, caso este </w:t>
      </w:r>
      <w:r w:rsidR="00960891" w:rsidRPr="00D7139C">
        <w:rPr>
          <w:rFonts w:ascii="Tahoma" w:hAnsi="Tahoma" w:cs="Tahoma"/>
          <w:sz w:val="22"/>
          <w:szCs w:val="22"/>
        </w:rPr>
        <w:t xml:space="preserve">tenha sido </w:t>
      </w:r>
      <w:r w:rsidR="00062696" w:rsidRPr="00D7139C">
        <w:rPr>
          <w:rFonts w:ascii="Tahoma" w:hAnsi="Tahoma" w:cs="Tahoma"/>
          <w:sz w:val="22"/>
          <w:szCs w:val="22"/>
        </w:rPr>
        <w:t>celebrado, a critério do Credor Financiador; (</w:t>
      </w:r>
      <w:proofErr w:type="spellStart"/>
      <w:r w:rsidR="00062696" w:rsidRPr="00D7139C">
        <w:rPr>
          <w:rFonts w:ascii="Tahoma" w:hAnsi="Tahoma" w:cs="Tahoma"/>
          <w:sz w:val="22"/>
          <w:szCs w:val="22"/>
        </w:rPr>
        <w:t>iv</w:t>
      </w:r>
      <w:proofErr w:type="spellEnd"/>
      <w:r w:rsidR="00062696" w:rsidRPr="00D7139C">
        <w:rPr>
          <w:rFonts w:ascii="Tahoma" w:hAnsi="Tahoma" w:cs="Tahoma"/>
          <w:sz w:val="22"/>
          <w:szCs w:val="22"/>
        </w:rPr>
        <w:t>) a(s) conta(s) para depósito do pagamento do valor equivalente à integralização das Debêntures 1ª Série, das Debêntures 3ª Série, das Debêntures 5ª Série e das Debêntures 7ª Série; e (v) a data para os Credores Financiadores depositarem os recursos necessários para integralização das Debêntures 1ª Série, das Debêntures 3ª Série, das Debêntures 5ª Série e das Debêntures 7ª Série, a qual não poderá ser superior a 5 (cinco) Dias Úteis contados da data de recebimento, por correio eletrônico, do respectivo comunicado.</w:t>
      </w:r>
      <w:r w:rsidR="00AB58AE" w:rsidRPr="00D7139C">
        <w:rPr>
          <w:rFonts w:ascii="Tahoma" w:hAnsi="Tahoma" w:cs="Tahoma"/>
          <w:sz w:val="22"/>
          <w:szCs w:val="22"/>
        </w:rPr>
        <w:t xml:space="preserve"> </w:t>
      </w:r>
    </w:p>
    <w:p w:rsidR="005816F6" w:rsidRPr="00D7139C" w:rsidRDefault="005816F6" w:rsidP="00C2567E">
      <w:pPr>
        <w:pStyle w:val="NormalWeb"/>
        <w:widowControl w:val="0"/>
        <w:numPr>
          <w:ilvl w:val="2"/>
          <w:numId w:val="88"/>
        </w:numPr>
        <w:spacing w:before="0" w:beforeAutospacing="0" w:after="240" w:afterAutospacing="0" w:line="320" w:lineRule="exact"/>
        <w:jc w:val="both"/>
        <w:rPr>
          <w:rFonts w:ascii="Tahoma" w:eastAsia="MS Mincho" w:hAnsi="Tahoma" w:cs="Tahoma"/>
          <w:sz w:val="22"/>
          <w:szCs w:val="22"/>
        </w:rPr>
      </w:pPr>
      <w:r w:rsidRPr="00D7139C">
        <w:rPr>
          <w:rFonts w:ascii="Tahoma" w:hAnsi="Tahoma" w:cs="Tahoma"/>
          <w:sz w:val="22"/>
          <w:szCs w:val="22"/>
          <w:u w:val="single"/>
        </w:rPr>
        <w:t xml:space="preserve">Preço de Subscrição e </w:t>
      </w:r>
      <w:r w:rsidR="00417AEE" w:rsidRPr="00D7139C">
        <w:rPr>
          <w:rFonts w:ascii="Tahoma" w:hAnsi="Tahoma" w:cs="Tahoma"/>
          <w:sz w:val="22"/>
          <w:szCs w:val="22"/>
          <w:u w:val="single"/>
        </w:rPr>
        <w:t xml:space="preserve">Forma de </w:t>
      </w:r>
      <w:r w:rsidRPr="00D7139C">
        <w:rPr>
          <w:rFonts w:ascii="Tahoma" w:hAnsi="Tahoma" w:cs="Tahoma"/>
          <w:sz w:val="22"/>
          <w:szCs w:val="22"/>
          <w:u w:val="single"/>
        </w:rPr>
        <w:t>Integralização</w:t>
      </w:r>
      <w:r w:rsidRPr="00D7139C">
        <w:rPr>
          <w:rFonts w:ascii="Tahoma" w:hAnsi="Tahoma" w:cs="Tahoma"/>
          <w:sz w:val="22"/>
          <w:szCs w:val="22"/>
        </w:rPr>
        <w:t xml:space="preserve">. As Debêntures </w:t>
      </w:r>
      <w:r w:rsidR="005933E0" w:rsidRPr="00D7139C">
        <w:rPr>
          <w:rFonts w:ascii="Tahoma" w:hAnsi="Tahoma" w:cs="Tahoma"/>
          <w:sz w:val="22"/>
          <w:szCs w:val="22"/>
        </w:rPr>
        <w:t>1ª Série</w:t>
      </w:r>
      <w:r w:rsidR="00235660" w:rsidRPr="00D7139C">
        <w:rPr>
          <w:rFonts w:ascii="Tahoma" w:hAnsi="Tahoma" w:cs="Tahoma"/>
          <w:sz w:val="22"/>
          <w:szCs w:val="22"/>
        </w:rPr>
        <w:t>,</w:t>
      </w:r>
      <w:r w:rsidR="005933E0" w:rsidRPr="00D7139C">
        <w:rPr>
          <w:rFonts w:ascii="Tahoma" w:hAnsi="Tahoma" w:cs="Tahoma"/>
          <w:sz w:val="22"/>
          <w:szCs w:val="22"/>
        </w:rPr>
        <w:t xml:space="preserve"> as Debêntures 3ª Série</w:t>
      </w:r>
      <w:r w:rsidR="00235660" w:rsidRPr="00D7139C">
        <w:rPr>
          <w:rFonts w:ascii="Tahoma" w:hAnsi="Tahoma" w:cs="Tahoma"/>
          <w:sz w:val="22"/>
          <w:szCs w:val="22"/>
        </w:rPr>
        <w:t>, as Debêntures 5ª Série e as Debêntures 7ª Série</w:t>
      </w:r>
      <w:r w:rsidR="005933E0" w:rsidRPr="00D7139C">
        <w:rPr>
          <w:rFonts w:ascii="Tahoma" w:hAnsi="Tahoma" w:cs="Tahoma"/>
          <w:sz w:val="22"/>
          <w:szCs w:val="22"/>
        </w:rPr>
        <w:t xml:space="preserve"> </w:t>
      </w:r>
      <w:r w:rsidRPr="00D7139C">
        <w:rPr>
          <w:rFonts w:ascii="Tahoma" w:hAnsi="Tahoma" w:cs="Tahoma"/>
          <w:sz w:val="22"/>
          <w:szCs w:val="22"/>
        </w:rPr>
        <w:t>serão subscritas pelo seu Valor Nominal Unitário</w:t>
      </w:r>
      <w:r w:rsidR="00E27234" w:rsidRPr="00D7139C">
        <w:rPr>
          <w:rFonts w:ascii="Tahoma" w:hAnsi="Tahoma" w:cs="Tahoma"/>
          <w:sz w:val="22"/>
          <w:szCs w:val="22"/>
        </w:rPr>
        <w:t>, acrescido da Remuneração</w:t>
      </w:r>
      <w:r w:rsidR="00241914" w:rsidRPr="00D7139C">
        <w:rPr>
          <w:rFonts w:ascii="Tahoma" w:hAnsi="Tahoma" w:cs="Tahoma"/>
          <w:sz w:val="22"/>
          <w:szCs w:val="22"/>
        </w:rPr>
        <w:t xml:space="preserve"> das Debêntures 1ª, 3ª, 5ª e 7ª Séries</w:t>
      </w:r>
      <w:r w:rsidR="00960891" w:rsidRPr="00D7139C">
        <w:rPr>
          <w:rFonts w:ascii="Tahoma" w:hAnsi="Tahoma" w:cs="Tahoma"/>
          <w:sz w:val="22"/>
          <w:szCs w:val="22"/>
        </w:rPr>
        <w:t xml:space="preserve"> desde a Data de Emissão Debêntures 1ª, 3ª, 5ª e 7ª Séries</w:t>
      </w:r>
      <w:r w:rsidR="00AF15A2" w:rsidRPr="00D7139C">
        <w:rPr>
          <w:rFonts w:ascii="Tahoma" w:hAnsi="Tahoma" w:cs="Tahoma"/>
          <w:sz w:val="22"/>
          <w:szCs w:val="22"/>
        </w:rPr>
        <w:t>,</w:t>
      </w:r>
      <w:r w:rsidR="00F32E03" w:rsidRPr="00D7139C">
        <w:rPr>
          <w:rFonts w:ascii="Tahoma" w:hAnsi="Tahoma" w:cs="Tahoma"/>
          <w:sz w:val="22"/>
          <w:szCs w:val="22"/>
        </w:rPr>
        <w:t xml:space="preserve"> e integralizadas</w:t>
      </w:r>
      <w:r w:rsidR="00ED51CF" w:rsidRPr="00D7139C">
        <w:rPr>
          <w:rFonts w:ascii="Tahoma" w:hAnsi="Tahoma" w:cs="Tahoma"/>
          <w:sz w:val="22"/>
          <w:szCs w:val="22"/>
        </w:rPr>
        <w:t xml:space="preserve"> (i) </w:t>
      </w:r>
      <w:r w:rsidR="00E47370" w:rsidRPr="00D7139C">
        <w:rPr>
          <w:rFonts w:ascii="Tahoma" w:hAnsi="Tahoma" w:cs="Tahoma"/>
          <w:sz w:val="22"/>
          <w:szCs w:val="22"/>
        </w:rPr>
        <w:t>à vista, em moeda corrente nacional, no ato de subscrição, de acordo com as normas e procedimentos de liquidação aplicáveis à CETIP</w:t>
      </w:r>
      <w:r w:rsidR="00B669D8" w:rsidRPr="00D7139C">
        <w:rPr>
          <w:rFonts w:ascii="Tahoma" w:eastAsia="MS Mincho" w:hAnsi="Tahoma" w:cs="Tahoma"/>
          <w:sz w:val="22"/>
          <w:szCs w:val="22"/>
        </w:rPr>
        <w:t>; ou (</w:t>
      </w:r>
      <w:proofErr w:type="spellStart"/>
      <w:r w:rsidR="00B669D8" w:rsidRPr="00D7139C">
        <w:rPr>
          <w:rFonts w:ascii="Tahoma" w:eastAsia="MS Mincho" w:hAnsi="Tahoma" w:cs="Tahoma"/>
          <w:sz w:val="22"/>
          <w:szCs w:val="22"/>
        </w:rPr>
        <w:t>ii</w:t>
      </w:r>
      <w:proofErr w:type="spellEnd"/>
      <w:r w:rsidR="00B669D8" w:rsidRPr="00D7139C">
        <w:rPr>
          <w:rFonts w:ascii="Tahoma" w:eastAsia="MS Mincho" w:hAnsi="Tahoma" w:cs="Tahoma"/>
          <w:sz w:val="22"/>
          <w:szCs w:val="22"/>
        </w:rPr>
        <w:t xml:space="preserve">) </w:t>
      </w:r>
      <w:r w:rsidR="00070904" w:rsidRPr="00D7139C">
        <w:rPr>
          <w:rFonts w:ascii="Tahoma" w:eastAsia="MS Mincho" w:hAnsi="Tahoma" w:cs="Tahoma"/>
          <w:sz w:val="22"/>
          <w:szCs w:val="22"/>
        </w:rPr>
        <w:t xml:space="preserve">caso o </w:t>
      </w:r>
      <w:r w:rsidR="0044567A" w:rsidRPr="00D7139C">
        <w:rPr>
          <w:rFonts w:ascii="Tahoma" w:eastAsia="MS Mincho" w:hAnsi="Tahoma" w:cs="Tahoma"/>
          <w:sz w:val="22"/>
          <w:szCs w:val="22"/>
        </w:rPr>
        <w:t xml:space="preserve">Credor </w:t>
      </w:r>
      <w:r w:rsidR="00070904" w:rsidRPr="00D7139C">
        <w:rPr>
          <w:rFonts w:ascii="Tahoma" w:hAnsi="Tahoma" w:cs="Tahoma"/>
          <w:sz w:val="22"/>
          <w:szCs w:val="22"/>
        </w:rPr>
        <w:t>Investidor Qualificado ou o Credor Financiador em Geral</w:t>
      </w:r>
      <w:r w:rsidR="00070904" w:rsidRPr="00D7139C">
        <w:rPr>
          <w:rFonts w:ascii="Tahoma" w:eastAsia="MS Mincho" w:hAnsi="Tahoma" w:cs="Tahoma"/>
          <w:sz w:val="22"/>
          <w:szCs w:val="22"/>
        </w:rPr>
        <w:t xml:space="preserve"> subscritor </w:t>
      </w:r>
      <w:r w:rsidR="00EA55C3" w:rsidRPr="00D7139C">
        <w:rPr>
          <w:rFonts w:ascii="Tahoma" w:eastAsia="MS Mincho" w:hAnsi="Tahoma" w:cs="Tahoma"/>
          <w:sz w:val="22"/>
          <w:szCs w:val="22"/>
        </w:rPr>
        <w:t>tenha</w:t>
      </w:r>
      <w:r w:rsidR="005D18A7" w:rsidRPr="00D7139C">
        <w:rPr>
          <w:rFonts w:ascii="Tahoma" w:eastAsia="MS Mincho" w:hAnsi="Tahoma" w:cs="Tahoma"/>
          <w:sz w:val="22"/>
          <w:szCs w:val="22"/>
        </w:rPr>
        <w:t xml:space="preserve"> disponibilizado</w:t>
      </w:r>
      <w:r w:rsidR="00EA55C3" w:rsidRPr="00D7139C">
        <w:rPr>
          <w:rFonts w:ascii="Tahoma" w:eastAsia="MS Mincho" w:hAnsi="Tahoma" w:cs="Tahoma"/>
          <w:sz w:val="22"/>
          <w:szCs w:val="22"/>
        </w:rPr>
        <w:t xml:space="preserve"> recursos para a Emissora por meio do Empréstimo Ponte, </w:t>
      </w:r>
      <w:r w:rsidR="00240D6C" w:rsidRPr="00D7139C">
        <w:rPr>
          <w:rFonts w:ascii="Tahoma" w:eastAsia="MS Mincho" w:hAnsi="Tahoma" w:cs="Tahoma"/>
          <w:sz w:val="22"/>
          <w:szCs w:val="22"/>
        </w:rPr>
        <w:t>com os créditos oriundos do Empréstimo Ponte</w:t>
      </w:r>
      <w:r w:rsidR="00A97B4D" w:rsidRPr="00D7139C">
        <w:rPr>
          <w:rFonts w:ascii="Tahoma" w:eastAsia="MS Mincho" w:hAnsi="Tahoma" w:cs="Tahoma"/>
          <w:sz w:val="22"/>
          <w:szCs w:val="22"/>
        </w:rPr>
        <w:t>, no ato de subscrição, de acordo com as normas e procedimentos de liquidação aplicáveis à CETIP</w:t>
      </w:r>
      <w:r w:rsidR="00240D6C" w:rsidRPr="00D7139C">
        <w:rPr>
          <w:rFonts w:ascii="Tahoma" w:eastAsia="MS Mincho" w:hAnsi="Tahoma" w:cs="Tahoma"/>
          <w:sz w:val="22"/>
          <w:szCs w:val="22"/>
        </w:rPr>
        <w:t>.</w:t>
      </w:r>
      <w:r w:rsidR="00F32E03" w:rsidRPr="00D7139C">
        <w:rPr>
          <w:rFonts w:ascii="Tahoma" w:eastAsia="MS Mincho" w:hAnsi="Tahoma" w:cs="Tahoma"/>
          <w:sz w:val="22"/>
          <w:szCs w:val="22"/>
        </w:rPr>
        <w:t xml:space="preserve"> </w:t>
      </w:r>
    </w:p>
    <w:p w:rsidR="00E14174" w:rsidRPr="00D7139C" w:rsidRDefault="00154D37"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eastAsia="MS Mincho" w:hAnsi="Tahoma" w:cs="Tahoma"/>
          <w:sz w:val="22"/>
          <w:szCs w:val="22"/>
          <w:u w:val="single"/>
        </w:rPr>
        <w:t>Direito a Subscrever Debêntures 2ª Série</w:t>
      </w:r>
      <w:r w:rsidR="009265B1" w:rsidRPr="00D7139C">
        <w:rPr>
          <w:rFonts w:ascii="Tahoma" w:eastAsia="MS Mincho" w:hAnsi="Tahoma" w:cs="Tahoma"/>
          <w:sz w:val="22"/>
          <w:szCs w:val="22"/>
          <w:u w:val="single"/>
        </w:rPr>
        <w:t>,</w:t>
      </w:r>
      <w:r w:rsidRPr="00D7139C">
        <w:rPr>
          <w:rFonts w:ascii="Tahoma" w:eastAsia="MS Mincho" w:hAnsi="Tahoma" w:cs="Tahoma"/>
          <w:sz w:val="22"/>
          <w:szCs w:val="22"/>
          <w:u w:val="single"/>
        </w:rPr>
        <w:t xml:space="preserve"> Debêntures 4ª Série</w:t>
      </w:r>
      <w:r w:rsidR="009265B1" w:rsidRPr="00D7139C">
        <w:rPr>
          <w:rFonts w:ascii="Tahoma" w:eastAsia="MS Mincho" w:hAnsi="Tahoma" w:cs="Tahoma"/>
          <w:sz w:val="22"/>
          <w:szCs w:val="22"/>
          <w:u w:val="single"/>
        </w:rPr>
        <w:t>, Debêntures 6ª Série e Debêntures 8ª Série</w:t>
      </w:r>
      <w:r w:rsidRPr="00D7139C">
        <w:rPr>
          <w:rFonts w:ascii="Tahoma" w:eastAsia="MS Mincho" w:hAnsi="Tahoma" w:cs="Tahoma"/>
          <w:sz w:val="22"/>
          <w:szCs w:val="22"/>
        </w:rPr>
        <w:t xml:space="preserve">. </w:t>
      </w:r>
      <w:r w:rsidR="00887B15" w:rsidRPr="00D7139C">
        <w:rPr>
          <w:rFonts w:ascii="Tahoma" w:eastAsia="MS Mincho" w:hAnsi="Tahoma" w:cs="Tahoma"/>
          <w:sz w:val="22"/>
          <w:szCs w:val="22"/>
        </w:rPr>
        <w:t xml:space="preserve">A subscrição das Debêntures 1ª Série, das Debêntures 3ª Série, das Debêntures 5ª Série e das Debêntures 7ª Série conferirá aos Credores Financiadores o direito de subscrever Debêntures 2ª Série, Debêntures 4ª Série, Debêntures 6ª Série ou Debêntures 8ª Série, </w:t>
      </w:r>
      <w:r w:rsidR="008B381B" w:rsidRPr="00D7139C">
        <w:rPr>
          <w:rFonts w:ascii="Tahoma" w:eastAsia="MS Mincho" w:hAnsi="Tahoma" w:cs="Tahoma"/>
          <w:sz w:val="22"/>
          <w:szCs w:val="22"/>
        </w:rPr>
        <w:t>respectivamente</w:t>
      </w:r>
      <w:r w:rsidR="00887B15" w:rsidRPr="00D7139C">
        <w:rPr>
          <w:rFonts w:ascii="Tahoma" w:eastAsia="MS Mincho" w:hAnsi="Tahoma" w:cs="Tahoma"/>
          <w:sz w:val="22"/>
          <w:szCs w:val="22"/>
        </w:rPr>
        <w:t xml:space="preserve">, pelo valor correspondente à integralidade dos Créditos Concursais e/ou Créditos </w:t>
      </w:r>
      <w:proofErr w:type="spellStart"/>
      <w:r w:rsidR="00887B15" w:rsidRPr="00D7139C">
        <w:rPr>
          <w:rFonts w:ascii="Tahoma" w:eastAsia="MS Mincho" w:hAnsi="Tahoma" w:cs="Tahoma"/>
          <w:sz w:val="22"/>
          <w:szCs w:val="22"/>
        </w:rPr>
        <w:t>Extraconcursais</w:t>
      </w:r>
      <w:proofErr w:type="spellEnd"/>
      <w:r w:rsidR="00887B15" w:rsidRPr="00D7139C">
        <w:rPr>
          <w:rFonts w:ascii="Tahoma" w:eastAsia="MS Mincho" w:hAnsi="Tahoma" w:cs="Tahoma"/>
          <w:sz w:val="22"/>
          <w:szCs w:val="22"/>
        </w:rPr>
        <w:t xml:space="preserve"> por eles detidos, desde que tempestivamente cumprido, pelo respectivo Credor, o quanto disposto na Cláusula 5.1.5 do Plano de Recuperação Judicial</w:t>
      </w:r>
      <w:r w:rsidR="00AB58AE" w:rsidRPr="00D7139C">
        <w:rPr>
          <w:rFonts w:ascii="Tahoma" w:eastAsia="MS Mincho" w:hAnsi="Tahoma" w:cs="Tahoma"/>
          <w:sz w:val="22"/>
          <w:szCs w:val="22"/>
        </w:rPr>
        <w:t xml:space="preserve">, replicado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_Ref418090178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02717D">
        <w:rPr>
          <w:rFonts w:ascii="Tahoma" w:eastAsia="MS Mincho" w:hAnsi="Tahoma" w:cs="Tahoma"/>
          <w:sz w:val="22"/>
          <w:szCs w:val="22"/>
        </w:rPr>
        <w:t>4.8.2 acima</w:t>
      </w:r>
      <w:r w:rsidR="0086586A" w:rsidRPr="00D7139C">
        <w:rPr>
          <w:rFonts w:ascii="Tahoma" w:hAnsi="Tahoma" w:cs="Tahoma"/>
          <w:sz w:val="22"/>
          <w:szCs w:val="22"/>
        </w:rPr>
        <w:fldChar w:fldCharType="end"/>
      </w:r>
      <w:r w:rsidR="00AB58AE" w:rsidRPr="00D7139C">
        <w:rPr>
          <w:rFonts w:ascii="Tahoma" w:eastAsia="MS Mincho" w:hAnsi="Tahoma" w:cs="Tahoma"/>
          <w:sz w:val="22"/>
          <w:szCs w:val="22"/>
        </w:rPr>
        <w:t>,</w:t>
      </w:r>
      <w:r w:rsidR="00887B15" w:rsidRPr="00D7139C">
        <w:rPr>
          <w:rFonts w:ascii="Tahoma" w:eastAsia="MS Mincho" w:hAnsi="Tahoma" w:cs="Tahoma"/>
          <w:sz w:val="22"/>
          <w:szCs w:val="22"/>
        </w:rPr>
        <w:t xml:space="preserve"> e na Notificação de Interesse de Subscrição das Debêntures.</w:t>
      </w:r>
    </w:p>
    <w:p w:rsidR="00C6385A" w:rsidRPr="00D7139C" w:rsidRDefault="00C6385A" w:rsidP="00C2567E">
      <w:pPr>
        <w:tabs>
          <w:tab w:val="left" w:pos="851"/>
        </w:tabs>
        <w:spacing w:after="240" w:line="320" w:lineRule="exact"/>
        <w:rPr>
          <w:rFonts w:ascii="Tahoma" w:hAnsi="Tahoma" w:cs="Tahoma"/>
          <w:i/>
          <w:sz w:val="22"/>
          <w:szCs w:val="22"/>
        </w:rPr>
      </w:pPr>
      <w:r w:rsidRPr="00D7139C">
        <w:rPr>
          <w:rFonts w:ascii="Tahoma" w:hAnsi="Tahoma" w:cs="Tahoma"/>
          <w:i/>
          <w:sz w:val="22"/>
          <w:szCs w:val="22"/>
        </w:rPr>
        <w:t>Debêntures 2ª Série</w:t>
      </w:r>
      <w:r w:rsidR="00C86EAE" w:rsidRPr="00D7139C">
        <w:rPr>
          <w:rFonts w:ascii="Tahoma" w:hAnsi="Tahoma" w:cs="Tahoma"/>
          <w:i/>
          <w:sz w:val="22"/>
          <w:szCs w:val="22"/>
        </w:rPr>
        <w:t>,</w:t>
      </w:r>
      <w:r w:rsidRPr="00D7139C">
        <w:rPr>
          <w:rFonts w:ascii="Tahoma" w:hAnsi="Tahoma" w:cs="Tahoma"/>
          <w:i/>
          <w:sz w:val="22"/>
          <w:szCs w:val="22"/>
        </w:rPr>
        <w:t xml:space="preserve"> Debêntures 4ª Série</w:t>
      </w:r>
      <w:r w:rsidR="00C86EAE" w:rsidRPr="00D7139C">
        <w:rPr>
          <w:rFonts w:ascii="Tahoma" w:hAnsi="Tahoma" w:cs="Tahoma"/>
          <w:i/>
          <w:sz w:val="22"/>
          <w:szCs w:val="22"/>
        </w:rPr>
        <w:t xml:space="preserve">, Debêntures 6ª Série e Debêntures 8ª </w:t>
      </w:r>
      <w:proofErr w:type="gramStart"/>
      <w:r w:rsidR="00C86EAE" w:rsidRPr="00D7139C">
        <w:rPr>
          <w:rFonts w:ascii="Tahoma" w:hAnsi="Tahoma" w:cs="Tahoma"/>
          <w:i/>
          <w:sz w:val="22"/>
          <w:szCs w:val="22"/>
        </w:rPr>
        <w:t>Série</w:t>
      </w:r>
      <w:proofErr w:type="gramEnd"/>
    </w:p>
    <w:p w:rsidR="007C426E" w:rsidRPr="00D7139C" w:rsidRDefault="007C426E"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bookmarkStart w:id="18" w:name="_Ref418090648"/>
      <w:r w:rsidRPr="00D7139C">
        <w:rPr>
          <w:rFonts w:ascii="Tahoma" w:hAnsi="Tahoma" w:cs="Tahoma"/>
          <w:sz w:val="22"/>
          <w:szCs w:val="22"/>
          <w:u w:val="single"/>
        </w:rPr>
        <w:t>Elegibilidade para Subscrição das Debêntures 2ª Série</w:t>
      </w:r>
      <w:r w:rsidR="002E590B" w:rsidRPr="00D7139C">
        <w:rPr>
          <w:rFonts w:ascii="Tahoma" w:hAnsi="Tahoma" w:cs="Tahoma"/>
          <w:sz w:val="22"/>
          <w:szCs w:val="22"/>
          <w:u w:val="single"/>
        </w:rPr>
        <w:t>,</w:t>
      </w:r>
      <w:r w:rsidRPr="00D7139C">
        <w:rPr>
          <w:rFonts w:ascii="Tahoma" w:hAnsi="Tahoma" w:cs="Tahoma"/>
          <w:sz w:val="22"/>
          <w:szCs w:val="22"/>
          <w:u w:val="single"/>
        </w:rPr>
        <w:t xml:space="preserve"> Debêntures 4ª </w:t>
      </w:r>
      <w:r w:rsidRPr="00D7139C">
        <w:rPr>
          <w:rFonts w:ascii="Tahoma" w:hAnsi="Tahoma" w:cs="Tahoma"/>
          <w:sz w:val="22"/>
          <w:szCs w:val="22"/>
          <w:u w:val="single"/>
        </w:rPr>
        <w:lastRenderedPageBreak/>
        <w:t>Série</w:t>
      </w:r>
      <w:r w:rsidR="002E590B" w:rsidRPr="00D7139C">
        <w:rPr>
          <w:rFonts w:ascii="Tahoma" w:hAnsi="Tahoma" w:cs="Tahoma"/>
          <w:sz w:val="22"/>
          <w:szCs w:val="22"/>
          <w:u w:val="single"/>
        </w:rPr>
        <w:t>, Debêntures 6ª Série e Debêntures 8ª Série</w:t>
      </w:r>
      <w:r w:rsidRPr="00D7139C">
        <w:rPr>
          <w:rFonts w:ascii="Tahoma" w:hAnsi="Tahoma" w:cs="Tahoma"/>
          <w:sz w:val="22"/>
          <w:szCs w:val="22"/>
        </w:rPr>
        <w:t xml:space="preserve">. </w:t>
      </w:r>
      <w:r w:rsidR="00087D26" w:rsidRPr="00D7139C">
        <w:rPr>
          <w:rFonts w:ascii="Tahoma" w:hAnsi="Tahoma" w:cs="Tahoma"/>
          <w:sz w:val="22"/>
          <w:szCs w:val="22"/>
        </w:rPr>
        <w:t xml:space="preserve">Observadas as condições de elegibilidade indicadas na Cláusula </w:t>
      </w:r>
      <w:r w:rsidR="00AB58AE" w:rsidRPr="00D7139C">
        <w:rPr>
          <w:rFonts w:ascii="Tahoma" w:hAnsi="Tahoma" w:cs="Tahoma"/>
          <w:sz w:val="22"/>
          <w:szCs w:val="22"/>
        </w:rPr>
        <w:t>6.1.3</w:t>
      </w:r>
      <w:r w:rsidR="00087D26" w:rsidRPr="00D7139C">
        <w:rPr>
          <w:rFonts w:ascii="Tahoma" w:hAnsi="Tahoma" w:cs="Tahoma"/>
          <w:sz w:val="22"/>
          <w:szCs w:val="22"/>
        </w:rPr>
        <w:t xml:space="preserve"> do Plano de Recuperação Judicial, os Créditos Concursais e/ou Créditos </w:t>
      </w:r>
      <w:proofErr w:type="spellStart"/>
      <w:r w:rsidR="00087D26" w:rsidRPr="00D7139C">
        <w:rPr>
          <w:rFonts w:ascii="Tahoma" w:hAnsi="Tahoma" w:cs="Tahoma"/>
          <w:sz w:val="22"/>
          <w:szCs w:val="22"/>
        </w:rPr>
        <w:t>Extraconcursais</w:t>
      </w:r>
      <w:proofErr w:type="spellEnd"/>
      <w:r w:rsidR="00087D26" w:rsidRPr="00D7139C">
        <w:rPr>
          <w:rFonts w:ascii="Tahoma" w:hAnsi="Tahoma" w:cs="Tahoma"/>
          <w:sz w:val="22"/>
          <w:szCs w:val="22"/>
        </w:rPr>
        <w:t xml:space="preserve"> dos (i) </w:t>
      </w:r>
      <w:r w:rsidR="00F83456" w:rsidRPr="00D7139C">
        <w:rPr>
          <w:rFonts w:ascii="Tahoma" w:hAnsi="Tahoma" w:cs="Tahoma"/>
          <w:sz w:val="22"/>
          <w:szCs w:val="22"/>
        </w:rPr>
        <w:t xml:space="preserve">Credores </w:t>
      </w:r>
      <w:r w:rsidR="00D22EBD" w:rsidRPr="00D7139C">
        <w:rPr>
          <w:rFonts w:ascii="Tahoma" w:hAnsi="Tahoma" w:cs="Tahoma"/>
          <w:sz w:val="22"/>
          <w:szCs w:val="22"/>
        </w:rPr>
        <w:t>Investidores Qualificados</w:t>
      </w:r>
      <w:r w:rsidR="00087D26" w:rsidRPr="00D7139C">
        <w:rPr>
          <w:rFonts w:ascii="Tahoma" w:hAnsi="Tahoma" w:cs="Tahoma"/>
          <w:sz w:val="22"/>
          <w:szCs w:val="22"/>
        </w:rPr>
        <w:t xml:space="preserve"> </w:t>
      </w:r>
      <w:r w:rsidR="00942129" w:rsidRPr="00D7139C">
        <w:rPr>
          <w:rFonts w:ascii="Tahoma" w:hAnsi="Tahoma" w:cs="Tahoma"/>
          <w:sz w:val="22"/>
          <w:szCs w:val="22"/>
        </w:rPr>
        <w:t xml:space="preserve">que tenham subscrito Debêntures 1ª Série, </w:t>
      </w:r>
      <w:r w:rsidR="00087D26" w:rsidRPr="00D7139C">
        <w:rPr>
          <w:rFonts w:ascii="Tahoma" w:hAnsi="Tahoma" w:cs="Tahoma"/>
          <w:sz w:val="22"/>
          <w:szCs w:val="22"/>
        </w:rPr>
        <w:t>poderão ser utilizados para a integralização das Debêntures 2ª Série</w:t>
      </w:r>
      <w:r w:rsidR="0065442F" w:rsidRPr="00D7139C">
        <w:rPr>
          <w:rFonts w:ascii="Tahoma" w:hAnsi="Tahoma" w:cs="Tahoma"/>
          <w:sz w:val="22"/>
          <w:szCs w:val="22"/>
        </w:rPr>
        <w:t>;</w:t>
      </w:r>
      <w:r w:rsidR="00087D26" w:rsidRPr="00D7139C">
        <w:rPr>
          <w:rFonts w:ascii="Tahoma" w:hAnsi="Tahoma" w:cs="Tahoma"/>
          <w:sz w:val="22"/>
          <w:szCs w:val="22"/>
        </w:rPr>
        <w:t xml:space="preserve"> (</w:t>
      </w:r>
      <w:proofErr w:type="spellStart"/>
      <w:r w:rsidR="00087D26" w:rsidRPr="00D7139C">
        <w:rPr>
          <w:rFonts w:ascii="Tahoma" w:hAnsi="Tahoma" w:cs="Tahoma"/>
          <w:sz w:val="22"/>
          <w:szCs w:val="22"/>
        </w:rPr>
        <w:t>ii</w:t>
      </w:r>
      <w:proofErr w:type="spellEnd"/>
      <w:r w:rsidR="00087D26" w:rsidRPr="00D7139C">
        <w:rPr>
          <w:rFonts w:ascii="Tahoma" w:hAnsi="Tahoma" w:cs="Tahoma"/>
          <w:sz w:val="22"/>
          <w:szCs w:val="22"/>
        </w:rPr>
        <w:t xml:space="preserve">) Credores Financiadores em Geral </w:t>
      </w:r>
      <w:r w:rsidR="00942129" w:rsidRPr="00D7139C">
        <w:rPr>
          <w:rFonts w:ascii="Tahoma" w:hAnsi="Tahoma" w:cs="Tahoma"/>
          <w:sz w:val="22"/>
          <w:szCs w:val="22"/>
        </w:rPr>
        <w:t>que tenham subscrito Debêntures 3ª Série</w:t>
      </w:r>
      <w:r w:rsidR="003F1A8C" w:rsidRPr="00D7139C">
        <w:rPr>
          <w:rFonts w:ascii="Tahoma" w:hAnsi="Tahoma" w:cs="Tahoma"/>
          <w:sz w:val="22"/>
          <w:szCs w:val="22"/>
        </w:rPr>
        <w:t>,</w:t>
      </w:r>
      <w:r w:rsidR="00942129" w:rsidRPr="00D7139C">
        <w:rPr>
          <w:rFonts w:ascii="Tahoma" w:hAnsi="Tahoma" w:cs="Tahoma"/>
          <w:sz w:val="22"/>
          <w:szCs w:val="22"/>
        </w:rPr>
        <w:t xml:space="preserve"> </w:t>
      </w:r>
      <w:r w:rsidR="00087D26" w:rsidRPr="00D7139C">
        <w:rPr>
          <w:rFonts w:ascii="Tahoma" w:hAnsi="Tahoma" w:cs="Tahoma"/>
          <w:sz w:val="22"/>
          <w:szCs w:val="22"/>
        </w:rPr>
        <w:t>poderão ser utilizados para a integralização das Debêntures 4ª Série</w:t>
      </w:r>
      <w:r w:rsidR="0065442F" w:rsidRPr="00D7139C">
        <w:rPr>
          <w:rFonts w:ascii="Tahoma" w:hAnsi="Tahoma" w:cs="Tahoma"/>
          <w:sz w:val="22"/>
          <w:szCs w:val="22"/>
        </w:rPr>
        <w:t>; (</w:t>
      </w:r>
      <w:proofErr w:type="spellStart"/>
      <w:r w:rsidR="0065442F" w:rsidRPr="00D7139C">
        <w:rPr>
          <w:rFonts w:ascii="Tahoma" w:hAnsi="Tahoma" w:cs="Tahoma"/>
          <w:sz w:val="22"/>
          <w:szCs w:val="22"/>
        </w:rPr>
        <w:t>iii</w:t>
      </w:r>
      <w:proofErr w:type="spellEnd"/>
      <w:r w:rsidR="0065442F" w:rsidRPr="00D7139C">
        <w:rPr>
          <w:rFonts w:ascii="Tahoma" w:hAnsi="Tahoma" w:cs="Tahoma"/>
          <w:sz w:val="22"/>
          <w:szCs w:val="22"/>
        </w:rPr>
        <w:t xml:space="preserve">) </w:t>
      </w:r>
      <w:r w:rsidR="00F83456" w:rsidRPr="00D7139C">
        <w:rPr>
          <w:rFonts w:ascii="Tahoma" w:hAnsi="Tahoma" w:cs="Tahoma"/>
          <w:sz w:val="22"/>
          <w:szCs w:val="22"/>
        </w:rPr>
        <w:t xml:space="preserve">Credores </w:t>
      </w:r>
      <w:r w:rsidR="0065442F" w:rsidRPr="00D7139C">
        <w:rPr>
          <w:rFonts w:ascii="Tahoma" w:hAnsi="Tahoma" w:cs="Tahoma"/>
          <w:sz w:val="22"/>
          <w:szCs w:val="22"/>
        </w:rPr>
        <w:t>Investidores Qualificados que tenham subscrito Debêntures 5ª Série, poderão ser utilizados para a integralização das Debêntures 6ª Série; e (</w:t>
      </w:r>
      <w:proofErr w:type="spellStart"/>
      <w:r w:rsidR="0065442F" w:rsidRPr="00D7139C">
        <w:rPr>
          <w:rFonts w:ascii="Tahoma" w:hAnsi="Tahoma" w:cs="Tahoma"/>
          <w:sz w:val="22"/>
          <w:szCs w:val="22"/>
        </w:rPr>
        <w:t>iv</w:t>
      </w:r>
      <w:proofErr w:type="spellEnd"/>
      <w:r w:rsidR="0065442F" w:rsidRPr="00D7139C">
        <w:rPr>
          <w:rFonts w:ascii="Tahoma" w:hAnsi="Tahoma" w:cs="Tahoma"/>
          <w:sz w:val="22"/>
          <w:szCs w:val="22"/>
        </w:rPr>
        <w:t>) Credores Financiadores em Geral que tenham subscrito Debêntures 7ª Série, poderão ser utilizados para a integralização das Debêntures 8ª Série</w:t>
      </w:r>
      <w:r w:rsidR="00087D26" w:rsidRPr="00D7139C">
        <w:rPr>
          <w:rFonts w:ascii="Tahoma" w:hAnsi="Tahoma" w:cs="Tahoma"/>
          <w:sz w:val="22"/>
          <w:szCs w:val="22"/>
        </w:rPr>
        <w:t xml:space="preserve">. Para tanto, os Credores Financiadores deverão </w:t>
      </w:r>
      <w:r w:rsidR="00AB58AE" w:rsidRPr="00D7139C">
        <w:rPr>
          <w:rFonts w:ascii="Tahoma" w:hAnsi="Tahoma" w:cs="Tahoma"/>
          <w:sz w:val="22"/>
          <w:szCs w:val="22"/>
        </w:rPr>
        <w:t xml:space="preserve">ter manifestado </w:t>
      </w:r>
      <w:r w:rsidR="00087D26" w:rsidRPr="00D7139C">
        <w:rPr>
          <w:rFonts w:ascii="Tahoma" w:hAnsi="Tahoma" w:cs="Tahoma"/>
          <w:sz w:val="22"/>
          <w:szCs w:val="22"/>
        </w:rPr>
        <w:t xml:space="preserve">sua expressa intenção quando </w:t>
      </w:r>
      <w:r w:rsidR="00B05A46" w:rsidRPr="00D7139C">
        <w:rPr>
          <w:rFonts w:ascii="Tahoma" w:hAnsi="Tahoma" w:cs="Tahoma"/>
          <w:sz w:val="22"/>
          <w:szCs w:val="22"/>
        </w:rPr>
        <w:t>do envio da</w:t>
      </w:r>
      <w:r w:rsidR="00087D26" w:rsidRPr="00D7139C">
        <w:rPr>
          <w:rFonts w:ascii="Tahoma" w:hAnsi="Tahoma" w:cs="Tahoma"/>
          <w:sz w:val="22"/>
          <w:szCs w:val="22"/>
        </w:rPr>
        <w:t xml:space="preserve"> </w:t>
      </w:r>
      <w:r w:rsidR="00AB58AE" w:rsidRPr="00D7139C">
        <w:rPr>
          <w:rFonts w:ascii="Tahoma" w:hAnsi="Tahoma" w:cs="Tahoma"/>
          <w:sz w:val="22"/>
          <w:szCs w:val="22"/>
        </w:rPr>
        <w:t xml:space="preserve">respectiva </w:t>
      </w:r>
      <w:r w:rsidR="00087D26" w:rsidRPr="00D7139C">
        <w:rPr>
          <w:rFonts w:ascii="Tahoma" w:hAnsi="Tahoma" w:cs="Tahoma"/>
          <w:sz w:val="22"/>
          <w:szCs w:val="22"/>
        </w:rPr>
        <w:t>Notific</w:t>
      </w:r>
      <w:r w:rsidR="007E0AF8" w:rsidRPr="00D7139C">
        <w:rPr>
          <w:rFonts w:ascii="Tahoma" w:hAnsi="Tahoma" w:cs="Tahoma"/>
          <w:sz w:val="22"/>
          <w:szCs w:val="22"/>
        </w:rPr>
        <w:t>ação de Interesse de Subscrição.</w:t>
      </w:r>
      <w:bookmarkEnd w:id="18"/>
    </w:p>
    <w:p w:rsidR="000338CC" w:rsidRPr="00D7139C" w:rsidRDefault="0001776E"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Limite para</w:t>
      </w:r>
      <w:r w:rsidR="008A36E6" w:rsidRPr="00D7139C">
        <w:rPr>
          <w:rFonts w:ascii="Tahoma" w:hAnsi="Tahoma" w:cs="Tahoma"/>
          <w:sz w:val="22"/>
          <w:szCs w:val="22"/>
          <w:u w:val="single"/>
        </w:rPr>
        <w:t xml:space="preserve"> </w:t>
      </w:r>
      <w:r w:rsidR="000338CC" w:rsidRPr="00D7139C">
        <w:rPr>
          <w:rFonts w:ascii="Tahoma" w:hAnsi="Tahoma" w:cs="Tahoma"/>
          <w:sz w:val="22"/>
          <w:szCs w:val="22"/>
          <w:u w:val="single"/>
        </w:rPr>
        <w:t>Subscrição das Debêntures 2ª Série</w:t>
      </w:r>
      <w:r w:rsidR="00CA7F56" w:rsidRPr="00D7139C">
        <w:rPr>
          <w:rFonts w:ascii="Tahoma" w:hAnsi="Tahoma" w:cs="Tahoma"/>
          <w:sz w:val="22"/>
          <w:szCs w:val="22"/>
          <w:u w:val="single"/>
        </w:rPr>
        <w:t>,</w:t>
      </w:r>
      <w:r w:rsidR="000338CC" w:rsidRPr="00D7139C">
        <w:rPr>
          <w:rFonts w:ascii="Tahoma" w:hAnsi="Tahoma" w:cs="Tahoma"/>
          <w:sz w:val="22"/>
          <w:szCs w:val="22"/>
          <w:u w:val="single"/>
        </w:rPr>
        <w:t xml:space="preserve"> das Debêntures 4ª Série</w:t>
      </w:r>
      <w:r w:rsidR="00CA7F56" w:rsidRPr="00D7139C">
        <w:rPr>
          <w:rFonts w:ascii="Tahoma" w:hAnsi="Tahoma" w:cs="Tahoma"/>
          <w:sz w:val="22"/>
          <w:szCs w:val="22"/>
          <w:u w:val="single"/>
        </w:rPr>
        <w:t>, Debêntures 6ª Série e Debêntures 8ª Série</w:t>
      </w:r>
      <w:r w:rsidR="000338CC" w:rsidRPr="00D7139C">
        <w:rPr>
          <w:rFonts w:ascii="Tahoma" w:hAnsi="Tahoma" w:cs="Tahoma"/>
          <w:sz w:val="22"/>
          <w:szCs w:val="22"/>
        </w:rPr>
        <w:t>. Os Credores Financiadores que subscreverem as Debêntures 1ª Série</w:t>
      </w:r>
      <w:r w:rsidR="00E11133" w:rsidRPr="00D7139C">
        <w:rPr>
          <w:rFonts w:ascii="Tahoma" w:hAnsi="Tahoma" w:cs="Tahoma"/>
          <w:sz w:val="22"/>
          <w:szCs w:val="22"/>
        </w:rPr>
        <w:t>,</w:t>
      </w:r>
      <w:r w:rsidR="000338CC" w:rsidRPr="00D7139C">
        <w:rPr>
          <w:rFonts w:ascii="Tahoma" w:hAnsi="Tahoma" w:cs="Tahoma"/>
          <w:sz w:val="22"/>
          <w:szCs w:val="22"/>
        </w:rPr>
        <w:t xml:space="preserve"> as Debêntures 3ª Série</w:t>
      </w:r>
      <w:r w:rsidR="00E11133" w:rsidRPr="00D7139C">
        <w:rPr>
          <w:rFonts w:ascii="Tahoma" w:hAnsi="Tahoma" w:cs="Tahoma"/>
          <w:sz w:val="22"/>
          <w:szCs w:val="22"/>
        </w:rPr>
        <w:t>, Debêntures 5ª Série e Debêntures 7ª Série</w:t>
      </w:r>
      <w:r w:rsidR="000338CC" w:rsidRPr="00D7139C">
        <w:rPr>
          <w:rFonts w:ascii="Tahoma" w:hAnsi="Tahoma" w:cs="Tahoma"/>
          <w:sz w:val="22"/>
          <w:szCs w:val="22"/>
        </w:rPr>
        <w:t xml:space="preserve"> em valor superior ao Montante Mínimo de Subscrição não poderão subscrever Debêntures 2ª Série</w:t>
      </w:r>
      <w:r w:rsidR="0031043E" w:rsidRPr="00D7139C">
        <w:rPr>
          <w:rFonts w:ascii="Tahoma" w:hAnsi="Tahoma" w:cs="Tahoma"/>
          <w:sz w:val="22"/>
          <w:szCs w:val="22"/>
        </w:rPr>
        <w:t>,</w:t>
      </w:r>
      <w:r w:rsidR="000338CC" w:rsidRPr="00D7139C">
        <w:rPr>
          <w:rFonts w:ascii="Tahoma" w:hAnsi="Tahoma" w:cs="Tahoma"/>
          <w:sz w:val="22"/>
          <w:szCs w:val="22"/>
        </w:rPr>
        <w:t xml:space="preserve"> Debêntures 4ª Série</w:t>
      </w:r>
      <w:r w:rsidR="0031043E" w:rsidRPr="00D7139C">
        <w:rPr>
          <w:rFonts w:ascii="Tahoma" w:hAnsi="Tahoma" w:cs="Tahoma"/>
          <w:sz w:val="22"/>
          <w:szCs w:val="22"/>
        </w:rPr>
        <w:t>, Debêntures 6ª Série ou Debêntures 8ª Série</w:t>
      </w:r>
      <w:r w:rsidR="000338CC" w:rsidRPr="00D7139C">
        <w:rPr>
          <w:rFonts w:ascii="Tahoma" w:hAnsi="Tahoma" w:cs="Tahoma"/>
          <w:sz w:val="22"/>
          <w:szCs w:val="22"/>
        </w:rPr>
        <w:t xml:space="preserve"> em valor superior ao valor dos Créditos Concursais e/ou Créditos </w:t>
      </w:r>
      <w:proofErr w:type="spellStart"/>
      <w:r w:rsidR="000338CC" w:rsidRPr="00D7139C">
        <w:rPr>
          <w:rFonts w:ascii="Tahoma" w:hAnsi="Tahoma" w:cs="Tahoma"/>
          <w:sz w:val="22"/>
          <w:szCs w:val="22"/>
        </w:rPr>
        <w:t>Extraconcursais</w:t>
      </w:r>
      <w:proofErr w:type="spellEnd"/>
      <w:r w:rsidR="000338CC" w:rsidRPr="00D7139C">
        <w:rPr>
          <w:rFonts w:ascii="Tahoma" w:hAnsi="Tahoma" w:cs="Tahoma"/>
          <w:sz w:val="22"/>
          <w:szCs w:val="22"/>
        </w:rPr>
        <w:t xml:space="preserve"> por eles detidos</w:t>
      </w:r>
      <w:r w:rsidR="00942676" w:rsidRPr="00D7139C">
        <w:rPr>
          <w:rFonts w:ascii="Tahoma" w:hAnsi="Tahoma" w:cs="Tahoma"/>
          <w:sz w:val="22"/>
          <w:szCs w:val="22"/>
        </w:rPr>
        <w:t>.</w:t>
      </w:r>
    </w:p>
    <w:p w:rsidR="00770AED" w:rsidRPr="00D7139C" w:rsidRDefault="00770AED"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 xml:space="preserve">Data de Integralização das Debêntures </w:t>
      </w:r>
      <w:r w:rsidR="001515C7" w:rsidRPr="00D7139C">
        <w:rPr>
          <w:rFonts w:ascii="Tahoma" w:hAnsi="Tahoma" w:cs="Tahoma"/>
          <w:sz w:val="22"/>
          <w:szCs w:val="22"/>
          <w:u w:val="single"/>
        </w:rPr>
        <w:t>2</w:t>
      </w:r>
      <w:r w:rsidRPr="00D7139C">
        <w:rPr>
          <w:rFonts w:ascii="Tahoma" w:hAnsi="Tahoma" w:cs="Tahoma"/>
          <w:sz w:val="22"/>
          <w:szCs w:val="22"/>
          <w:u w:val="single"/>
        </w:rPr>
        <w:t>ª Série</w:t>
      </w:r>
      <w:r w:rsidR="0031043E" w:rsidRPr="00D7139C">
        <w:rPr>
          <w:rFonts w:ascii="Tahoma" w:hAnsi="Tahoma" w:cs="Tahoma"/>
          <w:sz w:val="22"/>
          <w:szCs w:val="22"/>
          <w:u w:val="single"/>
        </w:rPr>
        <w:t>,</w:t>
      </w:r>
      <w:r w:rsidRPr="00D7139C">
        <w:rPr>
          <w:rFonts w:ascii="Tahoma" w:hAnsi="Tahoma" w:cs="Tahoma"/>
          <w:sz w:val="22"/>
          <w:szCs w:val="22"/>
          <w:u w:val="single"/>
        </w:rPr>
        <w:t xml:space="preserve"> das Deb</w:t>
      </w:r>
      <w:r w:rsidR="001515C7" w:rsidRPr="00D7139C">
        <w:rPr>
          <w:rFonts w:ascii="Tahoma" w:hAnsi="Tahoma" w:cs="Tahoma"/>
          <w:sz w:val="22"/>
          <w:szCs w:val="22"/>
          <w:u w:val="single"/>
        </w:rPr>
        <w:t>êntures 4</w:t>
      </w:r>
      <w:r w:rsidRPr="00D7139C">
        <w:rPr>
          <w:rFonts w:ascii="Tahoma" w:hAnsi="Tahoma" w:cs="Tahoma"/>
          <w:sz w:val="22"/>
          <w:szCs w:val="22"/>
          <w:u w:val="single"/>
        </w:rPr>
        <w:t>ª Série</w:t>
      </w:r>
      <w:r w:rsidR="0031043E" w:rsidRPr="00D7139C">
        <w:rPr>
          <w:rFonts w:ascii="Tahoma" w:hAnsi="Tahoma" w:cs="Tahoma"/>
          <w:sz w:val="22"/>
          <w:szCs w:val="22"/>
          <w:u w:val="single"/>
        </w:rPr>
        <w:t>, Debêntures 6ª Série e Debêntures 8ª Série</w:t>
      </w:r>
      <w:r w:rsidRPr="00D7139C">
        <w:rPr>
          <w:rFonts w:ascii="Tahoma" w:hAnsi="Tahoma" w:cs="Tahoma"/>
          <w:sz w:val="22"/>
          <w:szCs w:val="22"/>
        </w:rPr>
        <w:t xml:space="preserve">. As Debêntures </w:t>
      </w:r>
      <w:r w:rsidR="001515C7" w:rsidRPr="00D7139C">
        <w:rPr>
          <w:rFonts w:ascii="Tahoma" w:hAnsi="Tahoma" w:cs="Tahoma"/>
          <w:sz w:val="22"/>
          <w:szCs w:val="22"/>
        </w:rPr>
        <w:t>2</w:t>
      </w:r>
      <w:r w:rsidRPr="00D7139C">
        <w:rPr>
          <w:rFonts w:ascii="Tahoma" w:hAnsi="Tahoma" w:cs="Tahoma"/>
          <w:sz w:val="22"/>
          <w:szCs w:val="22"/>
        </w:rPr>
        <w:t>ª Série</w:t>
      </w:r>
      <w:r w:rsidR="0031043E" w:rsidRPr="00D7139C">
        <w:rPr>
          <w:rFonts w:ascii="Tahoma" w:hAnsi="Tahoma" w:cs="Tahoma"/>
          <w:sz w:val="22"/>
          <w:szCs w:val="22"/>
        </w:rPr>
        <w:t>,</w:t>
      </w:r>
      <w:r w:rsidRPr="00D7139C">
        <w:rPr>
          <w:rFonts w:ascii="Tahoma" w:hAnsi="Tahoma" w:cs="Tahoma"/>
          <w:sz w:val="22"/>
          <w:szCs w:val="22"/>
        </w:rPr>
        <w:t xml:space="preserve"> as Deb</w:t>
      </w:r>
      <w:r w:rsidR="001515C7" w:rsidRPr="00D7139C">
        <w:rPr>
          <w:rFonts w:ascii="Tahoma" w:hAnsi="Tahoma" w:cs="Tahoma"/>
          <w:sz w:val="22"/>
          <w:szCs w:val="22"/>
        </w:rPr>
        <w:t>êntures 4</w:t>
      </w:r>
      <w:r w:rsidRPr="00D7139C">
        <w:rPr>
          <w:rFonts w:ascii="Tahoma" w:hAnsi="Tahoma" w:cs="Tahoma"/>
          <w:sz w:val="22"/>
          <w:szCs w:val="22"/>
        </w:rPr>
        <w:t>ª Série</w:t>
      </w:r>
      <w:r w:rsidR="0031043E" w:rsidRPr="00D7139C">
        <w:rPr>
          <w:rFonts w:ascii="Tahoma" w:hAnsi="Tahoma" w:cs="Tahoma"/>
          <w:sz w:val="22"/>
          <w:szCs w:val="22"/>
        </w:rPr>
        <w:t>, Debêntures 6ª Série e Debêntures 8ª Série</w:t>
      </w:r>
      <w:r w:rsidRPr="00D7139C">
        <w:rPr>
          <w:rFonts w:ascii="Tahoma" w:hAnsi="Tahoma" w:cs="Tahoma"/>
          <w:sz w:val="22"/>
          <w:szCs w:val="22"/>
        </w:rPr>
        <w:t xml:space="preserve"> serão subscritas e integralizadas em uma única data (“</w:t>
      </w:r>
      <w:r w:rsidRPr="00D7139C">
        <w:rPr>
          <w:rFonts w:ascii="Tahoma" w:hAnsi="Tahoma" w:cs="Tahoma"/>
          <w:sz w:val="22"/>
          <w:szCs w:val="22"/>
          <w:u w:val="single"/>
        </w:rPr>
        <w:t xml:space="preserve">Data de Integralização das Debêntures </w:t>
      </w:r>
      <w:r w:rsidR="001515C7" w:rsidRPr="00D7139C">
        <w:rPr>
          <w:rFonts w:ascii="Tahoma" w:hAnsi="Tahoma" w:cs="Tahoma"/>
          <w:sz w:val="22"/>
          <w:szCs w:val="22"/>
          <w:u w:val="single"/>
        </w:rPr>
        <w:t>2</w:t>
      </w:r>
      <w:r w:rsidRPr="00D7139C">
        <w:rPr>
          <w:rFonts w:ascii="Tahoma" w:hAnsi="Tahoma" w:cs="Tahoma"/>
          <w:sz w:val="22"/>
          <w:szCs w:val="22"/>
          <w:u w:val="single"/>
        </w:rPr>
        <w:t>ª</w:t>
      </w:r>
      <w:r w:rsidR="000223AF" w:rsidRPr="00D7139C">
        <w:rPr>
          <w:rFonts w:ascii="Tahoma" w:hAnsi="Tahoma" w:cs="Tahoma"/>
          <w:sz w:val="22"/>
          <w:szCs w:val="22"/>
          <w:u w:val="single"/>
        </w:rPr>
        <w:t>,</w:t>
      </w:r>
      <w:r w:rsidR="001515C7" w:rsidRPr="00D7139C">
        <w:rPr>
          <w:rFonts w:ascii="Tahoma" w:hAnsi="Tahoma" w:cs="Tahoma"/>
          <w:sz w:val="22"/>
          <w:szCs w:val="22"/>
          <w:u w:val="single"/>
        </w:rPr>
        <w:t xml:space="preserve"> 4</w:t>
      </w:r>
      <w:r w:rsidRPr="00D7139C">
        <w:rPr>
          <w:rFonts w:ascii="Tahoma" w:hAnsi="Tahoma" w:cs="Tahoma"/>
          <w:sz w:val="22"/>
          <w:szCs w:val="22"/>
          <w:u w:val="single"/>
        </w:rPr>
        <w:t>ª</w:t>
      </w:r>
      <w:r w:rsidR="000223AF" w:rsidRPr="00D7139C">
        <w:rPr>
          <w:rFonts w:ascii="Tahoma" w:hAnsi="Tahoma" w:cs="Tahoma"/>
          <w:sz w:val="22"/>
          <w:szCs w:val="22"/>
          <w:u w:val="single"/>
        </w:rPr>
        <w:t>, 6ª e 8ª</w:t>
      </w:r>
      <w:r w:rsidRPr="00D7139C">
        <w:rPr>
          <w:rFonts w:ascii="Tahoma" w:hAnsi="Tahoma" w:cs="Tahoma"/>
          <w:sz w:val="22"/>
          <w:szCs w:val="22"/>
          <w:u w:val="single"/>
        </w:rPr>
        <w:t xml:space="preserve"> Séries</w:t>
      </w:r>
      <w:r w:rsidRPr="00D7139C">
        <w:rPr>
          <w:rFonts w:ascii="Tahoma" w:hAnsi="Tahoma" w:cs="Tahoma"/>
          <w:sz w:val="22"/>
          <w:szCs w:val="22"/>
        </w:rPr>
        <w:t xml:space="preserve">”), pelos </w:t>
      </w:r>
      <w:r w:rsidR="00F83456" w:rsidRPr="00D7139C">
        <w:rPr>
          <w:rFonts w:ascii="Tahoma" w:hAnsi="Tahoma" w:cs="Tahoma"/>
          <w:sz w:val="22"/>
          <w:szCs w:val="22"/>
        </w:rPr>
        <w:t xml:space="preserve">Credores </w:t>
      </w:r>
      <w:r w:rsidRPr="00D7139C">
        <w:rPr>
          <w:rFonts w:ascii="Tahoma" w:hAnsi="Tahoma" w:cs="Tahoma"/>
          <w:sz w:val="22"/>
          <w:szCs w:val="22"/>
        </w:rPr>
        <w:t xml:space="preserve">Investidores Qualificados </w:t>
      </w:r>
      <w:r w:rsidR="001515C7" w:rsidRPr="00D7139C">
        <w:rPr>
          <w:rFonts w:ascii="Tahoma" w:hAnsi="Tahoma" w:cs="Tahoma"/>
          <w:sz w:val="22"/>
          <w:szCs w:val="22"/>
        </w:rPr>
        <w:t xml:space="preserve">que tenham subscrito Debêntures 1ª </w:t>
      </w:r>
      <w:r w:rsidR="000223AF" w:rsidRPr="00D7139C">
        <w:rPr>
          <w:rFonts w:ascii="Tahoma" w:hAnsi="Tahoma" w:cs="Tahoma"/>
          <w:sz w:val="22"/>
          <w:szCs w:val="22"/>
        </w:rPr>
        <w:t>Série ou Debêntures 5ª Série</w:t>
      </w:r>
      <w:r w:rsidR="00FF5EEC" w:rsidRPr="00D7139C">
        <w:rPr>
          <w:rFonts w:ascii="Tahoma" w:hAnsi="Tahoma" w:cs="Tahoma"/>
          <w:sz w:val="22"/>
          <w:szCs w:val="22"/>
        </w:rPr>
        <w:t>,</w:t>
      </w:r>
      <w:r w:rsidR="000223AF" w:rsidRPr="00D7139C">
        <w:rPr>
          <w:rFonts w:ascii="Tahoma" w:hAnsi="Tahoma" w:cs="Tahoma"/>
          <w:sz w:val="22"/>
          <w:szCs w:val="22"/>
        </w:rPr>
        <w:t xml:space="preserve"> </w:t>
      </w:r>
      <w:r w:rsidRPr="00D7139C">
        <w:rPr>
          <w:rFonts w:ascii="Tahoma" w:hAnsi="Tahoma" w:cs="Tahoma"/>
          <w:sz w:val="22"/>
          <w:szCs w:val="22"/>
        </w:rPr>
        <w:t>e pelos Credores Financiadores em Geral</w:t>
      </w:r>
      <w:r w:rsidR="001515C7" w:rsidRPr="00D7139C">
        <w:rPr>
          <w:rFonts w:ascii="Tahoma" w:hAnsi="Tahoma" w:cs="Tahoma"/>
          <w:sz w:val="22"/>
          <w:szCs w:val="22"/>
        </w:rPr>
        <w:t xml:space="preserve"> que tenham subscrito Debêntures </w:t>
      </w:r>
      <w:r w:rsidR="000223AF" w:rsidRPr="00D7139C">
        <w:rPr>
          <w:rFonts w:ascii="Tahoma" w:hAnsi="Tahoma" w:cs="Tahoma"/>
          <w:sz w:val="22"/>
          <w:szCs w:val="22"/>
        </w:rPr>
        <w:t>3</w:t>
      </w:r>
      <w:r w:rsidR="001515C7" w:rsidRPr="00D7139C">
        <w:rPr>
          <w:rFonts w:ascii="Tahoma" w:hAnsi="Tahoma" w:cs="Tahoma"/>
          <w:sz w:val="22"/>
          <w:szCs w:val="22"/>
        </w:rPr>
        <w:t>ª Série</w:t>
      </w:r>
      <w:r w:rsidR="000223AF" w:rsidRPr="00D7139C">
        <w:rPr>
          <w:rFonts w:ascii="Tahoma" w:hAnsi="Tahoma" w:cs="Tahoma"/>
          <w:sz w:val="22"/>
          <w:szCs w:val="22"/>
        </w:rPr>
        <w:t xml:space="preserve"> ou Debêntures 7ª Série</w:t>
      </w:r>
      <w:r w:rsidRPr="00D7139C">
        <w:rPr>
          <w:rFonts w:ascii="Tahoma" w:hAnsi="Tahoma" w:cs="Tahoma"/>
          <w:sz w:val="22"/>
          <w:szCs w:val="22"/>
        </w:rPr>
        <w:t>, observado o disposto no Plano de Recuperação Judicial.</w:t>
      </w:r>
    </w:p>
    <w:p w:rsidR="00770AED" w:rsidRPr="00D7139C" w:rsidRDefault="00770AED"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Procedimento para Subscrição das Deb</w:t>
      </w:r>
      <w:r w:rsidR="004D05D3" w:rsidRPr="00D7139C">
        <w:rPr>
          <w:rFonts w:ascii="Tahoma" w:hAnsi="Tahoma" w:cs="Tahoma"/>
          <w:sz w:val="22"/>
          <w:szCs w:val="22"/>
          <w:u w:val="single"/>
        </w:rPr>
        <w:t>êntures 2</w:t>
      </w:r>
      <w:r w:rsidRPr="00D7139C">
        <w:rPr>
          <w:rFonts w:ascii="Tahoma" w:hAnsi="Tahoma" w:cs="Tahoma"/>
          <w:sz w:val="22"/>
          <w:szCs w:val="22"/>
          <w:u w:val="single"/>
        </w:rPr>
        <w:t>ª Série</w:t>
      </w:r>
      <w:r w:rsidR="00DB741D" w:rsidRPr="00D7139C">
        <w:rPr>
          <w:rFonts w:ascii="Tahoma" w:hAnsi="Tahoma" w:cs="Tahoma"/>
          <w:sz w:val="22"/>
          <w:szCs w:val="22"/>
          <w:u w:val="single"/>
        </w:rPr>
        <w:t>,</w:t>
      </w:r>
      <w:r w:rsidRPr="00D7139C">
        <w:rPr>
          <w:rFonts w:ascii="Tahoma" w:hAnsi="Tahoma" w:cs="Tahoma"/>
          <w:sz w:val="22"/>
          <w:szCs w:val="22"/>
          <w:u w:val="single"/>
        </w:rPr>
        <w:t xml:space="preserve"> das Deb</w:t>
      </w:r>
      <w:r w:rsidR="004D05D3" w:rsidRPr="00D7139C">
        <w:rPr>
          <w:rFonts w:ascii="Tahoma" w:hAnsi="Tahoma" w:cs="Tahoma"/>
          <w:sz w:val="22"/>
          <w:szCs w:val="22"/>
          <w:u w:val="single"/>
        </w:rPr>
        <w:t>êntures 4</w:t>
      </w:r>
      <w:r w:rsidRPr="00D7139C">
        <w:rPr>
          <w:rFonts w:ascii="Tahoma" w:hAnsi="Tahoma" w:cs="Tahoma"/>
          <w:sz w:val="22"/>
          <w:szCs w:val="22"/>
          <w:u w:val="single"/>
        </w:rPr>
        <w:t>ª Série</w:t>
      </w:r>
      <w:r w:rsidR="00DB741D" w:rsidRPr="00D7139C">
        <w:rPr>
          <w:rFonts w:ascii="Tahoma" w:hAnsi="Tahoma" w:cs="Tahoma"/>
          <w:sz w:val="22"/>
          <w:szCs w:val="22"/>
          <w:u w:val="single"/>
        </w:rPr>
        <w:t>, Debêntures 6ª Série e Debêntures 8ª Série</w:t>
      </w:r>
      <w:r w:rsidRPr="00D7139C">
        <w:rPr>
          <w:rFonts w:ascii="Tahoma" w:hAnsi="Tahoma" w:cs="Tahoma"/>
          <w:sz w:val="22"/>
          <w:szCs w:val="22"/>
        </w:rPr>
        <w:t xml:space="preserve">. As Debêntures </w:t>
      </w:r>
      <w:r w:rsidR="00F26A99" w:rsidRPr="00D7139C">
        <w:rPr>
          <w:rFonts w:ascii="Tahoma" w:hAnsi="Tahoma" w:cs="Tahoma"/>
          <w:sz w:val="22"/>
          <w:szCs w:val="22"/>
        </w:rPr>
        <w:t>2</w:t>
      </w:r>
      <w:r w:rsidRPr="00D7139C">
        <w:rPr>
          <w:rFonts w:ascii="Tahoma" w:hAnsi="Tahoma" w:cs="Tahoma"/>
          <w:sz w:val="22"/>
          <w:szCs w:val="22"/>
        </w:rPr>
        <w:t>ª Série</w:t>
      </w:r>
      <w:r w:rsidR="00DB741D" w:rsidRPr="00D7139C">
        <w:rPr>
          <w:rFonts w:ascii="Tahoma" w:hAnsi="Tahoma" w:cs="Tahoma"/>
          <w:sz w:val="22"/>
          <w:szCs w:val="22"/>
        </w:rPr>
        <w:t>,</w:t>
      </w:r>
      <w:r w:rsidRPr="00D7139C">
        <w:rPr>
          <w:rFonts w:ascii="Tahoma" w:hAnsi="Tahoma" w:cs="Tahoma"/>
          <w:sz w:val="22"/>
          <w:szCs w:val="22"/>
        </w:rPr>
        <w:t xml:space="preserve"> as Deb</w:t>
      </w:r>
      <w:r w:rsidR="00F26A99" w:rsidRPr="00D7139C">
        <w:rPr>
          <w:rFonts w:ascii="Tahoma" w:hAnsi="Tahoma" w:cs="Tahoma"/>
          <w:sz w:val="22"/>
          <w:szCs w:val="22"/>
        </w:rPr>
        <w:t>êntures 4</w:t>
      </w:r>
      <w:r w:rsidRPr="00D7139C">
        <w:rPr>
          <w:rFonts w:ascii="Tahoma" w:hAnsi="Tahoma" w:cs="Tahoma"/>
          <w:sz w:val="22"/>
          <w:szCs w:val="22"/>
        </w:rPr>
        <w:t>ª Série</w:t>
      </w:r>
      <w:r w:rsidR="00DB741D" w:rsidRPr="00D7139C">
        <w:rPr>
          <w:rFonts w:ascii="Tahoma" w:hAnsi="Tahoma" w:cs="Tahoma"/>
          <w:sz w:val="22"/>
          <w:szCs w:val="22"/>
        </w:rPr>
        <w:t>, as Debêntures 6ª Série e as Debêntures 8ª Série</w:t>
      </w:r>
      <w:r w:rsidRPr="00D7139C">
        <w:rPr>
          <w:rFonts w:ascii="Tahoma" w:hAnsi="Tahoma" w:cs="Tahoma"/>
          <w:sz w:val="22"/>
          <w:szCs w:val="22"/>
        </w:rPr>
        <w:t xml:space="preserve"> deverão ser subscritas</w:t>
      </w:r>
      <w:r w:rsidR="00636CC0" w:rsidRPr="00D7139C">
        <w:rPr>
          <w:rFonts w:ascii="Tahoma" w:eastAsia="MS Mincho" w:hAnsi="Tahoma" w:cs="Tahoma"/>
          <w:sz w:val="22"/>
          <w:szCs w:val="22"/>
        </w:rPr>
        <w:t>, de acordo com as normas e procedimentos de liquidação aplicáveis à CETIP, e</w:t>
      </w:r>
      <w:r w:rsidRPr="00D7139C">
        <w:rPr>
          <w:rFonts w:ascii="Tahoma" w:hAnsi="Tahoma" w:cs="Tahoma"/>
          <w:sz w:val="22"/>
          <w:szCs w:val="22"/>
        </w:rPr>
        <w:t xml:space="preserve"> de acordo com o procedimento descrito na Cl</w:t>
      </w:r>
      <w:r w:rsidR="00F26A99" w:rsidRPr="00D7139C">
        <w:rPr>
          <w:rFonts w:ascii="Tahoma" w:hAnsi="Tahoma" w:cs="Tahoma"/>
          <w:sz w:val="22"/>
          <w:szCs w:val="22"/>
        </w:rPr>
        <w:t>áusula 6.1.5</w:t>
      </w:r>
      <w:r w:rsidRPr="00D7139C">
        <w:rPr>
          <w:rFonts w:ascii="Tahoma" w:hAnsi="Tahoma" w:cs="Tahoma"/>
          <w:sz w:val="22"/>
          <w:szCs w:val="22"/>
        </w:rPr>
        <w:t xml:space="preserve"> do Plano de Recuperação Judicial, nos termos e prazos previstos no Plano de Recuperação Judicial.</w:t>
      </w:r>
    </w:p>
    <w:p w:rsidR="00080287" w:rsidRPr="00D7139C" w:rsidRDefault="003B5D09" w:rsidP="000B4F4B">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u w:val="single"/>
        </w:rPr>
        <w:t>Preço de Subscrição e Forma de Integralização</w:t>
      </w:r>
      <w:r w:rsidRPr="00D7139C">
        <w:rPr>
          <w:rFonts w:ascii="Tahoma" w:hAnsi="Tahoma" w:cs="Tahoma"/>
          <w:sz w:val="22"/>
          <w:szCs w:val="22"/>
        </w:rPr>
        <w:t>. As Debêntures 2ª Série</w:t>
      </w:r>
      <w:r w:rsidR="00E75FAC" w:rsidRPr="00D7139C">
        <w:rPr>
          <w:rFonts w:ascii="Tahoma" w:hAnsi="Tahoma" w:cs="Tahoma"/>
          <w:sz w:val="22"/>
          <w:szCs w:val="22"/>
        </w:rPr>
        <w:t>,</w:t>
      </w:r>
      <w:r w:rsidRPr="00D7139C">
        <w:rPr>
          <w:rFonts w:ascii="Tahoma" w:hAnsi="Tahoma" w:cs="Tahoma"/>
          <w:sz w:val="22"/>
          <w:szCs w:val="22"/>
        </w:rPr>
        <w:t xml:space="preserve"> as Debêntures 4ª Série</w:t>
      </w:r>
      <w:r w:rsidR="00E75FAC" w:rsidRPr="00D7139C">
        <w:rPr>
          <w:rFonts w:ascii="Tahoma" w:hAnsi="Tahoma" w:cs="Tahoma"/>
          <w:sz w:val="22"/>
          <w:szCs w:val="22"/>
        </w:rPr>
        <w:t>, as Debêntures 6ª Série e as Debêntures 8ª Série</w:t>
      </w:r>
      <w:r w:rsidRPr="00D7139C">
        <w:rPr>
          <w:rFonts w:ascii="Tahoma" w:hAnsi="Tahoma" w:cs="Tahoma"/>
          <w:sz w:val="22"/>
          <w:szCs w:val="22"/>
        </w:rPr>
        <w:t xml:space="preserve"> serão subscritas pelo seu Valor Nominal Unitário</w:t>
      </w:r>
      <w:r w:rsidR="00FC76B0" w:rsidRPr="00D7139C">
        <w:rPr>
          <w:rFonts w:ascii="Tahoma" w:hAnsi="Tahoma" w:cs="Tahoma"/>
          <w:sz w:val="22"/>
          <w:szCs w:val="22"/>
        </w:rPr>
        <w:t>,</w:t>
      </w:r>
      <w:r w:rsidR="00E27234" w:rsidRPr="00D7139C">
        <w:rPr>
          <w:rFonts w:ascii="Tahoma" w:hAnsi="Tahoma" w:cs="Tahoma"/>
          <w:sz w:val="22"/>
          <w:szCs w:val="22"/>
        </w:rPr>
        <w:t xml:space="preserve"> acrescido da</w:t>
      </w:r>
      <w:r w:rsidR="00636CC0" w:rsidRPr="00D7139C">
        <w:rPr>
          <w:rFonts w:ascii="Tahoma" w:hAnsi="Tahoma" w:cs="Tahoma"/>
          <w:sz w:val="22"/>
          <w:szCs w:val="22"/>
        </w:rPr>
        <w:t xml:space="preserve"> respectiva</w:t>
      </w:r>
      <w:r w:rsidR="00E27234" w:rsidRPr="00D7139C">
        <w:rPr>
          <w:rFonts w:ascii="Tahoma" w:hAnsi="Tahoma" w:cs="Tahoma"/>
          <w:sz w:val="22"/>
          <w:szCs w:val="22"/>
        </w:rPr>
        <w:t xml:space="preserve"> Remuneração</w:t>
      </w:r>
      <w:r w:rsidR="00FC76B0" w:rsidRPr="00D7139C">
        <w:rPr>
          <w:rFonts w:ascii="Tahoma" w:hAnsi="Tahoma" w:cs="Tahoma"/>
          <w:sz w:val="22"/>
          <w:szCs w:val="22"/>
        </w:rPr>
        <w:t xml:space="preserve">, </w:t>
      </w:r>
      <w:r w:rsidRPr="00D7139C">
        <w:rPr>
          <w:rFonts w:ascii="Tahoma" w:hAnsi="Tahoma" w:cs="Tahoma"/>
          <w:sz w:val="22"/>
          <w:szCs w:val="22"/>
        </w:rPr>
        <w:t xml:space="preserve">e integralizadas </w:t>
      </w:r>
      <w:r w:rsidR="001D0F55" w:rsidRPr="00D7139C">
        <w:rPr>
          <w:rFonts w:ascii="Tahoma" w:hAnsi="Tahoma" w:cs="Tahoma"/>
          <w:sz w:val="22"/>
          <w:szCs w:val="22"/>
        </w:rPr>
        <w:t xml:space="preserve">no ato de subscrição </w:t>
      </w:r>
      <w:r w:rsidR="00B86C70" w:rsidRPr="00D7139C">
        <w:rPr>
          <w:rFonts w:ascii="Tahoma" w:hAnsi="Tahoma" w:cs="Tahoma"/>
          <w:sz w:val="22"/>
          <w:szCs w:val="22"/>
        </w:rPr>
        <w:t xml:space="preserve">pelos Credores Financiadores </w:t>
      </w:r>
      <w:r w:rsidR="00080287" w:rsidRPr="00D7139C">
        <w:rPr>
          <w:rFonts w:ascii="Tahoma" w:hAnsi="Tahoma" w:cs="Tahoma"/>
          <w:sz w:val="22"/>
          <w:szCs w:val="22"/>
        </w:rPr>
        <w:t xml:space="preserve">com seus respectivos Créditos Concursais e/ou Créditos </w:t>
      </w:r>
      <w:proofErr w:type="spellStart"/>
      <w:r w:rsidR="00080287" w:rsidRPr="00D7139C">
        <w:rPr>
          <w:rFonts w:ascii="Tahoma" w:hAnsi="Tahoma" w:cs="Tahoma"/>
          <w:sz w:val="22"/>
          <w:szCs w:val="22"/>
        </w:rPr>
        <w:t>Extraconcursais</w:t>
      </w:r>
      <w:proofErr w:type="spellEnd"/>
      <w:r w:rsidR="00080287" w:rsidRPr="00D7139C">
        <w:rPr>
          <w:rFonts w:ascii="Tahoma" w:hAnsi="Tahoma" w:cs="Tahoma"/>
          <w:sz w:val="22"/>
          <w:szCs w:val="22"/>
        </w:rPr>
        <w:t>, considerando-se o seu valor de face</w:t>
      </w:r>
      <w:r w:rsidR="00B86C70" w:rsidRPr="00D7139C">
        <w:rPr>
          <w:rFonts w:ascii="Tahoma" w:hAnsi="Tahoma" w:cs="Tahoma"/>
          <w:sz w:val="22"/>
          <w:szCs w:val="22"/>
        </w:rPr>
        <w:t xml:space="preserve"> na Data de Integralização das Debêntures 2ª</w:t>
      </w:r>
      <w:r w:rsidR="00E75FAC" w:rsidRPr="00D7139C">
        <w:rPr>
          <w:rFonts w:ascii="Tahoma" w:hAnsi="Tahoma" w:cs="Tahoma"/>
          <w:sz w:val="22"/>
          <w:szCs w:val="22"/>
        </w:rPr>
        <w:t>,</w:t>
      </w:r>
      <w:r w:rsidR="00B86C70" w:rsidRPr="00D7139C">
        <w:rPr>
          <w:rFonts w:ascii="Tahoma" w:hAnsi="Tahoma" w:cs="Tahoma"/>
          <w:sz w:val="22"/>
          <w:szCs w:val="22"/>
        </w:rPr>
        <w:t xml:space="preserve"> 4ª</w:t>
      </w:r>
      <w:r w:rsidR="00E75FAC" w:rsidRPr="00D7139C">
        <w:rPr>
          <w:rFonts w:ascii="Tahoma" w:hAnsi="Tahoma" w:cs="Tahoma"/>
          <w:sz w:val="22"/>
          <w:szCs w:val="22"/>
        </w:rPr>
        <w:t>, 6ª e 8ª</w:t>
      </w:r>
      <w:r w:rsidR="00B86C70" w:rsidRPr="00D7139C">
        <w:rPr>
          <w:rFonts w:ascii="Tahoma" w:hAnsi="Tahoma" w:cs="Tahoma"/>
          <w:sz w:val="22"/>
          <w:szCs w:val="22"/>
        </w:rPr>
        <w:t xml:space="preserve"> Séries</w:t>
      </w:r>
      <w:r w:rsidR="00BF40FE" w:rsidRPr="00D7139C">
        <w:rPr>
          <w:rFonts w:ascii="Tahoma" w:hAnsi="Tahoma" w:cs="Tahoma"/>
          <w:sz w:val="22"/>
          <w:szCs w:val="22"/>
        </w:rPr>
        <w:t>.</w:t>
      </w:r>
    </w:p>
    <w:p w:rsidR="007C426E" w:rsidRPr="00D7139C" w:rsidRDefault="00D12E5C" w:rsidP="00437DC8">
      <w:pPr>
        <w:tabs>
          <w:tab w:val="left" w:pos="2827"/>
        </w:tabs>
        <w:spacing w:after="240" w:line="320" w:lineRule="exact"/>
        <w:rPr>
          <w:rFonts w:ascii="Tahoma" w:hAnsi="Tahoma" w:cs="Tahoma"/>
          <w:i/>
          <w:sz w:val="22"/>
          <w:szCs w:val="22"/>
        </w:rPr>
      </w:pPr>
      <w:r w:rsidRPr="00D7139C">
        <w:rPr>
          <w:rFonts w:ascii="Tahoma" w:hAnsi="Tahoma" w:cs="Tahoma"/>
          <w:i/>
          <w:sz w:val="22"/>
          <w:szCs w:val="22"/>
        </w:rPr>
        <w:t>Disposições Aplicáveis às Debêntures de todas as Séries</w:t>
      </w:r>
    </w:p>
    <w:p w:rsidR="00006926" w:rsidRPr="00D7139C" w:rsidRDefault="007071EA"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lastRenderedPageBreak/>
        <w:t>As Debêntures que não forem</w:t>
      </w:r>
      <w:r w:rsidR="005877A4" w:rsidRPr="00D7139C">
        <w:rPr>
          <w:rFonts w:ascii="Tahoma" w:hAnsi="Tahoma" w:cs="Tahoma"/>
          <w:sz w:val="22"/>
          <w:szCs w:val="22"/>
        </w:rPr>
        <w:t xml:space="preserve"> subscritas e integralizadas nos termos e condições </w:t>
      </w:r>
      <w:r w:rsidR="001D0F55" w:rsidRPr="00D7139C">
        <w:rPr>
          <w:rFonts w:ascii="Tahoma" w:hAnsi="Tahoma" w:cs="Tahoma"/>
          <w:sz w:val="22"/>
          <w:szCs w:val="22"/>
        </w:rPr>
        <w:t xml:space="preserve">estabelecidos </w:t>
      </w:r>
      <w:r w:rsidR="004930F9" w:rsidRPr="00D7139C">
        <w:rPr>
          <w:rFonts w:ascii="Tahoma" w:hAnsi="Tahoma" w:cs="Tahoma"/>
          <w:sz w:val="22"/>
          <w:szCs w:val="22"/>
        </w:rPr>
        <w:t>acima e</w:t>
      </w:r>
      <w:r w:rsidR="005877A4" w:rsidRPr="00D7139C">
        <w:rPr>
          <w:rFonts w:ascii="Tahoma" w:hAnsi="Tahoma" w:cs="Tahoma"/>
          <w:sz w:val="22"/>
          <w:szCs w:val="22"/>
        </w:rPr>
        <w:t xml:space="preserve"> no Plano de Recuperação Judicial, ou, em qualquer caso, as Debêntures que </w:t>
      </w:r>
      <w:r w:rsidRPr="00D7139C">
        <w:rPr>
          <w:rFonts w:ascii="Tahoma" w:hAnsi="Tahoma" w:cs="Tahoma"/>
          <w:sz w:val="22"/>
          <w:szCs w:val="22"/>
        </w:rPr>
        <w:t xml:space="preserve">não forem </w:t>
      </w:r>
      <w:r w:rsidR="005877A4" w:rsidRPr="00D7139C">
        <w:rPr>
          <w:rFonts w:ascii="Tahoma" w:hAnsi="Tahoma" w:cs="Tahoma"/>
          <w:sz w:val="22"/>
          <w:szCs w:val="22"/>
        </w:rPr>
        <w:t xml:space="preserve">subscritas e integralizadas </w:t>
      </w:r>
      <w:r w:rsidR="00F039EE" w:rsidRPr="00D7139C">
        <w:rPr>
          <w:rFonts w:ascii="Tahoma" w:hAnsi="Tahoma" w:cs="Tahoma"/>
          <w:sz w:val="22"/>
          <w:szCs w:val="22"/>
        </w:rPr>
        <w:t xml:space="preserve">em </w:t>
      </w:r>
      <w:r w:rsidR="005877A4" w:rsidRPr="00D7139C">
        <w:rPr>
          <w:rFonts w:ascii="Tahoma" w:hAnsi="Tahoma" w:cs="Tahoma"/>
          <w:sz w:val="22"/>
          <w:szCs w:val="22"/>
        </w:rPr>
        <w:t xml:space="preserve">até </w:t>
      </w:r>
      <w:r w:rsidR="00F039EE" w:rsidRPr="00D7139C">
        <w:rPr>
          <w:rFonts w:ascii="Tahoma" w:hAnsi="Tahoma" w:cs="Tahoma"/>
          <w:sz w:val="22"/>
          <w:szCs w:val="22"/>
        </w:rPr>
        <w:t xml:space="preserve">180 </w:t>
      </w:r>
      <w:proofErr w:type="gramStart"/>
      <w:r w:rsidR="00F039EE" w:rsidRPr="00D7139C">
        <w:rPr>
          <w:rFonts w:ascii="Tahoma" w:hAnsi="Tahoma" w:cs="Tahoma"/>
          <w:sz w:val="22"/>
          <w:szCs w:val="22"/>
        </w:rPr>
        <w:t>(cento e oitenta dias contados da Data de Emissão Debêntures 1ª, 3ª, 5ª e 7ª Séries</w:t>
      </w:r>
      <w:r w:rsidR="00CD0C02" w:rsidRPr="00D7139C">
        <w:rPr>
          <w:rFonts w:ascii="Tahoma" w:hAnsi="Tahoma" w:cs="Tahoma"/>
          <w:sz w:val="22"/>
          <w:szCs w:val="22"/>
        </w:rPr>
        <w:t>,</w:t>
      </w:r>
      <w:r w:rsidR="005877A4" w:rsidRPr="00D7139C">
        <w:rPr>
          <w:rFonts w:ascii="Tahoma" w:hAnsi="Tahoma" w:cs="Tahoma"/>
          <w:sz w:val="22"/>
          <w:szCs w:val="22"/>
        </w:rPr>
        <w:t xml:space="preserve"> serão obrigatoriamente canceladas </w:t>
      </w:r>
      <w:r w:rsidR="00787CFA" w:rsidRPr="00D7139C">
        <w:rPr>
          <w:rFonts w:ascii="Tahoma" w:hAnsi="Tahoma" w:cs="Tahoma"/>
          <w:sz w:val="22"/>
          <w:szCs w:val="22"/>
        </w:rPr>
        <w:t xml:space="preserve">na mesma data </w:t>
      </w:r>
      <w:r w:rsidR="005877A4" w:rsidRPr="00D7139C">
        <w:rPr>
          <w:rFonts w:ascii="Tahoma" w:hAnsi="Tahoma" w:cs="Tahoma"/>
          <w:sz w:val="22"/>
          <w:szCs w:val="22"/>
        </w:rPr>
        <w:t>pela Emissora.</w:t>
      </w:r>
      <w:proofErr w:type="gramEnd"/>
      <w:r w:rsidR="005877A4" w:rsidRPr="00D7139C">
        <w:rPr>
          <w:rFonts w:ascii="Tahoma" w:hAnsi="Tahoma" w:cs="Tahoma"/>
          <w:sz w:val="22"/>
          <w:szCs w:val="22"/>
        </w:rPr>
        <w:t xml:space="preserve"> </w:t>
      </w:r>
      <w:r w:rsidR="00787CFA" w:rsidRPr="00D7139C">
        <w:rPr>
          <w:rFonts w:ascii="Tahoma" w:hAnsi="Tahoma" w:cs="Tahoma"/>
          <w:sz w:val="22"/>
          <w:szCs w:val="22"/>
        </w:rPr>
        <w:t xml:space="preserve">No prazo de 10 (dez) Dias Úteis do </w:t>
      </w:r>
      <w:r w:rsidR="005877A4" w:rsidRPr="00D7139C">
        <w:rPr>
          <w:rFonts w:ascii="Tahoma" w:hAnsi="Tahoma" w:cs="Tahoma"/>
          <w:sz w:val="22"/>
          <w:szCs w:val="22"/>
        </w:rPr>
        <w:t xml:space="preserve">referido cancelamento, esta Escritura de Emissão será aditada, sem a necessidade da realização de assembleia geral de </w:t>
      </w:r>
      <w:r w:rsidRPr="00D7139C">
        <w:rPr>
          <w:rFonts w:ascii="Tahoma" w:hAnsi="Tahoma" w:cs="Tahoma"/>
          <w:sz w:val="22"/>
          <w:szCs w:val="22"/>
        </w:rPr>
        <w:t>Debenturistas</w:t>
      </w:r>
      <w:r w:rsidR="005877A4" w:rsidRPr="00D7139C">
        <w:rPr>
          <w:rFonts w:ascii="Tahoma" w:hAnsi="Tahoma" w:cs="Tahoma"/>
          <w:sz w:val="22"/>
          <w:szCs w:val="22"/>
        </w:rPr>
        <w:t xml:space="preserve">, com a única e exclusiva finalidade de refletir referidos cancelamentos e a quantidade de Debêntures subscritas e integralizadas em cada uma das </w:t>
      </w:r>
      <w:r w:rsidRPr="00D7139C">
        <w:rPr>
          <w:rFonts w:ascii="Tahoma" w:hAnsi="Tahoma" w:cs="Tahoma"/>
          <w:sz w:val="22"/>
          <w:szCs w:val="22"/>
        </w:rPr>
        <w:t>s</w:t>
      </w:r>
      <w:r w:rsidR="005877A4" w:rsidRPr="00D7139C">
        <w:rPr>
          <w:rFonts w:ascii="Tahoma" w:hAnsi="Tahoma" w:cs="Tahoma"/>
          <w:sz w:val="22"/>
          <w:szCs w:val="22"/>
        </w:rPr>
        <w:t>éries.</w:t>
      </w:r>
    </w:p>
    <w:p w:rsidR="00933133" w:rsidRPr="00D7139C" w:rsidRDefault="00933133"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atendimento dos procedimentos e formas de integralização descritos nos itens acima </w:t>
      </w:r>
      <w:proofErr w:type="gramStart"/>
      <w:r w:rsidRPr="00D7139C">
        <w:rPr>
          <w:rFonts w:ascii="Tahoma" w:hAnsi="Tahoma" w:cs="Tahoma"/>
          <w:sz w:val="22"/>
          <w:szCs w:val="22"/>
        </w:rPr>
        <w:t>serão verificados</w:t>
      </w:r>
      <w:proofErr w:type="gramEnd"/>
      <w:r w:rsidRPr="00D7139C">
        <w:rPr>
          <w:rFonts w:ascii="Tahoma" w:hAnsi="Tahoma" w:cs="Tahoma"/>
          <w:sz w:val="22"/>
          <w:szCs w:val="22"/>
        </w:rPr>
        <w:t xml:space="preserve"> pela Emissora e/ou</w:t>
      </w:r>
      <w:r w:rsidR="00C4401A" w:rsidRPr="00D7139C">
        <w:rPr>
          <w:rFonts w:ascii="Tahoma" w:hAnsi="Tahoma" w:cs="Tahoma"/>
          <w:sz w:val="22"/>
          <w:szCs w:val="22"/>
        </w:rPr>
        <w:t>, quando relacionados à Oferta Restrita,</w:t>
      </w:r>
      <w:r w:rsidRPr="00D7139C">
        <w:rPr>
          <w:rFonts w:ascii="Tahoma" w:hAnsi="Tahoma" w:cs="Tahoma"/>
          <w:sz w:val="22"/>
          <w:szCs w:val="22"/>
        </w:rPr>
        <w:t xml:space="preserve"> </w:t>
      </w:r>
      <w:r w:rsidR="001D0F55" w:rsidRPr="00D7139C">
        <w:rPr>
          <w:rFonts w:ascii="Tahoma" w:hAnsi="Tahoma" w:cs="Tahoma"/>
          <w:sz w:val="22"/>
          <w:szCs w:val="22"/>
        </w:rPr>
        <w:t xml:space="preserve">pelas instituições intermediárias integrantes do </w:t>
      </w:r>
      <w:r w:rsidR="002D3D99" w:rsidRPr="00D7139C">
        <w:rPr>
          <w:rFonts w:ascii="Tahoma" w:hAnsi="Tahoma" w:cs="Tahoma"/>
          <w:sz w:val="22"/>
          <w:szCs w:val="22"/>
        </w:rPr>
        <w:t>sistema de distribuição de valores mobiliários</w:t>
      </w:r>
      <w:r w:rsidRPr="00D7139C">
        <w:rPr>
          <w:rFonts w:ascii="Tahoma" w:hAnsi="Tahoma" w:cs="Tahoma"/>
          <w:sz w:val="22"/>
          <w:szCs w:val="22"/>
        </w:rPr>
        <w:t>.</w:t>
      </w:r>
    </w:p>
    <w:p w:rsidR="00B356B8" w:rsidRPr="00D7139C" w:rsidRDefault="00B356B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Amortização Programada</w:t>
      </w:r>
      <w:r w:rsidR="0003769B" w:rsidRPr="00D7139C">
        <w:rPr>
          <w:rFonts w:ascii="Tahoma" w:hAnsi="Tahoma" w:cs="Tahoma"/>
          <w:b/>
          <w:sz w:val="22"/>
          <w:szCs w:val="22"/>
        </w:rPr>
        <w:t xml:space="preserve"> </w:t>
      </w:r>
    </w:p>
    <w:p w:rsidR="00B356B8" w:rsidRPr="00D7139C" w:rsidRDefault="00AB58AE"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w:t>
      </w:r>
      <w:r w:rsidR="00B356B8" w:rsidRPr="00D7139C">
        <w:rPr>
          <w:rFonts w:ascii="Tahoma" w:hAnsi="Tahoma" w:cs="Tahoma"/>
          <w:sz w:val="22"/>
          <w:szCs w:val="22"/>
        </w:rPr>
        <w:t xml:space="preserve"> Valor Nominal Unitário</w:t>
      </w:r>
      <w:r w:rsidR="00CD55F9" w:rsidRPr="00D7139C">
        <w:rPr>
          <w:rFonts w:ascii="Tahoma" w:hAnsi="Tahoma" w:cs="Tahoma"/>
          <w:sz w:val="22"/>
          <w:szCs w:val="22"/>
        </w:rPr>
        <w:t xml:space="preserve"> das Debêntures será</w:t>
      </w:r>
      <w:r w:rsidR="00B356B8" w:rsidRPr="00D7139C">
        <w:rPr>
          <w:rFonts w:ascii="Tahoma" w:hAnsi="Tahoma" w:cs="Tahoma"/>
          <w:sz w:val="22"/>
          <w:szCs w:val="22"/>
        </w:rPr>
        <w:t xml:space="preserve"> integralmente </w:t>
      </w:r>
      <w:r w:rsidR="00CD55F9" w:rsidRPr="00D7139C">
        <w:rPr>
          <w:rFonts w:ascii="Tahoma" w:hAnsi="Tahoma" w:cs="Tahoma"/>
          <w:sz w:val="22"/>
          <w:szCs w:val="22"/>
        </w:rPr>
        <w:t xml:space="preserve">amortizado em parcela única </w:t>
      </w:r>
      <w:r w:rsidR="00B356B8" w:rsidRPr="00D7139C">
        <w:rPr>
          <w:rFonts w:ascii="Tahoma" w:hAnsi="Tahoma" w:cs="Tahoma"/>
          <w:sz w:val="22"/>
          <w:szCs w:val="22"/>
        </w:rPr>
        <w:t xml:space="preserve">em cada uma das Datas de Vencimento, observado </w:t>
      </w:r>
      <w:r w:rsidR="008B381B" w:rsidRPr="00D7139C">
        <w:rPr>
          <w:rFonts w:ascii="Tahoma" w:hAnsi="Tahoma" w:cs="Tahoma"/>
          <w:sz w:val="22"/>
          <w:szCs w:val="22"/>
        </w:rPr>
        <w:t>os Eventos</w:t>
      </w:r>
      <w:r w:rsidR="00B356B8" w:rsidRPr="00D7139C">
        <w:rPr>
          <w:rFonts w:ascii="Tahoma" w:hAnsi="Tahoma" w:cs="Tahoma"/>
          <w:sz w:val="22"/>
          <w:szCs w:val="22"/>
        </w:rPr>
        <w:t xml:space="preserve"> de Vencimento Antecipado </w:t>
      </w:r>
      <w:r w:rsidR="008B381B" w:rsidRPr="00D7139C">
        <w:rPr>
          <w:rFonts w:ascii="Tahoma" w:hAnsi="Tahoma" w:cs="Tahoma"/>
          <w:sz w:val="22"/>
          <w:szCs w:val="22"/>
        </w:rPr>
        <w:t xml:space="preserve">(conforme definido abaixo) </w:t>
      </w:r>
      <w:r w:rsidR="00B356B8" w:rsidRPr="00D7139C">
        <w:rPr>
          <w:rFonts w:ascii="Tahoma" w:hAnsi="Tahoma" w:cs="Tahoma"/>
          <w:sz w:val="22"/>
          <w:szCs w:val="22"/>
        </w:rPr>
        <w:t>e Amortização Extraordinária Compulsória</w:t>
      </w:r>
      <w:r w:rsidR="008B381B" w:rsidRPr="00D7139C">
        <w:rPr>
          <w:rFonts w:ascii="Tahoma" w:hAnsi="Tahoma" w:cs="Tahoma"/>
          <w:sz w:val="22"/>
          <w:szCs w:val="22"/>
        </w:rPr>
        <w:t xml:space="preserve"> (conforme definido abaixo)</w:t>
      </w:r>
      <w:r w:rsidR="00B356B8" w:rsidRPr="00D7139C">
        <w:rPr>
          <w:rFonts w:ascii="Tahoma" w:hAnsi="Tahoma" w:cs="Tahoma"/>
          <w:sz w:val="22"/>
          <w:szCs w:val="22"/>
        </w:rPr>
        <w:t>, estabelecidos nesta Escritura de Emissão</w:t>
      </w:r>
      <w:r w:rsidR="009441CF" w:rsidRPr="00D7139C">
        <w:rPr>
          <w:rFonts w:ascii="Tahoma" w:hAnsi="Tahoma" w:cs="Tahoma"/>
          <w:sz w:val="22"/>
          <w:szCs w:val="22"/>
        </w:rPr>
        <w:t>, não havendo qualquer tipo de subordinação entre os detentores de Debêntures 1ª Série, Debêntures 3ª Série, Debêntures 5ª Série e Debêntures 7ª Série, ou entre os detentores de Debêntures 2ª Série, Debêntures 4ª Série, Debêntures 6ª Série e Debêntures 8ª Série</w:t>
      </w:r>
      <w:r w:rsidR="00B356B8" w:rsidRPr="00D7139C">
        <w:rPr>
          <w:rFonts w:ascii="Tahoma" w:hAnsi="Tahoma" w:cs="Tahoma"/>
          <w:sz w:val="22"/>
          <w:szCs w:val="22"/>
        </w:rPr>
        <w:t>.</w:t>
      </w:r>
      <w:r w:rsidR="00C4401A" w:rsidRPr="00D7139C">
        <w:rPr>
          <w:rFonts w:ascii="Tahoma" w:hAnsi="Tahoma" w:cs="Tahoma"/>
          <w:sz w:val="22"/>
          <w:szCs w:val="22"/>
        </w:rPr>
        <w:t xml:space="preserve"> </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bookmarkStart w:id="19" w:name="_Ref418090258"/>
      <w:r w:rsidRPr="00D7139C">
        <w:rPr>
          <w:rFonts w:ascii="Tahoma" w:hAnsi="Tahoma" w:cs="Tahoma"/>
          <w:b/>
          <w:sz w:val="22"/>
          <w:szCs w:val="22"/>
        </w:rPr>
        <w:t>Remuneração</w:t>
      </w:r>
      <w:bookmarkEnd w:id="19"/>
    </w:p>
    <w:p w:rsidR="006B31AC" w:rsidRPr="00D7139C" w:rsidRDefault="006B31AC" w:rsidP="00C2567E">
      <w:pPr>
        <w:tabs>
          <w:tab w:val="left" w:pos="851"/>
        </w:tabs>
        <w:spacing w:after="240" w:line="320" w:lineRule="exact"/>
        <w:rPr>
          <w:rFonts w:ascii="Tahoma" w:hAnsi="Tahoma" w:cs="Tahoma"/>
          <w:i/>
          <w:sz w:val="22"/>
          <w:szCs w:val="22"/>
        </w:rPr>
      </w:pPr>
      <w:r w:rsidRPr="00D7139C">
        <w:rPr>
          <w:rFonts w:ascii="Tahoma" w:hAnsi="Tahoma" w:cs="Tahoma"/>
          <w:i/>
          <w:sz w:val="22"/>
          <w:szCs w:val="22"/>
        </w:rPr>
        <w:t xml:space="preserve">Debêntures 1ª Série, Debêntures 3ª Série, Debêntures 5ª Série e Debêntures 7ª </w:t>
      </w:r>
      <w:proofErr w:type="gramStart"/>
      <w:r w:rsidRPr="00D7139C">
        <w:rPr>
          <w:rFonts w:ascii="Tahoma" w:hAnsi="Tahoma" w:cs="Tahoma"/>
          <w:i/>
          <w:sz w:val="22"/>
          <w:szCs w:val="22"/>
        </w:rPr>
        <w:t>Série</w:t>
      </w:r>
      <w:proofErr w:type="gramEnd"/>
    </w:p>
    <w:p w:rsidR="00EA7026" w:rsidRPr="00D7139C" w:rsidRDefault="00EA7026"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remuneração das Debêntures</w:t>
      </w:r>
      <w:r w:rsidR="005B4AFE" w:rsidRPr="00D7139C">
        <w:rPr>
          <w:rFonts w:ascii="Tahoma" w:hAnsi="Tahoma" w:cs="Tahoma"/>
          <w:sz w:val="22"/>
          <w:szCs w:val="22"/>
        </w:rPr>
        <w:t xml:space="preserve"> 1ª Série, das Debêntures 3ª Série, das Debêntures 5ª Série e das Debêntures 7ª Série</w:t>
      </w:r>
      <w:r w:rsidRPr="00D7139C">
        <w:rPr>
          <w:rFonts w:ascii="Tahoma" w:hAnsi="Tahoma" w:cs="Tahoma"/>
          <w:sz w:val="22"/>
          <w:szCs w:val="22"/>
        </w:rPr>
        <w:t xml:space="preserve"> contemplará juros remuneratórios, a partir da Data de </w:t>
      </w:r>
      <w:r w:rsidR="00537985" w:rsidRPr="00D7139C">
        <w:rPr>
          <w:rFonts w:ascii="Tahoma" w:hAnsi="Tahoma" w:cs="Tahoma"/>
          <w:sz w:val="22"/>
          <w:szCs w:val="22"/>
        </w:rPr>
        <w:t>Emissão</w:t>
      </w:r>
      <w:r w:rsidR="00DA2752" w:rsidRPr="00D7139C">
        <w:rPr>
          <w:rFonts w:ascii="Tahoma" w:hAnsi="Tahoma" w:cs="Tahoma"/>
          <w:sz w:val="22"/>
          <w:szCs w:val="22"/>
        </w:rPr>
        <w:t xml:space="preserve"> Debêntures 1ª, 3ª, 5ª e 7ª Séries</w:t>
      </w:r>
      <w:r w:rsidRPr="00D7139C">
        <w:rPr>
          <w:rFonts w:ascii="Tahoma" w:hAnsi="Tahoma" w:cs="Tahoma"/>
          <w:sz w:val="22"/>
          <w:szCs w:val="22"/>
        </w:rPr>
        <w:t>, correspondentes a 100% (cem por cento) da variação acumulada das taxas médias diárias dos DI – Depósitos Interfinanceiros de um dia, “</w:t>
      </w:r>
      <w:r w:rsidRPr="00D7139C">
        <w:rPr>
          <w:rFonts w:ascii="Tahoma" w:hAnsi="Tahoma" w:cs="Tahoma"/>
          <w:i/>
          <w:iCs/>
          <w:sz w:val="22"/>
          <w:szCs w:val="22"/>
        </w:rPr>
        <w:t xml:space="preserve">over </w:t>
      </w:r>
      <w:proofErr w:type="gramStart"/>
      <w:r w:rsidRPr="00D7139C">
        <w:rPr>
          <w:rFonts w:ascii="Tahoma" w:hAnsi="Tahoma" w:cs="Tahoma"/>
          <w:i/>
          <w:iCs/>
          <w:sz w:val="22"/>
          <w:szCs w:val="22"/>
        </w:rPr>
        <w:t>extra grupo</w:t>
      </w:r>
      <w:proofErr w:type="gramEnd"/>
      <w:r w:rsidRPr="00D7139C">
        <w:rPr>
          <w:rFonts w:ascii="Tahoma" w:hAnsi="Tahoma" w:cs="Tahoma"/>
          <w:sz w:val="22"/>
          <w:szCs w:val="22"/>
        </w:rPr>
        <w:t>”, expressa na forma percentual ao ano, com base em um ano de 252 (duzentos e cinquenta e dois) Dias Úteis, calculadas e divulgadas pela CETIP, no informativo diário disponível em sua página na internet (http://www.cetip.com.br) (“</w:t>
      </w:r>
      <w:r w:rsidRPr="00D7139C">
        <w:rPr>
          <w:rFonts w:ascii="Tahoma" w:hAnsi="Tahoma" w:cs="Tahoma"/>
          <w:sz w:val="22"/>
          <w:szCs w:val="22"/>
          <w:u w:val="single"/>
        </w:rPr>
        <w:t>Taxa DI</w:t>
      </w:r>
      <w:r w:rsidRPr="00D7139C">
        <w:rPr>
          <w:rFonts w:ascii="Tahoma" w:hAnsi="Tahoma" w:cs="Tahoma"/>
          <w:sz w:val="22"/>
          <w:szCs w:val="22"/>
        </w:rPr>
        <w:t>”),</w:t>
      </w:r>
      <w:r w:rsidR="00E75FAC" w:rsidRPr="00D7139C">
        <w:rPr>
          <w:rFonts w:ascii="Tahoma" w:hAnsi="Tahoma" w:cs="Tahoma"/>
          <w:sz w:val="22"/>
          <w:szCs w:val="22"/>
        </w:rPr>
        <w:t xml:space="preserve"> acrescida de uma sobretaxa </w:t>
      </w:r>
      <w:r w:rsidR="001802DD" w:rsidRPr="00D7139C">
        <w:rPr>
          <w:rFonts w:ascii="Tahoma" w:hAnsi="Tahoma" w:cs="Tahoma"/>
          <w:sz w:val="22"/>
          <w:szCs w:val="22"/>
        </w:rPr>
        <w:t>de 2,00% (dois</w:t>
      </w:r>
      <w:r w:rsidR="00E75FAC" w:rsidRPr="00D7139C">
        <w:rPr>
          <w:rFonts w:ascii="Tahoma" w:hAnsi="Tahoma" w:cs="Tahoma"/>
          <w:sz w:val="22"/>
          <w:szCs w:val="22"/>
        </w:rPr>
        <w:t xml:space="preserve"> por cento) ao ano, com base em um ano de 252 (duzentos e cinquenta e dois) Dias Úteis, </w:t>
      </w:r>
      <w:r w:rsidRPr="00D7139C">
        <w:rPr>
          <w:rFonts w:ascii="Tahoma" w:hAnsi="Tahoma" w:cs="Tahoma"/>
          <w:sz w:val="22"/>
          <w:szCs w:val="22"/>
        </w:rPr>
        <w:t xml:space="preserve">incidentes sobre o Valor Nominal Unitário ou saldo do Valor Nominal Unitário, de acordo com a fórmula </w:t>
      </w:r>
      <w:r w:rsidR="00CD55F9" w:rsidRPr="00D7139C">
        <w:rPr>
          <w:rFonts w:ascii="Tahoma" w:hAnsi="Tahoma" w:cs="Tahoma"/>
          <w:sz w:val="22"/>
          <w:szCs w:val="22"/>
        </w:rPr>
        <w:t xml:space="preserve">indicada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_Ref418090663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4.10.1.2 abaixo</w:t>
      </w:r>
      <w:r w:rsidR="0086586A" w:rsidRPr="00D7139C">
        <w:rPr>
          <w:rFonts w:ascii="Tahoma" w:hAnsi="Tahoma" w:cs="Tahoma"/>
          <w:sz w:val="22"/>
          <w:szCs w:val="22"/>
        </w:rPr>
        <w:fldChar w:fldCharType="end"/>
      </w:r>
      <w:r w:rsidRPr="00D7139C">
        <w:rPr>
          <w:rFonts w:ascii="Tahoma" w:hAnsi="Tahoma" w:cs="Tahoma"/>
          <w:sz w:val="22"/>
          <w:szCs w:val="22"/>
        </w:rPr>
        <w:t xml:space="preserve"> (“</w:t>
      </w:r>
      <w:r w:rsidRPr="00D7139C">
        <w:rPr>
          <w:rFonts w:ascii="Tahoma" w:hAnsi="Tahoma" w:cs="Tahoma"/>
          <w:sz w:val="22"/>
          <w:szCs w:val="22"/>
          <w:u w:val="single"/>
        </w:rPr>
        <w:t>Remuneração</w:t>
      </w:r>
      <w:r w:rsidR="001C335B" w:rsidRPr="00D7139C">
        <w:rPr>
          <w:rFonts w:ascii="Tahoma" w:hAnsi="Tahoma" w:cs="Tahoma"/>
          <w:sz w:val="22"/>
          <w:szCs w:val="22"/>
          <w:u w:val="single"/>
        </w:rPr>
        <w:t xml:space="preserve"> das Debêntures 1ª, 3ª, 5ª e 7ª Séries</w:t>
      </w:r>
      <w:r w:rsidRPr="00D7139C">
        <w:rPr>
          <w:rFonts w:ascii="Tahoma" w:hAnsi="Tahoma" w:cs="Tahoma"/>
          <w:sz w:val="22"/>
          <w:szCs w:val="22"/>
        </w:rPr>
        <w:t>”).</w:t>
      </w:r>
    </w:p>
    <w:p w:rsidR="00491131" w:rsidRPr="00D7139C" w:rsidRDefault="00491131" w:rsidP="00C2567E">
      <w:pPr>
        <w:pStyle w:val="NormalWeb"/>
        <w:widowControl w:val="0"/>
        <w:numPr>
          <w:ilvl w:val="3"/>
          <w:numId w:val="88"/>
        </w:numPr>
        <w:spacing w:before="0" w:beforeAutospacing="0" w:after="240" w:afterAutospacing="0" w:line="320" w:lineRule="exact"/>
        <w:jc w:val="both"/>
        <w:rPr>
          <w:rFonts w:ascii="Tahoma" w:hAnsi="Tahoma" w:cs="Tahoma"/>
          <w:snapToGrid w:val="0"/>
          <w:sz w:val="22"/>
          <w:szCs w:val="22"/>
        </w:rPr>
      </w:pPr>
      <w:r w:rsidRPr="00D7139C">
        <w:rPr>
          <w:rFonts w:ascii="Tahoma" w:hAnsi="Tahoma" w:cs="Tahoma"/>
          <w:snapToGrid w:val="0"/>
          <w:sz w:val="22"/>
          <w:szCs w:val="22"/>
        </w:rPr>
        <w:t xml:space="preserve">Os juros remuneratórios são calculados de forma exponencial e cumulativa utilizando-se o critério </w:t>
      </w:r>
      <w:proofErr w:type="gramStart"/>
      <w:r w:rsidRPr="00D7139C">
        <w:rPr>
          <w:rFonts w:ascii="Tahoma" w:hAnsi="Tahoma" w:cs="Tahoma"/>
          <w:i/>
          <w:snapToGrid w:val="0"/>
          <w:sz w:val="22"/>
          <w:szCs w:val="22"/>
        </w:rPr>
        <w:t>pro rata</w:t>
      </w:r>
      <w:proofErr w:type="gramEnd"/>
      <w:r w:rsidRPr="00D7139C">
        <w:rPr>
          <w:rFonts w:ascii="Tahoma" w:hAnsi="Tahoma" w:cs="Tahoma"/>
          <w:i/>
          <w:snapToGrid w:val="0"/>
          <w:sz w:val="22"/>
          <w:szCs w:val="22"/>
        </w:rPr>
        <w:t xml:space="preserve"> </w:t>
      </w:r>
      <w:proofErr w:type="spellStart"/>
      <w:r w:rsidRPr="00D7139C">
        <w:rPr>
          <w:rFonts w:ascii="Tahoma" w:hAnsi="Tahoma" w:cs="Tahoma"/>
          <w:i/>
          <w:snapToGrid w:val="0"/>
          <w:sz w:val="22"/>
          <w:szCs w:val="22"/>
        </w:rPr>
        <w:t>temporis</w:t>
      </w:r>
      <w:proofErr w:type="spellEnd"/>
      <w:r w:rsidRPr="00D7139C">
        <w:rPr>
          <w:rFonts w:ascii="Tahoma" w:hAnsi="Tahoma" w:cs="Tahoma"/>
          <w:snapToGrid w:val="0"/>
          <w:sz w:val="22"/>
          <w:szCs w:val="22"/>
        </w:rPr>
        <w:t xml:space="preserve">, desde a Data de </w:t>
      </w:r>
      <w:r w:rsidR="00CE0147" w:rsidRPr="00D7139C">
        <w:rPr>
          <w:rFonts w:ascii="Tahoma" w:hAnsi="Tahoma" w:cs="Tahoma"/>
          <w:sz w:val="22"/>
          <w:szCs w:val="22"/>
        </w:rPr>
        <w:t xml:space="preserve">Emissão </w:t>
      </w:r>
      <w:r w:rsidR="0079611C" w:rsidRPr="00D7139C">
        <w:rPr>
          <w:rFonts w:ascii="Tahoma" w:hAnsi="Tahoma" w:cs="Tahoma"/>
          <w:sz w:val="22"/>
          <w:szCs w:val="22"/>
        </w:rPr>
        <w:t>Debêntures 1ª, 3ª, 5ª e 7ª Séries</w:t>
      </w:r>
      <w:r w:rsidR="0079611C" w:rsidRPr="00D7139C">
        <w:rPr>
          <w:rFonts w:ascii="Tahoma" w:hAnsi="Tahoma" w:cs="Tahoma"/>
          <w:snapToGrid w:val="0"/>
          <w:sz w:val="22"/>
          <w:szCs w:val="22"/>
        </w:rPr>
        <w:t xml:space="preserve"> </w:t>
      </w:r>
      <w:r w:rsidRPr="00D7139C">
        <w:rPr>
          <w:rFonts w:ascii="Tahoma" w:hAnsi="Tahoma" w:cs="Tahoma"/>
          <w:snapToGrid w:val="0"/>
          <w:sz w:val="22"/>
          <w:szCs w:val="22"/>
        </w:rPr>
        <w:t xml:space="preserve">ou </w:t>
      </w:r>
      <w:r w:rsidR="00B42BD6" w:rsidRPr="00D7139C">
        <w:rPr>
          <w:rFonts w:ascii="Tahoma" w:hAnsi="Tahoma" w:cs="Tahoma"/>
          <w:snapToGrid w:val="0"/>
          <w:sz w:val="22"/>
          <w:szCs w:val="22"/>
        </w:rPr>
        <w:t>a última data em que a Remuneração</w:t>
      </w:r>
      <w:r w:rsidR="00FF5EEC" w:rsidRPr="00D7139C">
        <w:rPr>
          <w:rFonts w:ascii="Tahoma" w:hAnsi="Tahoma" w:cs="Tahoma"/>
          <w:sz w:val="22"/>
          <w:szCs w:val="22"/>
        </w:rPr>
        <w:t xml:space="preserve"> das Debêntures 1ª, 3ª, 5ª e 7ª Séries</w:t>
      </w:r>
      <w:r w:rsidR="00B42BD6" w:rsidRPr="00D7139C">
        <w:rPr>
          <w:rFonts w:ascii="Tahoma" w:hAnsi="Tahoma" w:cs="Tahoma"/>
          <w:snapToGrid w:val="0"/>
          <w:sz w:val="22"/>
          <w:szCs w:val="22"/>
        </w:rPr>
        <w:t xml:space="preserve"> tenha sido paga</w:t>
      </w:r>
      <w:r w:rsidRPr="00D7139C">
        <w:rPr>
          <w:rFonts w:ascii="Tahoma" w:hAnsi="Tahoma" w:cs="Tahoma"/>
          <w:snapToGrid w:val="0"/>
          <w:sz w:val="22"/>
          <w:szCs w:val="22"/>
        </w:rPr>
        <w:t xml:space="preserve">, conforme o caso, até a data do seu efetivo pagamento, que deve </w:t>
      </w:r>
      <w:r w:rsidRPr="00D7139C">
        <w:rPr>
          <w:rFonts w:ascii="Tahoma" w:hAnsi="Tahoma" w:cs="Tahoma"/>
          <w:snapToGrid w:val="0"/>
          <w:sz w:val="22"/>
          <w:szCs w:val="22"/>
        </w:rPr>
        <w:lastRenderedPageBreak/>
        <w:t>ocorrer ao final de cada Período de Capitalização</w:t>
      </w:r>
      <w:r w:rsidR="00D75BA0" w:rsidRPr="00D7139C">
        <w:rPr>
          <w:rFonts w:ascii="Tahoma" w:hAnsi="Tahoma" w:cs="Tahoma"/>
          <w:snapToGrid w:val="0"/>
          <w:sz w:val="22"/>
          <w:szCs w:val="22"/>
        </w:rPr>
        <w:t>, conforme indicado no Anexo III.</w:t>
      </w:r>
    </w:p>
    <w:p w:rsidR="00491131" w:rsidRPr="00D7139C" w:rsidRDefault="00491131" w:rsidP="00C2567E">
      <w:pPr>
        <w:pStyle w:val="NormalWeb"/>
        <w:widowControl w:val="0"/>
        <w:numPr>
          <w:ilvl w:val="3"/>
          <w:numId w:val="88"/>
        </w:numPr>
        <w:spacing w:before="0" w:beforeAutospacing="0" w:after="240" w:afterAutospacing="0" w:line="320" w:lineRule="exact"/>
        <w:jc w:val="both"/>
        <w:rPr>
          <w:rFonts w:ascii="Tahoma" w:hAnsi="Tahoma" w:cs="Tahoma"/>
          <w:snapToGrid w:val="0"/>
          <w:sz w:val="22"/>
          <w:szCs w:val="22"/>
        </w:rPr>
      </w:pPr>
      <w:bookmarkStart w:id="20" w:name="_Ref418090663"/>
      <w:r w:rsidRPr="00D7139C">
        <w:rPr>
          <w:rFonts w:ascii="Tahoma" w:hAnsi="Tahoma" w:cs="Tahoma"/>
          <w:sz w:val="22"/>
          <w:szCs w:val="22"/>
        </w:rPr>
        <w:t>O cálculo da Remuneração</w:t>
      </w:r>
      <w:r w:rsidR="00FF5EEC" w:rsidRPr="00D7139C">
        <w:rPr>
          <w:rFonts w:ascii="Tahoma" w:hAnsi="Tahoma" w:cs="Tahoma"/>
          <w:sz w:val="22"/>
          <w:szCs w:val="22"/>
        </w:rPr>
        <w:t xml:space="preserve"> das Debêntures 1ª, 3ª, 5ª e 7ª Séries</w:t>
      </w:r>
      <w:r w:rsidRPr="00D7139C">
        <w:rPr>
          <w:rFonts w:ascii="Tahoma" w:hAnsi="Tahoma" w:cs="Tahoma"/>
          <w:sz w:val="22"/>
          <w:szCs w:val="22"/>
        </w:rPr>
        <w:t xml:space="preserve"> obedecerá à seguinte fórmula:</w:t>
      </w:r>
      <w:bookmarkEnd w:id="20"/>
    </w:p>
    <w:p w:rsidR="00491131" w:rsidRPr="00D7139C" w:rsidRDefault="00491131" w:rsidP="00C2567E">
      <w:pPr>
        <w:suppressAutoHyphens/>
        <w:spacing w:after="240" w:line="320" w:lineRule="exact"/>
        <w:ind w:left="1418"/>
        <w:rPr>
          <w:rFonts w:ascii="Tahoma" w:hAnsi="Tahoma" w:cs="Tahoma"/>
          <w:sz w:val="22"/>
          <w:szCs w:val="22"/>
        </w:rPr>
      </w:pPr>
    </w:p>
    <w:p w:rsidR="006B31AC" w:rsidRPr="00D7139C" w:rsidRDefault="006B31AC" w:rsidP="00C2567E">
      <w:pPr>
        <w:spacing w:after="240" w:line="320" w:lineRule="exact"/>
        <w:ind w:left="1418"/>
        <w:jc w:val="center"/>
        <w:rPr>
          <w:rFonts w:ascii="Tahoma" w:hAnsi="Tahoma" w:cs="Tahoma"/>
          <w:b/>
          <w:snapToGrid w:val="0"/>
          <w:sz w:val="22"/>
          <w:szCs w:val="22"/>
        </w:rPr>
      </w:pPr>
      <w:bookmarkStart w:id="21" w:name="_DV_M86"/>
      <w:bookmarkEnd w:id="21"/>
      <w:r w:rsidRPr="00D7139C">
        <w:rPr>
          <w:rFonts w:ascii="Tahoma" w:hAnsi="Tahoma" w:cs="Tahoma"/>
          <w:b/>
          <w:snapToGrid w:val="0"/>
          <w:sz w:val="22"/>
          <w:szCs w:val="22"/>
        </w:rPr>
        <w:t xml:space="preserve">J = </w:t>
      </w:r>
      <w:proofErr w:type="spellStart"/>
      <w:proofErr w:type="gramStart"/>
      <w:r w:rsidRPr="00D7139C">
        <w:rPr>
          <w:rFonts w:ascii="Tahoma" w:hAnsi="Tahoma" w:cs="Tahoma"/>
          <w:b/>
          <w:snapToGrid w:val="0"/>
          <w:sz w:val="22"/>
          <w:szCs w:val="22"/>
        </w:rPr>
        <w:t>VNe</w:t>
      </w:r>
      <w:proofErr w:type="spellEnd"/>
      <w:proofErr w:type="gramEnd"/>
      <w:r w:rsidRPr="00D7139C">
        <w:rPr>
          <w:rFonts w:ascii="Tahoma" w:hAnsi="Tahoma" w:cs="Tahoma"/>
          <w:b/>
          <w:snapToGrid w:val="0"/>
          <w:sz w:val="22"/>
          <w:szCs w:val="22"/>
        </w:rPr>
        <w:t xml:space="preserve"> x [(</w:t>
      </w:r>
      <w:proofErr w:type="spellStart"/>
      <w:r w:rsidRPr="00D7139C">
        <w:rPr>
          <w:rFonts w:ascii="Tahoma" w:hAnsi="Tahoma" w:cs="Tahoma"/>
          <w:b/>
          <w:snapToGrid w:val="0"/>
          <w:sz w:val="22"/>
          <w:szCs w:val="22"/>
        </w:rPr>
        <w:t>FatorDI</w:t>
      </w:r>
      <w:proofErr w:type="spellEnd"/>
      <w:r w:rsidRPr="00D7139C">
        <w:rPr>
          <w:rFonts w:ascii="Tahoma" w:hAnsi="Tahoma" w:cs="Tahoma"/>
          <w:b/>
          <w:snapToGrid w:val="0"/>
          <w:sz w:val="22"/>
          <w:szCs w:val="22"/>
        </w:rPr>
        <w:t xml:space="preserve"> x </w:t>
      </w:r>
      <w:proofErr w:type="spellStart"/>
      <w:r w:rsidRPr="00D7139C">
        <w:rPr>
          <w:rFonts w:ascii="Tahoma" w:hAnsi="Tahoma" w:cs="Tahoma"/>
          <w:b/>
          <w:snapToGrid w:val="0"/>
          <w:sz w:val="22"/>
          <w:szCs w:val="22"/>
        </w:rPr>
        <w:t>FatorSpread</w:t>
      </w:r>
      <w:proofErr w:type="spellEnd"/>
      <w:r w:rsidRPr="00D7139C">
        <w:rPr>
          <w:rFonts w:ascii="Tahoma" w:hAnsi="Tahoma" w:cs="Tahoma"/>
          <w:b/>
          <w:snapToGrid w:val="0"/>
          <w:sz w:val="22"/>
          <w:szCs w:val="22"/>
        </w:rPr>
        <w:t>) – 1]</w:t>
      </w:r>
      <w:bookmarkStart w:id="22" w:name="_DV_C121"/>
    </w:p>
    <w:p w:rsidR="006B31AC" w:rsidRPr="00D7139C" w:rsidRDefault="006B31AC" w:rsidP="00C2567E">
      <w:pPr>
        <w:spacing w:after="240" w:line="320" w:lineRule="exact"/>
        <w:ind w:left="1418"/>
        <w:rPr>
          <w:rFonts w:ascii="Tahoma" w:hAnsi="Tahoma" w:cs="Tahoma"/>
          <w:snapToGrid w:val="0"/>
          <w:sz w:val="22"/>
          <w:szCs w:val="22"/>
        </w:rPr>
      </w:pPr>
    </w:p>
    <w:p w:rsidR="006B31AC" w:rsidRPr="00D7139C" w:rsidRDefault="006B31AC"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w:t>
      </w:r>
      <w:bookmarkEnd w:id="22"/>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bookmarkStart w:id="23" w:name="_DV_C122"/>
      <w:r w:rsidRPr="00D7139C">
        <w:rPr>
          <w:rFonts w:ascii="Tahoma" w:hAnsi="Tahoma" w:cs="Tahoma"/>
          <w:snapToGrid w:val="0"/>
          <w:sz w:val="22"/>
          <w:szCs w:val="22"/>
        </w:rPr>
        <w:t>J</w:t>
      </w:r>
      <w:r w:rsidRPr="00D7139C">
        <w:rPr>
          <w:rFonts w:ascii="Tahoma" w:hAnsi="Tahoma" w:cs="Tahoma"/>
          <w:snapToGrid w:val="0"/>
          <w:sz w:val="22"/>
          <w:szCs w:val="22"/>
        </w:rPr>
        <w:tab/>
        <w:t>valor</w:t>
      </w:r>
      <w:bookmarkStart w:id="24" w:name="_DV_M113"/>
      <w:bookmarkEnd w:id="23"/>
      <w:bookmarkEnd w:id="24"/>
      <w:r w:rsidRPr="00D7139C">
        <w:rPr>
          <w:rFonts w:ascii="Tahoma" w:hAnsi="Tahoma" w:cs="Tahoma"/>
          <w:snapToGrid w:val="0"/>
          <w:sz w:val="22"/>
          <w:szCs w:val="22"/>
        </w:rPr>
        <w:t xml:space="preserve"> da Remuneração das Debêntures </w:t>
      </w:r>
      <w:r w:rsidR="001C335B" w:rsidRPr="00D7139C">
        <w:rPr>
          <w:rFonts w:ascii="Tahoma" w:hAnsi="Tahoma" w:cs="Tahoma"/>
          <w:snapToGrid w:val="0"/>
          <w:sz w:val="22"/>
          <w:szCs w:val="22"/>
        </w:rPr>
        <w:t>da 1ª, 3ª, 5ª e 7ª Séries</w:t>
      </w:r>
      <w:r w:rsidRPr="00D7139C">
        <w:rPr>
          <w:rFonts w:ascii="Tahoma" w:hAnsi="Tahoma" w:cs="Tahoma"/>
          <w:snapToGrid w:val="0"/>
          <w:sz w:val="22"/>
          <w:szCs w:val="22"/>
        </w:rPr>
        <w:t xml:space="preserve">, </w:t>
      </w:r>
      <w:bookmarkStart w:id="25" w:name="_DV_C128"/>
      <w:r w:rsidRPr="00D7139C">
        <w:rPr>
          <w:rFonts w:ascii="Tahoma" w:hAnsi="Tahoma" w:cs="Tahoma"/>
          <w:snapToGrid w:val="0"/>
          <w:sz w:val="22"/>
          <w:szCs w:val="22"/>
        </w:rPr>
        <w:t xml:space="preserve">calculado com </w:t>
      </w:r>
      <w:proofErr w:type="gramStart"/>
      <w:r w:rsidR="00E27234" w:rsidRPr="00D7139C">
        <w:rPr>
          <w:rFonts w:ascii="Tahoma" w:hAnsi="Tahoma" w:cs="Tahoma"/>
          <w:snapToGrid w:val="0"/>
          <w:sz w:val="22"/>
          <w:szCs w:val="22"/>
        </w:rPr>
        <w:t>8</w:t>
      </w:r>
      <w:proofErr w:type="gramEnd"/>
      <w:r w:rsidR="00E27234" w:rsidRPr="00D7139C">
        <w:rPr>
          <w:rFonts w:ascii="Tahoma" w:hAnsi="Tahoma" w:cs="Tahoma"/>
          <w:snapToGrid w:val="0"/>
          <w:sz w:val="22"/>
          <w:szCs w:val="22"/>
        </w:rPr>
        <w:t xml:space="preserve"> </w:t>
      </w:r>
      <w:r w:rsidRPr="00D7139C">
        <w:rPr>
          <w:rFonts w:ascii="Tahoma" w:hAnsi="Tahoma" w:cs="Tahoma"/>
          <w:snapToGrid w:val="0"/>
          <w:sz w:val="22"/>
          <w:szCs w:val="22"/>
        </w:rPr>
        <w:t>(</w:t>
      </w:r>
      <w:r w:rsidR="00E27234" w:rsidRPr="00D7139C">
        <w:rPr>
          <w:rFonts w:ascii="Tahoma" w:hAnsi="Tahoma" w:cs="Tahoma"/>
          <w:snapToGrid w:val="0"/>
          <w:sz w:val="22"/>
          <w:szCs w:val="22"/>
        </w:rPr>
        <w:t>oito</w:t>
      </w:r>
      <w:r w:rsidRPr="00D7139C">
        <w:rPr>
          <w:rFonts w:ascii="Tahoma" w:hAnsi="Tahoma" w:cs="Tahoma"/>
          <w:snapToGrid w:val="0"/>
          <w:sz w:val="22"/>
          <w:szCs w:val="22"/>
        </w:rPr>
        <w:t>) casas decimais sem arredondamento;</w:t>
      </w:r>
      <w:bookmarkEnd w:id="25"/>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bookmarkStart w:id="26" w:name="_DV_C129"/>
      <w:proofErr w:type="spellStart"/>
      <w:proofErr w:type="gramStart"/>
      <w:r w:rsidRPr="00D7139C">
        <w:rPr>
          <w:rFonts w:ascii="Tahoma" w:hAnsi="Tahoma" w:cs="Tahoma"/>
          <w:snapToGrid w:val="0"/>
          <w:sz w:val="22"/>
          <w:szCs w:val="22"/>
        </w:rPr>
        <w:t>VNe</w:t>
      </w:r>
      <w:proofErr w:type="spellEnd"/>
      <w:proofErr w:type="gramEnd"/>
      <w:r w:rsidRPr="00D7139C">
        <w:rPr>
          <w:rFonts w:ascii="Tahoma" w:hAnsi="Tahoma" w:cs="Tahoma"/>
          <w:snapToGrid w:val="0"/>
          <w:sz w:val="22"/>
          <w:szCs w:val="22"/>
        </w:rPr>
        <w:tab/>
        <w:t xml:space="preserve">Valor Nominal Unitário, informado/calculado com </w:t>
      </w:r>
      <w:r w:rsidR="00E27234" w:rsidRPr="00D7139C">
        <w:rPr>
          <w:rFonts w:ascii="Tahoma" w:hAnsi="Tahoma" w:cs="Tahoma"/>
          <w:snapToGrid w:val="0"/>
          <w:sz w:val="22"/>
          <w:szCs w:val="22"/>
        </w:rPr>
        <w:t xml:space="preserve">8 </w:t>
      </w:r>
      <w:r w:rsidRPr="00D7139C">
        <w:rPr>
          <w:rFonts w:ascii="Tahoma" w:hAnsi="Tahoma" w:cs="Tahoma"/>
          <w:snapToGrid w:val="0"/>
          <w:sz w:val="22"/>
          <w:szCs w:val="22"/>
        </w:rPr>
        <w:t>(</w:t>
      </w:r>
      <w:r w:rsidR="00E27234" w:rsidRPr="00D7139C">
        <w:rPr>
          <w:rFonts w:ascii="Tahoma" w:hAnsi="Tahoma" w:cs="Tahoma"/>
          <w:snapToGrid w:val="0"/>
          <w:sz w:val="22"/>
          <w:szCs w:val="22"/>
        </w:rPr>
        <w:t>oito</w:t>
      </w:r>
      <w:r w:rsidRPr="00D7139C">
        <w:rPr>
          <w:rFonts w:ascii="Tahoma" w:hAnsi="Tahoma" w:cs="Tahoma"/>
          <w:snapToGrid w:val="0"/>
          <w:sz w:val="22"/>
          <w:szCs w:val="22"/>
        </w:rPr>
        <w:t>) casas decimais, sem arredondamento;</w:t>
      </w:r>
      <w:bookmarkEnd w:id="26"/>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proofErr w:type="spellStart"/>
      <w:proofErr w:type="gramStart"/>
      <w:r w:rsidRPr="00D7139C">
        <w:rPr>
          <w:rFonts w:ascii="Tahoma" w:hAnsi="Tahoma" w:cs="Tahoma"/>
          <w:snapToGrid w:val="0"/>
          <w:sz w:val="22"/>
          <w:szCs w:val="22"/>
        </w:rPr>
        <w:t>FatorDI</w:t>
      </w:r>
      <w:proofErr w:type="spellEnd"/>
      <w:proofErr w:type="gramEnd"/>
      <w:r w:rsidRPr="00D7139C">
        <w:rPr>
          <w:rFonts w:ascii="Tahoma" w:hAnsi="Tahoma" w:cs="Tahoma"/>
          <w:snapToGrid w:val="0"/>
          <w:sz w:val="22"/>
          <w:szCs w:val="22"/>
        </w:rPr>
        <w:tab/>
      </w:r>
      <w:proofErr w:type="spellStart"/>
      <w:r w:rsidRPr="00D7139C">
        <w:rPr>
          <w:rFonts w:ascii="Tahoma" w:hAnsi="Tahoma" w:cs="Tahoma"/>
          <w:snapToGrid w:val="0"/>
          <w:sz w:val="22"/>
          <w:szCs w:val="22"/>
        </w:rPr>
        <w:t>produtório</w:t>
      </w:r>
      <w:proofErr w:type="spellEnd"/>
      <w:r w:rsidRPr="00D7139C">
        <w:rPr>
          <w:rFonts w:ascii="Tahoma" w:hAnsi="Tahoma" w:cs="Tahoma"/>
          <w:snapToGrid w:val="0"/>
          <w:sz w:val="22"/>
          <w:szCs w:val="22"/>
        </w:rPr>
        <w:t xml:space="preserve"> das Taxas DI, da data de início de capitalização, inclusive, até a data de cálculo exclusive, calculado com 8 (oito) casas decimais, com arredondamento, apurado da seguinte forma:</w:t>
      </w:r>
    </w:p>
    <w:p w:rsidR="006B31AC" w:rsidRPr="00D7139C" w:rsidRDefault="006B31AC" w:rsidP="00C2567E">
      <w:pPr>
        <w:spacing w:after="240" w:line="320" w:lineRule="exact"/>
        <w:ind w:left="1418"/>
        <w:rPr>
          <w:rFonts w:ascii="Tahoma" w:hAnsi="Tahoma" w:cs="Tahoma"/>
          <w:snapToGrid w:val="0"/>
          <w:sz w:val="22"/>
          <w:szCs w:val="22"/>
        </w:rPr>
      </w:pPr>
    </w:p>
    <w:p w:rsidR="006B31AC" w:rsidRPr="00D7139C" w:rsidRDefault="006B31AC" w:rsidP="00C2567E">
      <w:pPr>
        <w:spacing w:after="240" w:line="240" w:lineRule="auto"/>
        <w:ind w:left="1418"/>
        <w:jc w:val="center"/>
        <w:rPr>
          <w:rFonts w:ascii="Tahoma" w:hAnsi="Tahoma" w:cs="Tahoma"/>
          <w:snapToGrid w:val="0"/>
          <w:sz w:val="22"/>
          <w:szCs w:val="22"/>
        </w:rPr>
      </w:pPr>
      <w:r w:rsidRPr="00D7139C">
        <w:rPr>
          <w:rFonts w:ascii="Tahoma" w:hAnsi="Tahoma" w:cs="Tahoma"/>
          <w:noProof/>
          <w:sz w:val="22"/>
          <w:szCs w:val="22"/>
        </w:rPr>
        <w:drawing>
          <wp:inline distT="0" distB="0" distL="0" distR="0" wp14:anchorId="426B7ADC" wp14:editId="30552376">
            <wp:extent cx="1543050" cy="431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inline>
        </w:drawing>
      </w:r>
      <w:bookmarkStart w:id="27" w:name="_DV_C132"/>
    </w:p>
    <w:p w:rsidR="00E84DAF" w:rsidRPr="00D7139C" w:rsidRDefault="00E84DAF" w:rsidP="00C2567E">
      <w:pPr>
        <w:tabs>
          <w:tab w:val="left" w:pos="2127"/>
        </w:tabs>
        <w:spacing w:after="240" w:line="320" w:lineRule="exact"/>
        <w:ind w:left="1418"/>
        <w:rPr>
          <w:rFonts w:ascii="Tahoma" w:hAnsi="Tahoma" w:cs="Tahoma"/>
          <w:i/>
          <w:snapToGrid w:val="0"/>
          <w:sz w:val="22"/>
          <w:szCs w:val="22"/>
        </w:rPr>
      </w:pPr>
    </w:p>
    <w:p w:rsidR="006B31AC" w:rsidRPr="00D7139C" w:rsidRDefault="006B31AC" w:rsidP="00C2567E">
      <w:pPr>
        <w:tabs>
          <w:tab w:val="left" w:pos="2127"/>
        </w:tabs>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w:t>
      </w:r>
      <w:bookmarkEnd w:id="27"/>
    </w:p>
    <w:p w:rsidR="006B31AC" w:rsidRPr="00D7139C" w:rsidRDefault="006B31AC" w:rsidP="00C2567E">
      <w:pPr>
        <w:tabs>
          <w:tab w:val="left" w:pos="2835"/>
        </w:tabs>
        <w:spacing w:after="240" w:line="320" w:lineRule="exact"/>
        <w:ind w:left="2835" w:hanging="1417"/>
        <w:rPr>
          <w:rFonts w:ascii="Tahoma" w:hAnsi="Tahoma" w:cs="Tahoma"/>
          <w:i/>
          <w:sz w:val="22"/>
          <w:szCs w:val="22"/>
        </w:rPr>
      </w:pPr>
      <w:r w:rsidRPr="00D7139C">
        <w:rPr>
          <w:rFonts w:ascii="Tahoma" w:hAnsi="Tahoma" w:cs="Tahoma"/>
          <w:i/>
          <w:sz w:val="22"/>
          <w:szCs w:val="22"/>
        </w:rPr>
        <w:t>k</w:t>
      </w:r>
      <w:r w:rsidRPr="00D7139C">
        <w:rPr>
          <w:rFonts w:ascii="Tahoma" w:hAnsi="Tahoma" w:cs="Tahoma"/>
          <w:i/>
          <w:sz w:val="22"/>
          <w:szCs w:val="22"/>
        </w:rPr>
        <w:tab/>
      </w:r>
      <w:r w:rsidRPr="00D7139C">
        <w:rPr>
          <w:rFonts w:ascii="Tahoma" w:hAnsi="Tahoma" w:cs="Tahoma"/>
          <w:snapToGrid w:val="0"/>
          <w:sz w:val="22"/>
          <w:szCs w:val="22"/>
        </w:rPr>
        <w:t xml:space="preserve">número de ordem das Taxas DI, variando de </w:t>
      </w:r>
      <w:proofErr w:type="gramStart"/>
      <w:r w:rsidRPr="00D7139C">
        <w:rPr>
          <w:rFonts w:ascii="Tahoma" w:hAnsi="Tahoma" w:cs="Tahoma"/>
          <w:snapToGrid w:val="0"/>
          <w:sz w:val="22"/>
          <w:szCs w:val="22"/>
        </w:rPr>
        <w:t>1</w:t>
      </w:r>
      <w:proofErr w:type="gramEnd"/>
      <w:r w:rsidRPr="00D7139C">
        <w:rPr>
          <w:rFonts w:ascii="Tahoma" w:hAnsi="Tahoma" w:cs="Tahoma"/>
          <w:snapToGrid w:val="0"/>
          <w:sz w:val="22"/>
          <w:szCs w:val="22"/>
        </w:rPr>
        <w:t xml:space="preserve"> até n;</w:t>
      </w:r>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bookmarkStart w:id="28" w:name="_DV_C133"/>
      <w:r w:rsidRPr="00D7139C">
        <w:rPr>
          <w:rFonts w:ascii="Tahoma" w:hAnsi="Tahoma" w:cs="Tahoma"/>
          <w:snapToGrid w:val="0"/>
          <w:sz w:val="22"/>
          <w:szCs w:val="22"/>
        </w:rPr>
        <w:t>n</w:t>
      </w:r>
      <w:r w:rsidRPr="00D7139C">
        <w:rPr>
          <w:rFonts w:ascii="Tahoma" w:hAnsi="Tahoma" w:cs="Tahoma"/>
          <w:snapToGrid w:val="0"/>
          <w:sz w:val="22"/>
          <w:szCs w:val="22"/>
        </w:rPr>
        <w:tab/>
        <w:t xml:space="preserve">número total de Taxas DI consideradas da Data de Emissão </w:t>
      </w:r>
      <w:r w:rsidR="00685F81" w:rsidRPr="00D7139C">
        <w:rPr>
          <w:rFonts w:ascii="Tahoma" w:hAnsi="Tahoma" w:cs="Tahoma"/>
          <w:sz w:val="22"/>
          <w:szCs w:val="22"/>
        </w:rPr>
        <w:t>Debêntures 1ª, 3ª, 5ª e 7ª Séries</w:t>
      </w:r>
      <w:r w:rsidR="00E27234" w:rsidRPr="00D7139C">
        <w:rPr>
          <w:rFonts w:ascii="Tahoma" w:hAnsi="Tahoma" w:cs="Tahoma"/>
          <w:snapToGrid w:val="0"/>
          <w:sz w:val="22"/>
          <w:szCs w:val="22"/>
        </w:rPr>
        <w:t xml:space="preserve"> ou a última data de pagamento da</w:t>
      </w:r>
      <w:r w:rsidR="00BA1D94" w:rsidRPr="00D7139C">
        <w:rPr>
          <w:rFonts w:ascii="Tahoma" w:hAnsi="Tahoma" w:cs="Tahoma"/>
          <w:snapToGrid w:val="0"/>
          <w:sz w:val="22"/>
          <w:szCs w:val="22"/>
        </w:rPr>
        <w:t xml:space="preserve"> </w:t>
      </w:r>
      <w:r w:rsidR="00E27234" w:rsidRPr="00D7139C">
        <w:rPr>
          <w:rFonts w:ascii="Tahoma" w:hAnsi="Tahoma" w:cs="Tahoma"/>
          <w:snapToGrid w:val="0"/>
          <w:sz w:val="22"/>
          <w:szCs w:val="22"/>
        </w:rPr>
        <w:t>Remuneração</w:t>
      </w:r>
      <w:r w:rsidR="004D3EA1" w:rsidRPr="00D7139C">
        <w:rPr>
          <w:rFonts w:ascii="Tahoma" w:hAnsi="Tahoma" w:cs="Tahoma"/>
          <w:sz w:val="22"/>
          <w:szCs w:val="22"/>
        </w:rPr>
        <w:t xml:space="preserve"> das Debêntures 1ª, 3ª, 5ª e 7ª Séries</w:t>
      </w:r>
      <w:r w:rsidR="00E27234" w:rsidRPr="00D7139C">
        <w:rPr>
          <w:rFonts w:ascii="Tahoma" w:hAnsi="Tahoma" w:cs="Tahoma"/>
          <w:snapToGrid w:val="0"/>
          <w:sz w:val="22"/>
          <w:szCs w:val="22"/>
        </w:rPr>
        <w:t>,</w:t>
      </w:r>
      <w:r w:rsidR="00685F81" w:rsidRPr="00D7139C">
        <w:rPr>
          <w:rFonts w:ascii="Tahoma" w:hAnsi="Tahoma" w:cs="Tahoma"/>
          <w:sz w:val="22"/>
          <w:szCs w:val="22"/>
        </w:rPr>
        <w:t xml:space="preserve"> </w:t>
      </w:r>
      <w:r w:rsidRPr="00D7139C">
        <w:rPr>
          <w:rFonts w:ascii="Tahoma" w:hAnsi="Tahoma" w:cs="Tahoma"/>
          <w:snapToGrid w:val="0"/>
          <w:sz w:val="22"/>
          <w:szCs w:val="22"/>
        </w:rPr>
        <w:t>até a data do efetivo pagamento, sendo "n" um número inteiro;</w:t>
      </w:r>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bookmarkStart w:id="29" w:name="_DV_C134"/>
      <w:bookmarkEnd w:id="28"/>
      <w:proofErr w:type="spellStart"/>
      <w:proofErr w:type="gramStart"/>
      <w:r w:rsidRPr="00D7139C">
        <w:rPr>
          <w:rFonts w:ascii="Tahoma" w:hAnsi="Tahoma" w:cs="Tahoma"/>
          <w:snapToGrid w:val="0"/>
          <w:sz w:val="22"/>
          <w:szCs w:val="22"/>
        </w:rPr>
        <w:t>TDIk</w:t>
      </w:r>
      <w:proofErr w:type="spellEnd"/>
      <w:proofErr w:type="gramEnd"/>
      <w:r w:rsidRPr="00D7139C">
        <w:rPr>
          <w:rFonts w:ascii="Tahoma" w:hAnsi="Tahoma" w:cs="Tahoma"/>
          <w:snapToGrid w:val="0"/>
          <w:sz w:val="22"/>
          <w:szCs w:val="22"/>
        </w:rPr>
        <w:t xml:space="preserve"> </w:t>
      </w:r>
      <w:r w:rsidRPr="00D7139C">
        <w:rPr>
          <w:rFonts w:ascii="Tahoma" w:hAnsi="Tahoma" w:cs="Tahoma"/>
          <w:snapToGrid w:val="0"/>
          <w:sz w:val="22"/>
          <w:szCs w:val="22"/>
        </w:rPr>
        <w:tab/>
        <w:t>Taxa DI, expressa ao dia, calculada com 8 (oito) casas decimais com arredondamento, apurado da seguinte forma;</w:t>
      </w:r>
      <w:bookmarkEnd w:id="29"/>
    </w:p>
    <w:p w:rsidR="006B31AC" w:rsidRPr="00D7139C" w:rsidRDefault="006B31AC" w:rsidP="00C2567E">
      <w:pPr>
        <w:spacing w:after="240" w:line="320" w:lineRule="exact"/>
        <w:ind w:left="1418"/>
        <w:rPr>
          <w:rFonts w:ascii="Tahoma" w:hAnsi="Tahoma" w:cs="Tahoma"/>
          <w:snapToGrid w:val="0"/>
          <w:sz w:val="22"/>
          <w:szCs w:val="22"/>
        </w:rPr>
      </w:pPr>
    </w:p>
    <w:p w:rsidR="006B31AC" w:rsidRPr="00D7139C" w:rsidRDefault="006B31AC" w:rsidP="00C2567E">
      <w:pPr>
        <w:spacing w:after="240" w:line="240" w:lineRule="auto"/>
        <w:ind w:left="1418"/>
        <w:jc w:val="center"/>
        <w:rPr>
          <w:rFonts w:ascii="Tahoma" w:hAnsi="Tahoma" w:cs="Tahoma"/>
          <w:snapToGrid w:val="0"/>
          <w:sz w:val="22"/>
          <w:szCs w:val="22"/>
        </w:rPr>
      </w:pPr>
      <w:r w:rsidRPr="00D7139C">
        <w:rPr>
          <w:rFonts w:ascii="Tahoma" w:hAnsi="Tahoma" w:cs="Tahoma"/>
          <w:noProof/>
          <w:sz w:val="22"/>
          <w:szCs w:val="22"/>
        </w:rPr>
        <w:lastRenderedPageBreak/>
        <w:drawing>
          <wp:inline distT="0" distB="0" distL="0" distR="0" wp14:anchorId="4D3E4207" wp14:editId="6877F06A">
            <wp:extent cx="1494000" cy="522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4000" cy="522000"/>
                    </a:xfrm>
                    <a:prstGeom prst="rect">
                      <a:avLst/>
                    </a:prstGeom>
                    <a:noFill/>
                    <a:ln>
                      <a:noFill/>
                    </a:ln>
                  </pic:spPr>
                </pic:pic>
              </a:graphicData>
            </a:graphic>
          </wp:inline>
        </w:drawing>
      </w:r>
    </w:p>
    <w:p w:rsidR="00E84DAF" w:rsidRPr="00D7139C" w:rsidRDefault="00E84DAF" w:rsidP="00C2567E">
      <w:pPr>
        <w:spacing w:after="240" w:line="320" w:lineRule="exact"/>
        <w:ind w:left="1418"/>
        <w:rPr>
          <w:rFonts w:ascii="Tahoma" w:hAnsi="Tahoma" w:cs="Tahoma"/>
          <w:i/>
          <w:snapToGrid w:val="0"/>
          <w:sz w:val="22"/>
          <w:szCs w:val="22"/>
        </w:rPr>
      </w:pPr>
      <w:bookmarkStart w:id="30" w:name="_DV_M117"/>
      <w:bookmarkEnd w:id="30"/>
    </w:p>
    <w:p w:rsidR="006B31AC" w:rsidRPr="00D7139C" w:rsidRDefault="006B31AC"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 xml:space="preserve">: </w:t>
      </w:r>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bookmarkStart w:id="31" w:name="_DV_C137"/>
      <w:proofErr w:type="spellStart"/>
      <w:proofErr w:type="gramStart"/>
      <w:r w:rsidRPr="00D7139C">
        <w:rPr>
          <w:rFonts w:ascii="Tahoma" w:hAnsi="Tahoma" w:cs="Tahoma"/>
          <w:snapToGrid w:val="0"/>
          <w:sz w:val="22"/>
          <w:szCs w:val="22"/>
        </w:rPr>
        <w:t>DIk</w:t>
      </w:r>
      <w:proofErr w:type="spellEnd"/>
      <w:proofErr w:type="gramEnd"/>
      <w:r w:rsidRPr="00D7139C">
        <w:rPr>
          <w:rFonts w:ascii="Tahoma" w:hAnsi="Tahoma" w:cs="Tahoma"/>
          <w:snapToGrid w:val="0"/>
          <w:sz w:val="22"/>
          <w:szCs w:val="22"/>
        </w:rPr>
        <w:tab/>
        <w:t>Taxa DI divulgada pela CETIP, utilizada com 2 (duas) casas decimais;</w:t>
      </w:r>
      <w:bookmarkEnd w:id="31"/>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bookmarkStart w:id="32" w:name="_DV_C139"/>
      <w:proofErr w:type="spellStart"/>
      <w:proofErr w:type="gramStart"/>
      <w:r w:rsidRPr="00D7139C">
        <w:rPr>
          <w:rFonts w:ascii="Tahoma" w:hAnsi="Tahoma" w:cs="Tahoma"/>
          <w:snapToGrid w:val="0"/>
          <w:sz w:val="22"/>
          <w:szCs w:val="22"/>
        </w:rPr>
        <w:t>FatorSpread</w:t>
      </w:r>
      <w:proofErr w:type="spellEnd"/>
      <w:proofErr w:type="gramEnd"/>
      <w:r w:rsidRPr="00D7139C">
        <w:rPr>
          <w:rFonts w:ascii="Tahoma" w:hAnsi="Tahoma" w:cs="Tahoma"/>
          <w:snapToGrid w:val="0"/>
          <w:sz w:val="22"/>
          <w:szCs w:val="22"/>
        </w:rPr>
        <w:tab/>
        <w:t>sobretaxa de juros fixos, calculada com 9 (nove) casas decimais, com arredondamento, apurado da seguinte forma;</w:t>
      </w:r>
      <w:bookmarkEnd w:id="32"/>
    </w:p>
    <w:p w:rsidR="00E84DAF" w:rsidRPr="00D7139C" w:rsidRDefault="00E84DAF" w:rsidP="00C2567E">
      <w:pPr>
        <w:spacing w:after="240" w:line="240" w:lineRule="auto"/>
        <w:ind w:left="1418"/>
        <w:jc w:val="center"/>
        <w:rPr>
          <w:rFonts w:ascii="Tahoma" w:hAnsi="Tahoma" w:cs="Tahoma"/>
          <w:snapToGrid w:val="0"/>
          <w:sz w:val="22"/>
          <w:szCs w:val="22"/>
        </w:rPr>
      </w:pPr>
    </w:p>
    <w:p w:rsidR="006B31AC" w:rsidRPr="00D7139C" w:rsidRDefault="006B31AC" w:rsidP="00C2567E">
      <w:pPr>
        <w:spacing w:after="240" w:line="240" w:lineRule="auto"/>
        <w:ind w:left="1418"/>
        <w:jc w:val="center"/>
        <w:rPr>
          <w:rFonts w:ascii="Tahoma" w:hAnsi="Tahoma" w:cs="Tahoma"/>
          <w:snapToGrid w:val="0"/>
          <w:sz w:val="22"/>
          <w:szCs w:val="22"/>
        </w:rPr>
      </w:pPr>
      <w:r w:rsidRPr="00D7139C">
        <w:rPr>
          <w:rFonts w:ascii="Tahoma" w:hAnsi="Tahoma" w:cs="Tahoma"/>
          <w:noProof/>
          <w:sz w:val="22"/>
          <w:szCs w:val="22"/>
        </w:rPr>
        <w:drawing>
          <wp:inline distT="0" distB="0" distL="0" distR="0" wp14:anchorId="5C4F0599" wp14:editId="5E96986B">
            <wp:extent cx="1983600" cy="622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3600" cy="622800"/>
                    </a:xfrm>
                    <a:prstGeom prst="rect">
                      <a:avLst/>
                    </a:prstGeom>
                    <a:noFill/>
                    <a:ln>
                      <a:noFill/>
                    </a:ln>
                  </pic:spPr>
                </pic:pic>
              </a:graphicData>
            </a:graphic>
          </wp:inline>
        </w:drawing>
      </w:r>
    </w:p>
    <w:p w:rsidR="00E84DAF" w:rsidRPr="00D7139C" w:rsidRDefault="00E84DAF" w:rsidP="00C2567E">
      <w:pPr>
        <w:spacing w:after="240" w:line="320" w:lineRule="exact"/>
        <w:ind w:left="1418"/>
        <w:rPr>
          <w:rFonts w:ascii="Tahoma" w:hAnsi="Tahoma" w:cs="Tahoma"/>
          <w:i/>
          <w:snapToGrid w:val="0"/>
          <w:sz w:val="22"/>
          <w:szCs w:val="22"/>
        </w:rPr>
      </w:pPr>
    </w:p>
    <w:p w:rsidR="006B31AC" w:rsidRPr="00D7139C" w:rsidRDefault="006B31AC"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 xml:space="preserve">: </w:t>
      </w:r>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proofErr w:type="gramStart"/>
      <w:r w:rsidRPr="00D7139C">
        <w:rPr>
          <w:rFonts w:ascii="Tahoma" w:hAnsi="Tahoma" w:cs="Tahoma"/>
          <w:i/>
          <w:snapToGrid w:val="0"/>
          <w:sz w:val="22"/>
          <w:szCs w:val="22"/>
        </w:rPr>
        <w:t>spread</w:t>
      </w:r>
      <w:proofErr w:type="gramEnd"/>
      <w:r w:rsidRPr="00D7139C">
        <w:rPr>
          <w:rFonts w:ascii="Tahoma" w:hAnsi="Tahoma" w:cs="Tahoma"/>
          <w:snapToGrid w:val="0"/>
          <w:sz w:val="22"/>
          <w:szCs w:val="22"/>
        </w:rPr>
        <w:tab/>
      </w:r>
      <w:r w:rsidR="001C335B" w:rsidRPr="00D7139C">
        <w:rPr>
          <w:rFonts w:ascii="Tahoma" w:hAnsi="Tahoma" w:cs="Tahoma"/>
          <w:snapToGrid w:val="0"/>
          <w:sz w:val="22"/>
          <w:szCs w:val="22"/>
        </w:rPr>
        <w:t>2,0000</w:t>
      </w:r>
      <w:r w:rsidRPr="00D7139C">
        <w:rPr>
          <w:rFonts w:ascii="Tahoma" w:hAnsi="Tahoma" w:cs="Tahoma"/>
          <w:snapToGrid w:val="0"/>
          <w:sz w:val="22"/>
          <w:szCs w:val="22"/>
        </w:rPr>
        <w:t>;</w:t>
      </w:r>
    </w:p>
    <w:p w:rsidR="006B31AC" w:rsidRPr="00D7139C" w:rsidRDefault="006B31AC" w:rsidP="00C2567E">
      <w:pPr>
        <w:tabs>
          <w:tab w:val="left" w:pos="2835"/>
        </w:tabs>
        <w:spacing w:after="240" w:line="320" w:lineRule="exact"/>
        <w:ind w:left="2835" w:hanging="1417"/>
        <w:rPr>
          <w:rFonts w:ascii="Tahoma" w:hAnsi="Tahoma" w:cs="Tahoma"/>
          <w:snapToGrid w:val="0"/>
          <w:sz w:val="22"/>
          <w:szCs w:val="22"/>
        </w:rPr>
      </w:pPr>
      <w:r w:rsidRPr="00D7139C">
        <w:rPr>
          <w:rFonts w:ascii="Tahoma" w:hAnsi="Tahoma" w:cs="Tahoma"/>
          <w:snapToGrid w:val="0"/>
          <w:sz w:val="22"/>
          <w:szCs w:val="22"/>
        </w:rPr>
        <w:t>DP</w:t>
      </w:r>
      <w:r w:rsidRPr="00D7139C">
        <w:rPr>
          <w:rFonts w:ascii="Tahoma" w:hAnsi="Tahoma" w:cs="Tahoma"/>
          <w:snapToGrid w:val="0"/>
          <w:sz w:val="22"/>
          <w:szCs w:val="22"/>
        </w:rPr>
        <w:tab/>
        <w:t xml:space="preserve">número de Dias Úteis entre a </w:t>
      </w:r>
      <w:r w:rsidR="00685F81" w:rsidRPr="00D7139C">
        <w:rPr>
          <w:rFonts w:ascii="Tahoma" w:hAnsi="Tahoma" w:cs="Tahoma"/>
          <w:snapToGrid w:val="0"/>
          <w:sz w:val="22"/>
          <w:szCs w:val="22"/>
        </w:rPr>
        <w:t xml:space="preserve">Data de Emissão </w:t>
      </w:r>
      <w:r w:rsidR="00685F81" w:rsidRPr="00D7139C">
        <w:rPr>
          <w:rFonts w:ascii="Tahoma" w:hAnsi="Tahoma" w:cs="Tahoma"/>
          <w:sz w:val="22"/>
          <w:szCs w:val="22"/>
        </w:rPr>
        <w:t>Debêntures 1ª, 3ª, 5ª e 7ª Séries</w:t>
      </w:r>
      <w:r w:rsidR="00E27234" w:rsidRPr="00D7139C">
        <w:rPr>
          <w:rFonts w:ascii="Tahoma" w:hAnsi="Tahoma" w:cs="Tahoma"/>
          <w:snapToGrid w:val="0"/>
          <w:sz w:val="22"/>
          <w:szCs w:val="22"/>
        </w:rPr>
        <w:t xml:space="preserve"> ou a última data </w:t>
      </w:r>
      <w:r w:rsidR="00F62AEE" w:rsidRPr="00D7139C">
        <w:rPr>
          <w:rFonts w:ascii="Tahoma" w:hAnsi="Tahoma" w:cs="Tahoma"/>
          <w:snapToGrid w:val="0"/>
          <w:sz w:val="22"/>
          <w:szCs w:val="22"/>
        </w:rPr>
        <w:t>em que a</w:t>
      </w:r>
      <w:r w:rsidR="00BA1D94" w:rsidRPr="00D7139C">
        <w:rPr>
          <w:rFonts w:ascii="Tahoma" w:hAnsi="Tahoma" w:cs="Tahoma"/>
          <w:snapToGrid w:val="0"/>
          <w:sz w:val="22"/>
          <w:szCs w:val="22"/>
        </w:rPr>
        <w:t xml:space="preserve"> </w:t>
      </w:r>
      <w:r w:rsidR="00E27234" w:rsidRPr="00D7139C">
        <w:rPr>
          <w:rFonts w:ascii="Tahoma" w:hAnsi="Tahoma" w:cs="Tahoma"/>
          <w:snapToGrid w:val="0"/>
          <w:sz w:val="22"/>
          <w:szCs w:val="22"/>
        </w:rPr>
        <w:t>Remuneração</w:t>
      </w:r>
      <w:r w:rsidR="004D3EA1" w:rsidRPr="00D7139C">
        <w:rPr>
          <w:rFonts w:ascii="Tahoma" w:hAnsi="Tahoma" w:cs="Tahoma"/>
          <w:sz w:val="22"/>
          <w:szCs w:val="22"/>
        </w:rPr>
        <w:t xml:space="preserve"> das Debêntures 1ª, 3ª, 5ª e 7ª Séries</w:t>
      </w:r>
      <w:r w:rsidR="00F62AEE" w:rsidRPr="00D7139C">
        <w:rPr>
          <w:rFonts w:ascii="Tahoma" w:hAnsi="Tahoma" w:cs="Tahoma"/>
          <w:snapToGrid w:val="0"/>
          <w:sz w:val="22"/>
          <w:szCs w:val="22"/>
        </w:rPr>
        <w:t xml:space="preserve"> tenha sido paga</w:t>
      </w:r>
      <w:r w:rsidR="00E27234" w:rsidRPr="00D7139C">
        <w:rPr>
          <w:rFonts w:ascii="Tahoma" w:hAnsi="Tahoma" w:cs="Tahoma"/>
          <w:snapToGrid w:val="0"/>
          <w:sz w:val="22"/>
          <w:szCs w:val="22"/>
        </w:rPr>
        <w:t>,</w:t>
      </w:r>
      <w:r w:rsidR="00685F81" w:rsidRPr="00D7139C">
        <w:rPr>
          <w:rFonts w:ascii="Tahoma" w:hAnsi="Tahoma" w:cs="Tahoma"/>
          <w:sz w:val="22"/>
          <w:szCs w:val="22"/>
        </w:rPr>
        <w:t xml:space="preserve"> </w:t>
      </w:r>
      <w:r w:rsidRPr="00D7139C">
        <w:rPr>
          <w:rFonts w:ascii="Tahoma" w:hAnsi="Tahoma" w:cs="Tahoma"/>
          <w:snapToGrid w:val="0"/>
          <w:sz w:val="22"/>
          <w:szCs w:val="22"/>
        </w:rPr>
        <w:t>e a data de cálculo, sendo “DP” um número inteiro;</w:t>
      </w:r>
    </w:p>
    <w:p w:rsidR="006B31AC" w:rsidRPr="00D7139C" w:rsidRDefault="006B31AC" w:rsidP="00C2567E">
      <w:pPr>
        <w:spacing w:after="240" w:line="320" w:lineRule="exact"/>
        <w:ind w:left="1418"/>
        <w:rPr>
          <w:rFonts w:ascii="Tahoma" w:hAnsi="Tahoma" w:cs="Tahoma"/>
          <w:snapToGrid w:val="0"/>
          <w:sz w:val="22"/>
          <w:szCs w:val="22"/>
        </w:rPr>
      </w:pPr>
      <w:bookmarkStart w:id="33" w:name="_DV_M119"/>
      <w:bookmarkEnd w:id="33"/>
      <w:r w:rsidRPr="00D7139C">
        <w:rPr>
          <w:rFonts w:ascii="Tahoma" w:hAnsi="Tahoma" w:cs="Tahoma"/>
          <w:i/>
          <w:snapToGrid w:val="0"/>
          <w:sz w:val="22"/>
          <w:szCs w:val="22"/>
        </w:rPr>
        <w:t>Sendo que</w:t>
      </w:r>
      <w:r w:rsidRPr="00D7139C">
        <w:rPr>
          <w:rFonts w:ascii="Tahoma" w:hAnsi="Tahoma" w:cs="Tahoma"/>
          <w:snapToGrid w:val="0"/>
          <w:sz w:val="22"/>
          <w:szCs w:val="22"/>
        </w:rPr>
        <w:t>,</w:t>
      </w:r>
    </w:p>
    <w:p w:rsidR="006B31AC" w:rsidRPr="00D7139C" w:rsidRDefault="006B31AC" w:rsidP="00C2567E">
      <w:pPr>
        <w:numPr>
          <w:ilvl w:val="0"/>
          <w:numId w:val="91"/>
        </w:numPr>
        <w:spacing w:after="240" w:line="320" w:lineRule="exact"/>
        <w:rPr>
          <w:rFonts w:ascii="Tahoma" w:hAnsi="Tahoma" w:cs="Tahoma"/>
          <w:snapToGrid w:val="0"/>
          <w:sz w:val="22"/>
          <w:szCs w:val="22"/>
        </w:rPr>
      </w:pPr>
      <w:r w:rsidRPr="00D7139C">
        <w:rPr>
          <w:rFonts w:ascii="Tahoma" w:hAnsi="Tahoma" w:cs="Tahoma"/>
          <w:snapToGrid w:val="0"/>
          <w:sz w:val="22"/>
          <w:szCs w:val="22"/>
        </w:rPr>
        <w:t xml:space="preserve">O fator resultante da expressão (1 + </w:t>
      </w:r>
      <w:proofErr w:type="spellStart"/>
      <w:proofErr w:type="gramStart"/>
      <w:r w:rsidRPr="00D7139C">
        <w:rPr>
          <w:rFonts w:ascii="Tahoma" w:hAnsi="Tahoma" w:cs="Tahoma"/>
          <w:snapToGrid w:val="0"/>
          <w:sz w:val="22"/>
          <w:szCs w:val="22"/>
        </w:rPr>
        <w:t>TDIk</w:t>
      </w:r>
      <w:proofErr w:type="spellEnd"/>
      <w:proofErr w:type="gramEnd"/>
      <w:r w:rsidRPr="00D7139C">
        <w:rPr>
          <w:rFonts w:ascii="Tahoma" w:hAnsi="Tahoma" w:cs="Tahoma"/>
          <w:snapToGrid w:val="0"/>
          <w:sz w:val="22"/>
          <w:szCs w:val="22"/>
        </w:rPr>
        <w:t>) é considerado com 16 (dezesseis) casas decimais, sem arredondamento.</w:t>
      </w:r>
    </w:p>
    <w:p w:rsidR="006B31AC" w:rsidRPr="00D7139C" w:rsidRDefault="006B31AC" w:rsidP="00C2567E">
      <w:pPr>
        <w:numPr>
          <w:ilvl w:val="0"/>
          <w:numId w:val="91"/>
        </w:numPr>
        <w:spacing w:after="240" w:line="320" w:lineRule="exact"/>
        <w:rPr>
          <w:rFonts w:ascii="Tahoma" w:hAnsi="Tahoma" w:cs="Tahoma"/>
          <w:snapToGrid w:val="0"/>
          <w:sz w:val="22"/>
          <w:szCs w:val="22"/>
        </w:rPr>
      </w:pPr>
      <w:r w:rsidRPr="00D7139C">
        <w:rPr>
          <w:rFonts w:ascii="Tahoma" w:hAnsi="Tahoma" w:cs="Tahoma"/>
          <w:snapToGrid w:val="0"/>
          <w:sz w:val="22"/>
          <w:szCs w:val="22"/>
        </w:rPr>
        <w:t xml:space="preserve">Efetua-se o </w:t>
      </w:r>
      <w:proofErr w:type="spellStart"/>
      <w:r w:rsidRPr="00D7139C">
        <w:rPr>
          <w:rFonts w:ascii="Tahoma" w:hAnsi="Tahoma" w:cs="Tahoma"/>
          <w:snapToGrid w:val="0"/>
          <w:sz w:val="22"/>
          <w:szCs w:val="22"/>
        </w:rPr>
        <w:t>produtório</w:t>
      </w:r>
      <w:proofErr w:type="spellEnd"/>
      <w:r w:rsidRPr="00D7139C">
        <w:rPr>
          <w:rFonts w:ascii="Tahoma" w:hAnsi="Tahoma" w:cs="Tahoma"/>
          <w:snapToGrid w:val="0"/>
          <w:sz w:val="22"/>
          <w:szCs w:val="22"/>
        </w:rPr>
        <w:t xml:space="preserve"> dos fatores diários (1 + </w:t>
      </w:r>
      <w:proofErr w:type="spellStart"/>
      <w:proofErr w:type="gramStart"/>
      <w:r w:rsidRPr="00D7139C">
        <w:rPr>
          <w:rFonts w:ascii="Tahoma" w:hAnsi="Tahoma" w:cs="Tahoma"/>
          <w:snapToGrid w:val="0"/>
          <w:sz w:val="22"/>
          <w:szCs w:val="22"/>
        </w:rPr>
        <w:t>TDIk</w:t>
      </w:r>
      <w:proofErr w:type="spellEnd"/>
      <w:proofErr w:type="gramEnd"/>
      <w:r w:rsidRPr="00D7139C">
        <w:rPr>
          <w:rFonts w:ascii="Tahoma" w:hAnsi="Tahoma" w:cs="Tahoma"/>
          <w:snapToGrid w:val="0"/>
          <w:sz w:val="22"/>
          <w:szCs w:val="22"/>
        </w:rPr>
        <w:t>), sendo que a cada fator diário acumulado, trunca-se o resultado com 16 (dezesseis) casas decimais, aplicando-se o próximo fator diário, e assim por diante até o último considerado.</w:t>
      </w:r>
    </w:p>
    <w:p w:rsidR="006B31AC" w:rsidRPr="00D7139C" w:rsidRDefault="006B31AC" w:rsidP="00C2567E">
      <w:pPr>
        <w:numPr>
          <w:ilvl w:val="0"/>
          <w:numId w:val="91"/>
        </w:numPr>
        <w:spacing w:after="240" w:line="320" w:lineRule="exact"/>
        <w:rPr>
          <w:rFonts w:ascii="Tahoma" w:hAnsi="Tahoma" w:cs="Tahoma"/>
          <w:snapToGrid w:val="0"/>
          <w:sz w:val="22"/>
          <w:szCs w:val="22"/>
        </w:rPr>
      </w:pPr>
      <w:r w:rsidRPr="00D7139C">
        <w:rPr>
          <w:rFonts w:ascii="Tahoma" w:hAnsi="Tahoma" w:cs="Tahoma"/>
          <w:snapToGrid w:val="0"/>
          <w:sz w:val="22"/>
          <w:szCs w:val="22"/>
        </w:rPr>
        <w:t xml:space="preserve">Uma vez os fatores estando acumulados, considera-se o fator resultante “Fator DI” com </w:t>
      </w:r>
      <w:proofErr w:type="gramStart"/>
      <w:r w:rsidRPr="00D7139C">
        <w:rPr>
          <w:rFonts w:ascii="Tahoma" w:hAnsi="Tahoma" w:cs="Tahoma"/>
          <w:snapToGrid w:val="0"/>
          <w:sz w:val="22"/>
          <w:szCs w:val="22"/>
        </w:rPr>
        <w:t>8</w:t>
      </w:r>
      <w:proofErr w:type="gramEnd"/>
      <w:r w:rsidRPr="00D7139C">
        <w:rPr>
          <w:rFonts w:ascii="Tahoma" w:hAnsi="Tahoma" w:cs="Tahoma"/>
          <w:snapToGrid w:val="0"/>
          <w:sz w:val="22"/>
          <w:szCs w:val="22"/>
        </w:rPr>
        <w:t xml:space="preserve"> (oito) casas decimais, com arredondamento.</w:t>
      </w:r>
    </w:p>
    <w:p w:rsidR="006B31AC" w:rsidRPr="00D7139C" w:rsidRDefault="006B31AC" w:rsidP="00C2567E">
      <w:pPr>
        <w:numPr>
          <w:ilvl w:val="0"/>
          <w:numId w:val="91"/>
        </w:numPr>
        <w:spacing w:after="240" w:line="320" w:lineRule="exact"/>
        <w:rPr>
          <w:rFonts w:ascii="Tahoma" w:hAnsi="Tahoma" w:cs="Tahoma"/>
          <w:snapToGrid w:val="0"/>
          <w:sz w:val="22"/>
          <w:szCs w:val="22"/>
        </w:rPr>
      </w:pPr>
      <w:r w:rsidRPr="00D7139C">
        <w:rPr>
          <w:rFonts w:ascii="Tahoma" w:hAnsi="Tahoma" w:cs="Tahoma"/>
          <w:snapToGrid w:val="0"/>
          <w:sz w:val="22"/>
          <w:szCs w:val="22"/>
        </w:rPr>
        <w:t>O fator resultante da expressão (</w:t>
      </w:r>
      <w:proofErr w:type="spellStart"/>
      <w:proofErr w:type="gramStart"/>
      <w:r w:rsidRPr="00D7139C">
        <w:rPr>
          <w:rFonts w:ascii="Tahoma" w:hAnsi="Tahoma" w:cs="Tahoma"/>
          <w:snapToGrid w:val="0"/>
          <w:sz w:val="22"/>
          <w:szCs w:val="22"/>
        </w:rPr>
        <w:t>FatorDI</w:t>
      </w:r>
      <w:proofErr w:type="spellEnd"/>
      <w:proofErr w:type="gramEnd"/>
      <w:r w:rsidRPr="00D7139C">
        <w:rPr>
          <w:rFonts w:ascii="Tahoma" w:hAnsi="Tahoma" w:cs="Tahoma"/>
          <w:snapToGrid w:val="0"/>
          <w:sz w:val="22"/>
          <w:szCs w:val="22"/>
        </w:rPr>
        <w:t xml:space="preserve"> x </w:t>
      </w:r>
      <w:proofErr w:type="spellStart"/>
      <w:r w:rsidRPr="00D7139C">
        <w:rPr>
          <w:rFonts w:ascii="Tahoma" w:hAnsi="Tahoma" w:cs="Tahoma"/>
          <w:snapToGrid w:val="0"/>
          <w:sz w:val="22"/>
          <w:szCs w:val="22"/>
        </w:rPr>
        <w:t>FatorSpread</w:t>
      </w:r>
      <w:proofErr w:type="spellEnd"/>
      <w:r w:rsidRPr="00D7139C">
        <w:rPr>
          <w:rFonts w:ascii="Tahoma" w:hAnsi="Tahoma" w:cs="Tahoma"/>
          <w:snapToGrid w:val="0"/>
          <w:sz w:val="22"/>
          <w:szCs w:val="22"/>
        </w:rPr>
        <w:t>) é considerado com 9 (nove) casas decimais, com arredondamento.</w:t>
      </w:r>
    </w:p>
    <w:p w:rsidR="00491131" w:rsidRPr="00D7139C" w:rsidRDefault="00491131" w:rsidP="00C2567E">
      <w:pPr>
        <w:suppressAutoHyphens/>
        <w:spacing w:after="240" w:line="320" w:lineRule="exact"/>
        <w:rPr>
          <w:rFonts w:ascii="Tahoma" w:hAnsi="Tahoma" w:cs="Tahoma"/>
          <w:snapToGrid w:val="0"/>
          <w:sz w:val="22"/>
          <w:szCs w:val="22"/>
        </w:rPr>
      </w:pPr>
      <w:bookmarkStart w:id="34" w:name="_DV_M87"/>
      <w:bookmarkStart w:id="35" w:name="_DV_M88"/>
      <w:bookmarkStart w:id="36" w:name="_DV_M89"/>
      <w:bookmarkStart w:id="37" w:name="_DV_M90"/>
      <w:bookmarkStart w:id="38" w:name="_DV_M91"/>
      <w:bookmarkStart w:id="39" w:name="_DV_M92"/>
      <w:bookmarkStart w:id="40" w:name="_DV_M93"/>
      <w:bookmarkStart w:id="41" w:name="_DV_M94"/>
      <w:bookmarkStart w:id="42" w:name="_DV_M95"/>
      <w:bookmarkStart w:id="43" w:name="_DV_M96"/>
      <w:bookmarkStart w:id="44" w:name="_DV_M97"/>
      <w:bookmarkStart w:id="45" w:name="_DV_M98"/>
      <w:bookmarkStart w:id="46" w:name="_DV_M99"/>
      <w:bookmarkStart w:id="47" w:name="_DV_M103"/>
      <w:bookmarkStart w:id="48" w:name="_DV_M104"/>
      <w:bookmarkStart w:id="49" w:name="_DV_M105"/>
      <w:bookmarkStart w:id="50" w:name="_DV_M106"/>
      <w:bookmarkStart w:id="51" w:name="_DV_M107"/>
      <w:bookmarkStart w:id="52" w:name="_DV_M108"/>
      <w:bookmarkStart w:id="53" w:name="_DV_M109"/>
      <w:bookmarkStart w:id="54" w:name="_DV_M110"/>
      <w:bookmarkStart w:id="55" w:name="_DV_M111"/>
      <w:bookmarkStart w:id="56" w:name="_DV_M11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486593" w:rsidRPr="00D7139C" w:rsidRDefault="00486593" w:rsidP="00C2567E">
      <w:pPr>
        <w:suppressAutoHyphens/>
        <w:spacing w:after="240" w:line="320" w:lineRule="exact"/>
        <w:rPr>
          <w:rFonts w:ascii="Tahoma" w:hAnsi="Tahoma" w:cs="Tahoma"/>
          <w:i/>
          <w:snapToGrid w:val="0"/>
          <w:sz w:val="22"/>
          <w:szCs w:val="22"/>
        </w:rPr>
      </w:pPr>
      <w:r w:rsidRPr="00D7139C">
        <w:rPr>
          <w:rFonts w:ascii="Tahoma" w:hAnsi="Tahoma" w:cs="Tahoma"/>
          <w:i/>
          <w:snapToGrid w:val="0"/>
          <w:sz w:val="22"/>
          <w:szCs w:val="22"/>
        </w:rPr>
        <w:t>Deb</w:t>
      </w:r>
      <w:r w:rsidR="001B793D" w:rsidRPr="00D7139C">
        <w:rPr>
          <w:rFonts w:ascii="Tahoma" w:hAnsi="Tahoma" w:cs="Tahoma"/>
          <w:i/>
          <w:snapToGrid w:val="0"/>
          <w:sz w:val="22"/>
          <w:szCs w:val="22"/>
        </w:rPr>
        <w:t>êntures</w:t>
      </w:r>
      <w:r w:rsidRPr="00D7139C">
        <w:rPr>
          <w:rFonts w:ascii="Tahoma" w:hAnsi="Tahoma" w:cs="Tahoma"/>
          <w:i/>
          <w:snapToGrid w:val="0"/>
          <w:sz w:val="22"/>
          <w:szCs w:val="22"/>
        </w:rPr>
        <w:t xml:space="preserve"> 2ª </w:t>
      </w:r>
      <w:r w:rsidR="001B793D" w:rsidRPr="00D7139C">
        <w:rPr>
          <w:rFonts w:ascii="Tahoma" w:hAnsi="Tahoma" w:cs="Tahoma"/>
          <w:i/>
          <w:snapToGrid w:val="0"/>
          <w:sz w:val="22"/>
          <w:szCs w:val="22"/>
        </w:rPr>
        <w:t>Série e Debêntures</w:t>
      </w:r>
      <w:r w:rsidRPr="00D7139C">
        <w:rPr>
          <w:rFonts w:ascii="Tahoma" w:hAnsi="Tahoma" w:cs="Tahoma"/>
          <w:i/>
          <w:snapToGrid w:val="0"/>
          <w:sz w:val="22"/>
          <w:szCs w:val="22"/>
        </w:rPr>
        <w:t xml:space="preserve"> 4ª Séries</w:t>
      </w:r>
    </w:p>
    <w:p w:rsidR="001B793D" w:rsidRPr="00D7139C" w:rsidRDefault="001B793D"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remuneração das Debêntures 2ª Série e das Debêntures 4ª Série contemplará juros remuneratórios, a partir da Data de </w:t>
      </w:r>
      <w:r w:rsidR="00CE0147" w:rsidRPr="00D7139C">
        <w:rPr>
          <w:rFonts w:ascii="Tahoma" w:hAnsi="Tahoma" w:cs="Tahoma"/>
          <w:sz w:val="22"/>
          <w:szCs w:val="22"/>
        </w:rPr>
        <w:t>Emissão</w:t>
      </w:r>
      <w:r w:rsidR="00710C07" w:rsidRPr="00D7139C">
        <w:rPr>
          <w:rFonts w:ascii="Tahoma" w:hAnsi="Tahoma" w:cs="Tahoma"/>
          <w:sz w:val="22"/>
          <w:szCs w:val="22"/>
        </w:rPr>
        <w:t xml:space="preserve"> Debêntures 2ª e 4ª Séries</w:t>
      </w:r>
      <w:r w:rsidRPr="00D7139C">
        <w:rPr>
          <w:rFonts w:ascii="Tahoma" w:hAnsi="Tahoma" w:cs="Tahoma"/>
          <w:sz w:val="22"/>
          <w:szCs w:val="22"/>
        </w:rPr>
        <w:t xml:space="preserve">, correspondentes a 100% (cem por cento) da variação acumulada </w:t>
      </w:r>
      <w:r w:rsidR="006C043D" w:rsidRPr="00D7139C">
        <w:rPr>
          <w:rFonts w:ascii="Tahoma" w:hAnsi="Tahoma" w:cs="Tahoma"/>
          <w:sz w:val="22"/>
          <w:szCs w:val="22"/>
        </w:rPr>
        <w:t>da Taxa DI</w:t>
      </w:r>
      <w:r w:rsidRPr="00D7139C">
        <w:rPr>
          <w:rFonts w:ascii="Tahoma" w:hAnsi="Tahoma" w:cs="Tahoma"/>
          <w:sz w:val="22"/>
          <w:szCs w:val="22"/>
        </w:rPr>
        <w:t xml:space="preserve">, </w:t>
      </w:r>
      <w:r w:rsidR="006C043D" w:rsidRPr="00D7139C">
        <w:rPr>
          <w:rFonts w:ascii="Tahoma" w:hAnsi="Tahoma" w:cs="Tahoma"/>
          <w:sz w:val="22"/>
          <w:szCs w:val="22"/>
        </w:rPr>
        <w:t>incidente</w:t>
      </w:r>
      <w:r w:rsidRPr="00D7139C">
        <w:rPr>
          <w:rFonts w:ascii="Tahoma" w:hAnsi="Tahoma" w:cs="Tahoma"/>
          <w:sz w:val="22"/>
          <w:szCs w:val="22"/>
        </w:rPr>
        <w:t xml:space="preserve"> sobre o Valor Nominal Unitário ou saldo do Valor Nominal Unitário, de acordo com a fórmula </w:t>
      </w:r>
      <w:r w:rsidR="00CD55F9" w:rsidRPr="00D7139C">
        <w:rPr>
          <w:rFonts w:ascii="Tahoma" w:hAnsi="Tahoma" w:cs="Tahoma"/>
          <w:sz w:val="22"/>
          <w:szCs w:val="22"/>
        </w:rPr>
        <w:t xml:space="preserve">indicada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_Ref418090197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4.10.2.2 abaixo</w:t>
      </w:r>
      <w:r w:rsidR="0086586A" w:rsidRPr="00D7139C">
        <w:rPr>
          <w:rFonts w:ascii="Tahoma" w:hAnsi="Tahoma" w:cs="Tahoma"/>
          <w:sz w:val="22"/>
          <w:szCs w:val="22"/>
        </w:rPr>
        <w:fldChar w:fldCharType="end"/>
      </w:r>
      <w:r w:rsidRPr="00D7139C">
        <w:rPr>
          <w:rFonts w:ascii="Tahoma" w:hAnsi="Tahoma" w:cs="Tahoma"/>
          <w:sz w:val="22"/>
          <w:szCs w:val="22"/>
        </w:rPr>
        <w:t xml:space="preserve"> (“</w:t>
      </w:r>
      <w:r w:rsidRPr="00D7139C">
        <w:rPr>
          <w:rFonts w:ascii="Tahoma" w:hAnsi="Tahoma" w:cs="Tahoma"/>
          <w:sz w:val="22"/>
          <w:szCs w:val="22"/>
          <w:u w:val="single"/>
        </w:rPr>
        <w:t xml:space="preserve">Remuneração das Debêntures </w:t>
      </w:r>
      <w:r w:rsidR="006C043D" w:rsidRPr="00D7139C">
        <w:rPr>
          <w:rFonts w:ascii="Tahoma" w:hAnsi="Tahoma" w:cs="Tahoma"/>
          <w:sz w:val="22"/>
          <w:szCs w:val="22"/>
          <w:u w:val="single"/>
        </w:rPr>
        <w:t>2</w:t>
      </w:r>
      <w:r w:rsidRPr="00D7139C">
        <w:rPr>
          <w:rFonts w:ascii="Tahoma" w:hAnsi="Tahoma" w:cs="Tahoma"/>
          <w:sz w:val="22"/>
          <w:szCs w:val="22"/>
          <w:u w:val="single"/>
        </w:rPr>
        <w:t xml:space="preserve">ª </w:t>
      </w:r>
      <w:r w:rsidR="006C043D" w:rsidRPr="00D7139C">
        <w:rPr>
          <w:rFonts w:ascii="Tahoma" w:hAnsi="Tahoma" w:cs="Tahoma"/>
          <w:sz w:val="22"/>
          <w:szCs w:val="22"/>
          <w:u w:val="single"/>
        </w:rPr>
        <w:t xml:space="preserve">e 4ª </w:t>
      </w:r>
      <w:r w:rsidRPr="00D7139C">
        <w:rPr>
          <w:rFonts w:ascii="Tahoma" w:hAnsi="Tahoma" w:cs="Tahoma"/>
          <w:sz w:val="22"/>
          <w:szCs w:val="22"/>
          <w:u w:val="single"/>
        </w:rPr>
        <w:t>Séries</w:t>
      </w:r>
      <w:r w:rsidRPr="00D7139C">
        <w:rPr>
          <w:rFonts w:ascii="Tahoma" w:hAnsi="Tahoma" w:cs="Tahoma"/>
          <w:sz w:val="22"/>
          <w:szCs w:val="22"/>
        </w:rPr>
        <w:t>”).</w:t>
      </w:r>
    </w:p>
    <w:p w:rsidR="001B793D" w:rsidRPr="00D7139C" w:rsidRDefault="001B793D" w:rsidP="00C2567E">
      <w:pPr>
        <w:pStyle w:val="NormalWeb"/>
        <w:widowControl w:val="0"/>
        <w:numPr>
          <w:ilvl w:val="3"/>
          <w:numId w:val="88"/>
        </w:numPr>
        <w:spacing w:before="0" w:beforeAutospacing="0" w:after="240" w:afterAutospacing="0" w:line="320" w:lineRule="exact"/>
        <w:jc w:val="both"/>
        <w:rPr>
          <w:rFonts w:ascii="Tahoma" w:hAnsi="Tahoma" w:cs="Tahoma"/>
          <w:snapToGrid w:val="0"/>
          <w:sz w:val="22"/>
          <w:szCs w:val="22"/>
        </w:rPr>
      </w:pPr>
      <w:r w:rsidRPr="00D7139C">
        <w:rPr>
          <w:rFonts w:ascii="Tahoma" w:hAnsi="Tahoma" w:cs="Tahoma"/>
          <w:snapToGrid w:val="0"/>
          <w:sz w:val="22"/>
          <w:szCs w:val="22"/>
        </w:rPr>
        <w:t xml:space="preserve">Os juros remuneratórios são calculados de forma exponencial e cumulativa utilizando-se o critério </w:t>
      </w:r>
      <w:proofErr w:type="gramStart"/>
      <w:r w:rsidRPr="00D7139C">
        <w:rPr>
          <w:rFonts w:ascii="Tahoma" w:hAnsi="Tahoma" w:cs="Tahoma"/>
          <w:i/>
          <w:snapToGrid w:val="0"/>
          <w:sz w:val="22"/>
          <w:szCs w:val="22"/>
        </w:rPr>
        <w:t>pro rata</w:t>
      </w:r>
      <w:proofErr w:type="gramEnd"/>
      <w:r w:rsidRPr="00D7139C">
        <w:rPr>
          <w:rFonts w:ascii="Tahoma" w:hAnsi="Tahoma" w:cs="Tahoma"/>
          <w:i/>
          <w:snapToGrid w:val="0"/>
          <w:sz w:val="22"/>
          <w:szCs w:val="22"/>
        </w:rPr>
        <w:t xml:space="preserve"> </w:t>
      </w:r>
      <w:proofErr w:type="spellStart"/>
      <w:r w:rsidRPr="00D7139C">
        <w:rPr>
          <w:rFonts w:ascii="Tahoma" w:hAnsi="Tahoma" w:cs="Tahoma"/>
          <w:i/>
          <w:snapToGrid w:val="0"/>
          <w:sz w:val="22"/>
          <w:szCs w:val="22"/>
        </w:rPr>
        <w:t>temporis</w:t>
      </w:r>
      <w:proofErr w:type="spellEnd"/>
      <w:r w:rsidRPr="00D7139C">
        <w:rPr>
          <w:rFonts w:ascii="Tahoma" w:hAnsi="Tahoma" w:cs="Tahoma"/>
          <w:snapToGrid w:val="0"/>
          <w:sz w:val="22"/>
          <w:szCs w:val="22"/>
        </w:rPr>
        <w:t xml:space="preserve">, desde </w:t>
      </w:r>
      <w:r w:rsidR="001D0F55" w:rsidRPr="00D7139C">
        <w:rPr>
          <w:rFonts w:ascii="Tahoma" w:hAnsi="Tahoma" w:cs="Tahoma"/>
          <w:snapToGrid w:val="0"/>
          <w:sz w:val="22"/>
          <w:szCs w:val="22"/>
        </w:rPr>
        <w:t xml:space="preserve">a </w:t>
      </w:r>
      <w:r w:rsidR="007B260D" w:rsidRPr="00D7139C">
        <w:rPr>
          <w:rFonts w:ascii="Tahoma" w:hAnsi="Tahoma" w:cs="Tahoma"/>
          <w:snapToGrid w:val="0"/>
          <w:sz w:val="22"/>
          <w:szCs w:val="22"/>
        </w:rPr>
        <w:t>Data de Emissão</w:t>
      </w:r>
      <w:r w:rsidR="00CE0147" w:rsidRPr="00D7139C" w:rsidDel="00CE0147">
        <w:rPr>
          <w:rFonts w:ascii="Tahoma" w:hAnsi="Tahoma" w:cs="Tahoma"/>
          <w:snapToGrid w:val="0"/>
          <w:sz w:val="22"/>
          <w:szCs w:val="22"/>
        </w:rPr>
        <w:t xml:space="preserve"> </w:t>
      </w:r>
      <w:r w:rsidR="002E39A3" w:rsidRPr="00D7139C">
        <w:rPr>
          <w:rFonts w:ascii="Tahoma" w:hAnsi="Tahoma" w:cs="Tahoma"/>
          <w:sz w:val="22"/>
          <w:szCs w:val="22"/>
        </w:rPr>
        <w:t>Debêntures 2ª e 4ª Séries</w:t>
      </w:r>
      <w:r w:rsidR="002E39A3" w:rsidRPr="00D7139C">
        <w:rPr>
          <w:rFonts w:ascii="Tahoma" w:hAnsi="Tahoma" w:cs="Tahoma"/>
          <w:snapToGrid w:val="0"/>
          <w:sz w:val="22"/>
          <w:szCs w:val="22"/>
        </w:rPr>
        <w:t xml:space="preserve"> </w:t>
      </w:r>
      <w:r w:rsidRPr="00D7139C">
        <w:rPr>
          <w:rFonts w:ascii="Tahoma" w:hAnsi="Tahoma" w:cs="Tahoma"/>
          <w:snapToGrid w:val="0"/>
          <w:sz w:val="22"/>
          <w:szCs w:val="22"/>
        </w:rPr>
        <w:t xml:space="preserve">ou a última data em que a Remuneração </w:t>
      </w:r>
      <w:r w:rsidR="00FF5EEC" w:rsidRPr="00D7139C">
        <w:rPr>
          <w:rFonts w:ascii="Tahoma" w:hAnsi="Tahoma" w:cs="Tahoma"/>
          <w:sz w:val="22"/>
          <w:szCs w:val="22"/>
        </w:rPr>
        <w:t xml:space="preserve">das Debêntures 2ª e 4ª Séries </w:t>
      </w:r>
      <w:r w:rsidRPr="00D7139C">
        <w:rPr>
          <w:rFonts w:ascii="Tahoma" w:hAnsi="Tahoma" w:cs="Tahoma"/>
          <w:snapToGrid w:val="0"/>
          <w:sz w:val="22"/>
          <w:szCs w:val="22"/>
        </w:rPr>
        <w:t>tenha sido paga, conforme o caso, até a data do seu efetivo pagamento, que deve ocorrer ao final de cada Período de Capitalização</w:t>
      </w:r>
      <w:r w:rsidR="00D75BA0" w:rsidRPr="00D7139C">
        <w:rPr>
          <w:rFonts w:ascii="Tahoma" w:hAnsi="Tahoma" w:cs="Tahoma"/>
          <w:snapToGrid w:val="0"/>
          <w:sz w:val="22"/>
          <w:szCs w:val="22"/>
        </w:rPr>
        <w:t>, conforme indicado no Anexo III</w:t>
      </w:r>
      <w:r w:rsidRPr="00D7139C">
        <w:rPr>
          <w:rFonts w:ascii="Tahoma" w:hAnsi="Tahoma" w:cs="Tahoma"/>
          <w:snapToGrid w:val="0"/>
          <w:sz w:val="22"/>
          <w:szCs w:val="22"/>
        </w:rPr>
        <w:t>.</w:t>
      </w:r>
    </w:p>
    <w:p w:rsidR="001B793D" w:rsidRPr="00D7139C" w:rsidRDefault="001B793D" w:rsidP="00C2567E">
      <w:pPr>
        <w:pStyle w:val="NormalWeb"/>
        <w:widowControl w:val="0"/>
        <w:numPr>
          <w:ilvl w:val="3"/>
          <w:numId w:val="88"/>
        </w:numPr>
        <w:spacing w:before="0" w:beforeAutospacing="0" w:after="240" w:afterAutospacing="0" w:line="320" w:lineRule="exact"/>
        <w:jc w:val="both"/>
        <w:rPr>
          <w:rFonts w:ascii="Tahoma" w:hAnsi="Tahoma" w:cs="Tahoma"/>
          <w:snapToGrid w:val="0"/>
          <w:sz w:val="22"/>
          <w:szCs w:val="22"/>
        </w:rPr>
      </w:pPr>
      <w:bookmarkStart w:id="57" w:name="_Ref418090197"/>
      <w:r w:rsidRPr="00D7139C">
        <w:rPr>
          <w:rFonts w:ascii="Tahoma" w:hAnsi="Tahoma" w:cs="Tahoma"/>
          <w:sz w:val="22"/>
          <w:szCs w:val="22"/>
        </w:rPr>
        <w:t>O cálculo da Remuneração</w:t>
      </w:r>
      <w:r w:rsidR="0038098C" w:rsidRPr="00D7139C">
        <w:rPr>
          <w:rFonts w:ascii="Tahoma" w:hAnsi="Tahoma" w:cs="Tahoma"/>
          <w:sz w:val="22"/>
          <w:szCs w:val="22"/>
        </w:rPr>
        <w:t xml:space="preserve"> das Debêntures 2ª e 4ª Séries</w:t>
      </w:r>
      <w:r w:rsidRPr="00D7139C">
        <w:rPr>
          <w:rFonts w:ascii="Tahoma" w:hAnsi="Tahoma" w:cs="Tahoma"/>
          <w:sz w:val="22"/>
          <w:szCs w:val="22"/>
        </w:rPr>
        <w:t xml:space="preserve"> obedecerá à seguinte fórmula:</w:t>
      </w:r>
      <w:bookmarkEnd w:id="57"/>
    </w:p>
    <w:p w:rsidR="00D75BA0" w:rsidRPr="00D7139C" w:rsidRDefault="00D75BA0" w:rsidP="00C2567E">
      <w:pPr>
        <w:suppressAutoHyphens/>
        <w:spacing w:after="240" w:line="320" w:lineRule="exact"/>
        <w:ind w:left="1418"/>
        <w:jc w:val="center"/>
        <w:rPr>
          <w:rFonts w:ascii="Tahoma" w:hAnsi="Tahoma" w:cs="Tahoma"/>
          <w:b/>
          <w:bCs/>
          <w:sz w:val="22"/>
          <w:szCs w:val="22"/>
        </w:rPr>
      </w:pPr>
    </w:p>
    <w:p w:rsidR="001B793D" w:rsidRPr="00D7139C" w:rsidRDefault="001B793D" w:rsidP="00C2567E">
      <w:pPr>
        <w:suppressAutoHyphens/>
        <w:spacing w:after="240" w:line="320" w:lineRule="exact"/>
        <w:ind w:left="1418"/>
        <w:jc w:val="center"/>
        <w:rPr>
          <w:rFonts w:ascii="Tahoma" w:hAnsi="Tahoma" w:cs="Tahoma"/>
          <w:b/>
          <w:bCs/>
          <w:sz w:val="22"/>
          <w:szCs w:val="22"/>
        </w:rPr>
      </w:pPr>
      <w:r w:rsidRPr="00D7139C">
        <w:rPr>
          <w:rFonts w:ascii="Tahoma" w:hAnsi="Tahoma" w:cs="Tahoma"/>
          <w:b/>
          <w:bCs/>
          <w:sz w:val="22"/>
          <w:szCs w:val="22"/>
        </w:rPr>
        <w:t xml:space="preserve">J = </w:t>
      </w:r>
      <w:proofErr w:type="spellStart"/>
      <w:proofErr w:type="gramStart"/>
      <w:r w:rsidRPr="00D7139C">
        <w:rPr>
          <w:rFonts w:ascii="Tahoma" w:hAnsi="Tahoma" w:cs="Tahoma"/>
          <w:b/>
          <w:bCs/>
          <w:sz w:val="22"/>
          <w:szCs w:val="22"/>
        </w:rPr>
        <w:t>VNe</w:t>
      </w:r>
      <w:proofErr w:type="spellEnd"/>
      <w:proofErr w:type="gramEnd"/>
      <w:r w:rsidRPr="00D7139C">
        <w:rPr>
          <w:rFonts w:ascii="Tahoma" w:hAnsi="Tahoma" w:cs="Tahoma"/>
          <w:b/>
          <w:bCs/>
          <w:sz w:val="22"/>
          <w:szCs w:val="22"/>
        </w:rPr>
        <w:t xml:space="preserve"> x </w:t>
      </w:r>
      <w:r w:rsidRPr="00D7139C">
        <w:rPr>
          <w:rStyle w:val="DeltaViewInsertion"/>
          <w:rFonts w:ascii="Tahoma" w:hAnsi="Tahoma" w:cs="Tahoma"/>
          <w:b/>
          <w:bCs/>
          <w:color w:val="auto"/>
          <w:sz w:val="22"/>
          <w:szCs w:val="22"/>
          <w:u w:val="none"/>
        </w:rPr>
        <w:t>(Fator de Juros</w:t>
      </w:r>
      <w:r w:rsidRPr="00D7139C">
        <w:rPr>
          <w:rFonts w:ascii="Tahoma" w:hAnsi="Tahoma" w:cs="Tahoma"/>
          <w:b/>
          <w:bCs/>
          <w:sz w:val="22"/>
          <w:szCs w:val="22"/>
        </w:rPr>
        <w:t xml:space="preserve"> – 1</w:t>
      </w:r>
      <w:r w:rsidRPr="00D7139C">
        <w:rPr>
          <w:rStyle w:val="DeltaViewInsertion"/>
          <w:rFonts w:ascii="Tahoma" w:hAnsi="Tahoma" w:cs="Tahoma"/>
          <w:b/>
          <w:bCs/>
          <w:color w:val="auto"/>
          <w:sz w:val="22"/>
          <w:szCs w:val="22"/>
          <w:u w:val="none"/>
        </w:rPr>
        <w:t>)</w:t>
      </w:r>
    </w:p>
    <w:p w:rsidR="001B793D" w:rsidRPr="00D7139C" w:rsidRDefault="001B793D" w:rsidP="00C2567E">
      <w:pPr>
        <w:suppressAutoHyphens/>
        <w:spacing w:after="240" w:line="320" w:lineRule="exact"/>
        <w:ind w:left="1418"/>
        <w:rPr>
          <w:rFonts w:ascii="Tahoma" w:hAnsi="Tahoma" w:cs="Tahoma"/>
          <w:b/>
          <w:bCs/>
          <w:sz w:val="22"/>
          <w:szCs w:val="22"/>
        </w:rPr>
      </w:pPr>
    </w:p>
    <w:p w:rsidR="001B793D" w:rsidRPr="00D7139C" w:rsidRDefault="001B793D" w:rsidP="00C2567E">
      <w:pPr>
        <w:suppressAutoHyphens/>
        <w:spacing w:after="240" w:line="320" w:lineRule="exact"/>
        <w:ind w:left="1418"/>
        <w:rPr>
          <w:rFonts w:ascii="Tahoma" w:hAnsi="Tahoma" w:cs="Tahoma"/>
          <w:sz w:val="22"/>
          <w:szCs w:val="22"/>
        </w:rPr>
      </w:pPr>
      <w:proofErr w:type="gramStart"/>
      <w:r w:rsidRPr="00D7139C">
        <w:rPr>
          <w:rFonts w:ascii="Tahoma" w:hAnsi="Tahoma" w:cs="Tahoma"/>
          <w:sz w:val="22"/>
          <w:szCs w:val="22"/>
        </w:rPr>
        <w:t>onde</w:t>
      </w:r>
      <w:proofErr w:type="gramEnd"/>
      <w:r w:rsidRPr="00D7139C">
        <w:rPr>
          <w:rFonts w:ascii="Tahoma" w:hAnsi="Tahoma" w:cs="Tahoma"/>
          <w:sz w:val="22"/>
          <w:szCs w:val="22"/>
        </w:rPr>
        <w:t>:</w:t>
      </w:r>
    </w:p>
    <w:p w:rsidR="001B793D" w:rsidRPr="00D7139C" w:rsidRDefault="001B793D" w:rsidP="00C2567E">
      <w:pPr>
        <w:tabs>
          <w:tab w:val="left" w:pos="2835"/>
        </w:tabs>
        <w:spacing w:after="240" w:line="320" w:lineRule="exact"/>
        <w:ind w:left="2835" w:hanging="1417"/>
        <w:rPr>
          <w:rFonts w:ascii="Tahoma" w:hAnsi="Tahoma" w:cs="Tahoma"/>
          <w:sz w:val="22"/>
          <w:szCs w:val="22"/>
        </w:rPr>
      </w:pPr>
      <w:r w:rsidRPr="00D7139C">
        <w:rPr>
          <w:rFonts w:ascii="Tahoma" w:hAnsi="Tahoma" w:cs="Tahoma"/>
          <w:sz w:val="22"/>
          <w:szCs w:val="22"/>
        </w:rPr>
        <w:t>J</w:t>
      </w:r>
      <w:r w:rsidRPr="00D7139C">
        <w:rPr>
          <w:rFonts w:ascii="Tahoma" w:hAnsi="Tahoma" w:cs="Tahoma"/>
          <w:sz w:val="22"/>
          <w:szCs w:val="22"/>
        </w:rPr>
        <w:tab/>
        <w:t>valor unitário da Remuneração</w:t>
      </w:r>
      <w:r w:rsidR="0038098C" w:rsidRPr="00D7139C">
        <w:rPr>
          <w:rFonts w:ascii="Tahoma" w:hAnsi="Tahoma" w:cs="Tahoma"/>
          <w:sz w:val="22"/>
          <w:szCs w:val="22"/>
        </w:rPr>
        <w:t xml:space="preserve"> das Debêntures 2ª e 4ª Séries</w:t>
      </w:r>
      <w:r w:rsidRPr="00D7139C">
        <w:rPr>
          <w:rFonts w:ascii="Tahoma" w:hAnsi="Tahoma" w:cs="Tahoma"/>
          <w:sz w:val="22"/>
          <w:szCs w:val="22"/>
        </w:rPr>
        <w:t xml:space="preserve"> devida no final de cada Período de Capitalização, calculado com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(oito) casas decimais sem arredondamento;</w:t>
      </w:r>
    </w:p>
    <w:p w:rsidR="001B793D" w:rsidRPr="00D7139C" w:rsidRDefault="001B793D" w:rsidP="00C2567E">
      <w:pPr>
        <w:tabs>
          <w:tab w:val="left" w:pos="2835"/>
        </w:tabs>
        <w:spacing w:after="240" w:line="320" w:lineRule="exact"/>
        <w:ind w:left="2835" w:hanging="1417"/>
        <w:rPr>
          <w:rFonts w:ascii="Tahoma" w:hAnsi="Tahoma" w:cs="Tahoma"/>
          <w:sz w:val="22"/>
          <w:szCs w:val="22"/>
        </w:rPr>
      </w:pPr>
      <w:proofErr w:type="spellStart"/>
      <w:proofErr w:type="gramStart"/>
      <w:r w:rsidRPr="00D7139C">
        <w:rPr>
          <w:rFonts w:ascii="Tahoma" w:hAnsi="Tahoma" w:cs="Tahoma"/>
          <w:sz w:val="22"/>
          <w:szCs w:val="22"/>
        </w:rPr>
        <w:t>VNe</w:t>
      </w:r>
      <w:proofErr w:type="spellEnd"/>
      <w:proofErr w:type="gramEnd"/>
      <w:r w:rsidRPr="00D7139C">
        <w:rPr>
          <w:rFonts w:ascii="Tahoma" w:hAnsi="Tahoma" w:cs="Tahoma"/>
          <w:sz w:val="22"/>
          <w:szCs w:val="22"/>
        </w:rPr>
        <w:tab/>
        <w:t>Valor Nominal Unitário ou saldo do Valor Nominal Unitário, informado/calculado com 8 (oito) casas decimais sem arredondamento;</w:t>
      </w:r>
    </w:p>
    <w:p w:rsidR="001B793D" w:rsidRPr="00D7139C" w:rsidRDefault="001B793D" w:rsidP="00C2567E">
      <w:pPr>
        <w:tabs>
          <w:tab w:val="left" w:pos="2835"/>
        </w:tabs>
        <w:spacing w:after="240" w:line="320" w:lineRule="exact"/>
        <w:ind w:left="2835" w:hanging="1417"/>
        <w:rPr>
          <w:rFonts w:ascii="Tahoma" w:hAnsi="Tahoma" w:cs="Tahoma"/>
          <w:sz w:val="22"/>
          <w:szCs w:val="22"/>
        </w:rPr>
      </w:pPr>
      <w:r w:rsidRPr="00D7139C">
        <w:rPr>
          <w:rStyle w:val="DeltaViewInsertion"/>
          <w:rFonts w:ascii="Tahoma" w:hAnsi="Tahoma" w:cs="Tahoma"/>
          <w:color w:val="auto"/>
          <w:sz w:val="22"/>
          <w:szCs w:val="22"/>
          <w:u w:val="none"/>
        </w:rPr>
        <w:t>Fator Juros</w:t>
      </w:r>
      <w:r w:rsidRPr="00D7139C">
        <w:rPr>
          <w:rStyle w:val="DeltaViewInsertion"/>
          <w:rFonts w:ascii="Tahoma" w:hAnsi="Tahoma" w:cs="Tahoma"/>
          <w:color w:val="auto"/>
          <w:sz w:val="22"/>
          <w:szCs w:val="22"/>
          <w:u w:val="none"/>
        </w:rPr>
        <w:tab/>
      </w:r>
      <w:proofErr w:type="spellStart"/>
      <w:r w:rsidRPr="00D7139C">
        <w:rPr>
          <w:rFonts w:ascii="Tahoma" w:hAnsi="Tahoma" w:cs="Tahoma"/>
          <w:sz w:val="22"/>
          <w:szCs w:val="22"/>
        </w:rPr>
        <w:t>produtório</w:t>
      </w:r>
      <w:proofErr w:type="spellEnd"/>
      <w:r w:rsidRPr="00D7139C">
        <w:rPr>
          <w:rFonts w:ascii="Tahoma" w:hAnsi="Tahoma" w:cs="Tahoma"/>
          <w:sz w:val="22"/>
          <w:szCs w:val="22"/>
        </w:rPr>
        <w:t xml:space="preserve"> das Taxas DI, da data de início do Período de Capitalização, inclusive, até a data de cálculo da Remuneração</w:t>
      </w:r>
      <w:r w:rsidR="00FC76B0" w:rsidRPr="00D7139C">
        <w:rPr>
          <w:rFonts w:ascii="Tahoma" w:hAnsi="Tahoma" w:cs="Tahoma"/>
          <w:sz w:val="22"/>
          <w:szCs w:val="22"/>
        </w:rPr>
        <w:t xml:space="preserve"> das Debêntures 2ª e 4ª Séries</w:t>
      </w:r>
      <w:r w:rsidRPr="00D7139C">
        <w:rPr>
          <w:rFonts w:ascii="Tahoma" w:hAnsi="Tahoma" w:cs="Tahoma"/>
          <w:sz w:val="22"/>
          <w:szCs w:val="22"/>
        </w:rPr>
        <w:t xml:space="preserve"> exclusive, calculado com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(oito) casas decimais, com arredondamento, apurado da seguinte forma:</w:t>
      </w:r>
    </w:p>
    <w:p w:rsidR="00E84DAF" w:rsidRPr="00D7139C" w:rsidRDefault="00E84DAF" w:rsidP="00C2567E">
      <w:pPr>
        <w:suppressAutoHyphens/>
        <w:spacing w:after="240" w:line="240" w:lineRule="auto"/>
        <w:ind w:left="1418"/>
        <w:jc w:val="center"/>
        <w:rPr>
          <w:rFonts w:ascii="Tahoma" w:hAnsi="Tahoma" w:cs="Tahoma"/>
          <w:sz w:val="22"/>
          <w:szCs w:val="22"/>
        </w:rPr>
      </w:pPr>
    </w:p>
    <w:p w:rsidR="001B793D" w:rsidRPr="00D7139C" w:rsidRDefault="001B793D" w:rsidP="00C2567E">
      <w:pPr>
        <w:suppressAutoHyphens/>
        <w:spacing w:after="240" w:line="240" w:lineRule="auto"/>
        <w:ind w:left="1418"/>
        <w:jc w:val="center"/>
        <w:rPr>
          <w:rFonts w:ascii="Tahoma" w:hAnsi="Tahoma" w:cs="Tahoma"/>
          <w:sz w:val="22"/>
          <w:szCs w:val="22"/>
          <w:highlight w:val="cyan"/>
        </w:rPr>
      </w:pPr>
      <w:r w:rsidRPr="00D7139C">
        <w:rPr>
          <w:rFonts w:ascii="Tahoma" w:hAnsi="Tahoma" w:cs="Tahoma"/>
          <w:noProof/>
          <w:sz w:val="22"/>
          <w:szCs w:val="22"/>
        </w:rPr>
        <w:drawing>
          <wp:inline distT="0" distB="0" distL="0" distR="0" wp14:anchorId="526238E8" wp14:editId="1D2DF5AC">
            <wp:extent cx="1933200" cy="3816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200" cy="381600"/>
                    </a:xfrm>
                    <a:prstGeom prst="rect">
                      <a:avLst/>
                    </a:prstGeom>
                    <a:noFill/>
                    <a:ln>
                      <a:noFill/>
                    </a:ln>
                  </pic:spPr>
                </pic:pic>
              </a:graphicData>
            </a:graphic>
          </wp:inline>
        </w:drawing>
      </w:r>
    </w:p>
    <w:p w:rsidR="001B793D" w:rsidRPr="00D7139C" w:rsidRDefault="001B793D" w:rsidP="00C2567E">
      <w:pPr>
        <w:suppressAutoHyphens/>
        <w:spacing w:after="240" w:line="320" w:lineRule="exact"/>
        <w:ind w:left="1418"/>
        <w:rPr>
          <w:rFonts w:ascii="Tahoma" w:hAnsi="Tahoma" w:cs="Tahoma"/>
          <w:sz w:val="22"/>
          <w:szCs w:val="22"/>
          <w:highlight w:val="cyan"/>
        </w:rPr>
      </w:pPr>
    </w:p>
    <w:p w:rsidR="001B793D" w:rsidRPr="00D7139C" w:rsidRDefault="001B793D" w:rsidP="00C2567E">
      <w:pPr>
        <w:suppressAutoHyphens/>
        <w:spacing w:after="240" w:line="320" w:lineRule="exact"/>
        <w:ind w:left="1418"/>
        <w:rPr>
          <w:rFonts w:ascii="Tahoma" w:hAnsi="Tahoma" w:cs="Tahoma"/>
          <w:sz w:val="22"/>
          <w:szCs w:val="22"/>
        </w:rPr>
      </w:pPr>
      <w:proofErr w:type="gramStart"/>
      <w:r w:rsidRPr="00D7139C">
        <w:rPr>
          <w:rFonts w:ascii="Tahoma" w:hAnsi="Tahoma" w:cs="Tahoma"/>
          <w:sz w:val="22"/>
          <w:szCs w:val="22"/>
        </w:rPr>
        <w:lastRenderedPageBreak/>
        <w:t>onde</w:t>
      </w:r>
      <w:proofErr w:type="gramEnd"/>
      <w:r w:rsidRPr="00D7139C">
        <w:rPr>
          <w:rFonts w:ascii="Tahoma" w:hAnsi="Tahoma" w:cs="Tahoma"/>
          <w:sz w:val="22"/>
          <w:szCs w:val="22"/>
        </w:rPr>
        <w:t xml:space="preserve">: </w:t>
      </w:r>
    </w:p>
    <w:p w:rsidR="001B793D" w:rsidRPr="00D7139C" w:rsidRDefault="001B793D" w:rsidP="00C2567E">
      <w:pPr>
        <w:tabs>
          <w:tab w:val="left" w:pos="2835"/>
        </w:tabs>
        <w:spacing w:after="240" w:line="320" w:lineRule="exact"/>
        <w:ind w:left="2835" w:hanging="1417"/>
        <w:rPr>
          <w:rFonts w:ascii="Tahoma" w:hAnsi="Tahoma" w:cs="Tahoma"/>
          <w:sz w:val="22"/>
          <w:szCs w:val="22"/>
        </w:rPr>
      </w:pPr>
      <w:r w:rsidRPr="00D7139C">
        <w:rPr>
          <w:rFonts w:ascii="Tahoma" w:hAnsi="Tahoma" w:cs="Tahoma"/>
          <w:sz w:val="22"/>
          <w:szCs w:val="22"/>
        </w:rPr>
        <w:t>k</w:t>
      </w:r>
      <w:r w:rsidRPr="00D7139C">
        <w:rPr>
          <w:rFonts w:ascii="Tahoma" w:hAnsi="Tahoma" w:cs="Tahoma"/>
          <w:sz w:val="22"/>
          <w:szCs w:val="22"/>
        </w:rPr>
        <w:tab/>
        <w:t xml:space="preserve">número de ordem das Taxas DI, variando de </w:t>
      </w:r>
      <w:proofErr w:type="gramStart"/>
      <w:r w:rsidRPr="00D7139C">
        <w:rPr>
          <w:rFonts w:ascii="Tahoma" w:hAnsi="Tahoma" w:cs="Tahoma"/>
          <w:sz w:val="22"/>
          <w:szCs w:val="22"/>
        </w:rPr>
        <w:t>1</w:t>
      </w:r>
      <w:proofErr w:type="gramEnd"/>
      <w:r w:rsidRPr="00D7139C">
        <w:rPr>
          <w:rFonts w:ascii="Tahoma" w:hAnsi="Tahoma" w:cs="Tahoma"/>
          <w:sz w:val="22"/>
          <w:szCs w:val="22"/>
        </w:rPr>
        <w:t xml:space="preserve"> até n;</w:t>
      </w:r>
    </w:p>
    <w:p w:rsidR="001B793D" w:rsidRPr="00D7139C" w:rsidRDefault="001B793D" w:rsidP="00C2567E">
      <w:pPr>
        <w:tabs>
          <w:tab w:val="left" w:pos="2835"/>
        </w:tabs>
        <w:spacing w:after="240" w:line="320" w:lineRule="exact"/>
        <w:ind w:left="2835" w:hanging="1417"/>
        <w:rPr>
          <w:rFonts w:ascii="Tahoma" w:hAnsi="Tahoma" w:cs="Tahoma"/>
          <w:sz w:val="22"/>
          <w:szCs w:val="22"/>
        </w:rPr>
      </w:pPr>
      <w:r w:rsidRPr="00D7139C">
        <w:rPr>
          <w:rFonts w:ascii="Tahoma" w:hAnsi="Tahoma" w:cs="Tahoma"/>
          <w:sz w:val="22"/>
          <w:szCs w:val="22"/>
        </w:rPr>
        <w:t>n</w:t>
      </w:r>
      <w:r w:rsidRPr="00D7139C">
        <w:rPr>
          <w:rFonts w:ascii="Tahoma" w:hAnsi="Tahoma" w:cs="Tahoma"/>
          <w:sz w:val="22"/>
          <w:szCs w:val="22"/>
        </w:rPr>
        <w:tab/>
        <w:t xml:space="preserve">número total de Taxa DI, sendo “n” um número inteiro; </w:t>
      </w:r>
    </w:p>
    <w:p w:rsidR="001B793D" w:rsidRPr="00D7139C" w:rsidRDefault="001B793D" w:rsidP="00C2567E">
      <w:pPr>
        <w:tabs>
          <w:tab w:val="left" w:pos="2835"/>
        </w:tabs>
        <w:spacing w:after="240" w:line="320" w:lineRule="exact"/>
        <w:ind w:left="2835" w:hanging="1417"/>
        <w:rPr>
          <w:rFonts w:ascii="Tahoma" w:hAnsi="Tahoma" w:cs="Tahoma"/>
          <w:sz w:val="22"/>
          <w:szCs w:val="22"/>
        </w:rPr>
      </w:pPr>
      <w:r w:rsidRPr="00D7139C">
        <w:rPr>
          <w:rFonts w:ascii="Tahoma" w:hAnsi="Tahoma" w:cs="Tahoma"/>
          <w:sz w:val="22"/>
          <w:szCs w:val="22"/>
        </w:rPr>
        <w:t>p</w:t>
      </w:r>
      <w:r w:rsidRPr="00D7139C">
        <w:rPr>
          <w:rFonts w:ascii="Tahoma" w:hAnsi="Tahoma" w:cs="Tahoma"/>
          <w:sz w:val="22"/>
          <w:szCs w:val="22"/>
        </w:rPr>
        <w:tab/>
        <w:t xml:space="preserve">percentual a ser aplicado sobre a Taxa DI, informado com </w:t>
      </w:r>
      <w:proofErr w:type="gramStart"/>
      <w:r w:rsidRPr="00D7139C">
        <w:rPr>
          <w:rFonts w:ascii="Tahoma" w:hAnsi="Tahoma" w:cs="Tahoma"/>
          <w:sz w:val="22"/>
          <w:szCs w:val="22"/>
        </w:rPr>
        <w:t>2</w:t>
      </w:r>
      <w:proofErr w:type="gramEnd"/>
      <w:r w:rsidRPr="00D7139C">
        <w:rPr>
          <w:rFonts w:ascii="Tahoma" w:hAnsi="Tahoma" w:cs="Tahoma"/>
          <w:sz w:val="22"/>
          <w:szCs w:val="22"/>
        </w:rPr>
        <w:t xml:space="preserve"> (duas) casas decimais;</w:t>
      </w:r>
    </w:p>
    <w:p w:rsidR="001B793D" w:rsidRPr="00D7139C" w:rsidRDefault="001B793D" w:rsidP="00C2567E">
      <w:pPr>
        <w:tabs>
          <w:tab w:val="left" w:pos="2835"/>
        </w:tabs>
        <w:spacing w:after="240" w:line="320" w:lineRule="exact"/>
        <w:ind w:left="2835" w:hanging="1417"/>
        <w:rPr>
          <w:rFonts w:ascii="Tahoma" w:hAnsi="Tahoma" w:cs="Tahoma"/>
          <w:sz w:val="22"/>
          <w:szCs w:val="22"/>
        </w:rPr>
      </w:pPr>
      <w:proofErr w:type="spellStart"/>
      <w:proofErr w:type="gramStart"/>
      <w:r w:rsidRPr="00D7139C">
        <w:rPr>
          <w:rFonts w:ascii="Tahoma" w:hAnsi="Tahoma" w:cs="Tahoma"/>
          <w:sz w:val="22"/>
          <w:szCs w:val="22"/>
        </w:rPr>
        <w:t>TDI</w:t>
      </w:r>
      <w:r w:rsidRPr="00D7139C">
        <w:rPr>
          <w:rFonts w:ascii="Tahoma" w:hAnsi="Tahoma" w:cs="Tahoma"/>
          <w:sz w:val="22"/>
          <w:szCs w:val="22"/>
          <w:vertAlign w:val="subscript"/>
        </w:rPr>
        <w:t>k</w:t>
      </w:r>
      <w:proofErr w:type="spellEnd"/>
      <w:proofErr w:type="gramEnd"/>
      <w:r w:rsidRPr="00D7139C">
        <w:rPr>
          <w:rFonts w:ascii="Tahoma" w:hAnsi="Tahoma" w:cs="Tahoma"/>
          <w:sz w:val="22"/>
          <w:szCs w:val="22"/>
        </w:rPr>
        <w:t xml:space="preserve"> </w:t>
      </w:r>
      <w:r w:rsidRPr="00D7139C">
        <w:rPr>
          <w:rFonts w:ascii="Tahoma" w:hAnsi="Tahoma" w:cs="Tahoma"/>
          <w:sz w:val="22"/>
          <w:szCs w:val="22"/>
        </w:rPr>
        <w:tab/>
        <w:t xml:space="preserve">Taxa </w:t>
      </w:r>
      <w:proofErr w:type="spellStart"/>
      <w:r w:rsidRPr="00D7139C">
        <w:rPr>
          <w:rFonts w:ascii="Tahoma" w:hAnsi="Tahoma" w:cs="Tahoma"/>
          <w:sz w:val="22"/>
          <w:szCs w:val="22"/>
        </w:rPr>
        <w:t>DI-</w:t>
      </w:r>
      <w:r w:rsidRPr="00D7139C">
        <w:rPr>
          <w:rFonts w:ascii="Tahoma" w:hAnsi="Tahoma" w:cs="Tahoma"/>
          <w:i/>
          <w:iCs/>
          <w:sz w:val="22"/>
          <w:szCs w:val="22"/>
        </w:rPr>
        <w:t>Over</w:t>
      </w:r>
      <w:proofErr w:type="spellEnd"/>
      <w:r w:rsidRPr="00D7139C">
        <w:rPr>
          <w:rFonts w:ascii="Tahoma" w:hAnsi="Tahoma" w:cs="Tahoma"/>
          <w:i/>
          <w:iCs/>
          <w:sz w:val="22"/>
          <w:szCs w:val="22"/>
        </w:rPr>
        <w:t>,</w:t>
      </w:r>
      <w:r w:rsidRPr="00D7139C">
        <w:rPr>
          <w:rFonts w:ascii="Tahoma" w:hAnsi="Tahoma" w:cs="Tahoma"/>
          <w:sz w:val="22"/>
          <w:szCs w:val="22"/>
        </w:rPr>
        <w:t xml:space="preserve"> de ordem k, expressa ao dia, calculada com 8 (oito) casas decimais com arredondamento, apurado da seguinte forma;</w:t>
      </w:r>
    </w:p>
    <w:p w:rsidR="001B793D" w:rsidRPr="00D7139C" w:rsidRDefault="001B793D" w:rsidP="00C2567E">
      <w:pPr>
        <w:suppressAutoHyphens/>
        <w:spacing w:after="240" w:line="320" w:lineRule="exact"/>
        <w:ind w:left="1418"/>
        <w:rPr>
          <w:rFonts w:ascii="Tahoma" w:hAnsi="Tahoma" w:cs="Tahoma"/>
          <w:sz w:val="22"/>
          <w:szCs w:val="22"/>
        </w:rPr>
      </w:pPr>
    </w:p>
    <w:p w:rsidR="001B793D" w:rsidRPr="00D7139C" w:rsidRDefault="001B793D" w:rsidP="00C2567E">
      <w:pPr>
        <w:suppressAutoHyphens/>
        <w:spacing w:after="240" w:line="240" w:lineRule="auto"/>
        <w:ind w:left="1418"/>
        <w:jc w:val="center"/>
        <w:rPr>
          <w:rFonts w:ascii="Tahoma" w:hAnsi="Tahoma" w:cs="Tahoma"/>
          <w:sz w:val="22"/>
          <w:szCs w:val="22"/>
        </w:rPr>
      </w:pPr>
      <w:r w:rsidRPr="00D7139C">
        <w:rPr>
          <w:rFonts w:ascii="Tahoma" w:hAnsi="Tahoma" w:cs="Tahoma"/>
          <w:noProof/>
          <w:sz w:val="22"/>
          <w:szCs w:val="22"/>
        </w:rPr>
        <w:drawing>
          <wp:inline distT="0" distB="0" distL="0" distR="0" wp14:anchorId="073695B7" wp14:editId="541A32DE">
            <wp:extent cx="1494790" cy="520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a:ln>
                      <a:noFill/>
                    </a:ln>
                  </pic:spPr>
                </pic:pic>
              </a:graphicData>
            </a:graphic>
          </wp:inline>
        </w:drawing>
      </w:r>
    </w:p>
    <w:p w:rsidR="00E84DAF" w:rsidRPr="00D7139C" w:rsidRDefault="00E84DAF" w:rsidP="00C2567E">
      <w:pPr>
        <w:suppressAutoHyphens/>
        <w:spacing w:after="240" w:line="320" w:lineRule="exact"/>
        <w:ind w:left="1418"/>
        <w:rPr>
          <w:rFonts w:ascii="Tahoma" w:hAnsi="Tahoma" w:cs="Tahoma"/>
          <w:sz w:val="22"/>
          <w:szCs w:val="22"/>
        </w:rPr>
      </w:pPr>
    </w:p>
    <w:p w:rsidR="001B793D" w:rsidRPr="00D7139C" w:rsidRDefault="001B793D" w:rsidP="00C2567E">
      <w:pPr>
        <w:suppressAutoHyphens/>
        <w:spacing w:after="240" w:line="320" w:lineRule="exact"/>
        <w:ind w:left="1418"/>
        <w:rPr>
          <w:rFonts w:ascii="Tahoma" w:hAnsi="Tahoma" w:cs="Tahoma"/>
          <w:sz w:val="22"/>
          <w:szCs w:val="22"/>
        </w:rPr>
      </w:pPr>
      <w:proofErr w:type="gramStart"/>
      <w:r w:rsidRPr="00D7139C">
        <w:rPr>
          <w:rFonts w:ascii="Tahoma" w:hAnsi="Tahoma" w:cs="Tahoma"/>
          <w:sz w:val="22"/>
          <w:szCs w:val="22"/>
        </w:rPr>
        <w:t>onde</w:t>
      </w:r>
      <w:proofErr w:type="gramEnd"/>
      <w:r w:rsidRPr="00D7139C">
        <w:rPr>
          <w:rFonts w:ascii="Tahoma" w:hAnsi="Tahoma" w:cs="Tahoma"/>
          <w:sz w:val="22"/>
          <w:szCs w:val="22"/>
        </w:rPr>
        <w:t xml:space="preserve">: </w:t>
      </w:r>
    </w:p>
    <w:p w:rsidR="001B793D" w:rsidRPr="00D7139C" w:rsidRDefault="001B793D" w:rsidP="00C2567E">
      <w:pPr>
        <w:tabs>
          <w:tab w:val="left" w:pos="2835"/>
        </w:tabs>
        <w:spacing w:after="240" w:line="320" w:lineRule="exact"/>
        <w:ind w:left="2835" w:hanging="1417"/>
        <w:rPr>
          <w:rFonts w:ascii="Tahoma" w:hAnsi="Tahoma" w:cs="Tahoma"/>
          <w:sz w:val="22"/>
          <w:szCs w:val="22"/>
        </w:rPr>
      </w:pPr>
      <w:proofErr w:type="spellStart"/>
      <w:proofErr w:type="gramStart"/>
      <w:r w:rsidRPr="00D7139C">
        <w:rPr>
          <w:rFonts w:ascii="Tahoma" w:hAnsi="Tahoma" w:cs="Tahoma"/>
          <w:sz w:val="22"/>
          <w:szCs w:val="22"/>
        </w:rPr>
        <w:t>DIk</w:t>
      </w:r>
      <w:proofErr w:type="spellEnd"/>
      <w:proofErr w:type="gramEnd"/>
      <w:r w:rsidRPr="00D7139C">
        <w:rPr>
          <w:rFonts w:ascii="Tahoma" w:hAnsi="Tahoma" w:cs="Tahoma"/>
          <w:sz w:val="22"/>
          <w:szCs w:val="22"/>
        </w:rPr>
        <w:tab/>
        <w:t>Taxa DI, de ordem k, divulgada pela CETIP válida por 1 (um) Dia Útil (</w:t>
      </w:r>
      <w:r w:rsidRPr="00D7139C">
        <w:rPr>
          <w:rFonts w:ascii="Tahoma" w:hAnsi="Tahoma" w:cs="Tahoma"/>
          <w:i/>
          <w:sz w:val="22"/>
          <w:szCs w:val="22"/>
        </w:rPr>
        <w:t>overnight</w:t>
      </w:r>
      <w:r w:rsidRPr="00D7139C">
        <w:rPr>
          <w:rFonts w:ascii="Tahoma" w:hAnsi="Tahoma" w:cs="Tahoma"/>
          <w:sz w:val="22"/>
          <w:szCs w:val="22"/>
        </w:rPr>
        <w:t>), utilizada com 2 (duas) casas decimais;</w:t>
      </w:r>
    </w:p>
    <w:p w:rsidR="001B793D" w:rsidRPr="00D7139C" w:rsidRDefault="001B793D" w:rsidP="00C2567E">
      <w:pPr>
        <w:pStyle w:val="NormalWeb"/>
        <w:widowControl w:val="0"/>
        <w:numPr>
          <w:ilvl w:val="4"/>
          <w:numId w:val="88"/>
        </w:numPr>
        <w:spacing w:before="0" w:beforeAutospacing="0" w:after="240" w:afterAutospacing="0"/>
        <w:jc w:val="both"/>
        <w:rPr>
          <w:rFonts w:ascii="Tahoma" w:hAnsi="Tahoma" w:cs="Tahoma"/>
          <w:sz w:val="22"/>
          <w:szCs w:val="22"/>
        </w:rPr>
      </w:pPr>
      <w:r w:rsidRPr="00D7139C">
        <w:rPr>
          <w:rFonts w:ascii="Tahoma" w:hAnsi="Tahoma" w:cs="Tahoma"/>
          <w:sz w:val="22"/>
          <w:szCs w:val="22"/>
        </w:rPr>
        <w:t xml:space="preserve">O fator resultante da expressão </w:t>
      </w:r>
      <w:r w:rsidR="00E84DAF" w:rsidRPr="00D7139C">
        <w:rPr>
          <w:rFonts w:ascii="Tahoma" w:hAnsi="Tahoma" w:cs="Tahoma"/>
          <w:noProof/>
          <w:sz w:val="22"/>
          <w:szCs w:val="22"/>
        </w:rPr>
        <w:drawing>
          <wp:inline distT="0" distB="0" distL="0" distR="0" wp14:anchorId="0C1E60FE" wp14:editId="047BAACC">
            <wp:extent cx="942975" cy="4000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pic:spPr>
                </pic:pic>
              </a:graphicData>
            </a:graphic>
          </wp:inline>
        </w:drawing>
      </w:r>
      <w:r w:rsidRPr="00D7139C">
        <w:rPr>
          <w:rFonts w:ascii="Tahoma" w:hAnsi="Tahoma" w:cs="Tahoma"/>
          <w:sz w:val="22"/>
          <w:szCs w:val="22"/>
        </w:rPr>
        <w:t xml:space="preserve"> é considerado com 16 (dezesseis) casas decimais, sem arredondamento.</w:t>
      </w:r>
    </w:p>
    <w:p w:rsidR="001B793D" w:rsidRPr="00D7139C" w:rsidRDefault="001B793D" w:rsidP="00C2567E">
      <w:pPr>
        <w:pStyle w:val="NormalWeb"/>
        <w:widowControl w:val="0"/>
        <w:numPr>
          <w:ilvl w:val="4"/>
          <w:numId w:val="88"/>
        </w:numPr>
        <w:spacing w:before="0" w:beforeAutospacing="0" w:after="240" w:afterAutospacing="0"/>
        <w:jc w:val="both"/>
        <w:rPr>
          <w:rFonts w:ascii="Tahoma" w:hAnsi="Tahoma" w:cs="Tahoma"/>
          <w:sz w:val="22"/>
          <w:szCs w:val="22"/>
        </w:rPr>
      </w:pPr>
      <w:r w:rsidRPr="00D7139C">
        <w:rPr>
          <w:rFonts w:ascii="Tahoma" w:hAnsi="Tahoma" w:cs="Tahoma"/>
          <w:sz w:val="22"/>
          <w:szCs w:val="22"/>
        </w:rPr>
        <w:t xml:space="preserve">Efetua-se o </w:t>
      </w:r>
      <w:proofErr w:type="spellStart"/>
      <w:r w:rsidRPr="00D7139C">
        <w:rPr>
          <w:rFonts w:ascii="Tahoma" w:hAnsi="Tahoma" w:cs="Tahoma"/>
          <w:sz w:val="22"/>
          <w:szCs w:val="22"/>
        </w:rPr>
        <w:t>produtório</w:t>
      </w:r>
      <w:proofErr w:type="spellEnd"/>
      <w:r w:rsidRPr="00D7139C">
        <w:rPr>
          <w:rFonts w:ascii="Tahoma" w:hAnsi="Tahoma" w:cs="Tahoma"/>
          <w:sz w:val="22"/>
          <w:szCs w:val="22"/>
        </w:rPr>
        <w:t xml:space="preserve"> dos fatores diários </w:t>
      </w:r>
      <w:r w:rsidR="00347A37" w:rsidRPr="00D7139C">
        <w:rPr>
          <w:rFonts w:ascii="Tahoma" w:hAnsi="Tahoma" w:cs="Tahoma"/>
          <w:noProof/>
          <w:sz w:val="22"/>
          <w:szCs w:val="22"/>
        </w:rPr>
        <w:drawing>
          <wp:inline distT="0" distB="0" distL="0" distR="0" wp14:anchorId="17540245" wp14:editId="0CE7C059">
            <wp:extent cx="1036800" cy="295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6800" cy="295200"/>
                    </a:xfrm>
                    <a:prstGeom prst="rect">
                      <a:avLst/>
                    </a:prstGeom>
                    <a:noFill/>
                    <a:ln>
                      <a:noFill/>
                    </a:ln>
                  </pic:spPr>
                </pic:pic>
              </a:graphicData>
            </a:graphic>
          </wp:inline>
        </w:drawing>
      </w:r>
      <w:r w:rsidRPr="00D7139C">
        <w:rPr>
          <w:rFonts w:ascii="Tahoma" w:hAnsi="Tahoma" w:cs="Tahoma"/>
          <w:sz w:val="22"/>
          <w:szCs w:val="22"/>
        </w:rPr>
        <w:t>, sendo que a cada fator diário acumulado, trunca-se o resultado com</w:t>
      </w:r>
      <w:r w:rsidR="0038098C" w:rsidRPr="00D7139C">
        <w:rPr>
          <w:rFonts w:ascii="Tahoma" w:hAnsi="Tahoma" w:cs="Tahoma"/>
          <w:sz w:val="22"/>
          <w:szCs w:val="22"/>
        </w:rPr>
        <w:t xml:space="preserve"> 16 (dezesseis) casas decimais,</w:t>
      </w:r>
      <w:r w:rsidRPr="00D7139C">
        <w:rPr>
          <w:rFonts w:ascii="Tahoma" w:hAnsi="Tahoma" w:cs="Tahoma"/>
          <w:sz w:val="22"/>
          <w:szCs w:val="22"/>
        </w:rPr>
        <w:t xml:space="preserve"> aplicando-se o próximo fator diário, e assim por diante até o último considerado. Uma vez os fatores estando acumulados, considera-se o fator resultante do </w:t>
      </w:r>
      <w:proofErr w:type="spellStart"/>
      <w:r w:rsidRPr="00D7139C">
        <w:rPr>
          <w:rFonts w:ascii="Tahoma" w:hAnsi="Tahoma" w:cs="Tahoma"/>
          <w:sz w:val="22"/>
          <w:szCs w:val="22"/>
        </w:rPr>
        <w:t>produtório</w:t>
      </w:r>
      <w:proofErr w:type="spellEnd"/>
      <w:r w:rsidRPr="00D7139C">
        <w:rPr>
          <w:rFonts w:ascii="Tahoma" w:hAnsi="Tahoma" w:cs="Tahoma"/>
          <w:sz w:val="22"/>
          <w:szCs w:val="22"/>
        </w:rPr>
        <w:t xml:space="preserve"> “</w:t>
      </w:r>
      <w:proofErr w:type="spellStart"/>
      <w:proofErr w:type="gramStart"/>
      <w:r w:rsidRPr="00D7139C">
        <w:rPr>
          <w:rFonts w:ascii="Tahoma" w:hAnsi="Tahoma" w:cs="Tahoma"/>
          <w:sz w:val="22"/>
          <w:szCs w:val="22"/>
        </w:rPr>
        <w:t>FatorDI</w:t>
      </w:r>
      <w:proofErr w:type="spellEnd"/>
      <w:proofErr w:type="gramEnd"/>
      <w:r w:rsidRPr="00D7139C">
        <w:rPr>
          <w:rFonts w:ascii="Tahoma" w:hAnsi="Tahoma" w:cs="Tahoma"/>
          <w:sz w:val="22"/>
          <w:szCs w:val="22"/>
        </w:rPr>
        <w:t>” com 8 (oito) casas decimais, com arredondamento. As Taxas DI deverão ser utilizadas considerando idêntico número de casas decimais divulgado pela entidade responsável pelo seu cálculo.</w:t>
      </w:r>
    </w:p>
    <w:p w:rsidR="001B793D" w:rsidRPr="00D7139C" w:rsidRDefault="001B793D" w:rsidP="00C2567E">
      <w:pPr>
        <w:pStyle w:val="NormalWeb"/>
        <w:widowControl w:val="0"/>
        <w:numPr>
          <w:ilvl w:val="4"/>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Uma vez os fatores estando acumulados, considera-se o fator resultante “Fator Juros” com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(oito) casas decimais, com arredondamento.</w:t>
      </w:r>
    </w:p>
    <w:p w:rsidR="00EF7876" w:rsidRPr="00D7139C" w:rsidRDefault="00EF7876" w:rsidP="00C2567E">
      <w:pPr>
        <w:suppressAutoHyphens/>
        <w:spacing w:after="240" w:line="320" w:lineRule="exact"/>
        <w:rPr>
          <w:rFonts w:ascii="Tahoma" w:hAnsi="Tahoma" w:cs="Tahoma"/>
          <w:i/>
          <w:snapToGrid w:val="0"/>
          <w:sz w:val="22"/>
          <w:szCs w:val="22"/>
        </w:rPr>
      </w:pPr>
      <w:r w:rsidRPr="00D7139C">
        <w:rPr>
          <w:rFonts w:ascii="Tahoma" w:hAnsi="Tahoma" w:cs="Tahoma"/>
          <w:i/>
          <w:snapToGrid w:val="0"/>
          <w:sz w:val="22"/>
          <w:szCs w:val="22"/>
        </w:rPr>
        <w:t>Debêntures 6ª Série e Debêntures 8ª Série</w:t>
      </w:r>
    </w:p>
    <w:p w:rsidR="00832A43" w:rsidRPr="00D7139C" w:rsidRDefault="00832A43"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w:t>
      </w:r>
      <w:r w:rsidR="00D61218" w:rsidRPr="00D7139C">
        <w:rPr>
          <w:rFonts w:ascii="Tahoma" w:hAnsi="Tahoma" w:cs="Tahoma"/>
          <w:sz w:val="22"/>
          <w:szCs w:val="22"/>
        </w:rPr>
        <w:t xml:space="preserve">s </w:t>
      </w:r>
      <w:r w:rsidRPr="00D7139C">
        <w:rPr>
          <w:rFonts w:ascii="Tahoma" w:hAnsi="Tahoma" w:cs="Tahoma"/>
          <w:sz w:val="22"/>
          <w:szCs w:val="22"/>
        </w:rPr>
        <w:t xml:space="preserve">Debêntures 6ª Série e das Debêntures 8ª Série </w:t>
      </w:r>
      <w:r w:rsidR="00D61218" w:rsidRPr="00D7139C">
        <w:rPr>
          <w:rFonts w:ascii="Tahoma" w:hAnsi="Tahoma" w:cs="Tahoma"/>
          <w:sz w:val="22"/>
          <w:szCs w:val="22"/>
        </w:rPr>
        <w:t xml:space="preserve">farão jus a uma remuneração equivalente a </w:t>
      </w:r>
      <w:r w:rsidR="00D61218" w:rsidRPr="00D7139C">
        <w:rPr>
          <w:rFonts w:ascii="Tahoma" w:hAnsi="Tahoma" w:cs="Tahoma"/>
          <w:b/>
          <w:sz w:val="22"/>
          <w:szCs w:val="22"/>
        </w:rPr>
        <w:t>(a)</w:t>
      </w:r>
      <w:r w:rsidR="00D61218" w:rsidRPr="00D7139C">
        <w:rPr>
          <w:rFonts w:ascii="Tahoma" w:hAnsi="Tahoma" w:cs="Tahoma"/>
          <w:sz w:val="22"/>
          <w:szCs w:val="22"/>
        </w:rPr>
        <w:t xml:space="preserve"> </w:t>
      </w:r>
      <w:r w:rsidR="00CD55F9" w:rsidRPr="00D7139C">
        <w:rPr>
          <w:rFonts w:ascii="Tahoma" w:hAnsi="Tahoma" w:cs="Tahoma"/>
          <w:sz w:val="22"/>
          <w:szCs w:val="22"/>
        </w:rPr>
        <w:t>d</w:t>
      </w:r>
      <w:r w:rsidR="00962BC5" w:rsidRPr="00D7139C">
        <w:rPr>
          <w:rFonts w:ascii="Tahoma" w:hAnsi="Tahoma" w:cs="Tahoma"/>
          <w:sz w:val="22"/>
          <w:szCs w:val="22"/>
        </w:rPr>
        <w:t>a</w:t>
      </w:r>
      <w:r w:rsidR="00CD55F9" w:rsidRPr="00D7139C">
        <w:rPr>
          <w:rFonts w:ascii="Tahoma" w:hAnsi="Tahoma" w:cs="Tahoma"/>
          <w:sz w:val="22"/>
          <w:szCs w:val="22"/>
        </w:rPr>
        <w:t xml:space="preserve"> </w:t>
      </w:r>
      <w:r w:rsidR="007B260D" w:rsidRPr="00D7139C">
        <w:rPr>
          <w:rFonts w:ascii="Tahoma" w:hAnsi="Tahoma" w:cs="Tahoma"/>
          <w:sz w:val="22"/>
          <w:szCs w:val="22"/>
        </w:rPr>
        <w:t>Data de Emissão</w:t>
      </w:r>
      <w:r w:rsidR="00BA1D94" w:rsidRPr="00D7139C">
        <w:rPr>
          <w:rFonts w:ascii="Tahoma" w:hAnsi="Tahoma" w:cs="Tahoma"/>
          <w:sz w:val="22"/>
          <w:szCs w:val="22"/>
        </w:rPr>
        <w:t xml:space="preserve"> </w:t>
      </w:r>
      <w:r w:rsidR="00CE029D" w:rsidRPr="00D7139C">
        <w:rPr>
          <w:rFonts w:ascii="Tahoma" w:hAnsi="Tahoma" w:cs="Tahoma"/>
          <w:sz w:val="22"/>
          <w:szCs w:val="22"/>
        </w:rPr>
        <w:t xml:space="preserve">Debêntures </w:t>
      </w:r>
      <w:r w:rsidR="001F02C0" w:rsidRPr="00D7139C">
        <w:rPr>
          <w:rFonts w:ascii="Tahoma" w:hAnsi="Tahoma" w:cs="Tahoma"/>
          <w:sz w:val="22"/>
          <w:szCs w:val="22"/>
        </w:rPr>
        <w:t>6</w:t>
      </w:r>
      <w:r w:rsidR="00CE029D" w:rsidRPr="00D7139C">
        <w:rPr>
          <w:rFonts w:ascii="Tahoma" w:hAnsi="Tahoma" w:cs="Tahoma"/>
          <w:sz w:val="22"/>
          <w:szCs w:val="22"/>
        </w:rPr>
        <w:t xml:space="preserve">ª e </w:t>
      </w:r>
      <w:r w:rsidR="001F02C0" w:rsidRPr="00D7139C">
        <w:rPr>
          <w:rFonts w:ascii="Tahoma" w:hAnsi="Tahoma" w:cs="Tahoma"/>
          <w:sz w:val="22"/>
          <w:szCs w:val="22"/>
        </w:rPr>
        <w:t>8</w:t>
      </w:r>
      <w:r w:rsidR="009C4608" w:rsidRPr="00D7139C">
        <w:rPr>
          <w:rFonts w:ascii="Tahoma" w:hAnsi="Tahoma" w:cs="Tahoma"/>
          <w:sz w:val="22"/>
          <w:szCs w:val="22"/>
        </w:rPr>
        <w:t>ª</w:t>
      </w:r>
      <w:r w:rsidR="00CE029D" w:rsidRPr="00D7139C">
        <w:rPr>
          <w:rFonts w:ascii="Tahoma" w:hAnsi="Tahoma" w:cs="Tahoma"/>
          <w:sz w:val="22"/>
          <w:szCs w:val="22"/>
        </w:rPr>
        <w:t xml:space="preserve"> Séries </w:t>
      </w:r>
      <w:r w:rsidR="00D61218" w:rsidRPr="00D7139C">
        <w:rPr>
          <w:rFonts w:ascii="Tahoma" w:hAnsi="Tahoma" w:cs="Tahoma"/>
          <w:sz w:val="22"/>
          <w:szCs w:val="22"/>
        </w:rPr>
        <w:t xml:space="preserve">até </w:t>
      </w:r>
      <w:r w:rsidR="00CD55F9" w:rsidRPr="00D7139C">
        <w:rPr>
          <w:rFonts w:ascii="Tahoma" w:hAnsi="Tahoma" w:cs="Tahoma"/>
          <w:sz w:val="22"/>
          <w:szCs w:val="22"/>
        </w:rPr>
        <w:t>11 de novembro de 2016</w:t>
      </w:r>
      <w:r w:rsidR="00D61218" w:rsidRPr="00D7139C">
        <w:rPr>
          <w:rFonts w:ascii="Tahoma" w:hAnsi="Tahoma" w:cs="Tahoma"/>
          <w:sz w:val="22"/>
          <w:szCs w:val="22"/>
        </w:rPr>
        <w:t xml:space="preserve"> (</w:t>
      </w:r>
      <w:r w:rsidR="00E27234" w:rsidRPr="00D7139C">
        <w:rPr>
          <w:rFonts w:ascii="Tahoma" w:hAnsi="Tahoma" w:cs="Tahoma"/>
          <w:sz w:val="22"/>
          <w:szCs w:val="22"/>
        </w:rPr>
        <w:t>exclusive</w:t>
      </w:r>
      <w:r w:rsidR="00D61218" w:rsidRPr="00D7139C">
        <w:rPr>
          <w:rFonts w:ascii="Tahoma" w:hAnsi="Tahoma" w:cs="Tahoma"/>
          <w:sz w:val="22"/>
          <w:szCs w:val="22"/>
        </w:rPr>
        <w:t>)</w:t>
      </w:r>
      <w:r w:rsidR="001D0F55" w:rsidRPr="00D7139C">
        <w:rPr>
          <w:rFonts w:ascii="Tahoma" w:hAnsi="Tahoma" w:cs="Tahoma"/>
          <w:sz w:val="22"/>
          <w:szCs w:val="22"/>
        </w:rPr>
        <w:t xml:space="preserve"> (“</w:t>
      </w:r>
      <w:r w:rsidR="001D0F55" w:rsidRPr="00D7139C">
        <w:rPr>
          <w:rFonts w:ascii="Tahoma" w:hAnsi="Tahoma" w:cs="Tahoma"/>
          <w:sz w:val="22"/>
          <w:szCs w:val="22"/>
          <w:u w:val="single"/>
        </w:rPr>
        <w:t>Data de Incorporação</w:t>
      </w:r>
      <w:r w:rsidR="001D0F55" w:rsidRPr="00D7139C">
        <w:rPr>
          <w:rFonts w:ascii="Tahoma" w:hAnsi="Tahoma" w:cs="Tahoma"/>
          <w:sz w:val="22"/>
          <w:szCs w:val="22"/>
        </w:rPr>
        <w:t>”)</w:t>
      </w:r>
      <w:r w:rsidR="001E7312" w:rsidRPr="00D7139C">
        <w:rPr>
          <w:rFonts w:ascii="Tahoma" w:hAnsi="Tahoma" w:cs="Tahoma"/>
          <w:sz w:val="22"/>
          <w:szCs w:val="22"/>
        </w:rPr>
        <w:t>,</w:t>
      </w:r>
      <w:r w:rsidR="00D61218" w:rsidRPr="00D7139C">
        <w:rPr>
          <w:rFonts w:ascii="Tahoma" w:hAnsi="Tahoma" w:cs="Tahoma"/>
          <w:sz w:val="22"/>
          <w:szCs w:val="22"/>
        </w:rPr>
        <w:t xml:space="preserve"> </w:t>
      </w:r>
      <w:r w:rsidRPr="00D7139C">
        <w:rPr>
          <w:rFonts w:ascii="Tahoma" w:hAnsi="Tahoma" w:cs="Tahoma"/>
          <w:sz w:val="22"/>
          <w:szCs w:val="22"/>
        </w:rPr>
        <w:t xml:space="preserve">100% (cem por cento) da variação acumulada </w:t>
      </w:r>
      <w:r w:rsidR="001E7312" w:rsidRPr="00D7139C">
        <w:rPr>
          <w:rFonts w:ascii="Tahoma" w:hAnsi="Tahoma" w:cs="Tahoma"/>
          <w:sz w:val="22"/>
          <w:szCs w:val="22"/>
        </w:rPr>
        <w:t xml:space="preserve">da </w:t>
      </w:r>
      <w:r w:rsidRPr="00D7139C">
        <w:rPr>
          <w:rFonts w:ascii="Tahoma" w:hAnsi="Tahoma" w:cs="Tahoma"/>
          <w:sz w:val="22"/>
          <w:szCs w:val="22"/>
        </w:rPr>
        <w:t xml:space="preserve">Taxa DI, acrescida de uma sobretaxa de </w:t>
      </w:r>
      <w:r w:rsidR="00524EE4" w:rsidRPr="00D7139C">
        <w:rPr>
          <w:rFonts w:ascii="Tahoma" w:hAnsi="Tahoma" w:cs="Tahoma"/>
          <w:sz w:val="22"/>
          <w:szCs w:val="22"/>
        </w:rPr>
        <w:t>1,80</w:t>
      </w:r>
      <w:r w:rsidRPr="00D7139C">
        <w:rPr>
          <w:rFonts w:ascii="Tahoma" w:hAnsi="Tahoma" w:cs="Tahoma"/>
          <w:sz w:val="22"/>
          <w:szCs w:val="22"/>
        </w:rPr>
        <w:t>% (</w:t>
      </w:r>
      <w:r w:rsidR="00524EE4" w:rsidRPr="00D7139C">
        <w:rPr>
          <w:rFonts w:ascii="Tahoma" w:hAnsi="Tahoma" w:cs="Tahoma"/>
          <w:sz w:val="22"/>
          <w:szCs w:val="22"/>
        </w:rPr>
        <w:t xml:space="preserve">um inteiro e </w:t>
      </w:r>
      <w:r w:rsidR="00524EE4" w:rsidRPr="00D7139C">
        <w:rPr>
          <w:rFonts w:ascii="Tahoma" w:hAnsi="Tahoma" w:cs="Tahoma"/>
          <w:sz w:val="22"/>
          <w:szCs w:val="22"/>
        </w:rPr>
        <w:lastRenderedPageBreak/>
        <w:t>oitenta centésimos</w:t>
      </w:r>
      <w:r w:rsidRPr="00D7139C">
        <w:rPr>
          <w:rFonts w:ascii="Tahoma" w:hAnsi="Tahoma" w:cs="Tahoma"/>
          <w:sz w:val="22"/>
          <w:szCs w:val="22"/>
        </w:rPr>
        <w:t xml:space="preserve"> por cento) ao ano, com base em um ano de 252 (duzentos e cinquenta e dois) Dias Úteis, incidentes sobre o Valor Nominal Unitário ou saldo do Valor Nominal Unitário, de acordo com a fórmula </w:t>
      </w:r>
      <w:r w:rsidR="003F6BC2" w:rsidRPr="00D7139C">
        <w:rPr>
          <w:rFonts w:ascii="Tahoma" w:hAnsi="Tahoma" w:cs="Tahoma"/>
          <w:sz w:val="22"/>
          <w:szCs w:val="22"/>
        </w:rPr>
        <w:t xml:space="preserve">indicada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_Ref418090698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4.10.3.1.1 abaixo</w:t>
      </w:r>
      <w:r w:rsidR="0086586A" w:rsidRPr="00D7139C">
        <w:rPr>
          <w:rFonts w:ascii="Tahoma" w:hAnsi="Tahoma" w:cs="Tahoma"/>
          <w:sz w:val="22"/>
          <w:szCs w:val="22"/>
        </w:rPr>
        <w:fldChar w:fldCharType="end"/>
      </w:r>
      <w:r w:rsidR="00FC76B0" w:rsidRPr="00D7139C">
        <w:rPr>
          <w:rFonts w:ascii="Tahoma" w:hAnsi="Tahoma" w:cs="Tahoma"/>
          <w:sz w:val="22"/>
          <w:szCs w:val="22"/>
        </w:rPr>
        <w:t xml:space="preserve"> e, a </w:t>
      </w:r>
      <w:r w:rsidR="005911FC" w:rsidRPr="00D7139C">
        <w:rPr>
          <w:rFonts w:ascii="Tahoma" w:hAnsi="Tahoma" w:cs="Tahoma"/>
          <w:sz w:val="22"/>
          <w:szCs w:val="22"/>
        </w:rPr>
        <w:t xml:space="preserve">na </w:t>
      </w:r>
      <w:r w:rsidR="001D0F55" w:rsidRPr="00D7139C">
        <w:rPr>
          <w:rFonts w:ascii="Tahoma" w:hAnsi="Tahoma" w:cs="Tahoma"/>
          <w:sz w:val="22"/>
          <w:szCs w:val="22"/>
        </w:rPr>
        <w:t>da Data de In</w:t>
      </w:r>
      <w:r w:rsidR="002D3D99" w:rsidRPr="00D7139C">
        <w:rPr>
          <w:rFonts w:ascii="Tahoma" w:hAnsi="Tahoma" w:cs="Tahoma"/>
          <w:sz w:val="22"/>
          <w:szCs w:val="22"/>
        </w:rPr>
        <w:t>corporação</w:t>
      </w:r>
      <w:r w:rsidR="00FC76B0" w:rsidRPr="00D7139C">
        <w:rPr>
          <w:rFonts w:ascii="Tahoma" w:hAnsi="Tahoma" w:cs="Tahoma"/>
          <w:sz w:val="22"/>
          <w:szCs w:val="22"/>
        </w:rPr>
        <w:t>, a remuneração será incorporada sobre o Valor Nominal Unitário ou saldo do Valor Nominal Unitário</w:t>
      </w:r>
      <w:r w:rsidR="00933133" w:rsidRPr="00D7139C">
        <w:rPr>
          <w:rFonts w:ascii="Tahoma" w:hAnsi="Tahoma" w:cs="Tahoma"/>
          <w:sz w:val="22"/>
          <w:szCs w:val="22"/>
        </w:rPr>
        <w:t xml:space="preserve"> (“</w:t>
      </w:r>
      <w:r w:rsidR="00933133" w:rsidRPr="00D7139C">
        <w:rPr>
          <w:rFonts w:ascii="Tahoma" w:hAnsi="Tahoma" w:cs="Tahoma"/>
          <w:sz w:val="22"/>
          <w:szCs w:val="22"/>
          <w:u w:val="single"/>
        </w:rPr>
        <w:t>Novo Valor Nominal Unitário</w:t>
      </w:r>
      <w:r w:rsidR="00933133" w:rsidRPr="00D7139C">
        <w:rPr>
          <w:rFonts w:ascii="Tahoma" w:hAnsi="Tahoma" w:cs="Tahoma"/>
          <w:sz w:val="22"/>
          <w:szCs w:val="22"/>
        </w:rPr>
        <w:t>” ou “</w:t>
      </w:r>
      <w:r w:rsidR="00933133" w:rsidRPr="00D7139C">
        <w:rPr>
          <w:rFonts w:ascii="Tahoma" w:hAnsi="Tahoma" w:cs="Tahoma"/>
          <w:sz w:val="22"/>
          <w:szCs w:val="22"/>
          <w:u w:val="single"/>
        </w:rPr>
        <w:t>Saldo do Novo Valor Nominal Unitário</w:t>
      </w:r>
      <w:r w:rsidR="00933133" w:rsidRPr="00D7139C">
        <w:rPr>
          <w:rFonts w:ascii="Tahoma" w:hAnsi="Tahoma" w:cs="Tahoma"/>
          <w:sz w:val="22"/>
          <w:szCs w:val="22"/>
        </w:rPr>
        <w:t>”)</w:t>
      </w:r>
      <w:r w:rsidR="00FC76B0" w:rsidRPr="00D7139C">
        <w:rPr>
          <w:rFonts w:ascii="Tahoma" w:hAnsi="Tahoma" w:cs="Tahoma"/>
          <w:sz w:val="22"/>
          <w:szCs w:val="22"/>
        </w:rPr>
        <w:t>, conforme o caso</w:t>
      </w:r>
      <w:r w:rsidR="00524EE4" w:rsidRPr="00D7139C">
        <w:rPr>
          <w:rFonts w:ascii="Tahoma" w:hAnsi="Tahoma" w:cs="Tahoma"/>
          <w:sz w:val="22"/>
          <w:szCs w:val="22"/>
        </w:rPr>
        <w:t xml:space="preserve">; e </w:t>
      </w:r>
      <w:r w:rsidR="00524EE4" w:rsidRPr="00D7139C">
        <w:rPr>
          <w:rFonts w:ascii="Tahoma" w:hAnsi="Tahoma" w:cs="Tahoma"/>
          <w:b/>
          <w:sz w:val="22"/>
          <w:szCs w:val="22"/>
        </w:rPr>
        <w:t>(b)</w:t>
      </w:r>
      <w:r w:rsidR="00524EE4" w:rsidRPr="00D7139C">
        <w:rPr>
          <w:rFonts w:ascii="Tahoma" w:hAnsi="Tahoma" w:cs="Tahoma"/>
          <w:sz w:val="22"/>
          <w:szCs w:val="22"/>
        </w:rPr>
        <w:t xml:space="preserve"> </w:t>
      </w:r>
      <w:r w:rsidR="00CD55F9" w:rsidRPr="00D7139C">
        <w:rPr>
          <w:rFonts w:ascii="Tahoma" w:hAnsi="Tahoma" w:cs="Tahoma"/>
          <w:sz w:val="22"/>
          <w:szCs w:val="22"/>
        </w:rPr>
        <w:t>11 de novembro de 2016</w:t>
      </w:r>
      <w:r w:rsidR="00524EE4" w:rsidRPr="00D7139C">
        <w:rPr>
          <w:rFonts w:ascii="Tahoma" w:hAnsi="Tahoma" w:cs="Tahoma"/>
          <w:sz w:val="22"/>
          <w:szCs w:val="22"/>
        </w:rPr>
        <w:t xml:space="preserve"> (</w:t>
      </w:r>
      <w:r w:rsidR="00E27234" w:rsidRPr="00D7139C">
        <w:rPr>
          <w:rFonts w:ascii="Tahoma" w:hAnsi="Tahoma" w:cs="Tahoma"/>
          <w:sz w:val="22"/>
          <w:szCs w:val="22"/>
        </w:rPr>
        <w:t>inclusive</w:t>
      </w:r>
      <w:r w:rsidR="00524EE4" w:rsidRPr="00D7139C">
        <w:rPr>
          <w:rFonts w:ascii="Tahoma" w:hAnsi="Tahoma" w:cs="Tahoma"/>
          <w:sz w:val="22"/>
          <w:szCs w:val="22"/>
        </w:rPr>
        <w:t>)</w:t>
      </w:r>
      <w:r w:rsidR="00DD5159" w:rsidRPr="00D7139C">
        <w:rPr>
          <w:rFonts w:ascii="Tahoma" w:hAnsi="Tahoma" w:cs="Tahoma"/>
          <w:sz w:val="22"/>
          <w:szCs w:val="22"/>
        </w:rPr>
        <w:t xml:space="preserve"> até a Data de Vencimento</w:t>
      </w:r>
      <w:r w:rsidR="00524EE4" w:rsidRPr="00D7139C">
        <w:rPr>
          <w:rFonts w:ascii="Tahoma" w:hAnsi="Tahoma" w:cs="Tahoma"/>
          <w:sz w:val="22"/>
          <w:szCs w:val="22"/>
        </w:rPr>
        <w:t xml:space="preserve">, 100% (cem por cento) da variação acumulada da Taxa DI, incidentes sobre o </w:t>
      </w:r>
      <w:r w:rsidR="00933133" w:rsidRPr="00D7139C">
        <w:rPr>
          <w:rFonts w:ascii="Tahoma" w:hAnsi="Tahoma" w:cs="Tahoma"/>
          <w:sz w:val="22"/>
          <w:szCs w:val="22"/>
        </w:rPr>
        <w:t xml:space="preserve">Novo </w:t>
      </w:r>
      <w:r w:rsidR="00524EE4" w:rsidRPr="00D7139C">
        <w:rPr>
          <w:rFonts w:ascii="Tahoma" w:hAnsi="Tahoma" w:cs="Tahoma"/>
          <w:sz w:val="22"/>
          <w:szCs w:val="22"/>
        </w:rPr>
        <w:t xml:space="preserve">Valor Nominal Unitário ou </w:t>
      </w:r>
      <w:r w:rsidR="00933133" w:rsidRPr="00D7139C">
        <w:rPr>
          <w:rFonts w:ascii="Tahoma" w:hAnsi="Tahoma" w:cs="Tahoma"/>
          <w:sz w:val="22"/>
          <w:szCs w:val="22"/>
        </w:rPr>
        <w:t xml:space="preserve">Saldo </w:t>
      </w:r>
      <w:r w:rsidR="00524EE4" w:rsidRPr="00D7139C">
        <w:rPr>
          <w:rFonts w:ascii="Tahoma" w:hAnsi="Tahoma" w:cs="Tahoma"/>
          <w:sz w:val="22"/>
          <w:szCs w:val="22"/>
        </w:rPr>
        <w:t xml:space="preserve">do </w:t>
      </w:r>
      <w:r w:rsidR="00933133" w:rsidRPr="00D7139C">
        <w:rPr>
          <w:rFonts w:ascii="Tahoma" w:hAnsi="Tahoma" w:cs="Tahoma"/>
          <w:sz w:val="22"/>
          <w:szCs w:val="22"/>
        </w:rPr>
        <w:t xml:space="preserve">Novo </w:t>
      </w:r>
      <w:r w:rsidR="00524EE4" w:rsidRPr="00D7139C">
        <w:rPr>
          <w:rFonts w:ascii="Tahoma" w:hAnsi="Tahoma" w:cs="Tahoma"/>
          <w:sz w:val="22"/>
          <w:szCs w:val="22"/>
        </w:rPr>
        <w:t xml:space="preserve">Valor Nominal Unitário, </w:t>
      </w:r>
      <w:r w:rsidR="00FA170D" w:rsidRPr="00D7139C">
        <w:rPr>
          <w:rFonts w:ascii="Tahoma" w:hAnsi="Tahoma" w:cs="Tahoma"/>
          <w:sz w:val="22"/>
          <w:szCs w:val="22"/>
        </w:rPr>
        <w:t xml:space="preserve">sem </w:t>
      </w:r>
      <w:r w:rsidR="008B381B" w:rsidRPr="00D7139C">
        <w:rPr>
          <w:rFonts w:ascii="Tahoma" w:hAnsi="Tahoma" w:cs="Tahoma"/>
          <w:sz w:val="22"/>
          <w:szCs w:val="22"/>
        </w:rPr>
        <w:t xml:space="preserve">acréscimo </w:t>
      </w:r>
      <w:r w:rsidR="00BD048D" w:rsidRPr="00D7139C">
        <w:rPr>
          <w:rFonts w:ascii="Tahoma" w:hAnsi="Tahoma" w:cs="Tahoma"/>
          <w:sz w:val="22"/>
          <w:szCs w:val="22"/>
        </w:rPr>
        <w:t>de sobretaxa</w:t>
      </w:r>
      <w:r w:rsidR="00FA170D" w:rsidRPr="00D7139C">
        <w:rPr>
          <w:rFonts w:ascii="Tahoma" w:hAnsi="Tahoma" w:cs="Tahoma"/>
          <w:sz w:val="22"/>
          <w:szCs w:val="22"/>
        </w:rPr>
        <w:t xml:space="preserve">, </w:t>
      </w:r>
      <w:r w:rsidR="00524EE4" w:rsidRPr="00D7139C">
        <w:rPr>
          <w:rFonts w:ascii="Tahoma" w:hAnsi="Tahoma" w:cs="Tahoma"/>
          <w:sz w:val="22"/>
          <w:szCs w:val="22"/>
        </w:rPr>
        <w:t xml:space="preserve">de acordo com a fórmula </w:t>
      </w:r>
      <w:r w:rsidR="00FA170D" w:rsidRPr="00D7139C">
        <w:rPr>
          <w:rFonts w:ascii="Tahoma" w:hAnsi="Tahoma" w:cs="Tahoma"/>
          <w:sz w:val="22"/>
          <w:szCs w:val="22"/>
        </w:rPr>
        <w:t xml:space="preserve">indicada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_Ref418090197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4.10.2.2 acima</w:t>
      </w:r>
      <w:r w:rsidR="0086586A" w:rsidRPr="00D7139C">
        <w:rPr>
          <w:rFonts w:ascii="Tahoma" w:hAnsi="Tahoma" w:cs="Tahoma"/>
          <w:sz w:val="22"/>
          <w:szCs w:val="22"/>
        </w:rPr>
        <w:fldChar w:fldCharType="end"/>
      </w:r>
      <w:r w:rsidRPr="00D7139C">
        <w:rPr>
          <w:rFonts w:ascii="Tahoma" w:hAnsi="Tahoma" w:cs="Tahoma"/>
          <w:sz w:val="22"/>
          <w:szCs w:val="22"/>
        </w:rPr>
        <w:t xml:space="preserve"> (“</w:t>
      </w:r>
      <w:r w:rsidRPr="00D7139C">
        <w:rPr>
          <w:rFonts w:ascii="Tahoma" w:hAnsi="Tahoma" w:cs="Tahoma"/>
          <w:sz w:val="22"/>
          <w:szCs w:val="22"/>
          <w:u w:val="single"/>
        </w:rPr>
        <w:t xml:space="preserve">Remuneração das Debêntures </w:t>
      </w:r>
      <w:r w:rsidR="00BD048D" w:rsidRPr="00D7139C">
        <w:rPr>
          <w:rFonts w:ascii="Tahoma" w:hAnsi="Tahoma" w:cs="Tahoma"/>
          <w:sz w:val="22"/>
          <w:szCs w:val="22"/>
          <w:u w:val="single"/>
        </w:rPr>
        <w:t>6</w:t>
      </w:r>
      <w:r w:rsidRPr="00D7139C">
        <w:rPr>
          <w:rFonts w:ascii="Tahoma" w:hAnsi="Tahoma" w:cs="Tahoma"/>
          <w:sz w:val="22"/>
          <w:szCs w:val="22"/>
          <w:u w:val="single"/>
        </w:rPr>
        <w:t xml:space="preserve">ª </w:t>
      </w:r>
      <w:r w:rsidR="00BD048D" w:rsidRPr="00D7139C">
        <w:rPr>
          <w:rFonts w:ascii="Tahoma" w:hAnsi="Tahoma" w:cs="Tahoma"/>
          <w:sz w:val="22"/>
          <w:szCs w:val="22"/>
          <w:u w:val="single"/>
        </w:rPr>
        <w:t xml:space="preserve">e 8ª </w:t>
      </w:r>
      <w:r w:rsidRPr="00D7139C">
        <w:rPr>
          <w:rFonts w:ascii="Tahoma" w:hAnsi="Tahoma" w:cs="Tahoma"/>
          <w:sz w:val="22"/>
          <w:szCs w:val="22"/>
          <w:u w:val="single"/>
        </w:rPr>
        <w:t>Séries</w:t>
      </w:r>
      <w:r w:rsidRPr="00D7139C">
        <w:rPr>
          <w:rFonts w:ascii="Tahoma" w:hAnsi="Tahoma" w:cs="Tahoma"/>
          <w:sz w:val="22"/>
          <w:szCs w:val="22"/>
        </w:rPr>
        <w:t>”</w:t>
      </w:r>
      <w:r w:rsidR="004D3EA1" w:rsidRPr="00D7139C">
        <w:rPr>
          <w:rFonts w:ascii="Tahoma" w:hAnsi="Tahoma" w:cs="Tahoma"/>
          <w:sz w:val="22"/>
          <w:szCs w:val="22"/>
        </w:rPr>
        <w:t xml:space="preserve"> e, em conjunto com a Remuneração das Debêntures 1ª, 3ª, 5ª e 7ª Séries e a Remuneração das Debêntures 2ª e 4ª Séries, “</w:t>
      </w:r>
      <w:r w:rsidR="004D3EA1" w:rsidRPr="00D7139C">
        <w:rPr>
          <w:rFonts w:ascii="Tahoma" w:hAnsi="Tahoma" w:cs="Tahoma"/>
          <w:sz w:val="22"/>
          <w:szCs w:val="22"/>
          <w:u w:val="single"/>
        </w:rPr>
        <w:t>Remuneração</w:t>
      </w:r>
      <w:r w:rsidR="004D3EA1" w:rsidRPr="00D7139C">
        <w:rPr>
          <w:rFonts w:ascii="Tahoma" w:hAnsi="Tahoma" w:cs="Tahoma"/>
          <w:sz w:val="22"/>
          <w:szCs w:val="22"/>
        </w:rPr>
        <w:t>”</w:t>
      </w:r>
      <w:r w:rsidRPr="00D7139C">
        <w:rPr>
          <w:rFonts w:ascii="Tahoma" w:hAnsi="Tahoma" w:cs="Tahoma"/>
          <w:sz w:val="22"/>
          <w:szCs w:val="22"/>
        </w:rPr>
        <w:t>).</w:t>
      </w:r>
    </w:p>
    <w:p w:rsidR="00832A43" w:rsidRPr="00D7139C" w:rsidRDefault="00832A43" w:rsidP="00C2567E">
      <w:pPr>
        <w:pStyle w:val="NormalWeb"/>
        <w:widowControl w:val="0"/>
        <w:numPr>
          <w:ilvl w:val="3"/>
          <w:numId w:val="88"/>
        </w:numPr>
        <w:spacing w:before="0" w:beforeAutospacing="0" w:after="240" w:afterAutospacing="0" w:line="320" w:lineRule="exact"/>
        <w:jc w:val="both"/>
        <w:rPr>
          <w:rFonts w:ascii="Tahoma" w:hAnsi="Tahoma" w:cs="Tahoma"/>
          <w:snapToGrid w:val="0"/>
          <w:sz w:val="22"/>
          <w:szCs w:val="22"/>
        </w:rPr>
      </w:pPr>
      <w:r w:rsidRPr="00D7139C">
        <w:rPr>
          <w:rFonts w:ascii="Tahoma" w:hAnsi="Tahoma" w:cs="Tahoma"/>
          <w:snapToGrid w:val="0"/>
          <w:sz w:val="22"/>
          <w:szCs w:val="22"/>
        </w:rPr>
        <w:t xml:space="preserve">Os juros remuneratórios são calculados de forma exponencial e cumulativa utilizando-se o critério </w:t>
      </w:r>
      <w:proofErr w:type="gramStart"/>
      <w:r w:rsidRPr="00D7139C">
        <w:rPr>
          <w:rFonts w:ascii="Tahoma" w:hAnsi="Tahoma" w:cs="Tahoma"/>
          <w:i/>
          <w:snapToGrid w:val="0"/>
          <w:sz w:val="22"/>
          <w:szCs w:val="22"/>
        </w:rPr>
        <w:t>pro rata</w:t>
      </w:r>
      <w:proofErr w:type="gramEnd"/>
      <w:r w:rsidRPr="00D7139C">
        <w:rPr>
          <w:rFonts w:ascii="Tahoma" w:hAnsi="Tahoma" w:cs="Tahoma"/>
          <w:i/>
          <w:snapToGrid w:val="0"/>
          <w:sz w:val="22"/>
          <w:szCs w:val="22"/>
        </w:rPr>
        <w:t xml:space="preserve"> </w:t>
      </w:r>
      <w:proofErr w:type="spellStart"/>
      <w:r w:rsidRPr="00D7139C">
        <w:rPr>
          <w:rFonts w:ascii="Tahoma" w:hAnsi="Tahoma" w:cs="Tahoma"/>
          <w:i/>
          <w:snapToGrid w:val="0"/>
          <w:sz w:val="22"/>
          <w:szCs w:val="22"/>
        </w:rPr>
        <w:t>temporis</w:t>
      </w:r>
      <w:proofErr w:type="spellEnd"/>
      <w:r w:rsidRPr="00D7139C">
        <w:rPr>
          <w:rFonts w:ascii="Tahoma" w:hAnsi="Tahoma" w:cs="Tahoma"/>
          <w:snapToGrid w:val="0"/>
          <w:sz w:val="22"/>
          <w:szCs w:val="22"/>
        </w:rPr>
        <w:t xml:space="preserve">, desde </w:t>
      </w:r>
      <w:r w:rsidR="00962BC5" w:rsidRPr="00D7139C">
        <w:rPr>
          <w:rFonts w:ascii="Tahoma" w:hAnsi="Tahoma" w:cs="Tahoma"/>
          <w:snapToGrid w:val="0"/>
          <w:sz w:val="22"/>
          <w:szCs w:val="22"/>
        </w:rPr>
        <w:t xml:space="preserve">a </w:t>
      </w:r>
      <w:r w:rsidR="007B260D" w:rsidRPr="00D7139C">
        <w:rPr>
          <w:rFonts w:ascii="Tahoma" w:hAnsi="Tahoma" w:cs="Tahoma"/>
          <w:sz w:val="22"/>
          <w:szCs w:val="22"/>
        </w:rPr>
        <w:t>Data de Emissão</w:t>
      </w:r>
      <w:r w:rsidR="001F02C0" w:rsidRPr="00D7139C">
        <w:rPr>
          <w:rFonts w:ascii="Tahoma" w:hAnsi="Tahoma" w:cs="Tahoma"/>
          <w:sz w:val="22"/>
          <w:szCs w:val="22"/>
        </w:rPr>
        <w:t xml:space="preserve"> Debêntures 6ª e 8ª Séries</w:t>
      </w:r>
      <w:r w:rsidR="00CD55F9" w:rsidRPr="00D7139C">
        <w:rPr>
          <w:rFonts w:ascii="Tahoma" w:hAnsi="Tahoma" w:cs="Tahoma"/>
          <w:snapToGrid w:val="0"/>
          <w:sz w:val="22"/>
          <w:szCs w:val="22"/>
        </w:rPr>
        <w:t>, a</w:t>
      </w:r>
      <w:r w:rsidR="00E27234" w:rsidRPr="00D7139C">
        <w:rPr>
          <w:rFonts w:ascii="Tahoma" w:hAnsi="Tahoma" w:cs="Tahoma"/>
          <w:sz w:val="22"/>
          <w:szCs w:val="22"/>
        </w:rPr>
        <w:t xml:space="preserve"> </w:t>
      </w:r>
      <w:r w:rsidR="00FC76B0" w:rsidRPr="00D7139C">
        <w:rPr>
          <w:rFonts w:ascii="Tahoma" w:hAnsi="Tahoma" w:cs="Tahoma"/>
          <w:sz w:val="22"/>
          <w:szCs w:val="22"/>
        </w:rPr>
        <w:t>D</w:t>
      </w:r>
      <w:r w:rsidR="00E27234" w:rsidRPr="00D7139C">
        <w:rPr>
          <w:rFonts w:ascii="Tahoma" w:hAnsi="Tahoma" w:cs="Tahoma"/>
          <w:sz w:val="22"/>
          <w:szCs w:val="22"/>
        </w:rPr>
        <w:t xml:space="preserve">ata de </w:t>
      </w:r>
      <w:r w:rsidR="00FC76B0" w:rsidRPr="00D7139C">
        <w:rPr>
          <w:rFonts w:ascii="Tahoma" w:hAnsi="Tahoma" w:cs="Tahoma"/>
          <w:sz w:val="22"/>
          <w:szCs w:val="22"/>
        </w:rPr>
        <w:t>I</w:t>
      </w:r>
      <w:r w:rsidR="00E27234" w:rsidRPr="00D7139C">
        <w:rPr>
          <w:rFonts w:ascii="Tahoma" w:hAnsi="Tahoma" w:cs="Tahoma"/>
          <w:sz w:val="22"/>
          <w:szCs w:val="22"/>
        </w:rPr>
        <w:t>ncorporação</w:t>
      </w:r>
      <w:r w:rsidRPr="00D7139C">
        <w:rPr>
          <w:rFonts w:ascii="Tahoma" w:hAnsi="Tahoma" w:cs="Tahoma"/>
          <w:snapToGrid w:val="0"/>
          <w:sz w:val="22"/>
          <w:szCs w:val="22"/>
        </w:rPr>
        <w:t xml:space="preserve"> ou a última data em que a Remuneração</w:t>
      </w:r>
      <w:r w:rsidR="004D3EA1" w:rsidRPr="00D7139C">
        <w:rPr>
          <w:rFonts w:ascii="Tahoma" w:hAnsi="Tahoma" w:cs="Tahoma"/>
          <w:sz w:val="22"/>
          <w:szCs w:val="22"/>
        </w:rPr>
        <w:t xml:space="preserve"> das Debêntures 6ª e 8ª Séries</w:t>
      </w:r>
      <w:r w:rsidRPr="00D7139C">
        <w:rPr>
          <w:rFonts w:ascii="Tahoma" w:hAnsi="Tahoma" w:cs="Tahoma"/>
          <w:snapToGrid w:val="0"/>
          <w:sz w:val="22"/>
          <w:szCs w:val="22"/>
        </w:rPr>
        <w:t xml:space="preserve"> tenha sido paga, conforme o caso, até a data do seu efetivo pagamento, que deve ocorrer ao final de cada Período de Capitalização</w:t>
      </w:r>
      <w:r w:rsidR="00D75BA0" w:rsidRPr="00D7139C">
        <w:rPr>
          <w:rFonts w:ascii="Tahoma" w:hAnsi="Tahoma" w:cs="Tahoma"/>
          <w:snapToGrid w:val="0"/>
          <w:sz w:val="22"/>
          <w:szCs w:val="22"/>
        </w:rPr>
        <w:t>, conforme indicado no Anexo III</w:t>
      </w:r>
      <w:r w:rsidRPr="00D7139C">
        <w:rPr>
          <w:rFonts w:ascii="Tahoma" w:hAnsi="Tahoma" w:cs="Tahoma"/>
          <w:snapToGrid w:val="0"/>
          <w:sz w:val="22"/>
          <w:szCs w:val="22"/>
        </w:rPr>
        <w:t>.</w:t>
      </w:r>
    </w:p>
    <w:p w:rsidR="00832A43" w:rsidRPr="00D7139C" w:rsidRDefault="00832A43" w:rsidP="00C2567E">
      <w:pPr>
        <w:pStyle w:val="NormalWeb"/>
        <w:widowControl w:val="0"/>
        <w:numPr>
          <w:ilvl w:val="4"/>
          <w:numId w:val="88"/>
        </w:numPr>
        <w:spacing w:before="0" w:beforeAutospacing="0" w:after="240" w:afterAutospacing="0" w:line="320" w:lineRule="exact"/>
        <w:jc w:val="both"/>
        <w:rPr>
          <w:rFonts w:ascii="Tahoma" w:hAnsi="Tahoma" w:cs="Tahoma"/>
          <w:snapToGrid w:val="0"/>
          <w:sz w:val="22"/>
          <w:szCs w:val="22"/>
        </w:rPr>
      </w:pPr>
      <w:bookmarkStart w:id="58" w:name="_Ref418090698"/>
      <w:r w:rsidRPr="00D7139C">
        <w:rPr>
          <w:rFonts w:ascii="Tahoma" w:hAnsi="Tahoma" w:cs="Tahoma"/>
          <w:sz w:val="22"/>
          <w:szCs w:val="22"/>
        </w:rPr>
        <w:t>O cálculo da Remuneração</w:t>
      </w:r>
      <w:r w:rsidR="005E44AF" w:rsidRPr="00D7139C">
        <w:rPr>
          <w:rFonts w:ascii="Tahoma" w:hAnsi="Tahoma" w:cs="Tahoma"/>
          <w:sz w:val="22"/>
          <w:szCs w:val="22"/>
        </w:rPr>
        <w:t xml:space="preserve"> das Debêntures 6ª e 8ª Séries</w:t>
      </w:r>
      <w:r w:rsidRPr="00D7139C">
        <w:rPr>
          <w:rFonts w:ascii="Tahoma" w:hAnsi="Tahoma" w:cs="Tahoma"/>
          <w:sz w:val="22"/>
          <w:szCs w:val="22"/>
        </w:rPr>
        <w:t xml:space="preserve"> obedecerá à seguinte fórmula:</w:t>
      </w:r>
      <w:bookmarkEnd w:id="58"/>
    </w:p>
    <w:p w:rsidR="00832A43" w:rsidRPr="00D7139C" w:rsidRDefault="00832A43" w:rsidP="00C2567E">
      <w:pPr>
        <w:suppressAutoHyphens/>
        <w:spacing w:after="240" w:line="320" w:lineRule="exact"/>
        <w:ind w:left="1418"/>
        <w:rPr>
          <w:rFonts w:ascii="Tahoma" w:hAnsi="Tahoma" w:cs="Tahoma"/>
          <w:sz w:val="22"/>
          <w:szCs w:val="22"/>
        </w:rPr>
      </w:pPr>
    </w:p>
    <w:p w:rsidR="00832A43" w:rsidRPr="00D7139C" w:rsidRDefault="00832A43" w:rsidP="00C2567E">
      <w:pPr>
        <w:spacing w:after="240" w:line="320" w:lineRule="exact"/>
        <w:ind w:left="1418"/>
        <w:jc w:val="center"/>
        <w:rPr>
          <w:rFonts w:ascii="Tahoma" w:hAnsi="Tahoma" w:cs="Tahoma"/>
          <w:b/>
          <w:snapToGrid w:val="0"/>
          <w:sz w:val="22"/>
          <w:szCs w:val="22"/>
        </w:rPr>
      </w:pPr>
      <w:r w:rsidRPr="00D7139C">
        <w:rPr>
          <w:rFonts w:ascii="Tahoma" w:hAnsi="Tahoma" w:cs="Tahoma"/>
          <w:b/>
          <w:snapToGrid w:val="0"/>
          <w:sz w:val="22"/>
          <w:szCs w:val="22"/>
        </w:rPr>
        <w:t xml:space="preserve">J = </w:t>
      </w:r>
      <w:proofErr w:type="spellStart"/>
      <w:proofErr w:type="gramStart"/>
      <w:r w:rsidRPr="00D7139C">
        <w:rPr>
          <w:rFonts w:ascii="Tahoma" w:hAnsi="Tahoma" w:cs="Tahoma"/>
          <w:b/>
          <w:snapToGrid w:val="0"/>
          <w:sz w:val="22"/>
          <w:szCs w:val="22"/>
        </w:rPr>
        <w:t>VNe</w:t>
      </w:r>
      <w:proofErr w:type="spellEnd"/>
      <w:proofErr w:type="gramEnd"/>
      <w:r w:rsidRPr="00D7139C">
        <w:rPr>
          <w:rFonts w:ascii="Tahoma" w:hAnsi="Tahoma" w:cs="Tahoma"/>
          <w:b/>
          <w:snapToGrid w:val="0"/>
          <w:sz w:val="22"/>
          <w:szCs w:val="22"/>
        </w:rPr>
        <w:t xml:space="preserve"> x [(</w:t>
      </w:r>
      <w:proofErr w:type="spellStart"/>
      <w:r w:rsidRPr="00D7139C">
        <w:rPr>
          <w:rFonts w:ascii="Tahoma" w:hAnsi="Tahoma" w:cs="Tahoma"/>
          <w:b/>
          <w:snapToGrid w:val="0"/>
          <w:sz w:val="22"/>
          <w:szCs w:val="22"/>
        </w:rPr>
        <w:t>FatorDI</w:t>
      </w:r>
      <w:proofErr w:type="spellEnd"/>
      <w:r w:rsidRPr="00D7139C">
        <w:rPr>
          <w:rFonts w:ascii="Tahoma" w:hAnsi="Tahoma" w:cs="Tahoma"/>
          <w:b/>
          <w:snapToGrid w:val="0"/>
          <w:sz w:val="22"/>
          <w:szCs w:val="22"/>
        </w:rPr>
        <w:t xml:space="preserve"> x </w:t>
      </w:r>
      <w:proofErr w:type="spellStart"/>
      <w:r w:rsidRPr="00D7139C">
        <w:rPr>
          <w:rFonts w:ascii="Tahoma" w:hAnsi="Tahoma" w:cs="Tahoma"/>
          <w:b/>
          <w:snapToGrid w:val="0"/>
          <w:sz w:val="22"/>
          <w:szCs w:val="22"/>
        </w:rPr>
        <w:t>FatorSpread</w:t>
      </w:r>
      <w:proofErr w:type="spellEnd"/>
      <w:r w:rsidRPr="00D7139C">
        <w:rPr>
          <w:rFonts w:ascii="Tahoma" w:hAnsi="Tahoma" w:cs="Tahoma"/>
          <w:b/>
          <w:snapToGrid w:val="0"/>
          <w:sz w:val="22"/>
          <w:szCs w:val="22"/>
        </w:rPr>
        <w:t>) – 1]</w:t>
      </w:r>
    </w:p>
    <w:p w:rsidR="00832A43" w:rsidRPr="00D7139C" w:rsidRDefault="00832A43" w:rsidP="00C2567E">
      <w:pPr>
        <w:spacing w:after="240" w:line="320" w:lineRule="exact"/>
        <w:ind w:left="1418"/>
        <w:rPr>
          <w:rFonts w:ascii="Tahoma" w:hAnsi="Tahoma" w:cs="Tahoma"/>
          <w:snapToGrid w:val="0"/>
          <w:sz w:val="22"/>
          <w:szCs w:val="22"/>
        </w:rPr>
      </w:pPr>
    </w:p>
    <w:p w:rsidR="00832A43" w:rsidRPr="00D7139C" w:rsidRDefault="00832A43"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r w:rsidRPr="00D7139C">
        <w:rPr>
          <w:rFonts w:ascii="Tahoma" w:hAnsi="Tahoma" w:cs="Tahoma"/>
          <w:snapToGrid w:val="0"/>
          <w:sz w:val="22"/>
          <w:szCs w:val="22"/>
        </w:rPr>
        <w:t>J</w:t>
      </w:r>
      <w:r w:rsidRPr="00D7139C">
        <w:rPr>
          <w:rFonts w:ascii="Tahoma" w:hAnsi="Tahoma" w:cs="Tahoma"/>
          <w:snapToGrid w:val="0"/>
          <w:sz w:val="22"/>
          <w:szCs w:val="22"/>
        </w:rPr>
        <w:tab/>
        <w:t xml:space="preserve">valor da Remuneração das Debêntures da </w:t>
      </w:r>
      <w:r w:rsidR="00E44AD5" w:rsidRPr="00D7139C">
        <w:rPr>
          <w:rFonts w:ascii="Tahoma" w:hAnsi="Tahoma" w:cs="Tahoma"/>
          <w:snapToGrid w:val="0"/>
          <w:sz w:val="22"/>
          <w:szCs w:val="22"/>
        </w:rPr>
        <w:t>6</w:t>
      </w:r>
      <w:r w:rsidRPr="00D7139C">
        <w:rPr>
          <w:rFonts w:ascii="Tahoma" w:hAnsi="Tahoma" w:cs="Tahoma"/>
          <w:snapToGrid w:val="0"/>
          <w:sz w:val="22"/>
          <w:szCs w:val="22"/>
        </w:rPr>
        <w:t>ª</w:t>
      </w:r>
      <w:r w:rsidR="00E44AD5" w:rsidRPr="00D7139C">
        <w:rPr>
          <w:rFonts w:ascii="Tahoma" w:hAnsi="Tahoma" w:cs="Tahoma"/>
          <w:snapToGrid w:val="0"/>
          <w:sz w:val="22"/>
          <w:szCs w:val="22"/>
        </w:rPr>
        <w:t xml:space="preserve"> e 8ª</w:t>
      </w:r>
      <w:r w:rsidRPr="00D7139C">
        <w:rPr>
          <w:rFonts w:ascii="Tahoma" w:hAnsi="Tahoma" w:cs="Tahoma"/>
          <w:snapToGrid w:val="0"/>
          <w:sz w:val="22"/>
          <w:szCs w:val="22"/>
        </w:rPr>
        <w:t xml:space="preserve"> Séries, calculado com </w:t>
      </w:r>
      <w:proofErr w:type="gramStart"/>
      <w:r w:rsidR="00E27234" w:rsidRPr="00D7139C">
        <w:rPr>
          <w:rFonts w:ascii="Tahoma" w:hAnsi="Tahoma" w:cs="Tahoma"/>
          <w:snapToGrid w:val="0"/>
          <w:sz w:val="22"/>
          <w:szCs w:val="22"/>
        </w:rPr>
        <w:t>8</w:t>
      </w:r>
      <w:proofErr w:type="gramEnd"/>
      <w:r w:rsidRPr="00D7139C">
        <w:rPr>
          <w:rFonts w:ascii="Tahoma" w:hAnsi="Tahoma" w:cs="Tahoma"/>
          <w:snapToGrid w:val="0"/>
          <w:sz w:val="22"/>
          <w:szCs w:val="22"/>
        </w:rPr>
        <w:t xml:space="preserve"> (</w:t>
      </w:r>
      <w:r w:rsidR="00E27234" w:rsidRPr="00D7139C">
        <w:rPr>
          <w:rFonts w:ascii="Tahoma" w:hAnsi="Tahoma" w:cs="Tahoma"/>
          <w:snapToGrid w:val="0"/>
          <w:sz w:val="22"/>
          <w:szCs w:val="22"/>
        </w:rPr>
        <w:t>oito</w:t>
      </w:r>
      <w:r w:rsidRPr="00D7139C">
        <w:rPr>
          <w:rFonts w:ascii="Tahoma" w:hAnsi="Tahoma" w:cs="Tahoma"/>
          <w:snapToGrid w:val="0"/>
          <w:sz w:val="22"/>
          <w:szCs w:val="22"/>
        </w:rPr>
        <w:t>) casas decimais sem arredondamento;</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proofErr w:type="spellStart"/>
      <w:proofErr w:type="gramStart"/>
      <w:r w:rsidRPr="00D7139C">
        <w:rPr>
          <w:rFonts w:ascii="Tahoma" w:hAnsi="Tahoma" w:cs="Tahoma"/>
          <w:snapToGrid w:val="0"/>
          <w:sz w:val="22"/>
          <w:szCs w:val="22"/>
        </w:rPr>
        <w:t>VNe</w:t>
      </w:r>
      <w:proofErr w:type="spellEnd"/>
      <w:proofErr w:type="gramEnd"/>
      <w:r w:rsidRPr="00D7139C">
        <w:rPr>
          <w:rFonts w:ascii="Tahoma" w:hAnsi="Tahoma" w:cs="Tahoma"/>
          <w:snapToGrid w:val="0"/>
          <w:sz w:val="22"/>
          <w:szCs w:val="22"/>
        </w:rPr>
        <w:tab/>
        <w:t xml:space="preserve">Valor Nominal Unitário, informado/calculado com </w:t>
      </w:r>
      <w:r w:rsidR="00E27234" w:rsidRPr="00D7139C">
        <w:rPr>
          <w:rFonts w:ascii="Tahoma" w:hAnsi="Tahoma" w:cs="Tahoma"/>
          <w:snapToGrid w:val="0"/>
          <w:sz w:val="22"/>
          <w:szCs w:val="22"/>
        </w:rPr>
        <w:t xml:space="preserve">8 </w:t>
      </w:r>
      <w:r w:rsidRPr="00D7139C">
        <w:rPr>
          <w:rFonts w:ascii="Tahoma" w:hAnsi="Tahoma" w:cs="Tahoma"/>
          <w:snapToGrid w:val="0"/>
          <w:sz w:val="22"/>
          <w:szCs w:val="22"/>
        </w:rPr>
        <w:t>(</w:t>
      </w:r>
      <w:r w:rsidR="00E27234" w:rsidRPr="00D7139C">
        <w:rPr>
          <w:rFonts w:ascii="Tahoma" w:hAnsi="Tahoma" w:cs="Tahoma"/>
          <w:snapToGrid w:val="0"/>
          <w:sz w:val="22"/>
          <w:szCs w:val="22"/>
        </w:rPr>
        <w:t>oito</w:t>
      </w:r>
      <w:r w:rsidRPr="00D7139C">
        <w:rPr>
          <w:rFonts w:ascii="Tahoma" w:hAnsi="Tahoma" w:cs="Tahoma"/>
          <w:snapToGrid w:val="0"/>
          <w:sz w:val="22"/>
          <w:szCs w:val="22"/>
        </w:rPr>
        <w:t>) casas decimais, sem arredondamento;</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proofErr w:type="spellStart"/>
      <w:proofErr w:type="gramStart"/>
      <w:r w:rsidRPr="00D7139C">
        <w:rPr>
          <w:rFonts w:ascii="Tahoma" w:hAnsi="Tahoma" w:cs="Tahoma"/>
          <w:snapToGrid w:val="0"/>
          <w:sz w:val="22"/>
          <w:szCs w:val="22"/>
        </w:rPr>
        <w:t>FatorDI</w:t>
      </w:r>
      <w:proofErr w:type="spellEnd"/>
      <w:proofErr w:type="gramEnd"/>
      <w:r w:rsidRPr="00D7139C">
        <w:rPr>
          <w:rFonts w:ascii="Tahoma" w:hAnsi="Tahoma" w:cs="Tahoma"/>
          <w:snapToGrid w:val="0"/>
          <w:sz w:val="22"/>
          <w:szCs w:val="22"/>
        </w:rPr>
        <w:tab/>
      </w:r>
      <w:proofErr w:type="spellStart"/>
      <w:r w:rsidRPr="00D7139C">
        <w:rPr>
          <w:rFonts w:ascii="Tahoma" w:hAnsi="Tahoma" w:cs="Tahoma"/>
          <w:snapToGrid w:val="0"/>
          <w:sz w:val="22"/>
          <w:szCs w:val="22"/>
        </w:rPr>
        <w:t>produtório</w:t>
      </w:r>
      <w:proofErr w:type="spellEnd"/>
      <w:r w:rsidRPr="00D7139C">
        <w:rPr>
          <w:rFonts w:ascii="Tahoma" w:hAnsi="Tahoma" w:cs="Tahoma"/>
          <w:snapToGrid w:val="0"/>
          <w:sz w:val="22"/>
          <w:szCs w:val="22"/>
        </w:rPr>
        <w:t xml:space="preserve"> das Taxas DI, da data de início de capitalização, inclusive, até a data de cálculo exclusive, calculado com 8 (oito) casas decimais, com arredondamento, apurado da seguinte forma:</w:t>
      </w:r>
    </w:p>
    <w:p w:rsidR="00832A43" w:rsidRPr="00D7139C" w:rsidRDefault="00832A43" w:rsidP="00C2567E">
      <w:pPr>
        <w:spacing w:after="240" w:line="320" w:lineRule="exact"/>
        <w:ind w:left="1418"/>
        <w:rPr>
          <w:rFonts w:ascii="Tahoma" w:hAnsi="Tahoma" w:cs="Tahoma"/>
          <w:snapToGrid w:val="0"/>
          <w:sz w:val="22"/>
          <w:szCs w:val="22"/>
        </w:rPr>
      </w:pPr>
    </w:p>
    <w:p w:rsidR="00832A43" w:rsidRPr="00D7139C" w:rsidRDefault="00832A43" w:rsidP="00C2567E">
      <w:pPr>
        <w:spacing w:after="240" w:line="240" w:lineRule="auto"/>
        <w:ind w:left="1418"/>
        <w:jc w:val="center"/>
        <w:rPr>
          <w:rFonts w:ascii="Tahoma" w:hAnsi="Tahoma" w:cs="Tahoma"/>
          <w:snapToGrid w:val="0"/>
          <w:sz w:val="22"/>
          <w:szCs w:val="22"/>
        </w:rPr>
      </w:pPr>
      <w:r w:rsidRPr="00D7139C">
        <w:rPr>
          <w:rFonts w:ascii="Tahoma" w:hAnsi="Tahoma" w:cs="Tahoma"/>
          <w:noProof/>
          <w:sz w:val="22"/>
          <w:szCs w:val="22"/>
        </w:rPr>
        <w:drawing>
          <wp:inline distT="0" distB="0" distL="0" distR="0" wp14:anchorId="31CAE169" wp14:editId="4F365322">
            <wp:extent cx="1543050" cy="431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inline>
        </w:drawing>
      </w:r>
    </w:p>
    <w:p w:rsidR="00347A37" w:rsidRPr="00D7139C" w:rsidRDefault="00347A37" w:rsidP="00C2567E">
      <w:pPr>
        <w:tabs>
          <w:tab w:val="left" w:pos="2127"/>
        </w:tabs>
        <w:spacing w:after="240" w:line="320" w:lineRule="exact"/>
        <w:ind w:left="1418"/>
        <w:rPr>
          <w:rFonts w:ascii="Tahoma" w:hAnsi="Tahoma" w:cs="Tahoma"/>
          <w:i/>
          <w:snapToGrid w:val="0"/>
          <w:sz w:val="22"/>
          <w:szCs w:val="22"/>
        </w:rPr>
      </w:pPr>
    </w:p>
    <w:p w:rsidR="00832A43" w:rsidRPr="00D7139C" w:rsidRDefault="00832A43" w:rsidP="00C2567E">
      <w:pPr>
        <w:tabs>
          <w:tab w:val="left" w:pos="2127"/>
        </w:tabs>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w:t>
      </w:r>
    </w:p>
    <w:p w:rsidR="00832A43" w:rsidRPr="00D7139C" w:rsidRDefault="00832A43" w:rsidP="00C2567E">
      <w:pPr>
        <w:tabs>
          <w:tab w:val="left" w:pos="2835"/>
        </w:tabs>
        <w:spacing w:after="240" w:line="320" w:lineRule="exact"/>
        <w:ind w:left="2835" w:hanging="1417"/>
        <w:rPr>
          <w:rFonts w:ascii="Tahoma" w:hAnsi="Tahoma" w:cs="Tahoma"/>
          <w:sz w:val="22"/>
          <w:szCs w:val="22"/>
        </w:rPr>
      </w:pPr>
      <w:r w:rsidRPr="00D7139C">
        <w:rPr>
          <w:rFonts w:ascii="Tahoma" w:hAnsi="Tahoma" w:cs="Tahoma"/>
          <w:i/>
          <w:sz w:val="22"/>
          <w:szCs w:val="22"/>
        </w:rPr>
        <w:t>k</w:t>
      </w:r>
      <w:r w:rsidRPr="00D7139C">
        <w:rPr>
          <w:rFonts w:ascii="Tahoma" w:hAnsi="Tahoma" w:cs="Tahoma"/>
          <w:i/>
          <w:sz w:val="22"/>
          <w:szCs w:val="22"/>
        </w:rPr>
        <w:tab/>
      </w:r>
      <w:r w:rsidRPr="00D7139C">
        <w:rPr>
          <w:rFonts w:ascii="Tahoma" w:hAnsi="Tahoma" w:cs="Tahoma"/>
          <w:snapToGrid w:val="0"/>
          <w:sz w:val="22"/>
          <w:szCs w:val="22"/>
        </w:rPr>
        <w:t xml:space="preserve">número de ordem das Taxas DI, variando de </w:t>
      </w:r>
      <w:proofErr w:type="gramStart"/>
      <w:r w:rsidRPr="00D7139C">
        <w:rPr>
          <w:rFonts w:ascii="Tahoma" w:hAnsi="Tahoma" w:cs="Tahoma"/>
          <w:snapToGrid w:val="0"/>
          <w:sz w:val="22"/>
          <w:szCs w:val="22"/>
        </w:rPr>
        <w:t>1</w:t>
      </w:r>
      <w:proofErr w:type="gramEnd"/>
      <w:r w:rsidRPr="00D7139C">
        <w:rPr>
          <w:rFonts w:ascii="Tahoma" w:hAnsi="Tahoma" w:cs="Tahoma"/>
          <w:snapToGrid w:val="0"/>
          <w:sz w:val="22"/>
          <w:szCs w:val="22"/>
        </w:rPr>
        <w:t xml:space="preserve"> até n;</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r w:rsidRPr="00D7139C">
        <w:rPr>
          <w:rFonts w:ascii="Tahoma" w:hAnsi="Tahoma" w:cs="Tahoma"/>
          <w:snapToGrid w:val="0"/>
          <w:sz w:val="22"/>
          <w:szCs w:val="22"/>
        </w:rPr>
        <w:t>n</w:t>
      </w:r>
      <w:r w:rsidRPr="00D7139C">
        <w:rPr>
          <w:rFonts w:ascii="Tahoma" w:hAnsi="Tahoma" w:cs="Tahoma"/>
          <w:snapToGrid w:val="0"/>
          <w:sz w:val="22"/>
          <w:szCs w:val="22"/>
        </w:rPr>
        <w:tab/>
        <w:t xml:space="preserve">número total de Taxas DI consideradas da Data de </w:t>
      </w:r>
      <w:r w:rsidR="003F6BC2" w:rsidRPr="00D7139C">
        <w:rPr>
          <w:rFonts w:ascii="Tahoma" w:hAnsi="Tahoma" w:cs="Tahoma"/>
          <w:sz w:val="22"/>
          <w:szCs w:val="22"/>
        </w:rPr>
        <w:t>Emissão Debêntures 6ª e 8ª Séries</w:t>
      </w:r>
      <w:r w:rsidR="00E27234" w:rsidRPr="00D7139C">
        <w:rPr>
          <w:rFonts w:ascii="Tahoma" w:hAnsi="Tahoma" w:cs="Tahoma"/>
          <w:snapToGrid w:val="0"/>
          <w:sz w:val="22"/>
          <w:szCs w:val="22"/>
        </w:rPr>
        <w:t xml:space="preserve"> ou da última data de pagamento</w:t>
      </w:r>
      <w:r w:rsidR="0044567A" w:rsidRPr="00D7139C">
        <w:rPr>
          <w:rFonts w:ascii="Tahoma" w:hAnsi="Tahoma" w:cs="Tahoma"/>
          <w:snapToGrid w:val="0"/>
          <w:sz w:val="22"/>
          <w:szCs w:val="22"/>
        </w:rPr>
        <w:t xml:space="preserve"> ou da Data de I</w:t>
      </w:r>
      <w:r w:rsidR="00E27234" w:rsidRPr="00D7139C">
        <w:rPr>
          <w:rFonts w:ascii="Tahoma" w:hAnsi="Tahoma" w:cs="Tahoma"/>
          <w:snapToGrid w:val="0"/>
          <w:sz w:val="22"/>
          <w:szCs w:val="22"/>
        </w:rPr>
        <w:t>ncorporação</w:t>
      </w:r>
      <w:r w:rsidRPr="00D7139C">
        <w:rPr>
          <w:rFonts w:ascii="Tahoma" w:hAnsi="Tahoma" w:cs="Tahoma"/>
          <w:snapToGrid w:val="0"/>
          <w:sz w:val="22"/>
          <w:szCs w:val="22"/>
        </w:rPr>
        <w:t xml:space="preserve"> até a data do efetivo pagamento, sendo "n" um número inteiro;</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proofErr w:type="spellStart"/>
      <w:proofErr w:type="gramStart"/>
      <w:r w:rsidRPr="00D7139C">
        <w:rPr>
          <w:rFonts w:ascii="Tahoma" w:hAnsi="Tahoma" w:cs="Tahoma"/>
          <w:snapToGrid w:val="0"/>
          <w:sz w:val="22"/>
          <w:szCs w:val="22"/>
        </w:rPr>
        <w:t>TDIk</w:t>
      </w:r>
      <w:proofErr w:type="spellEnd"/>
      <w:proofErr w:type="gramEnd"/>
      <w:r w:rsidRPr="00D7139C">
        <w:rPr>
          <w:rFonts w:ascii="Tahoma" w:hAnsi="Tahoma" w:cs="Tahoma"/>
          <w:snapToGrid w:val="0"/>
          <w:sz w:val="22"/>
          <w:szCs w:val="22"/>
        </w:rPr>
        <w:t xml:space="preserve"> </w:t>
      </w:r>
      <w:r w:rsidRPr="00D7139C">
        <w:rPr>
          <w:rFonts w:ascii="Tahoma" w:hAnsi="Tahoma" w:cs="Tahoma"/>
          <w:snapToGrid w:val="0"/>
          <w:sz w:val="22"/>
          <w:szCs w:val="22"/>
        </w:rPr>
        <w:tab/>
        <w:t>Taxa DI, expressa ao dia, calculada com 8 (oito) casas decimais com arredondamento, apurado da seguinte forma;</w:t>
      </w:r>
    </w:p>
    <w:p w:rsidR="00832A43" w:rsidRPr="00D7139C" w:rsidRDefault="00832A43" w:rsidP="00C2567E">
      <w:pPr>
        <w:spacing w:after="240" w:line="320" w:lineRule="exact"/>
        <w:ind w:left="1418"/>
        <w:rPr>
          <w:rFonts w:ascii="Tahoma" w:hAnsi="Tahoma" w:cs="Tahoma"/>
          <w:snapToGrid w:val="0"/>
          <w:sz w:val="22"/>
          <w:szCs w:val="22"/>
        </w:rPr>
      </w:pPr>
    </w:p>
    <w:p w:rsidR="00832A43" w:rsidRPr="00D7139C" w:rsidRDefault="00832A43" w:rsidP="00C2567E">
      <w:pPr>
        <w:spacing w:after="240" w:line="240" w:lineRule="auto"/>
        <w:ind w:left="1418"/>
        <w:jc w:val="center"/>
        <w:rPr>
          <w:rFonts w:ascii="Tahoma" w:hAnsi="Tahoma" w:cs="Tahoma"/>
          <w:noProof/>
          <w:sz w:val="22"/>
          <w:szCs w:val="22"/>
        </w:rPr>
      </w:pPr>
      <w:r w:rsidRPr="00D7139C">
        <w:rPr>
          <w:rFonts w:ascii="Tahoma" w:hAnsi="Tahoma" w:cs="Tahoma"/>
          <w:noProof/>
          <w:sz w:val="22"/>
          <w:szCs w:val="22"/>
        </w:rPr>
        <w:drawing>
          <wp:inline distT="0" distB="0" distL="0" distR="0" wp14:anchorId="72201EF5" wp14:editId="55509483">
            <wp:extent cx="1494790" cy="5207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a:ln>
                      <a:noFill/>
                    </a:ln>
                  </pic:spPr>
                </pic:pic>
              </a:graphicData>
            </a:graphic>
          </wp:inline>
        </w:drawing>
      </w:r>
    </w:p>
    <w:p w:rsidR="00347A37" w:rsidRPr="00D7139C" w:rsidRDefault="00347A37" w:rsidP="00C2567E">
      <w:pPr>
        <w:spacing w:after="240" w:line="320" w:lineRule="exact"/>
        <w:ind w:left="1418"/>
        <w:rPr>
          <w:rFonts w:ascii="Tahoma" w:hAnsi="Tahoma" w:cs="Tahoma"/>
          <w:i/>
          <w:snapToGrid w:val="0"/>
          <w:sz w:val="22"/>
          <w:szCs w:val="22"/>
        </w:rPr>
      </w:pPr>
    </w:p>
    <w:p w:rsidR="00832A43" w:rsidRPr="00D7139C" w:rsidRDefault="00832A43"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 xml:space="preserve">: </w:t>
      </w:r>
    </w:p>
    <w:p w:rsidR="00832A43" w:rsidRPr="00D7139C" w:rsidRDefault="00832A43" w:rsidP="00C2567E">
      <w:pPr>
        <w:spacing w:after="240" w:line="320" w:lineRule="exact"/>
        <w:ind w:left="1418"/>
        <w:rPr>
          <w:rFonts w:ascii="Tahoma" w:hAnsi="Tahoma" w:cs="Tahoma"/>
          <w:snapToGrid w:val="0"/>
          <w:sz w:val="22"/>
          <w:szCs w:val="22"/>
        </w:rPr>
      </w:pP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proofErr w:type="spellStart"/>
      <w:proofErr w:type="gramStart"/>
      <w:r w:rsidRPr="00D7139C">
        <w:rPr>
          <w:rFonts w:ascii="Tahoma" w:hAnsi="Tahoma" w:cs="Tahoma"/>
          <w:snapToGrid w:val="0"/>
          <w:sz w:val="22"/>
          <w:szCs w:val="22"/>
        </w:rPr>
        <w:t>DIk</w:t>
      </w:r>
      <w:proofErr w:type="spellEnd"/>
      <w:proofErr w:type="gramEnd"/>
      <w:r w:rsidRPr="00D7139C">
        <w:rPr>
          <w:rFonts w:ascii="Tahoma" w:hAnsi="Tahoma" w:cs="Tahoma"/>
          <w:snapToGrid w:val="0"/>
          <w:sz w:val="22"/>
          <w:szCs w:val="22"/>
        </w:rPr>
        <w:tab/>
        <w:t>Taxa DI divulgada pela CETIP, utilizada com 2 (duas) casas decimais;</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proofErr w:type="spellStart"/>
      <w:proofErr w:type="gramStart"/>
      <w:r w:rsidRPr="00D7139C">
        <w:rPr>
          <w:rFonts w:ascii="Tahoma" w:hAnsi="Tahoma" w:cs="Tahoma"/>
          <w:snapToGrid w:val="0"/>
          <w:sz w:val="22"/>
          <w:szCs w:val="22"/>
        </w:rPr>
        <w:t>FatorSpread</w:t>
      </w:r>
      <w:proofErr w:type="spellEnd"/>
      <w:proofErr w:type="gramEnd"/>
      <w:r w:rsidRPr="00D7139C">
        <w:rPr>
          <w:rFonts w:ascii="Tahoma" w:hAnsi="Tahoma" w:cs="Tahoma"/>
          <w:snapToGrid w:val="0"/>
          <w:sz w:val="22"/>
          <w:szCs w:val="22"/>
        </w:rPr>
        <w:tab/>
        <w:t>sobretaxa de juros fixos, calculada com 9 (nove) casas decimais, com arredondamento, apurado da seguinte forma;</w:t>
      </w:r>
    </w:p>
    <w:p w:rsidR="00347A37" w:rsidRPr="00D7139C" w:rsidRDefault="00347A37" w:rsidP="00C2567E">
      <w:pPr>
        <w:tabs>
          <w:tab w:val="left" w:pos="2835"/>
        </w:tabs>
        <w:spacing w:after="240" w:line="320" w:lineRule="exact"/>
        <w:ind w:left="2835" w:hanging="1417"/>
        <w:rPr>
          <w:rFonts w:ascii="Tahoma" w:hAnsi="Tahoma" w:cs="Tahoma"/>
          <w:snapToGrid w:val="0"/>
          <w:sz w:val="22"/>
          <w:szCs w:val="22"/>
        </w:rPr>
      </w:pPr>
    </w:p>
    <w:p w:rsidR="00832A43" w:rsidRPr="00D7139C" w:rsidRDefault="00832A43" w:rsidP="00C2567E">
      <w:pPr>
        <w:spacing w:after="240" w:line="240" w:lineRule="auto"/>
        <w:ind w:left="1418"/>
        <w:jc w:val="center"/>
        <w:rPr>
          <w:rFonts w:ascii="Tahoma" w:hAnsi="Tahoma" w:cs="Tahoma"/>
          <w:noProof/>
          <w:sz w:val="22"/>
          <w:szCs w:val="22"/>
        </w:rPr>
      </w:pPr>
      <w:r w:rsidRPr="00D7139C">
        <w:rPr>
          <w:rFonts w:ascii="Tahoma" w:hAnsi="Tahoma" w:cs="Tahoma"/>
          <w:noProof/>
          <w:sz w:val="22"/>
          <w:szCs w:val="22"/>
        </w:rPr>
        <w:drawing>
          <wp:inline distT="0" distB="0" distL="0" distR="0" wp14:anchorId="0F5E5B01" wp14:editId="31D6010B">
            <wp:extent cx="1985010" cy="62293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a:ln>
                      <a:noFill/>
                    </a:ln>
                  </pic:spPr>
                </pic:pic>
              </a:graphicData>
            </a:graphic>
          </wp:inline>
        </w:drawing>
      </w:r>
    </w:p>
    <w:p w:rsidR="00347A37" w:rsidRPr="00D7139C" w:rsidRDefault="00347A37" w:rsidP="00C2567E">
      <w:pPr>
        <w:spacing w:after="240" w:line="320" w:lineRule="exact"/>
        <w:ind w:left="1418"/>
        <w:rPr>
          <w:rFonts w:ascii="Tahoma" w:hAnsi="Tahoma" w:cs="Tahoma"/>
          <w:i/>
          <w:snapToGrid w:val="0"/>
          <w:sz w:val="22"/>
          <w:szCs w:val="22"/>
        </w:rPr>
      </w:pPr>
    </w:p>
    <w:p w:rsidR="00832A43" w:rsidRPr="00D7139C" w:rsidRDefault="00832A43"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Onde</w:t>
      </w:r>
      <w:r w:rsidRPr="00D7139C">
        <w:rPr>
          <w:rFonts w:ascii="Tahoma" w:hAnsi="Tahoma" w:cs="Tahoma"/>
          <w:snapToGrid w:val="0"/>
          <w:sz w:val="22"/>
          <w:szCs w:val="22"/>
        </w:rPr>
        <w:t xml:space="preserve">: </w:t>
      </w:r>
    </w:p>
    <w:p w:rsidR="00832A43" w:rsidRPr="00D7139C" w:rsidRDefault="00832A43" w:rsidP="00C2567E">
      <w:pPr>
        <w:spacing w:after="240" w:line="320" w:lineRule="exact"/>
        <w:ind w:left="1418"/>
        <w:rPr>
          <w:rFonts w:ascii="Tahoma" w:hAnsi="Tahoma" w:cs="Tahoma"/>
          <w:snapToGrid w:val="0"/>
          <w:sz w:val="22"/>
          <w:szCs w:val="22"/>
        </w:rPr>
      </w:pP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proofErr w:type="gramStart"/>
      <w:r w:rsidRPr="00D7139C">
        <w:rPr>
          <w:rFonts w:ascii="Tahoma" w:hAnsi="Tahoma" w:cs="Tahoma"/>
          <w:i/>
          <w:snapToGrid w:val="0"/>
          <w:sz w:val="22"/>
          <w:szCs w:val="22"/>
        </w:rPr>
        <w:t>spread</w:t>
      </w:r>
      <w:proofErr w:type="gramEnd"/>
      <w:r w:rsidRPr="00D7139C">
        <w:rPr>
          <w:rFonts w:ascii="Tahoma" w:hAnsi="Tahoma" w:cs="Tahoma"/>
          <w:snapToGrid w:val="0"/>
          <w:sz w:val="22"/>
          <w:szCs w:val="22"/>
        </w:rPr>
        <w:tab/>
      </w:r>
      <w:r w:rsidR="00E44AD5" w:rsidRPr="00D7139C">
        <w:rPr>
          <w:rFonts w:ascii="Tahoma" w:hAnsi="Tahoma" w:cs="Tahoma"/>
          <w:snapToGrid w:val="0"/>
          <w:sz w:val="22"/>
          <w:szCs w:val="22"/>
        </w:rPr>
        <w:t>1,8000</w:t>
      </w:r>
      <w:r w:rsidR="00581945" w:rsidRPr="00D7139C">
        <w:rPr>
          <w:rFonts w:ascii="Tahoma" w:hAnsi="Tahoma" w:cs="Tahoma"/>
          <w:snapToGrid w:val="0"/>
          <w:sz w:val="22"/>
          <w:szCs w:val="22"/>
        </w:rPr>
        <w:t xml:space="preserve"> (</w:t>
      </w:r>
      <w:r w:rsidR="00581945" w:rsidRPr="00D7139C">
        <w:rPr>
          <w:rFonts w:ascii="Tahoma" w:hAnsi="Tahoma" w:cs="Tahoma"/>
          <w:sz w:val="22"/>
          <w:szCs w:val="22"/>
        </w:rPr>
        <w:t xml:space="preserve">até </w:t>
      </w:r>
      <w:r w:rsidR="001D0F55" w:rsidRPr="00D7139C">
        <w:rPr>
          <w:rFonts w:ascii="Tahoma" w:hAnsi="Tahoma" w:cs="Tahoma"/>
          <w:sz w:val="22"/>
          <w:szCs w:val="22"/>
        </w:rPr>
        <w:t>a Data de Incorporação</w:t>
      </w:r>
      <w:r w:rsidR="00581945" w:rsidRPr="00D7139C">
        <w:rPr>
          <w:rFonts w:ascii="Tahoma" w:hAnsi="Tahoma" w:cs="Tahoma"/>
          <w:sz w:val="22"/>
          <w:szCs w:val="22"/>
        </w:rPr>
        <w:t>)</w:t>
      </w:r>
      <w:r w:rsidRPr="00D7139C">
        <w:rPr>
          <w:rFonts w:ascii="Tahoma" w:hAnsi="Tahoma" w:cs="Tahoma"/>
          <w:snapToGrid w:val="0"/>
          <w:sz w:val="22"/>
          <w:szCs w:val="22"/>
        </w:rPr>
        <w:t>;</w:t>
      </w:r>
    </w:p>
    <w:p w:rsidR="00832A43" w:rsidRPr="00D7139C" w:rsidRDefault="00832A43" w:rsidP="00C2567E">
      <w:pPr>
        <w:tabs>
          <w:tab w:val="left" w:pos="2835"/>
        </w:tabs>
        <w:spacing w:after="240" w:line="320" w:lineRule="exact"/>
        <w:ind w:left="2835" w:hanging="1417"/>
        <w:rPr>
          <w:rFonts w:ascii="Tahoma" w:hAnsi="Tahoma" w:cs="Tahoma"/>
          <w:snapToGrid w:val="0"/>
          <w:sz w:val="22"/>
          <w:szCs w:val="22"/>
        </w:rPr>
      </w:pPr>
      <w:r w:rsidRPr="00D7139C">
        <w:rPr>
          <w:rFonts w:ascii="Tahoma" w:hAnsi="Tahoma" w:cs="Tahoma"/>
          <w:snapToGrid w:val="0"/>
          <w:sz w:val="22"/>
          <w:szCs w:val="22"/>
        </w:rPr>
        <w:t>DP</w:t>
      </w:r>
      <w:r w:rsidRPr="00D7139C">
        <w:rPr>
          <w:rFonts w:ascii="Tahoma" w:hAnsi="Tahoma" w:cs="Tahoma"/>
          <w:snapToGrid w:val="0"/>
          <w:sz w:val="22"/>
          <w:szCs w:val="22"/>
        </w:rPr>
        <w:tab/>
        <w:t xml:space="preserve">número de Dias Úteis entre a Data de </w:t>
      </w:r>
      <w:r w:rsidR="00685F81" w:rsidRPr="00D7139C">
        <w:rPr>
          <w:rFonts w:ascii="Tahoma" w:hAnsi="Tahoma" w:cs="Tahoma"/>
          <w:sz w:val="22"/>
          <w:szCs w:val="22"/>
        </w:rPr>
        <w:t>Emissão Debêntures 6ª e 8ª Séries</w:t>
      </w:r>
      <w:r w:rsidR="00E27234" w:rsidRPr="00D7139C">
        <w:rPr>
          <w:rFonts w:ascii="Tahoma" w:hAnsi="Tahoma" w:cs="Tahoma"/>
          <w:sz w:val="22"/>
          <w:szCs w:val="22"/>
        </w:rPr>
        <w:t xml:space="preserve">, </w:t>
      </w:r>
      <w:r w:rsidR="00FC76B0" w:rsidRPr="00D7139C">
        <w:rPr>
          <w:rFonts w:ascii="Tahoma" w:hAnsi="Tahoma" w:cs="Tahoma"/>
          <w:sz w:val="22"/>
          <w:szCs w:val="22"/>
        </w:rPr>
        <w:t>D</w:t>
      </w:r>
      <w:r w:rsidR="00E27234" w:rsidRPr="00D7139C">
        <w:rPr>
          <w:rFonts w:ascii="Tahoma" w:hAnsi="Tahoma" w:cs="Tahoma"/>
          <w:sz w:val="22"/>
          <w:szCs w:val="22"/>
        </w:rPr>
        <w:t xml:space="preserve">ata de </w:t>
      </w:r>
      <w:r w:rsidR="00FC76B0" w:rsidRPr="00D7139C">
        <w:rPr>
          <w:rFonts w:ascii="Tahoma" w:hAnsi="Tahoma" w:cs="Tahoma"/>
          <w:sz w:val="22"/>
          <w:szCs w:val="22"/>
        </w:rPr>
        <w:t>I</w:t>
      </w:r>
      <w:r w:rsidR="00E27234" w:rsidRPr="00D7139C">
        <w:rPr>
          <w:rFonts w:ascii="Tahoma" w:hAnsi="Tahoma" w:cs="Tahoma"/>
          <w:sz w:val="22"/>
          <w:szCs w:val="22"/>
        </w:rPr>
        <w:t>ncorporação,</w:t>
      </w:r>
      <w:r w:rsidR="00FC76B0" w:rsidRPr="00D7139C">
        <w:rPr>
          <w:rFonts w:ascii="Tahoma" w:hAnsi="Tahoma" w:cs="Tahoma"/>
          <w:sz w:val="22"/>
          <w:szCs w:val="22"/>
        </w:rPr>
        <w:t xml:space="preserve"> ou</w:t>
      </w:r>
      <w:r w:rsidR="00E27234" w:rsidRPr="00D7139C">
        <w:rPr>
          <w:rFonts w:ascii="Tahoma" w:hAnsi="Tahoma" w:cs="Tahoma"/>
          <w:sz w:val="22"/>
          <w:szCs w:val="22"/>
        </w:rPr>
        <w:t xml:space="preserve"> </w:t>
      </w:r>
      <w:r w:rsidR="00FC76B0" w:rsidRPr="00D7139C">
        <w:rPr>
          <w:rFonts w:ascii="Tahoma" w:hAnsi="Tahoma" w:cs="Tahoma"/>
          <w:sz w:val="22"/>
          <w:szCs w:val="22"/>
        </w:rPr>
        <w:t>ú</w:t>
      </w:r>
      <w:r w:rsidR="00E27234" w:rsidRPr="00D7139C">
        <w:rPr>
          <w:rFonts w:ascii="Tahoma" w:hAnsi="Tahoma" w:cs="Tahoma"/>
          <w:sz w:val="22"/>
          <w:szCs w:val="22"/>
        </w:rPr>
        <w:t>ltimo pagamento</w:t>
      </w:r>
      <w:r w:rsidR="00FC76B0" w:rsidRPr="00D7139C">
        <w:rPr>
          <w:rFonts w:ascii="Tahoma" w:hAnsi="Tahoma" w:cs="Tahoma"/>
          <w:sz w:val="22"/>
          <w:szCs w:val="22"/>
        </w:rPr>
        <w:t>,</w:t>
      </w:r>
      <w:r w:rsidR="00E27234" w:rsidRPr="00D7139C">
        <w:rPr>
          <w:rFonts w:ascii="Tahoma" w:hAnsi="Tahoma" w:cs="Tahoma"/>
          <w:sz w:val="22"/>
          <w:szCs w:val="22"/>
        </w:rPr>
        <w:t xml:space="preserve"> conforme o caso</w:t>
      </w:r>
      <w:r w:rsidR="00FC76B0" w:rsidRPr="00D7139C">
        <w:rPr>
          <w:rFonts w:ascii="Tahoma" w:hAnsi="Tahoma" w:cs="Tahoma"/>
          <w:sz w:val="22"/>
          <w:szCs w:val="22"/>
        </w:rPr>
        <w:t>,</w:t>
      </w:r>
      <w:r w:rsidR="008B381B" w:rsidRPr="00D7139C">
        <w:rPr>
          <w:rFonts w:ascii="Tahoma" w:hAnsi="Tahoma" w:cs="Tahoma"/>
          <w:sz w:val="22"/>
          <w:szCs w:val="22"/>
        </w:rPr>
        <w:t xml:space="preserve"> </w:t>
      </w:r>
      <w:r w:rsidRPr="00D7139C">
        <w:rPr>
          <w:rFonts w:ascii="Tahoma" w:hAnsi="Tahoma" w:cs="Tahoma"/>
          <w:snapToGrid w:val="0"/>
          <w:sz w:val="22"/>
          <w:szCs w:val="22"/>
        </w:rPr>
        <w:t xml:space="preserve">e a data de cálculo, sendo “DP” um </w:t>
      </w:r>
      <w:r w:rsidRPr="00D7139C">
        <w:rPr>
          <w:rFonts w:ascii="Tahoma" w:hAnsi="Tahoma" w:cs="Tahoma"/>
          <w:snapToGrid w:val="0"/>
          <w:sz w:val="22"/>
          <w:szCs w:val="22"/>
        </w:rPr>
        <w:lastRenderedPageBreak/>
        <w:t>número inteiro;</w:t>
      </w:r>
    </w:p>
    <w:p w:rsidR="00832A43" w:rsidRPr="00D7139C" w:rsidRDefault="00832A43" w:rsidP="00C2567E">
      <w:pPr>
        <w:spacing w:after="240" w:line="320" w:lineRule="exact"/>
        <w:ind w:left="1418"/>
        <w:rPr>
          <w:rFonts w:ascii="Tahoma" w:hAnsi="Tahoma" w:cs="Tahoma"/>
          <w:snapToGrid w:val="0"/>
          <w:sz w:val="22"/>
          <w:szCs w:val="22"/>
        </w:rPr>
      </w:pPr>
    </w:p>
    <w:p w:rsidR="00832A43" w:rsidRPr="00D7139C" w:rsidRDefault="00832A43" w:rsidP="00C2567E">
      <w:pPr>
        <w:spacing w:after="240" w:line="320" w:lineRule="exact"/>
        <w:ind w:left="1418"/>
        <w:rPr>
          <w:rFonts w:ascii="Tahoma" w:hAnsi="Tahoma" w:cs="Tahoma"/>
          <w:snapToGrid w:val="0"/>
          <w:sz w:val="22"/>
          <w:szCs w:val="22"/>
        </w:rPr>
      </w:pPr>
      <w:r w:rsidRPr="00D7139C">
        <w:rPr>
          <w:rFonts w:ascii="Tahoma" w:hAnsi="Tahoma" w:cs="Tahoma"/>
          <w:i/>
          <w:snapToGrid w:val="0"/>
          <w:sz w:val="22"/>
          <w:szCs w:val="22"/>
        </w:rPr>
        <w:t>Sendo que</w:t>
      </w:r>
      <w:r w:rsidRPr="00D7139C">
        <w:rPr>
          <w:rFonts w:ascii="Tahoma" w:hAnsi="Tahoma" w:cs="Tahoma"/>
          <w:snapToGrid w:val="0"/>
          <w:sz w:val="22"/>
          <w:szCs w:val="22"/>
        </w:rPr>
        <w:t>,</w:t>
      </w:r>
    </w:p>
    <w:p w:rsidR="00832A43" w:rsidRPr="00D7139C" w:rsidRDefault="00832A43" w:rsidP="00C2567E">
      <w:pPr>
        <w:numPr>
          <w:ilvl w:val="0"/>
          <w:numId w:val="92"/>
        </w:numPr>
        <w:spacing w:after="240" w:line="320" w:lineRule="exact"/>
        <w:rPr>
          <w:rFonts w:ascii="Tahoma" w:hAnsi="Tahoma" w:cs="Tahoma"/>
          <w:snapToGrid w:val="0"/>
          <w:sz w:val="22"/>
          <w:szCs w:val="22"/>
        </w:rPr>
      </w:pPr>
      <w:r w:rsidRPr="00D7139C">
        <w:rPr>
          <w:rFonts w:ascii="Tahoma" w:hAnsi="Tahoma" w:cs="Tahoma"/>
          <w:snapToGrid w:val="0"/>
          <w:sz w:val="22"/>
          <w:szCs w:val="22"/>
        </w:rPr>
        <w:t xml:space="preserve">O fator resultante da expressão (1 + </w:t>
      </w:r>
      <w:proofErr w:type="spellStart"/>
      <w:proofErr w:type="gramStart"/>
      <w:r w:rsidRPr="00D7139C">
        <w:rPr>
          <w:rFonts w:ascii="Tahoma" w:hAnsi="Tahoma" w:cs="Tahoma"/>
          <w:snapToGrid w:val="0"/>
          <w:sz w:val="22"/>
          <w:szCs w:val="22"/>
        </w:rPr>
        <w:t>TDIk</w:t>
      </w:r>
      <w:proofErr w:type="spellEnd"/>
      <w:proofErr w:type="gramEnd"/>
      <w:r w:rsidRPr="00D7139C">
        <w:rPr>
          <w:rFonts w:ascii="Tahoma" w:hAnsi="Tahoma" w:cs="Tahoma"/>
          <w:snapToGrid w:val="0"/>
          <w:sz w:val="22"/>
          <w:szCs w:val="22"/>
        </w:rPr>
        <w:t>) é considerado com 16 (dezesseis) casas decimais, sem arredondamento.</w:t>
      </w:r>
    </w:p>
    <w:p w:rsidR="00832A43" w:rsidRPr="00D7139C" w:rsidRDefault="00832A43" w:rsidP="00C2567E">
      <w:pPr>
        <w:numPr>
          <w:ilvl w:val="0"/>
          <w:numId w:val="92"/>
        </w:numPr>
        <w:spacing w:after="240" w:line="320" w:lineRule="exact"/>
        <w:rPr>
          <w:rFonts w:ascii="Tahoma" w:hAnsi="Tahoma" w:cs="Tahoma"/>
          <w:snapToGrid w:val="0"/>
          <w:sz w:val="22"/>
          <w:szCs w:val="22"/>
        </w:rPr>
      </w:pPr>
      <w:r w:rsidRPr="00D7139C">
        <w:rPr>
          <w:rFonts w:ascii="Tahoma" w:hAnsi="Tahoma" w:cs="Tahoma"/>
          <w:snapToGrid w:val="0"/>
          <w:sz w:val="22"/>
          <w:szCs w:val="22"/>
        </w:rPr>
        <w:t xml:space="preserve">Efetua-se o </w:t>
      </w:r>
      <w:proofErr w:type="spellStart"/>
      <w:r w:rsidRPr="00D7139C">
        <w:rPr>
          <w:rFonts w:ascii="Tahoma" w:hAnsi="Tahoma" w:cs="Tahoma"/>
          <w:snapToGrid w:val="0"/>
          <w:sz w:val="22"/>
          <w:szCs w:val="22"/>
        </w:rPr>
        <w:t>produtório</w:t>
      </w:r>
      <w:proofErr w:type="spellEnd"/>
      <w:r w:rsidRPr="00D7139C">
        <w:rPr>
          <w:rFonts w:ascii="Tahoma" w:hAnsi="Tahoma" w:cs="Tahoma"/>
          <w:snapToGrid w:val="0"/>
          <w:sz w:val="22"/>
          <w:szCs w:val="22"/>
        </w:rPr>
        <w:t xml:space="preserve"> dos fatores diários (1 + </w:t>
      </w:r>
      <w:proofErr w:type="spellStart"/>
      <w:proofErr w:type="gramStart"/>
      <w:r w:rsidRPr="00D7139C">
        <w:rPr>
          <w:rFonts w:ascii="Tahoma" w:hAnsi="Tahoma" w:cs="Tahoma"/>
          <w:snapToGrid w:val="0"/>
          <w:sz w:val="22"/>
          <w:szCs w:val="22"/>
        </w:rPr>
        <w:t>TDIk</w:t>
      </w:r>
      <w:proofErr w:type="spellEnd"/>
      <w:proofErr w:type="gramEnd"/>
      <w:r w:rsidRPr="00D7139C">
        <w:rPr>
          <w:rFonts w:ascii="Tahoma" w:hAnsi="Tahoma" w:cs="Tahoma"/>
          <w:snapToGrid w:val="0"/>
          <w:sz w:val="22"/>
          <w:szCs w:val="22"/>
        </w:rPr>
        <w:t>), sendo que a cada fator diário acumulado, trunca-se o resultado com 16 (dezesseis) casas decimais, aplicando-se o próximo fator diário, e assim por diante até o último considerado.</w:t>
      </w:r>
    </w:p>
    <w:p w:rsidR="00832A43" w:rsidRPr="00D7139C" w:rsidRDefault="00832A43" w:rsidP="00C2567E">
      <w:pPr>
        <w:numPr>
          <w:ilvl w:val="0"/>
          <w:numId w:val="92"/>
        </w:numPr>
        <w:spacing w:after="240" w:line="320" w:lineRule="exact"/>
        <w:rPr>
          <w:rFonts w:ascii="Tahoma" w:hAnsi="Tahoma" w:cs="Tahoma"/>
          <w:snapToGrid w:val="0"/>
          <w:sz w:val="22"/>
          <w:szCs w:val="22"/>
        </w:rPr>
      </w:pPr>
      <w:r w:rsidRPr="00D7139C">
        <w:rPr>
          <w:rFonts w:ascii="Tahoma" w:hAnsi="Tahoma" w:cs="Tahoma"/>
          <w:snapToGrid w:val="0"/>
          <w:sz w:val="22"/>
          <w:szCs w:val="22"/>
        </w:rPr>
        <w:t xml:space="preserve">Uma vez os fatores estando acumulados, considera-se o fator resultante “Fator DI” com </w:t>
      </w:r>
      <w:proofErr w:type="gramStart"/>
      <w:r w:rsidRPr="00D7139C">
        <w:rPr>
          <w:rFonts w:ascii="Tahoma" w:hAnsi="Tahoma" w:cs="Tahoma"/>
          <w:snapToGrid w:val="0"/>
          <w:sz w:val="22"/>
          <w:szCs w:val="22"/>
        </w:rPr>
        <w:t>8</w:t>
      </w:r>
      <w:proofErr w:type="gramEnd"/>
      <w:r w:rsidRPr="00D7139C">
        <w:rPr>
          <w:rFonts w:ascii="Tahoma" w:hAnsi="Tahoma" w:cs="Tahoma"/>
          <w:snapToGrid w:val="0"/>
          <w:sz w:val="22"/>
          <w:szCs w:val="22"/>
        </w:rPr>
        <w:t xml:space="preserve"> (oito) casas decimais, com arredondamento.</w:t>
      </w:r>
    </w:p>
    <w:p w:rsidR="00832A43" w:rsidRPr="00D7139C" w:rsidRDefault="00832A43" w:rsidP="00C2567E">
      <w:pPr>
        <w:numPr>
          <w:ilvl w:val="0"/>
          <w:numId w:val="92"/>
        </w:numPr>
        <w:spacing w:after="240" w:line="320" w:lineRule="exact"/>
        <w:rPr>
          <w:rFonts w:ascii="Tahoma" w:hAnsi="Tahoma" w:cs="Tahoma"/>
          <w:snapToGrid w:val="0"/>
          <w:sz w:val="22"/>
          <w:szCs w:val="22"/>
        </w:rPr>
      </w:pPr>
      <w:r w:rsidRPr="00D7139C">
        <w:rPr>
          <w:rFonts w:ascii="Tahoma" w:hAnsi="Tahoma" w:cs="Tahoma"/>
          <w:snapToGrid w:val="0"/>
          <w:sz w:val="22"/>
          <w:szCs w:val="22"/>
        </w:rPr>
        <w:t>O fator resultante da expressão (</w:t>
      </w:r>
      <w:proofErr w:type="spellStart"/>
      <w:proofErr w:type="gramStart"/>
      <w:r w:rsidRPr="00D7139C">
        <w:rPr>
          <w:rFonts w:ascii="Tahoma" w:hAnsi="Tahoma" w:cs="Tahoma"/>
          <w:snapToGrid w:val="0"/>
          <w:sz w:val="22"/>
          <w:szCs w:val="22"/>
        </w:rPr>
        <w:t>FatorDI</w:t>
      </w:r>
      <w:proofErr w:type="spellEnd"/>
      <w:proofErr w:type="gramEnd"/>
      <w:r w:rsidRPr="00D7139C">
        <w:rPr>
          <w:rFonts w:ascii="Tahoma" w:hAnsi="Tahoma" w:cs="Tahoma"/>
          <w:snapToGrid w:val="0"/>
          <w:sz w:val="22"/>
          <w:szCs w:val="22"/>
        </w:rPr>
        <w:t xml:space="preserve"> x </w:t>
      </w:r>
      <w:proofErr w:type="spellStart"/>
      <w:r w:rsidRPr="00D7139C">
        <w:rPr>
          <w:rFonts w:ascii="Tahoma" w:hAnsi="Tahoma" w:cs="Tahoma"/>
          <w:snapToGrid w:val="0"/>
          <w:sz w:val="22"/>
          <w:szCs w:val="22"/>
        </w:rPr>
        <w:t>FatorSpread</w:t>
      </w:r>
      <w:proofErr w:type="spellEnd"/>
      <w:r w:rsidRPr="00D7139C">
        <w:rPr>
          <w:rFonts w:ascii="Tahoma" w:hAnsi="Tahoma" w:cs="Tahoma"/>
          <w:snapToGrid w:val="0"/>
          <w:sz w:val="22"/>
          <w:szCs w:val="22"/>
        </w:rPr>
        <w:t>) é considerado com 9 (nove) casas decimais, com arredondamento.</w:t>
      </w:r>
    </w:p>
    <w:p w:rsidR="00832A43" w:rsidRPr="00D7139C" w:rsidRDefault="00832A43" w:rsidP="00C2567E">
      <w:pPr>
        <w:suppressAutoHyphens/>
        <w:spacing w:after="240" w:line="320" w:lineRule="exact"/>
        <w:ind w:left="1418"/>
        <w:rPr>
          <w:rFonts w:ascii="Tahoma" w:hAnsi="Tahoma" w:cs="Tahoma"/>
          <w:snapToGrid w:val="0"/>
          <w:sz w:val="22"/>
          <w:szCs w:val="22"/>
        </w:rPr>
      </w:pPr>
    </w:p>
    <w:p w:rsidR="00C54159" w:rsidRPr="00D7139C" w:rsidRDefault="00C54159" w:rsidP="00C2567E">
      <w:pPr>
        <w:tabs>
          <w:tab w:val="left" w:pos="1134"/>
        </w:tabs>
        <w:suppressAutoHyphens/>
        <w:spacing w:after="240" w:line="320" w:lineRule="exact"/>
        <w:rPr>
          <w:rFonts w:ascii="Tahoma" w:hAnsi="Tahoma" w:cs="Tahoma"/>
          <w:i/>
          <w:sz w:val="22"/>
          <w:szCs w:val="22"/>
        </w:rPr>
      </w:pPr>
      <w:r w:rsidRPr="00D7139C">
        <w:rPr>
          <w:rFonts w:ascii="Tahoma" w:hAnsi="Tahoma" w:cs="Tahoma"/>
          <w:i/>
          <w:sz w:val="22"/>
          <w:szCs w:val="22"/>
        </w:rPr>
        <w:t xml:space="preserve">Disposições Aplicáveis </w:t>
      </w:r>
      <w:r w:rsidR="002B66B1" w:rsidRPr="00D7139C">
        <w:rPr>
          <w:rFonts w:ascii="Tahoma" w:hAnsi="Tahoma" w:cs="Tahoma"/>
          <w:i/>
          <w:sz w:val="22"/>
          <w:szCs w:val="22"/>
        </w:rPr>
        <w:t>a</w:t>
      </w:r>
      <w:r w:rsidRPr="00D7139C">
        <w:rPr>
          <w:rFonts w:ascii="Tahoma" w:hAnsi="Tahoma" w:cs="Tahoma"/>
          <w:i/>
          <w:sz w:val="22"/>
          <w:szCs w:val="22"/>
        </w:rPr>
        <w:t xml:space="preserve"> Todas as Séries</w:t>
      </w:r>
    </w:p>
    <w:p w:rsidR="00C54159" w:rsidRPr="00D7139C" w:rsidRDefault="00C54159"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Taxa DI deverá ser utilizada considerando idêntico número de casas decimais divulgado pela entidade responsável pelo seu cálculo.</w:t>
      </w:r>
    </w:p>
    <w:p w:rsidR="00C54159" w:rsidRPr="00D7139C" w:rsidRDefault="00C54159"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r w:rsidRPr="00D7139C">
        <w:rPr>
          <w:rFonts w:ascii="Tahoma" w:hAnsi="Tahoma" w:cs="Tahoma"/>
          <w:sz w:val="22"/>
          <w:szCs w:val="22"/>
        </w:rPr>
        <w:t>O período de capitalização da Remuneração ("</w:t>
      </w:r>
      <w:r w:rsidRPr="00D7139C">
        <w:rPr>
          <w:rFonts w:ascii="Tahoma" w:hAnsi="Tahoma" w:cs="Tahoma"/>
          <w:sz w:val="22"/>
          <w:szCs w:val="22"/>
          <w:u w:val="single"/>
        </w:rPr>
        <w:t>Período de Capitalização</w:t>
      </w:r>
      <w:r w:rsidRPr="00D7139C">
        <w:rPr>
          <w:rFonts w:ascii="Tahoma" w:hAnsi="Tahoma" w:cs="Tahoma"/>
          <w:sz w:val="22"/>
          <w:szCs w:val="22"/>
        </w:rPr>
        <w:t xml:space="preserve">") é o intervalo de tempo que se inicia </w:t>
      </w:r>
      <w:r w:rsidR="00692A71" w:rsidRPr="00D7139C">
        <w:rPr>
          <w:rFonts w:ascii="Tahoma" w:hAnsi="Tahoma" w:cs="Tahoma"/>
          <w:b/>
          <w:sz w:val="22"/>
          <w:szCs w:val="22"/>
        </w:rPr>
        <w:t>(i)</w:t>
      </w:r>
      <w:r w:rsidR="00692A71" w:rsidRPr="00D7139C">
        <w:rPr>
          <w:rFonts w:ascii="Tahoma" w:hAnsi="Tahoma" w:cs="Tahoma"/>
          <w:sz w:val="22"/>
          <w:szCs w:val="22"/>
        </w:rPr>
        <w:t xml:space="preserve"> </w:t>
      </w:r>
      <w:r w:rsidRPr="00D7139C">
        <w:rPr>
          <w:rFonts w:ascii="Tahoma" w:hAnsi="Tahoma" w:cs="Tahoma"/>
          <w:sz w:val="22"/>
          <w:szCs w:val="22"/>
        </w:rPr>
        <w:t xml:space="preserve">na Data de </w:t>
      </w:r>
      <w:r w:rsidR="00685F81" w:rsidRPr="00D7139C">
        <w:rPr>
          <w:rFonts w:ascii="Tahoma" w:hAnsi="Tahoma" w:cs="Tahoma"/>
          <w:sz w:val="22"/>
          <w:szCs w:val="22"/>
        </w:rPr>
        <w:t>Emissão</w:t>
      </w:r>
      <w:r w:rsidR="00692A71" w:rsidRPr="00D7139C">
        <w:rPr>
          <w:rFonts w:ascii="Tahoma" w:hAnsi="Tahoma" w:cs="Tahoma"/>
          <w:sz w:val="22"/>
          <w:szCs w:val="22"/>
        </w:rPr>
        <w:t xml:space="preserve"> Debêntures 1ª, 3ª, 5ª e 7ª Séries </w:t>
      </w:r>
      <w:r w:rsidR="00CD55F9" w:rsidRPr="00D7139C">
        <w:rPr>
          <w:rFonts w:ascii="Tahoma" w:hAnsi="Tahoma" w:cs="Tahoma"/>
          <w:sz w:val="22"/>
          <w:szCs w:val="22"/>
        </w:rPr>
        <w:t>para as Debêntures 1ª Série, Debêntures 3ª Série, Debêntures 5ª Série e Debêntures 7ª Série</w:t>
      </w:r>
      <w:r w:rsidR="004D7618" w:rsidRPr="00D7139C">
        <w:rPr>
          <w:rFonts w:ascii="Tahoma" w:hAnsi="Tahoma" w:cs="Tahoma"/>
          <w:sz w:val="22"/>
          <w:szCs w:val="22"/>
        </w:rPr>
        <w:t xml:space="preserve">; </w:t>
      </w:r>
      <w:r w:rsidR="004D7618" w:rsidRPr="00D7139C">
        <w:rPr>
          <w:rFonts w:ascii="Tahoma" w:hAnsi="Tahoma" w:cs="Tahoma"/>
          <w:b/>
          <w:sz w:val="22"/>
          <w:szCs w:val="22"/>
        </w:rPr>
        <w:t>(</w:t>
      </w:r>
      <w:proofErr w:type="spellStart"/>
      <w:r w:rsidR="004D7618" w:rsidRPr="00D7139C">
        <w:rPr>
          <w:rFonts w:ascii="Tahoma" w:hAnsi="Tahoma" w:cs="Tahoma"/>
          <w:b/>
          <w:sz w:val="22"/>
          <w:szCs w:val="22"/>
        </w:rPr>
        <w:t>ii</w:t>
      </w:r>
      <w:proofErr w:type="spellEnd"/>
      <w:r w:rsidR="004D7618" w:rsidRPr="00D7139C">
        <w:rPr>
          <w:rFonts w:ascii="Tahoma" w:hAnsi="Tahoma" w:cs="Tahoma"/>
          <w:b/>
          <w:sz w:val="22"/>
          <w:szCs w:val="22"/>
        </w:rPr>
        <w:t>)</w:t>
      </w:r>
      <w:r w:rsidR="00CD55F9" w:rsidRPr="00D7139C">
        <w:rPr>
          <w:rFonts w:ascii="Tahoma" w:hAnsi="Tahoma" w:cs="Tahoma"/>
          <w:sz w:val="22"/>
          <w:szCs w:val="22"/>
        </w:rPr>
        <w:t xml:space="preserve"> </w:t>
      </w:r>
      <w:r w:rsidR="002167B7" w:rsidRPr="00D7139C">
        <w:rPr>
          <w:rFonts w:ascii="Tahoma" w:hAnsi="Tahoma" w:cs="Tahoma"/>
          <w:sz w:val="22"/>
          <w:szCs w:val="22"/>
        </w:rPr>
        <w:t xml:space="preserve">na Data de Emissão Debêntures 2ª e 4ª Séries </w:t>
      </w:r>
      <w:r w:rsidR="00CD55F9" w:rsidRPr="00D7139C">
        <w:rPr>
          <w:rFonts w:ascii="Tahoma" w:hAnsi="Tahoma" w:cs="Tahoma"/>
          <w:sz w:val="22"/>
          <w:szCs w:val="22"/>
        </w:rPr>
        <w:t>para as Debêntures 2ª Série e Debêntures 4ª Série</w:t>
      </w:r>
      <w:r w:rsidR="004D7618" w:rsidRPr="00D7139C">
        <w:rPr>
          <w:rFonts w:ascii="Tahoma" w:hAnsi="Tahoma" w:cs="Tahoma"/>
          <w:sz w:val="22"/>
          <w:szCs w:val="22"/>
        </w:rPr>
        <w:t>;</w:t>
      </w:r>
      <w:r w:rsidR="00CD55F9" w:rsidRPr="00D7139C">
        <w:rPr>
          <w:rFonts w:ascii="Tahoma" w:hAnsi="Tahoma" w:cs="Tahoma"/>
          <w:sz w:val="22"/>
          <w:szCs w:val="22"/>
        </w:rPr>
        <w:t xml:space="preserve"> e </w:t>
      </w:r>
      <w:r w:rsidR="004D7618" w:rsidRPr="00D7139C">
        <w:rPr>
          <w:rFonts w:ascii="Tahoma" w:hAnsi="Tahoma" w:cs="Tahoma"/>
          <w:b/>
          <w:sz w:val="22"/>
          <w:szCs w:val="22"/>
        </w:rPr>
        <w:t>(</w:t>
      </w:r>
      <w:proofErr w:type="spellStart"/>
      <w:r w:rsidR="004D7618" w:rsidRPr="00D7139C">
        <w:rPr>
          <w:rFonts w:ascii="Tahoma" w:hAnsi="Tahoma" w:cs="Tahoma"/>
          <w:b/>
          <w:sz w:val="22"/>
          <w:szCs w:val="22"/>
        </w:rPr>
        <w:t>iii</w:t>
      </w:r>
      <w:proofErr w:type="spellEnd"/>
      <w:r w:rsidR="004D7618" w:rsidRPr="00D7139C">
        <w:rPr>
          <w:rFonts w:ascii="Tahoma" w:hAnsi="Tahoma" w:cs="Tahoma"/>
          <w:b/>
          <w:sz w:val="22"/>
          <w:szCs w:val="22"/>
        </w:rPr>
        <w:t>)</w:t>
      </w:r>
      <w:r w:rsidR="004D7618" w:rsidRPr="00D7139C">
        <w:rPr>
          <w:rFonts w:ascii="Tahoma" w:hAnsi="Tahoma" w:cs="Tahoma"/>
          <w:sz w:val="22"/>
          <w:szCs w:val="22"/>
        </w:rPr>
        <w:t xml:space="preserve"> </w:t>
      </w:r>
      <w:r w:rsidR="00EE249C" w:rsidRPr="00D7139C">
        <w:rPr>
          <w:rFonts w:ascii="Tahoma" w:hAnsi="Tahoma" w:cs="Tahoma"/>
          <w:sz w:val="22"/>
          <w:szCs w:val="22"/>
        </w:rPr>
        <w:t>na Data de Emissão Debêntures 6ª e 8ª Séries</w:t>
      </w:r>
      <w:r w:rsidR="00EE249C" w:rsidRPr="00D7139C" w:rsidDel="007B260D">
        <w:rPr>
          <w:rFonts w:ascii="Tahoma" w:hAnsi="Tahoma" w:cs="Tahoma"/>
          <w:sz w:val="22"/>
          <w:szCs w:val="22"/>
        </w:rPr>
        <w:t xml:space="preserve"> </w:t>
      </w:r>
      <w:r w:rsidR="00581945" w:rsidRPr="00D7139C">
        <w:rPr>
          <w:rFonts w:ascii="Tahoma" w:hAnsi="Tahoma" w:cs="Tahoma"/>
          <w:sz w:val="22"/>
          <w:szCs w:val="22"/>
        </w:rPr>
        <w:t xml:space="preserve">ou na </w:t>
      </w:r>
      <w:r w:rsidR="00A33B5A" w:rsidRPr="00D7139C">
        <w:rPr>
          <w:rFonts w:ascii="Tahoma" w:hAnsi="Tahoma" w:cs="Tahoma"/>
          <w:sz w:val="22"/>
          <w:szCs w:val="22"/>
        </w:rPr>
        <w:t xml:space="preserve">Data de </w:t>
      </w:r>
      <w:r w:rsidR="00601193" w:rsidRPr="00D7139C">
        <w:rPr>
          <w:rFonts w:ascii="Tahoma" w:hAnsi="Tahoma" w:cs="Tahoma"/>
          <w:sz w:val="22"/>
          <w:szCs w:val="22"/>
        </w:rPr>
        <w:t>Incorporação</w:t>
      </w:r>
      <w:r w:rsidR="00A33B5A" w:rsidRPr="00D7139C">
        <w:rPr>
          <w:rFonts w:ascii="Tahoma" w:hAnsi="Tahoma" w:cs="Tahoma"/>
          <w:sz w:val="22"/>
          <w:szCs w:val="22"/>
        </w:rPr>
        <w:t>, conforme o caso</w:t>
      </w:r>
      <w:r w:rsidR="00FC76B0" w:rsidRPr="00D7139C">
        <w:rPr>
          <w:rFonts w:ascii="Tahoma" w:hAnsi="Tahoma" w:cs="Tahoma"/>
          <w:sz w:val="22"/>
          <w:szCs w:val="22"/>
        </w:rPr>
        <w:t>,</w:t>
      </w:r>
      <w:r w:rsidR="000273FF" w:rsidRPr="00D7139C">
        <w:rPr>
          <w:rFonts w:ascii="Tahoma" w:hAnsi="Tahoma" w:cs="Tahoma"/>
          <w:sz w:val="22"/>
          <w:szCs w:val="22"/>
        </w:rPr>
        <w:t xml:space="preserve"> </w:t>
      </w:r>
      <w:r w:rsidR="00CD55F9" w:rsidRPr="00D7139C">
        <w:rPr>
          <w:rFonts w:ascii="Tahoma" w:hAnsi="Tahoma" w:cs="Tahoma"/>
          <w:sz w:val="22"/>
          <w:szCs w:val="22"/>
        </w:rPr>
        <w:t>para as Debêntures 6ª Série e Debêntures 8ª Série, ou, em qualquer caso,</w:t>
      </w:r>
      <w:r w:rsidRPr="00D7139C">
        <w:rPr>
          <w:rFonts w:ascii="Tahoma" w:hAnsi="Tahoma" w:cs="Tahoma"/>
          <w:sz w:val="22"/>
          <w:szCs w:val="22"/>
        </w:rPr>
        <w:t xml:space="preserve"> na data em que a Remuneração tenha sido eventualmente paga em razão da realização da Amortização Compulsória, conforme o caso, e termina na data subsequente em que a Remuneração venha eventualmente a ser paga. Cada Período de Capitalização sucede o anterior sem solução de continuidade, até a Data de Vencimento.</w:t>
      </w:r>
      <w:r w:rsidR="006A41F8" w:rsidRPr="00D7139C">
        <w:rPr>
          <w:rFonts w:ascii="Tahoma" w:hAnsi="Tahoma" w:cs="Tahoma"/>
          <w:sz w:val="22"/>
          <w:szCs w:val="22"/>
        </w:rPr>
        <w:t xml:space="preserve"> </w:t>
      </w:r>
    </w:p>
    <w:p w:rsidR="00486593" w:rsidRPr="00D7139C" w:rsidRDefault="00486593" w:rsidP="00C2567E">
      <w:pPr>
        <w:suppressAutoHyphens/>
        <w:spacing w:after="240" w:line="320" w:lineRule="exact"/>
        <w:rPr>
          <w:rFonts w:ascii="Tahoma" w:hAnsi="Tahoma" w:cs="Tahoma"/>
          <w:i/>
          <w:snapToGrid w:val="0"/>
          <w:sz w:val="22"/>
          <w:szCs w:val="22"/>
        </w:rPr>
      </w:pPr>
      <w:r w:rsidRPr="00D7139C">
        <w:rPr>
          <w:rFonts w:ascii="Tahoma" w:hAnsi="Tahoma" w:cs="Tahoma"/>
          <w:i/>
          <w:snapToGrid w:val="0"/>
          <w:sz w:val="22"/>
          <w:szCs w:val="22"/>
        </w:rPr>
        <w:t>Indisponibilidade da Taxa DI</w:t>
      </w:r>
    </w:p>
    <w:p w:rsidR="00491131" w:rsidRPr="00D7139C" w:rsidRDefault="001507AB"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bookmarkStart w:id="59" w:name="_Ref418090230"/>
      <w:r w:rsidRPr="00D7139C">
        <w:rPr>
          <w:rFonts w:ascii="Tahoma" w:eastAsia="Batang" w:hAnsi="Tahoma" w:cs="Tahoma"/>
          <w:sz w:val="22"/>
          <w:szCs w:val="22"/>
        </w:rPr>
        <w:t>No caso de indisponibilidade temporária da Taxa DI quando do pagamento da Remuneração, será utilizada a última Taxa DI divulgada até a data do cálculo, não sendo devidas quaisquer compensações financeiras, multas ou penalidades tanto por parte da Emissora, quanto pelos Debenturistas, quando da divulgação posterior da Taxa DI disponível.</w:t>
      </w:r>
      <w:bookmarkEnd w:id="59"/>
    </w:p>
    <w:p w:rsidR="004C35D8" w:rsidRPr="00D7139C" w:rsidRDefault="004C35D8"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r w:rsidRPr="00D7139C">
        <w:rPr>
          <w:rFonts w:ascii="Tahoma" w:eastAsia="Batang" w:hAnsi="Tahoma" w:cs="Tahoma"/>
          <w:sz w:val="22"/>
          <w:szCs w:val="22"/>
        </w:rPr>
        <w:lastRenderedPageBreak/>
        <w:t xml:space="preserve">Na ausência da apuração e/ou divulgação da Taxa DI por prazo superior a </w:t>
      </w:r>
      <w:proofErr w:type="gramStart"/>
      <w:r w:rsidRPr="00D7139C">
        <w:rPr>
          <w:rFonts w:ascii="Tahoma" w:eastAsia="Batang" w:hAnsi="Tahoma" w:cs="Tahoma"/>
          <w:sz w:val="22"/>
          <w:szCs w:val="22"/>
        </w:rPr>
        <w:t>5</w:t>
      </w:r>
      <w:proofErr w:type="gramEnd"/>
      <w:r w:rsidRPr="00D7139C">
        <w:rPr>
          <w:rFonts w:ascii="Tahoma" w:eastAsia="Batang" w:hAnsi="Tahoma" w:cs="Tahoma"/>
          <w:sz w:val="22"/>
          <w:szCs w:val="22"/>
        </w:rPr>
        <w:t xml:space="preserve"> (cinco) </w:t>
      </w:r>
      <w:r w:rsidR="00053BE4" w:rsidRPr="00D7139C">
        <w:rPr>
          <w:rFonts w:ascii="Tahoma" w:eastAsia="Batang" w:hAnsi="Tahoma" w:cs="Tahoma"/>
          <w:sz w:val="22"/>
          <w:szCs w:val="22"/>
        </w:rPr>
        <w:t>Dias Úteis</w:t>
      </w:r>
      <w:r w:rsidRPr="00D7139C">
        <w:rPr>
          <w:rFonts w:ascii="Tahoma" w:eastAsia="Batang" w:hAnsi="Tahoma" w:cs="Tahoma"/>
          <w:sz w:val="22"/>
          <w:szCs w:val="22"/>
        </w:rPr>
        <w:t>, de extinção da Taxa DI, ou de impossibilidade de aplicação por imposição legal ou determinação judicial, será aplicada automaticamente no lugar da Taxa DI a taxa substituta determinada legalmente para tanto ou, em sua falta, pela taxa que for adotada pela CETIP como substituta da Taxa DI, ou, em sua falta, a taxa ou índice adotado de forma sistemática, notória e geral na maioria das operações de dívida anteriormente remuneradas pela Taxa DI no mercado de financeiro e de capitais ("</w:t>
      </w:r>
      <w:r w:rsidRPr="00D7139C">
        <w:rPr>
          <w:rFonts w:ascii="Tahoma" w:eastAsia="Batang" w:hAnsi="Tahoma" w:cs="Tahoma"/>
          <w:sz w:val="22"/>
          <w:szCs w:val="22"/>
          <w:u w:val="single"/>
        </w:rPr>
        <w:t>Taxa Substituta</w:t>
      </w:r>
      <w:r w:rsidRPr="00D7139C">
        <w:rPr>
          <w:rFonts w:ascii="Tahoma" w:eastAsia="Batang" w:hAnsi="Tahoma" w:cs="Tahoma"/>
          <w:sz w:val="22"/>
          <w:szCs w:val="22"/>
        </w:rPr>
        <w:t>"). Nesta hipótese, a Escritura de Emissão deverá ser aditada de forma a refletir a Taxa Substituta, independentemente da necessidade de aprovação pelos Debenturistas.</w:t>
      </w:r>
    </w:p>
    <w:p w:rsidR="004C35D8" w:rsidRPr="00D7139C" w:rsidRDefault="004C35D8"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bookmarkStart w:id="60" w:name="_Ref418090207"/>
      <w:r w:rsidRPr="00D7139C">
        <w:rPr>
          <w:rFonts w:ascii="Tahoma" w:eastAsia="Batang" w:hAnsi="Tahoma" w:cs="Tahoma"/>
          <w:sz w:val="22"/>
          <w:szCs w:val="22"/>
        </w:rPr>
        <w:t xml:space="preserve">Na impossibilidade de verificação de uma Taxa Substituta por prazo superior a 10 (dez) Dias Úteis contados desde a data em que a Taxa DI deixou de ser apurada e divulgada, extinta ou tornou-se inaplicável </w:t>
      </w:r>
      <w:bookmarkStart w:id="61" w:name="_DV_C249"/>
      <w:r w:rsidRPr="00D7139C">
        <w:rPr>
          <w:rFonts w:ascii="Tahoma" w:eastAsia="Batang" w:hAnsi="Tahoma" w:cs="Tahoma"/>
          <w:sz w:val="22"/>
          <w:szCs w:val="22"/>
        </w:rPr>
        <w:t xml:space="preserve">por </w:t>
      </w:r>
      <w:bookmarkStart w:id="62" w:name="_DV_C250"/>
      <w:bookmarkEnd w:id="61"/>
      <w:r w:rsidRPr="00D7139C">
        <w:rPr>
          <w:rFonts w:ascii="Tahoma" w:eastAsia="Batang" w:hAnsi="Tahoma" w:cs="Tahoma"/>
          <w:sz w:val="22"/>
          <w:szCs w:val="22"/>
        </w:rPr>
        <w:t>disposição</w:t>
      </w:r>
      <w:bookmarkStart w:id="63" w:name="_DV_C251"/>
      <w:bookmarkEnd w:id="62"/>
      <w:r w:rsidRPr="00D7139C">
        <w:rPr>
          <w:rFonts w:ascii="Tahoma" w:eastAsia="Batang" w:hAnsi="Tahoma" w:cs="Tahoma"/>
          <w:sz w:val="22"/>
          <w:szCs w:val="22"/>
        </w:rPr>
        <w:t xml:space="preserve"> legal ou determinação judicial, </w:t>
      </w:r>
      <w:bookmarkStart w:id="64" w:name="_DV_M156"/>
      <w:bookmarkEnd w:id="63"/>
      <w:bookmarkEnd w:id="64"/>
      <w:r w:rsidRPr="00D7139C">
        <w:rPr>
          <w:rFonts w:ascii="Tahoma" w:eastAsia="Batang" w:hAnsi="Tahoma" w:cs="Tahoma"/>
          <w:sz w:val="22"/>
          <w:szCs w:val="22"/>
        </w:rPr>
        <w:t xml:space="preserve">o Agente Fiduciário deverá convocar </w:t>
      </w:r>
      <w:bookmarkStart w:id="65" w:name="_DV_C255"/>
      <w:r w:rsidR="007531DD" w:rsidRPr="00D7139C">
        <w:rPr>
          <w:rFonts w:ascii="Tahoma" w:eastAsia="Batang" w:hAnsi="Tahoma" w:cs="Tahoma"/>
          <w:sz w:val="22"/>
          <w:szCs w:val="22"/>
        </w:rPr>
        <w:t>Assembleia Geral de Debenturistas, em conjunto</w:t>
      </w:r>
      <w:r w:rsidRPr="00D7139C">
        <w:rPr>
          <w:rFonts w:ascii="Tahoma" w:eastAsia="Batang" w:hAnsi="Tahoma" w:cs="Tahoma"/>
          <w:sz w:val="22"/>
          <w:szCs w:val="22"/>
        </w:rPr>
        <w:t>, para definir</w:t>
      </w:r>
      <w:bookmarkStart w:id="66" w:name="_DV_M159"/>
      <w:bookmarkEnd w:id="65"/>
      <w:bookmarkEnd w:id="66"/>
      <w:r w:rsidRPr="00D7139C">
        <w:rPr>
          <w:rFonts w:ascii="Tahoma" w:eastAsia="Batang" w:hAnsi="Tahoma" w:cs="Tahoma"/>
          <w:sz w:val="22"/>
          <w:szCs w:val="22"/>
        </w:rPr>
        <w:t xml:space="preserve">, de comum acordo com a Emissora, observada a </w:t>
      </w:r>
      <w:bookmarkStart w:id="67" w:name="_DV_M160"/>
      <w:bookmarkEnd w:id="67"/>
      <w:r w:rsidRPr="00D7139C">
        <w:rPr>
          <w:rFonts w:ascii="Tahoma" w:eastAsia="Batang" w:hAnsi="Tahoma" w:cs="Tahoma"/>
          <w:sz w:val="22"/>
          <w:szCs w:val="22"/>
        </w:rPr>
        <w:t xml:space="preserve">regulamentação aplicável, </w:t>
      </w:r>
      <w:bookmarkStart w:id="68" w:name="_DV_C258"/>
      <w:r w:rsidRPr="00D7139C">
        <w:rPr>
          <w:rFonts w:ascii="Tahoma" w:eastAsia="Batang" w:hAnsi="Tahoma" w:cs="Tahoma"/>
          <w:sz w:val="22"/>
          <w:szCs w:val="22"/>
        </w:rPr>
        <w:t>o</w:t>
      </w:r>
      <w:bookmarkEnd w:id="68"/>
      <w:r w:rsidRPr="00D7139C">
        <w:rPr>
          <w:rFonts w:ascii="Tahoma" w:eastAsia="Batang" w:hAnsi="Tahoma" w:cs="Tahoma"/>
          <w:sz w:val="22"/>
          <w:szCs w:val="22"/>
        </w:rPr>
        <w:t xml:space="preserve"> novo parâmetro </w:t>
      </w:r>
      <w:bookmarkStart w:id="69" w:name="_DV_C260"/>
      <w:r w:rsidRPr="00D7139C">
        <w:rPr>
          <w:rFonts w:ascii="Tahoma" w:eastAsia="Batang" w:hAnsi="Tahoma" w:cs="Tahoma"/>
          <w:sz w:val="22"/>
          <w:szCs w:val="22"/>
        </w:rPr>
        <w:t>de remuneração a ser aplicado, o qual deverá corresponder àquele utilizado em operações similares existentes à época (“</w:t>
      </w:r>
      <w:r w:rsidRPr="00D7139C">
        <w:rPr>
          <w:rFonts w:ascii="Tahoma" w:eastAsia="Batang" w:hAnsi="Tahoma" w:cs="Tahoma"/>
          <w:sz w:val="22"/>
          <w:szCs w:val="22"/>
          <w:u w:val="single"/>
        </w:rPr>
        <w:t>Taxa Substitutiva</w:t>
      </w:r>
      <w:r w:rsidRPr="00D7139C">
        <w:rPr>
          <w:rFonts w:ascii="Tahoma" w:eastAsia="Batang" w:hAnsi="Tahoma" w:cs="Tahoma"/>
          <w:sz w:val="22"/>
          <w:szCs w:val="22"/>
        </w:rPr>
        <w:t>”)</w:t>
      </w:r>
      <w:bookmarkStart w:id="70" w:name="_DV_C261"/>
      <w:bookmarkEnd w:id="69"/>
      <w:r w:rsidRPr="00D7139C">
        <w:rPr>
          <w:rFonts w:ascii="Tahoma" w:eastAsia="Batang" w:hAnsi="Tahoma" w:cs="Tahoma"/>
          <w:sz w:val="22"/>
          <w:szCs w:val="22"/>
        </w:rPr>
        <w:t>. Até a deliberação desse novo parâmetro de remuneração, a última Taxa DI divulgada será utilizada na apuração da Remuneração, não sendo devidas quaisquer compensações financeiras entre a Emissora e os Debenturistas, caso tenha ocorrido pagamento de Remuneração até a data de deliberação da Taxa Substitutiva.</w:t>
      </w:r>
      <w:bookmarkEnd w:id="60"/>
      <w:bookmarkEnd w:id="70"/>
    </w:p>
    <w:p w:rsidR="004C35D8" w:rsidRPr="00D7139C" w:rsidRDefault="004C35D8" w:rsidP="00437DC8">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r w:rsidRPr="00D7139C">
        <w:rPr>
          <w:rFonts w:ascii="Tahoma" w:eastAsia="Batang" w:hAnsi="Tahoma" w:cs="Tahoma"/>
          <w:sz w:val="22"/>
          <w:szCs w:val="22"/>
        </w:rPr>
        <w:t xml:space="preserve">Caso a Taxa DI venha a ser divulgada antes da realização das Assembleias Gerais de Debenturistas de que trata 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_Ref418090207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02717D">
        <w:rPr>
          <w:rFonts w:ascii="Tahoma" w:eastAsia="Batang" w:hAnsi="Tahoma" w:cs="Tahoma"/>
          <w:sz w:val="22"/>
          <w:szCs w:val="22"/>
        </w:rPr>
        <w:t>4.10.8 acima</w:t>
      </w:r>
      <w:r w:rsidR="0086586A" w:rsidRPr="00D7139C">
        <w:rPr>
          <w:rFonts w:ascii="Tahoma" w:hAnsi="Tahoma" w:cs="Tahoma"/>
          <w:sz w:val="22"/>
          <w:szCs w:val="22"/>
        </w:rPr>
        <w:fldChar w:fldCharType="end"/>
      </w:r>
      <w:r w:rsidRPr="00D7139C">
        <w:rPr>
          <w:rFonts w:ascii="Tahoma" w:eastAsia="Batang" w:hAnsi="Tahoma" w:cs="Tahoma"/>
          <w:sz w:val="22"/>
          <w:szCs w:val="22"/>
        </w:rPr>
        <w:t xml:space="preserve"> e não haja disposição legal ou determinação judicial expressamente vedando a sua utilização, referidas Assembleias Gerais de Debenturistas não serão mais realizadas, e a Taxa DI, a partir da data de sua divulgação, passará a ser utilizada para o cálculo da Remuneração, sendo certo que até a data de divulgação da Taxa DI nos termos deste item 4.</w:t>
      </w:r>
      <w:r w:rsidR="008B381B" w:rsidRPr="00D7139C">
        <w:rPr>
          <w:rFonts w:ascii="Tahoma" w:eastAsia="Batang" w:hAnsi="Tahoma" w:cs="Tahoma"/>
          <w:sz w:val="22"/>
          <w:szCs w:val="22"/>
        </w:rPr>
        <w:t>10</w:t>
      </w:r>
      <w:r w:rsidRPr="00D7139C">
        <w:rPr>
          <w:rFonts w:ascii="Tahoma" w:eastAsia="Batang" w:hAnsi="Tahoma" w:cs="Tahoma"/>
          <w:sz w:val="22"/>
          <w:szCs w:val="22"/>
        </w:rPr>
        <w:t>.</w:t>
      </w:r>
      <w:r w:rsidR="0075266E" w:rsidRPr="00D7139C">
        <w:rPr>
          <w:rFonts w:ascii="Tahoma" w:eastAsia="Batang" w:hAnsi="Tahoma" w:cs="Tahoma"/>
          <w:sz w:val="22"/>
          <w:szCs w:val="22"/>
        </w:rPr>
        <w:t>9</w:t>
      </w:r>
      <w:r w:rsidRPr="00D7139C">
        <w:rPr>
          <w:rFonts w:ascii="Tahoma" w:eastAsia="Batang" w:hAnsi="Tahoma" w:cs="Tahoma"/>
          <w:sz w:val="22"/>
          <w:szCs w:val="22"/>
        </w:rPr>
        <w:t>, a última Taxa DI divulgada será utilizada para o cálculo de quaisquer obrigações previstas nesta Escritura de Emissão.</w:t>
      </w:r>
    </w:p>
    <w:p w:rsidR="00C47A84" w:rsidRPr="00D7139C" w:rsidRDefault="00C47A84"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bookmarkStart w:id="71" w:name="_Ref418090236"/>
      <w:r w:rsidRPr="00D7139C">
        <w:rPr>
          <w:rFonts w:ascii="Tahoma" w:eastAsia="Batang" w:hAnsi="Tahoma" w:cs="Tahoma"/>
          <w:sz w:val="22"/>
          <w:szCs w:val="22"/>
        </w:rPr>
        <w:t xml:space="preserve">Caso não haja acordo sobre a Taxa Substitutiva entre a Emissora e Debenturistas representando 75% (setenta e cinco por cento) das Debêntures em </w:t>
      </w:r>
      <w:r w:rsidR="008E6F91" w:rsidRPr="00D7139C">
        <w:rPr>
          <w:rFonts w:ascii="Tahoma" w:eastAsia="Batang" w:hAnsi="Tahoma" w:cs="Tahoma"/>
          <w:sz w:val="22"/>
          <w:szCs w:val="22"/>
        </w:rPr>
        <w:t>c</w:t>
      </w:r>
      <w:r w:rsidRPr="00D7139C">
        <w:rPr>
          <w:rFonts w:ascii="Tahoma" w:eastAsia="Batang" w:hAnsi="Tahoma" w:cs="Tahoma"/>
          <w:sz w:val="22"/>
          <w:szCs w:val="22"/>
        </w:rPr>
        <w:t xml:space="preserve">irculação, a Emissora deverá resgatar antecipadamente a totalidade das Debêntures em </w:t>
      </w:r>
      <w:r w:rsidR="008E6F91" w:rsidRPr="00D7139C">
        <w:rPr>
          <w:rFonts w:ascii="Tahoma" w:eastAsia="Batang" w:hAnsi="Tahoma" w:cs="Tahoma"/>
          <w:sz w:val="22"/>
          <w:szCs w:val="22"/>
        </w:rPr>
        <w:t>c</w:t>
      </w:r>
      <w:r w:rsidRPr="00D7139C">
        <w:rPr>
          <w:rFonts w:ascii="Tahoma" w:eastAsia="Batang" w:hAnsi="Tahoma" w:cs="Tahoma"/>
          <w:sz w:val="22"/>
          <w:szCs w:val="22"/>
        </w:rPr>
        <w:t xml:space="preserve">irculação no prazo máximo de 60 (sessenta) dias contados da data de encerramento da respectiva Assembleia Geral de Debenturistas ou em outro prazo que venha a ser definido na referida assembleia em comum acordo com a Emissora, pelo saldo do Valor Nominal Unitário acrescido da Remuneração devida até a data do efetivo resgate, calculada </w:t>
      </w:r>
      <w:proofErr w:type="gramStart"/>
      <w:r w:rsidRPr="00D7139C">
        <w:rPr>
          <w:rFonts w:ascii="Tahoma" w:eastAsia="Batang" w:hAnsi="Tahoma" w:cs="Tahoma"/>
          <w:i/>
          <w:sz w:val="22"/>
          <w:szCs w:val="22"/>
        </w:rPr>
        <w:t>pro rata</w:t>
      </w:r>
      <w:proofErr w:type="gramEnd"/>
      <w:r w:rsidRPr="00D7139C">
        <w:rPr>
          <w:rFonts w:ascii="Tahoma" w:eastAsia="Batang" w:hAnsi="Tahoma" w:cs="Tahoma"/>
          <w:i/>
          <w:sz w:val="22"/>
          <w:szCs w:val="22"/>
        </w:rPr>
        <w:t xml:space="preserve"> </w:t>
      </w:r>
      <w:proofErr w:type="spellStart"/>
      <w:r w:rsidRPr="00D7139C">
        <w:rPr>
          <w:rFonts w:ascii="Tahoma" w:eastAsia="Batang" w:hAnsi="Tahoma" w:cs="Tahoma"/>
          <w:i/>
          <w:sz w:val="22"/>
          <w:szCs w:val="22"/>
        </w:rPr>
        <w:t>temporis</w:t>
      </w:r>
      <w:proofErr w:type="spellEnd"/>
      <w:r w:rsidRPr="00D7139C">
        <w:rPr>
          <w:rFonts w:ascii="Tahoma" w:eastAsia="Batang" w:hAnsi="Tahoma" w:cs="Tahoma"/>
          <w:sz w:val="22"/>
          <w:szCs w:val="22"/>
        </w:rPr>
        <w:t xml:space="preserve">, a partir da Data de </w:t>
      </w:r>
      <w:r w:rsidR="002A7F2F" w:rsidRPr="00D7139C">
        <w:rPr>
          <w:rFonts w:ascii="Tahoma" w:eastAsia="Batang" w:hAnsi="Tahoma" w:cs="Tahoma"/>
          <w:sz w:val="22"/>
          <w:szCs w:val="22"/>
        </w:rPr>
        <w:t xml:space="preserve">Emissão respectiva </w:t>
      </w:r>
      <w:r w:rsidRPr="00D7139C">
        <w:rPr>
          <w:rFonts w:ascii="Tahoma" w:eastAsia="Batang" w:hAnsi="Tahoma" w:cs="Tahoma"/>
          <w:sz w:val="22"/>
          <w:szCs w:val="22"/>
        </w:rPr>
        <w:t xml:space="preserve">ou da última </w:t>
      </w:r>
      <w:r w:rsidR="00064F8A" w:rsidRPr="00D7139C">
        <w:rPr>
          <w:rFonts w:ascii="Tahoma" w:hAnsi="Tahoma" w:cs="Tahoma"/>
          <w:sz w:val="22"/>
          <w:szCs w:val="22"/>
        </w:rPr>
        <w:t>data em que a Remuneração tenha sido eventualmente paga</w:t>
      </w:r>
      <w:r w:rsidRPr="00D7139C">
        <w:rPr>
          <w:rFonts w:ascii="Tahoma" w:eastAsia="Batang" w:hAnsi="Tahoma" w:cs="Tahoma"/>
          <w:sz w:val="22"/>
          <w:szCs w:val="22"/>
        </w:rPr>
        <w:t>.</w:t>
      </w:r>
      <w:bookmarkEnd w:id="71"/>
    </w:p>
    <w:p w:rsidR="00B0501E" w:rsidRPr="00D7139C" w:rsidRDefault="00B0501E"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bookmarkStart w:id="72" w:name="_Ref418090218"/>
      <w:r w:rsidRPr="00D7139C">
        <w:rPr>
          <w:rFonts w:ascii="Tahoma" w:eastAsia="Batang" w:hAnsi="Tahoma" w:cs="Tahoma"/>
          <w:sz w:val="22"/>
          <w:szCs w:val="22"/>
        </w:rPr>
        <w:t xml:space="preserve">As Debêntures resgatadas antecipadamente nos termos </w:t>
      </w:r>
      <w:r w:rsidR="00C65B6E" w:rsidRPr="00D7139C">
        <w:rPr>
          <w:rFonts w:ascii="Tahoma" w:eastAsia="Batang" w:hAnsi="Tahoma" w:cs="Tahoma"/>
          <w:sz w:val="22"/>
          <w:szCs w:val="22"/>
        </w:rPr>
        <w:t xml:space="preserve">do </w:t>
      </w:r>
      <w:r w:rsidRPr="00D7139C">
        <w:rPr>
          <w:rFonts w:ascii="Tahoma" w:eastAsia="Batang" w:hAnsi="Tahoma" w:cs="Tahoma"/>
          <w:sz w:val="22"/>
          <w:szCs w:val="22"/>
        </w:rPr>
        <w:t xml:space="preserve">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_Ref418090218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02717D">
        <w:rPr>
          <w:rFonts w:ascii="Tahoma" w:eastAsia="Batang" w:hAnsi="Tahoma" w:cs="Tahoma"/>
          <w:sz w:val="22"/>
          <w:szCs w:val="22"/>
        </w:rPr>
        <w:t>4.10.11</w:t>
      </w:r>
      <w:r w:rsidR="0086586A" w:rsidRPr="00D7139C">
        <w:rPr>
          <w:rFonts w:ascii="Tahoma" w:hAnsi="Tahoma" w:cs="Tahoma"/>
          <w:sz w:val="22"/>
          <w:szCs w:val="22"/>
        </w:rPr>
        <w:fldChar w:fldCharType="end"/>
      </w:r>
      <w:r w:rsidRPr="00D7139C">
        <w:rPr>
          <w:rFonts w:ascii="Tahoma" w:eastAsia="Batang" w:hAnsi="Tahoma" w:cs="Tahoma"/>
          <w:sz w:val="22"/>
          <w:szCs w:val="22"/>
        </w:rPr>
        <w:t xml:space="preserve"> serão canceladas pela Emissora. Neste caso, para o cálculo da Remuneração das Debêntures a serem resgatadas, será utilizada a última Taxa DI divulgada oficialmente.</w:t>
      </w:r>
      <w:bookmarkEnd w:id="72"/>
    </w:p>
    <w:p w:rsidR="00CD332D" w:rsidRPr="00D7139C" w:rsidRDefault="00CD332D"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r w:rsidRPr="00D7139C">
        <w:rPr>
          <w:rFonts w:ascii="Tahoma" w:hAnsi="Tahoma" w:cs="Tahoma"/>
          <w:sz w:val="22"/>
          <w:szCs w:val="22"/>
        </w:rPr>
        <w:lastRenderedPageBreak/>
        <w:t xml:space="preserve">Farão jus aos pagamentos da Remuneração aqueles que sejam titulares de Debêntures ao final do Dia Útil anterior à respectiva </w:t>
      </w:r>
      <w:r w:rsidR="00EE0DB1" w:rsidRPr="00D7139C">
        <w:rPr>
          <w:rFonts w:ascii="Tahoma" w:hAnsi="Tahoma" w:cs="Tahoma"/>
          <w:sz w:val="22"/>
          <w:szCs w:val="22"/>
        </w:rPr>
        <w:t>data em que a Remuneração tenha sido eventualmente paga em razão da realização da Amortização Compulsória</w:t>
      </w:r>
      <w:r w:rsidRPr="00D7139C">
        <w:rPr>
          <w:rFonts w:ascii="Tahoma" w:hAnsi="Tahoma" w:cs="Tahoma"/>
          <w:sz w:val="22"/>
          <w:szCs w:val="22"/>
        </w:rPr>
        <w:t>.</w:t>
      </w:r>
    </w:p>
    <w:p w:rsidR="00006926" w:rsidRPr="00D7139C" w:rsidRDefault="00EE0DB1"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r w:rsidRPr="00D7139C">
        <w:rPr>
          <w:rStyle w:val="DeltaViewInsertion"/>
          <w:rFonts w:ascii="Tahoma" w:hAnsi="Tahoma" w:cs="Tahoma"/>
          <w:color w:val="auto"/>
          <w:sz w:val="22"/>
          <w:szCs w:val="22"/>
          <w:u w:val="none"/>
        </w:rPr>
        <w:t>A Fiadora desde já concorda</w:t>
      </w:r>
      <w:r w:rsidR="00CD332D" w:rsidRPr="00D7139C">
        <w:rPr>
          <w:rStyle w:val="DeltaViewInsertion"/>
          <w:rFonts w:ascii="Tahoma" w:hAnsi="Tahoma" w:cs="Tahoma"/>
          <w:color w:val="auto"/>
          <w:sz w:val="22"/>
          <w:szCs w:val="22"/>
          <w:u w:val="none"/>
        </w:rPr>
        <w:t xml:space="preserve"> com o disposto </w:t>
      </w:r>
      <w:r w:rsidRPr="00D7139C">
        <w:rPr>
          <w:rStyle w:val="DeltaViewInsertion"/>
          <w:rFonts w:ascii="Tahoma" w:hAnsi="Tahoma" w:cs="Tahoma"/>
          <w:color w:val="auto"/>
          <w:sz w:val="22"/>
          <w:szCs w:val="22"/>
          <w:u w:val="none"/>
        </w:rPr>
        <w:t xml:space="preserve">nos itens </w:t>
      </w:r>
      <w:r w:rsidR="0086586A" w:rsidRPr="0002717D">
        <w:rPr>
          <w:rStyle w:val="DeltaViewInsertion"/>
          <w:color w:val="auto"/>
          <w:u w:val="none"/>
        </w:rPr>
        <w:fldChar w:fldCharType="begin"/>
      </w:r>
      <w:r w:rsidR="0086586A" w:rsidRPr="0002717D">
        <w:rPr>
          <w:rStyle w:val="DeltaViewInsertion"/>
          <w:color w:val="auto"/>
          <w:u w:val="none"/>
        </w:rPr>
        <w:instrText xml:space="preserve"> REF _Ref418090230 \r \h  \* MERGEFORMAT </w:instrText>
      </w:r>
      <w:r w:rsidR="0086586A" w:rsidRPr="0002717D">
        <w:rPr>
          <w:rStyle w:val="DeltaViewInsertion"/>
          <w:color w:val="auto"/>
          <w:u w:val="none"/>
        </w:rPr>
      </w:r>
      <w:r w:rsidR="0086586A" w:rsidRPr="0002717D">
        <w:rPr>
          <w:rStyle w:val="DeltaViewInsertion"/>
          <w:color w:val="auto"/>
          <w:u w:val="none"/>
        </w:rPr>
        <w:fldChar w:fldCharType="separate"/>
      </w:r>
      <w:r w:rsidR="00E0748D" w:rsidRPr="0002717D">
        <w:rPr>
          <w:rStyle w:val="DeltaViewInsertion"/>
          <w:color w:val="auto"/>
          <w:u w:val="none"/>
        </w:rPr>
        <w:t>4.10.6</w:t>
      </w:r>
      <w:r w:rsidR="0086586A" w:rsidRPr="0002717D">
        <w:rPr>
          <w:rStyle w:val="DeltaViewInsertion"/>
          <w:color w:val="auto"/>
          <w:u w:val="none"/>
        </w:rPr>
        <w:fldChar w:fldCharType="end"/>
      </w:r>
      <w:r w:rsidRPr="00D7139C">
        <w:rPr>
          <w:rStyle w:val="DeltaViewInsertion"/>
          <w:rFonts w:ascii="Tahoma" w:hAnsi="Tahoma" w:cs="Tahoma"/>
          <w:color w:val="auto"/>
          <w:sz w:val="22"/>
          <w:szCs w:val="22"/>
          <w:u w:val="none"/>
        </w:rPr>
        <w:t xml:space="preserve"> a </w:t>
      </w:r>
      <w:r w:rsidR="0086586A" w:rsidRPr="0002717D">
        <w:rPr>
          <w:rStyle w:val="DeltaViewInsertion"/>
          <w:color w:val="auto"/>
          <w:u w:val="none"/>
        </w:rPr>
        <w:fldChar w:fldCharType="begin"/>
      </w:r>
      <w:r w:rsidR="0086586A" w:rsidRPr="0002717D">
        <w:rPr>
          <w:rStyle w:val="DeltaViewInsertion"/>
          <w:color w:val="auto"/>
          <w:u w:val="none"/>
        </w:rPr>
        <w:instrText xml:space="preserve"> REF _Ref418090236 \r \p \h  \* MERGEFORMAT </w:instrText>
      </w:r>
      <w:r w:rsidR="0086586A" w:rsidRPr="0002717D">
        <w:rPr>
          <w:rStyle w:val="DeltaViewInsertion"/>
          <w:color w:val="auto"/>
          <w:u w:val="none"/>
        </w:rPr>
      </w:r>
      <w:r w:rsidR="0086586A" w:rsidRPr="0002717D">
        <w:rPr>
          <w:rStyle w:val="DeltaViewInsertion"/>
          <w:color w:val="auto"/>
          <w:u w:val="none"/>
        </w:rPr>
        <w:fldChar w:fldCharType="separate"/>
      </w:r>
      <w:r w:rsidR="00E0748D" w:rsidRPr="0002717D">
        <w:rPr>
          <w:rStyle w:val="DeltaViewInsertion"/>
          <w:color w:val="auto"/>
          <w:u w:val="none"/>
        </w:rPr>
        <w:t>4.10.10 acima</w:t>
      </w:r>
      <w:r w:rsidR="0086586A" w:rsidRPr="0002717D">
        <w:rPr>
          <w:rStyle w:val="DeltaViewInsertion"/>
          <w:color w:val="auto"/>
          <w:u w:val="none"/>
        </w:rPr>
        <w:fldChar w:fldCharType="end"/>
      </w:r>
      <w:r w:rsidR="00CD332D" w:rsidRPr="00D7139C">
        <w:rPr>
          <w:rStyle w:val="DeltaViewInsertion"/>
          <w:rFonts w:ascii="Tahoma" w:hAnsi="Tahoma" w:cs="Tahoma"/>
          <w:color w:val="auto"/>
          <w:sz w:val="22"/>
          <w:szCs w:val="22"/>
          <w:u w:val="none"/>
        </w:rPr>
        <w:t>, declarando que o ali disposto não importará em novação, conforme definida e regulada nos termos do artigo 360 e seguintes d</w:t>
      </w:r>
      <w:r w:rsidR="002D3D99" w:rsidRPr="00D7139C">
        <w:rPr>
          <w:rStyle w:val="DeltaViewInsertion"/>
          <w:rFonts w:ascii="Tahoma" w:hAnsi="Tahoma" w:cs="Tahoma"/>
          <w:color w:val="auto"/>
          <w:sz w:val="22"/>
          <w:szCs w:val="22"/>
          <w:u w:val="none"/>
        </w:rPr>
        <w:t>o</w:t>
      </w:r>
      <w:r w:rsidR="00CD332D" w:rsidRPr="00D7139C">
        <w:rPr>
          <w:rStyle w:val="DeltaViewInsertion"/>
          <w:rFonts w:ascii="Tahoma" w:hAnsi="Tahoma" w:cs="Tahoma"/>
          <w:color w:val="auto"/>
          <w:sz w:val="22"/>
          <w:szCs w:val="22"/>
          <w:u w:val="none"/>
        </w:rPr>
        <w:t xml:space="preserve"> </w:t>
      </w:r>
      <w:r w:rsidR="002D3D99" w:rsidRPr="00D7139C">
        <w:rPr>
          <w:rStyle w:val="DeltaViewInsertion"/>
          <w:rFonts w:ascii="Tahoma" w:hAnsi="Tahoma" w:cs="Tahoma"/>
          <w:color w:val="auto"/>
          <w:sz w:val="22"/>
          <w:szCs w:val="22"/>
          <w:u w:val="none"/>
        </w:rPr>
        <w:t>Código Civil</w:t>
      </w:r>
      <w:r w:rsidR="00CD332D" w:rsidRPr="00D7139C">
        <w:rPr>
          <w:rStyle w:val="DeltaViewInsertion"/>
          <w:rFonts w:ascii="Tahoma" w:hAnsi="Tahoma" w:cs="Tahoma"/>
          <w:color w:val="auto"/>
          <w:sz w:val="22"/>
          <w:szCs w:val="22"/>
          <w:u w:val="none"/>
        </w:rPr>
        <w:t>, mantendo-se a Fiança</w:t>
      </w:r>
      <w:r w:rsidR="00CD332D" w:rsidRPr="00D7139C">
        <w:rPr>
          <w:rFonts w:ascii="Tahoma" w:hAnsi="Tahoma" w:cs="Tahoma"/>
          <w:sz w:val="22"/>
          <w:szCs w:val="22"/>
        </w:rPr>
        <w:t xml:space="preserve"> </w:t>
      </w:r>
      <w:r w:rsidR="00CD332D" w:rsidRPr="00D7139C">
        <w:rPr>
          <w:rStyle w:val="DeltaViewInsertion"/>
          <w:rFonts w:ascii="Tahoma" w:hAnsi="Tahoma" w:cs="Tahoma"/>
          <w:color w:val="auto"/>
          <w:sz w:val="22"/>
          <w:szCs w:val="22"/>
          <w:u w:val="none"/>
        </w:rPr>
        <w:t xml:space="preserve">válida e em </w:t>
      </w:r>
      <w:proofErr w:type="gramStart"/>
      <w:r w:rsidR="00CD332D" w:rsidRPr="00D7139C">
        <w:rPr>
          <w:rStyle w:val="DeltaViewInsertion"/>
          <w:rFonts w:ascii="Tahoma" w:hAnsi="Tahoma" w:cs="Tahoma"/>
          <w:color w:val="auto"/>
          <w:sz w:val="22"/>
          <w:szCs w:val="22"/>
          <w:u w:val="none"/>
        </w:rPr>
        <w:t>pleno vigor</w:t>
      </w:r>
      <w:proofErr w:type="gramEnd"/>
      <w:r w:rsidR="00CD332D" w:rsidRPr="00D7139C">
        <w:rPr>
          <w:rStyle w:val="DeltaViewInsertion"/>
          <w:rFonts w:ascii="Tahoma" w:hAnsi="Tahoma" w:cs="Tahoma"/>
          <w:color w:val="auto"/>
          <w:sz w:val="22"/>
          <w:szCs w:val="22"/>
          <w:u w:val="none"/>
        </w:rPr>
        <w:t>.</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sz w:val="22"/>
          <w:szCs w:val="22"/>
        </w:rPr>
      </w:pPr>
      <w:r w:rsidRPr="00D7139C">
        <w:rPr>
          <w:rFonts w:ascii="Tahoma" w:hAnsi="Tahoma" w:cs="Tahoma"/>
          <w:b/>
          <w:sz w:val="22"/>
          <w:szCs w:val="22"/>
        </w:rPr>
        <w:t xml:space="preserve">Pagamento </w:t>
      </w:r>
      <w:r w:rsidR="008F0EE4" w:rsidRPr="00D7139C">
        <w:rPr>
          <w:rFonts w:ascii="Tahoma" w:hAnsi="Tahoma" w:cs="Tahoma"/>
          <w:b/>
          <w:sz w:val="22"/>
          <w:szCs w:val="22"/>
        </w:rPr>
        <w:t>da Remuneração</w:t>
      </w:r>
    </w:p>
    <w:p w:rsidR="00006926" w:rsidRPr="00D7139C" w:rsidRDefault="00163887"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napToGrid w:val="0"/>
          <w:sz w:val="22"/>
          <w:szCs w:val="22"/>
        </w:rPr>
        <w:t xml:space="preserve">O pagamento da Remuneração, </w:t>
      </w:r>
      <w:r w:rsidR="002837E9" w:rsidRPr="00D7139C">
        <w:rPr>
          <w:rFonts w:ascii="Tahoma" w:hAnsi="Tahoma" w:cs="Tahoma"/>
          <w:snapToGrid w:val="0"/>
          <w:sz w:val="22"/>
          <w:szCs w:val="22"/>
        </w:rPr>
        <w:t xml:space="preserve">calculada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_Ref418090258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02717D">
        <w:rPr>
          <w:rFonts w:ascii="Tahoma" w:hAnsi="Tahoma" w:cs="Tahoma"/>
          <w:snapToGrid w:val="0"/>
          <w:sz w:val="22"/>
          <w:szCs w:val="22"/>
        </w:rPr>
        <w:t>4.10 acima</w:t>
      </w:r>
      <w:r w:rsidR="0086586A" w:rsidRPr="00D7139C">
        <w:rPr>
          <w:rFonts w:ascii="Tahoma" w:hAnsi="Tahoma" w:cs="Tahoma"/>
          <w:sz w:val="22"/>
          <w:szCs w:val="22"/>
        </w:rPr>
        <w:fldChar w:fldCharType="end"/>
      </w:r>
      <w:r w:rsidRPr="00D7139C">
        <w:rPr>
          <w:rFonts w:ascii="Tahoma" w:hAnsi="Tahoma" w:cs="Tahoma"/>
          <w:snapToGrid w:val="0"/>
          <w:sz w:val="22"/>
          <w:szCs w:val="22"/>
        </w:rPr>
        <w:t xml:space="preserve">, deverá ser </w:t>
      </w:r>
      <w:proofErr w:type="gramStart"/>
      <w:r w:rsidRPr="00D7139C">
        <w:rPr>
          <w:rFonts w:ascii="Tahoma" w:hAnsi="Tahoma" w:cs="Tahoma"/>
          <w:snapToGrid w:val="0"/>
          <w:sz w:val="22"/>
          <w:szCs w:val="22"/>
        </w:rPr>
        <w:t>realizada</w:t>
      </w:r>
      <w:proofErr w:type="gramEnd"/>
      <w:r w:rsidRPr="00D7139C">
        <w:rPr>
          <w:rFonts w:ascii="Tahoma" w:hAnsi="Tahoma" w:cs="Tahoma"/>
          <w:snapToGrid w:val="0"/>
          <w:sz w:val="22"/>
          <w:szCs w:val="22"/>
        </w:rPr>
        <w:t xml:space="preserve"> </w:t>
      </w:r>
      <w:r w:rsidR="00C409BC" w:rsidRPr="00D7139C">
        <w:rPr>
          <w:rFonts w:ascii="Tahoma" w:hAnsi="Tahoma" w:cs="Tahoma"/>
          <w:snapToGrid w:val="0"/>
          <w:sz w:val="22"/>
          <w:szCs w:val="22"/>
        </w:rPr>
        <w:t>na respectiva Data de Vencimento</w:t>
      </w:r>
      <w:r w:rsidRPr="00D7139C">
        <w:rPr>
          <w:rFonts w:ascii="Tahoma" w:hAnsi="Tahoma" w:cs="Tahoma"/>
          <w:sz w:val="22"/>
          <w:szCs w:val="22"/>
        </w:rPr>
        <w:t>.</w:t>
      </w:r>
    </w:p>
    <w:p w:rsidR="005036BA" w:rsidRPr="00D7139C" w:rsidRDefault="005036BA"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 xml:space="preserve">Amortização </w:t>
      </w:r>
      <w:r w:rsidR="00CD55F9" w:rsidRPr="00D7139C">
        <w:rPr>
          <w:rFonts w:ascii="Tahoma" w:hAnsi="Tahoma" w:cs="Tahoma"/>
          <w:b/>
          <w:sz w:val="22"/>
          <w:szCs w:val="22"/>
        </w:rPr>
        <w:t xml:space="preserve">Extraordinária </w:t>
      </w:r>
      <w:r w:rsidRPr="00D7139C">
        <w:rPr>
          <w:rFonts w:ascii="Tahoma" w:hAnsi="Tahoma" w:cs="Tahoma"/>
          <w:b/>
          <w:sz w:val="22"/>
          <w:szCs w:val="22"/>
        </w:rPr>
        <w:t>Compulsória</w:t>
      </w:r>
    </w:p>
    <w:p w:rsidR="005036BA" w:rsidRPr="00D7139C" w:rsidRDefault="005036BA" w:rsidP="00C2567E">
      <w:pPr>
        <w:tabs>
          <w:tab w:val="left" w:pos="1134"/>
        </w:tabs>
        <w:spacing w:after="240" w:line="320" w:lineRule="exact"/>
        <w:rPr>
          <w:rFonts w:ascii="Tahoma" w:hAnsi="Tahoma" w:cs="Tahoma"/>
          <w:i/>
          <w:sz w:val="22"/>
          <w:szCs w:val="22"/>
        </w:rPr>
      </w:pPr>
      <w:r w:rsidRPr="00D7139C">
        <w:rPr>
          <w:rFonts w:ascii="Tahoma" w:hAnsi="Tahoma" w:cs="Tahoma"/>
          <w:i/>
          <w:sz w:val="22"/>
          <w:szCs w:val="22"/>
        </w:rPr>
        <w:t>Debêntures 1ª Série</w:t>
      </w:r>
      <w:r w:rsidR="00745F81" w:rsidRPr="00D7139C">
        <w:rPr>
          <w:rFonts w:ascii="Tahoma" w:hAnsi="Tahoma" w:cs="Tahoma"/>
          <w:i/>
          <w:sz w:val="22"/>
          <w:szCs w:val="22"/>
        </w:rPr>
        <w:t>,</w:t>
      </w:r>
      <w:r w:rsidRPr="00D7139C">
        <w:rPr>
          <w:rFonts w:ascii="Tahoma" w:hAnsi="Tahoma" w:cs="Tahoma"/>
          <w:i/>
          <w:sz w:val="22"/>
          <w:szCs w:val="22"/>
        </w:rPr>
        <w:t xml:space="preserve"> Debêntures 3ª Série</w:t>
      </w:r>
      <w:r w:rsidR="00745F81" w:rsidRPr="00D7139C">
        <w:rPr>
          <w:rFonts w:ascii="Tahoma" w:hAnsi="Tahoma" w:cs="Tahoma"/>
          <w:i/>
          <w:sz w:val="22"/>
          <w:szCs w:val="22"/>
        </w:rPr>
        <w:t xml:space="preserve">, Debêntures 5ª Série e Debêntures 7ª </w:t>
      </w:r>
      <w:proofErr w:type="gramStart"/>
      <w:r w:rsidR="00745F81" w:rsidRPr="00D7139C">
        <w:rPr>
          <w:rFonts w:ascii="Tahoma" w:hAnsi="Tahoma" w:cs="Tahoma"/>
          <w:i/>
          <w:sz w:val="22"/>
          <w:szCs w:val="22"/>
        </w:rPr>
        <w:t>Série</w:t>
      </w:r>
      <w:proofErr w:type="gramEnd"/>
    </w:p>
    <w:p w:rsidR="00E66A69" w:rsidRPr="00D7139C" w:rsidRDefault="00CB4956" w:rsidP="004A6909">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 xml:space="preserve">A Emissora deverá amortizar </w:t>
      </w:r>
      <w:r w:rsidR="00CD55F9" w:rsidRPr="00D7139C">
        <w:rPr>
          <w:rFonts w:ascii="Tahoma" w:hAnsi="Tahoma" w:cs="Tahoma"/>
          <w:iCs/>
          <w:sz w:val="22"/>
          <w:szCs w:val="22"/>
        </w:rPr>
        <w:t xml:space="preserve">extraordinária e </w:t>
      </w:r>
      <w:r w:rsidRPr="00D7139C">
        <w:rPr>
          <w:rFonts w:ascii="Tahoma" w:hAnsi="Tahoma" w:cs="Tahoma"/>
          <w:iCs/>
          <w:sz w:val="22"/>
          <w:szCs w:val="22"/>
        </w:rPr>
        <w:t xml:space="preserve">compulsoriamente as </w:t>
      </w:r>
      <w:r w:rsidR="005D17F3" w:rsidRPr="00D7139C">
        <w:rPr>
          <w:rFonts w:ascii="Tahoma" w:hAnsi="Tahoma" w:cs="Tahoma"/>
          <w:iCs/>
          <w:sz w:val="22"/>
          <w:szCs w:val="22"/>
        </w:rPr>
        <w:t>Debêntures 1ª Série</w:t>
      </w:r>
      <w:r w:rsidR="00745F81" w:rsidRPr="00D7139C">
        <w:rPr>
          <w:rFonts w:ascii="Tahoma" w:hAnsi="Tahoma" w:cs="Tahoma"/>
          <w:iCs/>
          <w:sz w:val="22"/>
          <w:szCs w:val="22"/>
        </w:rPr>
        <w:t>,</w:t>
      </w:r>
      <w:r w:rsidR="005D17F3" w:rsidRPr="00D7139C">
        <w:rPr>
          <w:rFonts w:ascii="Tahoma" w:hAnsi="Tahoma" w:cs="Tahoma"/>
          <w:iCs/>
          <w:sz w:val="22"/>
          <w:szCs w:val="22"/>
        </w:rPr>
        <w:t xml:space="preserve"> as Debêntures 3ª Série</w:t>
      </w:r>
      <w:r w:rsidR="00745F81" w:rsidRPr="00D7139C">
        <w:rPr>
          <w:rFonts w:ascii="Tahoma" w:hAnsi="Tahoma" w:cs="Tahoma"/>
          <w:iCs/>
          <w:sz w:val="22"/>
          <w:szCs w:val="22"/>
        </w:rPr>
        <w:t>, as Debêntures 5ª Série e as Debêntures 7ª Série</w:t>
      </w:r>
      <w:r w:rsidRPr="00D7139C">
        <w:rPr>
          <w:rFonts w:ascii="Tahoma" w:hAnsi="Tahoma" w:cs="Tahoma"/>
          <w:iCs/>
          <w:sz w:val="22"/>
          <w:szCs w:val="22"/>
        </w:rPr>
        <w:t xml:space="preserve"> </w:t>
      </w:r>
      <w:r w:rsidR="00CD55F9" w:rsidRPr="00D7139C">
        <w:rPr>
          <w:rFonts w:ascii="Tahoma" w:hAnsi="Tahoma" w:cs="Tahoma"/>
          <w:iCs/>
          <w:sz w:val="22"/>
          <w:szCs w:val="22"/>
        </w:rPr>
        <w:t>em razão</w:t>
      </w:r>
      <w:r w:rsidR="0055550C" w:rsidRPr="00D7139C">
        <w:rPr>
          <w:rFonts w:ascii="Tahoma" w:hAnsi="Tahoma" w:cs="Tahoma"/>
          <w:iCs/>
          <w:sz w:val="22"/>
          <w:szCs w:val="22"/>
        </w:rPr>
        <w:t xml:space="preserve"> </w:t>
      </w:r>
      <w:r w:rsidR="007B7D08" w:rsidRPr="00D7139C">
        <w:rPr>
          <w:rFonts w:ascii="Tahoma" w:hAnsi="Tahoma" w:cs="Tahoma"/>
          <w:iCs/>
          <w:sz w:val="22"/>
          <w:szCs w:val="22"/>
        </w:rPr>
        <w:t xml:space="preserve">(i) </w:t>
      </w:r>
      <w:r w:rsidR="00CD55F9" w:rsidRPr="00D7139C">
        <w:rPr>
          <w:rFonts w:ascii="Tahoma" w:hAnsi="Tahoma" w:cs="Tahoma"/>
          <w:iCs/>
          <w:sz w:val="22"/>
          <w:szCs w:val="22"/>
        </w:rPr>
        <w:t xml:space="preserve">da existência de recursos excedentes disponíveis </w:t>
      </w:r>
      <w:r w:rsidR="00AF15A2" w:rsidRPr="00D7139C">
        <w:rPr>
          <w:rFonts w:ascii="Tahoma" w:hAnsi="Tahoma" w:cs="Tahoma"/>
          <w:iCs/>
          <w:sz w:val="22"/>
          <w:szCs w:val="22"/>
        </w:rPr>
        <w:t xml:space="preserve">na Conta Centralizadora (conforme definido abaixo), </w:t>
      </w:r>
      <w:r w:rsidR="00CD55F9" w:rsidRPr="00D7139C">
        <w:rPr>
          <w:rFonts w:ascii="Tahoma" w:hAnsi="Tahoma" w:cs="Tahoma"/>
          <w:iCs/>
          <w:sz w:val="22"/>
          <w:szCs w:val="22"/>
        </w:rPr>
        <w:t xml:space="preserve">decorrentes </w:t>
      </w:r>
      <w:r w:rsidR="00965861">
        <w:rPr>
          <w:rFonts w:ascii="Tahoma" w:hAnsi="Tahoma" w:cs="Tahoma"/>
          <w:iCs/>
          <w:sz w:val="22"/>
          <w:szCs w:val="22"/>
        </w:rPr>
        <w:t xml:space="preserve">de </w:t>
      </w:r>
      <w:r w:rsidR="00965861">
        <w:rPr>
          <w:rFonts w:ascii="Tahoma" w:hAnsi="Tahoma" w:cs="Tahoma"/>
          <w:bCs/>
          <w:sz w:val="22"/>
          <w:szCs w:val="22"/>
        </w:rPr>
        <w:t>toda</w:t>
      </w:r>
      <w:r w:rsidR="00965861" w:rsidRPr="00BF4598">
        <w:rPr>
          <w:rFonts w:ascii="Tahoma" w:hAnsi="Tahoma" w:cs="Tahoma"/>
          <w:bCs/>
          <w:sz w:val="22"/>
          <w:szCs w:val="22"/>
        </w:rPr>
        <w:t xml:space="preserve">s </w:t>
      </w:r>
      <w:r w:rsidR="00965861">
        <w:rPr>
          <w:rFonts w:ascii="Tahoma" w:hAnsi="Tahoma" w:cs="Tahoma"/>
          <w:bCs/>
          <w:sz w:val="22"/>
          <w:szCs w:val="22"/>
        </w:rPr>
        <w:t>as receitas</w:t>
      </w:r>
      <w:r w:rsidR="00965861" w:rsidRPr="00BF4598">
        <w:rPr>
          <w:rFonts w:ascii="Tahoma" w:hAnsi="Tahoma" w:cs="Tahoma"/>
          <w:bCs/>
          <w:sz w:val="22"/>
          <w:szCs w:val="22"/>
        </w:rPr>
        <w:t xml:space="preserve"> </w:t>
      </w:r>
      <w:r w:rsidR="00965861">
        <w:rPr>
          <w:rFonts w:ascii="Tahoma" w:hAnsi="Tahoma" w:cs="Tahoma"/>
          <w:bCs/>
          <w:sz w:val="22"/>
          <w:szCs w:val="22"/>
        </w:rPr>
        <w:t>auferida</w:t>
      </w:r>
      <w:r w:rsidR="00965861" w:rsidRPr="00BF4598">
        <w:rPr>
          <w:rFonts w:ascii="Tahoma" w:hAnsi="Tahoma" w:cs="Tahoma"/>
          <w:bCs/>
          <w:sz w:val="22"/>
          <w:szCs w:val="22"/>
        </w:rPr>
        <w:t xml:space="preserve">s </w:t>
      </w:r>
      <w:r w:rsidR="00965861">
        <w:rPr>
          <w:rFonts w:ascii="Tahoma" w:hAnsi="Tahoma" w:cs="Tahoma"/>
          <w:bCs/>
          <w:sz w:val="22"/>
          <w:szCs w:val="22"/>
        </w:rPr>
        <w:t xml:space="preserve">pela Emissora </w:t>
      </w:r>
      <w:r w:rsidR="00965861" w:rsidRPr="00BF4598">
        <w:rPr>
          <w:rFonts w:ascii="Tahoma" w:hAnsi="Tahoma" w:cs="Tahoma"/>
          <w:bCs/>
          <w:sz w:val="22"/>
          <w:szCs w:val="22"/>
        </w:rPr>
        <w:t xml:space="preserve">no exercício de suas atividades, incluindo, mas não se limitando </w:t>
      </w:r>
      <w:r w:rsidR="00965861">
        <w:rPr>
          <w:rFonts w:ascii="Tahoma" w:hAnsi="Tahoma" w:cs="Tahoma"/>
          <w:bCs/>
          <w:sz w:val="22"/>
          <w:szCs w:val="22"/>
        </w:rPr>
        <w:t>à</w:t>
      </w:r>
      <w:r w:rsidR="007B7D08" w:rsidRPr="00D7139C">
        <w:rPr>
          <w:rFonts w:ascii="Tahoma" w:hAnsi="Tahoma" w:cs="Tahoma"/>
          <w:iCs/>
          <w:sz w:val="22"/>
          <w:szCs w:val="22"/>
        </w:rPr>
        <w:t xml:space="preserve"> receita auferida pela Emissora com a </w:t>
      </w:r>
      <w:r w:rsidR="00F83456" w:rsidRPr="00D7139C">
        <w:rPr>
          <w:rFonts w:ascii="Tahoma" w:hAnsi="Tahoma" w:cs="Tahoma"/>
          <w:iCs/>
          <w:sz w:val="22"/>
          <w:szCs w:val="22"/>
        </w:rPr>
        <w:t>E</w:t>
      </w:r>
      <w:r w:rsidR="007B7D08" w:rsidRPr="00D7139C">
        <w:rPr>
          <w:rFonts w:ascii="Tahoma" w:hAnsi="Tahoma" w:cs="Tahoma"/>
          <w:iCs/>
          <w:sz w:val="22"/>
          <w:szCs w:val="22"/>
        </w:rPr>
        <w:t>xploração da Área</w:t>
      </w:r>
      <w:r w:rsidR="00277D08" w:rsidRPr="00D7139C">
        <w:rPr>
          <w:rFonts w:ascii="Tahoma" w:hAnsi="Tahoma" w:cs="Tahoma"/>
          <w:iCs/>
          <w:sz w:val="22"/>
          <w:szCs w:val="22"/>
        </w:rPr>
        <w:t xml:space="preserve">, dos Recursos Integra </w:t>
      </w:r>
      <w:r w:rsidR="00971ED4" w:rsidRPr="00D7139C">
        <w:rPr>
          <w:rFonts w:ascii="Tahoma" w:hAnsi="Tahoma" w:cs="Tahoma"/>
          <w:iCs/>
          <w:sz w:val="22"/>
          <w:szCs w:val="22"/>
        </w:rPr>
        <w:t>e do Contrato PLSV (conforme definido</w:t>
      </w:r>
      <w:r w:rsidR="0013537D" w:rsidRPr="00D7139C">
        <w:rPr>
          <w:rFonts w:ascii="Tahoma" w:hAnsi="Tahoma" w:cs="Tahoma"/>
          <w:iCs/>
          <w:sz w:val="22"/>
          <w:szCs w:val="22"/>
        </w:rPr>
        <w:t xml:space="preserve"> abaixo</w:t>
      </w:r>
      <w:r w:rsidR="00971ED4" w:rsidRPr="00D7139C">
        <w:rPr>
          <w:rFonts w:ascii="Tahoma" w:hAnsi="Tahoma" w:cs="Tahoma"/>
          <w:iCs/>
          <w:sz w:val="22"/>
          <w:szCs w:val="22"/>
        </w:rPr>
        <w:t>)</w:t>
      </w:r>
      <w:r w:rsidR="008E21F3" w:rsidRPr="00D7139C">
        <w:rPr>
          <w:rFonts w:ascii="Tahoma" w:hAnsi="Tahoma" w:cs="Tahoma"/>
          <w:iCs/>
          <w:sz w:val="22"/>
          <w:szCs w:val="22"/>
        </w:rPr>
        <w:t xml:space="preserve"> (“</w:t>
      </w:r>
      <w:r w:rsidR="008E21F3" w:rsidRPr="00D7139C">
        <w:rPr>
          <w:rFonts w:ascii="Tahoma" w:hAnsi="Tahoma" w:cs="Tahoma"/>
          <w:iCs/>
          <w:sz w:val="22"/>
          <w:szCs w:val="22"/>
          <w:u w:val="single"/>
        </w:rPr>
        <w:t>Receita de Aluguel e Recebimento</w:t>
      </w:r>
      <w:r w:rsidR="000D1DFC" w:rsidRPr="00D7139C">
        <w:rPr>
          <w:rFonts w:ascii="Tahoma" w:hAnsi="Tahoma" w:cs="Tahoma"/>
          <w:iCs/>
          <w:sz w:val="22"/>
          <w:szCs w:val="22"/>
          <w:u w:val="single"/>
        </w:rPr>
        <w:t xml:space="preserve"> Recursos Integra e</w:t>
      </w:r>
      <w:r w:rsidR="008E21F3" w:rsidRPr="00D7139C">
        <w:rPr>
          <w:rFonts w:ascii="Tahoma" w:hAnsi="Tahoma" w:cs="Tahoma"/>
          <w:iCs/>
          <w:sz w:val="22"/>
          <w:szCs w:val="22"/>
          <w:u w:val="single"/>
        </w:rPr>
        <w:t xml:space="preserve"> Contrato PLSV</w:t>
      </w:r>
      <w:r w:rsidR="008E21F3" w:rsidRPr="00D7139C">
        <w:rPr>
          <w:rFonts w:ascii="Tahoma" w:hAnsi="Tahoma" w:cs="Tahoma"/>
          <w:iCs/>
          <w:sz w:val="22"/>
          <w:szCs w:val="22"/>
        </w:rPr>
        <w:t>”)</w:t>
      </w:r>
      <w:r w:rsidR="00F657E6" w:rsidRPr="00D7139C">
        <w:rPr>
          <w:rFonts w:ascii="Tahoma" w:hAnsi="Tahoma" w:cs="Tahoma"/>
          <w:iCs/>
          <w:sz w:val="22"/>
          <w:szCs w:val="22"/>
        </w:rPr>
        <w:t xml:space="preserve"> </w:t>
      </w:r>
      <w:r w:rsidR="00A33B5A" w:rsidRPr="00D7139C">
        <w:rPr>
          <w:rFonts w:ascii="Tahoma" w:hAnsi="Tahoma" w:cs="Tahoma"/>
          <w:iCs/>
          <w:sz w:val="22"/>
          <w:szCs w:val="22"/>
        </w:rPr>
        <w:t>e após o pagamento das Despesas OSX (conforme definido</w:t>
      </w:r>
      <w:r w:rsidR="00F657E6" w:rsidRPr="00D7139C">
        <w:rPr>
          <w:rFonts w:ascii="Tahoma" w:hAnsi="Tahoma" w:cs="Tahoma"/>
          <w:iCs/>
          <w:sz w:val="22"/>
          <w:szCs w:val="22"/>
        </w:rPr>
        <w:t xml:space="preserve"> </w:t>
      </w:r>
      <w:r w:rsidR="00A33B5A" w:rsidRPr="00D7139C">
        <w:rPr>
          <w:rFonts w:ascii="Tahoma" w:hAnsi="Tahoma" w:cs="Tahoma"/>
          <w:iCs/>
          <w:sz w:val="22"/>
          <w:szCs w:val="22"/>
        </w:rPr>
        <w:t>no</w:t>
      </w:r>
      <w:r w:rsidR="00F657E6" w:rsidRPr="00D7139C">
        <w:rPr>
          <w:rFonts w:ascii="Tahoma" w:hAnsi="Tahoma" w:cs="Tahoma"/>
          <w:iCs/>
          <w:sz w:val="22"/>
          <w:szCs w:val="22"/>
        </w:rPr>
        <w:t xml:space="preserve"> Contrato de Administração de Contas</w:t>
      </w:r>
      <w:r w:rsidR="00A33B5A" w:rsidRPr="00D7139C">
        <w:rPr>
          <w:rFonts w:ascii="Tahoma" w:hAnsi="Tahoma" w:cs="Tahoma"/>
          <w:iCs/>
          <w:sz w:val="22"/>
          <w:szCs w:val="22"/>
        </w:rPr>
        <w:t>)</w:t>
      </w:r>
      <w:r w:rsidR="00971ED4" w:rsidRPr="00D7139C">
        <w:rPr>
          <w:rFonts w:ascii="Tahoma" w:hAnsi="Tahoma" w:cs="Tahoma"/>
          <w:iCs/>
          <w:sz w:val="22"/>
          <w:szCs w:val="22"/>
        </w:rPr>
        <w:t>, e</w:t>
      </w:r>
      <w:r w:rsidR="004B46CB" w:rsidRPr="00D7139C">
        <w:rPr>
          <w:rFonts w:ascii="Tahoma" w:hAnsi="Tahoma" w:cs="Tahoma"/>
          <w:iCs/>
          <w:sz w:val="22"/>
          <w:szCs w:val="22"/>
        </w:rPr>
        <w:t xml:space="preserve"> </w:t>
      </w:r>
      <w:r w:rsidR="00971ED4" w:rsidRPr="00D7139C">
        <w:rPr>
          <w:rFonts w:ascii="Tahoma" w:hAnsi="Tahoma" w:cs="Tahoma"/>
          <w:iCs/>
          <w:sz w:val="22"/>
          <w:szCs w:val="22"/>
        </w:rPr>
        <w:t>(</w:t>
      </w:r>
      <w:proofErr w:type="spellStart"/>
      <w:r w:rsidR="00971ED4" w:rsidRPr="00D7139C">
        <w:rPr>
          <w:rFonts w:ascii="Tahoma" w:hAnsi="Tahoma" w:cs="Tahoma"/>
          <w:iCs/>
          <w:sz w:val="22"/>
          <w:szCs w:val="22"/>
        </w:rPr>
        <w:t>ii</w:t>
      </w:r>
      <w:proofErr w:type="spellEnd"/>
      <w:r w:rsidR="00971ED4" w:rsidRPr="00D7139C">
        <w:rPr>
          <w:rFonts w:ascii="Tahoma" w:hAnsi="Tahoma" w:cs="Tahoma"/>
          <w:iCs/>
          <w:sz w:val="22"/>
          <w:szCs w:val="22"/>
        </w:rPr>
        <w:t xml:space="preserve">) </w:t>
      </w:r>
      <w:r w:rsidR="002D3D99" w:rsidRPr="00D7139C">
        <w:rPr>
          <w:rFonts w:ascii="Tahoma" w:hAnsi="Tahoma" w:cs="Tahoma"/>
          <w:iCs/>
          <w:sz w:val="22"/>
          <w:szCs w:val="22"/>
        </w:rPr>
        <w:t xml:space="preserve">do recebimento, pela OSX Brasil, </w:t>
      </w:r>
      <w:r w:rsidR="002D3D99" w:rsidRPr="00D7139C">
        <w:rPr>
          <w:rFonts w:ascii="Tahoma" w:hAnsi="Tahoma" w:cs="Tahoma"/>
          <w:color w:val="000000"/>
          <w:sz w:val="22"/>
          <w:szCs w:val="22"/>
        </w:rPr>
        <w:t xml:space="preserve">de </w:t>
      </w:r>
      <w:r w:rsidR="002D3D99" w:rsidRPr="00D7139C">
        <w:rPr>
          <w:rFonts w:ascii="Tahoma" w:hAnsi="Tahoma" w:cs="Tahoma"/>
          <w:sz w:val="22"/>
          <w:szCs w:val="22"/>
        </w:rPr>
        <w:t>dividendos, lucros, juros sobre capital próprio, distribuições ou modalidades similares de remuneração de capital investido e demais valores recebidos ou a serem recebidos ou de qualquer outra forma distribuídos à OSX Brasil em decorrência da titularidade das ações, quotas e/ou qualquer forma de participação societária (direta ou indireta) da OSX Brasil na OSX Leasing</w:t>
      </w:r>
      <w:r w:rsidR="004B46CB" w:rsidRPr="00D7139C">
        <w:rPr>
          <w:rFonts w:ascii="Tahoma" w:hAnsi="Tahoma" w:cs="Tahoma"/>
          <w:sz w:val="22"/>
          <w:szCs w:val="22"/>
        </w:rPr>
        <w:t xml:space="preserve"> </w:t>
      </w:r>
      <w:r w:rsidR="002D3D99" w:rsidRPr="00D7139C">
        <w:rPr>
          <w:rFonts w:ascii="Tahoma" w:hAnsi="Tahoma" w:cs="Tahoma"/>
          <w:iCs/>
          <w:sz w:val="22"/>
          <w:szCs w:val="22"/>
        </w:rPr>
        <w:t xml:space="preserve">na </w:t>
      </w:r>
      <w:r w:rsidR="004325C5" w:rsidRPr="00D7139C">
        <w:rPr>
          <w:rFonts w:ascii="Tahoma" w:hAnsi="Tahoma" w:cs="Tahoma"/>
          <w:iCs/>
          <w:sz w:val="22"/>
          <w:szCs w:val="22"/>
        </w:rPr>
        <w:t xml:space="preserve">OSX </w:t>
      </w:r>
      <w:proofErr w:type="gramStart"/>
      <w:r w:rsidR="004325C5" w:rsidRPr="00D7139C">
        <w:rPr>
          <w:rFonts w:ascii="Tahoma" w:hAnsi="Tahoma" w:cs="Tahoma"/>
          <w:iCs/>
          <w:sz w:val="22"/>
          <w:szCs w:val="22"/>
        </w:rPr>
        <w:t>1</w:t>
      </w:r>
      <w:proofErr w:type="gramEnd"/>
      <w:r w:rsidR="004325C5" w:rsidRPr="00D7139C">
        <w:rPr>
          <w:rFonts w:ascii="Tahoma" w:hAnsi="Tahoma" w:cs="Tahoma"/>
          <w:iCs/>
          <w:sz w:val="22"/>
          <w:szCs w:val="22"/>
        </w:rPr>
        <w:t xml:space="preserve"> Leasing B.V. (FPSO OSX-1), OSX 2 Leasing B.V. (FPSO OSX-2) e OSX 3 Leasing B.V. (FPSO OSX-3), OSX </w:t>
      </w:r>
      <w:proofErr w:type="spellStart"/>
      <w:r w:rsidR="004325C5" w:rsidRPr="00D7139C">
        <w:rPr>
          <w:rFonts w:ascii="Tahoma" w:hAnsi="Tahoma" w:cs="Tahoma"/>
          <w:iCs/>
          <w:sz w:val="22"/>
          <w:szCs w:val="22"/>
        </w:rPr>
        <w:t>GmbH</w:t>
      </w:r>
      <w:proofErr w:type="spellEnd"/>
      <w:r w:rsidR="004325C5" w:rsidRPr="00D7139C">
        <w:rPr>
          <w:rFonts w:ascii="Tahoma" w:hAnsi="Tahoma" w:cs="Tahoma"/>
          <w:iCs/>
          <w:sz w:val="22"/>
          <w:szCs w:val="22"/>
        </w:rPr>
        <w:t xml:space="preserve">, OSX Leasing </w:t>
      </w:r>
      <w:proofErr w:type="spellStart"/>
      <w:r w:rsidR="004325C5" w:rsidRPr="00D7139C">
        <w:rPr>
          <w:rFonts w:ascii="Tahoma" w:hAnsi="Tahoma" w:cs="Tahoma"/>
          <w:iCs/>
          <w:sz w:val="22"/>
          <w:szCs w:val="22"/>
        </w:rPr>
        <w:t>Group</w:t>
      </w:r>
      <w:proofErr w:type="spellEnd"/>
      <w:r w:rsidR="004325C5" w:rsidRPr="00D7139C">
        <w:rPr>
          <w:rFonts w:ascii="Tahoma" w:hAnsi="Tahoma" w:cs="Tahoma"/>
          <w:iCs/>
          <w:sz w:val="22"/>
          <w:szCs w:val="22"/>
        </w:rPr>
        <w:t xml:space="preserve"> BV, OSX1 Leasing B.V., OSX2 Leasing B.V., OSX WHP 1&amp;2 Leasing B.V., OSX2 Holding B.V., OSX3 </w:t>
      </w:r>
      <w:proofErr w:type="spellStart"/>
      <w:r w:rsidR="004325C5" w:rsidRPr="00D7139C">
        <w:rPr>
          <w:rFonts w:ascii="Tahoma" w:hAnsi="Tahoma" w:cs="Tahoma"/>
          <w:iCs/>
          <w:sz w:val="22"/>
          <w:szCs w:val="22"/>
        </w:rPr>
        <w:t>Holdco</w:t>
      </w:r>
      <w:proofErr w:type="spellEnd"/>
      <w:r w:rsidR="004325C5" w:rsidRPr="00D7139C">
        <w:rPr>
          <w:rFonts w:ascii="Tahoma" w:hAnsi="Tahoma" w:cs="Tahoma"/>
          <w:iCs/>
          <w:sz w:val="22"/>
          <w:szCs w:val="22"/>
        </w:rPr>
        <w:t xml:space="preserve"> B.V., OSX3 Holding B.V. e OSX3 Leasing B.V. e suas respectivas subsidiárias </w:t>
      </w:r>
      <w:r w:rsidR="00E66A69" w:rsidRPr="00D7139C">
        <w:rPr>
          <w:rFonts w:ascii="Tahoma" w:hAnsi="Tahoma" w:cs="Tahoma"/>
          <w:iCs/>
          <w:sz w:val="22"/>
          <w:szCs w:val="22"/>
        </w:rPr>
        <w:t>(“</w:t>
      </w:r>
      <w:r w:rsidR="00E66A69" w:rsidRPr="00D7139C">
        <w:rPr>
          <w:rFonts w:ascii="Tahoma" w:hAnsi="Tahoma" w:cs="Tahoma"/>
          <w:iCs/>
          <w:sz w:val="22"/>
          <w:szCs w:val="22"/>
          <w:u w:val="single"/>
        </w:rPr>
        <w:t>OSX Leasing</w:t>
      </w:r>
      <w:r w:rsidR="00E66A69" w:rsidRPr="00D7139C">
        <w:rPr>
          <w:rFonts w:ascii="Tahoma" w:hAnsi="Tahoma" w:cs="Tahoma"/>
          <w:iCs/>
          <w:sz w:val="22"/>
          <w:szCs w:val="22"/>
        </w:rPr>
        <w:t>”), incluindo, mas não se limitando a</w:t>
      </w:r>
      <w:r w:rsidR="002D3D99" w:rsidRPr="00D7139C">
        <w:rPr>
          <w:rFonts w:ascii="Tahoma" w:hAnsi="Tahoma" w:cs="Tahoma"/>
          <w:iCs/>
          <w:sz w:val="22"/>
          <w:szCs w:val="22"/>
        </w:rPr>
        <w:t>os recursos que sejam provenientes da alienação</w:t>
      </w:r>
      <w:r w:rsidR="00E66A69" w:rsidRPr="00D7139C">
        <w:rPr>
          <w:rFonts w:ascii="Tahoma" w:hAnsi="Tahoma" w:cs="Tahoma"/>
          <w:iCs/>
          <w:sz w:val="22"/>
          <w:szCs w:val="22"/>
        </w:rPr>
        <w:t xml:space="preserve"> (a) </w:t>
      </w:r>
      <w:r w:rsidR="002D3D99" w:rsidRPr="00D7139C">
        <w:rPr>
          <w:rFonts w:ascii="Tahoma" w:hAnsi="Tahoma" w:cs="Tahoma"/>
          <w:iCs/>
          <w:sz w:val="22"/>
          <w:szCs w:val="22"/>
        </w:rPr>
        <w:t xml:space="preserve">da </w:t>
      </w:r>
      <w:r w:rsidR="00A94256" w:rsidRPr="00D7139C">
        <w:rPr>
          <w:rFonts w:ascii="Tahoma" w:hAnsi="Tahoma" w:cs="Tahoma"/>
          <w:sz w:val="22"/>
          <w:szCs w:val="22"/>
        </w:rPr>
        <w:t>unidade flutuante de perfuração e/ou de produção (</w:t>
      </w:r>
      <w:r w:rsidR="00A94256" w:rsidRPr="00D7139C">
        <w:rPr>
          <w:rFonts w:ascii="Tahoma" w:hAnsi="Tahoma" w:cs="Tahoma"/>
          <w:i/>
          <w:sz w:val="22"/>
          <w:szCs w:val="22"/>
        </w:rPr>
        <w:t xml:space="preserve">Floating, </w:t>
      </w:r>
      <w:proofErr w:type="spellStart"/>
      <w:r w:rsidR="00A94256" w:rsidRPr="00D7139C">
        <w:rPr>
          <w:rFonts w:ascii="Tahoma" w:hAnsi="Tahoma" w:cs="Tahoma"/>
          <w:i/>
          <w:sz w:val="22"/>
          <w:szCs w:val="22"/>
        </w:rPr>
        <w:t>Production</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Storage</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and</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Offloading</w:t>
      </w:r>
      <w:proofErr w:type="spellEnd"/>
      <w:r w:rsidR="00A94256" w:rsidRPr="00D7139C">
        <w:rPr>
          <w:rFonts w:ascii="Tahoma" w:hAnsi="Tahoma" w:cs="Tahoma"/>
          <w:sz w:val="22"/>
          <w:szCs w:val="22"/>
        </w:rPr>
        <w:t>), de propriedade da OSX 1 Leasing B.V., instalada no campo de Tubarão Azul (“</w:t>
      </w:r>
      <w:r w:rsidR="00A94256" w:rsidRPr="00D7139C">
        <w:rPr>
          <w:rFonts w:ascii="Tahoma" w:hAnsi="Tahoma" w:cs="Tahoma"/>
          <w:sz w:val="22"/>
          <w:szCs w:val="22"/>
          <w:u w:val="single"/>
        </w:rPr>
        <w:t>FPSO OSX-1</w:t>
      </w:r>
      <w:r w:rsidR="00A94256" w:rsidRPr="00D7139C">
        <w:rPr>
          <w:rFonts w:ascii="Tahoma" w:hAnsi="Tahoma" w:cs="Tahoma"/>
          <w:sz w:val="22"/>
          <w:szCs w:val="22"/>
        </w:rPr>
        <w:t xml:space="preserve">”); (b) </w:t>
      </w:r>
      <w:r w:rsidR="002D3D99" w:rsidRPr="00D7139C">
        <w:rPr>
          <w:rFonts w:ascii="Tahoma" w:hAnsi="Tahoma" w:cs="Tahoma"/>
          <w:sz w:val="22"/>
          <w:szCs w:val="22"/>
        </w:rPr>
        <w:t>d</w:t>
      </w:r>
      <w:r w:rsidR="00A94256" w:rsidRPr="00D7139C">
        <w:rPr>
          <w:rFonts w:ascii="Tahoma" w:hAnsi="Tahoma" w:cs="Tahoma"/>
          <w:sz w:val="22"/>
          <w:szCs w:val="22"/>
        </w:rPr>
        <w:t>a unidade flutuante de perfuração e/ou de produção (</w:t>
      </w:r>
      <w:r w:rsidR="00A94256" w:rsidRPr="00D7139C">
        <w:rPr>
          <w:rFonts w:ascii="Tahoma" w:hAnsi="Tahoma" w:cs="Tahoma"/>
          <w:i/>
          <w:sz w:val="22"/>
          <w:szCs w:val="22"/>
        </w:rPr>
        <w:t xml:space="preserve">Floating, </w:t>
      </w:r>
      <w:proofErr w:type="spellStart"/>
      <w:r w:rsidR="00A94256" w:rsidRPr="00D7139C">
        <w:rPr>
          <w:rFonts w:ascii="Tahoma" w:hAnsi="Tahoma" w:cs="Tahoma"/>
          <w:i/>
          <w:sz w:val="22"/>
          <w:szCs w:val="22"/>
        </w:rPr>
        <w:t>Production</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Storage</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and</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Offloading</w:t>
      </w:r>
      <w:proofErr w:type="spellEnd"/>
      <w:r w:rsidR="00A94256" w:rsidRPr="00D7139C">
        <w:rPr>
          <w:rFonts w:ascii="Tahoma" w:hAnsi="Tahoma" w:cs="Tahoma"/>
          <w:sz w:val="22"/>
          <w:szCs w:val="22"/>
        </w:rPr>
        <w:t>), de propriedade da OSX 2 Leasing B.V. (“</w:t>
      </w:r>
      <w:r w:rsidR="00A94256" w:rsidRPr="00D7139C">
        <w:rPr>
          <w:rFonts w:ascii="Tahoma" w:hAnsi="Tahoma" w:cs="Tahoma"/>
          <w:sz w:val="22"/>
          <w:szCs w:val="22"/>
          <w:u w:val="single"/>
        </w:rPr>
        <w:t>FPSO OSX-2</w:t>
      </w:r>
      <w:r w:rsidR="00A94256" w:rsidRPr="00D7139C">
        <w:rPr>
          <w:rFonts w:ascii="Tahoma" w:hAnsi="Tahoma" w:cs="Tahoma"/>
          <w:sz w:val="22"/>
          <w:szCs w:val="22"/>
        </w:rPr>
        <w:t xml:space="preserve">”) e (c) </w:t>
      </w:r>
      <w:r w:rsidR="002D3D99" w:rsidRPr="00D7139C">
        <w:rPr>
          <w:rFonts w:ascii="Tahoma" w:hAnsi="Tahoma" w:cs="Tahoma"/>
          <w:sz w:val="22"/>
          <w:szCs w:val="22"/>
        </w:rPr>
        <w:t>d</w:t>
      </w:r>
      <w:r w:rsidR="00A94256" w:rsidRPr="00D7139C">
        <w:rPr>
          <w:rFonts w:ascii="Tahoma" w:hAnsi="Tahoma" w:cs="Tahoma"/>
          <w:sz w:val="22"/>
          <w:szCs w:val="22"/>
        </w:rPr>
        <w:t>a unidade flutuante de perfuração e/ou de produção (</w:t>
      </w:r>
      <w:r w:rsidR="00A94256" w:rsidRPr="00D7139C">
        <w:rPr>
          <w:rFonts w:ascii="Tahoma" w:hAnsi="Tahoma" w:cs="Tahoma"/>
          <w:i/>
          <w:sz w:val="22"/>
          <w:szCs w:val="22"/>
        </w:rPr>
        <w:t xml:space="preserve">Floating, </w:t>
      </w:r>
      <w:proofErr w:type="spellStart"/>
      <w:r w:rsidR="00A94256" w:rsidRPr="00D7139C">
        <w:rPr>
          <w:rFonts w:ascii="Tahoma" w:hAnsi="Tahoma" w:cs="Tahoma"/>
          <w:i/>
          <w:sz w:val="22"/>
          <w:szCs w:val="22"/>
        </w:rPr>
        <w:t>Production</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Storage</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and</w:t>
      </w:r>
      <w:proofErr w:type="spellEnd"/>
      <w:r w:rsidR="00A94256" w:rsidRPr="00D7139C">
        <w:rPr>
          <w:rFonts w:ascii="Tahoma" w:hAnsi="Tahoma" w:cs="Tahoma"/>
          <w:i/>
          <w:sz w:val="22"/>
          <w:szCs w:val="22"/>
        </w:rPr>
        <w:t xml:space="preserve"> </w:t>
      </w:r>
      <w:proofErr w:type="spellStart"/>
      <w:r w:rsidR="00A94256" w:rsidRPr="00D7139C">
        <w:rPr>
          <w:rFonts w:ascii="Tahoma" w:hAnsi="Tahoma" w:cs="Tahoma"/>
          <w:i/>
          <w:sz w:val="22"/>
          <w:szCs w:val="22"/>
        </w:rPr>
        <w:t>Offloading</w:t>
      </w:r>
      <w:proofErr w:type="spellEnd"/>
      <w:r w:rsidR="00A94256" w:rsidRPr="00D7139C">
        <w:rPr>
          <w:rFonts w:ascii="Tahoma" w:hAnsi="Tahoma" w:cs="Tahoma"/>
          <w:sz w:val="22"/>
          <w:szCs w:val="22"/>
        </w:rPr>
        <w:t xml:space="preserve">), de propriedade da OSX 3 Leasing B.V., </w:t>
      </w:r>
      <w:proofErr w:type="gramStart"/>
      <w:r w:rsidR="00A94256" w:rsidRPr="00D7139C">
        <w:rPr>
          <w:rFonts w:ascii="Tahoma" w:hAnsi="Tahoma" w:cs="Tahoma"/>
          <w:sz w:val="22"/>
          <w:szCs w:val="22"/>
        </w:rPr>
        <w:t>instalada</w:t>
      </w:r>
      <w:proofErr w:type="gramEnd"/>
      <w:r w:rsidR="00A94256" w:rsidRPr="00D7139C">
        <w:rPr>
          <w:rFonts w:ascii="Tahoma" w:hAnsi="Tahoma" w:cs="Tahoma"/>
          <w:sz w:val="22"/>
          <w:szCs w:val="22"/>
        </w:rPr>
        <w:t xml:space="preserve"> no campo de Tubarão Martelo (“</w:t>
      </w:r>
      <w:r w:rsidR="00A94256" w:rsidRPr="00D7139C">
        <w:rPr>
          <w:rFonts w:ascii="Tahoma" w:hAnsi="Tahoma" w:cs="Tahoma"/>
          <w:sz w:val="22"/>
          <w:szCs w:val="22"/>
          <w:u w:val="single"/>
        </w:rPr>
        <w:t>FPSO OSX-3</w:t>
      </w:r>
      <w:r w:rsidR="00A94256" w:rsidRPr="00D7139C">
        <w:rPr>
          <w:rFonts w:ascii="Tahoma" w:hAnsi="Tahoma" w:cs="Tahoma"/>
          <w:sz w:val="22"/>
          <w:szCs w:val="22"/>
        </w:rPr>
        <w:t>”</w:t>
      </w:r>
      <w:r w:rsidR="009F00D6" w:rsidRPr="00D7139C">
        <w:rPr>
          <w:rFonts w:ascii="Tahoma" w:hAnsi="Tahoma" w:cs="Tahoma"/>
          <w:sz w:val="22"/>
          <w:szCs w:val="22"/>
        </w:rPr>
        <w:t>)</w:t>
      </w:r>
      <w:r w:rsidR="00A94256" w:rsidRPr="00D7139C">
        <w:rPr>
          <w:rFonts w:ascii="Tahoma" w:hAnsi="Tahoma" w:cs="Tahoma"/>
          <w:sz w:val="22"/>
          <w:szCs w:val="22"/>
        </w:rPr>
        <w:t xml:space="preserve">, </w:t>
      </w:r>
      <w:r w:rsidR="009F00D6" w:rsidRPr="00D7139C">
        <w:rPr>
          <w:rFonts w:ascii="Tahoma" w:hAnsi="Tahoma" w:cs="Tahoma"/>
          <w:sz w:val="22"/>
          <w:szCs w:val="22"/>
        </w:rPr>
        <w:t>e as ações e quotas, conforme aplicável, de emissão de cada uma das sociedades OSX Leasing (</w:t>
      </w:r>
      <w:r w:rsidR="00A94256" w:rsidRPr="00D7139C">
        <w:rPr>
          <w:rFonts w:ascii="Tahoma" w:hAnsi="Tahoma" w:cs="Tahoma"/>
          <w:sz w:val="22"/>
          <w:szCs w:val="22"/>
        </w:rPr>
        <w:t>em conjunto com a FPSO OSX-1</w:t>
      </w:r>
      <w:r w:rsidR="009F00D6" w:rsidRPr="00D7139C">
        <w:rPr>
          <w:rFonts w:ascii="Tahoma" w:hAnsi="Tahoma" w:cs="Tahoma"/>
          <w:sz w:val="22"/>
          <w:szCs w:val="22"/>
        </w:rPr>
        <w:t>,</w:t>
      </w:r>
      <w:r w:rsidR="00A94256" w:rsidRPr="00D7139C">
        <w:rPr>
          <w:rFonts w:ascii="Tahoma" w:hAnsi="Tahoma" w:cs="Tahoma"/>
          <w:sz w:val="22"/>
          <w:szCs w:val="22"/>
        </w:rPr>
        <w:t xml:space="preserve"> a FPSO OSX-2</w:t>
      </w:r>
      <w:r w:rsidR="009F00D6" w:rsidRPr="00D7139C">
        <w:rPr>
          <w:rFonts w:ascii="Tahoma" w:hAnsi="Tahoma" w:cs="Tahoma"/>
          <w:sz w:val="22"/>
          <w:szCs w:val="22"/>
        </w:rPr>
        <w:t xml:space="preserve"> e a FPSO OSX-3</w:t>
      </w:r>
      <w:r w:rsidR="00A94256" w:rsidRPr="00D7139C">
        <w:rPr>
          <w:rFonts w:ascii="Tahoma" w:hAnsi="Tahoma" w:cs="Tahoma"/>
          <w:sz w:val="22"/>
          <w:szCs w:val="22"/>
        </w:rPr>
        <w:t>, os “</w:t>
      </w:r>
      <w:r w:rsidR="00A94256" w:rsidRPr="00D7139C">
        <w:rPr>
          <w:rFonts w:ascii="Tahoma" w:hAnsi="Tahoma" w:cs="Tahoma"/>
          <w:sz w:val="22"/>
          <w:szCs w:val="22"/>
          <w:u w:val="single"/>
        </w:rPr>
        <w:t>Ativos Leasing</w:t>
      </w:r>
      <w:r w:rsidR="00A94256" w:rsidRPr="00D7139C">
        <w:rPr>
          <w:rFonts w:ascii="Tahoma" w:hAnsi="Tahoma" w:cs="Tahoma"/>
          <w:sz w:val="22"/>
          <w:szCs w:val="22"/>
        </w:rPr>
        <w:t>”)</w:t>
      </w:r>
      <w:r w:rsidR="00E66A69" w:rsidRPr="00D7139C">
        <w:rPr>
          <w:rFonts w:ascii="Tahoma" w:hAnsi="Tahoma" w:cs="Tahoma"/>
          <w:iCs/>
          <w:sz w:val="22"/>
          <w:szCs w:val="22"/>
        </w:rPr>
        <w:t xml:space="preserve">, </w:t>
      </w:r>
      <w:r w:rsidR="00F1012D" w:rsidRPr="00D7139C">
        <w:rPr>
          <w:rFonts w:ascii="Tahoma" w:hAnsi="Tahoma" w:cs="Tahoma"/>
          <w:iCs/>
          <w:sz w:val="22"/>
          <w:szCs w:val="22"/>
        </w:rPr>
        <w:t xml:space="preserve">desde que quitadas integralmente os Créditos </w:t>
      </w:r>
      <w:r w:rsidR="00F1012D" w:rsidRPr="00D7139C">
        <w:rPr>
          <w:rFonts w:ascii="Tahoma" w:hAnsi="Tahoma" w:cs="Tahoma"/>
          <w:iCs/>
          <w:sz w:val="22"/>
          <w:szCs w:val="22"/>
        </w:rPr>
        <w:lastRenderedPageBreak/>
        <w:t xml:space="preserve">Leasing, decorrentes de contratos celebrados ou obrigações contraídas pela OSX Leasing para com os Credores Leasing </w:t>
      </w:r>
      <w:r w:rsidR="00E66A69" w:rsidRPr="00D7139C">
        <w:rPr>
          <w:rFonts w:ascii="Tahoma" w:hAnsi="Tahoma" w:cs="Tahoma"/>
          <w:iCs/>
          <w:sz w:val="22"/>
          <w:szCs w:val="22"/>
        </w:rPr>
        <w:t>(“</w:t>
      </w:r>
      <w:r w:rsidR="004A6909" w:rsidRPr="00D7139C">
        <w:rPr>
          <w:rFonts w:ascii="Tahoma" w:hAnsi="Tahoma" w:cs="Tahoma"/>
          <w:iCs/>
          <w:sz w:val="22"/>
          <w:szCs w:val="22"/>
          <w:u w:val="single"/>
        </w:rPr>
        <w:t>Recebimento de Dividendos</w:t>
      </w:r>
      <w:r w:rsidR="00E66A69" w:rsidRPr="00D7139C">
        <w:rPr>
          <w:rFonts w:ascii="Tahoma" w:hAnsi="Tahoma" w:cs="Tahoma"/>
          <w:iCs/>
          <w:sz w:val="22"/>
          <w:szCs w:val="22"/>
        </w:rPr>
        <w:t xml:space="preserve">” </w:t>
      </w:r>
      <w:r w:rsidR="0004283C" w:rsidRPr="00D7139C">
        <w:rPr>
          <w:rFonts w:ascii="Tahoma" w:hAnsi="Tahoma" w:cs="Tahoma"/>
          <w:iCs/>
          <w:sz w:val="22"/>
          <w:szCs w:val="22"/>
        </w:rPr>
        <w:t xml:space="preserve">e, em conjunto com a Receita de Aluguel e Recebimento </w:t>
      </w:r>
      <w:r w:rsidR="000D1DFC" w:rsidRPr="00D7139C">
        <w:rPr>
          <w:rFonts w:ascii="Tahoma" w:hAnsi="Tahoma" w:cs="Tahoma"/>
          <w:iCs/>
          <w:sz w:val="22"/>
          <w:szCs w:val="22"/>
        </w:rPr>
        <w:t xml:space="preserve">de Recursos Integra e </w:t>
      </w:r>
      <w:r w:rsidR="0004283C" w:rsidRPr="00D7139C">
        <w:rPr>
          <w:rFonts w:ascii="Tahoma" w:hAnsi="Tahoma" w:cs="Tahoma"/>
          <w:iCs/>
          <w:sz w:val="22"/>
          <w:szCs w:val="22"/>
        </w:rPr>
        <w:t>Contrato PLSV, referidos como “</w:t>
      </w:r>
      <w:r w:rsidR="0004283C" w:rsidRPr="00D7139C">
        <w:rPr>
          <w:rFonts w:ascii="Tahoma" w:hAnsi="Tahoma" w:cs="Tahoma"/>
          <w:iCs/>
          <w:sz w:val="22"/>
          <w:szCs w:val="22"/>
          <w:u w:val="single"/>
        </w:rPr>
        <w:t>Eventos de Amortização das Debêntures 1ª</w:t>
      </w:r>
      <w:r w:rsidR="00667992" w:rsidRPr="00D7139C">
        <w:rPr>
          <w:rFonts w:ascii="Tahoma" w:hAnsi="Tahoma" w:cs="Tahoma"/>
          <w:iCs/>
          <w:sz w:val="22"/>
          <w:szCs w:val="22"/>
          <w:u w:val="single"/>
        </w:rPr>
        <w:t>,</w:t>
      </w:r>
      <w:r w:rsidR="0004283C" w:rsidRPr="00D7139C">
        <w:rPr>
          <w:rFonts w:ascii="Tahoma" w:hAnsi="Tahoma" w:cs="Tahoma"/>
          <w:iCs/>
          <w:sz w:val="22"/>
          <w:szCs w:val="22"/>
          <w:u w:val="single"/>
        </w:rPr>
        <w:t xml:space="preserve"> 3ª</w:t>
      </w:r>
      <w:r w:rsidR="00667992" w:rsidRPr="00D7139C">
        <w:rPr>
          <w:rFonts w:ascii="Tahoma" w:hAnsi="Tahoma" w:cs="Tahoma"/>
          <w:iCs/>
          <w:sz w:val="22"/>
          <w:szCs w:val="22"/>
          <w:u w:val="single"/>
        </w:rPr>
        <w:t>, 5ª e 7ª</w:t>
      </w:r>
      <w:r w:rsidR="0004283C" w:rsidRPr="00D7139C">
        <w:rPr>
          <w:rFonts w:ascii="Tahoma" w:hAnsi="Tahoma" w:cs="Tahoma"/>
          <w:iCs/>
          <w:sz w:val="22"/>
          <w:szCs w:val="22"/>
          <w:u w:val="single"/>
        </w:rPr>
        <w:t xml:space="preserve"> Séries</w:t>
      </w:r>
      <w:r w:rsidR="0004283C" w:rsidRPr="00D7139C">
        <w:rPr>
          <w:rFonts w:ascii="Tahoma" w:hAnsi="Tahoma" w:cs="Tahoma"/>
          <w:iCs/>
          <w:sz w:val="22"/>
          <w:szCs w:val="22"/>
        </w:rPr>
        <w:t>”) (</w:t>
      </w:r>
      <w:r w:rsidR="00E66A69" w:rsidRPr="00D7139C">
        <w:rPr>
          <w:rFonts w:ascii="Tahoma" w:hAnsi="Tahoma" w:cs="Tahoma"/>
          <w:iCs/>
          <w:sz w:val="22"/>
          <w:szCs w:val="22"/>
        </w:rPr>
        <w:t>“</w:t>
      </w:r>
      <w:r w:rsidR="00E66A69" w:rsidRPr="00D7139C">
        <w:rPr>
          <w:rFonts w:ascii="Tahoma" w:hAnsi="Tahoma" w:cs="Tahoma"/>
          <w:iCs/>
          <w:sz w:val="22"/>
          <w:szCs w:val="22"/>
          <w:u w:val="single"/>
        </w:rPr>
        <w:t xml:space="preserve">Amortização </w:t>
      </w:r>
      <w:r w:rsidR="006D78F9" w:rsidRPr="00D7139C">
        <w:rPr>
          <w:rFonts w:ascii="Tahoma" w:hAnsi="Tahoma" w:cs="Tahoma"/>
          <w:iCs/>
          <w:sz w:val="22"/>
          <w:szCs w:val="22"/>
          <w:u w:val="single"/>
        </w:rPr>
        <w:t>Compulsória</w:t>
      </w:r>
      <w:r w:rsidR="00E66A69" w:rsidRPr="00D7139C">
        <w:rPr>
          <w:rFonts w:ascii="Tahoma" w:hAnsi="Tahoma" w:cs="Tahoma"/>
          <w:iCs/>
          <w:sz w:val="22"/>
          <w:szCs w:val="22"/>
          <w:u w:val="single"/>
        </w:rPr>
        <w:t xml:space="preserve"> Debêntures 1ª</w:t>
      </w:r>
      <w:r w:rsidR="00667992" w:rsidRPr="00D7139C">
        <w:rPr>
          <w:rFonts w:ascii="Tahoma" w:hAnsi="Tahoma" w:cs="Tahoma"/>
          <w:iCs/>
          <w:sz w:val="22"/>
          <w:szCs w:val="22"/>
          <w:u w:val="single"/>
        </w:rPr>
        <w:t>,</w:t>
      </w:r>
      <w:r w:rsidR="00E66A69" w:rsidRPr="00D7139C">
        <w:rPr>
          <w:rFonts w:ascii="Tahoma" w:hAnsi="Tahoma" w:cs="Tahoma"/>
          <w:iCs/>
          <w:sz w:val="22"/>
          <w:szCs w:val="22"/>
          <w:u w:val="single"/>
        </w:rPr>
        <w:t xml:space="preserve"> 3ª</w:t>
      </w:r>
      <w:r w:rsidR="00667992" w:rsidRPr="00D7139C">
        <w:rPr>
          <w:rFonts w:ascii="Tahoma" w:hAnsi="Tahoma" w:cs="Tahoma"/>
          <w:iCs/>
          <w:sz w:val="22"/>
          <w:szCs w:val="22"/>
          <w:u w:val="single"/>
        </w:rPr>
        <w:t>, 5ª e 7ª</w:t>
      </w:r>
      <w:r w:rsidR="00E66A69" w:rsidRPr="00D7139C">
        <w:rPr>
          <w:rFonts w:ascii="Tahoma" w:hAnsi="Tahoma" w:cs="Tahoma"/>
          <w:iCs/>
          <w:sz w:val="22"/>
          <w:szCs w:val="22"/>
          <w:u w:val="single"/>
        </w:rPr>
        <w:t xml:space="preserve"> Séries</w:t>
      </w:r>
      <w:r w:rsidR="00E66A69" w:rsidRPr="00D7139C">
        <w:rPr>
          <w:rFonts w:ascii="Tahoma" w:hAnsi="Tahoma" w:cs="Tahoma"/>
          <w:iCs/>
          <w:sz w:val="22"/>
          <w:szCs w:val="22"/>
        </w:rPr>
        <w:t>”)</w:t>
      </w:r>
      <w:r w:rsidR="00D30803" w:rsidRPr="00D7139C">
        <w:rPr>
          <w:rFonts w:ascii="Tahoma" w:hAnsi="Tahoma" w:cs="Tahoma"/>
          <w:iCs/>
          <w:sz w:val="22"/>
          <w:szCs w:val="22"/>
        </w:rPr>
        <w:t>, conforme indicado no Anexo III</w:t>
      </w:r>
      <w:r w:rsidR="00E66A69" w:rsidRPr="00D7139C">
        <w:rPr>
          <w:rFonts w:ascii="Tahoma" w:hAnsi="Tahoma" w:cs="Tahoma"/>
          <w:iCs/>
          <w:sz w:val="22"/>
          <w:szCs w:val="22"/>
        </w:rPr>
        <w:t>.</w:t>
      </w:r>
    </w:p>
    <w:p w:rsidR="00A53E67" w:rsidRPr="00D7139C" w:rsidRDefault="00965861" w:rsidP="00C2567E">
      <w:pPr>
        <w:pStyle w:val="NormalWeb"/>
        <w:widowControl w:val="0"/>
        <w:numPr>
          <w:ilvl w:val="3"/>
          <w:numId w:val="88"/>
        </w:numPr>
        <w:spacing w:before="0" w:beforeAutospacing="0" w:after="240" w:afterAutospacing="0" w:line="320" w:lineRule="exact"/>
        <w:jc w:val="both"/>
        <w:rPr>
          <w:rFonts w:ascii="Tahoma" w:hAnsi="Tahoma" w:cs="Tahoma"/>
          <w:iCs/>
          <w:sz w:val="22"/>
          <w:szCs w:val="22"/>
        </w:rPr>
      </w:pPr>
      <w:bookmarkStart w:id="73" w:name="_Ref418090276"/>
      <w:r>
        <w:rPr>
          <w:rFonts w:ascii="Tahoma" w:hAnsi="Tahoma" w:cs="Tahoma"/>
          <w:iCs/>
          <w:sz w:val="22"/>
          <w:szCs w:val="22"/>
        </w:rPr>
        <w:t>Todos os</w:t>
      </w:r>
      <w:r w:rsidR="008853B8" w:rsidRPr="00D7139C">
        <w:rPr>
          <w:rFonts w:ascii="Tahoma" w:hAnsi="Tahoma" w:cs="Tahoma"/>
          <w:iCs/>
          <w:sz w:val="22"/>
          <w:szCs w:val="22"/>
        </w:rPr>
        <w:t xml:space="preserve"> recursos depositados na </w:t>
      </w:r>
      <w:r w:rsidR="00AF15A2" w:rsidRPr="00D7139C">
        <w:rPr>
          <w:rFonts w:ascii="Tahoma" w:hAnsi="Tahoma" w:cs="Tahoma"/>
          <w:iCs/>
          <w:sz w:val="22"/>
          <w:szCs w:val="22"/>
        </w:rPr>
        <w:t>Conta Centralizadora (conforme definido abaixo)</w:t>
      </w:r>
      <w:r>
        <w:rPr>
          <w:rFonts w:ascii="Tahoma" w:hAnsi="Tahoma" w:cs="Tahoma"/>
          <w:iCs/>
          <w:sz w:val="22"/>
          <w:szCs w:val="22"/>
        </w:rPr>
        <w:t>, incluindo os recursos</w:t>
      </w:r>
      <w:r w:rsidR="008853B8" w:rsidRPr="00D7139C">
        <w:rPr>
          <w:rFonts w:ascii="Tahoma" w:hAnsi="Tahoma" w:cs="Tahoma"/>
          <w:iCs/>
          <w:sz w:val="22"/>
          <w:szCs w:val="22"/>
        </w:rPr>
        <w:t xml:space="preserve"> </w:t>
      </w:r>
      <w:r w:rsidR="00C37B67" w:rsidRPr="00D7139C">
        <w:rPr>
          <w:rFonts w:ascii="Tahoma" w:hAnsi="Tahoma" w:cs="Tahoma"/>
          <w:iCs/>
          <w:sz w:val="22"/>
          <w:szCs w:val="22"/>
        </w:rPr>
        <w:t xml:space="preserve">em razão da </w:t>
      </w:r>
      <w:r w:rsidR="00AF15A2" w:rsidRPr="00D7139C">
        <w:rPr>
          <w:rFonts w:ascii="Tahoma" w:hAnsi="Tahoma" w:cs="Tahoma"/>
          <w:iCs/>
          <w:sz w:val="22"/>
          <w:szCs w:val="22"/>
        </w:rPr>
        <w:t>Receita de Aluguel e Recebimento Recursos Integra e Contrato PLSV</w:t>
      </w:r>
      <w:r w:rsidR="00C37B67" w:rsidRPr="00D7139C">
        <w:rPr>
          <w:rFonts w:ascii="Tahoma" w:hAnsi="Tahoma" w:cs="Tahoma"/>
          <w:iCs/>
          <w:sz w:val="22"/>
          <w:szCs w:val="22"/>
        </w:rPr>
        <w:t xml:space="preserve"> </w:t>
      </w:r>
      <w:r w:rsidR="008853B8" w:rsidRPr="00D7139C">
        <w:rPr>
          <w:rFonts w:ascii="Tahoma" w:hAnsi="Tahoma" w:cs="Tahoma"/>
          <w:iCs/>
          <w:sz w:val="22"/>
          <w:szCs w:val="22"/>
        </w:rPr>
        <w:t>observará</w:t>
      </w:r>
      <w:r w:rsidR="00A53E67" w:rsidRPr="00D7139C">
        <w:rPr>
          <w:rFonts w:ascii="Tahoma" w:hAnsi="Tahoma" w:cs="Tahoma"/>
          <w:iCs/>
          <w:sz w:val="22"/>
          <w:szCs w:val="22"/>
        </w:rPr>
        <w:t xml:space="preserve"> a ordem de pagamentos estabelecida nas Cláusulas 1.1.</w:t>
      </w:r>
      <w:r w:rsidR="00845A5F" w:rsidRPr="00D7139C">
        <w:rPr>
          <w:rFonts w:ascii="Tahoma" w:hAnsi="Tahoma" w:cs="Tahoma"/>
          <w:iCs/>
          <w:sz w:val="22"/>
          <w:szCs w:val="22"/>
        </w:rPr>
        <w:t>75</w:t>
      </w:r>
      <w:r w:rsidR="00A53E67" w:rsidRPr="00D7139C">
        <w:rPr>
          <w:rFonts w:ascii="Tahoma" w:hAnsi="Tahoma" w:cs="Tahoma"/>
          <w:iCs/>
          <w:sz w:val="22"/>
          <w:szCs w:val="22"/>
        </w:rPr>
        <w:t xml:space="preserve">. </w:t>
      </w:r>
      <w:proofErr w:type="gramStart"/>
      <w:r w:rsidR="00A53E67" w:rsidRPr="00D7139C">
        <w:rPr>
          <w:rFonts w:ascii="Tahoma" w:hAnsi="Tahoma" w:cs="Tahoma"/>
          <w:iCs/>
          <w:sz w:val="22"/>
          <w:szCs w:val="22"/>
        </w:rPr>
        <w:t>e</w:t>
      </w:r>
      <w:proofErr w:type="gramEnd"/>
      <w:r w:rsidR="00A53E67" w:rsidRPr="00D7139C">
        <w:rPr>
          <w:rFonts w:ascii="Tahoma" w:hAnsi="Tahoma" w:cs="Tahoma"/>
          <w:iCs/>
          <w:sz w:val="22"/>
          <w:szCs w:val="22"/>
        </w:rPr>
        <w:t xml:space="preserve"> 4.1.2 e seguintes do Plano de Recuperação Judicial </w:t>
      </w:r>
      <w:r w:rsidR="00776F3A" w:rsidRPr="00D7139C">
        <w:rPr>
          <w:rFonts w:ascii="Tahoma" w:hAnsi="Tahoma" w:cs="Tahoma"/>
          <w:iCs/>
          <w:sz w:val="22"/>
          <w:szCs w:val="22"/>
        </w:rPr>
        <w:t>e no Contrato de Administração de Contas (conforme definido abaixo)</w:t>
      </w:r>
      <w:r w:rsidR="0071045B" w:rsidRPr="00D7139C">
        <w:rPr>
          <w:rFonts w:ascii="Tahoma" w:hAnsi="Tahoma" w:cs="Tahoma"/>
          <w:iCs/>
          <w:sz w:val="22"/>
          <w:szCs w:val="22"/>
        </w:rPr>
        <w:t>.</w:t>
      </w:r>
      <w:bookmarkEnd w:id="73"/>
    </w:p>
    <w:p w:rsidR="00351221" w:rsidRPr="00D7139C" w:rsidRDefault="002D4B53" w:rsidP="00C2567E">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O</w:t>
      </w:r>
      <w:r w:rsidR="00351221" w:rsidRPr="00D7139C">
        <w:rPr>
          <w:rFonts w:ascii="Tahoma" w:hAnsi="Tahoma" w:cs="Tahoma"/>
          <w:iCs/>
          <w:sz w:val="22"/>
          <w:szCs w:val="22"/>
        </w:rPr>
        <w:t xml:space="preserve"> saldo </w:t>
      </w:r>
      <w:r w:rsidR="00B45B87" w:rsidRPr="00D7139C">
        <w:rPr>
          <w:rFonts w:ascii="Tahoma" w:hAnsi="Tahoma" w:cs="Tahoma"/>
          <w:iCs/>
          <w:sz w:val="22"/>
          <w:szCs w:val="22"/>
        </w:rPr>
        <w:t>existente na</w:t>
      </w:r>
      <w:r w:rsidR="00351221" w:rsidRPr="00D7139C">
        <w:rPr>
          <w:rFonts w:ascii="Tahoma" w:hAnsi="Tahoma" w:cs="Tahoma"/>
          <w:iCs/>
          <w:sz w:val="22"/>
          <w:szCs w:val="22"/>
        </w:rPr>
        <w:t xml:space="preserve"> </w:t>
      </w:r>
      <w:r w:rsidR="00AF15A2" w:rsidRPr="00D7139C">
        <w:rPr>
          <w:rFonts w:ascii="Tahoma" w:hAnsi="Tahoma" w:cs="Tahoma"/>
          <w:iCs/>
          <w:sz w:val="22"/>
          <w:szCs w:val="22"/>
        </w:rPr>
        <w:t>Conta Centralizadora (conforme definido abaixo)</w:t>
      </w:r>
      <w:r w:rsidR="00B45B87" w:rsidRPr="00D7139C">
        <w:rPr>
          <w:rFonts w:ascii="Tahoma" w:hAnsi="Tahoma" w:cs="Tahoma"/>
          <w:iCs/>
          <w:sz w:val="22"/>
          <w:szCs w:val="22"/>
        </w:rPr>
        <w:t xml:space="preserve">, </w:t>
      </w:r>
      <w:r w:rsidR="00AF15A2" w:rsidRPr="00D7139C">
        <w:rPr>
          <w:rFonts w:ascii="Tahoma" w:hAnsi="Tahoma" w:cs="Tahoma"/>
          <w:iCs/>
          <w:sz w:val="22"/>
          <w:szCs w:val="22"/>
        </w:rPr>
        <w:t>após o pagamento das</w:t>
      </w:r>
      <w:r w:rsidR="00C0650F" w:rsidRPr="00D7139C">
        <w:rPr>
          <w:rFonts w:ascii="Tahoma" w:hAnsi="Tahoma" w:cs="Tahoma"/>
          <w:iCs/>
          <w:sz w:val="22"/>
          <w:szCs w:val="22"/>
        </w:rPr>
        <w:t xml:space="preserve"> Despesas</w:t>
      </w:r>
      <w:r w:rsidR="00AF15A2" w:rsidRPr="00D7139C">
        <w:rPr>
          <w:rFonts w:ascii="Tahoma" w:hAnsi="Tahoma" w:cs="Tahoma"/>
          <w:iCs/>
          <w:sz w:val="22"/>
          <w:szCs w:val="22"/>
        </w:rPr>
        <w:t xml:space="preserve"> </w:t>
      </w:r>
      <w:r w:rsidR="00C0650F" w:rsidRPr="00D7139C">
        <w:rPr>
          <w:rFonts w:ascii="Tahoma" w:hAnsi="Tahoma" w:cs="Tahoma"/>
          <w:iCs/>
          <w:sz w:val="22"/>
          <w:szCs w:val="22"/>
        </w:rPr>
        <w:t>OSX (conforme definido no Contrato de Administração de Contas)</w:t>
      </w:r>
      <w:r w:rsidR="00AF15A2" w:rsidRPr="00D7139C">
        <w:rPr>
          <w:rFonts w:ascii="Tahoma" w:hAnsi="Tahoma" w:cs="Tahoma"/>
          <w:iCs/>
          <w:sz w:val="22"/>
          <w:szCs w:val="22"/>
        </w:rPr>
        <w:t xml:space="preserve">, </w:t>
      </w:r>
      <w:r w:rsidR="00B45B87" w:rsidRPr="00D7139C">
        <w:rPr>
          <w:rFonts w:ascii="Tahoma" w:hAnsi="Tahoma" w:cs="Tahoma"/>
          <w:iCs/>
          <w:sz w:val="22"/>
          <w:szCs w:val="22"/>
        </w:rPr>
        <w:t xml:space="preserve">observado o disposto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_Ref418090276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E0748D">
        <w:rPr>
          <w:rFonts w:ascii="Tahoma" w:hAnsi="Tahoma" w:cs="Tahoma"/>
          <w:iCs/>
          <w:sz w:val="22"/>
          <w:szCs w:val="22"/>
        </w:rPr>
        <w:t>4.12.1.1 acima</w:t>
      </w:r>
      <w:r w:rsidR="0086586A" w:rsidRPr="00D7139C">
        <w:rPr>
          <w:rFonts w:ascii="Tahoma" w:hAnsi="Tahoma" w:cs="Tahoma"/>
          <w:sz w:val="22"/>
          <w:szCs w:val="22"/>
        </w:rPr>
        <w:fldChar w:fldCharType="end"/>
      </w:r>
      <w:r w:rsidR="00B45B87" w:rsidRPr="00D7139C">
        <w:rPr>
          <w:rFonts w:ascii="Tahoma" w:hAnsi="Tahoma" w:cs="Tahoma"/>
          <w:iCs/>
          <w:sz w:val="22"/>
          <w:szCs w:val="22"/>
        </w:rPr>
        <w:t>,</w:t>
      </w:r>
      <w:r w:rsidR="00351221" w:rsidRPr="00D7139C">
        <w:rPr>
          <w:rFonts w:ascii="Tahoma" w:hAnsi="Tahoma" w:cs="Tahoma"/>
          <w:iCs/>
          <w:sz w:val="22"/>
          <w:szCs w:val="22"/>
        </w:rPr>
        <w:t xml:space="preserve"> deverá ser integralmente utilizado para a respectiva Amortização </w:t>
      </w:r>
      <w:r w:rsidR="006D78F9" w:rsidRPr="00D7139C">
        <w:rPr>
          <w:rFonts w:ascii="Tahoma" w:hAnsi="Tahoma" w:cs="Tahoma"/>
          <w:iCs/>
          <w:sz w:val="22"/>
          <w:szCs w:val="22"/>
        </w:rPr>
        <w:t xml:space="preserve">Compulsória </w:t>
      </w:r>
      <w:r w:rsidR="00B45B87" w:rsidRPr="00D7139C">
        <w:rPr>
          <w:rFonts w:ascii="Tahoma" w:hAnsi="Tahoma" w:cs="Tahoma"/>
          <w:iCs/>
          <w:sz w:val="22"/>
          <w:szCs w:val="22"/>
        </w:rPr>
        <w:t>Debêntures 1ª</w:t>
      </w:r>
      <w:r w:rsidR="00AE227E" w:rsidRPr="00D7139C">
        <w:rPr>
          <w:rFonts w:ascii="Tahoma" w:hAnsi="Tahoma" w:cs="Tahoma"/>
          <w:iCs/>
          <w:sz w:val="22"/>
          <w:szCs w:val="22"/>
        </w:rPr>
        <w:t>,</w:t>
      </w:r>
      <w:r w:rsidR="00B45B87" w:rsidRPr="00D7139C">
        <w:rPr>
          <w:rFonts w:ascii="Tahoma" w:hAnsi="Tahoma" w:cs="Tahoma"/>
          <w:iCs/>
          <w:sz w:val="22"/>
          <w:szCs w:val="22"/>
        </w:rPr>
        <w:t xml:space="preserve"> 3ª</w:t>
      </w:r>
      <w:r w:rsidR="00AE227E" w:rsidRPr="00D7139C">
        <w:rPr>
          <w:rFonts w:ascii="Tahoma" w:hAnsi="Tahoma" w:cs="Tahoma"/>
          <w:iCs/>
          <w:sz w:val="22"/>
          <w:szCs w:val="22"/>
        </w:rPr>
        <w:t>, 5ª e 7ª</w:t>
      </w:r>
      <w:r w:rsidR="00B45B87" w:rsidRPr="00D7139C">
        <w:rPr>
          <w:rFonts w:ascii="Tahoma" w:hAnsi="Tahoma" w:cs="Tahoma"/>
          <w:iCs/>
          <w:sz w:val="22"/>
          <w:szCs w:val="22"/>
        </w:rPr>
        <w:t xml:space="preserve"> Séries</w:t>
      </w:r>
      <w:r w:rsidR="00351221" w:rsidRPr="00D7139C">
        <w:rPr>
          <w:rFonts w:ascii="Tahoma" w:hAnsi="Tahoma" w:cs="Tahoma"/>
          <w:iCs/>
          <w:sz w:val="22"/>
          <w:szCs w:val="22"/>
        </w:rPr>
        <w:t xml:space="preserve">, </w:t>
      </w:r>
      <w:r w:rsidR="0081176F" w:rsidRPr="00D7139C">
        <w:rPr>
          <w:rFonts w:ascii="Tahoma" w:hAnsi="Tahoma" w:cs="Tahoma"/>
          <w:iCs/>
          <w:sz w:val="22"/>
          <w:szCs w:val="22"/>
        </w:rPr>
        <w:t xml:space="preserve">ressalvado </w:t>
      </w:r>
      <w:r w:rsidR="00351221" w:rsidRPr="00D7139C">
        <w:rPr>
          <w:rFonts w:ascii="Tahoma" w:hAnsi="Tahoma" w:cs="Tahoma"/>
          <w:iCs/>
          <w:sz w:val="22"/>
          <w:szCs w:val="22"/>
        </w:rPr>
        <w:t>que a</w:t>
      </w:r>
      <w:r w:rsidR="0081176F" w:rsidRPr="00D7139C">
        <w:rPr>
          <w:rFonts w:ascii="Tahoma" w:hAnsi="Tahoma" w:cs="Tahoma"/>
          <w:iCs/>
          <w:sz w:val="22"/>
          <w:szCs w:val="22"/>
        </w:rPr>
        <w:t>s Debêntures 1ª Série</w:t>
      </w:r>
      <w:r w:rsidR="00AE227E" w:rsidRPr="00D7139C">
        <w:rPr>
          <w:rFonts w:ascii="Tahoma" w:hAnsi="Tahoma" w:cs="Tahoma"/>
          <w:iCs/>
          <w:sz w:val="22"/>
          <w:szCs w:val="22"/>
        </w:rPr>
        <w:t>,</w:t>
      </w:r>
      <w:r w:rsidR="0081176F" w:rsidRPr="00D7139C">
        <w:rPr>
          <w:rFonts w:ascii="Tahoma" w:hAnsi="Tahoma" w:cs="Tahoma"/>
          <w:iCs/>
          <w:sz w:val="22"/>
          <w:szCs w:val="22"/>
        </w:rPr>
        <w:t xml:space="preserve"> as Debêntures 3ª Série</w:t>
      </w:r>
      <w:r w:rsidR="00AE227E" w:rsidRPr="00D7139C">
        <w:rPr>
          <w:rFonts w:ascii="Tahoma" w:hAnsi="Tahoma" w:cs="Tahoma"/>
          <w:iCs/>
          <w:sz w:val="22"/>
          <w:szCs w:val="22"/>
        </w:rPr>
        <w:t>, as Debêntures 5ª Série e as Debêntures 7ª Série</w:t>
      </w:r>
      <w:r w:rsidR="0081176F" w:rsidRPr="00D7139C">
        <w:rPr>
          <w:rFonts w:ascii="Tahoma" w:hAnsi="Tahoma" w:cs="Tahoma"/>
          <w:iCs/>
          <w:sz w:val="22"/>
          <w:szCs w:val="22"/>
        </w:rPr>
        <w:t xml:space="preserve"> não poderão ser amortizadas</w:t>
      </w:r>
      <w:r w:rsidR="00351221" w:rsidRPr="00D7139C">
        <w:rPr>
          <w:rFonts w:ascii="Tahoma" w:hAnsi="Tahoma" w:cs="Tahoma"/>
          <w:iCs/>
          <w:sz w:val="22"/>
          <w:szCs w:val="22"/>
        </w:rPr>
        <w:t xml:space="preserve"> </w:t>
      </w:r>
      <w:r w:rsidR="0081176F" w:rsidRPr="00D7139C">
        <w:rPr>
          <w:rFonts w:ascii="Tahoma" w:hAnsi="Tahoma" w:cs="Tahoma"/>
          <w:iCs/>
          <w:sz w:val="22"/>
          <w:szCs w:val="22"/>
        </w:rPr>
        <w:t>em</w:t>
      </w:r>
      <w:r w:rsidR="00F745B9" w:rsidRPr="00D7139C">
        <w:rPr>
          <w:rFonts w:ascii="Tahoma" w:hAnsi="Tahoma" w:cs="Tahoma"/>
          <w:iCs/>
          <w:sz w:val="22"/>
          <w:szCs w:val="22"/>
        </w:rPr>
        <w:t xml:space="preserve"> percentual superior a 98</w:t>
      </w:r>
      <w:r w:rsidR="00351221" w:rsidRPr="00D7139C">
        <w:rPr>
          <w:rFonts w:ascii="Tahoma" w:hAnsi="Tahoma" w:cs="Tahoma"/>
          <w:iCs/>
          <w:sz w:val="22"/>
          <w:szCs w:val="22"/>
        </w:rPr>
        <w:t xml:space="preserve">% (noventa e </w:t>
      </w:r>
      <w:r w:rsidR="00F745B9" w:rsidRPr="00D7139C">
        <w:rPr>
          <w:rFonts w:ascii="Tahoma" w:hAnsi="Tahoma" w:cs="Tahoma"/>
          <w:iCs/>
          <w:sz w:val="22"/>
          <w:szCs w:val="22"/>
        </w:rPr>
        <w:t>oito</w:t>
      </w:r>
      <w:r w:rsidR="00351221" w:rsidRPr="00D7139C">
        <w:rPr>
          <w:rFonts w:ascii="Tahoma" w:hAnsi="Tahoma" w:cs="Tahoma"/>
          <w:iCs/>
          <w:sz w:val="22"/>
          <w:szCs w:val="22"/>
        </w:rPr>
        <w:t xml:space="preserve"> por cento) do saldo do Valor Nominal Unitário</w:t>
      </w:r>
      <w:r w:rsidR="00CD55F9" w:rsidRPr="00D7139C">
        <w:rPr>
          <w:rFonts w:ascii="Tahoma" w:hAnsi="Tahoma" w:cs="Tahoma"/>
          <w:iCs/>
          <w:sz w:val="22"/>
          <w:szCs w:val="22"/>
        </w:rPr>
        <w:t xml:space="preserve">, hipótese em que a Amortização Compulsória Debêntures 1ª, 3ª, 5ª e 7ª Séries deverá ser convertida em Resgate Antecipado Total (conforme definição abaixo),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_Ref418090721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E0748D">
        <w:rPr>
          <w:rFonts w:ascii="Tahoma" w:hAnsi="Tahoma" w:cs="Tahoma"/>
          <w:iCs/>
          <w:sz w:val="22"/>
          <w:szCs w:val="22"/>
        </w:rPr>
        <w:t>4.13.1 abaixo</w:t>
      </w:r>
      <w:r w:rsidR="0086586A" w:rsidRPr="00D7139C">
        <w:rPr>
          <w:rFonts w:ascii="Tahoma" w:hAnsi="Tahoma" w:cs="Tahoma"/>
          <w:sz w:val="22"/>
          <w:szCs w:val="22"/>
        </w:rPr>
        <w:fldChar w:fldCharType="end"/>
      </w:r>
      <w:r w:rsidR="00CD55F9" w:rsidRPr="00D7139C">
        <w:rPr>
          <w:rFonts w:ascii="Tahoma" w:hAnsi="Tahoma" w:cs="Tahoma"/>
          <w:iCs/>
          <w:sz w:val="22"/>
          <w:szCs w:val="22"/>
        </w:rPr>
        <w:t xml:space="preserve"> e seguintes</w:t>
      </w:r>
      <w:r w:rsidR="004508B9" w:rsidRPr="00D7139C">
        <w:rPr>
          <w:rFonts w:ascii="Tahoma" w:hAnsi="Tahoma" w:cs="Tahoma"/>
          <w:iCs/>
          <w:sz w:val="22"/>
          <w:szCs w:val="22"/>
        </w:rPr>
        <w:t>.</w:t>
      </w:r>
    </w:p>
    <w:p w:rsidR="008338DB" w:rsidRPr="00D7139C" w:rsidRDefault="008338DB"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bCs/>
          <w:sz w:val="22"/>
          <w:szCs w:val="22"/>
        </w:rPr>
        <w:t xml:space="preserve">O pagamento da Amortização </w:t>
      </w:r>
      <w:r w:rsidRPr="00D7139C">
        <w:rPr>
          <w:rFonts w:ascii="Tahoma" w:hAnsi="Tahoma" w:cs="Tahoma"/>
          <w:iCs/>
          <w:sz w:val="22"/>
          <w:szCs w:val="22"/>
        </w:rPr>
        <w:t>Compulsória</w:t>
      </w:r>
      <w:r w:rsidRPr="00D7139C">
        <w:rPr>
          <w:rFonts w:ascii="Tahoma" w:hAnsi="Tahoma" w:cs="Tahoma"/>
          <w:bCs/>
          <w:sz w:val="22"/>
          <w:szCs w:val="22"/>
        </w:rPr>
        <w:t xml:space="preserve"> </w:t>
      </w:r>
      <w:r w:rsidR="00426594" w:rsidRPr="00D7139C">
        <w:rPr>
          <w:rFonts w:ascii="Tahoma" w:hAnsi="Tahoma" w:cs="Tahoma"/>
          <w:iCs/>
          <w:sz w:val="22"/>
          <w:szCs w:val="22"/>
        </w:rPr>
        <w:t>Debêntures 1ª</w:t>
      </w:r>
      <w:r w:rsidR="00AE227E" w:rsidRPr="00D7139C">
        <w:rPr>
          <w:rFonts w:ascii="Tahoma" w:hAnsi="Tahoma" w:cs="Tahoma"/>
          <w:iCs/>
          <w:sz w:val="22"/>
          <w:szCs w:val="22"/>
        </w:rPr>
        <w:t>,</w:t>
      </w:r>
      <w:r w:rsidR="00426594" w:rsidRPr="00D7139C">
        <w:rPr>
          <w:rFonts w:ascii="Tahoma" w:hAnsi="Tahoma" w:cs="Tahoma"/>
          <w:iCs/>
          <w:sz w:val="22"/>
          <w:szCs w:val="22"/>
        </w:rPr>
        <w:t xml:space="preserve"> 3ª</w:t>
      </w:r>
      <w:r w:rsidR="00AE227E" w:rsidRPr="00D7139C">
        <w:rPr>
          <w:rFonts w:ascii="Tahoma" w:hAnsi="Tahoma" w:cs="Tahoma"/>
          <w:iCs/>
          <w:sz w:val="22"/>
          <w:szCs w:val="22"/>
        </w:rPr>
        <w:t>, 5ª e 7ª</w:t>
      </w:r>
      <w:r w:rsidR="00426594" w:rsidRPr="00D7139C">
        <w:rPr>
          <w:rFonts w:ascii="Tahoma" w:hAnsi="Tahoma" w:cs="Tahoma"/>
          <w:iCs/>
          <w:sz w:val="22"/>
          <w:szCs w:val="22"/>
        </w:rPr>
        <w:t xml:space="preserve"> Séries</w:t>
      </w:r>
      <w:r w:rsidR="00426594" w:rsidRPr="00D7139C">
        <w:rPr>
          <w:rFonts w:ascii="Tahoma" w:hAnsi="Tahoma" w:cs="Tahoma"/>
          <w:bCs/>
          <w:sz w:val="22"/>
          <w:szCs w:val="22"/>
        </w:rPr>
        <w:t xml:space="preserve"> </w:t>
      </w:r>
      <w:r w:rsidRPr="00D7139C">
        <w:rPr>
          <w:rFonts w:ascii="Tahoma" w:hAnsi="Tahoma" w:cs="Tahoma"/>
          <w:bCs/>
          <w:sz w:val="22"/>
          <w:szCs w:val="22"/>
        </w:rPr>
        <w:t xml:space="preserve">deverá ser realizado em até </w:t>
      </w:r>
      <w:proofErr w:type="gramStart"/>
      <w:r w:rsidRPr="00D7139C">
        <w:rPr>
          <w:rFonts w:ascii="Tahoma" w:hAnsi="Tahoma" w:cs="Tahoma"/>
          <w:bCs/>
          <w:sz w:val="22"/>
          <w:szCs w:val="22"/>
        </w:rPr>
        <w:t>2</w:t>
      </w:r>
      <w:proofErr w:type="gramEnd"/>
      <w:r w:rsidRPr="00D7139C">
        <w:rPr>
          <w:rFonts w:ascii="Tahoma" w:hAnsi="Tahoma" w:cs="Tahoma"/>
          <w:bCs/>
          <w:sz w:val="22"/>
          <w:szCs w:val="22"/>
        </w:rPr>
        <w:t xml:space="preserve"> (dois) Dias Úteis contados da data em que ocorrer qualquer dos </w:t>
      </w:r>
      <w:r w:rsidRPr="00D7139C">
        <w:rPr>
          <w:rFonts w:ascii="Tahoma" w:hAnsi="Tahoma" w:cs="Tahoma"/>
          <w:iCs/>
          <w:sz w:val="22"/>
          <w:szCs w:val="22"/>
        </w:rPr>
        <w:t>Eventos de Amortização das Debêntures 1ª</w:t>
      </w:r>
      <w:r w:rsidR="00AE227E" w:rsidRPr="00D7139C">
        <w:rPr>
          <w:rFonts w:ascii="Tahoma" w:hAnsi="Tahoma" w:cs="Tahoma"/>
          <w:iCs/>
          <w:sz w:val="22"/>
          <w:szCs w:val="22"/>
        </w:rPr>
        <w:t>,</w:t>
      </w:r>
      <w:r w:rsidRPr="00D7139C">
        <w:rPr>
          <w:rFonts w:ascii="Tahoma" w:hAnsi="Tahoma" w:cs="Tahoma"/>
          <w:iCs/>
          <w:sz w:val="22"/>
          <w:szCs w:val="22"/>
        </w:rPr>
        <w:t xml:space="preserve"> 3ª</w:t>
      </w:r>
      <w:r w:rsidR="00AE227E" w:rsidRPr="00D7139C">
        <w:rPr>
          <w:rFonts w:ascii="Tahoma" w:hAnsi="Tahoma" w:cs="Tahoma"/>
          <w:iCs/>
          <w:sz w:val="22"/>
          <w:szCs w:val="22"/>
        </w:rPr>
        <w:t>, 5ª e 7ª</w:t>
      </w:r>
      <w:r w:rsidRPr="00D7139C">
        <w:rPr>
          <w:rFonts w:ascii="Tahoma" w:hAnsi="Tahoma" w:cs="Tahoma"/>
          <w:iCs/>
          <w:sz w:val="22"/>
          <w:szCs w:val="22"/>
        </w:rPr>
        <w:t xml:space="preserve"> Séries</w:t>
      </w:r>
      <w:r w:rsidRPr="00D7139C">
        <w:rPr>
          <w:rFonts w:ascii="Tahoma" w:hAnsi="Tahoma" w:cs="Tahoma"/>
          <w:bCs/>
          <w:sz w:val="22"/>
          <w:szCs w:val="22"/>
        </w:rPr>
        <w:t>, e deverá abranger um mesmo percentual do Valor Nominal Unitário de todas as Debêntures</w:t>
      </w:r>
      <w:r w:rsidR="00426594" w:rsidRPr="00D7139C">
        <w:rPr>
          <w:rFonts w:ascii="Tahoma" w:hAnsi="Tahoma" w:cs="Tahoma"/>
          <w:bCs/>
          <w:sz w:val="22"/>
          <w:szCs w:val="22"/>
        </w:rPr>
        <w:t xml:space="preserve"> </w:t>
      </w:r>
      <w:r w:rsidRPr="00D7139C">
        <w:rPr>
          <w:rFonts w:ascii="Tahoma" w:hAnsi="Tahoma" w:cs="Tahoma"/>
          <w:bCs/>
          <w:sz w:val="22"/>
          <w:szCs w:val="22"/>
        </w:rPr>
        <w:t>1ª Série</w:t>
      </w:r>
      <w:r w:rsidR="00AE227E" w:rsidRPr="00D7139C">
        <w:rPr>
          <w:rFonts w:ascii="Tahoma" w:hAnsi="Tahoma" w:cs="Tahoma"/>
          <w:bCs/>
          <w:sz w:val="22"/>
          <w:szCs w:val="22"/>
        </w:rPr>
        <w:t>,</w:t>
      </w:r>
      <w:r w:rsidRPr="00D7139C">
        <w:rPr>
          <w:rFonts w:ascii="Tahoma" w:hAnsi="Tahoma" w:cs="Tahoma"/>
          <w:bCs/>
          <w:sz w:val="22"/>
          <w:szCs w:val="22"/>
        </w:rPr>
        <w:t xml:space="preserve"> Debêntures 3ª Série</w:t>
      </w:r>
      <w:r w:rsidR="00AE227E" w:rsidRPr="00D7139C">
        <w:rPr>
          <w:rFonts w:ascii="Tahoma" w:hAnsi="Tahoma" w:cs="Tahoma"/>
          <w:bCs/>
          <w:sz w:val="22"/>
          <w:szCs w:val="22"/>
        </w:rPr>
        <w:t>, Debêntures 5ª Série e Debêntures 7ª Série</w:t>
      </w:r>
      <w:r w:rsidR="00DA6A48" w:rsidRPr="00D7139C">
        <w:rPr>
          <w:rFonts w:ascii="Tahoma" w:hAnsi="Tahoma" w:cs="Tahoma"/>
          <w:bCs/>
          <w:sz w:val="22"/>
          <w:szCs w:val="22"/>
        </w:rPr>
        <w:t xml:space="preserve">, acrescido da Remuneração </w:t>
      </w:r>
      <w:r w:rsidR="00DA6A48" w:rsidRPr="00D7139C">
        <w:rPr>
          <w:rFonts w:ascii="Tahoma" w:hAnsi="Tahoma" w:cs="Tahoma"/>
          <w:sz w:val="22"/>
          <w:szCs w:val="22"/>
        </w:rPr>
        <w:t>das Debêntures 1ª, 3ª, 5ª e 7ª Séries</w:t>
      </w:r>
      <w:r w:rsidRPr="00D7139C">
        <w:rPr>
          <w:rFonts w:ascii="Tahoma" w:hAnsi="Tahoma" w:cs="Tahoma"/>
          <w:bCs/>
          <w:sz w:val="22"/>
          <w:szCs w:val="22"/>
        </w:rPr>
        <w:t>.</w:t>
      </w:r>
      <w:r w:rsidR="006A41F8" w:rsidRPr="00D7139C">
        <w:rPr>
          <w:rFonts w:ascii="Tahoma" w:hAnsi="Tahoma" w:cs="Tahoma"/>
          <w:bCs/>
          <w:sz w:val="22"/>
          <w:szCs w:val="22"/>
        </w:rPr>
        <w:t xml:space="preserve"> </w:t>
      </w:r>
    </w:p>
    <w:p w:rsidR="00351221" w:rsidRPr="00D7139C" w:rsidRDefault="00164849" w:rsidP="00C2567E">
      <w:pPr>
        <w:tabs>
          <w:tab w:val="left" w:pos="1134"/>
        </w:tabs>
        <w:spacing w:after="240" w:line="320" w:lineRule="exact"/>
        <w:rPr>
          <w:rFonts w:ascii="Tahoma" w:hAnsi="Tahoma" w:cs="Tahoma"/>
          <w:i/>
          <w:iCs/>
          <w:sz w:val="22"/>
          <w:szCs w:val="22"/>
        </w:rPr>
      </w:pPr>
      <w:r w:rsidRPr="00D7139C">
        <w:rPr>
          <w:rFonts w:ascii="Tahoma" w:hAnsi="Tahoma" w:cs="Tahoma"/>
          <w:i/>
          <w:iCs/>
          <w:sz w:val="22"/>
          <w:szCs w:val="22"/>
        </w:rPr>
        <w:t>Debêntures 2ª Série</w:t>
      </w:r>
      <w:r w:rsidR="001A009C" w:rsidRPr="00D7139C">
        <w:rPr>
          <w:rFonts w:ascii="Tahoma" w:hAnsi="Tahoma" w:cs="Tahoma"/>
          <w:i/>
          <w:iCs/>
          <w:sz w:val="22"/>
          <w:szCs w:val="22"/>
        </w:rPr>
        <w:t>,</w:t>
      </w:r>
      <w:r w:rsidRPr="00D7139C">
        <w:rPr>
          <w:rFonts w:ascii="Tahoma" w:hAnsi="Tahoma" w:cs="Tahoma"/>
          <w:i/>
          <w:iCs/>
          <w:sz w:val="22"/>
          <w:szCs w:val="22"/>
        </w:rPr>
        <w:t xml:space="preserve"> Debêntures 4ª Série</w:t>
      </w:r>
      <w:r w:rsidR="001A009C" w:rsidRPr="00D7139C">
        <w:rPr>
          <w:rFonts w:ascii="Tahoma" w:hAnsi="Tahoma" w:cs="Tahoma"/>
          <w:i/>
          <w:iCs/>
          <w:sz w:val="22"/>
          <w:szCs w:val="22"/>
        </w:rPr>
        <w:t xml:space="preserve">, Debêntures 6ª Série e Debêntures 8ª </w:t>
      </w:r>
      <w:proofErr w:type="gramStart"/>
      <w:r w:rsidR="001A009C" w:rsidRPr="00D7139C">
        <w:rPr>
          <w:rFonts w:ascii="Tahoma" w:hAnsi="Tahoma" w:cs="Tahoma"/>
          <w:i/>
          <w:iCs/>
          <w:sz w:val="22"/>
          <w:szCs w:val="22"/>
        </w:rPr>
        <w:t>Série</w:t>
      </w:r>
      <w:proofErr w:type="gramEnd"/>
    </w:p>
    <w:p w:rsidR="00164849" w:rsidRPr="00D7139C" w:rsidRDefault="00567F70" w:rsidP="00C2567E">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 xml:space="preserve">Desde que as Debêntures 1ª, 3ª, 5ª e 7ª Séries tenham sido resgatadas integralmente, a </w:t>
      </w:r>
      <w:r w:rsidR="00164849" w:rsidRPr="00D7139C">
        <w:rPr>
          <w:rFonts w:ascii="Tahoma" w:hAnsi="Tahoma" w:cs="Tahoma"/>
          <w:iCs/>
          <w:sz w:val="22"/>
          <w:szCs w:val="22"/>
        </w:rPr>
        <w:t xml:space="preserve">Emissora deverá amortizar </w:t>
      </w:r>
      <w:r w:rsidR="00CD55F9" w:rsidRPr="00D7139C">
        <w:rPr>
          <w:rFonts w:ascii="Tahoma" w:hAnsi="Tahoma" w:cs="Tahoma"/>
          <w:iCs/>
          <w:sz w:val="22"/>
          <w:szCs w:val="22"/>
        </w:rPr>
        <w:t xml:space="preserve">extraordinária e </w:t>
      </w:r>
      <w:r w:rsidR="00164849" w:rsidRPr="00D7139C">
        <w:rPr>
          <w:rFonts w:ascii="Tahoma" w:hAnsi="Tahoma" w:cs="Tahoma"/>
          <w:iCs/>
          <w:sz w:val="22"/>
          <w:szCs w:val="22"/>
        </w:rPr>
        <w:t xml:space="preserve">compulsoriamente as </w:t>
      </w:r>
      <w:r w:rsidR="006E07A4" w:rsidRPr="00D7139C">
        <w:rPr>
          <w:rFonts w:ascii="Tahoma" w:hAnsi="Tahoma" w:cs="Tahoma"/>
          <w:iCs/>
          <w:sz w:val="22"/>
          <w:szCs w:val="22"/>
        </w:rPr>
        <w:t>Debêntures 2</w:t>
      </w:r>
      <w:r w:rsidR="00164849" w:rsidRPr="00D7139C">
        <w:rPr>
          <w:rFonts w:ascii="Tahoma" w:hAnsi="Tahoma" w:cs="Tahoma"/>
          <w:iCs/>
          <w:sz w:val="22"/>
          <w:szCs w:val="22"/>
        </w:rPr>
        <w:t>ª Série</w:t>
      </w:r>
      <w:r w:rsidR="00E40E85" w:rsidRPr="00D7139C">
        <w:rPr>
          <w:rFonts w:ascii="Tahoma" w:hAnsi="Tahoma" w:cs="Tahoma"/>
          <w:iCs/>
          <w:sz w:val="22"/>
          <w:szCs w:val="22"/>
        </w:rPr>
        <w:t>,</w:t>
      </w:r>
      <w:r w:rsidR="00164849" w:rsidRPr="00D7139C">
        <w:rPr>
          <w:rFonts w:ascii="Tahoma" w:hAnsi="Tahoma" w:cs="Tahoma"/>
          <w:iCs/>
          <w:sz w:val="22"/>
          <w:szCs w:val="22"/>
        </w:rPr>
        <w:t xml:space="preserve"> as </w:t>
      </w:r>
      <w:r w:rsidR="006E07A4" w:rsidRPr="00D7139C">
        <w:rPr>
          <w:rFonts w:ascii="Tahoma" w:hAnsi="Tahoma" w:cs="Tahoma"/>
          <w:iCs/>
          <w:sz w:val="22"/>
          <w:szCs w:val="22"/>
        </w:rPr>
        <w:t>Debêntures 4</w:t>
      </w:r>
      <w:r w:rsidR="00164849" w:rsidRPr="00D7139C">
        <w:rPr>
          <w:rFonts w:ascii="Tahoma" w:hAnsi="Tahoma" w:cs="Tahoma"/>
          <w:iCs/>
          <w:sz w:val="22"/>
          <w:szCs w:val="22"/>
        </w:rPr>
        <w:t>ª Série</w:t>
      </w:r>
      <w:r w:rsidR="00E40E85" w:rsidRPr="00D7139C">
        <w:rPr>
          <w:rFonts w:ascii="Tahoma" w:hAnsi="Tahoma" w:cs="Tahoma"/>
          <w:iCs/>
          <w:sz w:val="22"/>
          <w:szCs w:val="22"/>
        </w:rPr>
        <w:t>, as Debêntures 6ª Série e as Debêntures 8ª Série</w:t>
      </w:r>
      <w:r w:rsidR="00164849" w:rsidRPr="00D7139C">
        <w:rPr>
          <w:rFonts w:ascii="Tahoma" w:hAnsi="Tahoma" w:cs="Tahoma"/>
          <w:iCs/>
          <w:sz w:val="22"/>
          <w:szCs w:val="22"/>
        </w:rPr>
        <w:t xml:space="preserve"> </w:t>
      </w:r>
      <w:r w:rsidR="00CD55F9" w:rsidRPr="00D7139C">
        <w:rPr>
          <w:rFonts w:ascii="Tahoma" w:hAnsi="Tahoma" w:cs="Tahoma"/>
          <w:iCs/>
          <w:sz w:val="22"/>
          <w:szCs w:val="22"/>
        </w:rPr>
        <w:t>em razão</w:t>
      </w:r>
      <w:r w:rsidR="00164849" w:rsidRPr="00D7139C">
        <w:rPr>
          <w:rFonts w:ascii="Tahoma" w:hAnsi="Tahoma" w:cs="Tahoma"/>
          <w:iCs/>
          <w:sz w:val="22"/>
          <w:szCs w:val="22"/>
        </w:rPr>
        <w:t xml:space="preserve"> (i) </w:t>
      </w:r>
      <w:r w:rsidR="00CD55F9" w:rsidRPr="00D7139C">
        <w:rPr>
          <w:rFonts w:ascii="Tahoma" w:hAnsi="Tahoma" w:cs="Tahoma"/>
          <w:iCs/>
          <w:sz w:val="22"/>
          <w:szCs w:val="22"/>
        </w:rPr>
        <w:t xml:space="preserve">a partir do 6º </w:t>
      </w:r>
      <w:r w:rsidR="004A6909" w:rsidRPr="00D7139C">
        <w:rPr>
          <w:rFonts w:ascii="Tahoma" w:hAnsi="Tahoma" w:cs="Tahoma"/>
          <w:iCs/>
          <w:sz w:val="22"/>
          <w:szCs w:val="22"/>
        </w:rPr>
        <w:t xml:space="preserve">(sexto) </w:t>
      </w:r>
      <w:r w:rsidR="00CD55F9" w:rsidRPr="00D7139C">
        <w:rPr>
          <w:rFonts w:ascii="Tahoma" w:hAnsi="Tahoma" w:cs="Tahoma"/>
          <w:iCs/>
          <w:sz w:val="22"/>
          <w:szCs w:val="22"/>
        </w:rPr>
        <w:t>ano contado da Data de Emissão</w:t>
      </w:r>
      <w:r w:rsidR="009C4608" w:rsidRPr="00D7139C">
        <w:rPr>
          <w:rFonts w:ascii="Tahoma" w:hAnsi="Tahoma" w:cs="Tahoma"/>
          <w:sz w:val="22"/>
          <w:szCs w:val="22"/>
        </w:rPr>
        <w:t xml:space="preserve"> Debêntures </w:t>
      </w:r>
      <w:r w:rsidR="00D30803" w:rsidRPr="00D7139C">
        <w:rPr>
          <w:rFonts w:ascii="Tahoma" w:hAnsi="Tahoma" w:cs="Tahoma"/>
          <w:sz w:val="22"/>
          <w:szCs w:val="22"/>
        </w:rPr>
        <w:t>2</w:t>
      </w:r>
      <w:r w:rsidR="009C4608" w:rsidRPr="00D7139C">
        <w:rPr>
          <w:rFonts w:ascii="Tahoma" w:hAnsi="Tahoma" w:cs="Tahoma"/>
          <w:sz w:val="22"/>
          <w:szCs w:val="22"/>
        </w:rPr>
        <w:t>ª</w:t>
      </w:r>
      <w:r w:rsidR="00D30803" w:rsidRPr="00D7139C">
        <w:rPr>
          <w:rFonts w:ascii="Tahoma" w:hAnsi="Tahoma" w:cs="Tahoma"/>
          <w:sz w:val="22"/>
          <w:szCs w:val="22"/>
        </w:rPr>
        <w:t xml:space="preserve"> e 4</w:t>
      </w:r>
      <w:r w:rsidR="009C4608" w:rsidRPr="00D7139C">
        <w:rPr>
          <w:rFonts w:ascii="Tahoma" w:hAnsi="Tahoma" w:cs="Tahoma"/>
          <w:sz w:val="22"/>
          <w:szCs w:val="22"/>
        </w:rPr>
        <w:t>ª Séries</w:t>
      </w:r>
      <w:r w:rsidR="00CD55F9" w:rsidRPr="00D7139C">
        <w:rPr>
          <w:rFonts w:ascii="Tahoma" w:hAnsi="Tahoma" w:cs="Tahoma"/>
          <w:iCs/>
          <w:sz w:val="22"/>
          <w:szCs w:val="22"/>
        </w:rPr>
        <w:t xml:space="preserve">, da existência de recursos excedentes disponíveis </w:t>
      </w:r>
      <w:r w:rsidR="00851FDF" w:rsidRPr="00D7139C">
        <w:rPr>
          <w:rFonts w:ascii="Tahoma" w:hAnsi="Tahoma" w:cs="Tahoma"/>
          <w:iCs/>
          <w:sz w:val="22"/>
          <w:szCs w:val="22"/>
        </w:rPr>
        <w:t xml:space="preserve">na Conta Centralizadora (conforme definido abaixo) em razão </w:t>
      </w:r>
      <w:r w:rsidR="00965861">
        <w:rPr>
          <w:rFonts w:ascii="Tahoma" w:hAnsi="Tahoma" w:cs="Tahoma"/>
          <w:iCs/>
          <w:sz w:val="22"/>
          <w:szCs w:val="22"/>
        </w:rPr>
        <w:t>de todas as receitas auferidas pela Emissora no exercício de suas atividades, incluindo-se</w:t>
      </w:r>
      <w:r w:rsidR="00965861" w:rsidRPr="00D7139C" w:rsidDel="00965861">
        <w:rPr>
          <w:rFonts w:ascii="Tahoma" w:hAnsi="Tahoma" w:cs="Tahoma"/>
          <w:iCs/>
          <w:sz w:val="22"/>
          <w:szCs w:val="22"/>
        </w:rPr>
        <w:t xml:space="preserve"> </w:t>
      </w:r>
      <w:r w:rsidR="00164849" w:rsidRPr="00D7139C">
        <w:rPr>
          <w:rFonts w:ascii="Tahoma" w:hAnsi="Tahoma" w:cs="Tahoma"/>
          <w:iCs/>
          <w:sz w:val="22"/>
          <w:szCs w:val="22"/>
        </w:rPr>
        <w:t xml:space="preserve">a Receita de Aluguel e Recebimento </w:t>
      </w:r>
      <w:r w:rsidR="000D1DFC" w:rsidRPr="00D7139C">
        <w:rPr>
          <w:rFonts w:ascii="Tahoma" w:hAnsi="Tahoma" w:cs="Tahoma"/>
          <w:iCs/>
          <w:sz w:val="22"/>
          <w:szCs w:val="22"/>
        </w:rPr>
        <w:t xml:space="preserve">de Recursos Integra e </w:t>
      </w:r>
      <w:r w:rsidR="00164849" w:rsidRPr="00D7139C">
        <w:rPr>
          <w:rFonts w:ascii="Tahoma" w:hAnsi="Tahoma" w:cs="Tahoma"/>
          <w:iCs/>
          <w:sz w:val="22"/>
          <w:szCs w:val="22"/>
        </w:rPr>
        <w:t>Contrato PLSV</w:t>
      </w:r>
      <w:r w:rsidR="00F657E6" w:rsidRPr="00D7139C">
        <w:rPr>
          <w:rFonts w:ascii="Tahoma" w:hAnsi="Tahoma" w:cs="Tahoma"/>
          <w:iCs/>
          <w:sz w:val="22"/>
          <w:szCs w:val="22"/>
        </w:rPr>
        <w:t xml:space="preserve"> e após os pagamentos indicados no Contrato de Administração de Contas</w:t>
      </w:r>
      <w:r w:rsidR="00164849" w:rsidRPr="00D7139C">
        <w:rPr>
          <w:rFonts w:ascii="Tahoma" w:hAnsi="Tahoma" w:cs="Tahoma"/>
          <w:iCs/>
          <w:sz w:val="22"/>
          <w:szCs w:val="22"/>
        </w:rPr>
        <w:t>, e (</w:t>
      </w:r>
      <w:proofErr w:type="spellStart"/>
      <w:r w:rsidR="00164849" w:rsidRPr="00D7139C">
        <w:rPr>
          <w:rFonts w:ascii="Tahoma" w:hAnsi="Tahoma" w:cs="Tahoma"/>
          <w:iCs/>
          <w:sz w:val="22"/>
          <w:szCs w:val="22"/>
        </w:rPr>
        <w:t>ii</w:t>
      </w:r>
      <w:proofErr w:type="spellEnd"/>
      <w:r w:rsidR="00164849" w:rsidRPr="00D7139C">
        <w:rPr>
          <w:rFonts w:ascii="Tahoma" w:hAnsi="Tahoma" w:cs="Tahoma"/>
          <w:iCs/>
          <w:sz w:val="22"/>
          <w:szCs w:val="22"/>
        </w:rPr>
        <w:t xml:space="preserve">) </w:t>
      </w:r>
      <w:r w:rsidR="00D30803" w:rsidRPr="00D7139C">
        <w:rPr>
          <w:rFonts w:ascii="Tahoma" w:hAnsi="Tahoma" w:cs="Tahoma"/>
          <w:iCs/>
          <w:sz w:val="22"/>
          <w:szCs w:val="22"/>
        </w:rPr>
        <w:t xml:space="preserve">a qualquer tempo, quando </w:t>
      </w:r>
      <w:r w:rsidR="004A6909" w:rsidRPr="00D7139C">
        <w:rPr>
          <w:rFonts w:ascii="Tahoma" w:hAnsi="Tahoma" w:cs="Tahoma"/>
          <w:iCs/>
          <w:sz w:val="22"/>
          <w:szCs w:val="22"/>
        </w:rPr>
        <w:t>do Recebimento de Dividendos</w:t>
      </w:r>
      <w:r w:rsidR="00D30803" w:rsidRPr="00D7139C">
        <w:rPr>
          <w:rFonts w:ascii="Tahoma" w:hAnsi="Tahoma" w:cs="Tahoma"/>
          <w:iCs/>
          <w:sz w:val="22"/>
          <w:szCs w:val="22"/>
        </w:rPr>
        <w:t xml:space="preserve"> </w:t>
      </w:r>
      <w:r w:rsidR="006E07A4" w:rsidRPr="00D7139C">
        <w:rPr>
          <w:rFonts w:ascii="Tahoma" w:hAnsi="Tahoma" w:cs="Tahoma"/>
          <w:iCs/>
          <w:sz w:val="22"/>
          <w:szCs w:val="22"/>
        </w:rPr>
        <w:t>(sendo os itens (i) e (</w:t>
      </w:r>
      <w:proofErr w:type="spellStart"/>
      <w:r w:rsidR="006E07A4" w:rsidRPr="00D7139C">
        <w:rPr>
          <w:rFonts w:ascii="Tahoma" w:hAnsi="Tahoma" w:cs="Tahoma"/>
          <w:iCs/>
          <w:sz w:val="22"/>
          <w:szCs w:val="22"/>
        </w:rPr>
        <w:t>ii</w:t>
      </w:r>
      <w:proofErr w:type="spellEnd"/>
      <w:r w:rsidR="006E07A4" w:rsidRPr="00D7139C">
        <w:rPr>
          <w:rFonts w:ascii="Tahoma" w:hAnsi="Tahoma" w:cs="Tahoma"/>
          <w:iCs/>
          <w:sz w:val="22"/>
          <w:szCs w:val="22"/>
        </w:rPr>
        <w:t xml:space="preserve">) referidos como </w:t>
      </w:r>
      <w:r w:rsidR="00164849" w:rsidRPr="00D7139C">
        <w:rPr>
          <w:rFonts w:ascii="Tahoma" w:hAnsi="Tahoma" w:cs="Tahoma"/>
          <w:iCs/>
          <w:sz w:val="22"/>
          <w:szCs w:val="22"/>
        </w:rPr>
        <w:t>“</w:t>
      </w:r>
      <w:r w:rsidR="00164849" w:rsidRPr="00D7139C">
        <w:rPr>
          <w:rFonts w:ascii="Tahoma" w:hAnsi="Tahoma" w:cs="Tahoma"/>
          <w:iCs/>
          <w:sz w:val="22"/>
          <w:szCs w:val="22"/>
          <w:u w:val="single"/>
        </w:rPr>
        <w:t xml:space="preserve">Eventos de Amortização das Debêntures </w:t>
      </w:r>
      <w:r w:rsidR="006E07A4" w:rsidRPr="00D7139C">
        <w:rPr>
          <w:rFonts w:ascii="Tahoma" w:hAnsi="Tahoma" w:cs="Tahoma"/>
          <w:iCs/>
          <w:sz w:val="22"/>
          <w:szCs w:val="22"/>
          <w:u w:val="single"/>
        </w:rPr>
        <w:t>2</w:t>
      </w:r>
      <w:r w:rsidR="00164849" w:rsidRPr="00D7139C">
        <w:rPr>
          <w:rFonts w:ascii="Tahoma" w:hAnsi="Tahoma" w:cs="Tahoma"/>
          <w:iCs/>
          <w:sz w:val="22"/>
          <w:szCs w:val="22"/>
          <w:u w:val="single"/>
        </w:rPr>
        <w:t>ª</w:t>
      </w:r>
      <w:r w:rsidR="0017194E" w:rsidRPr="00D7139C">
        <w:rPr>
          <w:rFonts w:ascii="Tahoma" w:hAnsi="Tahoma" w:cs="Tahoma"/>
          <w:iCs/>
          <w:sz w:val="22"/>
          <w:szCs w:val="22"/>
          <w:u w:val="single"/>
        </w:rPr>
        <w:t>,</w:t>
      </w:r>
      <w:r w:rsidR="006E07A4" w:rsidRPr="00D7139C">
        <w:rPr>
          <w:rFonts w:ascii="Tahoma" w:hAnsi="Tahoma" w:cs="Tahoma"/>
          <w:iCs/>
          <w:sz w:val="22"/>
          <w:szCs w:val="22"/>
          <w:u w:val="single"/>
        </w:rPr>
        <w:t xml:space="preserve"> 4</w:t>
      </w:r>
      <w:r w:rsidR="00164849" w:rsidRPr="00D7139C">
        <w:rPr>
          <w:rFonts w:ascii="Tahoma" w:hAnsi="Tahoma" w:cs="Tahoma"/>
          <w:iCs/>
          <w:sz w:val="22"/>
          <w:szCs w:val="22"/>
          <w:u w:val="single"/>
        </w:rPr>
        <w:t>ª</w:t>
      </w:r>
      <w:r w:rsidR="0017194E" w:rsidRPr="00D7139C">
        <w:rPr>
          <w:rFonts w:ascii="Tahoma" w:hAnsi="Tahoma" w:cs="Tahoma"/>
          <w:iCs/>
          <w:sz w:val="22"/>
          <w:szCs w:val="22"/>
          <w:u w:val="single"/>
        </w:rPr>
        <w:t>, 6ª e 8ª</w:t>
      </w:r>
      <w:r w:rsidR="00164849" w:rsidRPr="00D7139C">
        <w:rPr>
          <w:rFonts w:ascii="Tahoma" w:hAnsi="Tahoma" w:cs="Tahoma"/>
          <w:iCs/>
          <w:sz w:val="22"/>
          <w:szCs w:val="22"/>
          <w:u w:val="single"/>
        </w:rPr>
        <w:t xml:space="preserve"> Séries</w:t>
      </w:r>
      <w:r w:rsidR="00164849" w:rsidRPr="00D7139C">
        <w:rPr>
          <w:rFonts w:ascii="Tahoma" w:hAnsi="Tahoma" w:cs="Tahoma"/>
          <w:iCs/>
          <w:sz w:val="22"/>
          <w:szCs w:val="22"/>
        </w:rPr>
        <w:t>”) (“</w:t>
      </w:r>
      <w:r w:rsidR="00164849" w:rsidRPr="00D7139C">
        <w:rPr>
          <w:rFonts w:ascii="Tahoma" w:hAnsi="Tahoma" w:cs="Tahoma"/>
          <w:iCs/>
          <w:sz w:val="22"/>
          <w:szCs w:val="22"/>
          <w:u w:val="single"/>
        </w:rPr>
        <w:t>Amortização Compulsória Debêntu</w:t>
      </w:r>
      <w:r w:rsidR="006E07A4" w:rsidRPr="00D7139C">
        <w:rPr>
          <w:rFonts w:ascii="Tahoma" w:hAnsi="Tahoma" w:cs="Tahoma"/>
          <w:iCs/>
          <w:sz w:val="22"/>
          <w:szCs w:val="22"/>
          <w:u w:val="single"/>
        </w:rPr>
        <w:t>res 2ª</w:t>
      </w:r>
      <w:r w:rsidR="0017194E" w:rsidRPr="00D7139C">
        <w:rPr>
          <w:rFonts w:ascii="Tahoma" w:hAnsi="Tahoma" w:cs="Tahoma"/>
          <w:iCs/>
          <w:sz w:val="22"/>
          <w:szCs w:val="22"/>
          <w:u w:val="single"/>
        </w:rPr>
        <w:t>,</w:t>
      </w:r>
      <w:r w:rsidR="006E07A4" w:rsidRPr="00D7139C">
        <w:rPr>
          <w:rFonts w:ascii="Tahoma" w:hAnsi="Tahoma" w:cs="Tahoma"/>
          <w:iCs/>
          <w:sz w:val="22"/>
          <w:szCs w:val="22"/>
          <w:u w:val="single"/>
        </w:rPr>
        <w:t xml:space="preserve"> 4</w:t>
      </w:r>
      <w:r w:rsidR="00164849" w:rsidRPr="00D7139C">
        <w:rPr>
          <w:rFonts w:ascii="Tahoma" w:hAnsi="Tahoma" w:cs="Tahoma"/>
          <w:iCs/>
          <w:sz w:val="22"/>
          <w:szCs w:val="22"/>
          <w:u w:val="single"/>
        </w:rPr>
        <w:t>ª</w:t>
      </w:r>
      <w:r w:rsidR="0017194E" w:rsidRPr="00D7139C">
        <w:rPr>
          <w:rFonts w:ascii="Tahoma" w:hAnsi="Tahoma" w:cs="Tahoma"/>
          <w:iCs/>
          <w:sz w:val="22"/>
          <w:szCs w:val="22"/>
          <w:u w:val="single"/>
        </w:rPr>
        <w:t>, 6ª e 8ª</w:t>
      </w:r>
      <w:r w:rsidR="00164849" w:rsidRPr="00D7139C">
        <w:rPr>
          <w:rFonts w:ascii="Tahoma" w:hAnsi="Tahoma" w:cs="Tahoma"/>
          <w:iCs/>
          <w:sz w:val="22"/>
          <w:szCs w:val="22"/>
          <w:u w:val="single"/>
        </w:rPr>
        <w:t xml:space="preserve"> Séries</w:t>
      </w:r>
      <w:r w:rsidR="00164849" w:rsidRPr="00D7139C">
        <w:rPr>
          <w:rFonts w:ascii="Tahoma" w:hAnsi="Tahoma" w:cs="Tahoma"/>
          <w:iCs/>
          <w:sz w:val="22"/>
          <w:szCs w:val="22"/>
        </w:rPr>
        <w:t>”</w:t>
      </w:r>
      <w:r w:rsidR="00BF1EE9" w:rsidRPr="00D7139C">
        <w:rPr>
          <w:rFonts w:ascii="Tahoma" w:hAnsi="Tahoma" w:cs="Tahoma"/>
          <w:iCs/>
          <w:sz w:val="22"/>
          <w:szCs w:val="22"/>
        </w:rPr>
        <w:t xml:space="preserve"> e, em conjunto com a Amortização Compulsória Debêntures 1ª</w:t>
      </w:r>
      <w:r w:rsidR="0017194E" w:rsidRPr="00D7139C">
        <w:rPr>
          <w:rFonts w:ascii="Tahoma" w:hAnsi="Tahoma" w:cs="Tahoma"/>
          <w:iCs/>
          <w:sz w:val="22"/>
          <w:szCs w:val="22"/>
        </w:rPr>
        <w:t>,</w:t>
      </w:r>
      <w:r w:rsidR="00BF1EE9" w:rsidRPr="00D7139C">
        <w:rPr>
          <w:rFonts w:ascii="Tahoma" w:hAnsi="Tahoma" w:cs="Tahoma"/>
          <w:iCs/>
          <w:sz w:val="22"/>
          <w:szCs w:val="22"/>
        </w:rPr>
        <w:t xml:space="preserve"> 3ª</w:t>
      </w:r>
      <w:r w:rsidR="0017194E" w:rsidRPr="00D7139C">
        <w:rPr>
          <w:rFonts w:ascii="Tahoma" w:hAnsi="Tahoma" w:cs="Tahoma"/>
          <w:iCs/>
          <w:sz w:val="22"/>
          <w:szCs w:val="22"/>
        </w:rPr>
        <w:t>, 5ª e 7ª</w:t>
      </w:r>
      <w:r w:rsidR="00BF1EE9" w:rsidRPr="00D7139C">
        <w:rPr>
          <w:rFonts w:ascii="Tahoma" w:hAnsi="Tahoma" w:cs="Tahoma"/>
          <w:iCs/>
          <w:sz w:val="22"/>
          <w:szCs w:val="22"/>
        </w:rPr>
        <w:t xml:space="preserve"> Séries, referidos em conjunto como “</w:t>
      </w:r>
      <w:r w:rsidR="00BF1EE9" w:rsidRPr="00D7139C">
        <w:rPr>
          <w:rFonts w:ascii="Tahoma" w:hAnsi="Tahoma" w:cs="Tahoma"/>
          <w:iCs/>
          <w:sz w:val="22"/>
          <w:szCs w:val="22"/>
          <w:u w:val="single"/>
        </w:rPr>
        <w:t>Amortização Compulsória</w:t>
      </w:r>
      <w:r w:rsidR="00BF1EE9" w:rsidRPr="00D7139C">
        <w:rPr>
          <w:rFonts w:ascii="Tahoma" w:hAnsi="Tahoma" w:cs="Tahoma"/>
          <w:iCs/>
          <w:sz w:val="22"/>
          <w:szCs w:val="22"/>
        </w:rPr>
        <w:t>”</w:t>
      </w:r>
      <w:r w:rsidR="00164849" w:rsidRPr="00D7139C">
        <w:rPr>
          <w:rFonts w:ascii="Tahoma" w:hAnsi="Tahoma" w:cs="Tahoma"/>
          <w:iCs/>
          <w:sz w:val="22"/>
          <w:szCs w:val="22"/>
        </w:rPr>
        <w:t>)</w:t>
      </w:r>
      <w:r w:rsidRPr="00D7139C">
        <w:rPr>
          <w:rFonts w:ascii="Tahoma" w:hAnsi="Tahoma" w:cs="Tahoma"/>
          <w:iCs/>
          <w:sz w:val="22"/>
          <w:szCs w:val="22"/>
        </w:rPr>
        <w:t>, conforme Anexo I</w:t>
      </w:r>
      <w:r w:rsidR="00D75BA0" w:rsidRPr="00D7139C">
        <w:rPr>
          <w:rFonts w:ascii="Tahoma" w:hAnsi="Tahoma" w:cs="Tahoma"/>
          <w:iCs/>
          <w:sz w:val="22"/>
          <w:szCs w:val="22"/>
        </w:rPr>
        <w:t>V</w:t>
      </w:r>
      <w:r w:rsidR="00164849" w:rsidRPr="00D7139C">
        <w:rPr>
          <w:rFonts w:ascii="Tahoma" w:hAnsi="Tahoma" w:cs="Tahoma"/>
          <w:iCs/>
          <w:sz w:val="22"/>
          <w:szCs w:val="22"/>
        </w:rPr>
        <w:t>.</w:t>
      </w:r>
    </w:p>
    <w:p w:rsidR="008B0C04" w:rsidRPr="00D7139C" w:rsidRDefault="008B0C04" w:rsidP="002D3D99">
      <w:pPr>
        <w:pStyle w:val="NormalWeb"/>
        <w:widowControl w:val="0"/>
        <w:numPr>
          <w:ilvl w:val="3"/>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lastRenderedPageBreak/>
        <w:t>Nos termos do Contrato de Administração de Contas</w:t>
      </w:r>
      <w:r w:rsidR="004A6909" w:rsidRPr="00D7139C">
        <w:rPr>
          <w:rFonts w:ascii="Tahoma" w:hAnsi="Tahoma" w:cs="Tahoma"/>
          <w:iCs/>
          <w:sz w:val="22"/>
          <w:szCs w:val="22"/>
        </w:rPr>
        <w:t xml:space="preserve"> (conforme abaixo definido)</w:t>
      </w:r>
      <w:r w:rsidRPr="00D7139C">
        <w:rPr>
          <w:rFonts w:ascii="Tahoma" w:hAnsi="Tahoma" w:cs="Tahoma"/>
          <w:iCs/>
          <w:sz w:val="22"/>
          <w:szCs w:val="22"/>
        </w:rPr>
        <w:t xml:space="preserve">, somente serão </w:t>
      </w:r>
      <w:r w:rsidR="00851FDF" w:rsidRPr="00D7139C">
        <w:rPr>
          <w:rFonts w:ascii="Tahoma" w:hAnsi="Tahoma" w:cs="Tahoma"/>
          <w:iCs/>
          <w:sz w:val="22"/>
          <w:szCs w:val="22"/>
        </w:rPr>
        <w:t xml:space="preserve">utilizados os </w:t>
      </w:r>
      <w:r w:rsidRPr="00D7139C">
        <w:rPr>
          <w:rFonts w:ascii="Tahoma" w:hAnsi="Tahoma" w:cs="Tahoma"/>
          <w:iCs/>
          <w:sz w:val="22"/>
          <w:szCs w:val="22"/>
        </w:rPr>
        <w:t xml:space="preserve">recursos </w:t>
      </w:r>
      <w:r w:rsidR="00851FDF" w:rsidRPr="00D7139C">
        <w:rPr>
          <w:rFonts w:ascii="Tahoma" w:hAnsi="Tahoma" w:cs="Tahoma"/>
          <w:iCs/>
          <w:sz w:val="22"/>
          <w:szCs w:val="22"/>
        </w:rPr>
        <w:t>d</w:t>
      </w:r>
      <w:r w:rsidRPr="00D7139C">
        <w:rPr>
          <w:rFonts w:ascii="Tahoma" w:hAnsi="Tahoma" w:cs="Tahoma"/>
          <w:iCs/>
          <w:sz w:val="22"/>
          <w:szCs w:val="22"/>
        </w:rPr>
        <w:t xml:space="preserve">a </w:t>
      </w:r>
      <w:r w:rsidR="00851FDF" w:rsidRPr="00D7139C">
        <w:rPr>
          <w:rFonts w:ascii="Tahoma" w:hAnsi="Tahoma" w:cs="Tahoma"/>
          <w:iCs/>
          <w:sz w:val="22"/>
          <w:szCs w:val="22"/>
        </w:rPr>
        <w:t>Conta Centralizadora (conforme definido abaixo)</w:t>
      </w:r>
      <w:r w:rsidRPr="00D7139C">
        <w:rPr>
          <w:rFonts w:ascii="Tahoma" w:hAnsi="Tahoma" w:cs="Tahoma"/>
          <w:iCs/>
          <w:sz w:val="22"/>
          <w:szCs w:val="22"/>
        </w:rPr>
        <w:t xml:space="preserve"> oriundos da Receita de Aluguel e Recebimento </w:t>
      </w:r>
      <w:r w:rsidR="000D1DFC" w:rsidRPr="00D7139C">
        <w:rPr>
          <w:rFonts w:ascii="Tahoma" w:hAnsi="Tahoma" w:cs="Tahoma"/>
          <w:iCs/>
          <w:sz w:val="22"/>
          <w:szCs w:val="22"/>
        </w:rPr>
        <w:t xml:space="preserve">de Recursos Integra e </w:t>
      </w:r>
      <w:r w:rsidRPr="00D7139C">
        <w:rPr>
          <w:rFonts w:ascii="Tahoma" w:hAnsi="Tahoma" w:cs="Tahoma"/>
          <w:iCs/>
          <w:sz w:val="22"/>
          <w:szCs w:val="22"/>
        </w:rPr>
        <w:t xml:space="preserve">Contrato PLSV </w:t>
      </w:r>
      <w:r w:rsidR="00851FDF" w:rsidRPr="00D7139C">
        <w:rPr>
          <w:rFonts w:ascii="Tahoma" w:hAnsi="Tahoma" w:cs="Tahoma"/>
          <w:iCs/>
          <w:sz w:val="22"/>
          <w:szCs w:val="22"/>
        </w:rPr>
        <w:t xml:space="preserve">para a Amortização Compulsória Debêntures 2ª, 4ª, 6ª e 8ª Séries </w:t>
      </w:r>
      <w:r w:rsidR="00B54B47" w:rsidRPr="00D7139C">
        <w:rPr>
          <w:rFonts w:ascii="Tahoma" w:hAnsi="Tahoma" w:cs="Tahoma"/>
          <w:iCs/>
          <w:sz w:val="22"/>
          <w:szCs w:val="22"/>
        </w:rPr>
        <w:t>a partir do</w:t>
      </w:r>
      <w:r w:rsidRPr="00D7139C">
        <w:rPr>
          <w:rFonts w:ascii="Tahoma" w:hAnsi="Tahoma" w:cs="Tahoma"/>
          <w:iCs/>
          <w:sz w:val="22"/>
          <w:szCs w:val="22"/>
        </w:rPr>
        <w:t xml:space="preserve"> 6º (sexto) </w:t>
      </w:r>
      <w:r w:rsidR="004B46CB" w:rsidRPr="00D7139C">
        <w:rPr>
          <w:rFonts w:ascii="Tahoma" w:hAnsi="Tahoma" w:cs="Tahoma"/>
          <w:iCs/>
          <w:sz w:val="22"/>
          <w:szCs w:val="22"/>
        </w:rPr>
        <w:t>ano contado da Data de Emissão</w:t>
      </w:r>
      <w:r w:rsidR="004B46CB" w:rsidRPr="00D7139C">
        <w:rPr>
          <w:rFonts w:ascii="Tahoma" w:hAnsi="Tahoma" w:cs="Tahoma"/>
          <w:sz w:val="22"/>
          <w:szCs w:val="22"/>
        </w:rPr>
        <w:t xml:space="preserve"> Debêntures </w:t>
      </w:r>
      <w:r w:rsidR="00D30803" w:rsidRPr="00D7139C">
        <w:rPr>
          <w:rFonts w:ascii="Tahoma" w:hAnsi="Tahoma" w:cs="Tahoma"/>
          <w:sz w:val="22"/>
          <w:szCs w:val="22"/>
        </w:rPr>
        <w:t>2</w:t>
      </w:r>
      <w:r w:rsidR="004B46CB" w:rsidRPr="00D7139C">
        <w:rPr>
          <w:rFonts w:ascii="Tahoma" w:hAnsi="Tahoma" w:cs="Tahoma"/>
          <w:sz w:val="22"/>
          <w:szCs w:val="22"/>
        </w:rPr>
        <w:t>ª</w:t>
      </w:r>
      <w:r w:rsidR="00D30803" w:rsidRPr="00D7139C">
        <w:rPr>
          <w:rFonts w:ascii="Tahoma" w:hAnsi="Tahoma" w:cs="Tahoma"/>
          <w:sz w:val="22"/>
          <w:szCs w:val="22"/>
        </w:rPr>
        <w:t xml:space="preserve"> e 4</w:t>
      </w:r>
      <w:r w:rsidR="004B46CB" w:rsidRPr="00D7139C">
        <w:rPr>
          <w:rFonts w:ascii="Tahoma" w:hAnsi="Tahoma" w:cs="Tahoma"/>
          <w:sz w:val="22"/>
          <w:szCs w:val="22"/>
        </w:rPr>
        <w:t>ª</w:t>
      </w:r>
      <w:r w:rsidR="00D30803" w:rsidRPr="00D7139C">
        <w:rPr>
          <w:rFonts w:ascii="Tahoma" w:hAnsi="Tahoma" w:cs="Tahoma"/>
          <w:sz w:val="22"/>
          <w:szCs w:val="22"/>
        </w:rPr>
        <w:t xml:space="preserve"> </w:t>
      </w:r>
      <w:r w:rsidR="004B46CB" w:rsidRPr="00D7139C">
        <w:rPr>
          <w:rFonts w:ascii="Tahoma" w:hAnsi="Tahoma" w:cs="Tahoma"/>
          <w:sz w:val="22"/>
          <w:szCs w:val="22"/>
        </w:rPr>
        <w:t>Séries</w:t>
      </w:r>
      <w:r w:rsidR="00567F70" w:rsidRPr="00D7139C">
        <w:rPr>
          <w:rFonts w:ascii="Tahoma" w:hAnsi="Tahoma" w:cs="Tahoma"/>
          <w:sz w:val="22"/>
          <w:szCs w:val="22"/>
        </w:rPr>
        <w:t xml:space="preserve"> e d</w:t>
      </w:r>
      <w:r w:rsidR="00567F70" w:rsidRPr="00D7139C">
        <w:rPr>
          <w:rFonts w:ascii="Tahoma" w:hAnsi="Tahoma" w:cs="Tahoma"/>
          <w:iCs/>
          <w:sz w:val="22"/>
          <w:szCs w:val="22"/>
        </w:rPr>
        <w:t>esde que as Debêntures 1ª, 3ª, 5ª e 7ª Séries tenham sido resgatadas integralmente</w:t>
      </w:r>
      <w:r w:rsidRPr="00D7139C">
        <w:rPr>
          <w:rFonts w:ascii="Tahoma" w:hAnsi="Tahoma" w:cs="Tahoma"/>
          <w:iCs/>
          <w:sz w:val="22"/>
          <w:szCs w:val="22"/>
        </w:rPr>
        <w:t>.</w:t>
      </w:r>
    </w:p>
    <w:p w:rsidR="00164849" w:rsidRPr="00D7139C" w:rsidRDefault="00164849" w:rsidP="00C2567E">
      <w:pPr>
        <w:pStyle w:val="NormalWeb"/>
        <w:widowControl w:val="0"/>
        <w:numPr>
          <w:ilvl w:val="3"/>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 xml:space="preserve">Os recursos depositados </w:t>
      </w:r>
      <w:r w:rsidR="00851FDF" w:rsidRPr="00D7139C">
        <w:rPr>
          <w:rFonts w:ascii="Tahoma" w:hAnsi="Tahoma" w:cs="Tahoma"/>
          <w:iCs/>
          <w:sz w:val="22"/>
          <w:szCs w:val="22"/>
        </w:rPr>
        <w:t>na Conta Centralizadora (conforme definido abaixo)</w:t>
      </w:r>
      <w:r w:rsidRPr="00D7139C">
        <w:rPr>
          <w:rFonts w:ascii="Tahoma" w:hAnsi="Tahoma" w:cs="Tahoma"/>
          <w:iCs/>
          <w:sz w:val="22"/>
          <w:szCs w:val="22"/>
        </w:rPr>
        <w:t xml:space="preserve"> </w:t>
      </w:r>
      <w:proofErr w:type="gramStart"/>
      <w:r w:rsidRPr="00D7139C">
        <w:rPr>
          <w:rFonts w:ascii="Tahoma" w:hAnsi="Tahoma" w:cs="Tahoma"/>
          <w:iCs/>
          <w:sz w:val="22"/>
          <w:szCs w:val="22"/>
        </w:rPr>
        <w:t>observará</w:t>
      </w:r>
      <w:proofErr w:type="gramEnd"/>
      <w:r w:rsidRPr="00D7139C">
        <w:rPr>
          <w:rFonts w:ascii="Tahoma" w:hAnsi="Tahoma" w:cs="Tahoma"/>
          <w:iCs/>
          <w:sz w:val="22"/>
          <w:szCs w:val="22"/>
        </w:rPr>
        <w:t xml:space="preserve"> a ordem de pagamentos estabelecida nas Cláusulas 1.1.7</w:t>
      </w:r>
      <w:r w:rsidR="00EA4A5F" w:rsidRPr="00D7139C">
        <w:rPr>
          <w:rFonts w:ascii="Tahoma" w:hAnsi="Tahoma" w:cs="Tahoma"/>
          <w:iCs/>
          <w:sz w:val="22"/>
          <w:szCs w:val="22"/>
        </w:rPr>
        <w:t>5</w:t>
      </w:r>
      <w:r w:rsidRPr="00D7139C">
        <w:rPr>
          <w:rFonts w:ascii="Tahoma" w:hAnsi="Tahoma" w:cs="Tahoma"/>
          <w:iCs/>
          <w:sz w:val="22"/>
          <w:szCs w:val="22"/>
        </w:rPr>
        <w:t xml:space="preserve"> e 4.1.2 e seguintes do Plano de Recuperação Judicial </w:t>
      </w:r>
      <w:r w:rsidR="000B545A" w:rsidRPr="00D7139C">
        <w:rPr>
          <w:rFonts w:ascii="Tahoma" w:hAnsi="Tahoma" w:cs="Tahoma"/>
          <w:iCs/>
          <w:sz w:val="22"/>
          <w:szCs w:val="22"/>
        </w:rPr>
        <w:t xml:space="preserve">e </w:t>
      </w:r>
      <w:r w:rsidR="00101F06" w:rsidRPr="00D7139C">
        <w:rPr>
          <w:rFonts w:ascii="Tahoma" w:hAnsi="Tahoma" w:cs="Tahoma"/>
          <w:iCs/>
          <w:sz w:val="22"/>
          <w:szCs w:val="22"/>
        </w:rPr>
        <w:t xml:space="preserve">no Contrato de </w:t>
      </w:r>
      <w:r w:rsidRPr="00D7139C">
        <w:rPr>
          <w:rFonts w:ascii="Tahoma" w:hAnsi="Tahoma" w:cs="Tahoma"/>
          <w:iCs/>
          <w:sz w:val="22"/>
          <w:szCs w:val="22"/>
        </w:rPr>
        <w:t>Administração de Contas (conforme definido abaixo).</w:t>
      </w:r>
    </w:p>
    <w:p w:rsidR="001A4B03" w:rsidRPr="00D7139C" w:rsidRDefault="004A6909">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 xml:space="preserve">Quando </w:t>
      </w:r>
      <w:r w:rsidR="00C72420" w:rsidRPr="00D7139C">
        <w:rPr>
          <w:rFonts w:ascii="Tahoma" w:hAnsi="Tahoma" w:cs="Tahoma"/>
          <w:iCs/>
          <w:sz w:val="22"/>
          <w:szCs w:val="22"/>
        </w:rPr>
        <w:t>houver</w:t>
      </w:r>
      <w:r w:rsidR="004F4B6E" w:rsidRPr="00D7139C">
        <w:rPr>
          <w:rFonts w:ascii="Tahoma" w:hAnsi="Tahoma" w:cs="Tahoma"/>
          <w:iCs/>
          <w:sz w:val="22"/>
          <w:szCs w:val="22"/>
        </w:rPr>
        <w:t xml:space="preserve"> recursos na </w:t>
      </w:r>
      <w:r w:rsidR="00F657E6" w:rsidRPr="00D7139C">
        <w:rPr>
          <w:rFonts w:ascii="Tahoma" w:hAnsi="Tahoma" w:cs="Tahoma"/>
          <w:iCs/>
          <w:sz w:val="22"/>
          <w:szCs w:val="22"/>
        </w:rPr>
        <w:t>Conta Centralizadora (conforme definido abaixo)</w:t>
      </w:r>
      <w:r w:rsidR="00567F70" w:rsidRPr="00D7139C">
        <w:rPr>
          <w:rFonts w:ascii="Tahoma" w:hAnsi="Tahoma" w:cs="Tahoma"/>
          <w:iCs/>
          <w:sz w:val="22"/>
          <w:szCs w:val="22"/>
        </w:rPr>
        <w:t>,</w:t>
      </w:r>
      <w:r w:rsidR="004F4B6E" w:rsidRPr="00D7139C">
        <w:rPr>
          <w:rFonts w:ascii="Tahoma" w:hAnsi="Tahoma" w:cs="Tahoma"/>
          <w:iCs/>
          <w:sz w:val="22"/>
          <w:szCs w:val="22"/>
        </w:rPr>
        <w:t xml:space="preserve"> </w:t>
      </w:r>
      <w:r w:rsidR="00F657E6" w:rsidRPr="00D7139C">
        <w:rPr>
          <w:rFonts w:ascii="Tahoma" w:hAnsi="Tahoma" w:cs="Tahoma"/>
          <w:iCs/>
          <w:sz w:val="22"/>
          <w:szCs w:val="22"/>
        </w:rPr>
        <w:t xml:space="preserve">e após </w:t>
      </w:r>
      <w:r w:rsidR="00567F70" w:rsidRPr="00D7139C">
        <w:rPr>
          <w:rFonts w:ascii="Tahoma" w:hAnsi="Tahoma" w:cs="Tahoma"/>
          <w:iCs/>
          <w:sz w:val="22"/>
          <w:szCs w:val="22"/>
        </w:rPr>
        <w:t xml:space="preserve">o resgate integral das Debêntures 1ª, 3ª, 5ª e 7ª Séries e os </w:t>
      </w:r>
      <w:r w:rsidR="00F657E6" w:rsidRPr="00D7139C">
        <w:rPr>
          <w:rFonts w:ascii="Tahoma" w:hAnsi="Tahoma" w:cs="Tahoma"/>
          <w:iCs/>
          <w:sz w:val="22"/>
          <w:szCs w:val="22"/>
        </w:rPr>
        <w:t>pagamento</w:t>
      </w:r>
      <w:r w:rsidR="007829B9" w:rsidRPr="00D7139C">
        <w:rPr>
          <w:rFonts w:ascii="Tahoma" w:hAnsi="Tahoma" w:cs="Tahoma"/>
          <w:iCs/>
          <w:sz w:val="22"/>
          <w:szCs w:val="22"/>
        </w:rPr>
        <w:t>s indicados no Contrato de Administração de Co</w:t>
      </w:r>
      <w:r w:rsidR="00A9633C" w:rsidRPr="00D7139C">
        <w:rPr>
          <w:rFonts w:ascii="Tahoma" w:hAnsi="Tahoma" w:cs="Tahoma"/>
          <w:iCs/>
          <w:sz w:val="22"/>
          <w:szCs w:val="22"/>
        </w:rPr>
        <w:t>nt</w:t>
      </w:r>
      <w:r w:rsidR="007829B9" w:rsidRPr="00D7139C">
        <w:rPr>
          <w:rFonts w:ascii="Tahoma" w:hAnsi="Tahoma" w:cs="Tahoma"/>
          <w:iCs/>
          <w:sz w:val="22"/>
          <w:szCs w:val="22"/>
        </w:rPr>
        <w:t>as</w:t>
      </w:r>
      <w:r w:rsidR="000027AF" w:rsidRPr="00D7139C">
        <w:rPr>
          <w:rFonts w:ascii="Tahoma" w:hAnsi="Tahoma" w:cs="Tahoma"/>
          <w:iCs/>
          <w:sz w:val="22"/>
          <w:szCs w:val="22"/>
        </w:rPr>
        <w:t xml:space="preserve"> </w:t>
      </w:r>
      <w:r w:rsidR="002D3D99" w:rsidRPr="00D7139C">
        <w:rPr>
          <w:rFonts w:ascii="Tahoma" w:hAnsi="Tahoma" w:cs="Tahoma"/>
          <w:iCs/>
          <w:sz w:val="22"/>
          <w:szCs w:val="22"/>
        </w:rPr>
        <w:t xml:space="preserve">será realizada a Amortização Compulsória Debêntures 2ª, 4ª, 6ª e 8ª Séries, a qual estará limitada </w:t>
      </w:r>
      <w:r w:rsidR="000027AF" w:rsidRPr="00D7139C">
        <w:rPr>
          <w:rFonts w:ascii="Tahoma" w:hAnsi="Tahoma" w:cs="Tahoma"/>
          <w:iCs/>
          <w:sz w:val="22"/>
          <w:szCs w:val="22"/>
        </w:rPr>
        <w:t xml:space="preserve">ao montante correspondente à divisão do saldo devedor </w:t>
      </w:r>
      <w:r w:rsidR="00A835B3" w:rsidRPr="00D7139C">
        <w:rPr>
          <w:rFonts w:ascii="Tahoma" w:hAnsi="Tahoma" w:cs="Tahoma"/>
          <w:iCs/>
          <w:sz w:val="22"/>
          <w:szCs w:val="22"/>
        </w:rPr>
        <w:t xml:space="preserve">do Valor Nominal Unitário </w:t>
      </w:r>
      <w:r w:rsidR="000027AF" w:rsidRPr="00D7139C">
        <w:rPr>
          <w:rFonts w:ascii="Tahoma" w:hAnsi="Tahoma" w:cs="Tahoma"/>
          <w:iCs/>
          <w:sz w:val="22"/>
          <w:szCs w:val="22"/>
        </w:rPr>
        <w:t>das Debêntures 2ª</w:t>
      </w:r>
      <w:r w:rsidR="00AA06C2" w:rsidRPr="00D7139C">
        <w:rPr>
          <w:rFonts w:ascii="Tahoma" w:hAnsi="Tahoma" w:cs="Tahoma"/>
          <w:iCs/>
          <w:sz w:val="22"/>
          <w:szCs w:val="22"/>
        </w:rPr>
        <w:t>,</w:t>
      </w:r>
      <w:r w:rsidR="000027AF" w:rsidRPr="00D7139C">
        <w:rPr>
          <w:rFonts w:ascii="Tahoma" w:hAnsi="Tahoma" w:cs="Tahoma"/>
          <w:iCs/>
          <w:sz w:val="22"/>
          <w:szCs w:val="22"/>
        </w:rPr>
        <w:t xml:space="preserve"> 4ª</w:t>
      </w:r>
      <w:r w:rsidR="00AA06C2" w:rsidRPr="00D7139C">
        <w:rPr>
          <w:rFonts w:ascii="Tahoma" w:hAnsi="Tahoma" w:cs="Tahoma"/>
          <w:iCs/>
          <w:sz w:val="22"/>
          <w:szCs w:val="22"/>
        </w:rPr>
        <w:t>, 6ª e 8ª</w:t>
      </w:r>
      <w:r w:rsidR="000027AF" w:rsidRPr="00D7139C">
        <w:rPr>
          <w:rFonts w:ascii="Tahoma" w:hAnsi="Tahoma" w:cs="Tahoma"/>
          <w:iCs/>
          <w:sz w:val="22"/>
          <w:szCs w:val="22"/>
        </w:rPr>
        <w:t xml:space="preserve"> Séries pelo número de meses </w:t>
      </w:r>
      <w:proofErr w:type="gramStart"/>
      <w:r w:rsidR="000027AF" w:rsidRPr="00D7139C">
        <w:rPr>
          <w:rFonts w:ascii="Tahoma" w:hAnsi="Tahoma" w:cs="Tahoma"/>
          <w:iCs/>
          <w:sz w:val="22"/>
          <w:szCs w:val="22"/>
        </w:rPr>
        <w:t xml:space="preserve">existentes entre a data de </w:t>
      </w:r>
      <w:r w:rsidRPr="00D7139C">
        <w:rPr>
          <w:rFonts w:ascii="Tahoma" w:hAnsi="Tahoma" w:cs="Tahoma"/>
          <w:iCs/>
          <w:sz w:val="22"/>
          <w:szCs w:val="22"/>
        </w:rPr>
        <w:t xml:space="preserve">verificação da </w:t>
      </w:r>
      <w:r w:rsidR="00621DFC" w:rsidRPr="00D7139C">
        <w:rPr>
          <w:rFonts w:ascii="Tahoma" w:hAnsi="Tahoma" w:cs="Tahoma"/>
          <w:iCs/>
          <w:sz w:val="22"/>
          <w:szCs w:val="22"/>
        </w:rPr>
        <w:t xml:space="preserve">existência de recursos na Conta </w:t>
      </w:r>
      <w:r w:rsidR="00A9633C" w:rsidRPr="00D7139C">
        <w:rPr>
          <w:rFonts w:ascii="Tahoma" w:hAnsi="Tahoma" w:cs="Tahoma"/>
          <w:iCs/>
          <w:sz w:val="22"/>
          <w:szCs w:val="22"/>
        </w:rPr>
        <w:t>Centralizadora</w:t>
      </w:r>
      <w:r w:rsidR="000027AF" w:rsidRPr="00D7139C">
        <w:rPr>
          <w:rFonts w:ascii="Tahoma" w:hAnsi="Tahoma" w:cs="Tahoma"/>
          <w:iCs/>
          <w:sz w:val="22"/>
          <w:szCs w:val="22"/>
        </w:rPr>
        <w:t xml:space="preserve"> e a Data de Vencimento</w:t>
      </w:r>
      <w:r w:rsidR="00A835B3" w:rsidRPr="00D7139C">
        <w:rPr>
          <w:rFonts w:ascii="Tahoma" w:hAnsi="Tahoma" w:cs="Tahoma"/>
          <w:iCs/>
          <w:sz w:val="22"/>
          <w:szCs w:val="22"/>
        </w:rPr>
        <w:t>, multiplicado</w:t>
      </w:r>
      <w:proofErr w:type="gramEnd"/>
      <w:r w:rsidR="00A835B3" w:rsidRPr="00D7139C">
        <w:rPr>
          <w:rFonts w:ascii="Tahoma" w:hAnsi="Tahoma" w:cs="Tahoma"/>
          <w:iCs/>
          <w:sz w:val="22"/>
          <w:szCs w:val="22"/>
        </w:rPr>
        <w:t xml:space="preserve"> pelo número de Debêntures 2ª, 4ª, 6ª e 8ª Séries </w:t>
      </w:r>
      <w:r w:rsidRPr="00D7139C">
        <w:rPr>
          <w:rFonts w:ascii="Tahoma" w:hAnsi="Tahoma" w:cs="Tahoma"/>
          <w:iCs/>
          <w:sz w:val="22"/>
          <w:szCs w:val="22"/>
        </w:rPr>
        <w:t xml:space="preserve">em circulação </w:t>
      </w:r>
      <w:r w:rsidR="004F4B6E" w:rsidRPr="00D7139C">
        <w:rPr>
          <w:rFonts w:ascii="Tahoma" w:hAnsi="Tahoma" w:cs="Tahoma"/>
          <w:iCs/>
          <w:sz w:val="22"/>
          <w:szCs w:val="22"/>
        </w:rPr>
        <w:t>(“</w:t>
      </w:r>
      <w:r w:rsidR="004F4B6E" w:rsidRPr="00D7139C">
        <w:rPr>
          <w:rFonts w:ascii="Tahoma" w:hAnsi="Tahoma" w:cs="Tahoma"/>
          <w:iCs/>
          <w:sz w:val="22"/>
          <w:szCs w:val="22"/>
          <w:u w:val="single"/>
        </w:rPr>
        <w:t>Limite de Amortização Compulsória das Debêntures da 2ª e 4ª Séries</w:t>
      </w:r>
      <w:r w:rsidR="004F4B6E" w:rsidRPr="00D7139C">
        <w:rPr>
          <w:rFonts w:ascii="Tahoma" w:hAnsi="Tahoma" w:cs="Tahoma"/>
          <w:iCs/>
          <w:sz w:val="22"/>
          <w:szCs w:val="22"/>
        </w:rPr>
        <w:t>”)</w:t>
      </w:r>
      <w:r w:rsidR="000027AF" w:rsidRPr="00D7139C">
        <w:rPr>
          <w:rFonts w:ascii="Tahoma" w:hAnsi="Tahoma" w:cs="Tahoma"/>
          <w:iCs/>
          <w:sz w:val="22"/>
          <w:szCs w:val="22"/>
        </w:rPr>
        <w:t>.</w:t>
      </w:r>
    </w:p>
    <w:p w:rsidR="00C72420" w:rsidRPr="00D7139C" w:rsidRDefault="00C72420" w:rsidP="00C2567E">
      <w:pPr>
        <w:pStyle w:val="NormalWeb"/>
        <w:widowControl w:val="0"/>
        <w:numPr>
          <w:ilvl w:val="3"/>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O Limite de Amortização Compulsória Debêntures 2ª</w:t>
      </w:r>
      <w:r w:rsidR="00D11DF8" w:rsidRPr="00D7139C">
        <w:rPr>
          <w:rFonts w:ascii="Tahoma" w:hAnsi="Tahoma" w:cs="Tahoma"/>
          <w:iCs/>
          <w:sz w:val="22"/>
          <w:szCs w:val="22"/>
        </w:rPr>
        <w:t>,</w:t>
      </w:r>
      <w:r w:rsidRPr="00D7139C">
        <w:rPr>
          <w:rFonts w:ascii="Tahoma" w:hAnsi="Tahoma" w:cs="Tahoma"/>
          <w:iCs/>
          <w:sz w:val="22"/>
          <w:szCs w:val="22"/>
        </w:rPr>
        <w:t xml:space="preserve"> 4ª</w:t>
      </w:r>
      <w:r w:rsidR="00D11DF8" w:rsidRPr="00D7139C">
        <w:rPr>
          <w:rFonts w:ascii="Tahoma" w:hAnsi="Tahoma" w:cs="Tahoma"/>
          <w:iCs/>
          <w:sz w:val="22"/>
          <w:szCs w:val="22"/>
        </w:rPr>
        <w:t>, 6ª e 8ª</w:t>
      </w:r>
      <w:r w:rsidRPr="00D7139C">
        <w:rPr>
          <w:rFonts w:ascii="Tahoma" w:hAnsi="Tahoma" w:cs="Tahoma"/>
          <w:iCs/>
          <w:sz w:val="22"/>
          <w:szCs w:val="22"/>
        </w:rPr>
        <w:t xml:space="preserve"> Séries indicado acima não se aplica na hipótese de recebimento de recursos na</w:t>
      </w:r>
      <w:r w:rsidR="00BF424A" w:rsidRPr="00D7139C">
        <w:rPr>
          <w:rFonts w:ascii="Tahoma" w:hAnsi="Tahoma" w:cs="Tahoma"/>
          <w:iCs/>
          <w:sz w:val="22"/>
          <w:szCs w:val="22"/>
        </w:rPr>
        <w:t xml:space="preserve"> Conta Centralizadora</w:t>
      </w:r>
      <w:r w:rsidRPr="00D7139C">
        <w:rPr>
          <w:rFonts w:ascii="Tahoma" w:hAnsi="Tahoma" w:cs="Tahoma"/>
          <w:iCs/>
          <w:sz w:val="22"/>
          <w:szCs w:val="22"/>
        </w:rPr>
        <w:t xml:space="preserve"> em razão </w:t>
      </w:r>
      <w:r w:rsidR="004A6909" w:rsidRPr="00D7139C">
        <w:rPr>
          <w:rFonts w:ascii="Tahoma" w:hAnsi="Tahoma" w:cs="Tahoma"/>
          <w:iCs/>
          <w:sz w:val="22"/>
          <w:szCs w:val="22"/>
        </w:rPr>
        <w:t>do Recebimento de Dividendos</w:t>
      </w:r>
      <w:r w:rsidR="00583573" w:rsidRPr="00D7139C">
        <w:rPr>
          <w:rFonts w:ascii="Tahoma" w:hAnsi="Tahoma" w:cs="Tahoma"/>
          <w:iCs/>
          <w:sz w:val="22"/>
          <w:szCs w:val="22"/>
        </w:rPr>
        <w:t>,</w:t>
      </w:r>
      <w:r w:rsidR="0004518B" w:rsidRPr="00D7139C">
        <w:rPr>
          <w:rFonts w:ascii="Tahoma" w:hAnsi="Tahoma" w:cs="Tahoma"/>
          <w:iCs/>
          <w:sz w:val="22"/>
          <w:szCs w:val="22"/>
        </w:rPr>
        <w:t xml:space="preserve"> o qual</w:t>
      </w:r>
      <w:r w:rsidR="00621DFC" w:rsidRPr="00D7139C">
        <w:rPr>
          <w:rFonts w:ascii="Tahoma" w:hAnsi="Tahoma" w:cs="Tahoma"/>
          <w:iCs/>
          <w:sz w:val="22"/>
          <w:szCs w:val="22"/>
        </w:rPr>
        <w:t xml:space="preserve"> </w:t>
      </w:r>
      <w:r w:rsidR="00567F70" w:rsidRPr="00D7139C">
        <w:rPr>
          <w:rFonts w:ascii="Tahoma" w:hAnsi="Tahoma" w:cs="Tahoma"/>
          <w:iCs/>
          <w:sz w:val="22"/>
          <w:szCs w:val="22"/>
        </w:rPr>
        <w:t xml:space="preserve">será realizado após o resgate integral das Debêntures 1ª, 3ª, 5ª e 7ª Séries e </w:t>
      </w:r>
      <w:r w:rsidR="0004518B" w:rsidRPr="00D7139C">
        <w:rPr>
          <w:rFonts w:ascii="Tahoma" w:hAnsi="Tahoma" w:cs="Tahoma"/>
          <w:iCs/>
          <w:sz w:val="22"/>
          <w:szCs w:val="22"/>
        </w:rPr>
        <w:t>observa</w:t>
      </w:r>
      <w:r w:rsidR="00567F70" w:rsidRPr="00D7139C">
        <w:rPr>
          <w:rFonts w:ascii="Tahoma" w:hAnsi="Tahoma" w:cs="Tahoma"/>
          <w:iCs/>
          <w:sz w:val="22"/>
          <w:szCs w:val="22"/>
        </w:rPr>
        <w:t>da</w:t>
      </w:r>
      <w:r w:rsidR="0004518B" w:rsidRPr="00D7139C">
        <w:rPr>
          <w:rFonts w:ascii="Tahoma" w:hAnsi="Tahoma" w:cs="Tahoma"/>
          <w:iCs/>
          <w:sz w:val="22"/>
          <w:szCs w:val="22"/>
        </w:rPr>
        <w:t xml:space="preserve"> </w:t>
      </w:r>
      <w:proofErr w:type="gramStart"/>
      <w:r w:rsidR="0004518B" w:rsidRPr="00D7139C">
        <w:rPr>
          <w:rFonts w:ascii="Tahoma" w:hAnsi="Tahoma" w:cs="Tahoma"/>
          <w:iCs/>
          <w:sz w:val="22"/>
          <w:szCs w:val="22"/>
        </w:rPr>
        <w:t>a</w:t>
      </w:r>
      <w:proofErr w:type="gramEnd"/>
      <w:r w:rsidR="0004518B" w:rsidRPr="00D7139C">
        <w:rPr>
          <w:rFonts w:ascii="Tahoma" w:hAnsi="Tahoma" w:cs="Tahoma"/>
          <w:iCs/>
          <w:sz w:val="22"/>
          <w:szCs w:val="22"/>
        </w:rPr>
        <w:t xml:space="preserve"> ordem de pagamentos estabelecida </w:t>
      </w:r>
      <w:r w:rsidR="00A835B3" w:rsidRPr="00D7139C">
        <w:rPr>
          <w:rFonts w:ascii="Tahoma" w:hAnsi="Tahoma" w:cs="Tahoma"/>
          <w:iCs/>
          <w:sz w:val="22"/>
          <w:szCs w:val="22"/>
        </w:rPr>
        <w:t xml:space="preserve">na Cláusula </w:t>
      </w:r>
      <w:r w:rsidR="0004518B" w:rsidRPr="00D7139C">
        <w:rPr>
          <w:rFonts w:ascii="Tahoma" w:hAnsi="Tahoma" w:cs="Tahoma"/>
          <w:iCs/>
          <w:sz w:val="22"/>
          <w:szCs w:val="22"/>
        </w:rPr>
        <w:t>1.1.7</w:t>
      </w:r>
      <w:r w:rsidR="006A051D" w:rsidRPr="00D7139C">
        <w:rPr>
          <w:rFonts w:ascii="Tahoma" w:hAnsi="Tahoma" w:cs="Tahoma"/>
          <w:iCs/>
          <w:sz w:val="22"/>
          <w:szCs w:val="22"/>
        </w:rPr>
        <w:t>5</w:t>
      </w:r>
      <w:r w:rsidR="0004518B" w:rsidRPr="00D7139C">
        <w:rPr>
          <w:rFonts w:ascii="Tahoma" w:hAnsi="Tahoma" w:cs="Tahoma"/>
          <w:iCs/>
          <w:sz w:val="22"/>
          <w:szCs w:val="22"/>
        </w:rPr>
        <w:t xml:space="preserve">. </w:t>
      </w:r>
      <w:proofErr w:type="gramStart"/>
      <w:r w:rsidR="0004518B" w:rsidRPr="00D7139C">
        <w:rPr>
          <w:rFonts w:ascii="Tahoma" w:hAnsi="Tahoma" w:cs="Tahoma"/>
          <w:iCs/>
          <w:sz w:val="22"/>
          <w:szCs w:val="22"/>
        </w:rPr>
        <w:t>do</w:t>
      </w:r>
      <w:proofErr w:type="gramEnd"/>
      <w:r w:rsidR="0004518B" w:rsidRPr="00D7139C">
        <w:rPr>
          <w:rFonts w:ascii="Tahoma" w:hAnsi="Tahoma" w:cs="Tahoma"/>
          <w:iCs/>
          <w:sz w:val="22"/>
          <w:szCs w:val="22"/>
        </w:rPr>
        <w:t xml:space="preserve"> Plano de Recuperação Judicial e no Contrato de Administração de Contas</w:t>
      </w:r>
      <w:r w:rsidRPr="00D7139C">
        <w:rPr>
          <w:rFonts w:ascii="Tahoma" w:hAnsi="Tahoma" w:cs="Tahoma"/>
          <w:iCs/>
          <w:sz w:val="22"/>
          <w:szCs w:val="22"/>
        </w:rPr>
        <w:t xml:space="preserve">. </w:t>
      </w:r>
    </w:p>
    <w:p w:rsidR="00164849" w:rsidRPr="00D7139C" w:rsidRDefault="00A81761" w:rsidP="00C2567E">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O</w:t>
      </w:r>
      <w:r w:rsidR="004F4B6E" w:rsidRPr="00D7139C">
        <w:rPr>
          <w:rFonts w:ascii="Tahoma" w:hAnsi="Tahoma" w:cs="Tahoma"/>
          <w:iCs/>
          <w:sz w:val="22"/>
          <w:szCs w:val="22"/>
        </w:rPr>
        <w:t>bservado o Limite de Amortização Compulsória das Debêntures da 2ª</w:t>
      </w:r>
      <w:r w:rsidR="00356B09" w:rsidRPr="00D7139C">
        <w:rPr>
          <w:rFonts w:ascii="Tahoma" w:hAnsi="Tahoma" w:cs="Tahoma"/>
          <w:iCs/>
          <w:sz w:val="22"/>
          <w:szCs w:val="22"/>
        </w:rPr>
        <w:t>,</w:t>
      </w:r>
      <w:r w:rsidR="004F4B6E" w:rsidRPr="00D7139C">
        <w:rPr>
          <w:rFonts w:ascii="Tahoma" w:hAnsi="Tahoma" w:cs="Tahoma"/>
          <w:iCs/>
          <w:sz w:val="22"/>
          <w:szCs w:val="22"/>
        </w:rPr>
        <w:t xml:space="preserve"> 4ª</w:t>
      </w:r>
      <w:r w:rsidR="00356B09" w:rsidRPr="00D7139C">
        <w:rPr>
          <w:rFonts w:ascii="Tahoma" w:hAnsi="Tahoma" w:cs="Tahoma"/>
          <w:iCs/>
          <w:sz w:val="22"/>
          <w:szCs w:val="22"/>
        </w:rPr>
        <w:t>, 6ª e 8ª</w:t>
      </w:r>
      <w:r w:rsidR="004F4B6E" w:rsidRPr="00D7139C">
        <w:rPr>
          <w:rFonts w:ascii="Tahoma" w:hAnsi="Tahoma" w:cs="Tahoma"/>
          <w:iCs/>
          <w:sz w:val="22"/>
          <w:szCs w:val="22"/>
        </w:rPr>
        <w:t xml:space="preserve"> Séries, o</w:t>
      </w:r>
      <w:r w:rsidRPr="00D7139C">
        <w:rPr>
          <w:rFonts w:ascii="Tahoma" w:hAnsi="Tahoma" w:cs="Tahoma"/>
          <w:iCs/>
          <w:sz w:val="22"/>
          <w:szCs w:val="22"/>
        </w:rPr>
        <w:t xml:space="preserve"> saldo existente </w:t>
      </w:r>
      <w:r w:rsidR="00900872" w:rsidRPr="00D7139C">
        <w:rPr>
          <w:rFonts w:ascii="Tahoma" w:hAnsi="Tahoma" w:cs="Tahoma"/>
          <w:iCs/>
          <w:sz w:val="22"/>
          <w:szCs w:val="22"/>
        </w:rPr>
        <w:t>na Conta Centralizadora (conforme definido abaixo), após os pagamentos indicados no Contrato de Administração de Contas,</w:t>
      </w:r>
      <w:r w:rsidR="00900872" w:rsidRPr="00D7139C" w:rsidDel="00900872">
        <w:rPr>
          <w:rFonts w:ascii="Tahoma" w:hAnsi="Tahoma" w:cs="Tahoma"/>
          <w:iCs/>
          <w:sz w:val="22"/>
          <w:szCs w:val="22"/>
        </w:rPr>
        <w:t xml:space="preserve"> </w:t>
      </w:r>
      <w:r w:rsidR="00164849" w:rsidRPr="00D7139C">
        <w:rPr>
          <w:rFonts w:ascii="Tahoma" w:hAnsi="Tahoma" w:cs="Tahoma"/>
          <w:iCs/>
          <w:sz w:val="22"/>
          <w:szCs w:val="22"/>
        </w:rPr>
        <w:t>deverá ser integralmente utilizado para a respectiva Amortização Compulsória Debêntu</w:t>
      </w:r>
      <w:r w:rsidR="001A4B03" w:rsidRPr="00D7139C">
        <w:rPr>
          <w:rFonts w:ascii="Tahoma" w:hAnsi="Tahoma" w:cs="Tahoma"/>
          <w:iCs/>
          <w:sz w:val="22"/>
          <w:szCs w:val="22"/>
        </w:rPr>
        <w:t>res 2ª</w:t>
      </w:r>
      <w:r w:rsidR="00356B09" w:rsidRPr="00D7139C">
        <w:rPr>
          <w:rFonts w:ascii="Tahoma" w:hAnsi="Tahoma" w:cs="Tahoma"/>
          <w:iCs/>
          <w:sz w:val="22"/>
          <w:szCs w:val="22"/>
        </w:rPr>
        <w:t>,</w:t>
      </w:r>
      <w:r w:rsidR="001A4B03" w:rsidRPr="00D7139C">
        <w:rPr>
          <w:rFonts w:ascii="Tahoma" w:hAnsi="Tahoma" w:cs="Tahoma"/>
          <w:iCs/>
          <w:sz w:val="22"/>
          <w:szCs w:val="22"/>
        </w:rPr>
        <w:t xml:space="preserve"> 4</w:t>
      </w:r>
      <w:r w:rsidR="00164849" w:rsidRPr="00D7139C">
        <w:rPr>
          <w:rFonts w:ascii="Tahoma" w:hAnsi="Tahoma" w:cs="Tahoma"/>
          <w:iCs/>
          <w:sz w:val="22"/>
          <w:szCs w:val="22"/>
        </w:rPr>
        <w:t>ª</w:t>
      </w:r>
      <w:r w:rsidR="00356B09" w:rsidRPr="00D7139C">
        <w:rPr>
          <w:rFonts w:ascii="Tahoma" w:hAnsi="Tahoma" w:cs="Tahoma"/>
          <w:iCs/>
          <w:sz w:val="22"/>
          <w:szCs w:val="22"/>
        </w:rPr>
        <w:t>, 6ª e 8ª</w:t>
      </w:r>
      <w:r w:rsidR="00164849" w:rsidRPr="00D7139C">
        <w:rPr>
          <w:rFonts w:ascii="Tahoma" w:hAnsi="Tahoma" w:cs="Tahoma"/>
          <w:iCs/>
          <w:sz w:val="22"/>
          <w:szCs w:val="22"/>
        </w:rPr>
        <w:t xml:space="preserve"> Séries, ressalvado que as Deb</w:t>
      </w:r>
      <w:r w:rsidR="00AB3965" w:rsidRPr="00D7139C">
        <w:rPr>
          <w:rFonts w:ascii="Tahoma" w:hAnsi="Tahoma" w:cs="Tahoma"/>
          <w:iCs/>
          <w:sz w:val="22"/>
          <w:szCs w:val="22"/>
        </w:rPr>
        <w:t>êntures 2</w:t>
      </w:r>
      <w:r w:rsidR="00164849" w:rsidRPr="00D7139C">
        <w:rPr>
          <w:rFonts w:ascii="Tahoma" w:hAnsi="Tahoma" w:cs="Tahoma"/>
          <w:iCs/>
          <w:sz w:val="22"/>
          <w:szCs w:val="22"/>
        </w:rPr>
        <w:t>ª Série</w:t>
      </w:r>
      <w:r w:rsidR="00356B09" w:rsidRPr="00D7139C">
        <w:rPr>
          <w:rFonts w:ascii="Tahoma" w:hAnsi="Tahoma" w:cs="Tahoma"/>
          <w:iCs/>
          <w:sz w:val="22"/>
          <w:szCs w:val="22"/>
        </w:rPr>
        <w:t>,</w:t>
      </w:r>
      <w:r w:rsidR="00164849" w:rsidRPr="00D7139C">
        <w:rPr>
          <w:rFonts w:ascii="Tahoma" w:hAnsi="Tahoma" w:cs="Tahoma"/>
          <w:iCs/>
          <w:sz w:val="22"/>
          <w:szCs w:val="22"/>
        </w:rPr>
        <w:t xml:space="preserve"> as Deb</w:t>
      </w:r>
      <w:r w:rsidR="00AB3965" w:rsidRPr="00D7139C">
        <w:rPr>
          <w:rFonts w:ascii="Tahoma" w:hAnsi="Tahoma" w:cs="Tahoma"/>
          <w:iCs/>
          <w:sz w:val="22"/>
          <w:szCs w:val="22"/>
        </w:rPr>
        <w:t>êntures 4</w:t>
      </w:r>
      <w:r w:rsidR="00164849" w:rsidRPr="00D7139C">
        <w:rPr>
          <w:rFonts w:ascii="Tahoma" w:hAnsi="Tahoma" w:cs="Tahoma"/>
          <w:iCs/>
          <w:sz w:val="22"/>
          <w:szCs w:val="22"/>
        </w:rPr>
        <w:t>ª Série</w:t>
      </w:r>
      <w:r w:rsidR="00356B09" w:rsidRPr="00D7139C">
        <w:rPr>
          <w:rFonts w:ascii="Tahoma" w:hAnsi="Tahoma" w:cs="Tahoma"/>
          <w:iCs/>
          <w:sz w:val="22"/>
          <w:szCs w:val="22"/>
        </w:rPr>
        <w:t>, as Debêntures 6ª Série e as Debêntures 8ª Série</w:t>
      </w:r>
      <w:r w:rsidR="00164849" w:rsidRPr="00D7139C">
        <w:rPr>
          <w:rFonts w:ascii="Tahoma" w:hAnsi="Tahoma" w:cs="Tahoma"/>
          <w:iCs/>
          <w:sz w:val="22"/>
          <w:szCs w:val="22"/>
        </w:rPr>
        <w:t xml:space="preserve"> não poderão ser amortizadas em</w:t>
      </w:r>
      <w:r w:rsidR="00F745B9" w:rsidRPr="00D7139C">
        <w:rPr>
          <w:rFonts w:ascii="Tahoma" w:hAnsi="Tahoma" w:cs="Tahoma"/>
          <w:iCs/>
          <w:sz w:val="22"/>
          <w:szCs w:val="22"/>
        </w:rPr>
        <w:t xml:space="preserve"> percentual superior a 98</w:t>
      </w:r>
      <w:r w:rsidR="00164849" w:rsidRPr="00D7139C">
        <w:rPr>
          <w:rFonts w:ascii="Tahoma" w:hAnsi="Tahoma" w:cs="Tahoma"/>
          <w:iCs/>
          <w:sz w:val="22"/>
          <w:szCs w:val="22"/>
        </w:rPr>
        <w:t xml:space="preserve">% (noventa e </w:t>
      </w:r>
      <w:r w:rsidR="00F745B9" w:rsidRPr="00D7139C">
        <w:rPr>
          <w:rFonts w:ascii="Tahoma" w:hAnsi="Tahoma" w:cs="Tahoma"/>
          <w:iCs/>
          <w:sz w:val="22"/>
          <w:szCs w:val="22"/>
        </w:rPr>
        <w:t>oito</w:t>
      </w:r>
      <w:r w:rsidR="00164849" w:rsidRPr="00D7139C">
        <w:rPr>
          <w:rFonts w:ascii="Tahoma" w:hAnsi="Tahoma" w:cs="Tahoma"/>
          <w:iCs/>
          <w:sz w:val="22"/>
          <w:szCs w:val="22"/>
        </w:rPr>
        <w:t xml:space="preserve"> por cento) do saldo do Valor Nominal Unitário</w:t>
      </w:r>
      <w:r w:rsidR="002F3768" w:rsidRPr="00D7139C">
        <w:rPr>
          <w:rFonts w:ascii="Tahoma" w:hAnsi="Tahoma" w:cs="Tahoma"/>
          <w:iCs/>
          <w:sz w:val="22"/>
          <w:szCs w:val="22"/>
        </w:rPr>
        <w:t xml:space="preserve">, hipótese em que a Amortização Compulsória Debêntures 2ª, 4ª, 6ª e 8ª Séries deverá ser convertida em Resgate Antecipado Total (conforme definição abaixo),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_Ref418090721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E0748D">
        <w:rPr>
          <w:rFonts w:ascii="Tahoma" w:hAnsi="Tahoma" w:cs="Tahoma"/>
          <w:iCs/>
          <w:sz w:val="22"/>
          <w:szCs w:val="22"/>
        </w:rPr>
        <w:t>4.13.1 abaixo</w:t>
      </w:r>
      <w:r w:rsidR="0086586A" w:rsidRPr="00D7139C">
        <w:rPr>
          <w:rFonts w:ascii="Tahoma" w:hAnsi="Tahoma" w:cs="Tahoma"/>
          <w:sz w:val="22"/>
          <w:szCs w:val="22"/>
        </w:rPr>
        <w:fldChar w:fldCharType="end"/>
      </w:r>
      <w:r w:rsidR="00B8572E" w:rsidRPr="00D7139C">
        <w:rPr>
          <w:rFonts w:ascii="Tahoma" w:hAnsi="Tahoma" w:cs="Tahoma"/>
          <w:iCs/>
          <w:sz w:val="22"/>
          <w:szCs w:val="22"/>
        </w:rPr>
        <w:t xml:space="preserve"> </w:t>
      </w:r>
      <w:r w:rsidR="002F3768" w:rsidRPr="00D7139C">
        <w:rPr>
          <w:rFonts w:ascii="Tahoma" w:hAnsi="Tahoma" w:cs="Tahoma"/>
          <w:iCs/>
          <w:sz w:val="22"/>
          <w:szCs w:val="22"/>
        </w:rPr>
        <w:t>e seguintes</w:t>
      </w:r>
      <w:r w:rsidR="00164849" w:rsidRPr="00D7139C">
        <w:rPr>
          <w:rFonts w:ascii="Tahoma" w:hAnsi="Tahoma" w:cs="Tahoma"/>
          <w:iCs/>
          <w:sz w:val="22"/>
          <w:szCs w:val="22"/>
        </w:rPr>
        <w:t>.</w:t>
      </w:r>
    </w:p>
    <w:p w:rsidR="00426594" w:rsidRPr="00D7139C" w:rsidRDefault="00426594" w:rsidP="00C2567E">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bCs/>
          <w:sz w:val="22"/>
          <w:szCs w:val="22"/>
        </w:rPr>
        <w:t xml:space="preserve">O pagamento da Amortização </w:t>
      </w:r>
      <w:r w:rsidRPr="00D7139C">
        <w:rPr>
          <w:rFonts w:ascii="Tahoma" w:hAnsi="Tahoma" w:cs="Tahoma"/>
          <w:iCs/>
          <w:sz w:val="22"/>
          <w:szCs w:val="22"/>
        </w:rPr>
        <w:t>Compulsória</w:t>
      </w:r>
      <w:r w:rsidRPr="00D7139C">
        <w:rPr>
          <w:rFonts w:ascii="Tahoma" w:hAnsi="Tahoma" w:cs="Tahoma"/>
          <w:bCs/>
          <w:sz w:val="22"/>
          <w:szCs w:val="22"/>
        </w:rPr>
        <w:t xml:space="preserve"> </w:t>
      </w:r>
      <w:r w:rsidRPr="00D7139C">
        <w:rPr>
          <w:rFonts w:ascii="Tahoma" w:hAnsi="Tahoma" w:cs="Tahoma"/>
          <w:iCs/>
          <w:sz w:val="22"/>
          <w:szCs w:val="22"/>
        </w:rPr>
        <w:t>Debêntures 2ª</w:t>
      </w:r>
      <w:r w:rsidR="00356B09" w:rsidRPr="00D7139C">
        <w:rPr>
          <w:rFonts w:ascii="Tahoma" w:hAnsi="Tahoma" w:cs="Tahoma"/>
          <w:iCs/>
          <w:sz w:val="22"/>
          <w:szCs w:val="22"/>
        </w:rPr>
        <w:t>,</w:t>
      </w:r>
      <w:r w:rsidRPr="00D7139C">
        <w:rPr>
          <w:rFonts w:ascii="Tahoma" w:hAnsi="Tahoma" w:cs="Tahoma"/>
          <w:iCs/>
          <w:sz w:val="22"/>
          <w:szCs w:val="22"/>
        </w:rPr>
        <w:t xml:space="preserve"> 4ª</w:t>
      </w:r>
      <w:r w:rsidR="00356B09" w:rsidRPr="00D7139C">
        <w:rPr>
          <w:rFonts w:ascii="Tahoma" w:hAnsi="Tahoma" w:cs="Tahoma"/>
          <w:iCs/>
          <w:sz w:val="22"/>
          <w:szCs w:val="22"/>
        </w:rPr>
        <w:t>, 6ª e 8ª</w:t>
      </w:r>
      <w:r w:rsidRPr="00D7139C">
        <w:rPr>
          <w:rFonts w:ascii="Tahoma" w:hAnsi="Tahoma" w:cs="Tahoma"/>
          <w:iCs/>
          <w:sz w:val="22"/>
          <w:szCs w:val="22"/>
        </w:rPr>
        <w:t xml:space="preserve"> Séries</w:t>
      </w:r>
      <w:r w:rsidRPr="00D7139C">
        <w:rPr>
          <w:rFonts w:ascii="Tahoma" w:hAnsi="Tahoma" w:cs="Tahoma"/>
          <w:bCs/>
          <w:sz w:val="22"/>
          <w:szCs w:val="22"/>
        </w:rPr>
        <w:t xml:space="preserve"> deverá ser realizado em até </w:t>
      </w:r>
      <w:proofErr w:type="gramStart"/>
      <w:r w:rsidR="00AA131B" w:rsidRPr="00D7139C">
        <w:rPr>
          <w:rFonts w:ascii="Tahoma" w:eastAsia="Times New Roman" w:hAnsi="Tahoma" w:cs="Tahoma"/>
          <w:bCs/>
          <w:sz w:val="22"/>
          <w:szCs w:val="22"/>
        </w:rPr>
        <w:t>3</w:t>
      </w:r>
      <w:proofErr w:type="gramEnd"/>
      <w:r w:rsidR="00AA131B" w:rsidRPr="00D7139C">
        <w:rPr>
          <w:rFonts w:ascii="Tahoma" w:eastAsia="Times New Roman" w:hAnsi="Tahoma" w:cs="Tahoma"/>
          <w:bCs/>
          <w:sz w:val="22"/>
          <w:szCs w:val="22"/>
        </w:rPr>
        <w:t xml:space="preserve"> </w:t>
      </w:r>
      <w:r w:rsidR="00CD0C02" w:rsidRPr="00D7139C">
        <w:rPr>
          <w:rFonts w:ascii="Tahoma" w:eastAsia="Times New Roman" w:hAnsi="Tahoma" w:cs="Tahoma"/>
          <w:bCs/>
          <w:sz w:val="22"/>
          <w:szCs w:val="22"/>
        </w:rPr>
        <w:t>(</w:t>
      </w:r>
      <w:r w:rsidR="00AA131B" w:rsidRPr="00D7139C">
        <w:rPr>
          <w:rFonts w:ascii="Tahoma" w:eastAsia="Times New Roman" w:hAnsi="Tahoma" w:cs="Tahoma"/>
          <w:bCs/>
          <w:sz w:val="22"/>
          <w:szCs w:val="22"/>
        </w:rPr>
        <w:t>três</w:t>
      </w:r>
      <w:r w:rsidR="00CD0C02" w:rsidRPr="00D7139C">
        <w:rPr>
          <w:rFonts w:ascii="Tahoma" w:eastAsia="Times New Roman" w:hAnsi="Tahoma" w:cs="Tahoma"/>
          <w:bCs/>
          <w:sz w:val="22"/>
          <w:szCs w:val="22"/>
        </w:rPr>
        <w:t xml:space="preserve">) </w:t>
      </w:r>
      <w:r w:rsidR="00CD0C02" w:rsidRPr="00D7139C">
        <w:rPr>
          <w:rFonts w:ascii="Tahoma" w:hAnsi="Tahoma" w:cs="Tahoma"/>
          <w:bCs/>
          <w:sz w:val="22"/>
          <w:szCs w:val="22"/>
        </w:rPr>
        <w:t xml:space="preserve">Dias Úteis </w:t>
      </w:r>
      <w:r w:rsidRPr="00D7139C">
        <w:rPr>
          <w:rFonts w:ascii="Tahoma" w:hAnsi="Tahoma" w:cs="Tahoma"/>
          <w:bCs/>
          <w:sz w:val="22"/>
          <w:szCs w:val="22"/>
        </w:rPr>
        <w:t xml:space="preserve">contados da data em que ocorrer qualquer dos </w:t>
      </w:r>
      <w:r w:rsidRPr="00D7139C">
        <w:rPr>
          <w:rFonts w:ascii="Tahoma" w:hAnsi="Tahoma" w:cs="Tahoma"/>
          <w:iCs/>
          <w:sz w:val="22"/>
          <w:szCs w:val="22"/>
        </w:rPr>
        <w:t>Eventos de Amortização das Debêntures 2ª</w:t>
      </w:r>
      <w:r w:rsidR="00356B09" w:rsidRPr="00D7139C">
        <w:rPr>
          <w:rFonts w:ascii="Tahoma" w:hAnsi="Tahoma" w:cs="Tahoma"/>
          <w:iCs/>
          <w:sz w:val="22"/>
          <w:szCs w:val="22"/>
        </w:rPr>
        <w:t>,</w:t>
      </w:r>
      <w:r w:rsidRPr="00D7139C">
        <w:rPr>
          <w:rFonts w:ascii="Tahoma" w:hAnsi="Tahoma" w:cs="Tahoma"/>
          <w:iCs/>
          <w:sz w:val="22"/>
          <w:szCs w:val="22"/>
        </w:rPr>
        <w:t xml:space="preserve"> 4ª</w:t>
      </w:r>
      <w:r w:rsidR="00356B09" w:rsidRPr="00D7139C">
        <w:rPr>
          <w:rFonts w:ascii="Tahoma" w:hAnsi="Tahoma" w:cs="Tahoma"/>
          <w:iCs/>
          <w:sz w:val="22"/>
          <w:szCs w:val="22"/>
        </w:rPr>
        <w:t>, 6ª e 8ª</w:t>
      </w:r>
      <w:r w:rsidRPr="00D7139C">
        <w:rPr>
          <w:rFonts w:ascii="Tahoma" w:hAnsi="Tahoma" w:cs="Tahoma"/>
          <w:iCs/>
          <w:sz w:val="22"/>
          <w:szCs w:val="22"/>
        </w:rPr>
        <w:t xml:space="preserve"> Séries</w:t>
      </w:r>
      <w:r w:rsidRPr="00D7139C">
        <w:rPr>
          <w:rFonts w:ascii="Tahoma" w:hAnsi="Tahoma" w:cs="Tahoma"/>
          <w:bCs/>
          <w:sz w:val="22"/>
          <w:szCs w:val="22"/>
        </w:rPr>
        <w:t>, e deverá abranger um mesmo percentual do Valor Nominal Unitário de todas as Debêntures 2ª Série</w:t>
      </w:r>
      <w:r w:rsidR="00356B09" w:rsidRPr="00D7139C">
        <w:rPr>
          <w:rFonts w:ascii="Tahoma" w:hAnsi="Tahoma" w:cs="Tahoma"/>
          <w:bCs/>
          <w:sz w:val="22"/>
          <w:szCs w:val="22"/>
        </w:rPr>
        <w:t>,</w:t>
      </w:r>
      <w:r w:rsidRPr="00D7139C">
        <w:rPr>
          <w:rFonts w:ascii="Tahoma" w:hAnsi="Tahoma" w:cs="Tahoma"/>
          <w:bCs/>
          <w:sz w:val="22"/>
          <w:szCs w:val="22"/>
        </w:rPr>
        <w:t xml:space="preserve"> Debêntures 4ª Série</w:t>
      </w:r>
      <w:r w:rsidR="00356B09" w:rsidRPr="00D7139C">
        <w:rPr>
          <w:rFonts w:ascii="Tahoma" w:hAnsi="Tahoma" w:cs="Tahoma"/>
          <w:bCs/>
          <w:sz w:val="22"/>
          <w:szCs w:val="22"/>
        </w:rPr>
        <w:t xml:space="preserve">, </w:t>
      </w:r>
      <w:r w:rsidR="00356B09" w:rsidRPr="00D7139C">
        <w:rPr>
          <w:rFonts w:ascii="Tahoma" w:hAnsi="Tahoma" w:cs="Tahoma"/>
          <w:iCs/>
          <w:sz w:val="22"/>
          <w:szCs w:val="22"/>
        </w:rPr>
        <w:t>Debêntures 6ª Série e Debêntures 8ª Série</w:t>
      </w:r>
      <w:r w:rsidR="0088162D" w:rsidRPr="00D7139C">
        <w:rPr>
          <w:rFonts w:ascii="Tahoma" w:hAnsi="Tahoma" w:cs="Tahoma"/>
          <w:bCs/>
          <w:sz w:val="22"/>
          <w:szCs w:val="22"/>
        </w:rPr>
        <w:t xml:space="preserve"> </w:t>
      </w:r>
      <w:r w:rsidR="0088162D" w:rsidRPr="00D7139C">
        <w:rPr>
          <w:rFonts w:ascii="Tahoma" w:hAnsi="Tahoma" w:cs="Tahoma"/>
          <w:bCs/>
          <w:iCs/>
          <w:sz w:val="22"/>
          <w:szCs w:val="22"/>
        </w:rPr>
        <w:t xml:space="preserve">acrescido da </w:t>
      </w:r>
      <w:r w:rsidR="0088162D" w:rsidRPr="00D7139C">
        <w:rPr>
          <w:rFonts w:ascii="Tahoma" w:hAnsi="Tahoma" w:cs="Tahoma"/>
          <w:bCs/>
          <w:iCs/>
          <w:sz w:val="22"/>
          <w:szCs w:val="22"/>
        </w:rPr>
        <w:lastRenderedPageBreak/>
        <w:t>respectiva Remuneração</w:t>
      </w:r>
      <w:r w:rsidRPr="00D7139C">
        <w:rPr>
          <w:rFonts w:ascii="Tahoma" w:hAnsi="Tahoma" w:cs="Tahoma"/>
          <w:bCs/>
          <w:sz w:val="22"/>
          <w:szCs w:val="22"/>
        </w:rPr>
        <w:t>.</w:t>
      </w:r>
    </w:p>
    <w:p w:rsidR="006D78F9" w:rsidRPr="00D7139C" w:rsidRDefault="006D78F9" w:rsidP="00C2567E">
      <w:pPr>
        <w:tabs>
          <w:tab w:val="left" w:pos="1134"/>
        </w:tabs>
        <w:spacing w:after="240" w:line="320" w:lineRule="exact"/>
        <w:rPr>
          <w:rFonts w:ascii="Tahoma" w:hAnsi="Tahoma" w:cs="Tahoma"/>
          <w:i/>
          <w:iCs/>
          <w:sz w:val="22"/>
          <w:szCs w:val="22"/>
        </w:rPr>
      </w:pPr>
      <w:r w:rsidRPr="00D7139C">
        <w:rPr>
          <w:rFonts w:ascii="Tahoma" w:hAnsi="Tahoma" w:cs="Tahoma"/>
          <w:i/>
          <w:iCs/>
          <w:sz w:val="22"/>
          <w:szCs w:val="22"/>
        </w:rPr>
        <w:t>Disposições Aplicáveis às Debêntures de todas as Séries</w:t>
      </w:r>
    </w:p>
    <w:p w:rsidR="00640EA2" w:rsidRPr="00D7139C" w:rsidRDefault="00640EA2" w:rsidP="00C2567E">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iCs/>
          <w:sz w:val="22"/>
          <w:szCs w:val="22"/>
        </w:rPr>
        <w:t>Não será devido pela Emissora aos Debenturistas qualquer prêmio em razão da Amortização Compulsória.</w:t>
      </w:r>
    </w:p>
    <w:p w:rsidR="006D78F9" w:rsidRPr="00D7139C" w:rsidRDefault="006D78F9" w:rsidP="00C2567E">
      <w:pPr>
        <w:pStyle w:val="NormalWeb"/>
        <w:widowControl w:val="0"/>
        <w:numPr>
          <w:ilvl w:val="2"/>
          <w:numId w:val="88"/>
        </w:numPr>
        <w:spacing w:before="0" w:beforeAutospacing="0" w:after="240" w:afterAutospacing="0" w:line="320" w:lineRule="exact"/>
        <w:jc w:val="both"/>
        <w:rPr>
          <w:rFonts w:ascii="Tahoma" w:hAnsi="Tahoma" w:cs="Tahoma"/>
          <w:iCs/>
          <w:sz w:val="22"/>
          <w:szCs w:val="22"/>
        </w:rPr>
      </w:pPr>
      <w:r w:rsidRPr="00D7139C">
        <w:rPr>
          <w:rFonts w:ascii="Tahoma" w:hAnsi="Tahoma" w:cs="Tahoma"/>
          <w:bCs/>
          <w:sz w:val="22"/>
          <w:szCs w:val="22"/>
        </w:rPr>
        <w:t xml:space="preserve">Caso as Debêntures objeto da Amortização </w:t>
      </w:r>
      <w:r w:rsidRPr="00D7139C">
        <w:rPr>
          <w:rFonts w:ascii="Tahoma" w:hAnsi="Tahoma" w:cs="Tahoma"/>
          <w:iCs/>
          <w:sz w:val="22"/>
          <w:szCs w:val="22"/>
        </w:rPr>
        <w:t>Compulsória</w:t>
      </w:r>
      <w:r w:rsidRPr="00D7139C">
        <w:rPr>
          <w:rFonts w:ascii="Tahoma" w:hAnsi="Tahoma" w:cs="Tahoma"/>
          <w:bCs/>
          <w:sz w:val="22"/>
          <w:szCs w:val="22"/>
        </w:rPr>
        <w:t xml:space="preserve"> estejam custodiadas eletronicamente </w:t>
      </w:r>
      <w:r w:rsidR="00DC2229" w:rsidRPr="00D7139C">
        <w:rPr>
          <w:rFonts w:ascii="Tahoma" w:hAnsi="Tahoma" w:cs="Tahoma"/>
          <w:bCs/>
          <w:sz w:val="22"/>
          <w:szCs w:val="22"/>
        </w:rPr>
        <w:t>na CETIP</w:t>
      </w:r>
      <w:r w:rsidRPr="00D7139C">
        <w:rPr>
          <w:rFonts w:ascii="Tahoma" w:hAnsi="Tahoma" w:cs="Tahoma"/>
          <w:bCs/>
          <w:sz w:val="22"/>
          <w:szCs w:val="22"/>
        </w:rPr>
        <w:t xml:space="preserve">, a Amortização </w:t>
      </w:r>
      <w:r w:rsidRPr="00D7139C">
        <w:rPr>
          <w:rFonts w:ascii="Tahoma" w:hAnsi="Tahoma" w:cs="Tahoma"/>
          <w:iCs/>
          <w:sz w:val="22"/>
          <w:szCs w:val="22"/>
        </w:rPr>
        <w:t>Compulsória</w:t>
      </w:r>
      <w:r w:rsidRPr="00D7139C">
        <w:rPr>
          <w:rFonts w:ascii="Tahoma" w:hAnsi="Tahoma" w:cs="Tahoma"/>
          <w:bCs/>
          <w:sz w:val="22"/>
          <w:szCs w:val="22"/>
        </w:rPr>
        <w:t xml:space="preserve"> seguirá os procedimentos previstos pela CETIP.</w:t>
      </w:r>
    </w:p>
    <w:p w:rsidR="006D78F9" w:rsidRPr="00D7139C" w:rsidRDefault="003679DB" w:rsidP="00C2567E">
      <w:pPr>
        <w:pStyle w:val="NormalWeb"/>
        <w:widowControl w:val="0"/>
        <w:numPr>
          <w:ilvl w:val="3"/>
          <w:numId w:val="88"/>
        </w:numPr>
        <w:spacing w:before="0" w:beforeAutospacing="0" w:after="240" w:afterAutospacing="0" w:line="320" w:lineRule="exact"/>
        <w:jc w:val="both"/>
        <w:rPr>
          <w:rFonts w:ascii="Tahoma" w:hAnsi="Tahoma" w:cs="Tahoma"/>
          <w:bCs/>
          <w:sz w:val="22"/>
          <w:szCs w:val="22"/>
        </w:rPr>
      </w:pPr>
      <w:r w:rsidRPr="00D7139C">
        <w:rPr>
          <w:rFonts w:ascii="Tahoma" w:hAnsi="Tahoma" w:cs="Tahoma"/>
          <w:sz w:val="22"/>
          <w:szCs w:val="22"/>
        </w:rPr>
        <w:t>A CETIP deverá</w:t>
      </w:r>
      <w:r w:rsidR="006D78F9" w:rsidRPr="00D7139C">
        <w:rPr>
          <w:rFonts w:ascii="Tahoma" w:hAnsi="Tahoma" w:cs="Tahoma"/>
          <w:sz w:val="22"/>
          <w:szCs w:val="22"/>
        </w:rPr>
        <w:t xml:space="preserve"> ser comunica</w:t>
      </w:r>
      <w:r w:rsidRPr="00D7139C">
        <w:rPr>
          <w:rFonts w:ascii="Tahoma" w:hAnsi="Tahoma" w:cs="Tahoma"/>
          <w:sz w:val="22"/>
          <w:szCs w:val="22"/>
        </w:rPr>
        <w:t>da</w:t>
      </w:r>
      <w:r w:rsidR="006D78F9" w:rsidRPr="00D7139C">
        <w:rPr>
          <w:rFonts w:ascii="Tahoma" w:hAnsi="Tahoma" w:cs="Tahoma"/>
          <w:sz w:val="22"/>
          <w:szCs w:val="22"/>
        </w:rPr>
        <w:t xml:space="preserve"> acerca da Amortização </w:t>
      </w:r>
      <w:r w:rsidR="006D78F9" w:rsidRPr="00D7139C">
        <w:rPr>
          <w:rFonts w:ascii="Tahoma" w:hAnsi="Tahoma" w:cs="Tahoma"/>
          <w:iCs/>
          <w:sz w:val="22"/>
          <w:szCs w:val="22"/>
        </w:rPr>
        <w:t>Compulsória</w:t>
      </w:r>
      <w:r w:rsidR="006D78F9" w:rsidRPr="00D7139C">
        <w:rPr>
          <w:rFonts w:ascii="Tahoma" w:hAnsi="Tahoma" w:cs="Tahoma"/>
          <w:sz w:val="22"/>
          <w:szCs w:val="22"/>
        </w:rPr>
        <w:t xml:space="preserve"> por meio de correspondência a ser encaminhada pela Emissora, com o de acordo do Agente Fiduciário, com no mínimo </w:t>
      </w:r>
      <w:proofErr w:type="gramStart"/>
      <w:r w:rsidR="006D78F9" w:rsidRPr="00D7139C">
        <w:rPr>
          <w:rFonts w:ascii="Tahoma" w:hAnsi="Tahoma" w:cs="Tahoma"/>
          <w:sz w:val="22"/>
          <w:szCs w:val="22"/>
        </w:rPr>
        <w:t>2</w:t>
      </w:r>
      <w:proofErr w:type="gramEnd"/>
      <w:r w:rsidR="006D78F9" w:rsidRPr="00D7139C">
        <w:rPr>
          <w:rFonts w:ascii="Tahoma" w:hAnsi="Tahoma" w:cs="Tahoma"/>
          <w:sz w:val="22"/>
          <w:szCs w:val="22"/>
        </w:rPr>
        <w:t xml:space="preserve"> (dois) Dias Úteis de antecedência da </w:t>
      </w:r>
      <w:r w:rsidRPr="00D7139C">
        <w:rPr>
          <w:rFonts w:ascii="Tahoma" w:hAnsi="Tahoma" w:cs="Tahoma"/>
          <w:sz w:val="22"/>
          <w:szCs w:val="22"/>
        </w:rPr>
        <w:t>d</w:t>
      </w:r>
      <w:r w:rsidR="006D78F9" w:rsidRPr="00D7139C">
        <w:rPr>
          <w:rFonts w:ascii="Tahoma" w:hAnsi="Tahoma" w:cs="Tahoma"/>
          <w:sz w:val="22"/>
          <w:szCs w:val="22"/>
        </w:rPr>
        <w:t xml:space="preserve">ata </w:t>
      </w:r>
      <w:r w:rsidR="004A6909" w:rsidRPr="00D7139C">
        <w:rPr>
          <w:rFonts w:ascii="Tahoma" w:hAnsi="Tahoma" w:cs="Tahoma"/>
          <w:sz w:val="22"/>
          <w:szCs w:val="22"/>
        </w:rPr>
        <w:t>prevista para</w:t>
      </w:r>
      <w:r w:rsidRPr="00D7139C">
        <w:rPr>
          <w:rFonts w:ascii="Tahoma" w:hAnsi="Tahoma" w:cs="Tahoma"/>
          <w:sz w:val="22"/>
          <w:szCs w:val="22"/>
        </w:rPr>
        <w:t xml:space="preserve"> ocorrer a</w:t>
      </w:r>
      <w:r w:rsidR="006D78F9" w:rsidRPr="00D7139C">
        <w:rPr>
          <w:rFonts w:ascii="Tahoma" w:hAnsi="Tahoma" w:cs="Tahoma"/>
          <w:sz w:val="22"/>
          <w:szCs w:val="22"/>
        </w:rPr>
        <w:t xml:space="preserve"> Amortização </w:t>
      </w:r>
      <w:r w:rsidR="006D78F9" w:rsidRPr="00D7139C">
        <w:rPr>
          <w:rFonts w:ascii="Tahoma" w:hAnsi="Tahoma" w:cs="Tahoma"/>
          <w:iCs/>
          <w:sz w:val="22"/>
          <w:szCs w:val="22"/>
        </w:rPr>
        <w:t>Compulsória</w:t>
      </w:r>
      <w:r w:rsidR="006D78F9" w:rsidRPr="00D7139C">
        <w:rPr>
          <w:rFonts w:ascii="Tahoma" w:hAnsi="Tahoma" w:cs="Tahoma"/>
          <w:sz w:val="22"/>
          <w:szCs w:val="22"/>
        </w:rPr>
        <w:t>.</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r w:rsidRPr="00D7139C">
        <w:rPr>
          <w:rFonts w:ascii="Tahoma" w:hAnsi="Tahoma" w:cs="Tahoma"/>
          <w:b/>
          <w:sz w:val="22"/>
          <w:szCs w:val="22"/>
        </w:rPr>
        <w:t>Resgate Antecipado</w:t>
      </w:r>
      <w:r w:rsidR="002F3768" w:rsidRPr="00D7139C">
        <w:rPr>
          <w:rFonts w:ascii="Tahoma" w:hAnsi="Tahoma" w:cs="Tahoma"/>
          <w:b/>
          <w:sz w:val="22"/>
          <w:szCs w:val="22"/>
        </w:rPr>
        <w:t>, Aquisição Antecipada Facultativa</w:t>
      </w:r>
      <w:r w:rsidRPr="00D7139C">
        <w:rPr>
          <w:rFonts w:ascii="Tahoma" w:hAnsi="Tahoma" w:cs="Tahoma"/>
          <w:b/>
          <w:sz w:val="22"/>
          <w:szCs w:val="22"/>
        </w:rPr>
        <w:t xml:space="preserve"> e Repactuação</w:t>
      </w:r>
      <w:r w:rsidR="002F3768" w:rsidRPr="00D7139C">
        <w:rPr>
          <w:rFonts w:ascii="Tahoma" w:hAnsi="Tahoma" w:cs="Tahoma"/>
          <w:b/>
          <w:sz w:val="22"/>
          <w:szCs w:val="22"/>
        </w:rPr>
        <w:t xml:space="preserve"> </w:t>
      </w:r>
      <w:proofErr w:type="gramStart"/>
      <w:r w:rsidR="002F3768" w:rsidRPr="00D7139C">
        <w:rPr>
          <w:rFonts w:ascii="Tahoma" w:hAnsi="Tahoma" w:cs="Tahoma"/>
          <w:b/>
          <w:sz w:val="22"/>
          <w:szCs w:val="22"/>
        </w:rPr>
        <w:t>Programada</w:t>
      </w:r>
      <w:proofErr w:type="gramEnd"/>
    </w:p>
    <w:p w:rsidR="005B5466" w:rsidRPr="00D7139C" w:rsidRDefault="005B5466"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bookmarkStart w:id="74" w:name="_Ref418090721"/>
      <w:r w:rsidRPr="00D7139C">
        <w:rPr>
          <w:rFonts w:ascii="Tahoma" w:hAnsi="Tahoma" w:cs="Tahoma"/>
          <w:sz w:val="22"/>
          <w:szCs w:val="22"/>
        </w:rPr>
        <w:t xml:space="preserve">As Debêntures não poderão ser resgatadas pela Emissora de forma facultativa, </w:t>
      </w:r>
      <w:r w:rsidR="00C83E3C" w:rsidRPr="00D7139C">
        <w:rPr>
          <w:rFonts w:ascii="Tahoma" w:hAnsi="Tahoma" w:cs="Tahoma"/>
          <w:sz w:val="22"/>
          <w:szCs w:val="22"/>
        </w:rPr>
        <w:t>exceto</w:t>
      </w:r>
      <w:r w:rsidRPr="00D7139C">
        <w:rPr>
          <w:rFonts w:ascii="Tahoma" w:hAnsi="Tahoma" w:cs="Tahoma"/>
          <w:sz w:val="22"/>
          <w:szCs w:val="22"/>
        </w:rPr>
        <w:t xml:space="preserve"> na hip</w:t>
      </w:r>
      <w:r w:rsidR="00C83E3C" w:rsidRPr="00D7139C">
        <w:rPr>
          <w:rFonts w:ascii="Tahoma" w:hAnsi="Tahoma" w:cs="Tahoma"/>
          <w:sz w:val="22"/>
          <w:szCs w:val="22"/>
        </w:rPr>
        <w:t xml:space="preserve">ótese do saldo do Valor Nominal Unitário </w:t>
      </w:r>
      <w:r w:rsidR="006E137B" w:rsidRPr="00D7139C">
        <w:rPr>
          <w:rFonts w:ascii="Tahoma" w:hAnsi="Tahoma" w:cs="Tahoma"/>
          <w:sz w:val="22"/>
          <w:szCs w:val="22"/>
        </w:rPr>
        <w:t>rep</w:t>
      </w:r>
      <w:r w:rsidR="00F745B9" w:rsidRPr="00D7139C">
        <w:rPr>
          <w:rFonts w:ascii="Tahoma" w:hAnsi="Tahoma" w:cs="Tahoma"/>
          <w:sz w:val="22"/>
          <w:szCs w:val="22"/>
        </w:rPr>
        <w:t xml:space="preserve">resentar percentual </w:t>
      </w:r>
      <w:r w:rsidR="00E27234" w:rsidRPr="00D7139C">
        <w:rPr>
          <w:rFonts w:ascii="Tahoma" w:hAnsi="Tahoma" w:cs="Tahoma"/>
          <w:sz w:val="22"/>
          <w:szCs w:val="22"/>
        </w:rPr>
        <w:t xml:space="preserve">igual </w:t>
      </w:r>
      <w:r w:rsidR="00F745B9" w:rsidRPr="00D7139C">
        <w:rPr>
          <w:rFonts w:ascii="Tahoma" w:hAnsi="Tahoma" w:cs="Tahoma"/>
          <w:sz w:val="22"/>
          <w:szCs w:val="22"/>
        </w:rPr>
        <w:t>a 2</w:t>
      </w:r>
      <w:r w:rsidR="006E137B" w:rsidRPr="00D7139C">
        <w:rPr>
          <w:rFonts w:ascii="Tahoma" w:hAnsi="Tahoma" w:cs="Tahoma"/>
          <w:sz w:val="22"/>
          <w:szCs w:val="22"/>
        </w:rPr>
        <w:t>% (dois por cento) do Valor Nominal Unitário na Data de Emissão</w:t>
      </w:r>
      <w:r w:rsidR="00685F81" w:rsidRPr="00D7139C">
        <w:rPr>
          <w:rFonts w:ascii="Tahoma" w:hAnsi="Tahoma" w:cs="Tahoma"/>
          <w:sz w:val="22"/>
          <w:szCs w:val="22"/>
        </w:rPr>
        <w:t xml:space="preserve"> respectiva</w:t>
      </w:r>
      <w:r w:rsidR="00E839D0" w:rsidRPr="00D7139C">
        <w:rPr>
          <w:rFonts w:ascii="Tahoma" w:hAnsi="Tahoma" w:cs="Tahoma"/>
          <w:sz w:val="22"/>
          <w:szCs w:val="22"/>
        </w:rPr>
        <w:t>, na qual o resgate antecipado das Debêntures deverá ser realizado de forma integral e compulsória</w:t>
      </w:r>
      <w:r w:rsidR="00AB52DF" w:rsidRPr="00D7139C">
        <w:rPr>
          <w:rFonts w:ascii="Tahoma" w:hAnsi="Tahoma" w:cs="Tahoma"/>
          <w:sz w:val="22"/>
          <w:szCs w:val="22"/>
        </w:rPr>
        <w:t xml:space="preserve"> (“</w:t>
      </w:r>
      <w:r w:rsidR="00AB52DF" w:rsidRPr="00D7139C">
        <w:rPr>
          <w:rFonts w:ascii="Tahoma" w:hAnsi="Tahoma" w:cs="Tahoma"/>
          <w:sz w:val="22"/>
          <w:szCs w:val="22"/>
          <w:u w:val="single"/>
        </w:rPr>
        <w:t>Resgate Antecipado Total</w:t>
      </w:r>
      <w:r w:rsidR="00AB52DF" w:rsidRPr="00D7139C">
        <w:rPr>
          <w:rFonts w:ascii="Tahoma" w:hAnsi="Tahoma" w:cs="Tahoma"/>
          <w:sz w:val="22"/>
          <w:szCs w:val="22"/>
        </w:rPr>
        <w:t>”)</w:t>
      </w:r>
      <w:r w:rsidR="006E137B" w:rsidRPr="00D7139C">
        <w:rPr>
          <w:rFonts w:ascii="Tahoma" w:hAnsi="Tahoma" w:cs="Tahoma"/>
          <w:sz w:val="22"/>
          <w:szCs w:val="22"/>
        </w:rPr>
        <w:t>.</w:t>
      </w:r>
      <w:bookmarkEnd w:id="74"/>
    </w:p>
    <w:p w:rsidR="00AB52DF" w:rsidRPr="00D7139C" w:rsidRDefault="00AB52DF"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CETIP deverá ser comunicada acerca do Resgate Antecipado Total por meio de correspondência a ser encaminhada pela Emissora, com o de acordo do Agente Fiduciário, com no mínimo </w:t>
      </w:r>
      <w:proofErr w:type="gramStart"/>
      <w:r w:rsidRPr="00D7139C">
        <w:rPr>
          <w:rFonts w:ascii="Tahoma" w:hAnsi="Tahoma" w:cs="Tahoma"/>
          <w:sz w:val="22"/>
          <w:szCs w:val="22"/>
        </w:rPr>
        <w:t>2</w:t>
      </w:r>
      <w:proofErr w:type="gramEnd"/>
      <w:r w:rsidRPr="00D7139C">
        <w:rPr>
          <w:rFonts w:ascii="Tahoma" w:hAnsi="Tahoma" w:cs="Tahoma"/>
          <w:sz w:val="22"/>
          <w:szCs w:val="22"/>
        </w:rPr>
        <w:t xml:space="preserve"> (dois) Dias Úteis de antecedência da data </w:t>
      </w:r>
      <w:r w:rsidR="004A0DB0" w:rsidRPr="00D7139C">
        <w:rPr>
          <w:rFonts w:ascii="Tahoma" w:hAnsi="Tahoma" w:cs="Tahoma"/>
          <w:sz w:val="22"/>
          <w:szCs w:val="22"/>
        </w:rPr>
        <w:t xml:space="preserve">prevista </w:t>
      </w:r>
      <w:r w:rsidR="00C92E9C" w:rsidRPr="00D7139C">
        <w:rPr>
          <w:rFonts w:ascii="Tahoma" w:hAnsi="Tahoma" w:cs="Tahoma"/>
          <w:sz w:val="22"/>
          <w:szCs w:val="22"/>
        </w:rPr>
        <w:t>para ocorrer</w:t>
      </w:r>
      <w:r w:rsidRPr="00D7139C">
        <w:rPr>
          <w:rFonts w:ascii="Tahoma" w:hAnsi="Tahoma" w:cs="Tahoma"/>
          <w:sz w:val="22"/>
          <w:szCs w:val="22"/>
        </w:rPr>
        <w:t xml:space="preserve"> o Resgate Antecipado Total.</w:t>
      </w:r>
    </w:p>
    <w:p w:rsidR="00006926" w:rsidRPr="00D7139C" w:rsidRDefault="00AB52DF"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É vedado o resgate antecipado parcial das Debêntures</w:t>
      </w:r>
      <w:r w:rsidR="002F3768" w:rsidRPr="00D7139C">
        <w:rPr>
          <w:rFonts w:ascii="Tahoma" w:hAnsi="Tahoma" w:cs="Tahoma"/>
          <w:sz w:val="22"/>
          <w:szCs w:val="22"/>
        </w:rPr>
        <w:t xml:space="preserve"> ou a aquisição antecipada facultativa, não obstante as hipóteses de Amortização Compulsória da cláusula 4.12</w:t>
      </w:r>
      <w:r w:rsidR="007C1718" w:rsidRPr="00D7139C">
        <w:rPr>
          <w:rFonts w:ascii="Tahoma" w:hAnsi="Tahoma" w:cs="Tahoma"/>
          <w:sz w:val="22"/>
          <w:szCs w:val="22"/>
        </w:rPr>
        <w:t>.</w:t>
      </w:r>
    </w:p>
    <w:p w:rsidR="00AB52DF" w:rsidRPr="00D7139C" w:rsidRDefault="00AB52DF"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As Debêntures não estarão sujeitas a repactuação</w:t>
      </w:r>
      <w:r w:rsidR="002F3768" w:rsidRPr="00D7139C">
        <w:rPr>
          <w:rFonts w:ascii="Tahoma" w:hAnsi="Tahoma" w:cs="Tahoma"/>
          <w:sz w:val="22"/>
          <w:szCs w:val="22"/>
        </w:rPr>
        <w:t xml:space="preserve">, exceto a repactuação for decidida pelos Credores da Emissora no âmbito </w:t>
      </w:r>
      <w:r w:rsidR="00C92E9C" w:rsidRPr="00D7139C">
        <w:rPr>
          <w:rFonts w:ascii="Tahoma" w:hAnsi="Tahoma" w:cs="Tahoma"/>
          <w:sz w:val="22"/>
          <w:szCs w:val="22"/>
        </w:rPr>
        <w:t>da</w:t>
      </w:r>
      <w:r w:rsidR="002F3768" w:rsidRPr="00D7139C">
        <w:rPr>
          <w:rFonts w:ascii="Tahoma" w:hAnsi="Tahoma" w:cs="Tahoma"/>
          <w:sz w:val="22"/>
          <w:szCs w:val="22"/>
        </w:rPr>
        <w:t xml:space="preserve"> Recuperação Judicial</w:t>
      </w:r>
      <w:r w:rsidRPr="00D7139C">
        <w:rPr>
          <w:rFonts w:ascii="Tahoma" w:hAnsi="Tahoma" w:cs="Tahoma"/>
          <w:sz w:val="22"/>
          <w:szCs w:val="22"/>
        </w:rPr>
        <w:t>.</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bookmarkStart w:id="75" w:name="_DV_M185"/>
      <w:bookmarkStart w:id="76" w:name="_DV_M187"/>
      <w:bookmarkStart w:id="77" w:name="_DV_M188"/>
      <w:bookmarkStart w:id="78" w:name="_DV_M193"/>
      <w:bookmarkStart w:id="79" w:name="_DV_M194"/>
      <w:bookmarkEnd w:id="75"/>
      <w:bookmarkEnd w:id="76"/>
      <w:bookmarkEnd w:id="77"/>
      <w:bookmarkEnd w:id="78"/>
      <w:bookmarkEnd w:id="79"/>
      <w:r w:rsidRPr="00D7139C">
        <w:rPr>
          <w:rFonts w:ascii="Tahoma" w:hAnsi="Tahoma" w:cs="Tahoma"/>
          <w:b/>
          <w:sz w:val="22"/>
          <w:szCs w:val="22"/>
        </w:rPr>
        <w:t>Prorrogação dos Prazos</w:t>
      </w:r>
    </w:p>
    <w:p w:rsidR="00006926" w:rsidRPr="00D7139C" w:rsidRDefault="007C171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Considerar-se-ão automaticamente prorrogados os prazos referentes ao pagamento de qualquer obrigação prevista na Escritura de Emissão, até o primeiro </w:t>
      </w:r>
      <w:r w:rsidR="002D3D99" w:rsidRPr="00D7139C">
        <w:rPr>
          <w:rFonts w:ascii="Tahoma" w:hAnsi="Tahoma" w:cs="Tahoma"/>
          <w:sz w:val="22"/>
          <w:szCs w:val="22"/>
        </w:rPr>
        <w:t xml:space="preserve">Dia Útil </w:t>
      </w:r>
      <w:r w:rsidRPr="00D7139C">
        <w:rPr>
          <w:rFonts w:ascii="Tahoma" w:hAnsi="Tahoma" w:cs="Tahoma"/>
          <w:sz w:val="22"/>
          <w:szCs w:val="22"/>
        </w:rPr>
        <w:t xml:space="preserve">subsequente, se o seu vencimento coincidir com feriado declarado nacional, sábado, domingo ou dia em que não exista expediente comercial ou bancário na Cidade de São Paulo, Estado de São Paulo ou na Cidade do Rio de Janeiro, Estado do Rio de Janeiro, sem qualquer acréscimo aos valores a serem pagos, ressalvados os casos cujos pagamentos devam ser realizados por meio da CETIP e, hipótese em que a referida prorrogação de prazo, também sem qualquer acréscimo aos valores a serem pagos, </w:t>
      </w:r>
      <w:r w:rsidRPr="00D7139C">
        <w:rPr>
          <w:rFonts w:ascii="Tahoma" w:hAnsi="Tahoma" w:cs="Tahoma"/>
          <w:sz w:val="22"/>
          <w:szCs w:val="22"/>
        </w:rPr>
        <w:lastRenderedPageBreak/>
        <w:t>somente ocorrerá caso a data de pagamento coincida com sábado, domingo ou feriado declarado nacional</w:t>
      </w:r>
      <w:r w:rsidR="00A156FE" w:rsidRPr="00D7139C">
        <w:rPr>
          <w:rFonts w:ascii="Tahoma" w:hAnsi="Tahoma" w:cs="Tahoma"/>
          <w:sz w:val="22"/>
          <w:szCs w:val="22"/>
        </w:rPr>
        <w:t>.</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bookmarkStart w:id="80" w:name="EncargosMoratórios"/>
      <w:r w:rsidRPr="00D7139C">
        <w:rPr>
          <w:rFonts w:ascii="Tahoma" w:hAnsi="Tahoma" w:cs="Tahoma"/>
          <w:b/>
          <w:sz w:val="22"/>
          <w:szCs w:val="22"/>
        </w:rPr>
        <w:t>Encargos Moratórios</w:t>
      </w:r>
    </w:p>
    <w:bookmarkEnd w:id="80"/>
    <w:p w:rsidR="00006926" w:rsidRPr="00D7139C" w:rsidRDefault="007C171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Sem prejuízo </w:t>
      </w:r>
      <w:r w:rsidR="00AA6AAE" w:rsidRPr="00D7139C">
        <w:rPr>
          <w:rFonts w:ascii="Tahoma" w:hAnsi="Tahoma" w:cs="Tahoma"/>
          <w:sz w:val="22"/>
          <w:szCs w:val="22"/>
        </w:rPr>
        <w:t>da Remuneração</w:t>
      </w:r>
      <w:r w:rsidRPr="00D7139C">
        <w:rPr>
          <w:rFonts w:ascii="Tahoma" w:hAnsi="Tahoma" w:cs="Tahoma"/>
          <w:sz w:val="22"/>
          <w:szCs w:val="22"/>
        </w:rPr>
        <w:t xml:space="preserve">, ocorrendo impontualidade no pagamento pela Emissora e/ou </w:t>
      </w:r>
      <w:r w:rsidR="00AA6AAE" w:rsidRPr="00D7139C">
        <w:rPr>
          <w:rFonts w:ascii="Tahoma" w:hAnsi="Tahoma" w:cs="Tahoma"/>
          <w:sz w:val="22"/>
          <w:szCs w:val="22"/>
        </w:rPr>
        <w:t xml:space="preserve">pela Fiadora </w:t>
      </w:r>
      <w:r w:rsidRPr="00D7139C">
        <w:rPr>
          <w:rFonts w:ascii="Tahoma" w:hAnsi="Tahoma" w:cs="Tahoma"/>
          <w:sz w:val="22"/>
          <w:szCs w:val="22"/>
        </w:rPr>
        <w:t xml:space="preserve">de qualquer quantia devida aos Debenturistas, independente de qualquer aviso, notificação ou interpelação judicial ou extrajudicial, ficará a Emissora sujeita ao pagamento de juros de mora </w:t>
      </w:r>
      <w:proofErr w:type="gramStart"/>
      <w:r w:rsidRPr="00D7139C">
        <w:rPr>
          <w:rFonts w:ascii="Tahoma" w:hAnsi="Tahoma" w:cs="Tahoma"/>
          <w:i/>
          <w:sz w:val="22"/>
          <w:szCs w:val="22"/>
        </w:rPr>
        <w:t>pro rata</w:t>
      </w:r>
      <w:proofErr w:type="gramEnd"/>
      <w:r w:rsidRPr="00D7139C">
        <w:rPr>
          <w:rFonts w:ascii="Tahoma" w:hAnsi="Tahoma" w:cs="Tahoma"/>
          <w:i/>
          <w:sz w:val="22"/>
          <w:szCs w:val="22"/>
        </w:rPr>
        <w:t xml:space="preserve"> </w:t>
      </w:r>
      <w:proofErr w:type="spellStart"/>
      <w:r w:rsidRPr="00D7139C">
        <w:rPr>
          <w:rFonts w:ascii="Tahoma" w:hAnsi="Tahoma" w:cs="Tahoma"/>
          <w:i/>
          <w:sz w:val="22"/>
          <w:szCs w:val="22"/>
        </w:rPr>
        <w:t>temporis</w:t>
      </w:r>
      <w:proofErr w:type="spellEnd"/>
      <w:r w:rsidRPr="00D7139C">
        <w:rPr>
          <w:rFonts w:ascii="Tahoma" w:hAnsi="Tahoma" w:cs="Tahoma"/>
          <w:sz w:val="22"/>
          <w:szCs w:val="22"/>
        </w:rPr>
        <w:t xml:space="preserve"> de 12% (doze por cento) ao ano, ambos incidentes sobre os valores em atraso, desde a data de inadimplemento até a data do seu efetivo pagamento (“</w:t>
      </w:r>
      <w:r w:rsidRPr="00D7139C">
        <w:rPr>
          <w:rFonts w:ascii="Tahoma" w:hAnsi="Tahoma" w:cs="Tahoma"/>
          <w:sz w:val="22"/>
          <w:szCs w:val="22"/>
          <w:u w:val="single"/>
        </w:rPr>
        <w:t>Encargos Moratórios</w:t>
      </w:r>
      <w:r w:rsidRPr="00D7139C">
        <w:rPr>
          <w:rFonts w:ascii="Tahoma" w:hAnsi="Tahoma" w:cs="Tahoma"/>
          <w:sz w:val="22"/>
          <w:szCs w:val="22"/>
        </w:rPr>
        <w:t>”).</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bookmarkStart w:id="81" w:name="_Ref418090622"/>
      <w:r w:rsidRPr="00D7139C">
        <w:rPr>
          <w:rFonts w:ascii="Tahoma" w:hAnsi="Tahoma" w:cs="Tahoma"/>
          <w:b/>
          <w:sz w:val="22"/>
          <w:szCs w:val="22"/>
        </w:rPr>
        <w:t>Garantias</w:t>
      </w:r>
      <w:bookmarkEnd w:id="81"/>
      <w:r w:rsidRPr="00D7139C">
        <w:rPr>
          <w:rFonts w:ascii="Tahoma" w:hAnsi="Tahoma" w:cs="Tahoma"/>
          <w:b/>
          <w:sz w:val="22"/>
          <w:szCs w:val="22"/>
        </w:rPr>
        <w:t xml:space="preserve"> </w:t>
      </w:r>
    </w:p>
    <w:p w:rsidR="006500D4" w:rsidRPr="00D7139C" w:rsidRDefault="00922FCA" w:rsidP="00C2567E">
      <w:pPr>
        <w:pStyle w:val="NormalWeb"/>
        <w:widowControl w:val="0"/>
        <w:numPr>
          <w:ilvl w:val="2"/>
          <w:numId w:val="88"/>
        </w:numPr>
        <w:spacing w:before="0" w:beforeAutospacing="0" w:after="240" w:afterAutospacing="0" w:line="320" w:lineRule="exact"/>
        <w:jc w:val="both"/>
        <w:rPr>
          <w:rFonts w:ascii="Tahoma" w:hAnsi="Tahoma" w:cs="Tahoma"/>
          <w:snapToGrid w:val="0"/>
          <w:sz w:val="22"/>
          <w:szCs w:val="22"/>
        </w:rPr>
      </w:pPr>
      <w:r w:rsidRPr="00D7139C">
        <w:rPr>
          <w:rFonts w:ascii="Tahoma" w:eastAsia="SimSun" w:hAnsi="Tahoma" w:cs="Tahoma"/>
          <w:sz w:val="22"/>
          <w:szCs w:val="22"/>
        </w:rPr>
        <w:t xml:space="preserve">A fim de garantir o integral, fiel e pontual pagamento e cumprimento de todas as obrigações pecuniárias assumidas pela Emissora e pela </w:t>
      </w:r>
      <w:r w:rsidR="00404D27" w:rsidRPr="00D7139C">
        <w:rPr>
          <w:rFonts w:ascii="Tahoma" w:eastAsia="SimSun" w:hAnsi="Tahoma" w:cs="Tahoma"/>
          <w:sz w:val="22"/>
          <w:szCs w:val="22"/>
        </w:rPr>
        <w:t>Fiadora</w:t>
      </w:r>
      <w:r w:rsidRPr="00D7139C">
        <w:rPr>
          <w:rFonts w:ascii="Tahoma" w:eastAsia="SimSun" w:hAnsi="Tahoma" w:cs="Tahoma"/>
          <w:sz w:val="22"/>
          <w:szCs w:val="22"/>
        </w:rPr>
        <w:t xml:space="preserve">, perante os </w:t>
      </w:r>
      <w:r w:rsidRPr="00D7139C">
        <w:rPr>
          <w:rFonts w:ascii="Tahoma" w:eastAsia="SimSun" w:hAnsi="Tahoma" w:cs="Tahoma"/>
          <w:bCs/>
          <w:sz w:val="22"/>
          <w:szCs w:val="22"/>
        </w:rPr>
        <w:t>Debenturistas</w:t>
      </w:r>
      <w:r w:rsidR="00FC667D" w:rsidRPr="00D7139C">
        <w:rPr>
          <w:rFonts w:ascii="Tahoma" w:eastAsia="SimSun" w:hAnsi="Tahoma" w:cs="Tahoma"/>
          <w:bCs/>
          <w:sz w:val="22"/>
          <w:szCs w:val="22"/>
        </w:rPr>
        <w:t xml:space="preserve"> </w:t>
      </w:r>
      <w:r w:rsidRPr="00D7139C">
        <w:rPr>
          <w:rFonts w:ascii="Tahoma" w:eastAsia="SimSun" w:hAnsi="Tahoma" w:cs="Tahoma"/>
          <w:bCs/>
          <w:sz w:val="22"/>
          <w:szCs w:val="22"/>
        </w:rPr>
        <w:t xml:space="preserve">com relação </w:t>
      </w:r>
      <w:r w:rsidRPr="00D7139C">
        <w:rPr>
          <w:rFonts w:ascii="Tahoma" w:eastAsia="SimSun" w:hAnsi="Tahoma" w:cs="Tahoma"/>
          <w:sz w:val="22"/>
          <w:szCs w:val="22"/>
        </w:rPr>
        <w:t>ao pagamento das Debêntures, abrangendo a sua amortização, remuneração, bem como o pagamento dos custos, comissões, encargos e despesas da Emiss</w:t>
      </w:r>
      <w:r w:rsidR="00E33B2E" w:rsidRPr="00D7139C">
        <w:rPr>
          <w:rFonts w:ascii="Tahoma" w:eastAsia="SimSun" w:hAnsi="Tahoma" w:cs="Tahoma"/>
          <w:sz w:val="22"/>
          <w:szCs w:val="22"/>
        </w:rPr>
        <w:t xml:space="preserve">ão </w:t>
      </w:r>
      <w:r w:rsidRPr="00D7139C">
        <w:rPr>
          <w:rFonts w:ascii="Tahoma" w:eastAsia="SimSun" w:hAnsi="Tahoma" w:cs="Tahoma"/>
          <w:sz w:val="22"/>
          <w:szCs w:val="22"/>
        </w:rPr>
        <w:t xml:space="preserve">e a totalidade das obrigações acessórias, tais como, encargos moratórios, multas, penalidades, despesas, custas, honorários arbitrados em juízo, comissões e demais encargos contratuais e legais previstos, bem como a remuneração do Agente Fiduciário, do Agente de </w:t>
      </w:r>
      <w:r w:rsidR="005911FC" w:rsidRPr="00D7139C">
        <w:rPr>
          <w:rFonts w:ascii="Tahoma" w:eastAsia="SimSun" w:hAnsi="Tahoma" w:cs="Tahoma"/>
          <w:sz w:val="22"/>
          <w:szCs w:val="22"/>
        </w:rPr>
        <w:t>Pagamento</w:t>
      </w:r>
      <w:r w:rsidRPr="00D7139C">
        <w:rPr>
          <w:rFonts w:ascii="Tahoma" w:eastAsia="SimSun" w:hAnsi="Tahoma" w:cs="Tahoma"/>
          <w:sz w:val="22"/>
          <w:szCs w:val="22"/>
        </w:rPr>
        <w:t xml:space="preserve">, do Banco Depositário, </w:t>
      </w:r>
      <w:r w:rsidR="00C92E9C" w:rsidRPr="00D7139C">
        <w:rPr>
          <w:rFonts w:ascii="Tahoma" w:eastAsia="SimSun" w:hAnsi="Tahoma" w:cs="Tahoma"/>
          <w:sz w:val="22"/>
          <w:szCs w:val="22"/>
        </w:rPr>
        <w:t xml:space="preserve">do </w:t>
      </w:r>
      <w:proofErr w:type="spellStart"/>
      <w:r w:rsidRPr="00D7139C">
        <w:rPr>
          <w:rFonts w:ascii="Tahoma" w:eastAsia="SimSun" w:hAnsi="Tahoma" w:cs="Tahoma"/>
          <w:sz w:val="22"/>
          <w:szCs w:val="22"/>
        </w:rPr>
        <w:t>Escriturador</w:t>
      </w:r>
      <w:proofErr w:type="spellEnd"/>
      <w:r w:rsidRPr="00D7139C">
        <w:rPr>
          <w:rFonts w:ascii="Tahoma" w:eastAsia="SimSun" w:hAnsi="Tahoma" w:cs="Tahoma"/>
          <w:sz w:val="22"/>
          <w:szCs w:val="22"/>
        </w:rPr>
        <w:t xml:space="preserve"> Mandatário e Banco Liquidante e todo e qualquer custo ou despesa comprovadamente incorrido pelo Agente Fiduciário e/ou pelos Debenturistas</w:t>
      </w:r>
      <w:r w:rsidR="00123FD9" w:rsidRPr="00D7139C">
        <w:rPr>
          <w:rFonts w:ascii="Tahoma" w:eastAsia="SimSun" w:hAnsi="Tahoma" w:cs="Tahoma"/>
          <w:sz w:val="22"/>
          <w:szCs w:val="22"/>
        </w:rPr>
        <w:t xml:space="preserve"> </w:t>
      </w:r>
      <w:r w:rsidRPr="00D7139C">
        <w:rPr>
          <w:rFonts w:ascii="Tahoma" w:eastAsia="SimSun" w:hAnsi="Tahoma" w:cs="Tahoma"/>
          <w:sz w:val="22"/>
          <w:szCs w:val="22"/>
        </w:rPr>
        <w:t>em decorrência de processos, procedimentos e/ou outras medidas judiciais ou extrajudiciais necessários à salvaguarda dos direitos e prerrogativas dos Debenturistas decorrentes das Debêntures</w:t>
      </w:r>
      <w:r w:rsidR="00FC667D" w:rsidRPr="00D7139C">
        <w:rPr>
          <w:rFonts w:ascii="Tahoma" w:eastAsia="SimSun" w:hAnsi="Tahoma" w:cs="Tahoma"/>
          <w:sz w:val="22"/>
          <w:szCs w:val="22"/>
        </w:rPr>
        <w:t xml:space="preserve">, </w:t>
      </w:r>
      <w:r w:rsidRPr="00D7139C">
        <w:rPr>
          <w:rFonts w:ascii="Tahoma" w:eastAsia="SimSun" w:hAnsi="Tahoma" w:cs="Tahoma"/>
          <w:sz w:val="22"/>
          <w:szCs w:val="22"/>
        </w:rPr>
        <w:t>desta Escritura de Emissão</w:t>
      </w:r>
      <w:r w:rsidR="00404D27" w:rsidRPr="00D7139C">
        <w:rPr>
          <w:rFonts w:ascii="Tahoma" w:eastAsia="SimSun" w:hAnsi="Tahoma" w:cs="Tahoma"/>
          <w:sz w:val="22"/>
          <w:szCs w:val="22"/>
        </w:rPr>
        <w:t xml:space="preserve"> </w:t>
      </w:r>
      <w:r w:rsidR="00621B98" w:rsidRPr="00D7139C">
        <w:rPr>
          <w:rFonts w:ascii="Tahoma" w:hAnsi="Tahoma" w:cs="Tahoma"/>
          <w:sz w:val="22"/>
          <w:szCs w:val="22"/>
        </w:rPr>
        <w:t>(“</w:t>
      </w:r>
      <w:r w:rsidR="00621B98" w:rsidRPr="00D7139C">
        <w:rPr>
          <w:rFonts w:ascii="Tahoma" w:hAnsi="Tahoma" w:cs="Tahoma"/>
          <w:sz w:val="22"/>
          <w:szCs w:val="22"/>
          <w:u w:val="single"/>
        </w:rPr>
        <w:t>Obrigações Garantidas</w:t>
      </w:r>
      <w:r w:rsidR="00621B98" w:rsidRPr="00D7139C">
        <w:rPr>
          <w:rFonts w:ascii="Tahoma" w:hAnsi="Tahoma" w:cs="Tahoma"/>
          <w:snapToGrid w:val="0"/>
          <w:sz w:val="22"/>
          <w:szCs w:val="22"/>
        </w:rPr>
        <w:t xml:space="preserve">”), serão constituídas </w:t>
      </w:r>
      <w:r w:rsidR="00621B98" w:rsidRPr="00D7139C">
        <w:rPr>
          <w:rFonts w:ascii="Tahoma" w:hAnsi="Tahoma" w:cs="Tahoma"/>
          <w:sz w:val="22"/>
          <w:szCs w:val="22"/>
        </w:rPr>
        <w:t xml:space="preserve">as </w:t>
      </w:r>
      <w:r w:rsidR="00173139" w:rsidRPr="00D7139C">
        <w:rPr>
          <w:rFonts w:ascii="Tahoma" w:hAnsi="Tahoma" w:cs="Tahoma"/>
          <w:sz w:val="22"/>
          <w:szCs w:val="22"/>
        </w:rPr>
        <w:t>Garantias Reais e a Fiança (conforme abaixo definidos).</w:t>
      </w:r>
    </w:p>
    <w:p w:rsidR="006500D4" w:rsidRPr="00D7139C" w:rsidRDefault="006500D4" w:rsidP="00C2567E">
      <w:pPr>
        <w:pStyle w:val="NormalWeb"/>
        <w:widowControl w:val="0"/>
        <w:tabs>
          <w:tab w:val="left" w:pos="851"/>
        </w:tabs>
        <w:spacing w:before="0" w:beforeAutospacing="0" w:after="240" w:afterAutospacing="0" w:line="320" w:lineRule="exact"/>
        <w:jc w:val="both"/>
        <w:rPr>
          <w:rFonts w:ascii="Tahoma" w:hAnsi="Tahoma" w:cs="Tahoma"/>
          <w:sz w:val="22"/>
          <w:szCs w:val="22"/>
        </w:rPr>
      </w:pPr>
    </w:p>
    <w:p w:rsidR="00173139" w:rsidRPr="00D7139C" w:rsidRDefault="00173139" w:rsidP="00C2567E">
      <w:pPr>
        <w:pStyle w:val="NormalWeb"/>
        <w:widowControl w:val="0"/>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Garantias Reais</w:t>
      </w:r>
    </w:p>
    <w:p w:rsidR="00173139" w:rsidRPr="00D7139C" w:rsidRDefault="00173139"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bookmarkStart w:id="82" w:name="_Ref418090571"/>
      <w:r w:rsidRPr="00D7139C">
        <w:rPr>
          <w:rFonts w:ascii="Tahoma" w:hAnsi="Tahoma" w:cs="Tahoma"/>
          <w:sz w:val="22"/>
          <w:szCs w:val="22"/>
        </w:rPr>
        <w:t>As Debêntures contam com as seguintes garantias reais</w:t>
      </w:r>
      <w:r w:rsidR="00AC298F" w:rsidRPr="00D7139C">
        <w:rPr>
          <w:rFonts w:ascii="Tahoma" w:hAnsi="Tahoma" w:cs="Tahoma"/>
          <w:sz w:val="22"/>
          <w:szCs w:val="22"/>
        </w:rPr>
        <w:t xml:space="preserve"> </w:t>
      </w:r>
      <w:r w:rsidR="0085773D" w:rsidRPr="00D7139C">
        <w:rPr>
          <w:rFonts w:ascii="Tahoma" w:hAnsi="Tahoma" w:cs="Tahoma"/>
          <w:sz w:val="22"/>
          <w:szCs w:val="22"/>
        </w:rPr>
        <w:t>(“</w:t>
      </w:r>
      <w:r w:rsidR="0085773D" w:rsidRPr="00D7139C">
        <w:rPr>
          <w:rFonts w:ascii="Tahoma" w:hAnsi="Tahoma" w:cs="Tahoma"/>
          <w:sz w:val="22"/>
          <w:szCs w:val="22"/>
          <w:u w:val="single"/>
        </w:rPr>
        <w:t>Garantias Reais</w:t>
      </w:r>
      <w:r w:rsidR="0085773D" w:rsidRPr="00D7139C">
        <w:rPr>
          <w:rFonts w:ascii="Tahoma" w:hAnsi="Tahoma" w:cs="Tahoma"/>
          <w:sz w:val="22"/>
          <w:szCs w:val="22"/>
        </w:rPr>
        <w:t>”)</w:t>
      </w:r>
      <w:r w:rsidRPr="00D7139C">
        <w:rPr>
          <w:rFonts w:ascii="Tahoma" w:hAnsi="Tahoma" w:cs="Tahoma"/>
          <w:sz w:val="22"/>
          <w:szCs w:val="22"/>
        </w:rPr>
        <w:t>:</w:t>
      </w:r>
      <w:bookmarkEnd w:id="82"/>
    </w:p>
    <w:p w:rsidR="006500D4" w:rsidRPr="00D7139C" w:rsidRDefault="00E35138" w:rsidP="00C2567E">
      <w:pPr>
        <w:numPr>
          <w:ilvl w:val="0"/>
          <w:numId w:val="93"/>
        </w:numPr>
        <w:spacing w:after="240" w:line="320" w:lineRule="exact"/>
        <w:rPr>
          <w:rFonts w:ascii="Tahoma" w:hAnsi="Tahoma" w:cs="Tahoma"/>
          <w:sz w:val="22"/>
          <w:szCs w:val="22"/>
        </w:rPr>
      </w:pPr>
      <w:proofErr w:type="gramStart"/>
      <w:r w:rsidRPr="00D7139C">
        <w:rPr>
          <w:rFonts w:ascii="Tahoma" w:hAnsi="Tahoma" w:cs="Tahoma"/>
          <w:sz w:val="22"/>
          <w:szCs w:val="22"/>
        </w:rPr>
        <w:t>cessão</w:t>
      </w:r>
      <w:proofErr w:type="gramEnd"/>
      <w:r w:rsidRPr="00D7139C">
        <w:rPr>
          <w:rFonts w:ascii="Tahoma" w:hAnsi="Tahoma" w:cs="Tahoma"/>
          <w:sz w:val="22"/>
          <w:szCs w:val="22"/>
        </w:rPr>
        <w:t xml:space="preserve"> fiduciária, a ser outorgada pela </w:t>
      </w:r>
      <w:r w:rsidR="008C6192" w:rsidRPr="00D7139C">
        <w:rPr>
          <w:rFonts w:ascii="Tahoma" w:hAnsi="Tahoma" w:cs="Tahoma"/>
          <w:sz w:val="22"/>
          <w:szCs w:val="22"/>
        </w:rPr>
        <w:t>Fiadora</w:t>
      </w:r>
      <w:r w:rsidRPr="00D7139C">
        <w:rPr>
          <w:rFonts w:ascii="Tahoma" w:hAnsi="Tahoma" w:cs="Tahoma"/>
          <w:sz w:val="22"/>
          <w:szCs w:val="22"/>
        </w:rPr>
        <w:t xml:space="preserve"> </w:t>
      </w:r>
      <w:r w:rsidR="002E33C7" w:rsidRPr="00D7139C">
        <w:rPr>
          <w:rFonts w:ascii="Tahoma" w:hAnsi="Tahoma" w:cs="Tahoma"/>
          <w:sz w:val="22"/>
          <w:szCs w:val="22"/>
        </w:rPr>
        <w:t xml:space="preserve">de todos os seus direitos, atuais e futuros, ao recebimento de dividendos, lucros, frutos, rendimentos, bonificações, direitos, juros sobre capital próprio, distribuições ou modalidades similares de remuneração de capital investido e demais valores recebidos ou a serem recebidos ou de qualquer outra forma distribuídos à Fiadora, assim como todas as outras quantias pagas ou a serem pagas em decorrência da titularidade das ações, quotas e/ou qualquer forma de participação societária da Fiadora </w:t>
      </w:r>
      <w:r w:rsidR="007F266A" w:rsidRPr="00D7139C">
        <w:rPr>
          <w:rFonts w:ascii="Tahoma" w:hAnsi="Tahoma" w:cs="Tahoma"/>
          <w:sz w:val="22"/>
          <w:szCs w:val="22"/>
        </w:rPr>
        <w:t xml:space="preserve">na </w:t>
      </w:r>
      <w:r w:rsidR="002E33C7" w:rsidRPr="00D7139C">
        <w:rPr>
          <w:rFonts w:ascii="Tahoma" w:hAnsi="Tahoma" w:cs="Tahoma"/>
          <w:sz w:val="22"/>
          <w:szCs w:val="22"/>
        </w:rPr>
        <w:t>OSX Leasing</w:t>
      </w:r>
      <w:r w:rsidR="007F266A" w:rsidRPr="00D7139C">
        <w:rPr>
          <w:rFonts w:ascii="Tahoma" w:hAnsi="Tahoma" w:cs="Tahoma"/>
          <w:sz w:val="22"/>
          <w:szCs w:val="22"/>
        </w:rPr>
        <w:t xml:space="preserve">, </w:t>
      </w:r>
      <w:r w:rsidR="006500D4" w:rsidRPr="00D7139C">
        <w:rPr>
          <w:rFonts w:ascii="Tahoma" w:hAnsi="Tahoma" w:cs="Tahoma"/>
          <w:sz w:val="22"/>
          <w:szCs w:val="22"/>
        </w:rPr>
        <w:t xml:space="preserve">nos termos do </w:t>
      </w:r>
      <w:r w:rsidR="0097345E" w:rsidRPr="00D7139C">
        <w:rPr>
          <w:rFonts w:ascii="Tahoma" w:hAnsi="Tahoma" w:cs="Tahoma"/>
          <w:sz w:val="22"/>
          <w:szCs w:val="22"/>
        </w:rPr>
        <w:t>“Contrato de Cessão Fiduciária de Direitos Creditórios e</w:t>
      </w:r>
      <w:r w:rsidR="00D34D00" w:rsidRPr="00D7139C">
        <w:rPr>
          <w:rFonts w:ascii="Tahoma" w:hAnsi="Tahoma" w:cs="Tahoma"/>
          <w:sz w:val="22"/>
          <w:szCs w:val="22"/>
        </w:rPr>
        <w:t xml:space="preserve"> </w:t>
      </w:r>
      <w:r w:rsidR="0097345E" w:rsidRPr="00D7139C">
        <w:rPr>
          <w:rFonts w:ascii="Tahoma" w:hAnsi="Tahoma" w:cs="Tahoma"/>
          <w:sz w:val="22"/>
          <w:szCs w:val="22"/>
        </w:rPr>
        <w:t>Outras Avenças”, celebrado entre a</w:t>
      </w:r>
      <w:r w:rsidR="007B5090" w:rsidRPr="00D7139C">
        <w:rPr>
          <w:rFonts w:ascii="Tahoma" w:hAnsi="Tahoma" w:cs="Tahoma"/>
          <w:sz w:val="22"/>
          <w:szCs w:val="22"/>
        </w:rPr>
        <w:t xml:space="preserve"> Fiadora</w:t>
      </w:r>
      <w:r w:rsidR="008C6192" w:rsidRPr="00D7139C">
        <w:rPr>
          <w:rFonts w:ascii="Tahoma" w:hAnsi="Tahoma" w:cs="Tahoma"/>
          <w:sz w:val="22"/>
          <w:szCs w:val="22"/>
        </w:rPr>
        <w:t>,</w:t>
      </w:r>
      <w:r w:rsidR="0097345E" w:rsidRPr="00D7139C">
        <w:rPr>
          <w:rFonts w:ascii="Tahoma" w:hAnsi="Tahoma" w:cs="Tahoma"/>
          <w:sz w:val="22"/>
          <w:szCs w:val="22"/>
        </w:rPr>
        <w:t xml:space="preserve"> o Agente Fiduciário</w:t>
      </w:r>
      <w:r w:rsidR="008C6192" w:rsidRPr="00D7139C">
        <w:rPr>
          <w:rFonts w:ascii="Tahoma" w:hAnsi="Tahoma" w:cs="Tahoma"/>
          <w:sz w:val="22"/>
          <w:szCs w:val="22"/>
        </w:rPr>
        <w:t xml:space="preserve">, o Banco </w:t>
      </w:r>
      <w:r w:rsidR="008C6192" w:rsidRPr="00D7139C">
        <w:rPr>
          <w:rFonts w:ascii="Tahoma" w:hAnsi="Tahoma" w:cs="Tahoma"/>
          <w:sz w:val="22"/>
          <w:szCs w:val="22"/>
        </w:rPr>
        <w:lastRenderedPageBreak/>
        <w:t xml:space="preserve">Depositário e o Agente de </w:t>
      </w:r>
      <w:r w:rsidR="005911FC" w:rsidRPr="00D7139C">
        <w:rPr>
          <w:rFonts w:ascii="Tahoma" w:hAnsi="Tahoma" w:cs="Tahoma"/>
          <w:sz w:val="22"/>
          <w:szCs w:val="22"/>
        </w:rPr>
        <w:t xml:space="preserve">Pagamento </w:t>
      </w:r>
      <w:r w:rsidR="0097345E" w:rsidRPr="00D7139C">
        <w:rPr>
          <w:rFonts w:ascii="Tahoma" w:hAnsi="Tahoma" w:cs="Tahoma"/>
          <w:sz w:val="22"/>
          <w:szCs w:val="22"/>
        </w:rPr>
        <w:t>(“</w:t>
      </w:r>
      <w:r w:rsidR="0097345E" w:rsidRPr="00D7139C">
        <w:rPr>
          <w:rFonts w:ascii="Tahoma" w:hAnsi="Tahoma" w:cs="Tahoma"/>
          <w:sz w:val="22"/>
          <w:szCs w:val="22"/>
          <w:u w:val="single"/>
        </w:rPr>
        <w:t>Contrato de Cessão Fiduciária</w:t>
      </w:r>
      <w:r w:rsidR="004545ED" w:rsidRPr="00D7139C">
        <w:rPr>
          <w:rFonts w:ascii="Tahoma" w:hAnsi="Tahoma" w:cs="Tahoma"/>
          <w:sz w:val="22"/>
          <w:szCs w:val="22"/>
          <w:u w:val="single"/>
        </w:rPr>
        <w:t xml:space="preserve"> </w:t>
      </w:r>
      <w:r w:rsidR="00305B6C" w:rsidRPr="00D7139C">
        <w:rPr>
          <w:rFonts w:ascii="Tahoma" w:hAnsi="Tahoma" w:cs="Tahoma"/>
          <w:sz w:val="22"/>
          <w:szCs w:val="22"/>
          <w:u w:val="single"/>
        </w:rPr>
        <w:t>OSX Brasil</w:t>
      </w:r>
      <w:r w:rsidR="0097345E" w:rsidRPr="00D7139C">
        <w:rPr>
          <w:rFonts w:ascii="Tahoma" w:hAnsi="Tahoma" w:cs="Tahoma"/>
          <w:sz w:val="22"/>
          <w:szCs w:val="22"/>
        </w:rPr>
        <w:t>”)</w:t>
      </w:r>
      <w:r w:rsidR="006500D4" w:rsidRPr="00D7139C">
        <w:rPr>
          <w:rFonts w:ascii="Tahoma" w:hAnsi="Tahoma" w:cs="Tahoma"/>
          <w:sz w:val="22"/>
          <w:szCs w:val="22"/>
        </w:rPr>
        <w:t>;</w:t>
      </w:r>
      <w:r w:rsidR="009C3BCA" w:rsidRPr="00D7139C">
        <w:rPr>
          <w:rFonts w:ascii="Tahoma" w:hAnsi="Tahoma" w:cs="Tahoma"/>
          <w:sz w:val="22"/>
          <w:szCs w:val="22"/>
        </w:rPr>
        <w:t xml:space="preserve"> e</w:t>
      </w:r>
    </w:p>
    <w:p w:rsidR="00F40CA6" w:rsidRPr="00D7139C" w:rsidRDefault="00F40CA6" w:rsidP="00C2567E">
      <w:pPr>
        <w:numPr>
          <w:ilvl w:val="0"/>
          <w:numId w:val="93"/>
        </w:numPr>
        <w:spacing w:after="240" w:line="320" w:lineRule="exact"/>
        <w:rPr>
          <w:rFonts w:ascii="Tahoma" w:hAnsi="Tahoma" w:cs="Tahoma"/>
          <w:sz w:val="22"/>
          <w:szCs w:val="22"/>
        </w:rPr>
      </w:pPr>
      <w:proofErr w:type="gramStart"/>
      <w:r w:rsidRPr="00D7139C">
        <w:rPr>
          <w:rFonts w:ascii="Tahoma" w:hAnsi="Tahoma" w:cs="Tahoma"/>
          <w:sz w:val="22"/>
          <w:szCs w:val="22"/>
        </w:rPr>
        <w:t>cessão</w:t>
      </w:r>
      <w:proofErr w:type="gramEnd"/>
      <w:r w:rsidRPr="00D7139C">
        <w:rPr>
          <w:rFonts w:ascii="Tahoma" w:hAnsi="Tahoma" w:cs="Tahoma"/>
          <w:sz w:val="22"/>
          <w:szCs w:val="22"/>
        </w:rPr>
        <w:t xml:space="preserve"> fiduciária de: (</w:t>
      </w:r>
      <w:r w:rsidR="000015F7" w:rsidRPr="00D7139C">
        <w:rPr>
          <w:rFonts w:ascii="Tahoma" w:hAnsi="Tahoma" w:cs="Tahoma"/>
          <w:sz w:val="22"/>
          <w:szCs w:val="22"/>
        </w:rPr>
        <w:t>a</w:t>
      </w:r>
      <w:r w:rsidRPr="00D7139C">
        <w:rPr>
          <w:rFonts w:ascii="Tahoma" w:hAnsi="Tahoma" w:cs="Tahoma"/>
          <w:sz w:val="22"/>
          <w:szCs w:val="22"/>
        </w:rPr>
        <w:t xml:space="preserve">) todos os direitos creditórios devidos à Emissora </w:t>
      </w:r>
      <w:r w:rsidR="00AA5BB2" w:rsidRPr="00D7139C">
        <w:rPr>
          <w:rFonts w:ascii="Tahoma" w:hAnsi="Tahoma" w:cs="Tahoma"/>
          <w:sz w:val="22"/>
          <w:szCs w:val="22"/>
        </w:rPr>
        <w:t xml:space="preserve">decorrente da </w:t>
      </w:r>
      <w:r w:rsidR="00811F3E" w:rsidRPr="00D7139C">
        <w:rPr>
          <w:rFonts w:ascii="Tahoma" w:hAnsi="Tahoma" w:cs="Tahoma"/>
          <w:sz w:val="22"/>
          <w:szCs w:val="22"/>
        </w:rPr>
        <w:t>E</w:t>
      </w:r>
      <w:r w:rsidR="00AA5BB2" w:rsidRPr="00D7139C">
        <w:rPr>
          <w:rFonts w:ascii="Tahoma" w:hAnsi="Tahoma" w:cs="Tahoma"/>
          <w:sz w:val="22"/>
          <w:szCs w:val="22"/>
        </w:rPr>
        <w:t>xploração da</w:t>
      </w:r>
      <w:r w:rsidR="004545ED" w:rsidRPr="00D7139C">
        <w:rPr>
          <w:rFonts w:ascii="Tahoma" w:hAnsi="Tahoma" w:cs="Tahoma"/>
          <w:sz w:val="22"/>
          <w:szCs w:val="22"/>
        </w:rPr>
        <w:t xml:space="preserve"> </w:t>
      </w:r>
      <w:r w:rsidR="00AA5BB2" w:rsidRPr="00D7139C">
        <w:rPr>
          <w:rFonts w:ascii="Tahoma" w:hAnsi="Tahoma" w:cs="Tahoma"/>
          <w:sz w:val="22"/>
          <w:szCs w:val="22"/>
        </w:rPr>
        <w:t>Área</w:t>
      </w:r>
      <w:r w:rsidR="009B7EFA" w:rsidRPr="00D7139C">
        <w:rPr>
          <w:rFonts w:ascii="Tahoma" w:hAnsi="Tahoma" w:cs="Tahoma"/>
          <w:sz w:val="22"/>
          <w:szCs w:val="22"/>
        </w:rPr>
        <w:t>, dos Recursos Integra e recebimento advindos do Contrato PLSV</w:t>
      </w:r>
      <w:r w:rsidRPr="00D7139C">
        <w:rPr>
          <w:rFonts w:ascii="Tahoma" w:hAnsi="Tahoma" w:cs="Tahoma"/>
          <w:sz w:val="22"/>
          <w:szCs w:val="22"/>
        </w:rPr>
        <w:t>; (</w:t>
      </w:r>
      <w:r w:rsidR="000015F7" w:rsidRPr="00D7139C">
        <w:rPr>
          <w:rFonts w:ascii="Tahoma" w:hAnsi="Tahoma" w:cs="Tahoma"/>
          <w:sz w:val="22"/>
          <w:szCs w:val="22"/>
        </w:rPr>
        <w:t>b</w:t>
      </w:r>
      <w:r w:rsidRPr="00D7139C">
        <w:rPr>
          <w:rFonts w:ascii="Tahoma" w:hAnsi="Tahoma" w:cs="Tahoma"/>
          <w:sz w:val="22"/>
          <w:szCs w:val="22"/>
        </w:rPr>
        <w:t xml:space="preserve">) todos os direitos creditórios oriundos da conta vinculada de titularidade da Emissora na </w:t>
      </w:r>
      <w:r w:rsidR="00C54C13" w:rsidRPr="00D7139C">
        <w:rPr>
          <w:rFonts w:ascii="Tahoma" w:hAnsi="Tahoma" w:cs="Tahoma"/>
          <w:sz w:val="22"/>
          <w:szCs w:val="22"/>
        </w:rPr>
        <w:t xml:space="preserve">qual serão </w:t>
      </w:r>
      <w:r w:rsidR="0086586A" w:rsidRPr="00D7139C">
        <w:rPr>
          <w:rFonts w:ascii="Tahoma" w:hAnsi="Tahoma" w:cs="Tahoma"/>
          <w:sz w:val="22"/>
          <w:szCs w:val="22"/>
        </w:rPr>
        <w:t xml:space="preserve">depositadas </w:t>
      </w:r>
      <w:r w:rsidR="00C54C13" w:rsidRPr="00D7139C">
        <w:rPr>
          <w:rFonts w:ascii="Tahoma" w:hAnsi="Tahoma" w:cs="Tahoma"/>
          <w:sz w:val="22"/>
          <w:szCs w:val="22"/>
        </w:rPr>
        <w:t xml:space="preserve">todas as receitas auferidas pela Emissora no exercício de suas atividades, incluindo, mas não se limitando a, aqueles oriundos da </w:t>
      </w:r>
      <w:r w:rsidR="001856B1" w:rsidRPr="00D7139C">
        <w:rPr>
          <w:rFonts w:ascii="Tahoma" w:hAnsi="Tahoma" w:cs="Tahoma"/>
          <w:sz w:val="22"/>
          <w:szCs w:val="22"/>
        </w:rPr>
        <w:t>E</w:t>
      </w:r>
      <w:r w:rsidR="00C54C13" w:rsidRPr="00D7139C">
        <w:rPr>
          <w:rFonts w:ascii="Tahoma" w:hAnsi="Tahoma" w:cs="Tahoma"/>
          <w:sz w:val="22"/>
          <w:szCs w:val="22"/>
        </w:rPr>
        <w:t>xploração</w:t>
      </w:r>
      <w:r w:rsidR="00CD06DB" w:rsidRPr="00D7139C">
        <w:rPr>
          <w:rFonts w:ascii="Tahoma" w:hAnsi="Tahoma" w:cs="Tahoma"/>
          <w:sz w:val="22"/>
          <w:szCs w:val="22"/>
        </w:rPr>
        <w:t xml:space="preserve"> </w:t>
      </w:r>
      <w:r w:rsidR="00C54C13" w:rsidRPr="00D7139C">
        <w:rPr>
          <w:rFonts w:ascii="Tahoma" w:hAnsi="Tahoma" w:cs="Tahoma"/>
          <w:sz w:val="22"/>
          <w:szCs w:val="22"/>
        </w:rPr>
        <w:t xml:space="preserve">da Área, dos Recursos Integra, e do Contrato PLSV, </w:t>
      </w:r>
      <w:r w:rsidRPr="00D7139C">
        <w:rPr>
          <w:rFonts w:ascii="Tahoma" w:hAnsi="Tahoma" w:cs="Tahoma"/>
          <w:sz w:val="22"/>
          <w:szCs w:val="22"/>
        </w:rPr>
        <w:t>e que será movimentável de acordo com o disposto no Cont</w:t>
      </w:r>
      <w:r w:rsidR="009D0712" w:rsidRPr="00D7139C">
        <w:rPr>
          <w:rFonts w:ascii="Tahoma" w:hAnsi="Tahoma" w:cs="Tahoma"/>
          <w:sz w:val="22"/>
          <w:szCs w:val="22"/>
        </w:rPr>
        <w:t>rato de Administração de Contas</w:t>
      </w:r>
      <w:r w:rsidRPr="00D7139C">
        <w:rPr>
          <w:rFonts w:ascii="Tahoma" w:hAnsi="Tahoma" w:cs="Tahoma"/>
          <w:sz w:val="22"/>
          <w:szCs w:val="22"/>
        </w:rPr>
        <w:t xml:space="preserve"> (“</w:t>
      </w:r>
      <w:r w:rsidRPr="00D7139C">
        <w:rPr>
          <w:rFonts w:ascii="Tahoma" w:hAnsi="Tahoma" w:cs="Tahoma"/>
          <w:sz w:val="22"/>
          <w:szCs w:val="22"/>
          <w:u w:val="single"/>
        </w:rPr>
        <w:t>Conta Centralizadora</w:t>
      </w:r>
      <w:r w:rsidRPr="00D7139C">
        <w:rPr>
          <w:rFonts w:ascii="Tahoma" w:hAnsi="Tahoma" w:cs="Tahoma"/>
          <w:sz w:val="22"/>
          <w:szCs w:val="22"/>
        </w:rPr>
        <w:t>”</w:t>
      </w:r>
      <w:r w:rsidR="00D25F1C" w:rsidRPr="00D7139C">
        <w:rPr>
          <w:rFonts w:ascii="Tahoma" w:hAnsi="Tahoma" w:cs="Tahoma"/>
          <w:sz w:val="22"/>
          <w:szCs w:val="22"/>
        </w:rPr>
        <w:t>, e “</w:t>
      </w:r>
      <w:r w:rsidR="00D25F1C" w:rsidRPr="00D7139C">
        <w:rPr>
          <w:rFonts w:ascii="Tahoma" w:hAnsi="Tahoma" w:cs="Tahoma"/>
          <w:sz w:val="22"/>
          <w:szCs w:val="22"/>
          <w:u w:val="single"/>
        </w:rPr>
        <w:t>Cessão Fiduciária</w:t>
      </w:r>
      <w:r w:rsidR="00D25F1C" w:rsidRPr="00D7139C">
        <w:rPr>
          <w:rFonts w:ascii="Tahoma" w:hAnsi="Tahoma" w:cs="Tahoma"/>
          <w:sz w:val="22"/>
          <w:szCs w:val="22"/>
        </w:rPr>
        <w:t>”</w:t>
      </w:r>
      <w:r w:rsidRPr="00D7139C">
        <w:rPr>
          <w:rFonts w:ascii="Tahoma" w:hAnsi="Tahoma" w:cs="Tahoma"/>
          <w:sz w:val="22"/>
          <w:szCs w:val="22"/>
        </w:rPr>
        <w:t>)</w:t>
      </w:r>
      <w:bookmarkStart w:id="83" w:name="_Ref403557122"/>
      <w:bookmarkStart w:id="84" w:name="_Ref403557817"/>
      <w:bookmarkStart w:id="85" w:name="_Ref403557791"/>
      <w:r w:rsidRPr="00D7139C">
        <w:rPr>
          <w:rFonts w:ascii="Tahoma" w:hAnsi="Tahoma" w:cs="Tahoma"/>
          <w:sz w:val="22"/>
          <w:szCs w:val="22"/>
        </w:rPr>
        <w:t xml:space="preserve"> </w:t>
      </w:r>
      <w:bookmarkEnd w:id="83"/>
      <w:bookmarkEnd w:id="84"/>
      <w:bookmarkEnd w:id="85"/>
      <w:r w:rsidRPr="00D7139C">
        <w:rPr>
          <w:rFonts w:ascii="Tahoma" w:hAnsi="Tahoma" w:cs="Tahoma"/>
          <w:sz w:val="22"/>
          <w:szCs w:val="22"/>
        </w:rPr>
        <w:t xml:space="preserve">nos termos do </w:t>
      </w:r>
      <w:r w:rsidR="008C6192" w:rsidRPr="00D7139C">
        <w:rPr>
          <w:rFonts w:ascii="Tahoma" w:hAnsi="Tahoma" w:cs="Tahoma"/>
          <w:sz w:val="22"/>
          <w:szCs w:val="22"/>
        </w:rPr>
        <w:t xml:space="preserve">“Contrato de Cessão Fiduciária de Direitos Creditórios </w:t>
      </w:r>
      <w:r w:rsidR="008C6192" w:rsidRPr="00D7139C">
        <w:rPr>
          <w:rFonts w:ascii="Tahoma" w:eastAsia="Batang" w:hAnsi="Tahoma" w:cs="Tahoma"/>
          <w:sz w:val="22"/>
          <w:szCs w:val="22"/>
        </w:rPr>
        <w:t>e</w:t>
      </w:r>
      <w:r w:rsidR="008C6192" w:rsidRPr="00D7139C">
        <w:rPr>
          <w:rFonts w:ascii="Tahoma" w:hAnsi="Tahoma" w:cs="Tahoma"/>
          <w:sz w:val="22"/>
          <w:szCs w:val="22"/>
        </w:rPr>
        <w:t xml:space="preserve"> Outras Avenças”, celebrado entre a Emissora,</w:t>
      </w:r>
      <w:r w:rsidR="00E62CAB" w:rsidRPr="00D7139C">
        <w:rPr>
          <w:rFonts w:ascii="Tahoma" w:hAnsi="Tahoma" w:cs="Tahoma"/>
          <w:sz w:val="22"/>
          <w:szCs w:val="22"/>
        </w:rPr>
        <w:t xml:space="preserve"> o Agente Fiduciário, </w:t>
      </w:r>
      <w:r w:rsidR="005911FC" w:rsidRPr="00D7139C">
        <w:rPr>
          <w:rFonts w:ascii="Tahoma" w:hAnsi="Tahoma" w:cs="Tahoma"/>
          <w:sz w:val="22"/>
          <w:szCs w:val="22"/>
        </w:rPr>
        <w:t xml:space="preserve">a CEF, </w:t>
      </w:r>
      <w:r w:rsidR="00E62CAB" w:rsidRPr="00D7139C">
        <w:rPr>
          <w:rFonts w:ascii="Tahoma" w:hAnsi="Tahoma" w:cs="Tahoma"/>
          <w:sz w:val="22"/>
          <w:szCs w:val="22"/>
        </w:rPr>
        <w:t xml:space="preserve">o Banco Depositário e o Agente de </w:t>
      </w:r>
      <w:r w:rsidR="005911FC" w:rsidRPr="00D7139C">
        <w:rPr>
          <w:rFonts w:ascii="Tahoma" w:hAnsi="Tahoma" w:cs="Tahoma"/>
          <w:sz w:val="22"/>
          <w:szCs w:val="22"/>
        </w:rPr>
        <w:t xml:space="preserve">Pagamento </w:t>
      </w:r>
      <w:r w:rsidR="008C6192" w:rsidRPr="00D7139C">
        <w:rPr>
          <w:rFonts w:ascii="Tahoma" w:hAnsi="Tahoma" w:cs="Tahoma"/>
          <w:sz w:val="22"/>
          <w:szCs w:val="22"/>
        </w:rPr>
        <w:t>(o “</w:t>
      </w:r>
      <w:r w:rsidR="008C6192" w:rsidRPr="00D7139C">
        <w:rPr>
          <w:rFonts w:ascii="Tahoma" w:hAnsi="Tahoma" w:cs="Tahoma"/>
          <w:sz w:val="22"/>
          <w:szCs w:val="22"/>
          <w:u w:val="single"/>
        </w:rPr>
        <w:t>Contrato de Cessão Fiduciária</w:t>
      </w:r>
      <w:r w:rsidR="008C6192" w:rsidRPr="00D7139C">
        <w:rPr>
          <w:rFonts w:ascii="Tahoma" w:hAnsi="Tahoma" w:cs="Tahoma"/>
          <w:sz w:val="22"/>
          <w:szCs w:val="22"/>
        </w:rPr>
        <w:t xml:space="preserve">” e, em conjunto com o Contrato de Cessão Fiduciária </w:t>
      </w:r>
      <w:r w:rsidR="004B5E69" w:rsidRPr="00D7139C">
        <w:rPr>
          <w:rFonts w:ascii="Tahoma" w:hAnsi="Tahoma" w:cs="Tahoma"/>
          <w:sz w:val="22"/>
          <w:szCs w:val="22"/>
        </w:rPr>
        <w:t>OSX Brasil</w:t>
      </w:r>
      <w:r w:rsidR="008C6192" w:rsidRPr="00D7139C">
        <w:rPr>
          <w:rFonts w:ascii="Tahoma" w:hAnsi="Tahoma" w:cs="Tahoma"/>
          <w:sz w:val="22"/>
          <w:szCs w:val="22"/>
        </w:rPr>
        <w:t>, os “</w:t>
      </w:r>
      <w:r w:rsidR="008C6192" w:rsidRPr="00D7139C">
        <w:rPr>
          <w:rFonts w:ascii="Tahoma" w:hAnsi="Tahoma" w:cs="Tahoma"/>
          <w:sz w:val="22"/>
          <w:szCs w:val="22"/>
          <w:u w:val="single"/>
        </w:rPr>
        <w:t>Contratos de Cessão Fiduciária</w:t>
      </w:r>
      <w:r w:rsidR="008C6192" w:rsidRPr="00D7139C">
        <w:rPr>
          <w:rFonts w:ascii="Tahoma" w:hAnsi="Tahoma" w:cs="Tahoma"/>
          <w:sz w:val="22"/>
          <w:szCs w:val="22"/>
        </w:rPr>
        <w:t>”)</w:t>
      </w:r>
      <w:r w:rsidR="00301377" w:rsidRPr="00D7139C">
        <w:rPr>
          <w:rFonts w:ascii="Tahoma" w:hAnsi="Tahoma" w:cs="Tahoma"/>
          <w:sz w:val="22"/>
          <w:szCs w:val="22"/>
        </w:rPr>
        <w:t>,</w:t>
      </w:r>
      <w:r w:rsidR="00B75068" w:rsidRPr="00D7139C">
        <w:rPr>
          <w:rFonts w:ascii="Tahoma" w:hAnsi="Tahoma" w:cs="Tahoma"/>
          <w:sz w:val="22"/>
          <w:szCs w:val="22"/>
        </w:rPr>
        <w:t xml:space="preserve"> </w:t>
      </w:r>
      <w:r w:rsidR="008C6192" w:rsidRPr="00D7139C">
        <w:rPr>
          <w:rFonts w:ascii="Tahoma" w:hAnsi="Tahoma" w:cs="Tahoma"/>
          <w:sz w:val="22"/>
          <w:szCs w:val="22"/>
        </w:rPr>
        <w:t xml:space="preserve">e </w:t>
      </w:r>
      <w:r w:rsidR="00101F06" w:rsidRPr="00D7139C">
        <w:rPr>
          <w:rFonts w:ascii="Tahoma" w:hAnsi="Tahoma" w:cs="Tahoma"/>
          <w:sz w:val="22"/>
          <w:szCs w:val="22"/>
        </w:rPr>
        <w:t xml:space="preserve">do </w:t>
      </w:r>
      <w:r w:rsidRPr="00D7139C">
        <w:rPr>
          <w:rFonts w:ascii="Tahoma" w:hAnsi="Tahoma" w:cs="Tahoma"/>
          <w:sz w:val="22"/>
          <w:szCs w:val="22"/>
        </w:rPr>
        <w:t>“Contrato de Admi</w:t>
      </w:r>
      <w:r w:rsidR="00F3049D" w:rsidRPr="00D7139C">
        <w:rPr>
          <w:rFonts w:ascii="Tahoma" w:hAnsi="Tahoma" w:cs="Tahoma"/>
          <w:sz w:val="22"/>
          <w:szCs w:val="22"/>
        </w:rPr>
        <w:t>nistração de Contas Vinculadas</w:t>
      </w:r>
      <w:r w:rsidR="002B50CE" w:rsidRPr="00D7139C">
        <w:rPr>
          <w:rFonts w:ascii="Tahoma" w:hAnsi="Tahoma" w:cs="Tahoma"/>
          <w:sz w:val="22"/>
          <w:szCs w:val="22"/>
        </w:rPr>
        <w:t xml:space="preserve"> e Outras Avenças</w:t>
      </w:r>
      <w:r w:rsidR="00F3049D" w:rsidRPr="00D7139C">
        <w:rPr>
          <w:rFonts w:ascii="Tahoma" w:hAnsi="Tahoma" w:cs="Tahoma"/>
          <w:sz w:val="22"/>
          <w:szCs w:val="22"/>
        </w:rPr>
        <w:t>”</w:t>
      </w:r>
      <w:r w:rsidRPr="00D7139C">
        <w:rPr>
          <w:rFonts w:ascii="Tahoma" w:hAnsi="Tahoma" w:cs="Tahoma"/>
          <w:sz w:val="22"/>
          <w:szCs w:val="22"/>
        </w:rPr>
        <w:t xml:space="preserve"> celebrado entre a Emissora, a instituição financeira contratada para atuar como banco depositário da</w:t>
      </w:r>
      <w:r w:rsidR="002B50CE" w:rsidRPr="00D7139C">
        <w:rPr>
          <w:rFonts w:ascii="Tahoma" w:hAnsi="Tahoma" w:cs="Tahoma"/>
          <w:sz w:val="22"/>
          <w:szCs w:val="22"/>
        </w:rPr>
        <w:t xml:space="preserve"> </w:t>
      </w:r>
      <w:r w:rsidRPr="00D7139C">
        <w:rPr>
          <w:rFonts w:ascii="Tahoma" w:hAnsi="Tahoma" w:cs="Tahoma"/>
          <w:sz w:val="22"/>
          <w:szCs w:val="22"/>
        </w:rPr>
        <w:t>Conta</w:t>
      </w:r>
      <w:r w:rsidR="00CA6157" w:rsidRPr="00D7139C">
        <w:rPr>
          <w:rFonts w:ascii="Tahoma" w:hAnsi="Tahoma" w:cs="Tahoma"/>
          <w:sz w:val="22"/>
          <w:szCs w:val="22"/>
        </w:rPr>
        <w:t xml:space="preserve"> Centralizadora</w:t>
      </w:r>
      <w:r w:rsidR="002B50CE" w:rsidRPr="00D7139C">
        <w:rPr>
          <w:rFonts w:ascii="Tahoma" w:hAnsi="Tahoma" w:cs="Tahoma"/>
          <w:sz w:val="22"/>
          <w:szCs w:val="22"/>
        </w:rPr>
        <w:t xml:space="preserve"> </w:t>
      </w:r>
      <w:r w:rsidR="00E62CAB" w:rsidRPr="00D7139C">
        <w:rPr>
          <w:rFonts w:ascii="Tahoma" w:hAnsi="Tahoma" w:cs="Tahoma"/>
          <w:sz w:val="22"/>
          <w:szCs w:val="22"/>
        </w:rPr>
        <w:t>(“</w:t>
      </w:r>
      <w:r w:rsidR="00E62CAB" w:rsidRPr="00D7139C">
        <w:rPr>
          <w:rFonts w:ascii="Tahoma" w:hAnsi="Tahoma" w:cs="Tahoma"/>
          <w:sz w:val="22"/>
          <w:szCs w:val="22"/>
          <w:u w:val="single"/>
        </w:rPr>
        <w:t>Banco Depositário</w:t>
      </w:r>
      <w:r w:rsidR="00E62CAB" w:rsidRPr="00D7139C">
        <w:rPr>
          <w:rFonts w:ascii="Tahoma" w:hAnsi="Tahoma" w:cs="Tahoma"/>
          <w:sz w:val="22"/>
          <w:szCs w:val="22"/>
        </w:rPr>
        <w:t>”)</w:t>
      </w:r>
      <w:r w:rsidR="002B50CE" w:rsidRPr="00D7139C">
        <w:rPr>
          <w:rFonts w:ascii="Tahoma" w:hAnsi="Tahoma" w:cs="Tahoma"/>
          <w:sz w:val="22"/>
          <w:szCs w:val="22"/>
        </w:rPr>
        <w:t>, a instituição financeira contratada para atuar como agente de monitoramento</w:t>
      </w:r>
      <w:r w:rsidR="00E62CAB" w:rsidRPr="00D7139C">
        <w:rPr>
          <w:rFonts w:ascii="Tahoma" w:hAnsi="Tahoma" w:cs="Tahoma"/>
          <w:sz w:val="22"/>
          <w:szCs w:val="22"/>
        </w:rPr>
        <w:t xml:space="preserve"> (“</w:t>
      </w:r>
      <w:r w:rsidR="00E62CAB" w:rsidRPr="00D7139C">
        <w:rPr>
          <w:rFonts w:ascii="Tahoma" w:hAnsi="Tahoma" w:cs="Tahoma"/>
          <w:sz w:val="22"/>
          <w:szCs w:val="22"/>
          <w:u w:val="single"/>
        </w:rPr>
        <w:t xml:space="preserve">Agente de </w:t>
      </w:r>
      <w:r w:rsidR="005911FC" w:rsidRPr="00D7139C">
        <w:rPr>
          <w:rFonts w:ascii="Tahoma" w:hAnsi="Tahoma" w:cs="Tahoma"/>
          <w:sz w:val="22"/>
          <w:szCs w:val="22"/>
          <w:u w:val="single"/>
        </w:rPr>
        <w:t>Pagamento</w:t>
      </w:r>
      <w:r w:rsidR="00E62CAB" w:rsidRPr="00D7139C">
        <w:rPr>
          <w:rFonts w:ascii="Tahoma" w:hAnsi="Tahoma" w:cs="Tahoma"/>
          <w:sz w:val="22"/>
          <w:szCs w:val="22"/>
        </w:rPr>
        <w:t>”)</w:t>
      </w:r>
      <w:r w:rsidR="002B50CE" w:rsidRPr="00D7139C">
        <w:rPr>
          <w:rFonts w:ascii="Tahoma" w:hAnsi="Tahoma" w:cs="Tahoma"/>
          <w:sz w:val="22"/>
          <w:szCs w:val="22"/>
        </w:rPr>
        <w:t xml:space="preserve"> e o Agente Fiduciário</w:t>
      </w:r>
      <w:r w:rsidRPr="00D7139C">
        <w:rPr>
          <w:rFonts w:ascii="Tahoma" w:hAnsi="Tahoma" w:cs="Tahoma"/>
          <w:sz w:val="22"/>
          <w:szCs w:val="22"/>
        </w:rPr>
        <w:t xml:space="preserve"> (“</w:t>
      </w:r>
      <w:r w:rsidRPr="00D7139C">
        <w:rPr>
          <w:rFonts w:ascii="Tahoma" w:hAnsi="Tahoma" w:cs="Tahoma"/>
          <w:sz w:val="22"/>
          <w:szCs w:val="22"/>
          <w:u w:val="single"/>
        </w:rPr>
        <w:t>Contrato de Administração de Contas</w:t>
      </w:r>
      <w:r w:rsidRPr="00D7139C">
        <w:rPr>
          <w:rFonts w:ascii="Tahoma" w:hAnsi="Tahoma" w:cs="Tahoma"/>
          <w:sz w:val="22"/>
          <w:szCs w:val="22"/>
        </w:rPr>
        <w:t>” sendo o</w:t>
      </w:r>
      <w:r w:rsidR="00301377" w:rsidRPr="00D7139C">
        <w:rPr>
          <w:rFonts w:ascii="Tahoma" w:hAnsi="Tahoma" w:cs="Tahoma"/>
          <w:sz w:val="22"/>
          <w:szCs w:val="22"/>
        </w:rPr>
        <w:t>s</w:t>
      </w:r>
      <w:r w:rsidRPr="00D7139C">
        <w:rPr>
          <w:rFonts w:ascii="Tahoma" w:hAnsi="Tahoma" w:cs="Tahoma"/>
          <w:sz w:val="22"/>
          <w:szCs w:val="22"/>
        </w:rPr>
        <w:t xml:space="preserve"> Contrato</w:t>
      </w:r>
      <w:r w:rsidR="00301377" w:rsidRPr="00D7139C">
        <w:rPr>
          <w:rFonts w:ascii="Tahoma" w:hAnsi="Tahoma" w:cs="Tahoma"/>
          <w:sz w:val="22"/>
          <w:szCs w:val="22"/>
        </w:rPr>
        <w:t>s</w:t>
      </w:r>
      <w:r w:rsidRPr="00D7139C">
        <w:rPr>
          <w:rFonts w:ascii="Tahoma" w:hAnsi="Tahoma" w:cs="Tahoma"/>
          <w:sz w:val="22"/>
          <w:szCs w:val="22"/>
        </w:rPr>
        <w:t xml:space="preserve"> de Cessão Fiduciária</w:t>
      </w:r>
      <w:r w:rsidR="008C6192" w:rsidRPr="00D7139C">
        <w:rPr>
          <w:rFonts w:ascii="Tahoma" w:hAnsi="Tahoma" w:cs="Tahoma"/>
          <w:sz w:val="22"/>
          <w:szCs w:val="22"/>
        </w:rPr>
        <w:t xml:space="preserve"> e </w:t>
      </w:r>
      <w:r w:rsidRPr="00D7139C">
        <w:rPr>
          <w:rFonts w:ascii="Tahoma" w:hAnsi="Tahoma" w:cs="Tahoma"/>
          <w:sz w:val="22"/>
          <w:szCs w:val="22"/>
        </w:rPr>
        <w:t>o Contrato de Administração de Contas referidos em conjunto como “</w:t>
      </w:r>
      <w:r w:rsidRPr="00D7139C">
        <w:rPr>
          <w:rFonts w:ascii="Tahoma" w:hAnsi="Tahoma" w:cs="Tahoma"/>
          <w:sz w:val="22"/>
          <w:szCs w:val="22"/>
          <w:u w:val="single"/>
        </w:rPr>
        <w:t>Instrumentos de Garantia</w:t>
      </w:r>
      <w:r w:rsidRPr="00D7139C">
        <w:rPr>
          <w:rFonts w:ascii="Tahoma" w:hAnsi="Tahoma" w:cs="Tahoma"/>
          <w:sz w:val="22"/>
          <w:szCs w:val="22"/>
        </w:rPr>
        <w:t>”)</w:t>
      </w:r>
      <w:r w:rsidR="000D60F1" w:rsidRPr="00D7139C">
        <w:rPr>
          <w:rFonts w:ascii="Tahoma" w:hAnsi="Tahoma" w:cs="Tahoma"/>
          <w:sz w:val="22"/>
          <w:szCs w:val="22"/>
        </w:rPr>
        <w:t>.</w:t>
      </w:r>
      <w:r w:rsidR="00C54C13" w:rsidRPr="00D7139C">
        <w:rPr>
          <w:rFonts w:ascii="Tahoma" w:hAnsi="Tahoma" w:cs="Tahoma"/>
          <w:sz w:val="22"/>
          <w:szCs w:val="22"/>
        </w:rPr>
        <w:t xml:space="preserve"> </w:t>
      </w:r>
    </w:p>
    <w:p w:rsidR="004648B8" w:rsidRPr="00D7139C" w:rsidRDefault="004648B8" w:rsidP="00965861">
      <w:pPr>
        <w:pStyle w:val="NormalWeb"/>
        <w:widowControl w:val="0"/>
        <w:numPr>
          <w:ilvl w:val="4"/>
          <w:numId w:val="88"/>
        </w:numPr>
        <w:spacing w:before="0" w:beforeAutospacing="0" w:after="240" w:afterAutospacing="0" w:line="320" w:lineRule="exact"/>
        <w:jc w:val="both"/>
        <w:rPr>
          <w:rFonts w:ascii="Tahoma" w:hAnsi="Tahoma" w:cs="Tahoma"/>
          <w:sz w:val="22"/>
          <w:szCs w:val="22"/>
        </w:rPr>
      </w:pPr>
      <w:r w:rsidRPr="00D7139C">
        <w:rPr>
          <w:rFonts w:ascii="Tahoma" w:hAnsi="Tahoma" w:cs="Tahoma"/>
          <w:bCs/>
          <w:sz w:val="22"/>
          <w:szCs w:val="22"/>
        </w:rPr>
        <w:t xml:space="preserve">A Cessão Fiduciária será compartilhada proporcionalmente ao saldo devedor das Debêntures e do Financiamento FMM-CEF (conforme definido abaixo), </w:t>
      </w:r>
      <w:r w:rsidR="00395898">
        <w:rPr>
          <w:rFonts w:ascii="Tahoma" w:hAnsi="Tahoma" w:cs="Tahoma"/>
          <w:bCs/>
          <w:sz w:val="22"/>
          <w:szCs w:val="22"/>
        </w:rPr>
        <w:t>observada a</w:t>
      </w:r>
      <w:r w:rsidRPr="00D7139C">
        <w:rPr>
          <w:rFonts w:ascii="Tahoma" w:hAnsi="Tahoma" w:cs="Tahoma"/>
          <w:bCs/>
          <w:sz w:val="22"/>
          <w:szCs w:val="22"/>
        </w:rPr>
        <w:t xml:space="preserve"> ordem de preferência de recebimento no caso de excussão, entre (i) os titulares das Debêntures</w:t>
      </w:r>
      <w:r w:rsidR="00DE2A57">
        <w:rPr>
          <w:rFonts w:ascii="Tahoma" w:hAnsi="Tahoma" w:cs="Tahoma"/>
          <w:bCs/>
          <w:sz w:val="22"/>
          <w:szCs w:val="22"/>
        </w:rPr>
        <w:t xml:space="preserve"> </w:t>
      </w:r>
      <w:r w:rsidR="00DE2A57" w:rsidRPr="003A03A0">
        <w:rPr>
          <w:rStyle w:val="DeltaViewInsertion"/>
          <w:rFonts w:ascii="Tahoma" w:hAnsi="Tahoma" w:cs="Tahoma"/>
          <w:color w:val="00000A"/>
          <w:sz w:val="22"/>
          <w:szCs w:val="22"/>
        </w:rPr>
        <w:t>1ª Série, das Debêntures 3ª Série, das Debêntures 5ª Série e das Debêntures 7ª Série</w:t>
      </w:r>
      <w:r w:rsidRPr="00D7139C">
        <w:rPr>
          <w:rFonts w:ascii="Tahoma" w:hAnsi="Tahoma" w:cs="Tahoma"/>
          <w:bCs/>
          <w:sz w:val="22"/>
          <w:szCs w:val="22"/>
        </w:rPr>
        <w:t>, e</w:t>
      </w:r>
      <w:r w:rsidR="00DE2A57">
        <w:rPr>
          <w:rFonts w:ascii="Tahoma" w:hAnsi="Tahoma" w:cs="Tahoma"/>
          <w:bCs/>
          <w:sz w:val="22"/>
          <w:szCs w:val="22"/>
        </w:rPr>
        <w:t>,</w:t>
      </w:r>
      <w:r w:rsidRPr="00D7139C">
        <w:rPr>
          <w:rFonts w:ascii="Tahoma" w:hAnsi="Tahoma" w:cs="Tahoma"/>
          <w:bCs/>
          <w:sz w:val="22"/>
          <w:szCs w:val="22"/>
        </w:rPr>
        <w:t xml:space="preserve"> </w:t>
      </w:r>
      <w:r w:rsidR="00DE2A57" w:rsidRPr="003A03A0">
        <w:rPr>
          <w:rStyle w:val="DeltaViewInsertion"/>
          <w:rFonts w:ascii="Tahoma" w:hAnsi="Tahoma" w:cs="Tahoma"/>
          <w:color w:val="00000A"/>
          <w:sz w:val="22"/>
          <w:szCs w:val="22"/>
        </w:rPr>
        <w:t>após o pagamento integral das Debêntures 1ª Série, das Debêntures 3ª Série, das Debêntures 5ª Série e das Debêntures 7ª Série,</w:t>
      </w:r>
      <w:r w:rsidR="00DE2A57">
        <w:rPr>
          <w:rStyle w:val="DeltaViewInsertion"/>
          <w:rFonts w:ascii="Tahoma" w:hAnsi="Tahoma" w:cs="Tahoma"/>
          <w:color w:val="00000A"/>
          <w:sz w:val="22"/>
          <w:szCs w:val="22"/>
        </w:rPr>
        <w:t xml:space="preserve"> </w:t>
      </w:r>
      <w:r w:rsidRPr="00D7139C">
        <w:rPr>
          <w:rFonts w:ascii="Tahoma" w:hAnsi="Tahoma" w:cs="Tahoma"/>
          <w:bCs/>
          <w:sz w:val="22"/>
          <w:szCs w:val="22"/>
        </w:rPr>
        <w:t>(</w:t>
      </w:r>
      <w:proofErr w:type="spellStart"/>
      <w:r w:rsidRPr="00D7139C">
        <w:rPr>
          <w:rFonts w:ascii="Tahoma" w:hAnsi="Tahoma" w:cs="Tahoma"/>
          <w:bCs/>
          <w:sz w:val="22"/>
          <w:szCs w:val="22"/>
        </w:rPr>
        <w:t>ii</w:t>
      </w:r>
      <w:proofErr w:type="spellEnd"/>
      <w:r w:rsidRPr="00D7139C">
        <w:rPr>
          <w:rFonts w:ascii="Tahoma" w:hAnsi="Tahoma" w:cs="Tahoma"/>
          <w:bCs/>
          <w:sz w:val="22"/>
          <w:szCs w:val="22"/>
        </w:rPr>
        <w:t>) a CEF</w:t>
      </w:r>
      <w:r w:rsidRPr="00D7139C">
        <w:rPr>
          <w:rFonts w:ascii="Tahoma" w:hAnsi="Tahoma" w:cs="Tahoma"/>
          <w:sz w:val="22"/>
          <w:szCs w:val="22"/>
        </w:rPr>
        <w:t>, em decorrência do Contrato de Financiamento n.º 0385.755-63 celebrado, em 14 de junho de 2012, conforme aditado em 30 de janeiro de 2015, entre a Emissora, a CEF e a Fiadora (“</w:t>
      </w:r>
      <w:r w:rsidRPr="00D7139C">
        <w:rPr>
          <w:rFonts w:ascii="Tahoma" w:hAnsi="Tahoma" w:cs="Tahoma"/>
          <w:sz w:val="22"/>
          <w:szCs w:val="22"/>
          <w:u w:val="single"/>
        </w:rPr>
        <w:t>Contrato FMM-CEF</w:t>
      </w:r>
      <w:r w:rsidRPr="00D7139C">
        <w:rPr>
          <w:rFonts w:ascii="Tahoma" w:hAnsi="Tahoma" w:cs="Tahoma"/>
          <w:sz w:val="22"/>
          <w:szCs w:val="22"/>
        </w:rPr>
        <w:t>” e “</w:t>
      </w:r>
      <w:r w:rsidRPr="00D7139C">
        <w:rPr>
          <w:rFonts w:ascii="Tahoma" w:hAnsi="Tahoma" w:cs="Tahoma"/>
          <w:sz w:val="22"/>
          <w:szCs w:val="22"/>
          <w:u w:val="single"/>
        </w:rPr>
        <w:t>Financiamento FMM-CEF</w:t>
      </w:r>
      <w:r w:rsidRPr="00D7139C">
        <w:rPr>
          <w:rFonts w:ascii="Tahoma" w:hAnsi="Tahoma" w:cs="Tahoma"/>
          <w:sz w:val="22"/>
          <w:szCs w:val="22"/>
        </w:rPr>
        <w:t xml:space="preserve">”, respectivamente), e, portanto, estarão sujeitas, aos termos e condições do Contrato de Cessão Fiduciária. </w:t>
      </w:r>
      <w:r w:rsidR="00DE2A57" w:rsidRPr="003A03A0">
        <w:rPr>
          <w:rStyle w:val="DeltaViewInsertion"/>
          <w:rFonts w:ascii="Tahoma" w:hAnsi="Tahoma" w:cs="Tahoma"/>
          <w:color w:val="00000A"/>
          <w:sz w:val="22"/>
          <w:szCs w:val="22"/>
        </w:rPr>
        <w:t>Apenas após o pagamento integral e do saldo devedor do Contrato FMM-CEF é que o saldo dos recursos obtidos com a excussão da Cessão Fiduciária será disponibilizado para pagamento do saldo devedor das Debêntures 2ª Série, das Debêntures da 4ª Série, das Debêntures da 6ª Série e das Debêntures da 8ª Série</w:t>
      </w:r>
      <w:r w:rsidR="00E0748D">
        <w:rPr>
          <w:rStyle w:val="DeltaViewInsertion"/>
          <w:rFonts w:ascii="Tahoma" w:hAnsi="Tahoma" w:cs="Tahoma"/>
          <w:color w:val="00000A"/>
          <w:sz w:val="22"/>
          <w:szCs w:val="22"/>
        </w:rPr>
        <w:t xml:space="preserve">, conforme previsto no </w:t>
      </w:r>
      <w:r w:rsidR="00E0748D" w:rsidRPr="00D7139C">
        <w:rPr>
          <w:rFonts w:ascii="Tahoma" w:hAnsi="Tahoma" w:cs="Tahoma"/>
          <w:sz w:val="22"/>
          <w:szCs w:val="22"/>
        </w:rPr>
        <w:t>Contrato de Cessão Fiduciária</w:t>
      </w:r>
      <w:r w:rsidR="00DE2A57">
        <w:rPr>
          <w:rStyle w:val="DeltaViewInsertion"/>
          <w:rFonts w:ascii="Tahoma" w:hAnsi="Tahoma" w:cs="Tahoma"/>
          <w:color w:val="00000A"/>
          <w:sz w:val="22"/>
          <w:szCs w:val="22"/>
        </w:rPr>
        <w:t xml:space="preserve">. </w:t>
      </w:r>
      <w:r w:rsidRPr="00D7139C">
        <w:rPr>
          <w:rFonts w:ascii="Tahoma" w:hAnsi="Tahoma" w:cs="Tahoma"/>
          <w:sz w:val="22"/>
          <w:szCs w:val="22"/>
        </w:rPr>
        <w:t>A Cessão Fiduciária será executada conjunta ou separadamente pelos Debenturistas e pela CEF, conforme opção destes à época, em caso de decretação de vencimento antecipado das Debêntures e do Contrato FMM-CEF. Entretanto, os referidos credores envidarão seus melhores esforços para buscar uma solução em conjunto.</w:t>
      </w:r>
      <w:r w:rsidR="00965861">
        <w:rPr>
          <w:rFonts w:ascii="Tahoma" w:hAnsi="Tahoma" w:cs="Tahoma"/>
          <w:sz w:val="22"/>
          <w:szCs w:val="22"/>
        </w:rPr>
        <w:t xml:space="preserve"> </w:t>
      </w:r>
    </w:p>
    <w:p w:rsidR="00C32EA1" w:rsidRPr="00D7139C" w:rsidRDefault="007B3024" w:rsidP="00C2567E">
      <w:pPr>
        <w:pStyle w:val="NormalWeb"/>
        <w:widowControl w:val="0"/>
        <w:numPr>
          <w:ilvl w:val="4"/>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Em razão da </w:t>
      </w:r>
      <w:r w:rsidR="00601193" w:rsidRPr="00D7139C">
        <w:rPr>
          <w:rFonts w:ascii="Tahoma" w:hAnsi="Tahoma" w:cs="Tahoma"/>
          <w:sz w:val="22"/>
          <w:szCs w:val="22"/>
        </w:rPr>
        <w:t xml:space="preserve">Carta de Fiança </w:t>
      </w:r>
      <w:r w:rsidRPr="00D7139C">
        <w:rPr>
          <w:rFonts w:ascii="Tahoma" w:hAnsi="Tahoma" w:cs="Tahoma"/>
          <w:sz w:val="22"/>
          <w:szCs w:val="22"/>
        </w:rPr>
        <w:t xml:space="preserve">emitida </w:t>
      </w:r>
      <w:r w:rsidR="00601193" w:rsidRPr="00D7139C">
        <w:rPr>
          <w:rFonts w:ascii="Tahoma" w:hAnsi="Tahoma" w:cs="Tahoma"/>
          <w:sz w:val="22"/>
          <w:szCs w:val="22"/>
        </w:rPr>
        <w:t>pelo Banco BTG Pactual S.A. (“</w:t>
      </w:r>
      <w:r w:rsidR="00601193" w:rsidRPr="00D7139C">
        <w:rPr>
          <w:rFonts w:ascii="Tahoma" w:hAnsi="Tahoma" w:cs="Tahoma"/>
          <w:sz w:val="22"/>
          <w:szCs w:val="22"/>
          <w:u w:val="single"/>
        </w:rPr>
        <w:t xml:space="preserve">BTG </w:t>
      </w:r>
      <w:r w:rsidR="00601193" w:rsidRPr="00D7139C">
        <w:rPr>
          <w:rFonts w:ascii="Tahoma" w:hAnsi="Tahoma" w:cs="Tahoma"/>
          <w:sz w:val="22"/>
          <w:szCs w:val="22"/>
          <w:u w:val="single"/>
        </w:rPr>
        <w:lastRenderedPageBreak/>
        <w:t>Pactual</w:t>
      </w:r>
      <w:r w:rsidR="00601193" w:rsidRPr="00D7139C">
        <w:rPr>
          <w:rFonts w:ascii="Tahoma" w:hAnsi="Tahoma" w:cs="Tahoma"/>
          <w:sz w:val="22"/>
          <w:szCs w:val="22"/>
        </w:rPr>
        <w:t>”)</w:t>
      </w:r>
      <w:r w:rsidR="00F44B9D" w:rsidRPr="00D7139C">
        <w:rPr>
          <w:rFonts w:ascii="Tahoma" w:hAnsi="Tahoma" w:cs="Tahoma"/>
          <w:sz w:val="22"/>
          <w:szCs w:val="22"/>
        </w:rPr>
        <w:t>, em 30 de janeiro de 2015,</w:t>
      </w:r>
      <w:r w:rsidR="00601193" w:rsidRPr="00D7139C">
        <w:rPr>
          <w:rFonts w:ascii="Tahoma" w:hAnsi="Tahoma" w:cs="Tahoma"/>
          <w:sz w:val="22"/>
          <w:szCs w:val="22"/>
        </w:rPr>
        <w:t xml:space="preserve"> </w:t>
      </w:r>
      <w:r w:rsidR="00F44B9D" w:rsidRPr="00D7139C">
        <w:rPr>
          <w:rFonts w:ascii="Tahoma" w:hAnsi="Tahoma" w:cs="Tahoma"/>
          <w:sz w:val="22"/>
          <w:szCs w:val="22"/>
        </w:rPr>
        <w:t>nos termos</w:t>
      </w:r>
      <w:r w:rsidR="006F5416" w:rsidRPr="00D7139C">
        <w:rPr>
          <w:rFonts w:ascii="Tahoma" w:hAnsi="Tahoma" w:cs="Tahoma"/>
          <w:sz w:val="22"/>
          <w:szCs w:val="22"/>
        </w:rPr>
        <w:t xml:space="preserve"> do Contrato para Prestação de Fiança nº FI023/15, </w:t>
      </w:r>
      <w:r w:rsidR="00F44B9D" w:rsidRPr="00D7139C">
        <w:rPr>
          <w:rFonts w:ascii="Tahoma" w:hAnsi="Tahoma" w:cs="Tahoma"/>
          <w:sz w:val="22"/>
          <w:szCs w:val="22"/>
        </w:rPr>
        <w:t xml:space="preserve">em garantia ao pagamento do valor equivalente a 20% (vinte por cento) do saldo devedor do Contrato FMM-CEF, limitado a R$ 159.357.560.00 (cento e cinquenta e nove milhões, trezentos e cinquenta e sete mil, quinhentos e sessenta reais) </w:t>
      </w:r>
      <w:r w:rsidR="006F5416" w:rsidRPr="00D7139C">
        <w:rPr>
          <w:rFonts w:ascii="Tahoma" w:hAnsi="Tahoma" w:cs="Tahoma"/>
          <w:sz w:val="22"/>
          <w:szCs w:val="22"/>
        </w:rPr>
        <w:t>(“</w:t>
      </w:r>
      <w:r w:rsidR="00180EF9" w:rsidRPr="00D7139C">
        <w:rPr>
          <w:rFonts w:ascii="Tahoma" w:hAnsi="Tahoma" w:cs="Tahoma"/>
          <w:sz w:val="22"/>
          <w:szCs w:val="22"/>
          <w:u w:val="single"/>
        </w:rPr>
        <w:t xml:space="preserve">Carta de </w:t>
      </w:r>
      <w:r w:rsidR="006F5416" w:rsidRPr="00D7139C">
        <w:rPr>
          <w:rFonts w:ascii="Tahoma" w:hAnsi="Tahoma" w:cs="Tahoma"/>
          <w:sz w:val="22"/>
          <w:szCs w:val="22"/>
          <w:u w:val="single"/>
        </w:rPr>
        <w:t>Fiança</w:t>
      </w:r>
      <w:r w:rsidR="006F5416" w:rsidRPr="00D7139C">
        <w:rPr>
          <w:rFonts w:ascii="Tahoma" w:hAnsi="Tahoma" w:cs="Tahoma"/>
          <w:sz w:val="22"/>
          <w:szCs w:val="22"/>
        </w:rPr>
        <w:t>”)</w:t>
      </w:r>
      <w:r w:rsidRPr="00D7139C">
        <w:rPr>
          <w:rFonts w:ascii="Tahoma" w:hAnsi="Tahoma" w:cs="Tahoma"/>
          <w:sz w:val="22"/>
          <w:szCs w:val="22"/>
        </w:rPr>
        <w:t>, caso seja verificado qualquer inadimplemento da Emissora nos termos do Contrato FMM-CEF, a CEF deverá excutir, em primeiro lugar, a Carta de Fiança e, somente após a excussão da Carta de Fiança, a Cessão Fiduciária</w:t>
      </w:r>
      <w:r w:rsidR="00C32EA1" w:rsidRPr="00D7139C">
        <w:rPr>
          <w:rFonts w:ascii="Tahoma" w:hAnsi="Tahoma" w:cs="Tahoma"/>
          <w:sz w:val="22"/>
          <w:szCs w:val="22"/>
        </w:rPr>
        <w:t>.</w:t>
      </w:r>
      <w:r w:rsidR="004648B8" w:rsidRPr="00D7139C">
        <w:rPr>
          <w:rFonts w:ascii="Tahoma" w:hAnsi="Tahoma" w:cs="Tahoma"/>
          <w:sz w:val="22"/>
          <w:szCs w:val="22"/>
        </w:rPr>
        <w:t xml:space="preserve"> </w:t>
      </w:r>
    </w:p>
    <w:p w:rsidR="00D25F1C" w:rsidRPr="00D7139C" w:rsidRDefault="0075165A" w:rsidP="00FC6B83">
      <w:pPr>
        <w:pStyle w:val="NormalWeb"/>
        <w:widowControl w:val="0"/>
        <w:numPr>
          <w:ilvl w:val="4"/>
          <w:numId w:val="88"/>
        </w:numPr>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sz w:val="22"/>
          <w:szCs w:val="22"/>
        </w:rPr>
        <w:t>As</w:t>
      </w:r>
      <w:r w:rsidR="00C32EA1" w:rsidRPr="00D7139C">
        <w:rPr>
          <w:rFonts w:ascii="Tahoma" w:hAnsi="Tahoma" w:cs="Tahoma"/>
          <w:sz w:val="22"/>
          <w:szCs w:val="22"/>
        </w:rPr>
        <w:t xml:space="preserve"> Debêntures</w:t>
      </w:r>
      <w:r w:rsidR="002D3D99" w:rsidRPr="00D7139C">
        <w:rPr>
          <w:rFonts w:ascii="Tahoma" w:hAnsi="Tahoma" w:cs="Tahoma"/>
          <w:sz w:val="22"/>
          <w:szCs w:val="22"/>
        </w:rPr>
        <w:t xml:space="preserve"> 1ª Série, as Debêntures 3ª Série, as Debêntures 5ª Série</w:t>
      </w:r>
      <w:r w:rsidRPr="00D7139C">
        <w:rPr>
          <w:rFonts w:ascii="Tahoma" w:hAnsi="Tahoma" w:cs="Tahoma"/>
          <w:sz w:val="22"/>
          <w:szCs w:val="22"/>
        </w:rPr>
        <w:t>,</w:t>
      </w:r>
      <w:r w:rsidR="002D3D99" w:rsidRPr="00D7139C">
        <w:rPr>
          <w:rFonts w:ascii="Tahoma" w:hAnsi="Tahoma" w:cs="Tahoma"/>
          <w:sz w:val="22"/>
          <w:szCs w:val="22"/>
        </w:rPr>
        <w:t xml:space="preserve"> as Debêntures 7ª Série</w:t>
      </w:r>
      <w:r w:rsidR="00C32EA1" w:rsidRPr="00D7139C">
        <w:rPr>
          <w:rFonts w:ascii="Tahoma" w:hAnsi="Tahoma" w:cs="Tahoma"/>
          <w:sz w:val="22"/>
          <w:szCs w:val="22"/>
        </w:rPr>
        <w:t xml:space="preserve"> </w:t>
      </w:r>
      <w:r w:rsidRPr="00D7139C">
        <w:rPr>
          <w:rFonts w:ascii="Tahoma" w:hAnsi="Tahoma" w:cs="Tahoma"/>
          <w:sz w:val="22"/>
          <w:szCs w:val="22"/>
        </w:rPr>
        <w:t xml:space="preserve">e a CEF </w:t>
      </w:r>
      <w:r w:rsidR="00C32EA1" w:rsidRPr="00D7139C">
        <w:rPr>
          <w:rFonts w:ascii="Tahoma" w:hAnsi="Tahoma" w:cs="Tahoma"/>
          <w:sz w:val="22"/>
          <w:szCs w:val="22"/>
        </w:rPr>
        <w:t>têm precedência e prioridade absoluta sobre todas as dívidas da Emissora</w:t>
      </w:r>
      <w:r w:rsidR="005F3584" w:rsidRPr="00D7139C">
        <w:rPr>
          <w:rFonts w:ascii="Tahoma" w:hAnsi="Tahoma" w:cs="Tahoma"/>
          <w:sz w:val="22"/>
          <w:szCs w:val="22"/>
        </w:rPr>
        <w:t>.</w:t>
      </w:r>
      <w:r w:rsidR="00C92E9C" w:rsidRPr="00D7139C">
        <w:rPr>
          <w:rFonts w:ascii="Tahoma" w:hAnsi="Tahoma" w:cs="Tahoma"/>
          <w:sz w:val="22"/>
          <w:szCs w:val="22"/>
        </w:rPr>
        <w:t xml:space="preserve"> </w:t>
      </w:r>
    </w:p>
    <w:p w:rsidR="00406ADF" w:rsidRPr="00D7139C" w:rsidRDefault="00406ADF" w:rsidP="00C2567E">
      <w:pPr>
        <w:pStyle w:val="Default"/>
        <w:widowControl w:val="0"/>
        <w:tabs>
          <w:tab w:val="left" w:pos="851"/>
        </w:tabs>
        <w:spacing w:after="240" w:line="320" w:lineRule="exact"/>
        <w:jc w:val="both"/>
        <w:rPr>
          <w:rFonts w:ascii="Tahoma" w:hAnsi="Tahoma" w:cs="Tahoma"/>
          <w:i/>
          <w:color w:val="auto"/>
          <w:sz w:val="22"/>
          <w:szCs w:val="22"/>
        </w:rPr>
      </w:pPr>
      <w:r w:rsidRPr="00D7139C">
        <w:rPr>
          <w:rFonts w:ascii="Tahoma" w:hAnsi="Tahoma" w:cs="Tahoma"/>
          <w:i/>
          <w:color w:val="auto"/>
          <w:sz w:val="22"/>
          <w:szCs w:val="22"/>
        </w:rPr>
        <w:t>Garantia Fidejussória</w:t>
      </w:r>
    </w:p>
    <w:p w:rsidR="00207FFC" w:rsidRPr="00D7139C" w:rsidRDefault="00207FFC" w:rsidP="00C2567E">
      <w:pPr>
        <w:pStyle w:val="NormalWeb"/>
        <w:widowControl w:val="0"/>
        <w:numPr>
          <w:ilvl w:val="3"/>
          <w:numId w:val="88"/>
        </w:numPr>
        <w:spacing w:before="0" w:beforeAutospacing="0" w:after="240" w:afterAutospacing="0" w:line="320" w:lineRule="exact"/>
        <w:jc w:val="both"/>
        <w:rPr>
          <w:rFonts w:ascii="Tahoma" w:hAnsi="Tahoma" w:cs="Tahoma"/>
          <w:sz w:val="22"/>
          <w:szCs w:val="22"/>
        </w:rPr>
      </w:pPr>
      <w:bookmarkStart w:id="86" w:name="_Ref418090580"/>
      <w:r w:rsidRPr="00D7139C">
        <w:rPr>
          <w:rFonts w:ascii="Tahoma" w:hAnsi="Tahoma" w:cs="Tahoma"/>
          <w:sz w:val="22"/>
          <w:szCs w:val="22"/>
        </w:rPr>
        <w:t>Adicionalmente às Garantias Reais, a Fiadora presta fiança em favor dos Debenturistas, aqui representados pelo Agente Fiduciário, obrigando-se solidariamente como fiadora e principal pagadora de todos os valores devidos no âmbito da Emissão e da presente Escritura de Emissão, nos termos descritos a seguir (“</w:t>
      </w:r>
      <w:r w:rsidRPr="00D7139C">
        <w:rPr>
          <w:rFonts w:ascii="Tahoma" w:hAnsi="Tahoma" w:cs="Tahoma"/>
          <w:sz w:val="22"/>
          <w:szCs w:val="22"/>
          <w:u w:val="single"/>
        </w:rPr>
        <w:t>Fiança</w:t>
      </w:r>
      <w:r w:rsidRPr="00D7139C">
        <w:rPr>
          <w:rFonts w:ascii="Tahoma" w:hAnsi="Tahoma" w:cs="Tahoma"/>
          <w:sz w:val="22"/>
          <w:szCs w:val="22"/>
        </w:rPr>
        <w:t>” e, em conjunto com as Garantias Reais, as “</w:t>
      </w:r>
      <w:r w:rsidRPr="00D7139C">
        <w:rPr>
          <w:rFonts w:ascii="Tahoma" w:hAnsi="Tahoma" w:cs="Tahoma"/>
          <w:sz w:val="22"/>
          <w:szCs w:val="22"/>
          <w:u w:val="single"/>
        </w:rPr>
        <w:t>Garantias</w:t>
      </w:r>
      <w:r w:rsidRPr="00D7139C">
        <w:rPr>
          <w:rFonts w:ascii="Tahoma" w:hAnsi="Tahoma" w:cs="Tahoma"/>
          <w:sz w:val="22"/>
          <w:szCs w:val="22"/>
        </w:rPr>
        <w:t>”):</w:t>
      </w:r>
      <w:bookmarkEnd w:id="86"/>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Fiadora declara-se neste ato, em caráter irrevogável e irretratável, solidariamente fiadora e principal pagadora das Obrigações Garantidas;</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as</w:t>
      </w:r>
      <w:proofErr w:type="gramEnd"/>
      <w:r w:rsidRPr="00D7139C">
        <w:rPr>
          <w:rFonts w:ascii="Tahoma" w:hAnsi="Tahoma" w:cs="Tahoma"/>
          <w:sz w:val="22"/>
          <w:szCs w:val="22"/>
        </w:rPr>
        <w:t xml:space="preserve"> Obrigações Garantidas serão pagas pela Fiadora no prazo de até 2 (dois) Dias Úteis, contados a partir de comunicação por escrito enviada pelo Agente Fiduciário ou pelos Debenturistas à Fiadora nesse sentido, mediante a qual será informado o inadimplemento por parte da Emissora, na respectiva data de pagamento, de qualquer valor devido pela Emissora nos termos desta Escritura de Emissão, incluindo, sem limitação o Valor Nominal Unitário e os montantes devidos aos Debenturistas a título de Remuneração e/ou encargos de qualquer natureza (“</w:t>
      </w:r>
      <w:r w:rsidRPr="00D7139C">
        <w:rPr>
          <w:rFonts w:ascii="Tahoma" w:hAnsi="Tahoma" w:cs="Tahoma"/>
          <w:sz w:val="22"/>
          <w:szCs w:val="22"/>
          <w:u w:val="single"/>
        </w:rPr>
        <w:t>Notificação de Inadimplemento</w:t>
      </w:r>
      <w:r w:rsidRPr="00D7139C">
        <w:rPr>
          <w:rFonts w:ascii="Tahoma" w:hAnsi="Tahoma" w:cs="Tahoma"/>
          <w:sz w:val="22"/>
          <w:szCs w:val="22"/>
        </w:rPr>
        <w:t>”). A Notificação de Inadimplemento só poderá ser emitida pelo Agente Fiduciário ou pelos Debenturistas (1) após a verificação do inadimplemento pela Emissora de qualquer valor devido nas datas de pagamento definidas nesta Escritura de Emissão, respeitados eventuais períodos de cura e/ou (2) quando da declaração do vencimento antecipado das Debêntures nos termos desta Escritura de Emissão;</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os</w:t>
      </w:r>
      <w:proofErr w:type="gramEnd"/>
      <w:r w:rsidRPr="00D7139C">
        <w:rPr>
          <w:rFonts w:ascii="Tahoma" w:hAnsi="Tahoma" w:cs="Tahoma"/>
          <w:sz w:val="22"/>
          <w:szCs w:val="22"/>
        </w:rPr>
        <w:t xml:space="preserve"> pagamentos deverão ser realizados pela Fiadora de acordo com os procedimentos estabelecidos nesta Escritura de Emissão; </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Fiadora expressamente renuncia aos benefícios de ordem, direitos e faculdades de exoneração de qualquer natureza previstos nos artigos 333, parágrafo único, 366, 821, 827, 830, 834, 835, 836, 837, 838 e 839, todos do Código Civil e os artigos 77 e 595 da Lei n.º 5.869, de 11 de janeiro de 1973, conforme alterada (“</w:t>
      </w:r>
      <w:r w:rsidRPr="00D7139C">
        <w:rPr>
          <w:rFonts w:ascii="Tahoma" w:hAnsi="Tahoma" w:cs="Tahoma"/>
          <w:sz w:val="22"/>
          <w:szCs w:val="22"/>
          <w:u w:val="single"/>
        </w:rPr>
        <w:t>Código de Processo Civil</w:t>
      </w:r>
      <w:r w:rsidRPr="00D7139C">
        <w:rPr>
          <w:rFonts w:ascii="Tahoma" w:hAnsi="Tahoma" w:cs="Tahoma"/>
          <w:sz w:val="22"/>
          <w:szCs w:val="22"/>
        </w:rPr>
        <w:t>”);</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lastRenderedPageBreak/>
        <w:t>mediante</w:t>
      </w:r>
      <w:proofErr w:type="gramEnd"/>
      <w:r w:rsidRPr="00D7139C">
        <w:rPr>
          <w:rFonts w:ascii="Tahoma" w:hAnsi="Tahoma" w:cs="Tahoma"/>
          <w:sz w:val="22"/>
          <w:szCs w:val="22"/>
        </w:rPr>
        <w:t xml:space="preserve"> a excussão da Fiança objeto deste item 4.16.1.2. </w:t>
      </w:r>
      <w:proofErr w:type="gramStart"/>
      <w:r w:rsidRPr="00D7139C">
        <w:rPr>
          <w:rFonts w:ascii="Tahoma" w:hAnsi="Tahoma" w:cs="Tahoma"/>
          <w:sz w:val="22"/>
          <w:szCs w:val="22"/>
        </w:rPr>
        <w:t>a</w:t>
      </w:r>
      <w:proofErr w:type="gramEnd"/>
      <w:r w:rsidRPr="00D7139C">
        <w:rPr>
          <w:rFonts w:ascii="Tahoma" w:hAnsi="Tahoma" w:cs="Tahoma"/>
          <w:sz w:val="22"/>
          <w:szCs w:val="22"/>
        </w:rPr>
        <w:t xml:space="preserve"> Fiadora sub-rogar-se-á nos direitos dos Debenturistas. A Fiadora desde já concorda e obriga-se a somente exigir e/ou demandar a Emissora por qualquer valor honrado, nos termos desta Fiança, conforme o caso, após os Debenturistas terem recebido todos os valores a eles devidos, nos termos desta Escritura de Emissão</w:t>
      </w:r>
      <w:r w:rsidR="00FF62E5" w:rsidRPr="00D7139C">
        <w:rPr>
          <w:rFonts w:ascii="Tahoma" w:hAnsi="Tahoma" w:cs="Tahoma"/>
          <w:sz w:val="22"/>
          <w:szCs w:val="22"/>
        </w:rPr>
        <w:t xml:space="preserve"> e do Plano de Recuperação Judicial</w:t>
      </w:r>
      <w:r w:rsidRPr="00D7139C">
        <w:rPr>
          <w:rFonts w:ascii="Tahoma" w:hAnsi="Tahoma" w:cs="Tahoma"/>
          <w:sz w:val="22"/>
          <w:szCs w:val="22"/>
        </w:rPr>
        <w:t>;</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Fiança entrará em vigor na </w:t>
      </w:r>
      <w:r w:rsidR="00685F81" w:rsidRPr="00D7139C">
        <w:rPr>
          <w:rFonts w:ascii="Tahoma" w:hAnsi="Tahoma" w:cs="Tahoma"/>
          <w:sz w:val="22"/>
          <w:szCs w:val="22"/>
        </w:rPr>
        <w:t>data de assinatura da presente Escritura de Emissão</w:t>
      </w:r>
      <w:r w:rsidRPr="00D7139C">
        <w:rPr>
          <w:rFonts w:ascii="Tahoma" w:hAnsi="Tahoma" w:cs="Tahoma"/>
          <w:sz w:val="22"/>
          <w:szCs w:val="22"/>
        </w:rPr>
        <w:t>, vigendo até o pagamento integral das Obrigações Garantidas, quer seja pela Emissora ou pela Fiadora;</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Fiadora desde já reconhece como prazo determinado, para fins do artigo 835 do Código Civil, a data de pagamento integral das Obrigações Garantidas;</w:t>
      </w:r>
    </w:p>
    <w:p w:rsidR="00207FFC" w:rsidRPr="00D7139C" w:rsidRDefault="00207FFC" w:rsidP="00C2567E">
      <w:pPr>
        <w:numPr>
          <w:ilvl w:val="0"/>
          <w:numId w:val="94"/>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Fiança poderá ser excutida e exigida pelo Agente Fiduciário e/ou Debenturistas quantas vezes for necessário até a integral liquidação das Obrigações Garantidas. </w:t>
      </w:r>
    </w:p>
    <w:p w:rsidR="00207FFC" w:rsidRPr="00D7139C" w:rsidRDefault="00207FFC"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Fica desde já certo e ajustado que a inobservância dos prazos para execução de quaisquer Garantias constituídas em favor dos Debenturistas não ensejará, sob qualquer hipótese, perda de qualquer direito ou faculdade aqui prevista.</w:t>
      </w:r>
    </w:p>
    <w:p w:rsidR="00207FFC" w:rsidRPr="00D7139C" w:rsidRDefault="00207FFC"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No exercício de seus direitos, nos termos desta Escritura de Emissão e dos Instrumentos de Garantia, o Agente Fiduciário e/ou os Debenturistas poderão executar as Garantias, simultaneamente ou em qualquer ordem, sem que com isso prejudique qualquer direito ou possibilidade de exercê-lo no futuro, até a quitação integral das Obrigações Garantidas.</w:t>
      </w:r>
    </w:p>
    <w:p w:rsidR="00EC49DF" w:rsidRPr="00D7139C" w:rsidRDefault="00207FFC"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As Garantias referidas nesta Escritura de Emissão e nos Instrumentos de Garantia são outorgadas em caráter irrevogável e irretratável pela Emissora e pela Fiadora, conforme aplicável, vigendo até a integral liquidação das Obrigações Garantidas, nos termos da presente Escritura de Emissão e dos Instrumentos de Garantia.</w:t>
      </w:r>
    </w:p>
    <w:p w:rsidR="00006926" w:rsidRPr="00D7139C" w:rsidRDefault="007C1718" w:rsidP="00C2567E">
      <w:pPr>
        <w:pStyle w:val="NormalWeb"/>
        <w:widowControl w:val="0"/>
        <w:numPr>
          <w:ilvl w:val="1"/>
          <w:numId w:val="88"/>
        </w:numPr>
        <w:spacing w:before="0" w:beforeAutospacing="0" w:after="240" w:afterAutospacing="0" w:line="320" w:lineRule="exact"/>
        <w:jc w:val="both"/>
        <w:rPr>
          <w:rFonts w:ascii="Tahoma" w:hAnsi="Tahoma" w:cs="Tahoma"/>
          <w:b/>
          <w:sz w:val="22"/>
          <w:szCs w:val="22"/>
        </w:rPr>
      </w:pPr>
      <w:bookmarkStart w:id="87" w:name="_Ref418090381"/>
      <w:r w:rsidRPr="00D7139C">
        <w:rPr>
          <w:rFonts w:ascii="Tahoma" w:hAnsi="Tahoma" w:cs="Tahoma"/>
          <w:b/>
          <w:sz w:val="22"/>
          <w:szCs w:val="22"/>
        </w:rPr>
        <w:t>Publicidade</w:t>
      </w:r>
      <w:bookmarkEnd w:id="87"/>
    </w:p>
    <w:p w:rsidR="00006926" w:rsidRPr="00D7139C" w:rsidRDefault="007C1718" w:rsidP="00C2567E">
      <w:pPr>
        <w:pStyle w:val="NormalWeb"/>
        <w:widowControl w:val="0"/>
        <w:numPr>
          <w:ilvl w:val="2"/>
          <w:numId w:val="8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Todos os atos e decisões que vierem, de qualquer forma, a envolver os interesses dos Debenturistas, serão obrigatoriamente comunicados, na forma de avisos aos Debenturistas no DOERJ e no jornal “</w:t>
      </w:r>
      <w:r w:rsidR="00FC6B83" w:rsidRPr="00D7139C">
        <w:rPr>
          <w:rFonts w:ascii="Tahoma" w:hAnsi="Tahoma" w:cs="Tahoma"/>
          <w:i/>
          <w:sz w:val="22"/>
          <w:szCs w:val="22"/>
        </w:rPr>
        <w:t>Diário Mercantil</w:t>
      </w:r>
      <w:r w:rsidR="00FC6B83" w:rsidRPr="00D7139C">
        <w:rPr>
          <w:rFonts w:ascii="Tahoma" w:hAnsi="Tahoma" w:cs="Tahoma"/>
          <w:sz w:val="22"/>
          <w:szCs w:val="22"/>
        </w:rPr>
        <w:t>”</w:t>
      </w:r>
      <w:r w:rsidRPr="00D7139C">
        <w:rPr>
          <w:rFonts w:ascii="Tahoma" w:hAnsi="Tahoma" w:cs="Tahoma"/>
          <w:sz w:val="22"/>
          <w:szCs w:val="22"/>
        </w:rPr>
        <w:t>.</w:t>
      </w:r>
    </w:p>
    <w:p w:rsidR="00006926" w:rsidRPr="00D7139C" w:rsidRDefault="00006926" w:rsidP="00C2567E">
      <w:pPr>
        <w:pStyle w:val="NormalWeb"/>
        <w:widowControl w:val="0"/>
        <w:spacing w:before="0" w:beforeAutospacing="0" w:after="240" w:afterAutospacing="0" w:line="320" w:lineRule="exact"/>
        <w:jc w:val="both"/>
        <w:rPr>
          <w:rFonts w:ascii="Tahoma" w:hAnsi="Tahoma" w:cs="Tahoma"/>
          <w:b/>
          <w:smallCaps/>
          <w:sz w:val="22"/>
          <w:szCs w:val="22"/>
          <w:u w:val="single"/>
        </w:rPr>
      </w:pPr>
    </w:p>
    <w:p w:rsidR="00754C8B" w:rsidRPr="00D7139C" w:rsidRDefault="00754C8B"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QU</w:t>
      </w:r>
      <w:r w:rsidR="00807578" w:rsidRPr="00D7139C">
        <w:rPr>
          <w:rFonts w:ascii="Tahoma" w:hAnsi="Tahoma" w:cs="Tahoma"/>
          <w:b/>
          <w:sz w:val="22"/>
          <w:szCs w:val="22"/>
        </w:rPr>
        <w:t>INTA</w:t>
      </w:r>
      <w:r w:rsidRPr="00D7139C">
        <w:rPr>
          <w:rFonts w:ascii="Tahoma" w:hAnsi="Tahoma" w:cs="Tahoma"/>
          <w:b/>
          <w:sz w:val="22"/>
          <w:szCs w:val="22"/>
        </w:rPr>
        <w:t xml:space="preserve"> – </w:t>
      </w:r>
      <w:r w:rsidR="00F5413D" w:rsidRPr="00D7139C">
        <w:rPr>
          <w:rFonts w:ascii="Tahoma" w:hAnsi="Tahoma" w:cs="Tahoma"/>
          <w:b/>
          <w:sz w:val="22"/>
          <w:szCs w:val="22"/>
        </w:rPr>
        <w:t>DO VENCIMENTO ANTECIPADO</w:t>
      </w:r>
    </w:p>
    <w:p w:rsidR="00807578" w:rsidRPr="00D7139C" w:rsidRDefault="00807578" w:rsidP="00C2567E">
      <w:pPr>
        <w:pStyle w:val="NormalWeb"/>
        <w:widowControl w:val="0"/>
        <w:numPr>
          <w:ilvl w:val="1"/>
          <w:numId w:val="95"/>
        </w:numPr>
        <w:spacing w:before="0" w:beforeAutospacing="0" w:after="240" w:afterAutospacing="0" w:line="320" w:lineRule="exact"/>
        <w:jc w:val="both"/>
        <w:rPr>
          <w:rFonts w:ascii="Tahoma" w:hAnsi="Tahoma" w:cs="Tahoma"/>
          <w:noProof/>
          <w:sz w:val="22"/>
          <w:szCs w:val="22"/>
        </w:rPr>
      </w:pPr>
      <w:r w:rsidRPr="00D7139C">
        <w:rPr>
          <w:rStyle w:val="DeltaViewInsertion"/>
          <w:rFonts w:ascii="Tahoma" w:hAnsi="Tahoma" w:cs="Tahoma"/>
          <w:color w:val="auto"/>
          <w:sz w:val="22"/>
          <w:szCs w:val="22"/>
          <w:u w:val="none"/>
        </w:rPr>
        <w:t xml:space="preserve">As </w:t>
      </w:r>
      <w:r w:rsidRPr="00D7139C">
        <w:rPr>
          <w:rFonts w:ascii="Tahoma" w:hAnsi="Tahoma" w:cs="Tahoma"/>
          <w:sz w:val="22"/>
          <w:szCs w:val="22"/>
        </w:rPr>
        <w:t xml:space="preserve">Debêntures e todas as obrigações constantes desta Escritura de Emissão serão consideradas antecipadamente vencidas, tornando-se exigível da Emissora o pagamento do Valor Nominal Unitário ou </w:t>
      </w:r>
      <w:r w:rsidR="00DF1F70" w:rsidRPr="00D7139C">
        <w:rPr>
          <w:rFonts w:ascii="Tahoma" w:hAnsi="Tahoma" w:cs="Tahoma"/>
          <w:sz w:val="22"/>
          <w:szCs w:val="22"/>
        </w:rPr>
        <w:t>s</w:t>
      </w:r>
      <w:r w:rsidRPr="00D7139C">
        <w:rPr>
          <w:rFonts w:ascii="Tahoma" w:hAnsi="Tahoma" w:cs="Tahoma"/>
          <w:sz w:val="22"/>
          <w:szCs w:val="22"/>
        </w:rPr>
        <w:t xml:space="preserve">aldo do Valor Nominal Unitário, conforme o </w:t>
      </w:r>
      <w:r w:rsidRPr="00D7139C">
        <w:rPr>
          <w:rFonts w:ascii="Tahoma" w:hAnsi="Tahoma" w:cs="Tahoma"/>
          <w:sz w:val="22"/>
          <w:szCs w:val="22"/>
        </w:rPr>
        <w:lastRenderedPageBreak/>
        <w:t xml:space="preserve">caso, acrescido da </w:t>
      </w:r>
      <w:r w:rsidR="00FF62E5" w:rsidRPr="00D7139C">
        <w:rPr>
          <w:rFonts w:ascii="Tahoma" w:hAnsi="Tahoma" w:cs="Tahoma"/>
          <w:sz w:val="22"/>
          <w:szCs w:val="22"/>
        </w:rPr>
        <w:t xml:space="preserve">respectiva </w:t>
      </w:r>
      <w:r w:rsidRPr="00D7139C">
        <w:rPr>
          <w:rFonts w:ascii="Tahoma" w:hAnsi="Tahoma" w:cs="Tahoma"/>
          <w:sz w:val="22"/>
          <w:szCs w:val="22"/>
        </w:rPr>
        <w:t xml:space="preserve">Remuneração, calculada </w:t>
      </w:r>
      <w:proofErr w:type="gramStart"/>
      <w:r w:rsidRPr="00D7139C">
        <w:rPr>
          <w:rFonts w:ascii="Tahoma" w:hAnsi="Tahoma" w:cs="Tahoma"/>
          <w:i/>
          <w:sz w:val="22"/>
          <w:szCs w:val="22"/>
        </w:rPr>
        <w:t>pro</w:t>
      </w:r>
      <w:r w:rsidRPr="00D7139C">
        <w:rPr>
          <w:rFonts w:ascii="Tahoma" w:hAnsi="Tahoma" w:cs="Tahoma"/>
          <w:sz w:val="22"/>
          <w:szCs w:val="22"/>
        </w:rPr>
        <w:t xml:space="preserve"> </w:t>
      </w:r>
      <w:r w:rsidRPr="00D7139C">
        <w:rPr>
          <w:rFonts w:ascii="Tahoma" w:hAnsi="Tahoma" w:cs="Tahoma"/>
          <w:i/>
          <w:sz w:val="22"/>
          <w:szCs w:val="22"/>
        </w:rPr>
        <w:t>rata</w:t>
      </w:r>
      <w:proofErr w:type="gramEnd"/>
      <w:r w:rsidRPr="00D7139C">
        <w:rPr>
          <w:rFonts w:ascii="Tahoma" w:hAnsi="Tahoma" w:cs="Tahoma"/>
          <w:sz w:val="22"/>
          <w:szCs w:val="22"/>
        </w:rPr>
        <w:t xml:space="preserve"> </w:t>
      </w:r>
      <w:proofErr w:type="spellStart"/>
      <w:r w:rsidRPr="00D7139C">
        <w:rPr>
          <w:rFonts w:ascii="Tahoma" w:hAnsi="Tahoma" w:cs="Tahoma"/>
          <w:i/>
          <w:sz w:val="22"/>
          <w:szCs w:val="22"/>
        </w:rPr>
        <w:t>temporis</w:t>
      </w:r>
      <w:proofErr w:type="spellEnd"/>
      <w:r w:rsidRPr="00D7139C">
        <w:rPr>
          <w:rFonts w:ascii="Tahoma" w:hAnsi="Tahoma" w:cs="Tahoma"/>
          <w:sz w:val="22"/>
          <w:szCs w:val="22"/>
        </w:rPr>
        <w:t xml:space="preserve"> </w:t>
      </w:r>
      <w:r w:rsidRPr="00D7139C">
        <w:rPr>
          <w:rFonts w:ascii="Tahoma" w:hAnsi="Tahoma" w:cs="Tahoma"/>
          <w:noProof/>
          <w:sz w:val="22"/>
          <w:szCs w:val="22"/>
        </w:rPr>
        <w:t>até a data do efetivo pagamento, sem prejuízo, quando for o caso, da cobrança dos Encargos Mo</w:t>
      </w:r>
      <w:r w:rsidR="00CC42C1" w:rsidRPr="00D7139C">
        <w:rPr>
          <w:rFonts w:ascii="Tahoma" w:hAnsi="Tahoma" w:cs="Tahoma"/>
          <w:noProof/>
          <w:sz w:val="22"/>
          <w:szCs w:val="22"/>
        </w:rPr>
        <w:t xml:space="preserve">ratórios </w:t>
      </w:r>
      <w:r w:rsidRPr="00D7139C">
        <w:rPr>
          <w:rFonts w:ascii="Tahoma" w:hAnsi="Tahoma" w:cs="Tahoma"/>
          <w:noProof/>
          <w:sz w:val="22"/>
          <w:szCs w:val="22"/>
        </w:rPr>
        <w:t>e de quaisquer outros valores eventualmente devidos pela Emissora</w:t>
      </w:r>
      <w:r w:rsidRPr="00D7139C">
        <w:rPr>
          <w:rStyle w:val="DeltaViewInsertion"/>
          <w:rFonts w:ascii="Tahoma" w:hAnsi="Tahoma" w:cs="Tahoma"/>
          <w:color w:val="auto"/>
          <w:sz w:val="22"/>
          <w:szCs w:val="22"/>
          <w:u w:val="none"/>
        </w:rPr>
        <w:t xml:space="preserve"> (“</w:t>
      </w:r>
      <w:r w:rsidRPr="00D7139C">
        <w:rPr>
          <w:rStyle w:val="DeltaViewInsertion"/>
          <w:rFonts w:ascii="Tahoma" w:hAnsi="Tahoma" w:cs="Tahoma"/>
          <w:color w:val="auto"/>
          <w:sz w:val="22"/>
          <w:szCs w:val="22"/>
          <w:u w:val="single"/>
        </w:rPr>
        <w:t>Montante Devido Antecipadamente</w:t>
      </w:r>
      <w:r w:rsidRPr="00D7139C">
        <w:rPr>
          <w:rStyle w:val="DeltaViewInsertion"/>
          <w:rFonts w:ascii="Tahoma" w:hAnsi="Tahoma" w:cs="Tahoma"/>
          <w:color w:val="auto"/>
          <w:sz w:val="22"/>
          <w:szCs w:val="22"/>
          <w:u w:val="none"/>
        </w:rPr>
        <w:t xml:space="preserve">”), na ocorrência das hipóteses descritas nos itens </w:t>
      </w:r>
      <w:r w:rsidR="0086586A" w:rsidRPr="00D7139C">
        <w:rPr>
          <w:rFonts w:ascii="Tahoma" w:hAnsi="Tahoma" w:cs="Tahoma"/>
          <w:noProof/>
          <w:sz w:val="22"/>
          <w:szCs w:val="22"/>
        </w:rPr>
        <w:fldChar w:fldCharType="begin"/>
      </w:r>
      <w:r w:rsidR="0086586A" w:rsidRPr="00D7139C">
        <w:rPr>
          <w:rFonts w:ascii="Tahoma" w:hAnsi="Tahoma" w:cs="Tahoma"/>
          <w:noProof/>
          <w:sz w:val="22"/>
          <w:szCs w:val="22"/>
        </w:rPr>
        <w:instrText xml:space="preserve"> REF _Ref418090303 \r \h  \* MERGEFORMAT </w:instrText>
      </w:r>
      <w:r w:rsidR="0086586A" w:rsidRPr="00D7139C">
        <w:rPr>
          <w:rFonts w:ascii="Tahoma" w:hAnsi="Tahoma" w:cs="Tahoma"/>
          <w:noProof/>
          <w:sz w:val="22"/>
          <w:szCs w:val="22"/>
        </w:rPr>
      </w:r>
      <w:r w:rsidR="0086586A" w:rsidRPr="00D7139C">
        <w:rPr>
          <w:rFonts w:ascii="Tahoma" w:hAnsi="Tahoma" w:cs="Tahoma"/>
          <w:noProof/>
          <w:sz w:val="22"/>
          <w:szCs w:val="22"/>
        </w:rPr>
        <w:fldChar w:fldCharType="separate"/>
      </w:r>
      <w:r w:rsidR="00E0748D" w:rsidRPr="0002717D">
        <w:rPr>
          <w:rFonts w:ascii="Tahoma" w:hAnsi="Tahoma" w:cs="Tahoma"/>
          <w:noProof/>
          <w:sz w:val="22"/>
          <w:szCs w:val="22"/>
        </w:rPr>
        <w:t>5.1.1</w:t>
      </w:r>
      <w:r w:rsidR="0086586A" w:rsidRPr="00D7139C">
        <w:rPr>
          <w:rFonts w:ascii="Tahoma" w:hAnsi="Tahoma" w:cs="Tahoma"/>
          <w:noProof/>
          <w:sz w:val="22"/>
          <w:szCs w:val="22"/>
        </w:rPr>
        <w:fldChar w:fldCharType="end"/>
      </w:r>
      <w:r w:rsidR="00910F79" w:rsidRPr="0002717D">
        <w:rPr>
          <w:noProof/>
        </w:rPr>
        <w:t xml:space="preserve"> e </w:t>
      </w:r>
      <w:r w:rsidR="0086586A" w:rsidRPr="00D7139C">
        <w:rPr>
          <w:rFonts w:ascii="Tahoma" w:hAnsi="Tahoma" w:cs="Tahoma"/>
          <w:noProof/>
          <w:sz w:val="22"/>
          <w:szCs w:val="22"/>
        </w:rPr>
        <w:fldChar w:fldCharType="begin"/>
      </w:r>
      <w:r w:rsidR="0086586A" w:rsidRPr="00D7139C">
        <w:rPr>
          <w:rFonts w:ascii="Tahoma" w:hAnsi="Tahoma" w:cs="Tahoma"/>
          <w:noProof/>
          <w:sz w:val="22"/>
          <w:szCs w:val="22"/>
        </w:rPr>
        <w:instrText xml:space="preserve"> REF _Ref418090316 \r \p \h  \* MERGEFORMAT </w:instrText>
      </w:r>
      <w:r w:rsidR="0086586A" w:rsidRPr="00D7139C">
        <w:rPr>
          <w:rFonts w:ascii="Tahoma" w:hAnsi="Tahoma" w:cs="Tahoma"/>
          <w:noProof/>
          <w:sz w:val="22"/>
          <w:szCs w:val="22"/>
        </w:rPr>
      </w:r>
      <w:r w:rsidR="0086586A" w:rsidRPr="00D7139C">
        <w:rPr>
          <w:rFonts w:ascii="Tahoma" w:hAnsi="Tahoma" w:cs="Tahoma"/>
          <w:noProof/>
          <w:sz w:val="22"/>
          <w:szCs w:val="22"/>
        </w:rPr>
        <w:fldChar w:fldCharType="separate"/>
      </w:r>
      <w:r w:rsidR="00E0748D" w:rsidRPr="0002717D">
        <w:rPr>
          <w:rFonts w:ascii="Tahoma" w:hAnsi="Tahoma" w:cs="Tahoma"/>
          <w:noProof/>
          <w:sz w:val="22"/>
          <w:szCs w:val="22"/>
        </w:rPr>
        <w:t>5.1.2 abaixo</w:t>
      </w:r>
      <w:r w:rsidR="0086586A" w:rsidRPr="00D7139C">
        <w:rPr>
          <w:rFonts w:ascii="Tahoma" w:hAnsi="Tahoma" w:cs="Tahoma"/>
          <w:noProof/>
          <w:sz w:val="22"/>
          <w:szCs w:val="22"/>
        </w:rPr>
        <w:fldChar w:fldCharType="end"/>
      </w:r>
      <w:r w:rsidRPr="0002717D">
        <w:rPr>
          <w:noProof/>
        </w:rPr>
        <w:t>,</w:t>
      </w:r>
      <w:r w:rsidRPr="00D7139C">
        <w:rPr>
          <w:rStyle w:val="DeltaViewInsertion"/>
          <w:rFonts w:ascii="Tahoma" w:hAnsi="Tahoma" w:cs="Tahoma"/>
          <w:color w:val="auto"/>
          <w:sz w:val="22"/>
          <w:szCs w:val="22"/>
          <w:u w:val="none"/>
        </w:rPr>
        <w:t xml:space="preserve"> observados os prazos de cura aplicáveis (“</w:t>
      </w:r>
      <w:r w:rsidRPr="00D7139C">
        <w:rPr>
          <w:rStyle w:val="DeltaViewInsertion"/>
          <w:rFonts w:ascii="Tahoma" w:hAnsi="Tahoma" w:cs="Tahoma"/>
          <w:color w:val="auto"/>
          <w:sz w:val="22"/>
          <w:szCs w:val="22"/>
          <w:u w:val="single"/>
        </w:rPr>
        <w:t>Eventos de Vencimento Antecipado</w:t>
      </w:r>
      <w:r w:rsidRPr="00D7139C">
        <w:rPr>
          <w:rStyle w:val="DeltaViewInsertion"/>
          <w:rFonts w:ascii="Tahoma" w:hAnsi="Tahoma" w:cs="Tahoma"/>
          <w:color w:val="auto"/>
          <w:sz w:val="22"/>
          <w:szCs w:val="22"/>
          <w:u w:val="none"/>
        </w:rPr>
        <w:t>”).</w:t>
      </w:r>
    </w:p>
    <w:p w:rsidR="00006926" w:rsidRPr="00D7139C" w:rsidRDefault="00807578" w:rsidP="00C2567E">
      <w:pPr>
        <w:pStyle w:val="NormalWeb"/>
        <w:widowControl w:val="0"/>
        <w:numPr>
          <w:ilvl w:val="2"/>
          <w:numId w:val="95"/>
        </w:numPr>
        <w:spacing w:before="0" w:beforeAutospacing="0" w:after="240" w:afterAutospacing="0" w:line="320" w:lineRule="exact"/>
        <w:jc w:val="both"/>
        <w:rPr>
          <w:rFonts w:ascii="Tahoma" w:hAnsi="Tahoma" w:cs="Tahoma"/>
          <w:sz w:val="22"/>
          <w:szCs w:val="22"/>
        </w:rPr>
      </w:pPr>
      <w:bookmarkStart w:id="88" w:name="_Ref418090303"/>
      <w:r w:rsidRPr="00D7139C">
        <w:rPr>
          <w:rStyle w:val="DeltaViewInsertion"/>
          <w:rFonts w:ascii="Tahoma" w:hAnsi="Tahoma" w:cs="Tahoma"/>
          <w:color w:val="auto"/>
          <w:sz w:val="22"/>
          <w:szCs w:val="22"/>
          <w:u w:val="single"/>
        </w:rPr>
        <w:t>Eventos de Vencimento Antecipado Automático</w:t>
      </w:r>
      <w:r w:rsidRPr="00D7139C">
        <w:rPr>
          <w:rStyle w:val="DeltaViewInsertion"/>
          <w:rFonts w:ascii="Tahoma" w:hAnsi="Tahoma" w:cs="Tahoma"/>
          <w:color w:val="auto"/>
          <w:sz w:val="22"/>
          <w:szCs w:val="22"/>
          <w:u w:val="none"/>
        </w:rPr>
        <w:t>: Observados os eventuais prazos de cura aplicáveis, a</w:t>
      </w:r>
      <w:r w:rsidRPr="00D7139C">
        <w:rPr>
          <w:rFonts w:ascii="Tahoma" w:hAnsi="Tahoma" w:cs="Tahoma"/>
          <w:sz w:val="22"/>
          <w:szCs w:val="22"/>
        </w:rPr>
        <w:t xml:space="preserve"> ocorrência de quaisquer dos eventos indicados neste item acarretará o vencimento antecipado automático das Debêntures, independentemente de qualquer aviso extrajudicial, interpelação judicial, notificação prévia à Emissora ou consulta aos Debenturistas (“</w:t>
      </w:r>
      <w:r w:rsidRPr="00D7139C">
        <w:rPr>
          <w:rFonts w:ascii="Tahoma" w:hAnsi="Tahoma" w:cs="Tahoma"/>
          <w:sz w:val="22"/>
          <w:szCs w:val="22"/>
          <w:u w:val="single"/>
        </w:rPr>
        <w:t>Eventos de Vencimento Antecipado Automático</w:t>
      </w:r>
      <w:r w:rsidRPr="00D7139C">
        <w:rPr>
          <w:rFonts w:ascii="Tahoma" w:hAnsi="Tahoma" w:cs="Tahoma"/>
          <w:sz w:val="22"/>
          <w:szCs w:val="22"/>
        </w:rPr>
        <w:t>”):</w:t>
      </w:r>
      <w:bookmarkEnd w:id="88"/>
    </w:p>
    <w:p w:rsidR="004933B8"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pagamento</w:t>
      </w:r>
      <w:r w:rsidR="009A4F0E" w:rsidRPr="00D7139C">
        <w:rPr>
          <w:rFonts w:ascii="Tahoma" w:hAnsi="Tahoma" w:cs="Tahoma"/>
          <w:sz w:val="22"/>
          <w:szCs w:val="22"/>
        </w:rPr>
        <w:t xml:space="preserve"> pela Emissora ou pela Fiadora</w:t>
      </w:r>
      <w:r w:rsidR="00301377" w:rsidRPr="00D7139C">
        <w:rPr>
          <w:rFonts w:ascii="Tahoma" w:hAnsi="Tahoma" w:cs="Tahoma"/>
          <w:sz w:val="22"/>
          <w:szCs w:val="22"/>
        </w:rPr>
        <w:t xml:space="preserve">, nas respectivas </w:t>
      </w:r>
      <w:r w:rsidR="009A4F0E" w:rsidRPr="00D7139C">
        <w:rPr>
          <w:rFonts w:ascii="Tahoma" w:hAnsi="Tahoma" w:cs="Tahoma"/>
          <w:sz w:val="22"/>
          <w:szCs w:val="22"/>
        </w:rPr>
        <w:t>d</w:t>
      </w:r>
      <w:r w:rsidR="00301377" w:rsidRPr="00D7139C">
        <w:rPr>
          <w:rFonts w:ascii="Tahoma" w:hAnsi="Tahoma" w:cs="Tahoma"/>
          <w:sz w:val="22"/>
          <w:szCs w:val="22"/>
        </w:rPr>
        <w:t xml:space="preserve">atas de </w:t>
      </w:r>
      <w:r w:rsidR="009A4F0E" w:rsidRPr="00D7139C">
        <w:rPr>
          <w:rFonts w:ascii="Tahoma" w:hAnsi="Tahoma" w:cs="Tahoma"/>
          <w:sz w:val="22"/>
          <w:szCs w:val="22"/>
        </w:rPr>
        <w:t>v</w:t>
      </w:r>
      <w:r w:rsidR="00301377" w:rsidRPr="00D7139C">
        <w:rPr>
          <w:rFonts w:ascii="Tahoma" w:hAnsi="Tahoma" w:cs="Tahoma"/>
          <w:sz w:val="22"/>
          <w:szCs w:val="22"/>
        </w:rPr>
        <w:t>encimento,</w:t>
      </w:r>
      <w:r w:rsidRPr="00D7139C">
        <w:rPr>
          <w:rFonts w:ascii="Tahoma" w:hAnsi="Tahoma" w:cs="Tahoma"/>
          <w:sz w:val="22"/>
          <w:szCs w:val="22"/>
        </w:rPr>
        <w:t xml:space="preserve"> de qualquer obrigação pecuniária prevista nesta Escritura de Emissão</w:t>
      </w:r>
      <w:r w:rsidR="00301377" w:rsidRPr="00D7139C">
        <w:rPr>
          <w:rFonts w:ascii="Tahoma" w:hAnsi="Tahoma" w:cs="Tahoma"/>
          <w:sz w:val="22"/>
          <w:szCs w:val="22"/>
        </w:rPr>
        <w:t>,</w:t>
      </w:r>
      <w:r w:rsidRPr="00D7139C">
        <w:rPr>
          <w:rFonts w:ascii="Tahoma" w:hAnsi="Tahoma" w:cs="Tahoma"/>
          <w:sz w:val="22"/>
          <w:szCs w:val="22"/>
        </w:rPr>
        <w:t xml:space="preserve"> nos Instrumentos de Garantia</w:t>
      </w:r>
      <w:r w:rsidR="004648B8" w:rsidRPr="00D7139C">
        <w:rPr>
          <w:rFonts w:ascii="Tahoma" w:hAnsi="Tahoma" w:cs="Tahoma"/>
          <w:sz w:val="22"/>
          <w:szCs w:val="22"/>
        </w:rPr>
        <w:t>,</w:t>
      </w:r>
      <w:r w:rsidRPr="00D7139C">
        <w:rPr>
          <w:rFonts w:ascii="Tahoma" w:hAnsi="Tahoma" w:cs="Tahoma"/>
          <w:sz w:val="22"/>
          <w:szCs w:val="22"/>
        </w:rPr>
        <w:t xml:space="preserve"> </w:t>
      </w:r>
      <w:r w:rsidR="00A53CE4" w:rsidRPr="00D7139C">
        <w:rPr>
          <w:rFonts w:ascii="Tahoma" w:hAnsi="Tahoma" w:cs="Tahoma"/>
          <w:sz w:val="22"/>
          <w:szCs w:val="22"/>
        </w:rPr>
        <w:t>no</w:t>
      </w:r>
      <w:r w:rsidR="00301377" w:rsidRPr="00D7139C">
        <w:rPr>
          <w:rFonts w:ascii="Tahoma" w:hAnsi="Tahoma" w:cs="Tahoma"/>
          <w:sz w:val="22"/>
          <w:szCs w:val="22"/>
        </w:rPr>
        <w:t xml:space="preserve"> Contrato de Gestão de Área celebrado entre a Emissora, </w:t>
      </w:r>
      <w:r w:rsidR="00F562EF" w:rsidRPr="00D7139C">
        <w:rPr>
          <w:rFonts w:ascii="Tahoma" w:hAnsi="Tahoma" w:cs="Tahoma"/>
          <w:sz w:val="22"/>
          <w:szCs w:val="22"/>
        </w:rPr>
        <w:t>a Fiadora</w:t>
      </w:r>
      <w:r w:rsidR="00301377" w:rsidRPr="00D7139C">
        <w:rPr>
          <w:rFonts w:ascii="Tahoma" w:hAnsi="Tahoma" w:cs="Tahoma"/>
          <w:sz w:val="22"/>
          <w:szCs w:val="22"/>
        </w:rPr>
        <w:t xml:space="preserve"> e a Porto </w:t>
      </w:r>
      <w:r w:rsidR="002D3D99" w:rsidRPr="00D7139C">
        <w:rPr>
          <w:rFonts w:ascii="Tahoma" w:hAnsi="Tahoma" w:cs="Tahoma"/>
          <w:sz w:val="22"/>
          <w:szCs w:val="22"/>
        </w:rPr>
        <w:t xml:space="preserve">do </w:t>
      </w:r>
      <w:r w:rsidR="00301377" w:rsidRPr="00D7139C">
        <w:rPr>
          <w:rFonts w:ascii="Tahoma" w:hAnsi="Tahoma" w:cs="Tahoma"/>
          <w:sz w:val="22"/>
          <w:szCs w:val="22"/>
        </w:rPr>
        <w:t xml:space="preserve">Açu, com a interveniência da CEF, para gerenciar a </w:t>
      </w:r>
      <w:r w:rsidR="00C92E9C" w:rsidRPr="00D7139C">
        <w:rPr>
          <w:rFonts w:ascii="Tahoma" w:hAnsi="Tahoma" w:cs="Tahoma"/>
          <w:sz w:val="22"/>
          <w:szCs w:val="22"/>
        </w:rPr>
        <w:t xml:space="preserve">Exploração </w:t>
      </w:r>
      <w:r w:rsidR="00301377" w:rsidRPr="00D7139C">
        <w:rPr>
          <w:rFonts w:ascii="Tahoma" w:hAnsi="Tahoma" w:cs="Tahoma"/>
          <w:sz w:val="22"/>
          <w:szCs w:val="22"/>
        </w:rPr>
        <w:t>da Área (o “</w:t>
      </w:r>
      <w:r w:rsidR="00301377" w:rsidRPr="00D7139C">
        <w:rPr>
          <w:rFonts w:ascii="Tahoma" w:hAnsi="Tahoma" w:cs="Tahoma"/>
          <w:sz w:val="22"/>
          <w:szCs w:val="22"/>
          <w:u w:val="single"/>
        </w:rPr>
        <w:t>Contrato de Gestão</w:t>
      </w:r>
      <w:r w:rsidR="00301377" w:rsidRPr="00D7139C">
        <w:rPr>
          <w:rFonts w:ascii="Tahoma" w:hAnsi="Tahoma" w:cs="Tahoma"/>
          <w:sz w:val="22"/>
          <w:szCs w:val="22"/>
        </w:rPr>
        <w:t>”), no Contrato de Administração de Contas ou, ainda, no Plano de Recuperação Judicial, a menos que o inadimplemento seja sanado em um</w:t>
      </w:r>
      <w:r w:rsidR="00A53CE4" w:rsidRPr="00D7139C">
        <w:rPr>
          <w:rFonts w:ascii="Tahoma" w:hAnsi="Tahoma" w:cs="Tahoma"/>
          <w:sz w:val="22"/>
          <w:szCs w:val="22"/>
        </w:rPr>
        <w:t xml:space="preserve"> prazo de </w:t>
      </w:r>
      <w:r w:rsidR="009F34BB" w:rsidRPr="00D7139C">
        <w:rPr>
          <w:rFonts w:ascii="Tahoma" w:hAnsi="Tahoma" w:cs="Tahoma"/>
          <w:sz w:val="22"/>
          <w:szCs w:val="22"/>
        </w:rPr>
        <w:t xml:space="preserve">10 </w:t>
      </w:r>
      <w:r w:rsidR="00A53CE4" w:rsidRPr="00D7139C">
        <w:rPr>
          <w:rFonts w:ascii="Tahoma" w:hAnsi="Tahoma" w:cs="Tahoma"/>
          <w:sz w:val="22"/>
          <w:szCs w:val="22"/>
        </w:rPr>
        <w:t>(</w:t>
      </w:r>
      <w:r w:rsidR="009F34BB" w:rsidRPr="00D7139C">
        <w:rPr>
          <w:rFonts w:ascii="Tahoma" w:hAnsi="Tahoma" w:cs="Tahoma"/>
          <w:sz w:val="22"/>
          <w:szCs w:val="22"/>
        </w:rPr>
        <w:t>dez</w:t>
      </w:r>
      <w:r w:rsidR="00A53CE4" w:rsidRPr="00D7139C">
        <w:rPr>
          <w:rFonts w:ascii="Tahoma" w:hAnsi="Tahoma" w:cs="Tahoma"/>
          <w:sz w:val="22"/>
          <w:szCs w:val="22"/>
        </w:rPr>
        <w:t>) dias</w:t>
      </w:r>
      <w:r w:rsidR="00301377" w:rsidRPr="00D7139C">
        <w:rPr>
          <w:rFonts w:ascii="Tahoma" w:hAnsi="Tahoma" w:cs="Tahoma"/>
          <w:sz w:val="22"/>
          <w:szCs w:val="22"/>
        </w:rPr>
        <w:t xml:space="preserve"> </w:t>
      </w:r>
      <w:r w:rsidR="00A53CE4" w:rsidRPr="00D7139C">
        <w:rPr>
          <w:rFonts w:ascii="Tahoma" w:hAnsi="Tahoma" w:cs="Tahoma"/>
          <w:sz w:val="22"/>
          <w:szCs w:val="22"/>
        </w:rPr>
        <w:t>contados da data em que referido pagamento tornou-se devido</w:t>
      </w:r>
      <w:r w:rsidR="004A7080" w:rsidRPr="00D7139C">
        <w:rPr>
          <w:rFonts w:ascii="Tahoma" w:hAnsi="Tahoma" w:cs="Tahoma"/>
          <w:sz w:val="22"/>
          <w:szCs w:val="22"/>
        </w:rPr>
        <w:t xml:space="preserve">, observado o </w:t>
      </w:r>
      <w:r w:rsidR="007B3024" w:rsidRPr="00D7139C">
        <w:rPr>
          <w:rFonts w:ascii="Tahoma" w:hAnsi="Tahoma" w:cs="Tahoma"/>
          <w:sz w:val="22"/>
          <w:szCs w:val="22"/>
        </w:rPr>
        <w:t>disposto no item 4.16.1.1.2 acima</w:t>
      </w:r>
      <w:r w:rsidR="00C92E9C" w:rsidRPr="00D7139C">
        <w:rPr>
          <w:rFonts w:ascii="Tahoma" w:hAnsi="Tahoma" w:cs="Tahoma"/>
          <w:sz w:val="22"/>
          <w:szCs w:val="22"/>
        </w:rPr>
        <w:t>;</w:t>
      </w:r>
    </w:p>
    <w:p w:rsidR="004933B8"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decretação</w:t>
      </w:r>
      <w:proofErr w:type="gramEnd"/>
      <w:r w:rsidRPr="00D7139C">
        <w:rPr>
          <w:rFonts w:ascii="Tahoma" w:hAnsi="Tahoma" w:cs="Tahoma"/>
          <w:sz w:val="22"/>
          <w:szCs w:val="22"/>
        </w:rPr>
        <w:t xml:space="preserve"> de falência, pedido de falência não elidido no prazo legal ou pedido de autofalência, independentemente de sua concessão pelo juiz competente, da Emissora, da Fiadora ou de</w:t>
      </w:r>
      <w:r w:rsidR="00371E53" w:rsidRPr="00D7139C">
        <w:rPr>
          <w:rFonts w:ascii="Tahoma" w:hAnsi="Tahoma" w:cs="Tahoma"/>
          <w:sz w:val="22"/>
          <w:szCs w:val="22"/>
        </w:rPr>
        <w:t xml:space="preserve"> qualquer de</w:t>
      </w:r>
      <w:r w:rsidRPr="00D7139C">
        <w:rPr>
          <w:rFonts w:ascii="Tahoma" w:hAnsi="Tahoma" w:cs="Tahoma"/>
          <w:sz w:val="22"/>
          <w:szCs w:val="22"/>
        </w:rPr>
        <w:t xml:space="preserve"> suas</w:t>
      </w:r>
      <w:r w:rsidR="00371E53" w:rsidRPr="00D7139C">
        <w:rPr>
          <w:rFonts w:ascii="Tahoma" w:hAnsi="Tahoma" w:cs="Tahoma"/>
          <w:sz w:val="22"/>
          <w:szCs w:val="22"/>
        </w:rPr>
        <w:t xml:space="preserve"> respectivas</w:t>
      </w:r>
      <w:r w:rsidRPr="00D7139C">
        <w:rPr>
          <w:rFonts w:ascii="Tahoma" w:hAnsi="Tahoma" w:cs="Tahoma"/>
          <w:sz w:val="22"/>
          <w:szCs w:val="22"/>
        </w:rPr>
        <w:t xml:space="preserve"> Subsidiárias;</w:t>
      </w:r>
    </w:p>
    <w:p w:rsidR="00A82456" w:rsidRPr="00D7139C" w:rsidRDefault="004933B8" w:rsidP="00C2567E">
      <w:pPr>
        <w:numPr>
          <w:ilvl w:val="0"/>
          <w:numId w:val="96"/>
        </w:numPr>
        <w:spacing w:after="240" w:line="320" w:lineRule="exact"/>
        <w:rPr>
          <w:rFonts w:ascii="Tahoma" w:hAnsi="Tahoma" w:cs="Tahoma"/>
          <w:sz w:val="22"/>
          <w:szCs w:val="22"/>
        </w:rPr>
      </w:pPr>
      <w:bookmarkStart w:id="89" w:name="_Ref379128261"/>
      <w:proofErr w:type="gramStart"/>
      <w:r w:rsidRPr="00D7139C">
        <w:rPr>
          <w:rFonts w:ascii="Tahoma" w:hAnsi="Tahoma" w:cs="Tahoma"/>
          <w:sz w:val="22"/>
          <w:szCs w:val="22"/>
        </w:rPr>
        <w:t>extinção</w:t>
      </w:r>
      <w:proofErr w:type="gramEnd"/>
      <w:r w:rsidRPr="00D7139C">
        <w:rPr>
          <w:rFonts w:ascii="Tahoma" w:hAnsi="Tahoma" w:cs="Tahoma"/>
          <w:sz w:val="22"/>
          <w:szCs w:val="22"/>
        </w:rPr>
        <w:t>, liquidação ou dissolução da Emissora ou da Fiadora</w:t>
      </w:r>
      <w:r w:rsidR="00A82456" w:rsidRPr="00D7139C">
        <w:rPr>
          <w:rFonts w:ascii="Tahoma" w:hAnsi="Tahoma" w:cs="Tahoma"/>
          <w:sz w:val="22"/>
          <w:szCs w:val="22"/>
        </w:rPr>
        <w:t>;</w:t>
      </w:r>
    </w:p>
    <w:p w:rsidR="00FF62E5" w:rsidRPr="00D7139C" w:rsidRDefault="00FF62E5"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a Fiança, por qualquer motivo, venha a deixar de ser válida ou deixe de ser oponível em relação a </w:t>
      </w:r>
      <w:r w:rsidR="00C92E9C" w:rsidRPr="00D7139C">
        <w:rPr>
          <w:rFonts w:ascii="Tahoma" w:hAnsi="Tahoma" w:cs="Tahoma"/>
          <w:sz w:val="22"/>
          <w:szCs w:val="22"/>
        </w:rPr>
        <w:t>Fiadora</w:t>
      </w:r>
      <w:r w:rsidRPr="00D7139C">
        <w:rPr>
          <w:rFonts w:ascii="Tahoma" w:hAnsi="Tahoma" w:cs="Tahoma"/>
          <w:sz w:val="22"/>
          <w:szCs w:val="22"/>
        </w:rPr>
        <w:t xml:space="preserve">, ou, ainda caso a Emissora, </w:t>
      </w:r>
      <w:r w:rsidR="00C92E9C" w:rsidRPr="00D7139C">
        <w:rPr>
          <w:rFonts w:ascii="Tahoma" w:hAnsi="Tahoma" w:cs="Tahoma"/>
          <w:sz w:val="22"/>
          <w:szCs w:val="22"/>
        </w:rPr>
        <w:t xml:space="preserve">a Fiadora </w:t>
      </w:r>
      <w:r w:rsidRPr="00D7139C">
        <w:rPr>
          <w:rFonts w:ascii="Tahoma" w:hAnsi="Tahoma" w:cs="Tahoma"/>
          <w:sz w:val="22"/>
          <w:szCs w:val="22"/>
        </w:rPr>
        <w:t>ou quaisquer terceiros tentem praticar ou interpor, ou pratiquem ou interponham, quaisquer atos ou medidas, judiciais ou extrajudiciais, que objetivem anular, questionar, revisar, cancelar, repudiar, suspender ou invalidar a Fiança e/ou quaisquer das obrigações</w:t>
      </w:r>
      <w:r w:rsidR="004B46CB" w:rsidRPr="00D7139C">
        <w:rPr>
          <w:rFonts w:ascii="Tahoma" w:hAnsi="Tahoma" w:cs="Tahoma"/>
          <w:sz w:val="22"/>
          <w:szCs w:val="22"/>
        </w:rPr>
        <w:t xml:space="preserve"> </w:t>
      </w:r>
      <w:r w:rsidR="00C92E9C" w:rsidRPr="00D7139C">
        <w:rPr>
          <w:rFonts w:ascii="Tahoma" w:hAnsi="Tahoma" w:cs="Tahoma"/>
          <w:sz w:val="22"/>
          <w:szCs w:val="22"/>
        </w:rPr>
        <w:t>da Fiadora</w:t>
      </w:r>
      <w:r w:rsidRPr="00D7139C">
        <w:rPr>
          <w:rFonts w:ascii="Tahoma" w:hAnsi="Tahoma" w:cs="Tahoma"/>
          <w:sz w:val="22"/>
          <w:szCs w:val="22"/>
        </w:rPr>
        <w:t xml:space="preserve"> nos termos da presente Escritura de Emissão, conforme o caso;</w:t>
      </w:r>
    </w:p>
    <w:p w:rsidR="004933B8" w:rsidRPr="00D7139C" w:rsidRDefault="009F34BB"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reorganização</w:t>
      </w:r>
      <w:proofErr w:type="gramEnd"/>
      <w:r w:rsidRPr="00D7139C">
        <w:rPr>
          <w:rFonts w:ascii="Tahoma" w:hAnsi="Tahoma" w:cs="Tahoma"/>
          <w:sz w:val="22"/>
          <w:szCs w:val="22"/>
        </w:rPr>
        <w:t xml:space="preserve"> societária</w:t>
      </w:r>
      <w:r w:rsidR="00A82456" w:rsidRPr="00D7139C">
        <w:rPr>
          <w:rFonts w:ascii="Tahoma" w:hAnsi="Tahoma" w:cs="Tahoma"/>
          <w:sz w:val="22"/>
          <w:szCs w:val="22"/>
        </w:rPr>
        <w:t xml:space="preserve"> da Emissora ou da Fiadora, inclu</w:t>
      </w:r>
      <w:r w:rsidR="00767221" w:rsidRPr="00D7139C">
        <w:rPr>
          <w:rFonts w:ascii="Tahoma" w:hAnsi="Tahoma" w:cs="Tahoma"/>
          <w:sz w:val="22"/>
          <w:szCs w:val="22"/>
        </w:rPr>
        <w:t>i</w:t>
      </w:r>
      <w:r w:rsidR="00A82456" w:rsidRPr="00D7139C">
        <w:rPr>
          <w:rFonts w:ascii="Tahoma" w:hAnsi="Tahoma" w:cs="Tahoma"/>
          <w:sz w:val="22"/>
          <w:szCs w:val="22"/>
        </w:rPr>
        <w:t>ndo cisão, incorporação de ações, fusão, contribuição de ativos ou outra forma</w:t>
      </w:r>
      <w:r w:rsidR="00E62CAB" w:rsidRPr="00D7139C">
        <w:rPr>
          <w:rFonts w:ascii="Tahoma" w:hAnsi="Tahoma" w:cs="Tahoma"/>
          <w:sz w:val="22"/>
          <w:szCs w:val="22"/>
        </w:rPr>
        <w:t xml:space="preserve"> exceto se </w:t>
      </w:r>
      <w:r w:rsidR="00FF62E5" w:rsidRPr="00D7139C">
        <w:rPr>
          <w:rFonts w:ascii="Tahoma" w:hAnsi="Tahoma" w:cs="Tahoma"/>
          <w:sz w:val="22"/>
          <w:szCs w:val="22"/>
        </w:rPr>
        <w:t xml:space="preserve">(i) </w:t>
      </w:r>
      <w:r w:rsidR="00E62CAB" w:rsidRPr="00D7139C">
        <w:rPr>
          <w:rFonts w:ascii="Tahoma" w:hAnsi="Tahoma" w:cs="Tahoma"/>
          <w:sz w:val="22"/>
          <w:szCs w:val="22"/>
        </w:rPr>
        <w:t xml:space="preserve">previamente aprovada </w:t>
      </w:r>
      <w:r w:rsidR="00FF62E5" w:rsidRPr="00D7139C">
        <w:rPr>
          <w:rFonts w:ascii="Tahoma" w:hAnsi="Tahoma" w:cs="Tahoma"/>
          <w:sz w:val="22"/>
          <w:szCs w:val="22"/>
        </w:rPr>
        <w:t xml:space="preserve">pelos Debenturistas </w:t>
      </w:r>
      <w:r w:rsidR="004F1CDC" w:rsidRPr="00D7139C">
        <w:rPr>
          <w:rFonts w:ascii="Tahoma" w:hAnsi="Tahoma" w:cs="Tahoma"/>
          <w:sz w:val="22"/>
          <w:szCs w:val="22"/>
        </w:rPr>
        <w:t>e (</w:t>
      </w:r>
      <w:proofErr w:type="spellStart"/>
      <w:r w:rsidR="004F1CDC" w:rsidRPr="00D7139C">
        <w:rPr>
          <w:rFonts w:ascii="Tahoma" w:hAnsi="Tahoma" w:cs="Tahoma"/>
          <w:sz w:val="22"/>
          <w:szCs w:val="22"/>
        </w:rPr>
        <w:t>ii</w:t>
      </w:r>
      <w:proofErr w:type="spellEnd"/>
      <w:r w:rsidR="004F1CDC" w:rsidRPr="00D7139C">
        <w:rPr>
          <w:rFonts w:ascii="Tahoma" w:hAnsi="Tahoma" w:cs="Tahoma"/>
          <w:sz w:val="22"/>
          <w:szCs w:val="22"/>
        </w:rPr>
        <w:t xml:space="preserve">) </w:t>
      </w:r>
      <w:r w:rsidRPr="00D7139C">
        <w:rPr>
          <w:rFonts w:ascii="Tahoma" w:hAnsi="Tahoma" w:cs="Tahoma"/>
          <w:sz w:val="22"/>
          <w:szCs w:val="22"/>
        </w:rPr>
        <w:t xml:space="preserve">na hipótese das </w:t>
      </w:r>
      <w:r w:rsidR="00FF62E5" w:rsidRPr="00D7139C">
        <w:rPr>
          <w:rFonts w:ascii="Tahoma" w:hAnsi="Tahoma" w:cs="Tahoma"/>
          <w:sz w:val="22"/>
          <w:szCs w:val="22"/>
        </w:rPr>
        <w:t xml:space="preserve">respectivas </w:t>
      </w:r>
      <w:r w:rsidR="006207ED" w:rsidRPr="00D7139C">
        <w:rPr>
          <w:rFonts w:ascii="Tahoma" w:hAnsi="Tahoma" w:cs="Tahoma"/>
          <w:sz w:val="22"/>
          <w:szCs w:val="22"/>
        </w:rPr>
        <w:t>Subsidiárias não possuírem ativos ou passivos</w:t>
      </w:r>
      <w:r w:rsidRPr="00D7139C">
        <w:rPr>
          <w:rFonts w:ascii="Tahoma" w:hAnsi="Tahoma" w:cs="Tahoma"/>
          <w:sz w:val="22"/>
          <w:szCs w:val="22"/>
        </w:rPr>
        <w:t xml:space="preserve"> contabilizados</w:t>
      </w:r>
      <w:r w:rsidR="004933B8" w:rsidRPr="00D7139C">
        <w:rPr>
          <w:rFonts w:ascii="Tahoma" w:hAnsi="Tahoma" w:cs="Tahoma"/>
          <w:sz w:val="22"/>
          <w:szCs w:val="22"/>
        </w:rPr>
        <w:t>;</w:t>
      </w:r>
      <w:bookmarkEnd w:id="89"/>
      <w:r w:rsidR="004933B8" w:rsidRPr="00D7139C">
        <w:rPr>
          <w:rFonts w:ascii="Tahoma" w:hAnsi="Tahoma" w:cs="Tahoma"/>
          <w:sz w:val="22"/>
          <w:szCs w:val="22"/>
        </w:rPr>
        <w:t xml:space="preserve"> </w:t>
      </w:r>
    </w:p>
    <w:p w:rsidR="004933B8"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descumprimento</w:t>
      </w:r>
      <w:proofErr w:type="gramEnd"/>
      <w:r w:rsidRPr="00D7139C">
        <w:rPr>
          <w:rFonts w:ascii="Tahoma" w:hAnsi="Tahoma" w:cs="Tahoma"/>
          <w:sz w:val="22"/>
          <w:szCs w:val="22"/>
        </w:rPr>
        <w:t xml:space="preserve"> pela Emissora, pela Fiadora ou por qualquer de suas respectivas Subsidiárias, conforme o caso, de qualquer obrigação não pecuniária </w:t>
      </w:r>
      <w:r w:rsidR="00942C82" w:rsidRPr="00D7139C">
        <w:rPr>
          <w:rFonts w:ascii="Tahoma" w:hAnsi="Tahoma" w:cs="Tahoma"/>
          <w:sz w:val="22"/>
          <w:szCs w:val="22"/>
        </w:rPr>
        <w:t xml:space="preserve">(i) </w:t>
      </w:r>
      <w:r w:rsidRPr="00D7139C">
        <w:rPr>
          <w:rFonts w:ascii="Tahoma" w:hAnsi="Tahoma" w:cs="Tahoma"/>
          <w:sz w:val="22"/>
          <w:szCs w:val="22"/>
        </w:rPr>
        <w:t xml:space="preserve">relacionada à Emissão, assumida nesta Escritura de Emissão </w:t>
      </w:r>
      <w:r w:rsidRPr="00D7139C">
        <w:rPr>
          <w:rFonts w:ascii="Tahoma" w:hAnsi="Tahoma" w:cs="Tahoma"/>
          <w:sz w:val="22"/>
          <w:szCs w:val="22"/>
        </w:rPr>
        <w:lastRenderedPageBreak/>
        <w:t xml:space="preserve">ou nos Instrumentos de Garantia, </w:t>
      </w:r>
      <w:r w:rsidR="00942C82" w:rsidRPr="00D7139C">
        <w:rPr>
          <w:rFonts w:ascii="Tahoma" w:hAnsi="Tahoma" w:cs="Tahoma"/>
          <w:sz w:val="22"/>
          <w:szCs w:val="22"/>
        </w:rPr>
        <w:t>ou (</w:t>
      </w:r>
      <w:proofErr w:type="spellStart"/>
      <w:r w:rsidR="00942C82" w:rsidRPr="00D7139C">
        <w:rPr>
          <w:rFonts w:ascii="Tahoma" w:hAnsi="Tahoma" w:cs="Tahoma"/>
          <w:sz w:val="22"/>
          <w:szCs w:val="22"/>
        </w:rPr>
        <w:t>ii</w:t>
      </w:r>
      <w:proofErr w:type="spellEnd"/>
      <w:r w:rsidR="00942C82" w:rsidRPr="00D7139C">
        <w:rPr>
          <w:rFonts w:ascii="Tahoma" w:hAnsi="Tahoma" w:cs="Tahoma"/>
          <w:sz w:val="22"/>
          <w:szCs w:val="22"/>
        </w:rPr>
        <w:t>) relacionada ao Plano de Recuperação Judicial,</w:t>
      </w:r>
      <w:r w:rsidR="006F5416" w:rsidRPr="00D7139C">
        <w:rPr>
          <w:rFonts w:ascii="Tahoma" w:hAnsi="Tahoma" w:cs="Tahoma"/>
          <w:sz w:val="22"/>
          <w:szCs w:val="22"/>
        </w:rPr>
        <w:t xml:space="preserve"> </w:t>
      </w:r>
      <w:r w:rsidR="00942C82" w:rsidRPr="00D7139C">
        <w:rPr>
          <w:rFonts w:ascii="Tahoma" w:hAnsi="Tahoma" w:cs="Tahoma"/>
          <w:sz w:val="22"/>
          <w:szCs w:val="22"/>
        </w:rPr>
        <w:t xml:space="preserve">inclusive as obrigações não pecuniárias assumidas no Contrato de Gestão e no Contrato de Administração de Contas, </w:t>
      </w:r>
      <w:r w:rsidRPr="00D7139C">
        <w:rPr>
          <w:rFonts w:ascii="Tahoma" w:hAnsi="Tahoma" w:cs="Tahoma"/>
          <w:sz w:val="22"/>
          <w:szCs w:val="22"/>
        </w:rPr>
        <w:t xml:space="preserve">salvo se referido descumprimento for sanado no prazo máximo de </w:t>
      </w:r>
      <w:r w:rsidR="00AB0D6E" w:rsidRPr="00D7139C">
        <w:rPr>
          <w:rFonts w:ascii="Tahoma" w:hAnsi="Tahoma" w:cs="Tahoma"/>
          <w:sz w:val="22"/>
          <w:szCs w:val="22"/>
        </w:rPr>
        <w:t xml:space="preserve">30 </w:t>
      </w:r>
      <w:r w:rsidR="00E62CAB" w:rsidRPr="00D7139C">
        <w:rPr>
          <w:rFonts w:ascii="Tahoma" w:hAnsi="Tahoma" w:cs="Tahoma"/>
          <w:sz w:val="22"/>
          <w:szCs w:val="22"/>
        </w:rPr>
        <w:t>(</w:t>
      </w:r>
      <w:r w:rsidR="00AB0D6E" w:rsidRPr="00D7139C">
        <w:rPr>
          <w:rFonts w:ascii="Tahoma" w:hAnsi="Tahoma" w:cs="Tahoma"/>
          <w:sz w:val="22"/>
          <w:szCs w:val="22"/>
        </w:rPr>
        <w:t>trinta</w:t>
      </w:r>
      <w:r w:rsidR="00E62CAB" w:rsidRPr="00D7139C">
        <w:rPr>
          <w:rFonts w:ascii="Tahoma" w:hAnsi="Tahoma" w:cs="Tahoma"/>
          <w:sz w:val="22"/>
          <w:szCs w:val="22"/>
        </w:rPr>
        <w:t>) Dias Úteis</w:t>
      </w:r>
      <w:r w:rsidRPr="00D7139C">
        <w:rPr>
          <w:rFonts w:ascii="Tahoma" w:hAnsi="Tahoma" w:cs="Tahoma"/>
          <w:sz w:val="22"/>
          <w:szCs w:val="22"/>
        </w:rPr>
        <w:t xml:space="preserve"> contados do respectivo descumprimento;</w:t>
      </w:r>
    </w:p>
    <w:p w:rsidR="004933B8" w:rsidRPr="00D7139C" w:rsidRDefault="004933B8" w:rsidP="00C2567E">
      <w:pPr>
        <w:numPr>
          <w:ilvl w:val="0"/>
          <w:numId w:val="96"/>
        </w:numPr>
        <w:spacing w:after="240" w:line="320" w:lineRule="exact"/>
        <w:rPr>
          <w:rFonts w:ascii="Tahoma" w:hAnsi="Tahoma" w:cs="Tahoma"/>
          <w:sz w:val="22"/>
          <w:szCs w:val="22"/>
        </w:rPr>
      </w:pPr>
      <w:bookmarkStart w:id="90" w:name="_Ref220250580"/>
      <w:proofErr w:type="gramStart"/>
      <w:r w:rsidRPr="00D7139C">
        <w:rPr>
          <w:rFonts w:ascii="Tahoma" w:hAnsi="Tahoma" w:cs="Tahoma"/>
          <w:sz w:val="22"/>
          <w:szCs w:val="22"/>
        </w:rPr>
        <w:t>a</w:t>
      </w:r>
      <w:proofErr w:type="gramEnd"/>
      <w:r w:rsidRPr="00D7139C">
        <w:rPr>
          <w:rFonts w:ascii="Tahoma" w:hAnsi="Tahoma" w:cs="Tahoma"/>
          <w:sz w:val="22"/>
          <w:szCs w:val="22"/>
        </w:rPr>
        <w:t xml:space="preserve"> Emissora, a Fiadora ou qualquer de suas respectivas Subsidiárias: (i) solicite ou concorde com a nomeação de, ou a tomada de posse por, um depositário, </w:t>
      </w:r>
      <w:proofErr w:type="spellStart"/>
      <w:r w:rsidRPr="00D7139C">
        <w:rPr>
          <w:rFonts w:ascii="Tahoma" w:hAnsi="Tahoma" w:cs="Tahoma"/>
          <w:sz w:val="22"/>
          <w:szCs w:val="22"/>
        </w:rPr>
        <w:t>custodiante</w:t>
      </w:r>
      <w:proofErr w:type="spellEnd"/>
      <w:r w:rsidRPr="00D7139C">
        <w:rPr>
          <w:rFonts w:ascii="Tahoma" w:hAnsi="Tahoma" w:cs="Tahoma"/>
          <w:sz w:val="22"/>
          <w:szCs w:val="22"/>
        </w:rPr>
        <w:t>, fiduciário, examinador, administrador, administrador judicial, liquidante ou assemelhados, da totalidade ou de parte substancial de seus ativos; (</w:t>
      </w:r>
      <w:proofErr w:type="spellStart"/>
      <w:r w:rsidRPr="00D7139C">
        <w:rPr>
          <w:rFonts w:ascii="Tahoma" w:hAnsi="Tahoma" w:cs="Tahoma"/>
          <w:sz w:val="22"/>
          <w:szCs w:val="22"/>
        </w:rPr>
        <w:t>ii</w:t>
      </w:r>
      <w:proofErr w:type="spellEnd"/>
      <w:r w:rsidRPr="00D7139C">
        <w:rPr>
          <w:rFonts w:ascii="Tahoma" w:hAnsi="Tahoma" w:cs="Tahoma"/>
          <w:sz w:val="22"/>
          <w:szCs w:val="22"/>
        </w:rPr>
        <w:t>) faça uma cessão geral em benefício de seus credores; (</w:t>
      </w:r>
      <w:proofErr w:type="spellStart"/>
      <w:r w:rsidRPr="00D7139C">
        <w:rPr>
          <w:rFonts w:ascii="Tahoma" w:hAnsi="Tahoma" w:cs="Tahoma"/>
          <w:sz w:val="22"/>
          <w:szCs w:val="22"/>
        </w:rPr>
        <w:t>iii</w:t>
      </w:r>
      <w:proofErr w:type="spellEnd"/>
      <w:r w:rsidRPr="00D7139C">
        <w:rPr>
          <w:rFonts w:ascii="Tahoma" w:hAnsi="Tahoma" w:cs="Tahoma"/>
          <w:sz w:val="22"/>
          <w:szCs w:val="22"/>
        </w:rPr>
        <w:t xml:space="preserve">) apresente </w:t>
      </w:r>
      <w:r w:rsidR="00C92E9C" w:rsidRPr="00D7139C">
        <w:rPr>
          <w:rFonts w:ascii="Tahoma" w:hAnsi="Tahoma" w:cs="Tahoma"/>
          <w:sz w:val="22"/>
          <w:szCs w:val="22"/>
        </w:rPr>
        <w:t xml:space="preserve">novo </w:t>
      </w:r>
      <w:r w:rsidRPr="00D7139C">
        <w:rPr>
          <w:rFonts w:ascii="Tahoma" w:hAnsi="Tahoma" w:cs="Tahoma"/>
          <w:sz w:val="22"/>
          <w:szCs w:val="22"/>
        </w:rPr>
        <w:t xml:space="preserve">pedido judicial buscando proteção sob quaisquer legislação aplicável </w:t>
      </w:r>
      <w:r w:rsidR="00C92E9C" w:rsidRPr="00D7139C">
        <w:rPr>
          <w:rFonts w:ascii="Tahoma" w:hAnsi="Tahoma" w:cs="Tahoma"/>
          <w:sz w:val="22"/>
          <w:szCs w:val="22"/>
        </w:rPr>
        <w:t xml:space="preserve">relativa </w:t>
      </w:r>
      <w:r w:rsidRPr="00D7139C">
        <w:rPr>
          <w:rFonts w:ascii="Tahoma" w:hAnsi="Tahoma" w:cs="Tahoma"/>
          <w:sz w:val="22"/>
          <w:szCs w:val="22"/>
        </w:rPr>
        <w:t>a falência, liquidação, autofalência, dissolução, acerto ou liquidação ou composição ou reajuste de dívidas; ou (</w:t>
      </w:r>
      <w:proofErr w:type="spellStart"/>
      <w:r w:rsidRPr="00D7139C">
        <w:rPr>
          <w:rFonts w:ascii="Tahoma" w:hAnsi="Tahoma" w:cs="Tahoma"/>
          <w:sz w:val="22"/>
          <w:szCs w:val="22"/>
        </w:rPr>
        <w:t>iv</w:t>
      </w:r>
      <w:proofErr w:type="spellEnd"/>
      <w:r w:rsidRPr="00D7139C">
        <w:rPr>
          <w:rFonts w:ascii="Tahoma" w:hAnsi="Tahoma" w:cs="Tahoma"/>
          <w:sz w:val="22"/>
          <w:szCs w:val="22"/>
        </w:rPr>
        <w:t xml:space="preserve">) tome qualquer medida que tenham como finalidade obter um resultado similar ao descrito nos itens anteriores incluindo distribuição de </w:t>
      </w:r>
      <w:r w:rsidR="00C92E9C" w:rsidRPr="00D7139C">
        <w:rPr>
          <w:rFonts w:ascii="Tahoma" w:hAnsi="Tahoma" w:cs="Tahoma"/>
          <w:sz w:val="22"/>
          <w:szCs w:val="22"/>
        </w:rPr>
        <w:t xml:space="preserve">novo </w:t>
      </w:r>
      <w:r w:rsidRPr="00D7139C">
        <w:rPr>
          <w:rFonts w:ascii="Tahoma" w:hAnsi="Tahoma" w:cs="Tahoma"/>
          <w:sz w:val="22"/>
          <w:szCs w:val="22"/>
        </w:rPr>
        <w:t xml:space="preserve">pedido de recuperação judicial ou </w:t>
      </w:r>
      <w:r w:rsidR="00C92E9C" w:rsidRPr="00D7139C">
        <w:rPr>
          <w:rFonts w:ascii="Tahoma" w:hAnsi="Tahoma" w:cs="Tahoma"/>
          <w:sz w:val="22"/>
          <w:szCs w:val="22"/>
        </w:rPr>
        <w:t xml:space="preserve">pedido de </w:t>
      </w:r>
      <w:r w:rsidRPr="00D7139C">
        <w:rPr>
          <w:rFonts w:ascii="Tahoma" w:hAnsi="Tahoma" w:cs="Tahoma"/>
          <w:sz w:val="22"/>
          <w:szCs w:val="22"/>
        </w:rPr>
        <w:t>recuperação extrajudicial, exceto</w:t>
      </w:r>
      <w:bookmarkEnd w:id="90"/>
      <w:r w:rsidRPr="00D7139C">
        <w:rPr>
          <w:rFonts w:ascii="Tahoma" w:hAnsi="Tahoma" w:cs="Tahoma"/>
          <w:sz w:val="22"/>
          <w:szCs w:val="22"/>
        </w:rPr>
        <w:t xml:space="preserve"> (x) para a Recuperação Judicial, de acordo com o Plano </w:t>
      </w:r>
      <w:r w:rsidRPr="00D7139C">
        <w:rPr>
          <w:rStyle w:val="Nmerodepgina"/>
          <w:rFonts w:ascii="Tahoma" w:hAnsi="Tahoma" w:cs="Tahoma"/>
          <w:sz w:val="22"/>
          <w:szCs w:val="22"/>
        </w:rPr>
        <w:t>de Recuperação Judicial e (y)</w:t>
      </w:r>
      <w:r w:rsidRPr="00D7139C">
        <w:rPr>
          <w:rFonts w:ascii="Tahoma" w:hAnsi="Tahoma" w:cs="Tahoma"/>
          <w:sz w:val="22"/>
          <w:szCs w:val="22"/>
        </w:rPr>
        <w:t xml:space="preserve"> no caso de uma Subsidiária da Emissora e/ou da Fiadora, que não tenha sido admitida na Recuperação Judicial, nessa ação ou processo conforme possa ser aprovado pelos Debenturistas, representados pelo Agente Fiduciário;</w:t>
      </w:r>
    </w:p>
    <w:p w:rsidR="004933B8"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esta Escritura de Emissão ou os Instrumentos de Garantia, por qualquer razão, deixar(em) de ser existente(s), legal(</w:t>
      </w:r>
      <w:proofErr w:type="spellStart"/>
      <w:r w:rsidRPr="00D7139C">
        <w:rPr>
          <w:rFonts w:ascii="Tahoma" w:hAnsi="Tahoma" w:cs="Tahoma"/>
          <w:sz w:val="22"/>
          <w:szCs w:val="22"/>
        </w:rPr>
        <w:t>is</w:t>
      </w:r>
      <w:proofErr w:type="spellEnd"/>
      <w:r w:rsidRPr="00D7139C">
        <w:rPr>
          <w:rFonts w:ascii="Tahoma" w:hAnsi="Tahoma" w:cs="Tahoma"/>
          <w:sz w:val="22"/>
          <w:szCs w:val="22"/>
        </w:rPr>
        <w:t>), válido(s), exigível(</w:t>
      </w:r>
      <w:proofErr w:type="spellStart"/>
      <w:r w:rsidRPr="00D7139C">
        <w:rPr>
          <w:rFonts w:ascii="Tahoma" w:hAnsi="Tahoma" w:cs="Tahoma"/>
          <w:sz w:val="22"/>
          <w:szCs w:val="22"/>
        </w:rPr>
        <w:t>is</w:t>
      </w:r>
      <w:proofErr w:type="spellEnd"/>
      <w:r w:rsidRPr="00D7139C">
        <w:rPr>
          <w:rFonts w:ascii="Tahoma" w:hAnsi="Tahoma" w:cs="Tahoma"/>
          <w:sz w:val="22"/>
          <w:szCs w:val="22"/>
        </w:rPr>
        <w:t xml:space="preserve">) ou eficaz(es), ou se a existência, legalidade, validade, exigibilidade ou eficácia da Escritura de Emissão ou dos Instrumentos de Garantia vier(em) a ser questionada(s) pela Emissora ou pela Fiadora; </w:t>
      </w:r>
    </w:p>
    <w:p w:rsidR="004933B8" w:rsidRPr="00D7139C" w:rsidRDefault="004933B8" w:rsidP="00C2567E">
      <w:pPr>
        <w:numPr>
          <w:ilvl w:val="0"/>
          <w:numId w:val="96"/>
        </w:numPr>
        <w:spacing w:after="240" w:line="320" w:lineRule="exact"/>
        <w:rPr>
          <w:rFonts w:ascii="Tahoma" w:hAnsi="Tahoma" w:cs="Tahoma"/>
          <w:sz w:val="22"/>
          <w:szCs w:val="22"/>
        </w:rPr>
      </w:pPr>
      <w:r w:rsidRPr="00D7139C">
        <w:rPr>
          <w:rFonts w:ascii="Tahoma" w:hAnsi="Tahoma" w:cs="Tahoma"/>
          <w:sz w:val="22"/>
          <w:szCs w:val="22"/>
        </w:rPr>
        <w:t xml:space="preserve">(a) caso esta Escritura de Emissão e respectivos direitos ou qualquer dos Instrumentos de Garantia seja(m) em qualquer momento suspensos, revogados ou rescindidos (inclusive por força de decisão judicial) ou, por qualquer razão, deixar de serem válidos e vinculativos ou em </w:t>
      </w:r>
      <w:proofErr w:type="gramStart"/>
      <w:r w:rsidRPr="00D7139C">
        <w:rPr>
          <w:rFonts w:ascii="Tahoma" w:hAnsi="Tahoma" w:cs="Tahoma"/>
          <w:sz w:val="22"/>
          <w:szCs w:val="22"/>
        </w:rPr>
        <w:t>pleno vigor</w:t>
      </w:r>
      <w:proofErr w:type="gramEnd"/>
      <w:r w:rsidRPr="00D7139C">
        <w:rPr>
          <w:rFonts w:ascii="Tahoma" w:hAnsi="Tahoma" w:cs="Tahoma"/>
          <w:sz w:val="22"/>
          <w:szCs w:val="22"/>
        </w:rPr>
        <w:t xml:space="preserve"> e efeito (a não ser mediante expiração de acordo com seus termos), (b) caso o cumprimento de qualquer obrigação prevista nesta Escritura de Emissão ou em qualquer dos Instrumentos de Garantia pela Emissora ou pela Fiadora torne-se ilegal, (c) caso a Fiadora </w:t>
      </w:r>
      <w:r w:rsidR="00A53CE4" w:rsidRPr="00D7139C">
        <w:rPr>
          <w:rFonts w:ascii="Tahoma" w:hAnsi="Tahoma" w:cs="Tahoma"/>
          <w:sz w:val="22"/>
          <w:szCs w:val="22"/>
        </w:rPr>
        <w:t xml:space="preserve">declare </w:t>
      </w:r>
      <w:r w:rsidRPr="00D7139C">
        <w:rPr>
          <w:rFonts w:ascii="Tahoma" w:hAnsi="Tahoma" w:cs="Tahoma"/>
          <w:sz w:val="22"/>
          <w:szCs w:val="22"/>
        </w:rPr>
        <w:t xml:space="preserve">por escrito que uma obrigação prevista nesta Escritura de Emissão ou em qualquer dos Instrumentos de Garantia tornou-se ilegal ou negue que referidas obrigações são devidas, (d) a validade ou a exequibilidade desta Escritura de Emissão ou qualquer dos Instrumentos de Garantia seja contestada pela Emissora ou pela Fiadora, (e) qualquer Gravame </w:t>
      </w:r>
      <w:r w:rsidR="00FF62E5" w:rsidRPr="00D7139C">
        <w:rPr>
          <w:rFonts w:ascii="Tahoma" w:hAnsi="Tahoma" w:cs="Tahoma"/>
          <w:sz w:val="22"/>
          <w:szCs w:val="22"/>
        </w:rPr>
        <w:t xml:space="preserve">(conforme definição abaixo) </w:t>
      </w:r>
      <w:r w:rsidRPr="00D7139C">
        <w:rPr>
          <w:rFonts w:ascii="Tahoma" w:hAnsi="Tahoma" w:cs="Tahoma"/>
          <w:sz w:val="22"/>
          <w:szCs w:val="22"/>
        </w:rPr>
        <w:t xml:space="preserve">estabelecido nesta Escritura de Emissão ou em qualquer dos Instrumentos de Garantia deixe de existir ou deixe de dar ao Agente Fiduciário, na qualidade de representante dos Debenturistas, um direito </w:t>
      </w:r>
      <w:r w:rsidRPr="00D7139C">
        <w:rPr>
          <w:rFonts w:ascii="Tahoma" w:hAnsi="Tahoma" w:cs="Tahoma"/>
          <w:sz w:val="22"/>
          <w:szCs w:val="22"/>
        </w:rPr>
        <w:lastRenderedPageBreak/>
        <w:t>real de garantia de primeira prioridade aperfeiçoado nos respectivos Instrumentos de Garantia, (f) caso qualquer das Garantias torne-se sujeita a um Gravame, ou (g) a Fiadora conteste ou negue a exequibilidade, perfeição ou a natureza de prioridade dos Instrumentos de Garantias;</w:t>
      </w:r>
    </w:p>
    <w:p w:rsidR="004933B8"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qualquer autoridade governamental (a) adote qualquer medida para a desapropriação ou nacionalização de (A) qualquer ativo objeto de uma das Garantias ou (B) a totalidade ou parte substancial dos ativos de propriedade da Emissora, da Fiadora ou de suas respectivas Subsidiárias, incluindo os Ativos Leasing, ou (b) adote qualquer ação que (A) em conjunto cause ou possa causar um Efeito Adverso</w:t>
      </w:r>
      <w:r w:rsidR="00256602" w:rsidRPr="00D7139C">
        <w:rPr>
          <w:rFonts w:ascii="Tahoma" w:hAnsi="Tahoma" w:cs="Tahoma"/>
          <w:sz w:val="22"/>
          <w:szCs w:val="22"/>
        </w:rPr>
        <w:t xml:space="preserve"> Relevante (conforme definido </w:t>
      </w:r>
      <w:r w:rsidRPr="00D7139C">
        <w:rPr>
          <w:rFonts w:ascii="Tahoma" w:hAnsi="Tahoma" w:cs="Tahoma"/>
          <w:sz w:val="22"/>
          <w:szCs w:val="22"/>
        </w:rPr>
        <w:t xml:space="preserve">abaixo) ou implique na invalidade ou não exequibilidade desta Escritura de Emissão ou qualquer dos Instrumentos de Garantia ou prejudique o cumprimento ou observância, pela Emissora ou de qualquer da Fiadora, das obrigações previstas nesta Escritura de Emissão ou em qualquer dos Instrumentos de Garantia, ou (B) impeça a Emissora, a Fiadora ou suas respectivas Subsidiárias de exercer o controle ordinário sobre a totalidade ou parte relevante dos bens de sua propriedade, incluindo os Ativos Leasing; </w:t>
      </w:r>
    </w:p>
    <w:p w:rsidR="004933B8" w:rsidRPr="00D7139C" w:rsidRDefault="004933B8" w:rsidP="00C2567E">
      <w:pPr>
        <w:numPr>
          <w:ilvl w:val="0"/>
          <w:numId w:val="96"/>
        </w:numPr>
        <w:spacing w:after="240" w:line="320" w:lineRule="exact"/>
        <w:rPr>
          <w:rFonts w:ascii="Tahoma" w:hAnsi="Tahoma" w:cs="Tahoma"/>
          <w:bCs/>
          <w:sz w:val="22"/>
          <w:szCs w:val="22"/>
        </w:rPr>
      </w:pPr>
      <w:proofErr w:type="gramStart"/>
      <w:r w:rsidRPr="00D7139C">
        <w:rPr>
          <w:rFonts w:ascii="Tahoma" w:hAnsi="Tahoma" w:cs="Tahoma"/>
          <w:sz w:val="22"/>
          <w:szCs w:val="22"/>
        </w:rPr>
        <w:t>perda</w:t>
      </w:r>
      <w:proofErr w:type="gramEnd"/>
      <w:r w:rsidRPr="00D7139C">
        <w:rPr>
          <w:rFonts w:ascii="Tahoma" w:hAnsi="Tahoma" w:cs="Tahoma"/>
          <w:sz w:val="22"/>
          <w:szCs w:val="22"/>
        </w:rPr>
        <w:t xml:space="preserve"> pela Emissora do direito </w:t>
      </w:r>
      <w:r w:rsidRPr="00D7139C">
        <w:rPr>
          <w:rFonts w:ascii="Tahoma" w:hAnsi="Tahoma" w:cs="Tahoma"/>
          <w:bCs/>
          <w:sz w:val="22"/>
          <w:szCs w:val="22"/>
        </w:rPr>
        <w:t xml:space="preserve">de uso e futuro direito </w:t>
      </w:r>
      <w:r w:rsidR="00AA131B" w:rsidRPr="00D7139C">
        <w:rPr>
          <w:rFonts w:ascii="Tahoma" w:hAnsi="Tahoma" w:cs="Tahoma"/>
          <w:bCs/>
          <w:sz w:val="22"/>
          <w:szCs w:val="22"/>
        </w:rPr>
        <w:t xml:space="preserve">real </w:t>
      </w:r>
      <w:r w:rsidRPr="00D7139C">
        <w:rPr>
          <w:rFonts w:ascii="Tahoma" w:hAnsi="Tahoma" w:cs="Tahoma"/>
          <w:bCs/>
          <w:sz w:val="22"/>
          <w:szCs w:val="22"/>
        </w:rPr>
        <w:t xml:space="preserve">de superfície da Área e/ou rescisão do “Acordo para a Instalação da UCN Açu no Complexo Logístico e Industrial do </w:t>
      </w:r>
      <w:proofErr w:type="spellStart"/>
      <w:r w:rsidRPr="00D7139C">
        <w:rPr>
          <w:rFonts w:ascii="Tahoma" w:hAnsi="Tahoma" w:cs="Tahoma"/>
          <w:bCs/>
          <w:sz w:val="22"/>
          <w:szCs w:val="22"/>
        </w:rPr>
        <w:t>Superporto</w:t>
      </w:r>
      <w:proofErr w:type="spellEnd"/>
      <w:r w:rsidRPr="00D7139C">
        <w:rPr>
          <w:rFonts w:ascii="Tahoma" w:hAnsi="Tahoma" w:cs="Tahoma"/>
          <w:bCs/>
          <w:sz w:val="22"/>
          <w:szCs w:val="22"/>
        </w:rPr>
        <w:t xml:space="preserve"> do Açu e Outras Avenças”, celebrado em 31 de outubro de 2011 entre</w:t>
      </w:r>
      <w:r w:rsidR="00301377" w:rsidRPr="00D7139C">
        <w:rPr>
          <w:rFonts w:ascii="Tahoma" w:hAnsi="Tahoma" w:cs="Tahoma"/>
          <w:bCs/>
          <w:sz w:val="22"/>
          <w:szCs w:val="22"/>
        </w:rPr>
        <w:t xml:space="preserve"> a</w:t>
      </w:r>
      <w:r w:rsidRPr="00D7139C">
        <w:rPr>
          <w:rFonts w:ascii="Tahoma" w:hAnsi="Tahoma" w:cs="Tahoma"/>
          <w:bCs/>
          <w:sz w:val="22"/>
          <w:szCs w:val="22"/>
        </w:rPr>
        <w:t xml:space="preserve"> </w:t>
      </w:r>
      <w:r w:rsidR="00C92E9C" w:rsidRPr="00D7139C">
        <w:rPr>
          <w:rFonts w:ascii="Tahoma" w:hAnsi="Tahoma" w:cs="Tahoma"/>
          <w:bCs/>
          <w:sz w:val="22"/>
          <w:szCs w:val="22"/>
        </w:rPr>
        <w:t xml:space="preserve">Porto </w:t>
      </w:r>
      <w:r w:rsidR="002D3D99" w:rsidRPr="00D7139C">
        <w:rPr>
          <w:rFonts w:ascii="Tahoma" w:hAnsi="Tahoma" w:cs="Tahoma"/>
          <w:bCs/>
          <w:sz w:val="22"/>
          <w:szCs w:val="22"/>
        </w:rPr>
        <w:t xml:space="preserve">do </w:t>
      </w:r>
      <w:r w:rsidR="00C92E9C" w:rsidRPr="00D7139C">
        <w:rPr>
          <w:rFonts w:ascii="Tahoma" w:hAnsi="Tahoma" w:cs="Tahoma"/>
          <w:bCs/>
          <w:sz w:val="22"/>
          <w:szCs w:val="22"/>
        </w:rPr>
        <w:t>Açu</w:t>
      </w:r>
      <w:r w:rsidRPr="00D7139C">
        <w:rPr>
          <w:rFonts w:ascii="Tahoma" w:hAnsi="Tahoma" w:cs="Tahoma"/>
          <w:bCs/>
          <w:sz w:val="22"/>
          <w:szCs w:val="22"/>
        </w:rPr>
        <w:t xml:space="preserve"> e a Emissora e</w:t>
      </w:r>
      <w:r w:rsidR="00301377" w:rsidRPr="00D7139C">
        <w:rPr>
          <w:rFonts w:ascii="Tahoma" w:hAnsi="Tahoma" w:cs="Tahoma"/>
          <w:bCs/>
          <w:sz w:val="22"/>
          <w:szCs w:val="22"/>
        </w:rPr>
        <w:t>/ou</w:t>
      </w:r>
      <w:r w:rsidRPr="00D7139C">
        <w:rPr>
          <w:rFonts w:ascii="Tahoma" w:hAnsi="Tahoma" w:cs="Tahoma"/>
          <w:bCs/>
          <w:sz w:val="22"/>
          <w:szCs w:val="22"/>
        </w:rPr>
        <w:t xml:space="preserve"> do Instrumento </w:t>
      </w:r>
      <w:r w:rsidR="00301377" w:rsidRPr="00D7139C">
        <w:rPr>
          <w:rFonts w:ascii="Tahoma" w:hAnsi="Tahoma" w:cs="Tahoma"/>
          <w:bCs/>
          <w:sz w:val="22"/>
          <w:szCs w:val="22"/>
        </w:rPr>
        <w:t xml:space="preserve">de </w:t>
      </w:r>
      <w:r w:rsidRPr="00D7139C">
        <w:rPr>
          <w:rFonts w:ascii="Tahoma" w:hAnsi="Tahoma" w:cs="Tahoma"/>
          <w:bCs/>
          <w:sz w:val="22"/>
          <w:szCs w:val="22"/>
        </w:rPr>
        <w:t>Cessão</w:t>
      </w:r>
      <w:r w:rsidR="00AA131B" w:rsidRPr="00D7139C">
        <w:rPr>
          <w:rFonts w:ascii="Tahoma" w:hAnsi="Tahoma" w:cs="Tahoma"/>
          <w:bCs/>
          <w:sz w:val="22"/>
          <w:szCs w:val="22"/>
        </w:rPr>
        <w:t xml:space="preserve">, que </w:t>
      </w:r>
      <w:r w:rsidR="00AB0D6E" w:rsidRPr="00D7139C">
        <w:rPr>
          <w:rFonts w:ascii="Tahoma" w:hAnsi="Tahoma" w:cs="Tahoma"/>
          <w:bCs/>
          <w:sz w:val="22"/>
          <w:szCs w:val="22"/>
        </w:rPr>
        <w:t xml:space="preserve">afete o cumprimento das obrigações da Escritura de Emissão ou que </w:t>
      </w:r>
      <w:r w:rsidR="00AA131B" w:rsidRPr="00D7139C">
        <w:rPr>
          <w:rFonts w:ascii="Tahoma" w:hAnsi="Tahoma" w:cs="Tahoma"/>
          <w:bCs/>
          <w:sz w:val="22"/>
          <w:szCs w:val="22"/>
        </w:rPr>
        <w:t>gere diminuição de caixa para a Emissora</w:t>
      </w:r>
      <w:r w:rsidRPr="00D7139C">
        <w:rPr>
          <w:rFonts w:ascii="Tahoma" w:hAnsi="Tahoma" w:cs="Tahoma"/>
          <w:bCs/>
          <w:sz w:val="22"/>
          <w:szCs w:val="22"/>
        </w:rPr>
        <w:t>;</w:t>
      </w:r>
      <w:r w:rsidR="00C92E9C" w:rsidRPr="00D7139C">
        <w:rPr>
          <w:rFonts w:ascii="Tahoma" w:hAnsi="Tahoma" w:cs="Tahoma"/>
          <w:bCs/>
          <w:sz w:val="22"/>
          <w:szCs w:val="22"/>
        </w:rPr>
        <w:t xml:space="preserve"> </w:t>
      </w:r>
    </w:p>
    <w:p w:rsidR="00371E53" w:rsidRPr="00D7139C" w:rsidRDefault="00371E53" w:rsidP="00C2567E">
      <w:pPr>
        <w:numPr>
          <w:ilvl w:val="0"/>
          <w:numId w:val="96"/>
        </w:numPr>
        <w:spacing w:after="240" w:line="320" w:lineRule="exact"/>
        <w:rPr>
          <w:rFonts w:ascii="Tahoma" w:hAnsi="Tahoma" w:cs="Tahoma"/>
          <w:bCs/>
          <w:sz w:val="22"/>
          <w:szCs w:val="22"/>
        </w:rPr>
      </w:pPr>
      <w:proofErr w:type="gramStart"/>
      <w:r w:rsidRPr="00D7139C">
        <w:rPr>
          <w:rFonts w:ascii="Tahoma" w:hAnsi="Tahoma" w:cs="Tahoma"/>
          <w:bCs/>
          <w:sz w:val="22"/>
          <w:szCs w:val="22"/>
        </w:rPr>
        <w:t>caso</w:t>
      </w:r>
      <w:proofErr w:type="gramEnd"/>
      <w:r w:rsidRPr="00D7139C">
        <w:rPr>
          <w:rFonts w:ascii="Tahoma" w:hAnsi="Tahoma" w:cs="Tahoma"/>
          <w:bCs/>
          <w:sz w:val="22"/>
          <w:szCs w:val="22"/>
        </w:rPr>
        <w:t xml:space="preserve"> a Emissora ou a Fiadora ou qualquer de suas respectivas Subsidiárias apliquem os recursos das Debêntures de forma distinta da prevista no item 3.6. </w:t>
      </w:r>
      <w:proofErr w:type="gramStart"/>
      <w:r w:rsidRPr="00D7139C">
        <w:rPr>
          <w:rFonts w:ascii="Tahoma" w:hAnsi="Tahoma" w:cs="Tahoma"/>
          <w:bCs/>
          <w:sz w:val="22"/>
          <w:szCs w:val="22"/>
        </w:rPr>
        <w:t>desta</w:t>
      </w:r>
      <w:proofErr w:type="gramEnd"/>
      <w:r w:rsidRPr="00D7139C">
        <w:rPr>
          <w:rFonts w:ascii="Tahoma" w:hAnsi="Tahoma" w:cs="Tahoma"/>
          <w:bCs/>
          <w:sz w:val="22"/>
          <w:szCs w:val="22"/>
        </w:rPr>
        <w:t xml:space="preserve"> Escritura de Emissão;</w:t>
      </w:r>
    </w:p>
    <w:p w:rsidR="00D25F1C" w:rsidRPr="00D7139C" w:rsidRDefault="00371E53" w:rsidP="00C2567E">
      <w:pPr>
        <w:numPr>
          <w:ilvl w:val="0"/>
          <w:numId w:val="96"/>
        </w:numPr>
        <w:spacing w:after="240" w:line="320" w:lineRule="exact"/>
        <w:rPr>
          <w:rFonts w:ascii="Tahoma" w:hAnsi="Tahoma" w:cs="Tahoma"/>
          <w:bCs/>
          <w:sz w:val="22"/>
          <w:szCs w:val="22"/>
        </w:rPr>
      </w:pPr>
      <w:proofErr w:type="gramStart"/>
      <w:r w:rsidRPr="00D7139C">
        <w:rPr>
          <w:rFonts w:ascii="Tahoma" w:hAnsi="Tahoma" w:cs="Tahoma"/>
          <w:bCs/>
          <w:sz w:val="22"/>
          <w:szCs w:val="22"/>
        </w:rPr>
        <w:t>distribuição</w:t>
      </w:r>
      <w:proofErr w:type="gramEnd"/>
      <w:r w:rsidRPr="00D7139C">
        <w:rPr>
          <w:rFonts w:ascii="Tahoma" w:hAnsi="Tahoma" w:cs="Tahoma"/>
          <w:bCs/>
          <w:sz w:val="22"/>
          <w:szCs w:val="22"/>
        </w:rPr>
        <w:t xml:space="preserve"> de dividendos, pagamento de juros sobre o capital próprio ou a realização de quaisquer outros pagamentos aos acionistas da Emissora, da Fiadora ou de qualquer de suas respectivas Subsidiárias em descumprimento ao Plano de Recuperação Judicial ou caso a Emissora esteja em mora com qualquer de suas obrigações pecuniárias em relação às Debêntures</w:t>
      </w:r>
      <w:r w:rsidR="00C92E9C" w:rsidRPr="00D7139C">
        <w:rPr>
          <w:rFonts w:ascii="Tahoma" w:hAnsi="Tahoma" w:cs="Tahoma"/>
          <w:bCs/>
          <w:sz w:val="22"/>
          <w:szCs w:val="22"/>
        </w:rPr>
        <w:t>, exceto pelo</w:t>
      </w:r>
      <w:r w:rsidR="002D3D99" w:rsidRPr="00D7139C">
        <w:rPr>
          <w:rFonts w:ascii="Tahoma" w:hAnsi="Tahoma" w:cs="Tahoma"/>
          <w:bCs/>
          <w:sz w:val="22"/>
          <w:szCs w:val="22"/>
        </w:rPr>
        <w:t xml:space="preserve"> Recebimento de Dividendos</w:t>
      </w:r>
      <w:r w:rsidRPr="00D7139C">
        <w:rPr>
          <w:rFonts w:ascii="Tahoma" w:hAnsi="Tahoma" w:cs="Tahoma"/>
          <w:bCs/>
          <w:sz w:val="22"/>
          <w:szCs w:val="22"/>
        </w:rPr>
        <w:t>;</w:t>
      </w:r>
    </w:p>
    <w:p w:rsidR="004933B8"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ocorrência</w:t>
      </w:r>
      <w:proofErr w:type="gramEnd"/>
      <w:r w:rsidRPr="00D7139C">
        <w:rPr>
          <w:rFonts w:ascii="Tahoma" w:hAnsi="Tahoma" w:cs="Tahoma"/>
          <w:sz w:val="22"/>
          <w:szCs w:val="22"/>
        </w:rPr>
        <w:t xml:space="preserve"> dos seguintes eventos na Recuperação Judicial:</w:t>
      </w:r>
    </w:p>
    <w:p w:rsidR="004933B8" w:rsidRPr="00D7139C" w:rsidRDefault="004933B8" w:rsidP="00C2567E">
      <w:pPr>
        <w:numPr>
          <w:ilvl w:val="1"/>
          <w:numId w:val="96"/>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qualquer tribunal competente ou outra autoridade reguladora ou governamental competente emita uma ordem ou decisão impedindo a consumação, declarando ilegal, inválido, ineficaz ou inexequível ou de qualquer forma limitando a Reestruturação</w:t>
      </w:r>
      <w:r w:rsidR="00A53CE4" w:rsidRPr="00D7139C">
        <w:rPr>
          <w:rFonts w:ascii="Tahoma" w:hAnsi="Tahoma" w:cs="Tahoma"/>
          <w:sz w:val="22"/>
          <w:szCs w:val="22"/>
        </w:rPr>
        <w:t xml:space="preserve"> ou </w:t>
      </w:r>
      <w:r w:rsidRPr="00D7139C">
        <w:rPr>
          <w:rFonts w:ascii="Tahoma" w:hAnsi="Tahoma" w:cs="Tahoma"/>
          <w:sz w:val="22"/>
          <w:szCs w:val="22"/>
        </w:rPr>
        <w:t xml:space="preserve">o Plano de Recuperação Judicial; </w:t>
      </w:r>
    </w:p>
    <w:p w:rsidR="004933B8" w:rsidRPr="00D7139C" w:rsidRDefault="004933B8" w:rsidP="00C2567E">
      <w:pPr>
        <w:numPr>
          <w:ilvl w:val="1"/>
          <w:numId w:val="96"/>
        </w:numPr>
        <w:spacing w:after="240" w:line="320" w:lineRule="exact"/>
        <w:rPr>
          <w:rFonts w:ascii="Tahoma" w:hAnsi="Tahoma" w:cs="Tahoma"/>
          <w:sz w:val="22"/>
          <w:szCs w:val="22"/>
        </w:rPr>
      </w:pPr>
      <w:proofErr w:type="gramStart"/>
      <w:r w:rsidRPr="00D7139C">
        <w:rPr>
          <w:rFonts w:ascii="Tahoma" w:hAnsi="Tahoma" w:cs="Tahoma"/>
          <w:sz w:val="22"/>
          <w:szCs w:val="22"/>
        </w:rPr>
        <w:lastRenderedPageBreak/>
        <w:t>caso</w:t>
      </w:r>
      <w:proofErr w:type="gramEnd"/>
      <w:r w:rsidRPr="00D7139C">
        <w:rPr>
          <w:rFonts w:ascii="Tahoma" w:hAnsi="Tahoma" w:cs="Tahoma"/>
          <w:sz w:val="22"/>
          <w:szCs w:val="22"/>
        </w:rPr>
        <w:t xml:space="preserve"> a Recuperação Judicial seja extinta ou convertida em liquidação (falência) pelo Juízo d</w:t>
      </w:r>
      <w:r w:rsidR="00CC5F7D" w:rsidRPr="00D7139C">
        <w:rPr>
          <w:rFonts w:ascii="Tahoma" w:hAnsi="Tahoma" w:cs="Tahoma"/>
          <w:sz w:val="22"/>
          <w:szCs w:val="22"/>
        </w:rPr>
        <w:t>a</w:t>
      </w:r>
      <w:r w:rsidRPr="00D7139C">
        <w:rPr>
          <w:rFonts w:ascii="Tahoma" w:hAnsi="Tahoma" w:cs="Tahoma"/>
          <w:sz w:val="22"/>
          <w:szCs w:val="22"/>
        </w:rPr>
        <w:t xml:space="preserve"> Recuperação Judicial de acordo com as disposições aplicáveis da Lei de Falências;</w:t>
      </w:r>
    </w:p>
    <w:p w:rsidR="004933B8" w:rsidRPr="00D7139C" w:rsidRDefault="004933B8" w:rsidP="00C2567E">
      <w:pPr>
        <w:numPr>
          <w:ilvl w:val="1"/>
          <w:numId w:val="96"/>
        </w:numPr>
        <w:spacing w:after="240" w:line="320" w:lineRule="exact"/>
        <w:rPr>
          <w:rFonts w:ascii="Tahoma" w:hAnsi="Tahoma" w:cs="Tahoma"/>
          <w:sz w:val="22"/>
          <w:szCs w:val="22"/>
        </w:rPr>
      </w:pPr>
      <w:proofErr w:type="gramStart"/>
      <w:r w:rsidRPr="00D7139C">
        <w:rPr>
          <w:rFonts w:ascii="Tahoma" w:hAnsi="Tahoma" w:cs="Tahoma"/>
          <w:sz w:val="22"/>
          <w:szCs w:val="22"/>
        </w:rPr>
        <w:t>seja</w:t>
      </w:r>
      <w:proofErr w:type="gramEnd"/>
      <w:r w:rsidRPr="00D7139C">
        <w:rPr>
          <w:rFonts w:ascii="Tahoma" w:hAnsi="Tahoma" w:cs="Tahoma"/>
          <w:sz w:val="22"/>
          <w:szCs w:val="22"/>
        </w:rPr>
        <w:t xml:space="preserve"> proferida decisão no</w:t>
      </w:r>
      <w:r w:rsidR="00871A56" w:rsidRPr="00D7139C">
        <w:rPr>
          <w:rFonts w:ascii="Tahoma" w:hAnsi="Tahoma" w:cs="Tahoma"/>
          <w:sz w:val="22"/>
          <w:szCs w:val="22"/>
        </w:rPr>
        <w:t xml:space="preserve"> âmbito da Recuperação Judicial</w:t>
      </w:r>
      <w:r w:rsidRPr="00D7139C">
        <w:rPr>
          <w:rFonts w:ascii="Tahoma" w:hAnsi="Tahoma" w:cs="Tahoma"/>
          <w:sz w:val="22"/>
          <w:szCs w:val="22"/>
        </w:rPr>
        <w:t xml:space="preserve"> para (A) obter financiamento não permitido de outra forma segundo esta Escritura de Emissão, (B) criar qualquer hipoteca, penhor, usufruto, alienação fiduciária, prioridade ou qualquer outro gravame sobre os bens da Emissora e/ou da Fiadora (“</w:t>
      </w:r>
      <w:r w:rsidRPr="00D7139C">
        <w:rPr>
          <w:rFonts w:ascii="Tahoma" w:hAnsi="Tahoma" w:cs="Tahoma"/>
          <w:sz w:val="22"/>
          <w:szCs w:val="22"/>
          <w:u w:val="single"/>
        </w:rPr>
        <w:t>Gravames</w:t>
      </w:r>
      <w:r w:rsidRPr="00D7139C">
        <w:rPr>
          <w:rFonts w:ascii="Tahoma" w:hAnsi="Tahoma" w:cs="Tahoma"/>
          <w:sz w:val="22"/>
          <w:szCs w:val="22"/>
        </w:rPr>
        <w:t xml:space="preserve">”) sem o consentimento prévio </w:t>
      </w:r>
      <w:r w:rsidR="00693570" w:rsidRPr="00D7139C">
        <w:rPr>
          <w:rFonts w:ascii="Tahoma" w:hAnsi="Tahoma" w:cs="Tahoma"/>
          <w:sz w:val="22"/>
          <w:szCs w:val="22"/>
        </w:rPr>
        <w:t xml:space="preserve">dos </w:t>
      </w:r>
      <w:r w:rsidRPr="00D7139C">
        <w:rPr>
          <w:rFonts w:ascii="Tahoma" w:hAnsi="Tahoma" w:cs="Tahoma"/>
          <w:sz w:val="22"/>
          <w:szCs w:val="22"/>
        </w:rPr>
        <w:t xml:space="preserve">Debenturistas, (C) aplicar quaisquer dos ativos ou recursos objeto dos Instrumentos de Garantia de maneira inconsistente com esta Escritura de Emissão e os Instrumentos de Garantia, (D) alterar, suplementar, sustar, cancelar ou de outra forma modificar esta Escritura de Emissão e os Instrumentos de Garantia (exceto em relação a </w:t>
      </w:r>
      <w:r w:rsidR="00FF62E5" w:rsidRPr="00D7139C">
        <w:rPr>
          <w:rFonts w:ascii="Tahoma" w:hAnsi="Tahoma" w:cs="Tahoma"/>
          <w:sz w:val="22"/>
          <w:szCs w:val="22"/>
        </w:rPr>
        <w:t xml:space="preserve">correções </w:t>
      </w:r>
      <w:r w:rsidRPr="00D7139C">
        <w:rPr>
          <w:rFonts w:ascii="Tahoma" w:hAnsi="Tahoma" w:cs="Tahoma"/>
          <w:sz w:val="22"/>
          <w:szCs w:val="22"/>
        </w:rPr>
        <w:t>de redação</w:t>
      </w:r>
      <w:r w:rsidR="00C92E9C" w:rsidRPr="00D7139C">
        <w:rPr>
          <w:rFonts w:ascii="Tahoma" w:hAnsi="Tahoma" w:cs="Tahoma"/>
          <w:sz w:val="22"/>
          <w:szCs w:val="22"/>
        </w:rPr>
        <w:t xml:space="preserve"> e </w:t>
      </w:r>
      <w:r w:rsidR="002D3D99" w:rsidRPr="00D7139C">
        <w:rPr>
          <w:rFonts w:ascii="Tahoma" w:hAnsi="Tahoma" w:cs="Tahoma"/>
          <w:sz w:val="22"/>
          <w:szCs w:val="22"/>
        </w:rPr>
        <w:t xml:space="preserve">dos </w:t>
      </w:r>
      <w:r w:rsidR="00C92E9C" w:rsidRPr="00D7139C">
        <w:rPr>
          <w:rFonts w:ascii="Tahoma" w:hAnsi="Tahoma" w:cs="Tahoma"/>
          <w:sz w:val="22"/>
          <w:szCs w:val="22"/>
        </w:rPr>
        <w:t>adi</w:t>
      </w:r>
      <w:r w:rsidR="002D3D99" w:rsidRPr="00D7139C">
        <w:rPr>
          <w:rFonts w:ascii="Tahoma" w:hAnsi="Tahoma" w:cs="Tahoma"/>
          <w:sz w:val="22"/>
          <w:szCs w:val="22"/>
        </w:rPr>
        <w:t>tamentos decorrentes do item 4.3 acima</w:t>
      </w:r>
      <w:r w:rsidRPr="00D7139C">
        <w:rPr>
          <w:rFonts w:ascii="Tahoma" w:hAnsi="Tahoma" w:cs="Tahoma"/>
          <w:sz w:val="22"/>
          <w:szCs w:val="22"/>
        </w:rPr>
        <w:t>) sem o consentimento dos Debenturistas; (E) evitar ou exigir o cancelamento de qualquer parte dos pagamentos efetuados por conta das obrigações devidas segundo esta Escritura de Emissão e os Instrumentos de Garantia; (F) cancelar, estender ou obter medida semelhante em relação ao período de suspensão de açõe</w:t>
      </w:r>
      <w:r w:rsidR="00381B15" w:rsidRPr="00D7139C">
        <w:rPr>
          <w:rFonts w:ascii="Tahoma" w:hAnsi="Tahoma" w:cs="Tahoma"/>
          <w:sz w:val="22"/>
          <w:szCs w:val="22"/>
        </w:rPr>
        <w:t xml:space="preserve">s a que se refere o artigo 6º, parágrafo </w:t>
      </w:r>
      <w:r w:rsidRPr="00D7139C">
        <w:rPr>
          <w:rFonts w:ascii="Tahoma" w:hAnsi="Tahoma" w:cs="Tahoma"/>
          <w:sz w:val="22"/>
          <w:szCs w:val="22"/>
        </w:rPr>
        <w:t>4º, da Lei das Sociedades por Ações, de forma a (x) permitir a qualquer credor da Emissora ou da Fiadora executar ou fazer valer um Gravame sobre quaisquer ativos ou recursos objeto dos Instrumentos de Garantia ou sobre quaisquer outras garantias que venham a ser constituídas qu</w:t>
      </w:r>
      <w:r w:rsidR="00176807" w:rsidRPr="00D7139C">
        <w:rPr>
          <w:rFonts w:ascii="Tahoma" w:hAnsi="Tahoma" w:cs="Tahoma"/>
          <w:sz w:val="22"/>
          <w:szCs w:val="22"/>
        </w:rPr>
        <w:t>e tenham um valor superior a R$</w:t>
      </w:r>
      <w:r w:rsidR="00D7139C" w:rsidRPr="00D7139C">
        <w:rPr>
          <w:rFonts w:ascii="Tahoma" w:hAnsi="Tahoma" w:cs="Tahoma"/>
          <w:sz w:val="22"/>
          <w:szCs w:val="22"/>
        </w:rPr>
        <w:t xml:space="preserve"> 30.000.000,00 (trinta milhões de reais)</w:t>
      </w:r>
      <w:r w:rsidR="00C92E9C" w:rsidRPr="00D7139C" w:rsidDel="00C92E9C">
        <w:rPr>
          <w:rFonts w:ascii="Tahoma" w:hAnsi="Tahoma" w:cs="Tahoma"/>
          <w:sz w:val="22"/>
          <w:szCs w:val="22"/>
        </w:rPr>
        <w:t xml:space="preserve"> </w:t>
      </w:r>
      <w:r w:rsidRPr="00D7139C">
        <w:rPr>
          <w:rFonts w:ascii="Tahoma" w:hAnsi="Tahoma" w:cs="Tahoma"/>
          <w:sz w:val="22"/>
          <w:szCs w:val="22"/>
        </w:rPr>
        <w:t>(ou o seu equivalente), ou (y) em relação a qualquer Gravame sob</w:t>
      </w:r>
      <w:r w:rsidR="00A53CE4" w:rsidRPr="00D7139C">
        <w:rPr>
          <w:rFonts w:ascii="Tahoma" w:hAnsi="Tahoma" w:cs="Tahoma"/>
          <w:sz w:val="22"/>
          <w:szCs w:val="22"/>
        </w:rPr>
        <w:t>r</w:t>
      </w:r>
      <w:r w:rsidRPr="00D7139C">
        <w:rPr>
          <w:rFonts w:ascii="Tahoma" w:hAnsi="Tahoma" w:cs="Tahoma"/>
          <w:sz w:val="22"/>
          <w:szCs w:val="22"/>
        </w:rPr>
        <w:t xml:space="preserve">e ou a concessão de qualquer Gravame sobre quaisquer dos ativos ou recursos objeto dos Instrumentos de Garantia a qualquer agência ou autoridade regulatória ambiental ou (G) conceder qualquer outra demanda com prioridade </w:t>
      </w:r>
      <w:proofErr w:type="spellStart"/>
      <w:r w:rsidRPr="00D7139C">
        <w:rPr>
          <w:rFonts w:ascii="Tahoma" w:hAnsi="Tahoma" w:cs="Tahoma"/>
          <w:sz w:val="22"/>
          <w:szCs w:val="22"/>
        </w:rPr>
        <w:t>extraconcursal</w:t>
      </w:r>
      <w:proofErr w:type="spellEnd"/>
      <w:r w:rsidRPr="00D7139C">
        <w:rPr>
          <w:rFonts w:ascii="Tahoma" w:hAnsi="Tahoma" w:cs="Tahoma"/>
          <w:sz w:val="22"/>
          <w:szCs w:val="22"/>
        </w:rPr>
        <w:t xml:space="preserve"> ou Gravame igual ou superior àquele concedido aos Debenturistas, representado pelo Agente Fiduciário (exceto conforme de outra forma permitido segundo esta Escritura de Emissão e os Instrumentos de Garantia); </w:t>
      </w:r>
    </w:p>
    <w:p w:rsidR="004933B8" w:rsidRPr="00D7139C" w:rsidRDefault="004933B8" w:rsidP="00C2567E">
      <w:pPr>
        <w:numPr>
          <w:ilvl w:val="1"/>
          <w:numId w:val="96"/>
        </w:numPr>
        <w:spacing w:after="240" w:line="320" w:lineRule="exact"/>
        <w:rPr>
          <w:rFonts w:ascii="Tahoma" w:hAnsi="Tahoma" w:cs="Tahoma"/>
          <w:sz w:val="22"/>
          <w:szCs w:val="22"/>
        </w:rPr>
      </w:pPr>
      <w:proofErr w:type="gramStart"/>
      <w:r w:rsidRPr="00D7139C">
        <w:rPr>
          <w:rFonts w:ascii="Tahoma" w:hAnsi="Tahoma" w:cs="Tahoma"/>
          <w:sz w:val="22"/>
          <w:szCs w:val="22"/>
        </w:rPr>
        <w:t>se</w:t>
      </w:r>
      <w:proofErr w:type="gramEnd"/>
      <w:r w:rsidRPr="00D7139C">
        <w:rPr>
          <w:rFonts w:ascii="Tahoma" w:hAnsi="Tahoma" w:cs="Tahoma"/>
          <w:sz w:val="22"/>
          <w:szCs w:val="22"/>
        </w:rPr>
        <w:t xml:space="preserve"> a Emissora ou a Fiadora alterar a </w:t>
      </w:r>
      <w:r w:rsidR="00C92E9C" w:rsidRPr="00D7139C">
        <w:rPr>
          <w:rFonts w:ascii="Tahoma" w:hAnsi="Tahoma" w:cs="Tahoma"/>
          <w:sz w:val="22"/>
          <w:szCs w:val="22"/>
        </w:rPr>
        <w:t xml:space="preserve">Lista </w:t>
      </w:r>
      <w:r w:rsidRPr="00D7139C">
        <w:rPr>
          <w:rFonts w:ascii="Tahoma" w:hAnsi="Tahoma" w:cs="Tahoma"/>
          <w:sz w:val="22"/>
          <w:szCs w:val="22"/>
        </w:rPr>
        <w:t xml:space="preserve">de </w:t>
      </w:r>
      <w:r w:rsidR="00C92E9C" w:rsidRPr="00D7139C">
        <w:rPr>
          <w:rFonts w:ascii="Tahoma" w:hAnsi="Tahoma" w:cs="Tahoma"/>
          <w:sz w:val="22"/>
          <w:szCs w:val="22"/>
        </w:rPr>
        <w:t xml:space="preserve">Credores </w:t>
      </w:r>
      <w:r w:rsidRPr="00D7139C">
        <w:rPr>
          <w:rFonts w:ascii="Tahoma" w:hAnsi="Tahoma" w:cs="Tahoma"/>
          <w:sz w:val="22"/>
          <w:szCs w:val="22"/>
        </w:rPr>
        <w:t>incluída no Plano de Recuperação Judicial para adicionar qualquer credor ou aumentar o montante da reivindicação de qualquer dos credores listados nesses documentos sem o consentimento prévio dos Debenturistas;</w:t>
      </w:r>
      <w:r w:rsidR="000F71A8" w:rsidRPr="00D7139C">
        <w:rPr>
          <w:rFonts w:ascii="Tahoma" w:hAnsi="Tahoma" w:cs="Tahoma"/>
          <w:sz w:val="22"/>
          <w:szCs w:val="22"/>
        </w:rPr>
        <w:t xml:space="preserve"> e</w:t>
      </w:r>
    </w:p>
    <w:p w:rsidR="004933B8" w:rsidRPr="00D7139C" w:rsidRDefault="004933B8" w:rsidP="00C2567E">
      <w:pPr>
        <w:numPr>
          <w:ilvl w:val="1"/>
          <w:numId w:val="96"/>
        </w:numPr>
        <w:spacing w:after="240" w:line="320" w:lineRule="exact"/>
        <w:rPr>
          <w:rFonts w:ascii="Tahoma" w:hAnsi="Tahoma" w:cs="Tahoma"/>
          <w:sz w:val="22"/>
          <w:szCs w:val="22"/>
        </w:rPr>
      </w:pPr>
      <w:proofErr w:type="gramStart"/>
      <w:r w:rsidRPr="00D7139C">
        <w:rPr>
          <w:rFonts w:ascii="Tahoma" w:hAnsi="Tahoma" w:cs="Tahoma"/>
          <w:sz w:val="22"/>
          <w:szCs w:val="22"/>
        </w:rPr>
        <w:t>se</w:t>
      </w:r>
      <w:proofErr w:type="gramEnd"/>
      <w:r w:rsidRPr="00D7139C">
        <w:rPr>
          <w:rFonts w:ascii="Tahoma" w:hAnsi="Tahoma" w:cs="Tahoma"/>
          <w:sz w:val="22"/>
          <w:szCs w:val="22"/>
        </w:rPr>
        <w:t xml:space="preserve"> a Emissora ou a Fiadora efetuar qualquer pagamento a qualquer Subsidiária, afiliada ou parte relacionada sem o </w:t>
      </w:r>
      <w:r w:rsidRPr="00D7139C">
        <w:rPr>
          <w:rFonts w:ascii="Tahoma" w:hAnsi="Tahoma" w:cs="Tahoma"/>
          <w:sz w:val="22"/>
          <w:szCs w:val="22"/>
        </w:rPr>
        <w:lastRenderedPageBreak/>
        <w:t>consentimento prévio dos Debenturistas</w:t>
      </w:r>
      <w:r w:rsidR="0039749A" w:rsidRPr="00D7139C">
        <w:rPr>
          <w:rFonts w:ascii="Tahoma" w:hAnsi="Tahoma" w:cs="Tahoma"/>
          <w:sz w:val="22"/>
          <w:szCs w:val="22"/>
        </w:rPr>
        <w:t xml:space="preserve">, exceto </w:t>
      </w:r>
      <w:r w:rsidR="002D3D99" w:rsidRPr="00D7139C">
        <w:rPr>
          <w:rFonts w:ascii="Tahoma" w:hAnsi="Tahoma" w:cs="Tahoma"/>
          <w:sz w:val="22"/>
          <w:szCs w:val="22"/>
        </w:rPr>
        <w:t>o Recebimento de D</w:t>
      </w:r>
      <w:r w:rsidR="0039749A" w:rsidRPr="00D7139C">
        <w:rPr>
          <w:rFonts w:ascii="Tahoma" w:hAnsi="Tahoma" w:cs="Tahoma"/>
          <w:sz w:val="22"/>
          <w:szCs w:val="22"/>
        </w:rPr>
        <w:t>ividendos</w:t>
      </w:r>
      <w:r w:rsidR="000F71A8" w:rsidRPr="00D7139C">
        <w:rPr>
          <w:rFonts w:ascii="Tahoma" w:hAnsi="Tahoma" w:cs="Tahoma"/>
          <w:sz w:val="22"/>
          <w:szCs w:val="22"/>
        </w:rPr>
        <w:t>.</w:t>
      </w:r>
      <w:r w:rsidRPr="00D7139C">
        <w:rPr>
          <w:rFonts w:ascii="Tahoma" w:hAnsi="Tahoma" w:cs="Tahoma"/>
          <w:sz w:val="22"/>
          <w:szCs w:val="22"/>
        </w:rPr>
        <w:t xml:space="preserve"> </w:t>
      </w:r>
    </w:p>
    <w:p w:rsidR="00FF62E5" w:rsidRPr="00D7139C" w:rsidRDefault="004933B8"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em até </w:t>
      </w:r>
      <w:r w:rsidR="00A53CE4" w:rsidRPr="00D7139C">
        <w:rPr>
          <w:rFonts w:ascii="Tahoma" w:hAnsi="Tahoma" w:cs="Tahoma"/>
          <w:sz w:val="22"/>
          <w:szCs w:val="22"/>
        </w:rPr>
        <w:t>20</w:t>
      </w:r>
      <w:r w:rsidRPr="00D7139C">
        <w:rPr>
          <w:rFonts w:ascii="Tahoma" w:hAnsi="Tahoma" w:cs="Tahoma"/>
          <w:sz w:val="22"/>
          <w:szCs w:val="22"/>
        </w:rPr>
        <w:t xml:space="preserve"> (</w:t>
      </w:r>
      <w:r w:rsidR="00A53CE4" w:rsidRPr="00D7139C">
        <w:rPr>
          <w:rFonts w:ascii="Tahoma" w:hAnsi="Tahoma" w:cs="Tahoma"/>
          <w:sz w:val="22"/>
          <w:szCs w:val="22"/>
        </w:rPr>
        <w:t>vinte</w:t>
      </w:r>
      <w:r w:rsidRPr="00D7139C">
        <w:rPr>
          <w:rFonts w:ascii="Tahoma" w:hAnsi="Tahoma" w:cs="Tahoma"/>
          <w:sz w:val="22"/>
          <w:szCs w:val="22"/>
        </w:rPr>
        <w:t xml:space="preserve">) </w:t>
      </w:r>
      <w:r w:rsidR="008E6F91" w:rsidRPr="00D7139C">
        <w:rPr>
          <w:rFonts w:ascii="Tahoma" w:hAnsi="Tahoma" w:cs="Tahoma"/>
          <w:sz w:val="22"/>
          <w:szCs w:val="22"/>
        </w:rPr>
        <w:t>d</w:t>
      </w:r>
      <w:r w:rsidRPr="00D7139C">
        <w:rPr>
          <w:rFonts w:ascii="Tahoma" w:hAnsi="Tahoma" w:cs="Tahoma"/>
          <w:sz w:val="22"/>
          <w:szCs w:val="22"/>
        </w:rPr>
        <w:t xml:space="preserve">ias da Data de </w:t>
      </w:r>
      <w:r w:rsidR="002A7F2F" w:rsidRPr="00D7139C">
        <w:rPr>
          <w:rFonts w:ascii="Tahoma" w:hAnsi="Tahoma" w:cs="Tahoma"/>
          <w:sz w:val="22"/>
          <w:szCs w:val="22"/>
        </w:rPr>
        <w:t>Emissão respectiva</w:t>
      </w:r>
      <w:r w:rsidRPr="00D7139C">
        <w:rPr>
          <w:rFonts w:ascii="Tahoma" w:hAnsi="Tahoma" w:cs="Tahoma"/>
          <w:sz w:val="22"/>
          <w:szCs w:val="22"/>
        </w:rPr>
        <w:t>, (a) os Instrumentos de Garantia não tenham sido devidamente registrados no devidos cartórios de registro de títulos e documentos ou (b) o registro do documento de quitação do Empréstimo Ponte</w:t>
      </w:r>
      <w:r w:rsidR="00FF62E5" w:rsidRPr="00D7139C">
        <w:rPr>
          <w:rFonts w:ascii="Tahoma" w:hAnsi="Tahoma" w:cs="Tahoma"/>
          <w:sz w:val="22"/>
          <w:szCs w:val="22"/>
        </w:rPr>
        <w:t>, se houver,</w:t>
      </w:r>
      <w:r w:rsidRPr="00D7139C">
        <w:rPr>
          <w:rFonts w:ascii="Tahoma" w:hAnsi="Tahoma" w:cs="Tahoma"/>
          <w:sz w:val="22"/>
          <w:szCs w:val="22"/>
        </w:rPr>
        <w:t xml:space="preserve"> feito na margem dos </w:t>
      </w:r>
      <w:r w:rsidRPr="00D7139C">
        <w:rPr>
          <w:rFonts w:ascii="Tahoma" w:hAnsi="Tahoma" w:cs="Tahoma"/>
          <w:sz w:val="22"/>
          <w:szCs w:val="22"/>
          <w:lang w:eastAsia="en-US"/>
        </w:rPr>
        <w:t xml:space="preserve">Instrumento de Garantia </w:t>
      </w:r>
      <w:r w:rsidRPr="00D7139C">
        <w:rPr>
          <w:rFonts w:ascii="Tahoma" w:hAnsi="Tahoma" w:cs="Tahoma"/>
          <w:sz w:val="22"/>
          <w:szCs w:val="22"/>
        </w:rPr>
        <w:t>não tenha ocorrido</w:t>
      </w:r>
      <w:r w:rsidR="00FF62E5" w:rsidRPr="00D7139C">
        <w:rPr>
          <w:rFonts w:ascii="Tahoma" w:hAnsi="Tahoma" w:cs="Tahoma"/>
          <w:sz w:val="22"/>
          <w:szCs w:val="22"/>
        </w:rPr>
        <w:t>;</w:t>
      </w:r>
    </w:p>
    <w:p w:rsidR="00804DB3" w:rsidRPr="00D7139C" w:rsidRDefault="00FF62E5"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se</w:t>
      </w:r>
      <w:proofErr w:type="gramEnd"/>
      <w:r w:rsidRPr="00D7139C">
        <w:rPr>
          <w:rFonts w:ascii="Tahoma" w:hAnsi="Tahoma" w:cs="Tahoma"/>
          <w:sz w:val="22"/>
          <w:szCs w:val="22"/>
        </w:rPr>
        <w:t xml:space="preserve"> qualquer declaração ou garantia prestada ou reconhecimento realizado nesta Escritura de Emissão ou nos Instrumentos de Garantia (ou em qualquer aditamento realizado a estes) pela Emissora ou pela Fiadora, ou em quaisquer certidões entregues a qualquer Debenturista ou ao Agente Fiduciário, de acordo com esta Escritura de Emissão e os Instrumentos de Garantia se provarem falsas ou enganosas na data em que foram realizadas</w:t>
      </w:r>
      <w:r w:rsidR="00804DB3" w:rsidRPr="00D7139C">
        <w:rPr>
          <w:rFonts w:ascii="Tahoma" w:hAnsi="Tahoma" w:cs="Tahoma"/>
          <w:sz w:val="22"/>
          <w:szCs w:val="22"/>
        </w:rPr>
        <w:t>; e</w:t>
      </w:r>
    </w:p>
    <w:p w:rsidR="004933B8" w:rsidRPr="00D7139C" w:rsidRDefault="00804DB3" w:rsidP="00C2567E">
      <w:pPr>
        <w:numPr>
          <w:ilvl w:val="0"/>
          <w:numId w:val="96"/>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a Emissora crie, incorra, assuma ou permita qualquer novo endividamento, com exceção de novos endividamentos permitidos pelo Plano de Recuperação Judicial e/ou autorizados previamente pelo Comitê de </w:t>
      </w:r>
      <w:r w:rsidR="0086260C" w:rsidRPr="00D7139C">
        <w:rPr>
          <w:rFonts w:ascii="Tahoma" w:hAnsi="Tahoma" w:cs="Tahoma"/>
          <w:sz w:val="22"/>
          <w:szCs w:val="22"/>
        </w:rPr>
        <w:t>Governança</w:t>
      </w:r>
      <w:r w:rsidRPr="00D7139C">
        <w:rPr>
          <w:rFonts w:ascii="Tahoma" w:hAnsi="Tahoma" w:cs="Tahoma"/>
          <w:sz w:val="22"/>
          <w:szCs w:val="22"/>
        </w:rPr>
        <w:t xml:space="preserve">. </w:t>
      </w:r>
    </w:p>
    <w:p w:rsidR="004933B8" w:rsidRPr="00D7139C" w:rsidRDefault="004933B8" w:rsidP="00C2567E">
      <w:pPr>
        <w:pStyle w:val="NormalWeb"/>
        <w:widowControl w:val="0"/>
        <w:numPr>
          <w:ilvl w:val="3"/>
          <w:numId w:val="95"/>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Para os fins desta Escritura de Emissão, será considerado:</w:t>
      </w:r>
    </w:p>
    <w:p w:rsidR="004933B8" w:rsidRPr="00D7139C" w:rsidRDefault="004933B8" w:rsidP="00C2567E">
      <w:pPr>
        <w:numPr>
          <w:ilvl w:val="0"/>
          <w:numId w:val="97"/>
        </w:numPr>
        <w:spacing w:after="240" w:line="320" w:lineRule="exact"/>
        <w:rPr>
          <w:rFonts w:ascii="Tahoma" w:hAnsi="Tahoma" w:cs="Tahoma"/>
          <w:sz w:val="22"/>
          <w:szCs w:val="22"/>
        </w:rPr>
      </w:pPr>
      <w:r w:rsidRPr="00D7139C">
        <w:rPr>
          <w:rFonts w:ascii="Tahoma" w:hAnsi="Tahoma" w:cs="Tahoma"/>
          <w:sz w:val="22"/>
          <w:szCs w:val="22"/>
        </w:rPr>
        <w:t>“</w:t>
      </w:r>
      <w:r w:rsidRPr="00D7139C">
        <w:rPr>
          <w:rFonts w:ascii="Tahoma" w:hAnsi="Tahoma" w:cs="Tahoma"/>
          <w:sz w:val="22"/>
          <w:szCs w:val="22"/>
          <w:u w:val="single"/>
        </w:rPr>
        <w:t>Efeito Adverso Relevant</w:t>
      </w:r>
      <w:r w:rsidRPr="00D7139C">
        <w:rPr>
          <w:rFonts w:ascii="Tahoma" w:hAnsi="Tahoma" w:cs="Tahoma"/>
          <w:sz w:val="22"/>
          <w:szCs w:val="22"/>
        </w:rPr>
        <w:t xml:space="preserve">e”, qualquer </w:t>
      </w:r>
      <w:r w:rsidR="0039749A" w:rsidRPr="00D7139C">
        <w:rPr>
          <w:rFonts w:ascii="Tahoma" w:hAnsi="Tahoma" w:cs="Tahoma"/>
          <w:sz w:val="22"/>
          <w:szCs w:val="22"/>
        </w:rPr>
        <w:t>Efeito Adverso Relevante</w:t>
      </w:r>
      <w:r w:rsidRPr="00D7139C">
        <w:rPr>
          <w:rFonts w:ascii="Tahoma" w:hAnsi="Tahoma" w:cs="Tahoma"/>
          <w:sz w:val="22"/>
          <w:szCs w:val="22"/>
        </w:rPr>
        <w:t xml:space="preserve"> sobre (a) o negócio, a condição, as perspectivas ou os resultados das operações da Emissora, da Fiadora e/ou de suas respectivas Subsidiárias, inclusive qualquer </w:t>
      </w:r>
      <w:r w:rsidR="0039749A" w:rsidRPr="00D7139C">
        <w:rPr>
          <w:rFonts w:ascii="Tahoma" w:hAnsi="Tahoma" w:cs="Tahoma"/>
          <w:sz w:val="22"/>
          <w:szCs w:val="22"/>
        </w:rPr>
        <w:t>Efeito Adverso Relevante</w:t>
      </w:r>
      <w:r w:rsidRPr="00D7139C">
        <w:rPr>
          <w:rFonts w:ascii="Tahoma" w:hAnsi="Tahoma" w:cs="Tahoma"/>
          <w:sz w:val="22"/>
          <w:szCs w:val="22"/>
        </w:rPr>
        <w:t xml:space="preserve"> sobre a capacidade de exploração</w:t>
      </w:r>
      <w:r w:rsidR="00301377" w:rsidRPr="00D7139C">
        <w:rPr>
          <w:rFonts w:ascii="Tahoma" w:hAnsi="Tahoma" w:cs="Tahoma"/>
          <w:sz w:val="22"/>
          <w:szCs w:val="22"/>
        </w:rPr>
        <w:t xml:space="preserve"> comercial</w:t>
      </w:r>
      <w:r w:rsidRPr="00D7139C">
        <w:rPr>
          <w:rFonts w:ascii="Tahoma" w:hAnsi="Tahoma" w:cs="Tahoma"/>
          <w:sz w:val="22"/>
          <w:szCs w:val="22"/>
        </w:rPr>
        <w:t xml:space="preserve"> da Área e de cumprimento do Contrato de Gestão e do </w:t>
      </w:r>
      <w:proofErr w:type="spellStart"/>
      <w:r w:rsidR="00305BE1" w:rsidRPr="00D7139C">
        <w:rPr>
          <w:rFonts w:ascii="Tahoma" w:hAnsi="Tahoma" w:cs="Tahoma"/>
          <w:i/>
          <w:sz w:val="22"/>
          <w:szCs w:val="22"/>
        </w:rPr>
        <w:t>Shipbuilding</w:t>
      </w:r>
      <w:proofErr w:type="spellEnd"/>
      <w:r w:rsidR="00305BE1" w:rsidRPr="00D7139C">
        <w:rPr>
          <w:rFonts w:ascii="Tahoma" w:hAnsi="Tahoma" w:cs="Tahoma"/>
          <w:i/>
          <w:sz w:val="22"/>
          <w:szCs w:val="22"/>
        </w:rPr>
        <w:t xml:space="preserve"> </w:t>
      </w:r>
      <w:proofErr w:type="spellStart"/>
      <w:r w:rsidR="00305BE1" w:rsidRPr="00D7139C">
        <w:rPr>
          <w:rFonts w:ascii="Tahoma" w:hAnsi="Tahoma" w:cs="Tahoma"/>
          <w:i/>
          <w:sz w:val="22"/>
          <w:szCs w:val="22"/>
        </w:rPr>
        <w:t>Contract</w:t>
      </w:r>
      <w:proofErr w:type="spellEnd"/>
      <w:r w:rsidR="00305BE1" w:rsidRPr="00D7139C">
        <w:rPr>
          <w:rFonts w:ascii="Tahoma" w:hAnsi="Tahoma" w:cs="Tahoma"/>
          <w:i/>
          <w:sz w:val="22"/>
          <w:szCs w:val="22"/>
        </w:rPr>
        <w:t xml:space="preserve"> #OSE 06/12 For </w:t>
      </w:r>
      <w:proofErr w:type="spellStart"/>
      <w:r w:rsidR="00305BE1" w:rsidRPr="00D7139C">
        <w:rPr>
          <w:rFonts w:ascii="Tahoma" w:hAnsi="Tahoma" w:cs="Tahoma"/>
          <w:i/>
          <w:sz w:val="22"/>
          <w:szCs w:val="22"/>
        </w:rPr>
        <w:t>One</w:t>
      </w:r>
      <w:proofErr w:type="spellEnd"/>
      <w:r w:rsidR="00305BE1" w:rsidRPr="00D7139C">
        <w:rPr>
          <w:rFonts w:ascii="Tahoma" w:hAnsi="Tahoma" w:cs="Tahoma"/>
          <w:i/>
          <w:sz w:val="22"/>
          <w:szCs w:val="22"/>
        </w:rPr>
        <w:t xml:space="preserve"> (1) 300 </w:t>
      </w:r>
      <w:proofErr w:type="spellStart"/>
      <w:r w:rsidR="00305BE1" w:rsidRPr="00D7139C">
        <w:rPr>
          <w:rFonts w:ascii="Tahoma" w:hAnsi="Tahoma" w:cs="Tahoma"/>
          <w:i/>
          <w:sz w:val="22"/>
          <w:szCs w:val="22"/>
        </w:rPr>
        <w:t>Metric</w:t>
      </w:r>
      <w:proofErr w:type="spellEnd"/>
      <w:r w:rsidR="00305BE1" w:rsidRPr="00D7139C">
        <w:rPr>
          <w:rFonts w:ascii="Tahoma" w:hAnsi="Tahoma" w:cs="Tahoma"/>
          <w:i/>
          <w:sz w:val="22"/>
          <w:szCs w:val="22"/>
        </w:rPr>
        <w:t xml:space="preserve"> </w:t>
      </w:r>
      <w:proofErr w:type="spellStart"/>
      <w:r w:rsidR="00305BE1" w:rsidRPr="00D7139C">
        <w:rPr>
          <w:rFonts w:ascii="Tahoma" w:hAnsi="Tahoma" w:cs="Tahoma"/>
          <w:i/>
          <w:sz w:val="22"/>
          <w:szCs w:val="22"/>
        </w:rPr>
        <w:t>Ton</w:t>
      </w:r>
      <w:proofErr w:type="spellEnd"/>
      <w:r w:rsidR="00305BE1" w:rsidRPr="00D7139C">
        <w:rPr>
          <w:rFonts w:ascii="Tahoma" w:hAnsi="Tahoma" w:cs="Tahoma"/>
          <w:i/>
          <w:sz w:val="22"/>
          <w:szCs w:val="22"/>
        </w:rPr>
        <w:t xml:space="preserve"> </w:t>
      </w:r>
      <w:proofErr w:type="spellStart"/>
      <w:r w:rsidR="00305BE1" w:rsidRPr="00D7139C">
        <w:rPr>
          <w:rFonts w:ascii="Tahoma" w:hAnsi="Tahoma" w:cs="Tahoma"/>
          <w:i/>
          <w:sz w:val="22"/>
          <w:szCs w:val="22"/>
        </w:rPr>
        <w:t>Pipe</w:t>
      </w:r>
      <w:proofErr w:type="spellEnd"/>
      <w:r w:rsidR="00305BE1" w:rsidRPr="00D7139C">
        <w:rPr>
          <w:rFonts w:ascii="Tahoma" w:hAnsi="Tahoma" w:cs="Tahoma"/>
          <w:i/>
          <w:sz w:val="22"/>
          <w:szCs w:val="22"/>
        </w:rPr>
        <w:t xml:space="preserve"> </w:t>
      </w:r>
      <w:proofErr w:type="spellStart"/>
      <w:r w:rsidR="00305BE1" w:rsidRPr="00D7139C">
        <w:rPr>
          <w:rFonts w:ascii="Tahoma" w:hAnsi="Tahoma" w:cs="Tahoma"/>
          <w:i/>
          <w:sz w:val="22"/>
          <w:szCs w:val="22"/>
        </w:rPr>
        <w:t>Lay</w:t>
      </w:r>
      <w:proofErr w:type="spellEnd"/>
      <w:r w:rsidR="00305BE1" w:rsidRPr="00D7139C">
        <w:rPr>
          <w:rFonts w:ascii="Tahoma" w:hAnsi="Tahoma" w:cs="Tahoma"/>
          <w:i/>
          <w:sz w:val="22"/>
          <w:szCs w:val="22"/>
        </w:rPr>
        <w:t xml:space="preserve"> </w:t>
      </w:r>
      <w:proofErr w:type="spellStart"/>
      <w:r w:rsidR="00305BE1" w:rsidRPr="00D7139C">
        <w:rPr>
          <w:rFonts w:ascii="Tahoma" w:hAnsi="Tahoma" w:cs="Tahoma"/>
          <w:i/>
          <w:sz w:val="22"/>
          <w:szCs w:val="22"/>
        </w:rPr>
        <w:t>Support</w:t>
      </w:r>
      <w:proofErr w:type="spellEnd"/>
      <w:r w:rsidR="00305BE1" w:rsidRPr="00D7139C">
        <w:rPr>
          <w:rFonts w:ascii="Tahoma" w:hAnsi="Tahoma" w:cs="Tahoma"/>
          <w:i/>
          <w:sz w:val="22"/>
          <w:szCs w:val="22"/>
        </w:rPr>
        <w:t xml:space="preserve"> </w:t>
      </w:r>
      <w:proofErr w:type="spellStart"/>
      <w:r w:rsidR="00305BE1" w:rsidRPr="00D7139C">
        <w:rPr>
          <w:rFonts w:ascii="Tahoma" w:hAnsi="Tahoma" w:cs="Tahoma"/>
          <w:i/>
          <w:sz w:val="22"/>
          <w:szCs w:val="22"/>
        </w:rPr>
        <w:t>Vessel</w:t>
      </w:r>
      <w:proofErr w:type="spellEnd"/>
      <w:r w:rsidR="00305BE1" w:rsidRPr="00D7139C">
        <w:rPr>
          <w:rFonts w:ascii="Tahoma" w:hAnsi="Tahoma" w:cs="Tahoma"/>
          <w:sz w:val="22"/>
          <w:szCs w:val="22"/>
        </w:rPr>
        <w:t xml:space="preserve"> celebrado entre a Emissora e </w:t>
      </w:r>
      <w:proofErr w:type="spellStart"/>
      <w:r w:rsidR="00305BE1" w:rsidRPr="00D7139C">
        <w:rPr>
          <w:rFonts w:ascii="Tahoma" w:hAnsi="Tahoma" w:cs="Tahoma"/>
          <w:sz w:val="22"/>
          <w:szCs w:val="22"/>
        </w:rPr>
        <w:t>Sapura</w:t>
      </w:r>
      <w:proofErr w:type="spellEnd"/>
      <w:r w:rsidR="00305BE1" w:rsidRPr="00D7139C">
        <w:rPr>
          <w:rFonts w:ascii="Tahoma" w:hAnsi="Tahoma" w:cs="Tahoma"/>
          <w:sz w:val="22"/>
          <w:szCs w:val="22"/>
        </w:rPr>
        <w:t xml:space="preserve"> Navegação Marítima S.A. (“</w:t>
      </w:r>
      <w:r w:rsidR="00305BE1" w:rsidRPr="00D7139C">
        <w:rPr>
          <w:rFonts w:ascii="Tahoma" w:hAnsi="Tahoma" w:cs="Tahoma"/>
          <w:sz w:val="22"/>
          <w:szCs w:val="22"/>
          <w:u w:val="single"/>
        </w:rPr>
        <w:t>Contrato PLSV</w:t>
      </w:r>
      <w:r w:rsidR="00305BE1" w:rsidRPr="00D7139C">
        <w:rPr>
          <w:rFonts w:ascii="Tahoma" w:hAnsi="Tahoma" w:cs="Tahoma"/>
          <w:sz w:val="22"/>
          <w:szCs w:val="22"/>
        </w:rPr>
        <w:t>”)</w:t>
      </w:r>
      <w:r w:rsidRPr="00D7139C">
        <w:rPr>
          <w:rFonts w:ascii="Tahoma" w:hAnsi="Tahoma" w:cs="Tahoma"/>
          <w:sz w:val="22"/>
          <w:szCs w:val="22"/>
        </w:rPr>
        <w:t>, (b) a capacidade da Emissora ou da Fiadora em cumprir qualquer de suas obrigações nos termos desta Escritura de Emissão e dos Instrumentos de Garantia ou a legalidade, a validade, o efeito vinculativo ou a exequibilidade contra a Emissora ou a Fiadora desta Escritura de Emissão ou de qualquer Instrumento de Garantia, (c) os direitos de qualquer Debenturista nos termos desta Escritura de Emissão ou dos Instrumentos de Garantia, (d) os ativos ou recursos objeto dos Instrumentos de Garantia ou (e) os Ativos Leasing;</w:t>
      </w:r>
    </w:p>
    <w:p w:rsidR="00006926" w:rsidRPr="00D7139C" w:rsidRDefault="004933B8" w:rsidP="00C2567E">
      <w:pPr>
        <w:numPr>
          <w:ilvl w:val="0"/>
          <w:numId w:val="97"/>
        </w:numPr>
        <w:spacing w:after="240" w:line="320" w:lineRule="exact"/>
        <w:rPr>
          <w:rFonts w:ascii="Tahoma" w:hAnsi="Tahoma" w:cs="Tahoma"/>
          <w:sz w:val="22"/>
          <w:szCs w:val="22"/>
        </w:rPr>
      </w:pPr>
      <w:r w:rsidRPr="00D7139C">
        <w:rPr>
          <w:rFonts w:ascii="Tahoma" w:hAnsi="Tahoma" w:cs="Tahoma"/>
          <w:sz w:val="22"/>
          <w:szCs w:val="22"/>
        </w:rPr>
        <w:t>“</w:t>
      </w:r>
      <w:r w:rsidRPr="00D7139C">
        <w:rPr>
          <w:rFonts w:ascii="Tahoma" w:hAnsi="Tahoma" w:cs="Tahoma"/>
          <w:sz w:val="22"/>
          <w:szCs w:val="22"/>
          <w:u w:val="single"/>
        </w:rPr>
        <w:t>Subsidiária</w:t>
      </w:r>
      <w:r w:rsidRPr="00D7139C">
        <w:rPr>
          <w:rFonts w:ascii="Tahoma" w:hAnsi="Tahoma" w:cs="Tahoma"/>
          <w:sz w:val="22"/>
          <w:szCs w:val="22"/>
        </w:rPr>
        <w:t xml:space="preserve">”, a OSX Leasing ou qualquer sociedade empresária, limitada ou por ações, sociedade simples, associação ou qualquer outra entidade cujas informações contábeis sejam consolidadas com as informações financeiras da Emissora ou da Fiadora, se referidas informações financeiras forem </w:t>
      </w:r>
      <w:proofErr w:type="gramStart"/>
      <w:r w:rsidRPr="00D7139C">
        <w:rPr>
          <w:rFonts w:ascii="Tahoma" w:hAnsi="Tahoma" w:cs="Tahoma"/>
          <w:sz w:val="22"/>
          <w:szCs w:val="22"/>
        </w:rPr>
        <w:t xml:space="preserve">preparadas de acordo com o IFRS, bem como qualquer outra sociedade </w:t>
      </w:r>
      <w:r w:rsidRPr="00D7139C">
        <w:rPr>
          <w:rFonts w:ascii="Tahoma" w:hAnsi="Tahoma" w:cs="Tahoma"/>
          <w:sz w:val="22"/>
          <w:szCs w:val="22"/>
        </w:rPr>
        <w:lastRenderedPageBreak/>
        <w:t>empresária, limitada</w:t>
      </w:r>
      <w:proofErr w:type="gramEnd"/>
      <w:r w:rsidRPr="00D7139C">
        <w:rPr>
          <w:rFonts w:ascii="Tahoma" w:hAnsi="Tahoma" w:cs="Tahoma"/>
          <w:sz w:val="22"/>
          <w:szCs w:val="22"/>
        </w:rPr>
        <w:t xml:space="preserve"> ou por ações, sociedade simples ou associação que: (i) cujas ações, direito de participação, direito de voto ordinário ou qualquer tipo de participação em seu capital social seja detido, em percentual superior a 50% (cinquenta por cento), pela Emissora ou pela Fiadora; por uma ou mais subsidiárias da Emissora ou da Fiadora, individualmente ou em conjunto; ou pela Emissora ou pela Fiadora em conjunto com qualquer de suas subsidiárias; e (</w:t>
      </w:r>
      <w:proofErr w:type="spellStart"/>
      <w:r w:rsidRPr="00D7139C">
        <w:rPr>
          <w:rFonts w:ascii="Tahoma" w:hAnsi="Tahoma" w:cs="Tahoma"/>
          <w:sz w:val="22"/>
          <w:szCs w:val="22"/>
        </w:rPr>
        <w:t>ii</w:t>
      </w:r>
      <w:proofErr w:type="spellEnd"/>
      <w:r w:rsidRPr="00D7139C">
        <w:rPr>
          <w:rFonts w:ascii="Tahoma" w:hAnsi="Tahoma" w:cs="Tahoma"/>
          <w:sz w:val="22"/>
          <w:szCs w:val="22"/>
        </w:rPr>
        <w:t>) seja de qualquer forma controlada pela Emissora ou pela Fiadora; por uma ou mais subsidiárias da Emissora ou da Fiadora, individualmente ou em conjunto; ou pela Emissora ou pela Fiadora em conjunto com qualquer de suas subsidiárias.</w:t>
      </w:r>
    </w:p>
    <w:p w:rsidR="002B1DE6" w:rsidRPr="00D7139C" w:rsidRDefault="002B1DE6" w:rsidP="00C2567E">
      <w:pPr>
        <w:pStyle w:val="NormalWeb"/>
        <w:widowControl w:val="0"/>
        <w:numPr>
          <w:ilvl w:val="2"/>
          <w:numId w:val="95"/>
        </w:numPr>
        <w:spacing w:before="0" w:beforeAutospacing="0" w:after="240" w:afterAutospacing="0" w:line="320" w:lineRule="exact"/>
        <w:jc w:val="both"/>
        <w:rPr>
          <w:rFonts w:ascii="Tahoma" w:hAnsi="Tahoma" w:cs="Tahoma"/>
          <w:noProof/>
          <w:sz w:val="22"/>
          <w:szCs w:val="22"/>
        </w:rPr>
      </w:pPr>
      <w:bookmarkStart w:id="91" w:name="_Ref418090316"/>
      <w:r w:rsidRPr="00D7139C">
        <w:rPr>
          <w:rFonts w:ascii="Tahoma" w:hAnsi="Tahoma" w:cs="Tahoma"/>
          <w:sz w:val="22"/>
          <w:szCs w:val="22"/>
          <w:u w:val="single"/>
        </w:rPr>
        <w:t>Eventos de Vencimento Antecipado Não</w:t>
      </w:r>
      <w:r w:rsidR="005529A8" w:rsidRPr="00D7139C">
        <w:rPr>
          <w:rFonts w:ascii="Tahoma" w:hAnsi="Tahoma" w:cs="Tahoma"/>
          <w:sz w:val="22"/>
          <w:szCs w:val="22"/>
          <w:u w:val="single"/>
        </w:rPr>
        <w:t xml:space="preserve"> </w:t>
      </w:r>
      <w:r w:rsidRPr="00D7139C">
        <w:rPr>
          <w:rFonts w:ascii="Tahoma" w:hAnsi="Tahoma" w:cs="Tahoma"/>
          <w:sz w:val="22"/>
          <w:szCs w:val="22"/>
          <w:u w:val="single"/>
        </w:rPr>
        <w:t>Automático</w:t>
      </w:r>
      <w:r w:rsidRPr="00D7139C">
        <w:rPr>
          <w:rFonts w:ascii="Tahoma" w:hAnsi="Tahoma" w:cs="Tahoma"/>
          <w:sz w:val="22"/>
          <w:szCs w:val="22"/>
        </w:rPr>
        <w:t xml:space="preserve">: Na ocorrência de quaisquer dos eventos indicados neste item não sanados no prazo de cura eventualmente aplicável, o Agente Fiduciário deverá convocar Assembleia Geral de Debenturistas,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_Ref418090326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5.1.4 abaixo</w:t>
      </w:r>
      <w:r w:rsidR="0086586A" w:rsidRPr="00D7139C">
        <w:rPr>
          <w:rFonts w:ascii="Tahoma" w:hAnsi="Tahoma" w:cs="Tahoma"/>
          <w:sz w:val="22"/>
          <w:szCs w:val="22"/>
        </w:rPr>
        <w:fldChar w:fldCharType="end"/>
      </w:r>
      <w:r w:rsidRPr="00D7139C">
        <w:rPr>
          <w:rFonts w:ascii="Tahoma" w:hAnsi="Tahoma" w:cs="Tahoma"/>
          <w:sz w:val="22"/>
          <w:szCs w:val="22"/>
        </w:rPr>
        <w:t xml:space="preserve">, </w:t>
      </w:r>
      <w:r w:rsidRPr="00D7139C">
        <w:rPr>
          <w:rFonts w:ascii="Tahoma" w:hAnsi="Tahoma" w:cs="Tahoma"/>
          <w:noProof/>
          <w:sz w:val="22"/>
          <w:szCs w:val="22"/>
        </w:rPr>
        <w:t xml:space="preserve">visando deliberar sobre a declaração do vencimento antecipado das Debêntures, observado o quorum específico estabelecido no </w:t>
      </w:r>
      <w:r w:rsidR="00BD4EDD" w:rsidRPr="00D7139C">
        <w:rPr>
          <w:rFonts w:ascii="Tahoma" w:hAnsi="Tahoma" w:cs="Tahoma"/>
          <w:sz w:val="22"/>
          <w:szCs w:val="22"/>
        </w:rPr>
        <w:t xml:space="preserve">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_Ref418090797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5.1.5 abaixo</w:t>
      </w:r>
      <w:r w:rsidR="0086586A" w:rsidRPr="00D7139C">
        <w:rPr>
          <w:rFonts w:ascii="Tahoma" w:hAnsi="Tahoma" w:cs="Tahoma"/>
          <w:sz w:val="22"/>
          <w:szCs w:val="22"/>
        </w:rPr>
        <w:fldChar w:fldCharType="end"/>
      </w:r>
      <w:r w:rsidRPr="00D7139C">
        <w:rPr>
          <w:rFonts w:ascii="Tahoma" w:hAnsi="Tahoma" w:cs="Tahoma"/>
          <w:noProof/>
          <w:sz w:val="22"/>
          <w:szCs w:val="22"/>
        </w:rPr>
        <w:t>, na ocorrência de qualquer uma das seguintes hipóteses (“</w:t>
      </w:r>
      <w:r w:rsidRPr="00D7139C">
        <w:rPr>
          <w:rFonts w:ascii="Tahoma" w:hAnsi="Tahoma" w:cs="Tahoma"/>
          <w:noProof/>
          <w:sz w:val="22"/>
          <w:szCs w:val="22"/>
          <w:u w:val="single"/>
        </w:rPr>
        <w:t>Eventos de Vencimento Antecipado Não Automático</w:t>
      </w:r>
      <w:r w:rsidRPr="00D7139C">
        <w:rPr>
          <w:rFonts w:ascii="Tahoma" w:hAnsi="Tahoma" w:cs="Tahoma"/>
          <w:noProof/>
          <w:sz w:val="22"/>
          <w:szCs w:val="22"/>
        </w:rPr>
        <w:t>”):</w:t>
      </w:r>
      <w:bookmarkEnd w:id="91"/>
    </w:p>
    <w:p w:rsidR="004D6930" w:rsidRPr="00D7139C" w:rsidRDefault="004D6930" w:rsidP="00C2567E">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se</w:t>
      </w:r>
      <w:proofErr w:type="gramEnd"/>
      <w:r w:rsidRPr="00D7139C">
        <w:rPr>
          <w:rFonts w:ascii="Tahoma" w:hAnsi="Tahoma" w:cs="Tahoma"/>
          <w:sz w:val="22"/>
          <w:szCs w:val="22"/>
        </w:rPr>
        <w:t xml:space="preserve"> qualquer declaração ou garantia prestada ou reconhecimento realizado nesta Escritura de Emissão ou nos Instrumentos de Garantia (ou em qualquer aditamento realizado a estes) pela Emissora ou pela Fiadora, ou em quaisquer certidões entregues a qualquer Debenturista ou ao Agente Fiduciário, de acordo com esta Escritura de Emissão e os Instrumentos de Garantia se provarem </w:t>
      </w:r>
      <w:r w:rsidR="002D6E3E" w:rsidRPr="00D7139C">
        <w:rPr>
          <w:rFonts w:ascii="Tahoma" w:hAnsi="Tahoma" w:cs="Tahoma"/>
          <w:sz w:val="22"/>
          <w:szCs w:val="22"/>
        </w:rPr>
        <w:t>que</w:t>
      </w:r>
      <w:r w:rsidRPr="00D7139C">
        <w:rPr>
          <w:rFonts w:ascii="Tahoma" w:hAnsi="Tahoma" w:cs="Tahoma"/>
          <w:sz w:val="22"/>
          <w:szCs w:val="22"/>
        </w:rPr>
        <w:t xml:space="preserve">, de modo relevante, sejam incorretas ou materialmente inconsistentes, na data em que foram realizadas; </w:t>
      </w:r>
    </w:p>
    <w:p w:rsidR="004D6930" w:rsidRPr="00D7139C" w:rsidRDefault="004D6930" w:rsidP="00C2567E">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inadimplemento</w:t>
      </w:r>
      <w:proofErr w:type="gramEnd"/>
      <w:r w:rsidRPr="00D7139C">
        <w:rPr>
          <w:rFonts w:ascii="Tahoma" w:hAnsi="Tahoma" w:cs="Tahoma"/>
          <w:sz w:val="22"/>
          <w:szCs w:val="22"/>
        </w:rPr>
        <w:t xml:space="preserve">, pela Emissora, pela Fiadora ou qualquer de suas respectivas Subsidiárias, de qualquer </w:t>
      </w:r>
      <w:r w:rsidR="00A53CE4" w:rsidRPr="00D7139C">
        <w:rPr>
          <w:rFonts w:ascii="Tahoma" w:hAnsi="Tahoma" w:cs="Tahoma"/>
          <w:sz w:val="22"/>
          <w:szCs w:val="22"/>
        </w:rPr>
        <w:t>e</w:t>
      </w:r>
      <w:r w:rsidRPr="00D7139C">
        <w:rPr>
          <w:rFonts w:ascii="Tahoma" w:hAnsi="Tahoma" w:cs="Tahoma"/>
          <w:sz w:val="22"/>
          <w:szCs w:val="22"/>
        </w:rPr>
        <w:t>ndividamento financeiro</w:t>
      </w:r>
      <w:r w:rsidR="007D2816" w:rsidRPr="00D7139C">
        <w:rPr>
          <w:rFonts w:ascii="Tahoma" w:hAnsi="Tahoma" w:cs="Tahoma"/>
          <w:sz w:val="22"/>
          <w:szCs w:val="22"/>
        </w:rPr>
        <w:t xml:space="preserve"> </w:t>
      </w:r>
      <w:r w:rsidRPr="00D7139C">
        <w:rPr>
          <w:rFonts w:ascii="Tahoma" w:hAnsi="Tahoma" w:cs="Tahoma"/>
          <w:sz w:val="22"/>
          <w:szCs w:val="22"/>
        </w:rPr>
        <w:t>incorrido após a Data do Pedido de Recuperação Judicial</w:t>
      </w:r>
      <w:r w:rsidR="009A4F0E" w:rsidRPr="00D7139C">
        <w:rPr>
          <w:rFonts w:ascii="Tahoma" w:hAnsi="Tahoma" w:cs="Tahoma"/>
          <w:sz w:val="22"/>
          <w:szCs w:val="22"/>
        </w:rPr>
        <w:t xml:space="preserve"> (exceto pelo endividamento decorrente do Contrato FMM-CEF</w:t>
      </w:r>
      <w:r w:rsidR="0039749A" w:rsidRPr="00D7139C">
        <w:rPr>
          <w:rFonts w:ascii="Tahoma" w:hAnsi="Tahoma" w:cs="Tahoma"/>
          <w:sz w:val="22"/>
          <w:szCs w:val="22"/>
        </w:rPr>
        <w:t xml:space="preserve"> e Carta de Fiança</w:t>
      </w:r>
      <w:r w:rsidR="00D13F5B" w:rsidRPr="00D7139C">
        <w:rPr>
          <w:rFonts w:ascii="Tahoma" w:hAnsi="Tahoma" w:cs="Tahoma"/>
          <w:sz w:val="22"/>
          <w:szCs w:val="22"/>
        </w:rPr>
        <w:t>)</w:t>
      </w:r>
      <w:r w:rsidRPr="00D7139C">
        <w:rPr>
          <w:rFonts w:ascii="Tahoma" w:hAnsi="Tahoma" w:cs="Tahoma"/>
          <w:sz w:val="22"/>
          <w:szCs w:val="22"/>
        </w:rPr>
        <w:t xml:space="preserve">, na data em que se tornaram devidas ou, conforme o caso, após o respectivo período de cura estabelecido no respectivo instrumento ou contrato por meio do qual referido </w:t>
      </w:r>
      <w:r w:rsidR="000F71A8" w:rsidRPr="00D7139C">
        <w:rPr>
          <w:rFonts w:ascii="Tahoma" w:hAnsi="Tahoma" w:cs="Tahoma"/>
          <w:sz w:val="22"/>
          <w:szCs w:val="22"/>
        </w:rPr>
        <w:t>e</w:t>
      </w:r>
      <w:r w:rsidRPr="00D7139C">
        <w:rPr>
          <w:rFonts w:ascii="Tahoma" w:hAnsi="Tahoma" w:cs="Tahoma"/>
          <w:sz w:val="22"/>
          <w:szCs w:val="22"/>
        </w:rPr>
        <w:t xml:space="preserve">ndividamento foi criado, cujo valor individual ou agregado seja igual ou superior a </w:t>
      </w:r>
      <w:r w:rsidR="00176807" w:rsidRPr="00D7139C">
        <w:rPr>
          <w:rFonts w:ascii="Tahoma" w:hAnsi="Tahoma" w:cs="Tahoma"/>
          <w:sz w:val="22"/>
          <w:szCs w:val="22"/>
        </w:rPr>
        <w:t>R$</w:t>
      </w:r>
      <w:r w:rsidR="00D7139C" w:rsidRPr="00D7139C">
        <w:rPr>
          <w:rFonts w:ascii="Tahoma" w:hAnsi="Tahoma" w:cs="Tahoma"/>
          <w:sz w:val="22"/>
          <w:szCs w:val="22"/>
        </w:rPr>
        <w:t>30.000.000,00 (trinta milhões de reais)</w:t>
      </w:r>
      <w:r w:rsidRPr="00D7139C">
        <w:rPr>
          <w:rFonts w:ascii="Tahoma" w:hAnsi="Tahoma" w:cs="Tahoma"/>
          <w:sz w:val="22"/>
          <w:szCs w:val="22"/>
        </w:rPr>
        <w:t>, ou seu equivalente em outras moedas;</w:t>
      </w:r>
    </w:p>
    <w:p w:rsidR="00060B95" w:rsidRPr="00D7139C" w:rsidRDefault="00060B95" w:rsidP="00C2567E">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protestos</w:t>
      </w:r>
      <w:proofErr w:type="gramEnd"/>
      <w:r w:rsidRPr="00D7139C">
        <w:rPr>
          <w:rFonts w:ascii="Tahoma" w:hAnsi="Tahoma" w:cs="Tahoma"/>
          <w:sz w:val="22"/>
          <w:szCs w:val="22"/>
        </w:rPr>
        <w:t xml:space="preserve"> de títulos ou quaisquer constrições, penhora, arresto ou sequestro de ativos da Emissora ou da Fiadora, após da Data do Pedido de Recuperação Judicial, cujo valor individual ou agreg</w:t>
      </w:r>
      <w:r w:rsidR="00176807" w:rsidRPr="00D7139C">
        <w:rPr>
          <w:rFonts w:ascii="Tahoma" w:hAnsi="Tahoma" w:cs="Tahoma"/>
          <w:sz w:val="22"/>
          <w:szCs w:val="22"/>
        </w:rPr>
        <w:t>ado seja igual ou superior a R$</w:t>
      </w:r>
      <w:r w:rsidR="00D7139C" w:rsidRPr="00D7139C">
        <w:rPr>
          <w:rFonts w:ascii="Tahoma" w:hAnsi="Tahoma" w:cs="Tahoma"/>
          <w:sz w:val="22"/>
          <w:szCs w:val="22"/>
        </w:rPr>
        <w:t>30.000.000,00 (trinta milhões de reais)</w:t>
      </w:r>
      <w:r w:rsidR="00176807" w:rsidRPr="00D7139C">
        <w:rPr>
          <w:rFonts w:ascii="Tahoma" w:hAnsi="Tahoma" w:cs="Tahoma"/>
          <w:sz w:val="22"/>
          <w:szCs w:val="22"/>
        </w:rPr>
        <w:t xml:space="preserve"> </w:t>
      </w:r>
      <w:r w:rsidRPr="00D7139C">
        <w:rPr>
          <w:rFonts w:ascii="Tahoma" w:hAnsi="Tahoma" w:cs="Tahoma"/>
          <w:sz w:val="22"/>
          <w:szCs w:val="22"/>
        </w:rPr>
        <w:t xml:space="preserve">na data do protesto, constrição, penhora arresto ou sequestro, salvo se, no prazo de até </w:t>
      </w:r>
      <w:r w:rsidR="002D6E3E" w:rsidRPr="00D7139C">
        <w:rPr>
          <w:rFonts w:ascii="Tahoma" w:hAnsi="Tahoma" w:cs="Tahoma"/>
          <w:sz w:val="22"/>
          <w:szCs w:val="22"/>
        </w:rPr>
        <w:t xml:space="preserve">10 </w:t>
      </w:r>
      <w:r w:rsidRPr="00D7139C">
        <w:rPr>
          <w:rFonts w:ascii="Tahoma" w:hAnsi="Tahoma" w:cs="Tahoma"/>
          <w:sz w:val="22"/>
          <w:szCs w:val="22"/>
        </w:rPr>
        <w:t>(</w:t>
      </w:r>
      <w:r w:rsidR="002D6E3E" w:rsidRPr="00D7139C">
        <w:rPr>
          <w:rFonts w:ascii="Tahoma" w:hAnsi="Tahoma" w:cs="Tahoma"/>
          <w:sz w:val="22"/>
          <w:szCs w:val="22"/>
        </w:rPr>
        <w:t>dez</w:t>
      </w:r>
      <w:r w:rsidRPr="00D7139C">
        <w:rPr>
          <w:rFonts w:ascii="Tahoma" w:hAnsi="Tahoma" w:cs="Tahoma"/>
          <w:sz w:val="22"/>
          <w:szCs w:val="22"/>
        </w:rPr>
        <w:t xml:space="preserve">) Dias Úteis contados da data do protesto, constrição, penhora arresto ou sequestro, a Emissora ou a Fiadora, conforme o caso, apresente evidência escrita razoavelmente aceitável aos Debenturistas que comprove </w:t>
      </w:r>
      <w:r w:rsidRPr="00D7139C">
        <w:rPr>
          <w:rFonts w:ascii="Tahoma" w:hAnsi="Tahoma" w:cs="Tahoma"/>
          <w:sz w:val="22"/>
          <w:szCs w:val="22"/>
        </w:rPr>
        <w:lastRenderedPageBreak/>
        <w:t>que tal evento (i) foi efetuado por erro ou má-fé de terceiros; (</w:t>
      </w:r>
      <w:proofErr w:type="spellStart"/>
      <w:r w:rsidRPr="00D7139C">
        <w:rPr>
          <w:rFonts w:ascii="Tahoma" w:hAnsi="Tahoma" w:cs="Tahoma"/>
          <w:sz w:val="22"/>
          <w:szCs w:val="22"/>
        </w:rPr>
        <w:t>ii</w:t>
      </w:r>
      <w:proofErr w:type="spellEnd"/>
      <w:r w:rsidRPr="00D7139C">
        <w:rPr>
          <w:rFonts w:ascii="Tahoma" w:hAnsi="Tahoma" w:cs="Tahoma"/>
          <w:sz w:val="22"/>
          <w:szCs w:val="22"/>
        </w:rPr>
        <w:t>) foi cancelado; (</w:t>
      </w:r>
      <w:proofErr w:type="spellStart"/>
      <w:r w:rsidRPr="00D7139C">
        <w:rPr>
          <w:rFonts w:ascii="Tahoma" w:hAnsi="Tahoma" w:cs="Tahoma"/>
          <w:sz w:val="22"/>
          <w:szCs w:val="22"/>
        </w:rPr>
        <w:t>iii</w:t>
      </w:r>
      <w:proofErr w:type="spellEnd"/>
      <w:r w:rsidRPr="00D7139C">
        <w:rPr>
          <w:rFonts w:ascii="Tahoma" w:hAnsi="Tahoma" w:cs="Tahoma"/>
          <w:sz w:val="22"/>
          <w:szCs w:val="22"/>
        </w:rPr>
        <w:t>) teve sua exigibilidade suspensa, ou (</w:t>
      </w:r>
      <w:proofErr w:type="spellStart"/>
      <w:r w:rsidRPr="00D7139C">
        <w:rPr>
          <w:rFonts w:ascii="Tahoma" w:hAnsi="Tahoma" w:cs="Tahoma"/>
          <w:sz w:val="22"/>
          <w:szCs w:val="22"/>
        </w:rPr>
        <w:t>iv</w:t>
      </w:r>
      <w:proofErr w:type="spellEnd"/>
      <w:r w:rsidRPr="00D7139C">
        <w:rPr>
          <w:rFonts w:ascii="Tahoma" w:hAnsi="Tahoma" w:cs="Tahoma"/>
          <w:sz w:val="22"/>
          <w:szCs w:val="22"/>
        </w:rPr>
        <w:t xml:space="preserve">) foram oferecidas garantias; </w:t>
      </w:r>
    </w:p>
    <w:p w:rsidR="00060B95" w:rsidRPr="00D7139C" w:rsidRDefault="00060B95" w:rsidP="00C2567E">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descumprimento</w:t>
      </w:r>
      <w:proofErr w:type="gramEnd"/>
      <w:r w:rsidRPr="00D7139C">
        <w:rPr>
          <w:rFonts w:ascii="Tahoma" w:hAnsi="Tahoma" w:cs="Tahoma"/>
          <w:sz w:val="22"/>
          <w:szCs w:val="22"/>
        </w:rPr>
        <w:t xml:space="preserve"> de qualquer decisão ou sentença judicial transitada em julgado ou decisão arbitral definitiva, de natureza condenatória, contra a Emissora ou a Fiadora, relativo à obrigações incorridas após a Data do Pedido de Recuperação Judicial cujo valor total, individual ou agrega</w:t>
      </w:r>
      <w:r w:rsidR="00176807" w:rsidRPr="00D7139C">
        <w:rPr>
          <w:rFonts w:ascii="Tahoma" w:hAnsi="Tahoma" w:cs="Tahoma"/>
          <w:sz w:val="22"/>
          <w:szCs w:val="22"/>
        </w:rPr>
        <w:t>do, seja igual ou superior a R$</w:t>
      </w:r>
      <w:r w:rsidR="00D7139C" w:rsidRPr="00D7139C">
        <w:rPr>
          <w:rFonts w:ascii="Tahoma" w:hAnsi="Tahoma" w:cs="Tahoma"/>
          <w:sz w:val="22"/>
          <w:szCs w:val="22"/>
        </w:rPr>
        <w:t>30.000.000,00 (trinta milhões de reais)</w:t>
      </w:r>
      <w:r w:rsidR="00176807" w:rsidRPr="00D7139C">
        <w:rPr>
          <w:rFonts w:ascii="Tahoma" w:hAnsi="Tahoma" w:cs="Tahoma"/>
          <w:sz w:val="22"/>
          <w:szCs w:val="22"/>
        </w:rPr>
        <w:t xml:space="preserve"> </w:t>
      </w:r>
      <w:r w:rsidRPr="00D7139C">
        <w:rPr>
          <w:rFonts w:ascii="Tahoma" w:hAnsi="Tahoma" w:cs="Tahoma"/>
          <w:sz w:val="22"/>
          <w:szCs w:val="22"/>
        </w:rPr>
        <w:t>na data descumprimento relevante, ou o seu contra valor em outras moedas;</w:t>
      </w:r>
      <w:r w:rsidR="003B4519" w:rsidRPr="00D7139C">
        <w:rPr>
          <w:rFonts w:ascii="Tahoma" w:hAnsi="Tahoma" w:cs="Tahoma"/>
          <w:sz w:val="22"/>
          <w:szCs w:val="22"/>
        </w:rPr>
        <w:t xml:space="preserve"> </w:t>
      </w:r>
    </w:p>
    <w:p w:rsidR="002D6E3E" w:rsidRPr="00D7139C" w:rsidRDefault="00060B95" w:rsidP="00C2567E">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uma</w:t>
      </w:r>
      <w:proofErr w:type="gramEnd"/>
      <w:r w:rsidRPr="00D7139C">
        <w:rPr>
          <w:rFonts w:ascii="Tahoma" w:hAnsi="Tahoma" w:cs="Tahoma"/>
          <w:sz w:val="22"/>
          <w:szCs w:val="22"/>
        </w:rPr>
        <w:t xml:space="preserve"> ou mais sentença(s) definitivas não suscetíveis de recursos(s), decisão(</w:t>
      </w:r>
      <w:proofErr w:type="spellStart"/>
      <w:r w:rsidRPr="00D7139C">
        <w:rPr>
          <w:rFonts w:ascii="Tahoma" w:hAnsi="Tahoma" w:cs="Tahoma"/>
          <w:sz w:val="22"/>
          <w:szCs w:val="22"/>
        </w:rPr>
        <w:t>ões</w:t>
      </w:r>
      <w:proofErr w:type="spellEnd"/>
      <w:r w:rsidRPr="00D7139C">
        <w:rPr>
          <w:rFonts w:ascii="Tahoma" w:hAnsi="Tahoma" w:cs="Tahoma"/>
          <w:sz w:val="22"/>
          <w:szCs w:val="22"/>
        </w:rPr>
        <w:t xml:space="preserve">) decreto(s) ou decisões arbitrais, liquidações, acordos de liquidação ou laudos(s), (inclusive relativos a qualquer arbitragem) seja(m) proferidos contra a Emissora, a Fiadora ou suas respectivas Subsidiárias em relação a obrigações que tenham sido originadas após a Data do Pedido Recuperação Judicial ou que não sejam consideradas créditos sujeitos Recuperação Judicial e ao o Plano </w:t>
      </w:r>
      <w:r w:rsidRPr="00D7139C">
        <w:rPr>
          <w:rStyle w:val="Nmerodepgina"/>
          <w:rFonts w:ascii="Tahoma" w:hAnsi="Tahoma" w:cs="Tahoma"/>
          <w:sz w:val="22"/>
          <w:szCs w:val="22"/>
        </w:rPr>
        <w:t>de Recuperação Judicial,</w:t>
      </w:r>
      <w:r w:rsidRPr="00D7139C">
        <w:rPr>
          <w:rFonts w:ascii="Tahoma" w:hAnsi="Tahoma" w:cs="Tahoma"/>
          <w:sz w:val="22"/>
          <w:szCs w:val="22"/>
        </w:rPr>
        <w:t xml:space="preserve"> e possuam um valor, individual ou agregado, igual ou superior a R$</w:t>
      </w:r>
      <w:r w:rsidR="00D7139C" w:rsidRPr="00D7139C">
        <w:rPr>
          <w:rFonts w:ascii="Tahoma" w:hAnsi="Tahoma" w:cs="Tahoma"/>
          <w:sz w:val="22"/>
          <w:szCs w:val="22"/>
        </w:rPr>
        <w:t>30.000.000,00 (trinta milhões de reais)</w:t>
      </w:r>
      <w:r w:rsidR="00176807" w:rsidRPr="00D7139C">
        <w:rPr>
          <w:rFonts w:ascii="Tahoma" w:hAnsi="Tahoma" w:cs="Tahoma"/>
          <w:sz w:val="22"/>
          <w:szCs w:val="22"/>
        </w:rPr>
        <w:t xml:space="preserve"> </w:t>
      </w:r>
      <w:r w:rsidRPr="00D7139C">
        <w:rPr>
          <w:rFonts w:ascii="Tahoma" w:hAnsi="Tahoma" w:cs="Tahoma"/>
          <w:sz w:val="22"/>
          <w:szCs w:val="22"/>
        </w:rPr>
        <w:t>na data da sentença, decisão, decreto ou decisões arbitrais, liquidações, acordos de liquidação ou laudos, ou o se</w:t>
      </w:r>
      <w:r w:rsidR="003B4519" w:rsidRPr="00D7139C">
        <w:rPr>
          <w:rFonts w:ascii="Tahoma" w:hAnsi="Tahoma" w:cs="Tahoma"/>
          <w:sz w:val="22"/>
          <w:szCs w:val="22"/>
        </w:rPr>
        <w:t>u contra valor em outras moedas</w:t>
      </w:r>
      <w:r w:rsidR="002D6E3E" w:rsidRPr="00D7139C">
        <w:rPr>
          <w:rFonts w:ascii="Tahoma" w:hAnsi="Tahoma" w:cs="Tahoma"/>
          <w:sz w:val="22"/>
          <w:szCs w:val="22"/>
        </w:rPr>
        <w:t>;</w:t>
      </w:r>
    </w:p>
    <w:p w:rsidR="0066066A" w:rsidRPr="00D7139C" w:rsidRDefault="0066066A" w:rsidP="0066066A">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declaração</w:t>
      </w:r>
      <w:proofErr w:type="gramEnd"/>
      <w:r w:rsidRPr="00D7139C">
        <w:rPr>
          <w:rFonts w:ascii="Tahoma" w:hAnsi="Tahoma" w:cs="Tahoma"/>
          <w:sz w:val="22"/>
          <w:szCs w:val="22"/>
        </w:rPr>
        <w:t xml:space="preserve"> de vencimento antecipado de qualquer endividamento financeiro da Emissora, da Fiadora ou de qualquer de suas respectivas Subsidiárias incorridas após a Data do Pedido de Recuperação Judicial, não anulado ou cancelado nos termos do respectivo instrumento ou contrato por meio do qual referido endividamento foi criado, cujo valor individual ou agregado seja igual ou superior a R$</w:t>
      </w:r>
      <w:r w:rsidR="00D7139C" w:rsidRPr="00D7139C">
        <w:rPr>
          <w:rFonts w:ascii="Tahoma" w:hAnsi="Tahoma" w:cs="Tahoma"/>
          <w:sz w:val="22"/>
          <w:szCs w:val="22"/>
        </w:rPr>
        <w:t>30.000.000,00 (trinta milhões de reais)</w:t>
      </w:r>
      <w:r w:rsidRPr="00D7139C">
        <w:rPr>
          <w:rFonts w:ascii="Tahoma" w:hAnsi="Tahoma" w:cs="Tahoma"/>
          <w:sz w:val="22"/>
          <w:szCs w:val="22"/>
        </w:rPr>
        <w:t xml:space="preserve"> na data do inadimplemento ou seu equivalente em outras moedas, observado o item “i”</w:t>
      </w:r>
      <w:r w:rsidR="00BA1D94" w:rsidRPr="00D7139C">
        <w:rPr>
          <w:rFonts w:ascii="Tahoma" w:hAnsi="Tahoma" w:cs="Tahoma"/>
          <w:sz w:val="22"/>
          <w:szCs w:val="22"/>
        </w:rPr>
        <w:t xml:space="preserve"> </w:t>
      </w:r>
      <w:r w:rsidRPr="00D7139C">
        <w:rPr>
          <w:rFonts w:ascii="Tahoma" w:hAnsi="Tahoma" w:cs="Tahoma"/>
          <w:sz w:val="22"/>
          <w:szCs w:val="22"/>
        </w:rPr>
        <w:t>do item 5.1.1 acima;</w:t>
      </w:r>
      <w:r w:rsidR="007868E1" w:rsidRPr="00D7139C">
        <w:rPr>
          <w:rFonts w:ascii="Tahoma" w:hAnsi="Tahoma" w:cs="Tahoma"/>
          <w:sz w:val="22"/>
          <w:szCs w:val="22"/>
        </w:rPr>
        <w:t xml:space="preserve"> e</w:t>
      </w:r>
    </w:p>
    <w:p w:rsidR="00060B95" w:rsidRPr="00D7139C" w:rsidRDefault="002D6E3E" w:rsidP="00C2567E">
      <w:pPr>
        <w:numPr>
          <w:ilvl w:val="0"/>
          <w:numId w:val="98"/>
        </w:numPr>
        <w:spacing w:after="240" w:line="320" w:lineRule="exact"/>
        <w:rPr>
          <w:rFonts w:ascii="Tahoma" w:hAnsi="Tahoma" w:cs="Tahoma"/>
          <w:sz w:val="22"/>
          <w:szCs w:val="22"/>
        </w:rPr>
      </w:pPr>
      <w:proofErr w:type="gramStart"/>
      <w:r w:rsidRPr="00D7139C">
        <w:rPr>
          <w:rFonts w:ascii="Tahoma" w:hAnsi="Tahoma" w:cs="Tahoma"/>
          <w:sz w:val="22"/>
          <w:szCs w:val="22"/>
        </w:rPr>
        <w:t>caso</w:t>
      </w:r>
      <w:proofErr w:type="gramEnd"/>
      <w:r w:rsidRPr="00D7139C">
        <w:rPr>
          <w:rFonts w:ascii="Tahoma" w:hAnsi="Tahoma" w:cs="Tahoma"/>
          <w:sz w:val="22"/>
          <w:szCs w:val="22"/>
        </w:rPr>
        <w:t xml:space="preserve"> a existência, legalidade, validade, exigibilidade ou eficácia da Escritura de Emissão ou dos Instrumentos de Garantia vier(em) a ser questionada(s) por terceiros, judicial, salvo se, no prazo de até </w:t>
      </w:r>
      <w:r w:rsidR="00CD0C02" w:rsidRPr="00D7139C">
        <w:rPr>
          <w:rFonts w:ascii="Tahoma" w:hAnsi="Tahoma" w:cs="Tahoma"/>
          <w:sz w:val="22"/>
          <w:szCs w:val="22"/>
        </w:rPr>
        <w:t>1</w:t>
      </w:r>
      <w:r w:rsidR="004E5C63" w:rsidRPr="00D7139C">
        <w:rPr>
          <w:rFonts w:ascii="Tahoma" w:hAnsi="Tahoma" w:cs="Tahoma"/>
          <w:sz w:val="22"/>
          <w:szCs w:val="22"/>
        </w:rPr>
        <w:t>5</w:t>
      </w:r>
      <w:r w:rsidR="00CD0C02" w:rsidRPr="00D7139C">
        <w:rPr>
          <w:rFonts w:ascii="Tahoma" w:hAnsi="Tahoma" w:cs="Tahoma"/>
          <w:sz w:val="22"/>
          <w:szCs w:val="22"/>
        </w:rPr>
        <w:t xml:space="preserve"> (</w:t>
      </w:r>
      <w:r w:rsidR="004E5C63" w:rsidRPr="00D7139C">
        <w:rPr>
          <w:rFonts w:ascii="Tahoma" w:hAnsi="Tahoma" w:cs="Tahoma"/>
          <w:sz w:val="22"/>
          <w:szCs w:val="22"/>
        </w:rPr>
        <w:t>quinze</w:t>
      </w:r>
      <w:r w:rsidR="00CD0C02" w:rsidRPr="00D7139C">
        <w:rPr>
          <w:rFonts w:ascii="Tahoma" w:hAnsi="Tahoma" w:cs="Tahoma"/>
          <w:sz w:val="22"/>
          <w:szCs w:val="22"/>
        </w:rPr>
        <w:t>) Dias Úteis contados da data do referido questionamento, a Emissora ou a Fiadora, conforme o caso, apresente evidência escrita razoavelmente aceitável aos Debenturistas que comprove que tal evento (i) foi efetuado por erro ou má-fé de terceiros; (</w:t>
      </w:r>
      <w:proofErr w:type="spellStart"/>
      <w:r w:rsidR="00CD0C02" w:rsidRPr="00D7139C">
        <w:rPr>
          <w:rFonts w:ascii="Tahoma" w:hAnsi="Tahoma" w:cs="Tahoma"/>
          <w:sz w:val="22"/>
          <w:szCs w:val="22"/>
        </w:rPr>
        <w:t>ii</w:t>
      </w:r>
      <w:proofErr w:type="spellEnd"/>
      <w:r w:rsidR="00CD0C02" w:rsidRPr="00D7139C">
        <w:rPr>
          <w:rFonts w:ascii="Tahoma" w:hAnsi="Tahoma" w:cs="Tahoma"/>
          <w:sz w:val="22"/>
          <w:szCs w:val="22"/>
        </w:rPr>
        <w:t>) foi cancelado; ou (</w:t>
      </w:r>
      <w:proofErr w:type="spellStart"/>
      <w:r w:rsidR="00CD0C02" w:rsidRPr="00D7139C">
        <w:rPr>
          <w:rFonts w:ascii="Tahoma" w:hAnsi="Tahoma" w:cs="Tahoma"/>
          <w:sz w:val="22"/>
          <w:szCs w:val="22"/>
        </w:rPr>
        <w:t>iii</w:t>
      </w:r>
      <w:proofErr w:type="spellEnd"/>
      <w:r w:rsidR="00CD0C02" w:rsidRPr="00D7139C">
        <w:rPr>
          <w:rFonts w:ascii="Tahoma" w:hAnsi="Tahoma" w:cs="Tahoma"/>
          <w:sz w:val="22"/>
          <w:szCs w:val="22"/>
        </w:rPr>
        <w:t>) teve sua exigibilidade suspensa.</w:t>
      </w:r>
    </w:p>
    <w:p w:rsidR="004933B8" w:rsidRPr="00D7139C" w:rsidRDefault="00CD0C02" w:rsidP="00C2567E">
      <w:pPr>
        <w:pStyle w:val="NormalWeb"/>
        <w:widowControl w:val="0"/>
        <w:numPr>
          <w:ilvl w:val="2"/>
          <w:numId w:val="95"/>
        </w:numPr>
        <w:spacing w:before="0" w:beforeAutospacing="0" w:after="240" w:afterAutospacing="0" w:line="320" w:lineRule="exact"/>
        <w:jc w:val="both"/>
        <w:rPr>
          <w:rFonts w:ascii="Tahoma" w:hAnsi="Tahoma" w:cs="Tahoma"/>
          <w:noProof/>
          <w:sz w:val="22"/>
          <w:szCs w:val="22"/>
        </w:rPr>
      </w:pPr>
      <w:r w:rsidRPr="00D7139C">
        <w:rPr>
          <w:rFonts w:ascii="Tahoma" w:hAnsi="Tahoma" w:cs="Tahoma"/>
          <w:noProof/>
          <w:sz w:val="22"/>
          <w:szCs w:val="22"/>
        </w:rPr>
        <w:t>Os valores mencionados nas alíneas</w:t>
      </w:r>
      <w:r w:rsidR="002B1DE6" w:rsidRPr="00D7139C">
        <w:rPr>
          <w:rFonts w:ascii="Tahoma" w:hAnsi="Tahoma" w:cs="Tahoma"/>
          <w:noProof/>
          <w:sz w:val="22"/>
          <w:szCs w:val="22"/>
        </w:rPr>
        <w:t xml:space="preserve"> </w:t>
      </w:r>
      <w:r w:rsidR="00964CD4" w:rsidRPr="00D7139C">
        <w:rPr>
          <w:rFonts w:ascii="Tahoma" w:hAnsi="Tahoma" w:cs="Tahoma"/>
          <w:noProof/>
          <w:sz w:val="22"/>
          <w:szCs w:val="22"/>
        </w:rPr>
        <w:t xml:space="preserve">(vii) e (viii)(d)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_Ref418090303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noProof/>
          <w:sz w:val="22"/>
          <w:szCs w:val="22"/>
        </w:rPr>
        <w:t>5.1.1 acima</w:t>
      </w:r>
      <w:r w:rsidR="0086586A" w:rsidRPr="00D7139C">
        <w:rPr>
          <w:rFonts w:ascii="Tahoma" w:hAnsi="Tahoma" w:cs="Tahoma"/>
          <w:sz w:val="22"/>
          <w:szCs w:val="22"/>
        </w:rPr>
        <w:fldChar w:fldCharType="end"/>
      </w:r>
      <w:r w:rsidR="00964CD4" w:rsidRPr="00D7139C">
        <w:rPr>
          <w:rFonts w:ascii="Tahoma" w:hAnsi="Tahoma" w:cs="Tahoma"/>
          <w:noProof/>
          <w:sz w:val="22"/>
          <w:szCs w:val="22"/>
        </w:rPr>
        <w:t xml:space="preserve"> e nas alíneas (ii), (iii), (iv) e (v)</w:t>
      </w:r>
      <w:r w:rsidR="002B1DE6" w:rsidRPr="00D7139C">
        <w:rPr>
          <w:rFonts w:ascii="Tahoma" w:hAnsi="Tahoma" w:cs="Tahoma"/>
          <w:noProof/>
          <w:sz w:val="22"/>
          <w:szCs w:val="22"/>
        </w:rPr>
        <w:t xml:space="preserve">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_Ref418090316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noProof/>
          <w:sz w:val="22"/>
          <w:szCs w:val="22"/>
        </w:rPr>
        <w:t>5.1.2 acima</w:t>
      </w:r>
      <w:r w:rsidR="0086586A" w:rsidRPr="00D7139C">
        <w:rPr>
          <w:rFonts w:ascii="Tahoma" w:hAnsi="Tahoma" w:cs="Tahoma"/>
          <w:sz w:val="22"/>
          <w:szCs w:val="22"/>
        </w:rPr>
        <w:fldChar w:fldCharType="end"/>
      </w:r>
      <w:r w:rsidR="002B1DE6" w:rsidRPr="00D7139C">
        <w:rPr>
          <w:rFonts w:ascii="Tahoma" w:hAnsi="Tahoma" w:cs="Tahoma"/>
          <w:noProof/>
          <w:sz w:val="22"/>
          <w:szCs w:val="22"/>
        </w:rPr>
        <w:t xml:space="preserve"> serão reajustados ou corrigidos anualmente pelo </w:t>
      </w:r>
      <w:r w:rsidR="00761627" w:rsidRPr="00D7139C">
        <w:rPr>
          <w:rFonts w:ascii="Tahoma" w:hAnsi="Tahoma" w:cs="Tahoma"/>
          <w:sz w:val="22"/>
          <w:szCs w:val="22"/>
        </w:rPr>
        <w:t>Índice Nacional de Preços ao Consumidor Amplo - IPCA (“</w:t>
      </w:r>
      <w:r w:rsidR="00761627" w:rsidRPr="00D7139C">
        <w:rPr>
          <w:rFonts w:ascii="Tahoma" w:hAnsi="Tahoma" w:cs="Tahoma"/>
          <w:sz w:val="22"/>
          <w:szCs w:val="22"/>
          <w:u w:val="single"/>
        </w:rPr>
        <w:t>IPCA</w:t>
      </w:r>
      <w:r w:rsidR="00761627" w:rsidRPr="00D7139C">
        <w:rPr>
          <w:rFonts w:ascii="Tahoma" w:hAnsi="Tahoma" w:cs="Tahoma"/>
          <w:sz w:val="22"/>
          <w:szCs w:val="22"/>
        </w:rPr>
        <w:t>”), apurado e divulgado pelo Instituto Brasileiro de Geografia e Estatística – IBGE</w:t>
      </w:r>
      <w:r w:rsidR="002B1DE6" w:rsidRPr="00D7139C">
        <w:rPr>
          <w:rFonts w:ascii="Tahoma" w:hAnsi="Tahoma" w:cs="Tahoma"/>
          <w:noProof/>
          <w:sz w:val="22"/>
          <w:szCs w:val="22"/>
        </w:rPr>
        <w:t>.</w:t>
      </w:r>
    </w:p>
    <w:p w:rsidR="00694789" w:rsidRPr="00D7139C" w:rsidRDefault="00694789" w:rsidP="00C2567E">
      <w:pPr>
        <w:pStyle w:val="NormalWeb"/>
        <w:widowControl w:val="0"/>
        <w:numPr>
          <w:ilvl w:val="2"/>
          <w:numId w:val="95"/>
        </w:numPr>
        <w:spacing w:before="0" w:beforeAutospacing="0" w:after="240" w:afterAutospacing="0" w:line="320" w:lineRule="exact"/>
        <w:jc w:val="both"/>
        <w:rPr>
          <w:rFonts w:ascii="Tahoma" w:hAnsi="Tahoma" w:cs="Tahoma"/>
          <w:sz w:val="22"/>
          <w:szCs w:val="22"/>
        </w:rPr>
      </w:pPr>
      <w:bookmarkStart w:id="92" w:name="_Ref418090326"/>
      <w:r w:rsidRPr="00D7139C">
        <w:rPr>
          <w:rFonts w:ascii="Tahoma" w:hAnsi="Tahoma" w:cs="Tahoma"/>
          <w:sz w:val="22"/>
          <w:szCs w:val="22"/>
        </w:rPr>
        <w:lastRenderedPageBreak/>
        <w:t>Na ocorrência de qualquer Evento de Vencimento Antecipado Não</w:t>
      </w:r>
      <w:r w:rsidR="002D6E3E" w:rsidRPr="00D7139C">
        <w:rPr>
          <w:rFonts w:ascii="Tahoma" w:hAnsi="Tahoma" w:cs="Tahoma"/>
          <w:sz w:val="22"/>
          <w:szCs w:val="22"/>
        </w:rPr>
        <w:t xml:space="preserve"> </w:t>
      </w:r>
      <w:r w:rsidRPr="00D7139C">
        <w:rPr>
          <w:rFonts w:ascii="Tahoma" w:hAnsi="Tahoma" w:cs="Tahoma"/>
          <w:sz w:val="22"/>
          <w:szCs w:val="22"/>
        </w:rPr>
        <w:t xml:space="preserve">Automático o Agente Fiduciário deverá publicar edital de convocação de Assembleia Geral de Debenturistas, na qual deverão estar presentes Debenturistas, conforme previsto na Cláusula </w:t>
      </w:r>
      <w:r w:rsidR="00D92F34" w:rsidRPr="00D7139C">
        <w:rPr>
          <w:rFonts w:ascii="Tahoma" w:hAnsi="Tahoma" w:cs="Tahoma"/>
          <w:sz w:val="22"/>
          <w:szCs w:val="22"/>
        </w:rPr>
        <w:t>Oitava</w:t>
      </w:r>
      <w:r w:rsidRPr="00D7139C">
        <w:rPr>
          <w:rFonts w:ascii="Tahoma" w:hAnsi="Tahoma" w:cs="Tahoma"/>
          <w:sz w:val="22"/>
          <w:szCs w:val="22"/>
        </w:rPr>
        <w:t xml:space="preserve"> abaixo, no prazo de </w:t>
      </w:r>
      <w:proofErr w:type="gramStart"/>
      <w:r w:rsidRPr="00D7139C">
        <w:rPr>
          <w:rFonts w:ascii="Tahoma" w:hAnsi="Tahoma" w:cs="Tahoma"/>
          <w:sz w:val="22"/>
          <w:szCs w:val="22"/>
        </w:rPr>
        <w:t>2</w:t>
      </w:r>
      <w:proofErr w:type="gramEnd"/>
      <w:r w:rsidRPr="00D7139C">
        <w:rPr>
          <w:rFonts w:ascii="Tahoma" w:hAnsi="Tahoma" w:cs="Tahoma"/>
          <w:sz w:val="22"/>
          <w:szCs w:val="22"/>
        </w:rPr>
        <w:t xml:space="preserve"> (dois) Dias Úteis a contar da data em que tomar ciência do Evento de Vencimento Antecipado Não</w:t>
      </w:r>
      <w:r w:rsidR="002D6E3E" w:rsidRPr="00D7139C">
        <w:rPr>
          <w:rFonts w:ascii="Tahoma" w:hAnsi="Tahoma" w:cs="Tahoma"/>
          <w:sz w:val="22"/>
          <w:szCs w:val="22"/>
        </w:rPr>
        <w:t xml:space="preserve"> </w:t>
      </w:r>
      <w:r w:rsidRPr="00D7139C">
        <w:rPr>
          <w:rFonts w:ascii="Tahoma" w:hAnsi="Tahoma" w:cs="Tahoma"/>
          <w:sz w:val="22"/>
          <w:szCs w:val="22"/>
        </w:rPr>
        <w:t>Automático para deliberar sobre a não declaração de vencimento antecipado das Debêntures.</w:t>
      </w:r>
      <w:bookmarkEnd w:id="92"/>
    </w:p>
    <w:p w:rsidR="00391526" w:rsidRPr="00D7139C" w:rsidRDefault="00391526" w:rsidP="00C2567E">
      <w:pPr>
        <w:pStyle w:val="NormalWeb"/>
        <w:widowControl w:val="0"/>
        <w:numPr>
          <w:ilvl w:val="2"/>
          <w:numId w:val="95"/>
        </w:numPr>
        <w:spacing w:before="0" w:beforeAutospacing="0" w:after="240" w:afterAutospacing="0" w:line="320" w:lineRule="exact"/>
        <w:jc w:val="both"/>
        <w:rPr>
          <w:rFonts w:ascii="Tahoma" w:hAnsi="Tahoma" w:cs="Tahoma"/>
          <w:sz w:val="22"/>
          <w:szCs w:val="22"/>
        </w:rPr>
      </w:pPr>
      <w:bookmarkStart w:id="93" w:name="_Ref418090797"/>
      <w:r w:rsidRPr="00D7139C">
        <w:rPr>
          <w:rFonts w:ascii="Tahoma" w:hAnsi="Tahoma" w:cs="Tahoma"/>
          <w:sz w:val="22"/>
          <w:szCs w:val="22"/>
        </w:rPr>
        <w:t xml:space="preserve">Na Assembleia Geral de Debenturistas mencionada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_Ref418090326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5.1.4 acima</w:t>
      </w:r>
      <w:r w:rsidR="0086586A" w:rsidRPr="00D7139C">
        <w:rPr>
          <w:rFonts w:ascii="Tahoma" w:hAnsi="Tahoma" w:cs="Tahoma"/>
          <w:sz w:val="22"/>
          <w:szCs w:val="22"/>
        </w:rPr>
        <w:fldChar w:fldCharType="end"/>
      </w:r>
      <w:r w:rsidRPr="00D7139C">
        <w:rPr>
          <w:rFonts w:ascii="Tahoma" w:hAnsi="Tahoma" w:cs="Tahoma"/>
          <w:sz w:val="22"/>
          <w:szCs w:val="22"/>
        </w:rPr>
        <w:t xml:space="preserve">, que será </w:t>
      </w:r>
      <w:proofErr w:type="gramStart"/>
      <w:r w:rsidRPr="00D7139C">
        <w:rPr>
          <w:rFonts w:ascii="Tahoma" w:hAnsi="Tahoma" w:cs="Tahoma"/>
          <w:sz w:val="22"/>
          <w:szCs w:val="22"/>
        </w:rPr>
        <w:t>instalada observado</w:t>
      </w:r>
      <w:proofErr w:type="gramEnd"/>
      <w:r w:rsidRPr="00D7139C">
        <w:rPr>
          <w:rFonts w:ascii="Tahoma" w:hAnsi="Tahoma" w:cs="Tahoma"/>
          <w:sz w:val="22"/>
          <w:szCs w:val="22"/>
        </w:rPr>
        <w:t xml:space="preserve"> o quórum previsto na Cláusula </w:t>
      </w:r>
      <w:r w:rsidR="00D92F34" w:rsidRPr="00D7139C">
        <w:rPr>
          <w:rFonts w:ascii="Tahoma" w:hAnsi="Tahoma" w:cs="Tahoma"/>
          <w:sz w:val="22"/>
          <w:szCs w:val="22"/>
        </w:rPr>
        <w:t>Oitava</w:t>
      </w:r>
      <w:r w:rsidRPr="00D7139C">
        <w:rPr>
          <w:rFonts w:ascii="Tahoma" w:hAnsi="Tahoma" w:cs="Tahoma"/>
          <w:sz w:val="22"/>
          <w:szCs w:val="22"/>
        </w:rPr>
        <w:t xml:space="preserve"> desta Escritura de Emissão, os Debenturistas poderão optar, por deliberação de Debenturistas que representem, no mínimo, </w:t>
      </w:r>
      <w:r w:rsidR="00A53CE4" w:rsidRPr="00D7139C">
        <w:rPr>
          <w:rFonts w:ascii="Tahoma" w:hAnsi="Tahoma" w:cs="Tahoma"/>
          <w:sz w:val="22"/>
          <w:szCs w:val="22"/>
        </w:rPr>
        <w:t xml:space="preserve">a maioria </w:t>
      </w:r>
      <w:r w:rsidRPr="00D7139C">
        <w:rPr>
          <w:rFonts w:ascii="Tahoma" w:hAnsi="Tahoma" w:cs="Tahoma"/>
          <w:sz w:val="22"/>
          <w:szCs w:val="22"/>
        </w:rPr>
        <w:t xml:space="preserve">das Debêntures em </w:t>
      </w:r>
      <w:r w:rsidR="008E6F91" w:rsidRPr="00D7139C">
        <w:rPr>
          <w:rFonts w:ascii="Tahoma" w:hAnsi="Tahoma" w:cs="Tahoma"/>
          <w:sz w:val="22"/>
          <w:szCs w:val="22"/>
        </w:rPr>
        <w:t>c</w:t>
      </w:r>
      <w:r w:rsidRPr="00D7139C">
        <w:rPr>
          <w:rFonts w:ascii="Tahoma" w:hAnsi="Tahoma" w:cs="Tahoma"/>
          <w:sz w:val="22"/>
          <w:szCs w:val="22"/>
        </w:rPr>
        <w:t>irculação</w:t>
      </w:r>
      <w:r w:rsidRPr="00D7139C">
        <w:rPr>
          <w:rFonts w:ascii="Tahoma" w:hAnsi="Tahoma" w:cs="Tahoma"/>
          <w:noProof/>
          <w:sz w:val="22"/>
          <w:szCs w:val="22"/>
        </w:rPr>
        <w:t xml:space="preserve"> em primeira convocação o</w:t>
      </w:r>
      <w:r w:rsidRPr="00D7139C">
        <w:rPr>
          <w:rStyle w:val="DeltaViewInsertion"/>
          <w:rFonts w:ascii="Tahoma" w:hAnsi="Tahoma" w:cs="Tahoma"/>
          <w:color w:val="auto"/>
          <w:w w:val="0"/>
          <w:sz w:val="22"/>
          <w:szCs w:val="22"/>
          <w:u w:val="none"/>
        </w:rPr>
        <w:t xml:space="preserve">u por </w:t>
      </w:r>
      <w:r w:rsidRPr="00D7139C">
        <w:rPr>
          <w:rFonts w:ascii="Tahoma" w:hAnsi="Tahoma" w:cs="Tahoma"/>
          <w:w w:val="0"/>
          <w:sz w:val="22"/>
          <w:szCs w:val="22"/>
        </w:rPr>
        <w:t>Debenturistas</w:t>
      </w:r>
      <w:r w:rsidRPr="00D7139C">
        <w:rPr>
          <w:rStyle w:val="DeltaViewInsertion"/>
          <w:rFonts w:ascii="Tahoma" w:hAnsi="Tahoma" w:cs="Tahoma"/>
          <w:color w:val="auto"/>
          <w:w w:val="0"/>
          <w:sz w:val="22"/>
          <w:szCs w:val="22"/>
          <w:u w:val="none"/>
        </w:rPr>
        <w:t xml:space="preserve"> que </w:t>
      </w:r>
      <w:r w:rsidRPr="00D7139C">
        <w:rPr>
          <w:rFonts w:ascii="Tahoma" w:hAnsi="Tahoma" w:cs="Tahoma"/>
          <w:w w:val="0"/>
          <w:sz w:val="22"/>
          <w:szCs w:val="22"/>
        </w:rPr>
        <w:t xml:space="preserve">representem, no mínimo, </w:t>
      </w:r>
      <w:r w:rsidR="00A53CE4" w:rsidRPr="00D7139C">
        <w:rPr>
          <w:rFonts w:ascii="Tahoma" w:hAnsi="Tahoma" w:cs="Tahoma"/>
          <w:w w:val="0"/>
          <w:sz w:val="22"/>
          <w:szCs w:val="22"/>
        </w:rPr>
        <w:t>a maioria</w:t>
      </w:r>
      <w:r w:rsidRPr="00D7139C">
        <w:rPr>
          <w:rFonts w:ascii="Tahoma" w:hAnsi="Tahoma" w:cs="Tahoma"/>
          <w:sz w:val="22"/>
          <w:szCs w:val="22"/>
        </w:rPr>
        <w:t xml:space="preserve"> </w:t>
      </w:r>
      <w:r w:rsidRPr="00D7139C">
        <w:rPr>
          <w:rStyle w:val="DeltaViewInsertion"/>
          <w:rFonts w:ascii="Tahoma" w:hAnsi="Tahoma" w:cs="Tahoma"/>
          <w:color w:val="auto"/>
          <w:w w:val="0"/>
          <w:sz w:val="22"/>
          <w:szCs w:val="22"/>
          <w:u w:val="none"/>
        </w:rPr>
        <w:t>das Debêntures de titularidade dos presentes, em segunda convocação</w:t>
      </w:r>
      <w:r w:rsidRPr="00D7139C">
        <w:rPr>
          <w:rFonts w:ascii="Tahoma" w:hAnsi="Tahoma" w:cs="Tahoma"/>
          <w:sz w:val="22"/>
          <w:szCs w:val="22"/>
        </w:rPr>
        <w:t>, por não declarar antecipadamente vencidas as Debêntures, hipótese na qual o Agente Fiduciário não declarará o vencimento antecipado.</w:t>
      </w:r>
      <w:bookmarkEnd w:id="93"/>
    </w:p>
    <w:p w:rsidR="00467A3D" w:rsidRPr="00D7139C" w:rsidRDefault="00467A3D" w:rsidP="00C2567E">
      <w:pPr>
        <w:pStyle w:val="NormalWeb"/>
        <w:widowControl w:val="0"/>
        <w:numPr>
          <w:ilvl w:val="2"/>
          <w:numId w:val="95"/>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Na hipótese de não instalação da Assembleia Geral de Debenturistas mencionada no item</w:t>
      </w:r>
      <w:r w:rsidRPr="0002717D">
        <w:t xml:space="preserve">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_Ref418090326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sidRPr="00EC5F7F">
        <w:rPr>
          <w:rFonts w:ascii="Tahoma" w:hAnsi="Tahoma" w:cs="Tahoma"/>
          <w:sz w:val="22"/>
          <w:szCs w:val="22"/>
        </w:rPr>
        <w:t>5.1.4 acima</w:t>
      </w:r>
      <w:r w:rsidR="0086586A" w:rsidRPr="00D7139C">
        <w:rPr>
          <w:rFonts w:ascii="Tahoma" w:hAnsi="Tahoma" w:cs="Tahoma"/>
          <w:sz w:val="22"/>
          <w:szCs w:val="22"/>
        </w:rPr>
        <w:fldChar w:fldCharType="end"/>
      </w:r>
      <w:r w:rsidRPr="00D7139C">
        <w:rPr>
          <w:rFonts w:ascii="Tahoma" w:hAnsi="Tahoma" w:cs="Tahoma"/>
          <w:sz w:val="22"/>
          <w:szCs w:val="22"/>
        </w:rPr>
        <w:t xml:space="preserve"> por falta de quórum, mesmo após segunda convocação, o Agente Fiduciário deverá declarar o vencimento antecipado das Debêntures, mediante imediato envio de notificação à Emissora neste sentido.</w:t>
      </w:r>
    </w:p>
    <w:p w:rsidR="00467A3D" w:rsidRPr="00D7139C" w:rsidRDefault="00467A3D" w:rsidP="00C2567E">
      <w:pPr>
        <w:pStyle w:val="NormalWeb"/>
        <w:widowControl w:val="0"/>
        <w:numPr>
          <w:ilvl w:val="2"/>
          <w:numId w:val="95"/>
        </w:numPr>
        <w:spacing w:before="0" w:beforeAutospacing="0" w:after="240" w:afterAutospacing="0" w:line="320" w:lineRule="exact"/>
        <w:jc w:val="both"/>
        <w:rPr>
          <w:rFonts w:ascii="Tahoma" w:hAnsi="Tahoma" w:cs="Tahoma"/>
          <w:sz w:val="22"/>
          <w:szCs w:val="22"/>
        </w:rPr>
      </w:pPr>
      <w:bookmarkStart w:id="94" w:name="_Ref418090367"/>
      <w:r w:rsidRPr="00D7139C">
        <w:rPr>
          <w:rFonts w:ascii="Tahoma" w:hAnsi="Tahoma" w:cs="Tahoma"/>
          <w:sz w:val="22"/>
          <w:szCs w:val="22"/>
        </w:rPr>
        <w:t xml:space="preserve">Em caso de declaração de vencimento antecipado das Debêntures, nos termos dos itens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_Ref418090303 \r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5.1.1</w:t>
      </w:r>
      <w:r w:rsidR="0086586A" w:rsidRPr="00D7139C">
        <w:rPr>
          <w:rFonts w:ascii="Tahoma" w:hAnsi="Tahoma" w:cs="Tahoma"/>
          <w:sz w:val="22"/>
          <w:szCs w:val="22"/>
        </w:rPr>
        <w:fldChar w:fldCharType="end"/>
      </w:r>
      <w:r w:rsidRPr="00D7139C">
        <w:rPr>
          <w:rFonts w:ascii="Tahoma" w:hAnsi="Tahoma" w:cs="Tahoma"/>
          <w:sz w:val="22"/>
          <w:szCs w:val="22"/>
        </w:rPr>
        <w:t xml:space="preserve"> e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_Ref418090316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5.1.2 acima</w:t>
      </w:r>
      <w:r w:rsidR="0086586A" w:rsidRPr="00D7139C">
        <w:rPr>
          <w:rFonts w:ascii="Tahoma" w:hAnsi="Tahoma" w:cs="Tahoma"/>
          <w:sz w:val="22"/>
          <w:szCs w:val="22"/>
        </w:rPr>
        <w:fldChar w:fldCharType="end"/>
      </w:r>
      <w:r w:rsidRPr="00D7139C">
        <w:rPr>
          <w:rFonts w:ascii="Tahoma" w:hAnsi="Tahoma" w:cs="Tahoma"/>
          <w:sz w:val="22"/>
          <w:szCs w:val="22"/>
        </w:rPr>
        <w:t xml:space="preserve">, a Emissora obriga-se a efetuar o pagamento do Montante Devido Antecipadamente no prazo de até </w:t>
      </w:r>
      <w:proofErr w:type="gramStart"/>
      <w:r w:rsidRPr="00D7139C">
        <w:rPr>
          <w:rFonts w:ascii="Tahoma" w:hAnsi="Tahoma" w:cs="Tahoma"/>
          <w:sz w:val="22"/>
          <w:szCs w:val="22"/>
        </w:rPr>
        <w:t>3</w:t>
      </w:r>
      <w:proofErr w:type="gramEnd"/>
      <w:r w:rsidRPr="00D7139C">
        <w:rPr>
          <w:rFonts w:ascii="Tahoma" w:hAnsi="Tahoma" w:cs="Tahoma"/>
          <w:sz w:val="22"/>
          <w:szCs w:val="22"/>
        </w:rPr>
        <w:t xml:space="preserve"> (três) Dias Úteis contados (i) da ocorrência do respectivo Evento de Vencimento Antecipado Automático, ou (</w:t>
      </w:r>
      <w:proofErr w:type="spellStart"/>
      <w:r w:rsidRPr="00D7139C">
        <w:rPr>
          <w:rFonts w:ascii="Tahoma" w:hAnsi="Tahoma" w:cs="Tahoma"/>
          <w:sz w:val="22"/>
          <w:szCs w:val="22"/>
        </w:rPr>
        <w:t>ii</w:t>
      </w:r>
      <w:proofErr w:type="spellEnd"/>
      <w:r w:rsidRPr="00D7139C">
        <w:rPr>
          <w:rFonts w:ascii="Tahoma" w:hAnsi="Tahoma" w:cs="Tahoma"/>
          <w:sz w:val="22"/>
          <w:szCs w:val="22"/>
        </w:rPr>
        <w:t xml:space="preserve">) </w:t>
      </w:r>
      <w:r w:rsidR="0039749A" w:rsidRPr="00D7139C">
        <w:rPr>
          <w:rFonts w:ascii="Tahoma" w:hAnsi="Tahoma" w:cs="Tahoma"/>
          <w:sz w:val="22"/>
          <w:szCs w:val="22"/>
        </w:rPr>
        <w:t xml:space="preserve">no </w:t>
      </w:r>
      <w:r w:rsidRPr="00D7139C">
        <w:rPr>
          <w:rFonts w:ascii="Tahoma" w:hAnsi="Tahoma" w:cs="Tahoma"/>
          <w:sz w:val="22"/>
          <w:szCs w:val="22"/>
        </w:rPr>
        <w:t>caso de um Evento de Vencimento Antecipado Não Automático (a) do recebimento de notificação enviada pelo Agente Fiduciário neste sentido.</w:t>
      </w:r>
      <w:bookmarkEnd w:id="94"/>
    </w:p>
    <w:p w:rsidR="00C2492C" w:rsidRPr="00D7139C" w:rsidRDefault="00C2492C" w:rsidP="00C2567E">
      <w:pPr>
        <w:pStyle w:val="NormalWeb"/>
        <w:widowControl w:val="0"/>
        <w:numPr>
          <w:ilvl w:val="2"/>
          <w:numId w:val="95"/>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Caso seja declarado o vencimento antecipado das Debêntures e, consequentemente, devido o Montante Devido Antecipadamente, nos termos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_Ref418090367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5.1.7 acima</w:t>
      </w:r>
      <w:r w:rsidR="0086586A" w:rsidRPr="00D7139C">
        <w:rPr>
          <w:rFonts w:ascii="Tahoma" w:hAnsi="Tahoma" w:cs="Tahoma"/>
          <w:sz w:val="22"/>
          <w:szCs w:val="22"/>
        </w:rPr>
        <w:fldChar w:fldCharType="end"/>
      </w:r>
      <w:r w:rsidRPr="00D7139C">
        <w:rPr>
          <w:rFonts w:ascii="Tahoma" w:hAnsi="Tahoma" w:cs="Tahoma"/>
          <w:sz w:val="22"/>
          <w:szCs w:val="22"/>
        </w:rPr>
        <w:t xml:space="preserve">, a Emissora, juntamente com o Agente Fiduciário, deverá comunicar a CETIP sobre a ocorrência do vencimento antecipado, com, no mínimo, </w:t>
      </w:r>
      <w:proofErr w:type="gramStart"/>
      <w:r w:rsidRPr="00D7139C">
        <w:rPr>
          <w:rFonts w:ascii="Tahoma" w:hAnsi="Tahoma" w:cs="Tahoma"/>
          <w:sz w:val="22"/>
          <w:szCs w:val="22"/>
        </w:rPr>
        <w:t>2</w:t>
      </w:r>
      <w:proofErr w:type="gramEnd"/>
      <w:r w:rsidRPr="00D7139C">
        <w:rPr>
          <w:rFonts w:ascii="Tahoma" w:hAnsi="Tahoma" w:cs="Tahoma"/>
          <w:sz w:val="22"/>
          <w:szCs w:val="22"/>
        </w:rPr>
        <w:t xml:space="preserve"> (dois) Dias Úteis de antecedência da data </w:t>
      </w:r>
      <w:r w:rsidR="0039749A" w:rsidRPr="00D7139C">
        <w:rPr>
          <w:rFonts w:ascii="Tahoma" w:hAnsi="Tahoma" w:cs="Tahoma"/>
          <w:sz w:val="22"/>
          <w:szCs w:val="22"/>
        </w:rPr>
        <w:t xml:space="preserve">prevista para </w:t>
      </w:r>
      <w:r w:rsidRPr="00D7139C">
        <w:rPr>
          <w:rFonts w:ascii="Tahoma" w:hAnsi="Tahoma" w:cs="Tahoma"/>
          <w:sz w:val="22"/>
          <w:szCs w:val="22"/>
        </w:rPr>
        <w:t>pagamento do Montante Devido Antecipadamente.</w:t>
      </w:r>
    </w:p>
    <w:p w:rsidR="002D6E3E" w:rsidRPr="00D7139C" w:rsidRDefault="002D6E3E" w:rsidP="00C2567E">
      <w:pPr>
        <w:tabs>
          <w:tab w:val="left" w:pos="851"/>
        </w:tabs>
        <w:spacing w:after="240" w:line="320" w:lineRule="exact"/>
        <w:rPr>
          <w:rFonts w:ascii="Tahoma" w:hAnsi="Tahoma" w:cs="Tahoma"/>
          <w:sz w:val="22"/>
          <w:szCs w:val="22"/>
        </w:rPr>
      </w:pPr>
    </w:p>
    <w:p w:rsidR="002640B0" w:rsidRPr="00D7139C" w:rsidRDefault="002640B0"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 xml:space="preserve">CLÁUSULA </w:t>
      </w:r>
      <w:r w:rsidR="009768B8" w:rsidRPr="00D7139C">
        <w:rPr>
          <w:rFonts w:ascii="Tahoma" w:hAnsi="Tahoma" w:cs="Tahoma"/>
          <w:b/>
          <w:sz w:val="22"/>
          <w:szCs w:val="22"/>
        </w:rPr>
        <w:t>SEXTA</w:t>
      </w:r>
      <w:r w:rsidRPr="00D7139C">
        <w:rPr>
          <w:rFonts w:ascii="Tahoma" w:hAnsi="Tahoma" w:cs="Tahoma"/>
          <w:b/>
          <w:sz w:val="22"/>
          <w:szCs w:val="22"/>
        </w:rPr>
        <w:t xml:space="preserve"> – DAS OBRIGAÇÕES ADICIONAIS DA EMISSORA</w:t>
      </w:r>
    </w:p>
    <w:p w:rsidR="009768B8" w:rsidRPr="00D7139C" w:rsidRDefault="002640B0" w:rsidP="00C2567E">
      <w:pPr>
        <w:pStyle w:val="NormalWeb"/>
        <w:widowControl w:val="0"/>
        <w:numPr>
          <w:ilvl w:val="1"/>
          <w:numId w:val="99"/>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Sem prejuízo do disposto na regulamentação aplicável e noutras disposições desta Escritura de Emissão, a Emissora está obrigada a, enquanto houver Debêntures em </w:t>
      </w:r>
      <w:r w:rsidR="008E6F91" w:rsidRPr="00D7139C">
        <w:rPr>
          <w:rFonts w:ascii="Tahoma" w:hAnsi="Tahoma" w:cs="Tahoma"/>
          <w:sz w:val="22"/>
          <w:szCs w:val="22"/>
        </w:rPr>
        <w:t>c</w:t>
      </w:r>
      <w:r w:rsidRPr="00D7139C">
        <w:rPr>
          <w:rFonts w:ascii="Tahoma" w:hAnsi="Tahoma" w:cs="Tahoma"/>
          <w:sz w:val="22"/>
          <w:szCs w:val="22"/>
        </w:rPr>
        <w:t>irculação:</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fornecer</w:t>
      </w:r>
      <w:proofErr w:type="gramEnd"/>
      <w:r w:rsidRPr="00D7139C">
        <w:rPr>
          <w:rFonts w:ascii="Tahoma" w:hAnsi="Tahoma" w:cs="Tahoma"/>
          <w:sz w:val="22"/>
          <w:szCs w:val="22"/>
        </w:rPr>
        <w:t xml:space="preserve"> ao Agente Fiduciário ou disponibilizar em sua página na rede mundial de computadores:</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dentro</w:t>
      </w:r>
      <w:proofErr w:type="gramEnd"/>
      <w:r w:rsidRPr="00D7139C">
        <w:rPr>
          <w:rFonts w:ascii="Tahoma" w:hAnsi="Tahoma" w:cs="Tahoma"/>
          <w:sz w:val="22"/>
          <w:szCs w:val="22"/>
        </w:rPr>
        <w:t xml:space="preserve"> </w:t>
      </w:r>
      <w:r w:rsidR="009768B8" w:rsidRPr="00D7139C">
        <w:rPr>
          <w:rFonts w:ascii="Tahoma" w:hAnsi="Tahoma" w:cs="Tahoma"/>
          <w:sz w:val="22"/>
          <w:szCs w:val="22"/>
        </w:rPr>
        <w:t xml:space="preserve">de, no máximo, 90 (noventa) </w:t>
      </w:r>
      <w:r w:rsidR="00F66C16" w:rsidRPr="00D7139C">
        <w:rPr>
          <w:rFonts w:ascii="Tahoma" w:hAnsi="Tahoma" w:cs="Tahoma"/>
          <w:sz w:val="22"/>
          <w:szCs w:val="22"/>
        </w:rPr>
        <w:t xml:space="preserve">dias </w:t>
      </w:r>
      <w:r w:rsidR="009768B8" w:rsidRPr="00D7139C">
        <w:rPr>
          <w:rFonts w:ascii="Tahoma" w:hAnsi="Tahoma" w:cs="Tahoma"/>
          <w:sz w:val="22"/>
          <w:szCs w:val="22"/>
        </w:rPr>
        <w:t xml:space="preserve">após o encerramento de </w:t>
      </w:r>
      <w:r w:rsidR="009768B8" w:rsidRPr="00D7139C">
        <w:rPr>
          <w:rFonts w:ascii="Tahoma" w:hAnsi="Tahoma" w:cs="Tahoma"/>
          <w:sz w:val="22"/>
          <w:szCs w:val="22"/>
        </w:rPr>
        <w:lastRenderedPageBreak/>
        <w:t xml:space="preserve">cada exercício social, cópia das demonstrações financeiras auditadas, individuais, consolidadas e completas da Emissora e da Fiadora, relativas ao respectivo exercício social, acompanhadas do relatório da administração e do parecer dos auditores independentes, preparadas de </w:t>
      </w:r>
      <w:r w:rsidR="00E27239" w:rsidRPr="00D7139C">
        <w:rPr>
          <w:rFonts w:ascii="Tahoma" w:hAnsi="Tahoma" w:cs="Tahoma"/>
          <w:sz w:val="22"/>
          <w:szCs w:val="22"/>
        </w:rPr>
        <w:t>acordo com as práticas contábeis adotadas na República Federativa do Brasil</w:t>
      </w:r>
      <w:r w:rsidR="0039749A" w:rsidRPr="00D7139C">
        <w:rPr>
          <w:rFonts w:ascii="Tahoma" w:hAnsi="Tahoma" w:cs="Tahoma"/>
          <w:sz w:val="22"/>
          <w:szCs w:val="22"/>
        </w:rPr>
        <w:t xml:space="preserve"> </w:t>
      </w:r>
      <w:r w:rsidR="009768B8" w:rsidRPr="00D7139C">
        <w:rPr>
          <w:rFonts w:ascii="Tahoma" w:hAnsi="Tahoma" w:cs="Tahoma"/>
          <w:sz w:val="22"/>
          <w:szCs w:val="22"/>
        </w:rPr>
        <w:t>e os princípios contábeis determinados pela legislação e regulamentação em vigor</w:t>
      </w:r>
      <w:r w:rsidR="00933133" w:rsidRPr="00D7139C">
        <w:rPr>
          <w:rFonts w:ascii="Tahoma" w:hAnsi="Tahoma" w:cs="Tahoma"/>
          <w:sz w:val="22"/>
          <w:szCs w:val="22"/>
        </w:rPr>
        <w:t xml:space="preserve">, bem como declaração assinada pelos representantes da Emissora atestando o cumprimento das obrigações dispostas na presente Escritura </w:t>
      </w:r>
      <w:r w:rsidR="0039749A" w:rsidRPr="00D7139C">
        <w:rPr>
          <w:rFonts w:ascii="Tahoma" w:hAnsi="Tahoma" w:cs="Tahoma"/>
          <w:sz w:val="22"/>
          <w:szCs w:val="22"/>
        </w:rPr>
        <w:t xml:space="preserve">de Emissão </w:t>
      </w:r>
      <w:r w:rsidR="00933133" w:rsidRPr="00D7139C">
        <w:rPr>
          <w:rFonts w:ascii="Tahoma" w:hAnsi="Tahoma" w:cs="Tahoma"/>
          <w:sz w:val="22"/>
          <w:szCs w:val="22"/>
        </w:rPr>
        <w:t xml:space="preserve">e nos </w:t>
      </w:r>
      <w:r w:rsidR="0039749A" w:rsidRPr="00D7139C">
        <w:rPr>
          <w:rFonts w:ascii="Tahoma" w:hAnsi="Tahoma" w:cs="Tahoma"/>
          <w:sz w:val="22"/>
          <w:szCs w:val="22"/>
        </w:rPr>
        <w:t xml:space="preserve">Instrumentos </w:t>
      </w:r>
      <w:r w:rsidR="00933133" w:rsidRPr="00D7139C">
        <w:rPr>
          <w:rFonts w:ascii="Tahoma" w:hAnsi="Tahoma" w:cs="Tahoma"/>
          <w:sz w:val="22"/>
          <w:szCs w:val="22"/>
        </w:rPr>
        <w:t xml:space="preserve">de </w:t>
      </w:r>
      <w:r w:rsidR="0039749A" w:rsidRPr="00D7139C">
        <w:rPr>
          <w:rFonts w:ascii="Tahoma" w:hAnsi="Tahoma" w:cs="Tahoma"/>
          <w:sz w:val="22"/>
          <w:szCs w:val="22"/>
        </w:rPr>
        <w:t>Garantia</w:t>
      </w:r>
      <w:r w:rsidR="009768B8" w:rsidRPr="00D7139C">
        <w:rPr>
          <w:rFonts w:ascii="Tahoma" w:hAnsi="Tahoma" w:cs="Tahoma"/>
          <w:sz w:val="22"/>
          <w:szCs w:val="22"/>
        </w:rPr>
        <w:t xml:space="preserve">; </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dentro</w:t>
      </w:r>
      <w:proofErr w:type="gramEnd"/>
      <w:r w:rsidRPr="00D7139C">
        <w:rPr>
          <w:rFonts w:ascii="Tahoma" w:hAnsi="Tahoma" w:cs="Tahoma"/>
          <w:sz w:val="22"/>
          <w:szCs w:val="22"/>
        </w:rPr>
        <w:t xml:space="preserve"> </w:t>
      </w:r>
      <w:r w:rsidR="009768B8" w:rsidRPr="00D7139C">
        <w:rPr>
          <w:rFonts w:ascii="Tahoma" w:hAnsi="Tahoma" w:cs="Tahoma"/>
          <w:sz w:val="22"/>
          <w:szCs w:val="22"/>
        </w:rPr>
        <w:t xml:space="preserve">de, no máximo, 45 (quarenta e cinco) </w:t>
      </w:r>
      <w:r w:rsidR="0039749A" w:rsidRPr="00D7139C">
        <w:rPr>
          <w:rFonts w:ascii="Tahoma" w:hAnsi="Tahoma" w:cs="Tahoma"/>
          <w:sz w:val="22"/>
          <w:szCs w:val="22"/>
        </w:rPr>
        <w:t>dias</w:t>
      </w:r>
      <w:r w:rsidR="006D68D7" w:rsidRPr="00D7139C">
        <w:rPr>
          <w:rFonts w:ascii="Tahoma" w:hAnsi="Tahoma" w:cs="Tahoma"/>
          <w:sz w:val="22"/>
          <w:szCs w:val="22"/>
        </w:rPr>
        <w:t xml:space="preserve"> </w:t>
      </w:r>
      <w:r w:rsidR="009768B8" w:rsidRPr="00D7139C">
        <w:rPr>
          <w:rFonts w:ascii="Tahoma" w:hAnsi="Tahoma" w:cs="Tahoma"/>
          <w:sz w:val="22"/>
          <w:szCs w:val="22"/>
        </w:rPr>
        <w:t>após o término de cada trimestre do exercício social (a) cópia das demonstrações financeiras consolidadas da Emissora relativas a 31 de março, 30 de junho e 30 de setembro de cada ano até a Data de Vencimento, o que ocorrer primeiro, acompanhadas do relatório da administração e de parecer de revisão limitada dos auditores independentes;</w:t>
      </w:r>
    </w:p>
    <w:p w:rsidR="009768B8" w:rsidRPr="00D7139C" w:rsidRDefault="009768B8" w:rsidP="00C2567E">
      <w:pPr>
        <w:numPr>
          <w:ilvl w:val="0"/>
          <w:numId w:val="100"/>
        </w:numPr>
        <w:spacing w:after="240" w:line="320" w:lineRule="exact"/>
        <w:rPr>
          <w:rFonts w:ascii="Tahoma" w:hAnsi="Tahoma" w:cs="Tahoma"/>
          <w:w w:val="0"/>
          <w:sz w:val="22"/>
          <w:szCs w:val="22"/>
        </w:rPr>
      </w:pPr>
      <w:bookmarkStart w:id="95" w:name="_Ref225332080"/>
      <w:proofErr w:type="gramStart"/>
      <w:r w:rsidRPr="00D7139C">
        <w:rPr>
          <w:rFonts w:ascii="Tahoma" w:hAnsi="Tahoma" w:cs="Tahoma"/>
          <w:w w:val="0"/>
          <w:sz w:val="22"/>
          <w:szCs w:val="22"/>
        </w:rPr>
        <w:t>fornecer</w:t>
      </w:r>
      <w:proofErr w:type="gramEnd"/>
      <w:r w:rsidRPr="00D7139C">
        <w:rPr>
          <w:rFonts w:ascii="Tahoma" w:hAnsi="Tahoma" w:cs="Tahoma"/>
          <w:w w:val="0"/>
          <w:sz w:val="22"/>
          <w:szCs w:val="22"/>
        </w:rPr>
        <w:t xml:space="preserve"> ao Agente Fiduciário:</w:t>
      </w:r>
      <w:bookmarkEnd w:id="95"/>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dentro</w:t>
      </w:r>
      <w:proofErr w:type="gramEnd"/>
      <w:r w:rsidRPr="00D7139C">
        <w:rPr>
          <w:rFonts w:ascii="Tahoma" w:hAnsi="Tahoma" w:cs="Tahoma"/>
          <w:sz w:val="22"/>
          <w:szCs w:val="22"/>
        </w:rPr>
        <w:t xml:space="preserve"> </w:t>
      </w:r>
      <w:r w:rsidR="009768B8" w:rsidRPr="00D7139C">
        <w:rPr>
          <w:rFonts w:ascii="Tahoma" w:hAnsi="Tahoma" w:cs="Tahoma"/>
          <w:sz w:val="22"/>
          <w:szCs w:val="22"/>
        </w:rPr>
        <w:t xml:space="preserve">de, no máximo, 2 (dois) Dias Úteis após a divulgação, protocolo ou envio de: (i) cópias de qualquer publicação ou comunicado divulgado pela ou em nome da Emissora; </w:t>
      </w:r>
      <w:r w:rsidR="00105F94" w:rsidRPr="00D7139C">
        <w:rPr>
          <w:rFonts w:ascii="Tahoma" w:hAnsi="Tahoma" w:cs="Tahoma"/>
          <w:sz w:val="22"/>
          <w:szCs w:val="22"/>
        </w:rPr>
        <w:t>(</w:t>
      </w:r>
      <w:proofErr w:type="spellStart"/>
      <w:r w:rsidR="00105F94" w:rsidRPr="00D7139C">
        <w:rPr>
          <w:rFonts w:ascii="Tahoma" w:hAnsi="Tahoma" w:cs="Tahoma"/>
          <w:sz w:val="22"/>
          <w:szCs w:val="22"/>
        </w:rPr>
        <w:t>ii</w:t>
      </w:r>
      <w:proofErr w:type="spellEnd"/>
      <w:r w:rsidR="00105F94" w:rsidRPr="00D7139C">
        <w:rPr>
          <w:rFonts w:ascii="Tahoma" w:hAnsi="Tahoma" w:cs="Tahoma"/>
          <w:sz w:val="22"/>
          <w:szCs w:val="22"/>
        </w:rPr>
        <w:t xml:space="preserve">) cópias de qualquer relatório que a Emissora protocole perante a CVM; </w:t>
      </w:r>
      <w:r w:rsidR="0039749A" w:rsidRPr="00D7139C">
        <w:rPr>
          <w:rFonts w:ascii="Tahoma" w:hAnsi="Tahoma" w:cs="Tahoma"/>
          <w:sz w:val="22"/>
          <w:szCs w:val="22"/>
        </w:rPr>
        <w:t>(</w:t>
      </w:r>
      <w:proofErr w:type="spellStart"/>
      <w:r w:rsidR="00105F94" w:rsidRPr="00D7139C">
        <w:rPr>
          <w:rFonts w:ascii="Tahoma" w:hAnsi="Tahoma" w:cs="Tahoma"/>
          <w:sz w:val="22"/>
          <w:szCs w:val="22"/>
        </w:rPr>
        <w:t>i</w:t>
      </w:r>
      <w:r w:rsidR="0039749A" w:rsidRPr="00D7139C">
        <w:rPr>
          <w:rFonts w:ascii="Tahoma" w:hAnsi="Tahoma" w:cs="Tahoma"/>
          <w:sz w:val="22"/>
          <w:szCs w:val="22"/>
        </w:rPr>
        <w:t>ii</w:t>
      </w:r>
      <w:proofErr w:type="spellEnd"/>
      <w:r w:rsidR="0039749A" w:rsidRPr="00D7139C">
        <w:rPr>
          <w:rFonts w:ascii="Tahoma" w:hAnsi="Tahoma" w:cs="Tahoma"/>
          <w:sz w:val="22"/>
          <w:szCs w:val="22"/>
        </w:rPr>
        <w:t>)</w:t>
      </w:r>
      <w:r w:rsidR="009768B8" w:rsidRPr="00D7139C">
        <w:rPr>
          <w:rFonts w:ascii="Tahoma" w:hAnsi="Tahoma" w:cs="Tahoma"/>
          <w:sz w:val="22"/>
          <w:szCs w:val="22"/>
        </w:rPr>
        <w:t xml:space="preserve"> cópias de qualquer pedido público de solicitação de procuração, demonstrações financeiras ou relatórios que a Emissora distribua ou disponibilize a seus acionistas e cópias de todas as informações periódicas, fatos relevantes ou comunicados ao mercado, formulários de referência, prospectos ou pedidos de registro que a Emissora protocole com qualquer autoridade governamental ou qualquer bolsa de valores; </w:t>
      </w:r>
      <w:r w:rsidR="0039749A" w:rsidRPr="00D7139C">
        <w:rPr>
          <w:rFonts w:ascii="Tahoma" w:hAnsi="Tahoma" w:cs="Tahoma"/>
          <w:sz w:val="22"/>
          <w:szCs w:val="22"/>
        </w:rPr>
        <w:t>(</w:t>
      </w:r>
      <w:proofErr w:type="spellStart"/>
      <w:r w:rsidR="0039749A" w:rsidRPr="00D7139C">
        <w:rPr>
          <w:rFonts w:ascii="Tahoma" w:hAnsi="Tahoma" w:cs="Tahoma"/>
          <w:sz w:val="22"/>
          <w:szCs w:val="22"/>
        </w:rPr>
        <w:t>i</w:t>
      </w:r>
      <w:r w:rsidR="00105F94" w:rsidRPr="00D7139C">
        <w:rPr>
          <w:rFonts w:ascii="Tahoma" w:hAnsi="Tahoma" w:cs="Tahoma"/>
          <w:sz w:val="22"/>
          <w:szCs w:val="22"/>
        </w:rPr>
        <w:t>v</w:t>
      </w:r>
      <w:proofErr w:type="spellEnd"/>
      <w:r w:rsidR="0039749A" w:rsidRPr="00D7139C">
        <w:rPr>
          <w:rFonts w:ascii="Tahoma" w:hAnsi="Tahoma" w:cs="Tahoma"/>
          <w:sz w:val="22"/>
          <w:szCs w:val="22"/>
        </w:rPr>
        <w:t>)</w:t>
      </w:r>
      <w:r w:rsidR="009768B8" w:rsidRPr="00D7139C">
        <w:rPr>
          <w:rFonts w:ascii="Tahoma" w:hAnsi="Tahoma" w:cs="Tahoma"/>
          <w:sz w:val="22"/>
          <w:szCs w:val="22"/>
        </w:rPr>
        <w:t xml:space="preserve"> cópias de qualquer relatório distribuído ou disponibilizado a titulares de dívidas da Emissora (ou qualquer agente fiduciário ou outro representante), incluindo, sem duplicação, versões na língua inglesa ou sumários de tais relatórios ou comunicados que sejam protocolados ou submetidos pela Emissora ou pela Fiadora com qualquer bolsa de valores na qual os valores mobiliários da Emissora ou da Fiadora estejam listados, sendo certo que nenhuma entrega de documentação será devida caso a informação esteja disponível ao público em formato eletrônico ou no </w:t>
      </w:r>
      <w:r w:rsidR="009768B8" w:rsidRPr="00D7139C">
        <w:rPr>
          <w:rFonts w:ascii="Tahoma" w:hAnsi="Tahoma" w:cs="Tahoma"/>
          <w:i/>
          <w:sz w:val="22"/>
          <w:szCs w:val="22"/>
        </w:rPr>
        <w:t>site</w:t>
      </w:r>
      <w:r w:rsidR="009768B8" w:rsidRPr="00D7139C">
        <w:rPr>
          <w:rFonts w:ascii="Tahoma" w:hAnsi="Tahoma" w:cs="Tahoma"/>
          <w:sz w:val="22"/>
          <w:szCs w:val="22"/>
        </w:rPr>
        <w:t xml:space="preserve"> da CVM, a não ser que seja solicitado por</w:t>
      </w:r>
      <w:r w:rsidR="00BA1D94" w:rsidRPr="00D7139C">
        <w:rPr>
          <w:rFonts w:ascii="Tahoma" w:hAnsi="Tahoma" w:cs="Tahoma"/>
          <w:sz w:val="22"/>
          <w:szCs w:val="22"/>
        </w:rPr>
        <w:t xml:space="preserve"> </w:t>
      </w:r>
      <w:r w:rsidR="009768B8" w:rsidRPr="00D7139C">
        <w:rPr>
          <w:rFonts w:ascii="Tahoma" w:hAnsi="Tahoma" w:cs="Tahoma"/>
          <w:sz w:val="22"/>
          <w:szCs w:val="22"/>
        </w:rPr>
        <w:t>qualquer Debenturista;</w:t>
      </w:r>
      <w:r w:rsidR="00E228C6" w:rsidRPr="00D7139C">
        <w:rPr>
          <w:rFonts w:ascii="Tahoma" w:hAnsi="Tahoma" w:cs="Tahoma"/>
          <w:sz w:val="22"/>
          <w:szCs w:val="22"/>
        </w:rPr>
        <w:t xml:space="preserve"> </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dentro</w:t>
      </w:r>
      <w:proofErr w:type="gramEnd"/>
      <w:r w:rsidRPr="00D7139C">
        <w:rPr>
          <w:rFonts w:ascii="Tahoma" w:hAnsi="Tahoma" w:cs="Tahoma"/>
          <w:sz w:val="22"/>
          <w:szCs w:val="22"/>
        </w:rPr>
        <w:t xml:space="preserve"> </w:t>
      </w:r>
      <w:r w:rsidR="009768B8" w:rsidRPr="00D7139C">
        <w:rPr>
          <w:rFonts w:ascii="Tahoma" w:hAnsi="Tahoma" w:cs="Tahoma"/>
          <w:sz w:val="22"/>
          <w:szCs w:val="22"/>
        </w:rPr>
        <w:t xml:space="preserve">de, no máximo, 2 (dois) Dias Úteis após a Emissora ou a Fiadora tomar conhecimento ou ser notificada de qualquer litígio, </w:t>
      </w:r>
      <w:r w:rsidR="009768B8" w:rsidRPr="00D7139C">
        <w:rPr>
          <w:rFonts w:ascii="Tahoma" w:hAnsi="Tahoma" w:cs="Tahoma"/>
          <w:sz w:val="22"/>
          <w:szCs w:val="22"/>
        </w:rPr>
        <w:lastRenderedPageBreak/>
        <w:t>demanda, investigação, arbitragem ou outro processo ou controvérsia, evento ou desenvolvimento pendente ou, ao seu conhecimento ameaçado, envolvendo ou afetando a Emissora, a Fiadora ou de suas respectivas Subsidiárias (i) que possa gerar um Efeito Adverso Relevante, ou (</w:t>
      </w:r>
      <w:proofErr w:type="spellStart"/>
      <w:r w:rsidR="009768B8" w:rsidRPr="00D7139C">
        <w:rPr>
          <w:rFonts w:ascii="Tahoma" w:hAnsi="Tahoma" w:cs="Tahoma"/>
          <w:sz w:val="22"/>
          <w:szCs w:val="22"/>
        </w:rPr>
        <w:t>ii</w:t>
      </w:r>
      <w:proofErr w:type="spellEnd"/>
      <w:r w:rsidR="009768B8" w:rsidRPr="00D7139C">
        <w:rPr>
          <w:rFonts w:ascii="Tahoma" w:hAnsi="Tahoma" w:cs="Tahoma"/>
          <w:sz w:val="22"/>
          <w:szCs w:val="22"/>
        </w:rPr>
        <w:t xml:space="preserve">) que tenha por objeto esta Escritura de Emissão ou os Instrumentos de Garantia, </w:t>
      </w:r>
      <w:r w:rsidR="0039749A" w:rsidRPr="00D7139C">
        <w:rPr>
          <w:rFonts w:ascii="Tahoma" w:hAnsi="Tahoma" w:cs="Tahoma"/>
          <w:sz w:val="22"/>
          <w:szCs w:val="22"/>
        </w:rPr>
        <w:t xml:space="preserve">acompanhado de </w:t>
      </w:r>
      <w:r w:rsidR="009768B8" w:rsidRPr="00D7139C">
        <w:rPr>
          <w:rFonts w:ascii="Tahoma" w:hAnsi="Tahoma" w:cs="Tahoma"/>
          <w:sz w:val="22"/>
          <w:szCs w:val="22"/>
        </w:rPr>
        <w:t>um relatório por escrito resumindo detalhadamente o potencial ou efetivo litígio ou controvérsia;</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p</w:t>
      </w:r>
      <w:r w:rsidR="009768B8" w:rsidRPr="00D7139C">
        <w:rPr>
          <w:rFonts w:ascii="Tahoma" w:hAnsi="Tahoma" w:cs="Tahoma"/>
          <w:sz w:val="22"/>
          <w:szCs w:val="22"/>
        </w:rPr>
        <w:t>rontamente</w:t>
      </w:r>
      <w:proofErr w:type="gramEnd"/>
      <w:r w:rsidR="009768B8" w:rsidRPr="00D7139C">
        <w:rPr>
          <w:rFonts w:ascii="Tahoma" w:hAnsi="Tahoma" w:cs="Tahoma"/>
          <w:sz w:val="22"/>
          <w:szCs w:val="22"/>
        </w:rPr>
        <w:t xml:space="preserve"> após qualquer alteração na composição do conselho de administração ou corpo dirigente equivalente da Emissora ou da Fiadora, uma notificação por escrito informando sobre a alteração;</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prontamente</w:t>
      </w:r>
      <w:proofErr w:type="gramEnd"/>
      <w:r w:rsidR="009768B8" w:rsidRPr="00D7139C">
        <w:rPr>
          <w:rFonts w:ascii="Tahoma" w:hAnsi="Tahoma" w:cs="Tahoma"/>
          <w:sz w:val="22"/>
          <w:szCs w:val="22"/>
        </w:rPr>
        <w:t>, (i) fornecer cópias de quaisquer atos constitutivos que forem alterados ou modificados de acordo com seus termos; e (</w:t>
      </w:r>
      <w:proofErr w:type="spellStart"/>
      <w:r w:rsidR="009768B8" w:rsidRPr="00D7139C">
        <w:rPr>
          <w:rFonts w:ascii="Tahoma" w:hAnsi="Tahoma" w:cs="Tahoma"/>
          <w:sz w:val="22"/>
          <w:szCs w:val="22"/>
        </w:rPr>
        <w:t>ii</w:t>
      </w:r>
      <w:proofErr w:type="spellEnd"/>
      <w:r w:rsidR="009768B8" w:rsidRPr="00D7139C">
        <w:rPr>
          <w:rFonts w:ascii="Tahoma" w:hAnsi="Tahoma" w:cs="Tahoma"/>
          <w:sz w:val="22"/>
          <w:szCs w:val="22"/>
        </w:rPr>
        <w:t>) entregar uma cópia de qualquer notificação de inadimplemento entregue ou recebida pela Emissora ou pela Fiadora nos termos de qualquer ato constitutivo;</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com</w:t>
      </w:r>
      <w:proofErr w:type="gramEnd"/>
      <w:r w:rsidRPr="00D7139C">
        <w:rPr>
          <w:rFonts w:ascii="Tahoma" w:hAnsi="Tahoma" w:cs="Tahoma"/>
          <w:sz w:val="22"/>
          <w:szCs w:val="22"/>
        </w:rPr>
        <w:t xml:space="preserve"> </w:t>
      </w:r>
      <w:r w:rsidR="009768B8" w:rsidRPr="00D7139C">
        <w:rPr>
          <w:rFonts w:ascii="Tahoma" w:hAnsi="Tahoma" w:cs="Tahoma"/>
          <w:sz w:val="22"/>
          <w:szCs w:val="22"/>
        </w:rPr>
        <w:t xml:space="preserve">pelo menos 3 (três) Dias Úteis de antecedência ao início de qualquer procedimento ou protocolo relacionado à Recuperação Judicial e ou ao início de qualquer outro procedimento aplicável, providenciar cópias das minutas de todas as petições recursos, manifestações, objeções, impugnações, apelações, solicitações ou declarações materiais ao Agente Fiduciário assim como todas as petições, recursos manifestações, objeções, impugnações, solicitações ou declarações materiais, conforme aplicável. </w:t>
      </w:r>
    </w:p>
    <w:p w:rsidR="009768B8" w:rsidRPr="00D7139C" w:rsidRDefault="00301377"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periodicamente</w:t>
      </w:r>
      <w:proofErr w:type="gramEnd"/>
      <w:r w:rsidR="009768B8" w:rsidRPr="00D7139C">
        <w:rPr>
          <w:rFonts w:ascii="Tahoma" w:hAnsi="Tahoma" w:cs="Tahoma"/>
          <w:sz w:val="22"/>
          <w:szCs w:val="22"/>
        </w:rPr>
        <w:t>, outras informações em relação à Emissora ou à Fiadora, a esta Escritura de Emissão ou aos Instrumentos de Garantia;</w:t>
      </w:r>
    </w:p>
    <w:p w:rsidR="009768B8" w:rsidRPr="00D7139C" w:rsidRDefault="009768B8"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dentro</w:t>
      </w:r>
      <w:proofErr w:type="gramEnd"/>
      <w:r w:rsidRPr="00D7139C">
        <w:rPr>
          <w:rFonts w:ascii="Tahoma" w:hAnsi="Tahoma" w:cs="Tahoma"/>
          <w:sz w:val="22"/>
          <w:szCs w:val="22"/>
        </w:rPr>
        <w:t xml:space="preserve"> de 10 (dez) </w:t>
      </w:r>
      <w:r w:rsidR="0039749A" w:rsidRPr="00D7139C">
        <w:rPr>
          <w:rFonts w:ascii="Tahoma" w:hAnsi="Tahoma" w:cs="Tahoma"/>
          <w:sz w:val="22"/>
          <w:szCs w:val="22"/>
        </w:rPr>
        <w:t>dias</w:t>
      </w:r>
      <w:r w:rsidR="00301377" w:rsidRPr="00D7139C">
        <w:rPr>
          <w:rFonts w:ascii="Tahoma" w:hAnsi="Tahoma" w:cs="Tahoma"/>
          <w:sz w:val="22"/>
          <w:szCs w:val="22"/>
        </w:rPr>
        <w:t>, ou em prazo inferior se exigido em lei</w:t>
      </w:r>
      <w:r w:rsidRPr="00D7139C">
        <w:rPr>
          <w:rFonts w:ascii="Tahoma" w:hAnsi="Tahoma" w:cs="Tahoma"/>
          <w:sz w:val="22"/>
          <w:szCs w:val="22"/>
        </w:rPr>
        <w:t>, qualquer informação que, razoavelmente, venha a ser solicitada pelo Agente Fiduciário, a fim de que este possa cumprir as suas obrigações nos termos desta Escritura de Emissão e da Instrução da CVM n.º 28, de 23 de novembro de 1983, conforme alterada (“</w:t>
      </w:r>
      <w:r w:rsidRPr="00D7139C">
        <w:rPr>
          <w:rFonts w:ascii="Tahoma" w:hAnsi="Tahoma" w:cs="Tahoma"/>
          <w:sz w:val="22"/>
          <w:szCs w:val="22"/>
          <w:u w:val="single"/>
        </w:rPr>
        <w:t>Instrução CVM 28</w:t>
      </w:r>
      <w:r w:rsidRPr="00D7139C">
        <w:rPr>
          <w:rFonts w:ascii="Tahoma" w:hAnsi="Tahoma" w:cs="Tahoma"/>
          <w:sz w:val="22"/>
          <w:szCs w:val="22"/>
        </w:rPr>
        <w:t>”);</w:t>
      </w:r>
    </w:p>
    <w:p w:rsidR="009768B8" w:rsidRPr="00D7139C" w:rsidRDefault="009768B8"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na</w:t>
      </w:r>
      <w:proofErr w:type="gramEnd"/>
      <w:r w:rsidRPr="00D7139C">
        <w:rPr>
          <w:rFonts w:ascii="Tahoma" w:hAnsi="Tahoma" w:cs="Tahoma"/>
          <w:sz w:val="22"/>
          <w:szCs w:val="22"/>
        </w:rPr>
        <w:t xml:space="preserve"> mesma data da publicação, as informações veiculadas na forma prevista </w:t>
      </w:r>
      <w:r w:rsidR="006D68D7" w:rsidRPr="00D7139C">
        <w:rPr>
          <w:rFonts w:ascii="Tahoma" w:hAnsi="Tahoma" w:cs="Tahoma"/>
          <w:sz w:val="22"/>
          <w:szCs w:val="22"/>
        </w:rPr>
        <w:t xml:space="preserve">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_Ref418090381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4.17 acima</w:t>
      </w:r>
      <w:r w:rsidR="0086586A" w:rsidRPr="00D7139C">
        <w:rPr>
          <w:rFonts w:ascii="Tahoma" w:hAnsi="Tahoma" w:cs="Tahoma"/>
          <w:sz w:val="22"/>
          <w:szCs w:val="22"/>
        </w:rPr>
        <w:fldChar w:fldCharType="end"/>
      </w:r>
      <w:r w:rsidRPr="00D7139C">
        <w:rPr>
          <w:rFonts w:ascii="Tahoma" w:hAnsi="Tahoma" w:cs="Tahoma"/>
          <w:sz w:val="22"/>
          <w:szCs w:val="22"/>
        </w:rPr>
        <w:t>;</w:t>
      </w:r>
    </w:p>
    <w:p w:rsidR="009768B8" w:rsidRPr="00D7139C" w:rsidRDefault="009768B8"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avisos</w:t>
      </w:r>
      <w:proofErr w:type="gramEnd"/>
      <w:r w:rsidRPr="00D7139C">
        <w:rPr>
          <w:rFonts w:ascii="Tahoma" w:hAnsi="Tahoma" w:cs="Tahoma"/>
          <w:sz w:val="22"/>
          <w:szCs w:val="22"/>
        </w:rPr>
        <w:t xml:space="preserve"> aos Debenturistas, assim como atas de assembleias gerais e reuniões do conselho de administração da Emissora que, de alguma forma, envolvam interesse dos Debenturistas, no prazo de </w:t>
      </w:r>
      <w:r w:rsidRPr="00D7139C">
        <w:rPr>
          <w:rFonts w:ascii="Tahoma" w:hAnsi="Tahoma" w:cs="Tahoma"/>
          <w:sz w:val="22"/>
          <w:szCs w:val="22"/>
        </w:rPr>
        <w:lastRenderedPageBreak/>
        <w:t xml:space="preserve">5 (cinco) </w:t>
      </w:r>
      <w:r w:rsidR="0039749A" w:rsidRPr="00D7139C">
        <w:rPr>
          <w:rFonts w:ascii="Tahoma" w:hAnsi="Tahoma" w:cs="Tahoma"/>
          <w:sz w:val="22"/>
          <w:szCs w:val="22"/>
        </w:rPr>
        <w:t>dias</w:t>
      </w:r>
      <w:r w:rsidRPr="00D7139C">
        <w:rPr>
          <w:rFonts w:ascii="Tahoma" w:hAnsi="Tahoma" w:cs="Tahoma"/>
          <w:sz w:val="22"/>
          <w:szCs w:val="22"/>
        </w:rPr>
        <w:t xml:space="preserve"> contados da data em que forem (ou devessem ter sido) publicados ou, se não forem publicados, da data em que forem realizados; </w:t>
      </w:r>
    </w:p>
    <w:p w:rsidR="009768B8" w:rsidRPr="00D7139C" w:rsidRDefault="009768B8" w:rsidP="00C2567E">
      <w:pPr>
        <w:numPr>
          <w:ilvl w:val="1"/>
          <w:numId w:val="100"/>
        </w:numPr>
        <w:spacing w:after="240" w:line="320" w:lineRule="exact"/>
        <w:rPr>
          <w:rFonts w:ascii="Tahoma" w:hAnsi="Tahoma" w:cs="Tahoma"/>
          <w:sz w:val="22"/>
          <w:szCs w:val="22"/>
        </w:rPr>
      </w:pPr>
      <w:proofErr w:type="gramStart"/>
      <w:r w:rsidRPr="00D7139C">
        <w:rPr>
          <w:rFonts w:ascii="Tahoma" w:hAnsi="Tahoma" w:cs="Tahoma"/>
          <w:sz w:val="22"/>
          <w:szCs w:val="22"/>
        </w:rPr>
        <w:t>informações</w:t>
      </w:r>
      <w:proofErr w:type="gramEnd"/>
      <w:r w:rsidRPr="00D7139C">
        <w:rPr>
          <w:rFonts w:ascii="Tahoma" w:hAnsi="Tahoma" w:cs="Tahoma"/>
          <w:sz w:val="22"/>
          <w:szCs w:val="22"/>
        </w:rPr>
        <w:t xml:space="preserve"> sobre qualquer descumprimento não sanado, de natureza pecuniária ou não, de quaisquer cláusulas, termos ou condições desta Escritura de Emissão, no prazo de até 10 (dez) </w:t>
      </w:r>
      <w:r w:rsidR="0039749A" w:rsidRPr="00D7139C">
        <w:rPr>
          <w:rFonts w:ascii="Tahoma" w:hAnsi="Tahoma" w:cs="Tahoma"/>
          <w:sz w:val="22"/>
          <w:szCs w:val="22"/>
        </w:rPr>
        <w:t>dias</w:t>
      </w:r>
      <w:r w:rsidRPr="00D7139C">
        <w:rPr>
          <w:rFonts w:ascii="Tahoma" w:hAnsi="Tahoma" w:cs="Tahoma"/>
          <w:sz w:val="22"/>
          <w:szCs w:val="22"/>
        </w:rPr>
        <w:t>, contados da data do descumprimento.</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convocar</w:t>
      </w:r>
      <w:proofErr w:type="gramEnd"/>
      <w:r w:rsidRPr="00D7139C">
        <w:rPr>
          <w:rFonts w:ascii="Tahoma" w:hAnsi="Tahoma" w:cs="Tahoma"/>
          <w:sz w:val="22"/>
          <w:szCs w:val="22"/>
        </w:rPr>
        <w:t xml:space="preserve">, nos termos </w:t>
      </w:r>
      <w:r w:rsidR="003656FF" w:rsidRPr="00D7139C">
        <w:rPr>
          <w:rFonts w:ascii="Tahoma" w:hAnsi="Tahoma" w:cs="Tahoma"/>
          <w:sz w:val="22"/>
          <w:szCs w:val="22"/>
        </w:rPr>
        <w:t>da Cláusula Oitava</w:t>
      </w:r>
      <w:r w:rsidRPr="00D7139C">
        <w:rPr>
          <w:rFonts w:ascii="Tahoma" w:hAnsi="Tahoma" w:cs="Tahoma"/>
          <w:sz w:val="22"/>
          <w:szCs w:val="22"/>
        </w:rPr>
        <w:t>, Assembleia Geral de Debenturistas para deliberar sobre qualquer das matérias que direta ou indiretamente se relacione com a presente Emissão, caso o Agente Fiduciário não o faça;</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notificar</w:t>
      </w:r>
      <w:proofErr w:type="gramEnd"/>
      <w:r w:rsidRPr="00D7139C">
        <w:rPr>
          <w:rFonts w:ascii="Tahoma" w:hAnsi="Tahoma" w:cs="Tahoma"/>
          <w:sz w:val="22"/>
          <w:szCs w:val="22"/>
        </w:rPr>
        <w:t>, em até 2 (dois) Dias Úteis, o Agente Fiduciário da convocação de qualquer Assembleia Geral de Debenturistas pela Emissora;</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transferir ou por qualquer forma ceder, ou prometer ceder, a terceiros os direitos e obrigações que respectivamente adquiriu e assumiu na presente Escritura de Emissão, sem a prévia anuência dos Debenturistas reunidos em Assembleia Geral de Debenturistas especialmente convocada para esse fim;</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notificar</w:t>
      </w:r>
      <w:proofErr w:type="gramEnd"/>
      <w:r w:rsidRPr="00D7139C">
        <w:rPr>
          <w:rFonts w:ascii="Tahoma" w:hAnsi="Tahoma" w:cs="Tahoma"/>
          <w:sz w:val="22"/>
          <w:szCs w:val="22"/>
        </w:rPr>
        <w:t xml:space="preserve"> o Agente Fiduciário, em até 2 (dois) Dias Úteis da data em que tomar conhecimento, acerca da ocorrência de qualquer </w:t>
      </w:r>
      <w:r w:rsidR="0039749A" w:rsidRPr="00D7139C">
        <w:rPr>
          <w:rFonts w:ascii="Tahoma" w:hAnsi="Tahoma" w:cs="Tahoma"/>
          <w:sz w:val="22"/>
          <w:szCs w:val="22"/>
        </w:rPr>
        <w:t>um dos Eventos</w:t>
      </w:r>
      <w:r w:rsidRPr="00D7139C">
        <w:rPr>
          <w:rFonts w:ascii="Tahoma" w:hAnsi="Tahoma" w:cs="Tahoma"/>
          <w:sz w:val="22"/>
          <w:szCs w:val="22"/>
        </w:rPr>
        <w:t xml:space="preserve"> de Vencimento Antecipado;</w:t>
      </w:r>
    </w:p>
    <w:p w:rsidR="002D6E3E" w:rsidRPr="00D7139C" w:rsidRDefault="002D6E3E"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notificar</w:t>
      </w:r>
      <w:proofErr w:type="gramEnd"/>
      <w:r w:rsidRPr="00D7139C">
        <w:rPr>
          <w:rFonts w:ascii="Tahoma" w:hAnsi="Tahoma" w:cs="Tahoma"/>
          <w:sz w:val="22"/>
          <w:szCs w:val="22"/>
        </w:rPr>
        <w:t xml:space="preserve"> o Agente Fiduciário, no prazo de </w:t>
      </w:r>
      <w:r w:rsidR="006A4D4A" w:rsidRPr="00D7139C">
        <w:rPr>
          <w:rFonts w:ascii="Tahoma" w:hAnsi="Tahoma" w:cs="Tahoma"/>
          <w:sz w:val="22"/>
          <w:szCs w:val="22"/>
        </w:rPr>
        <w:t xml:space="preserve">2 </w:t>
      </w:r>
      <w:r w:rsidRPr="00D7139C">
        <w:rPr>
          <w:rFonts w:ascii="Tahoma" w:hAnsi="Tahoma" w:cs="Tahoma"/>
          <w:sz w:val="22"/>
          <w:szCs w:val="22"/>
        </w:rPr>
        <w:t>(</w:t>
      </w:r>
      <w:r w:rsidR="006A4D4A" w:rsidRPr="00D7139C">
        <w:rPr>
          <w:rFonts w:ascii="Tahoma" w:hAnsi="Tahoma" w:cs="Tahoma"/>
          <w:sz w:val="22"/>
          <w:szCs w:val="22"/>
        </w:rPr>
        <w:t>dois</w:t>
      </w:r>
      <w:r w:rsidRPr="00D7139C">
        <w:rPr>
          <w:rFonts w:ascii="Tahoma" w:hAnsi="Tahoma" w:cs="Tahoma"/>
          <w:sz w:val="22"/>
          <w:szCs w:val="22"/>
        </w:rPr>
        <w:t xml:space="preserve">) </w:t>
      </w:r>
      <w:r w:rsidR="00B412E1" w:rsidRPr="00D7139C">
        <w:rPr>
          <w:rFonts w:ascii="Tahoma" w:hAnsi="Tahoma" w:cs="Tahoma"/>
          <w:sz w:val="22"/>
          <w:szCs w:val="22"/>
        </w:rPr>
        <w:t>Dias Úteis</w:t>
      </w:r>
      <w:r w:rsidRPr="00D7139C">
        <w:rPr>
          <w:rFonts w:ascii="Tahoma" w:hAnsi="Tahoma" w:cs="Tahoma"/>
          <w:sz w:val="22"/>
          <w:szCs w:val="22"/>
        </w:rPr>
        <w:t>, contadas do recebimento da citação, cópia de pedido de falência</w:t>
      </w:r>
      <w:r w:rsidR="00776326" w:rsidRPr="00D7139C">
        <w:rPr>
          <w:rFonts w:ascii="Tahoma" w:hAnsi="Tahoma" w:cs="Tahoma"/>
          <w:sz w:val="22"/>
          <w:szCs w:val="22"/>
        </w:rPr>
        <w:t xml:space="preserve"> no Brasil</w:t>
      </w:r>
      <w:r w:rsidRPr="00D7139C">
        <w:rPr>
          <w:rFonts w:ascii="Tahoma" w:hAnsi="Tahoma" w:cs="Tahoma"/>
          <w:sz w:val="22"/>
          <w:szCs w:val="22"/>
        </w:rPr>
        <w:t>, apresentado por terceiros contra si, contra a Fiadora e/ou qualquer de suas respectivas Subsidiárias;</w:t>
      </w:r>
    </w:p>
    <w:p w:rsidR="009768B8" w:rsidRPr="00D7139C" w:rsidRDefault="00D60DA9"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(a</w:t>
      </w:r>
      <w:r w:rsidR="009768B8" w:rsidRPr="00D7139C">
        <w:rPr>
          <w:rFonts w:ascii="Tahoma" w:hAnsi="Tahoma" w:cs="Tahoma"/>
          <w:sz w:val="22"/>
          <w:szCs w:val="22"/>
        </w:rPr>
        <w:t xml:space="preserve">) praticar qualquer ato em desacordo com o seu </w:t>
      </w:r>
      <w:r w:rsidR="00BA1D94" w:rsidRPr="00D7139C">
        <w:rPr>
          <w:rFonts w:ascii="Tahoma" w:hAnsi="Tahoma" w:cs="Tahoma"/>
          <w:sz w:val="22"/>
          <w:szCs w:val="22"/>
        </w:rPr>
        <w:t>Estatuto Social</w:t>
      </w:r>
      <w:r w:rsidR="009768B8" w:rsidRPr="00D7139C">
        <w:rPr>
          <w:rFonts w:ascii="Tahoma" w:hAnsi="Tahoma" w:cs="Tahoma"/>
          <w:sz w:val="22"/>
          <w:szCs w:val="22"/>
        </w:rPr>
        <w:t>, com esta Escritura de Emissão</w:t>
      </w:r>
      <w:r w:rsidR="002D6E3E" w:rsidRPr="00D7139C">
        <w:rPr>
          <w:rFonts w:ascii="Tahoma" w:hAnsi="Tahoma" w:cs="Tahoma"/>
          <w:sz w:val="22"/>
          <w:szCs w:val="22"/>
        </w:rPr>
        <w:t>,</w:t>
      </w:r>
      <w:r w:rsidR="009768B8" w:rsidRPr="00D7139C">
        <w:rPr>
          <w:rFonts w:ascii="Tahoma" w:hAnsi="Tahoma" w:cs="Tahoma"/>
          <w:sz w:val="22"/>
          <w:szCs w:val="22"/>
        </w:rPr>
        <w:t xml:space="preserve"> com o</w:t>
      </w:r>
      <w:r w:rsidRPr="00D7139C">
        <w:rPr>
          <w:rFonts w:ascii="Tahoma" w:hAnsi="Tahoma" w:cs="Tahoma"/>
          <w:sz w:val="22"/>
          <w:szCs w:val="22"/>
        </w:rPr>
        <w:t xml:space="preserve">s Instrumentos de Garantia </w:t>
      </w:r>
      <w:r w:rsidR="00371E53" w:rsidRPr="00D7139C">
        <w:rPr>
          <w:rFonts w:ascii="Tahoma" w:hAnsi="Tahoma" w:cs="Tahoma"/>
          <w:sz w:val="22"/>
          <w:szCs w:val="22"/>
        </w:rPr>
        <w:t xml:space="preserve">ou com o Plano de Recuperação Judicial, </w:t>
      </w:r>
      <w:r w:rsidRPr="00D7139C">
        <w:rPr>
          <w:rFonts w:ascii="Tahoma" w:hAnsi="Tahoma" w:cs="Tahoma"/>
          <w:sz w:val="22"/>
          <w:szCs w:val="22"/>
        </w:rPr>
        <w:t>e (b</w:t>
      </w:r>
      <w:r w:rsidR="009768B8" w:rsidRPr="00D7139C">
        <w:rPr>
          <w:rFonts w:ascii="Tahoma" w:hAnsi="Tahoma" w:cs="Tahoma"/>
          <w:sz w:val="22"/>
          <w:szCs w:val="22"/>
        </w:rPr>
        <w:t>) não realizar operações fora do seu objeto social, observadas as disposições estatutárias, legais e regulamentares em vigor;</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comparecer</w:t>
      </w:r>
      <w:proofErr w:type="gramEnd"/>
      <w:r w:rsidRPr="00D7139C">
        <w:rPr>
          <w:rFonts w:ascii="Tahoma" w:hAnsi="Tahoma" w:cs="Tahoma"/>
          <w:sz w:val="22"/>
          <w:szCs w:val="22"/>
        </w:rPr>
        <w:t xml:space="preserve"> às Assembleias Gerais de Debenturistas sempre que solicitado e convocada nos prazos previstos nesta Escritura de Emissão;</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cumprir</w:t>
      </w:r>
      <w:proofErr w:type="gramEnd"/>
      <w:r w:rsidRPr="00D7139C">
        <w:rPr>
          <w:rFonts w:ascii="Tahoma" w:hAnsi="Tahoma" w:cs="Tahoma"/>
          <w:sz w:val="22"/>
          <w:szCs w:val="22"/>
        </w:rPr>
        <w:t xml:space="preserve"> todas as obrigações assumidas nos termos desta Escritura de Emissão e nos Instrumentos de Garantia, inclusive no que tange à destinação dos recursos captados por meio da Emissão;</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manter</w:t>
      </w:r>
      <w:proofErr w:type="gramEnd"/>
      <w:r w:rsidRPr="00D7139C">
        <w:rPr>
          <w:rFonts w:ascii="Tahoma" w:hAnsi="Tahoma" w:cs="Tahoma"/>
          <w:sz w:val="22"/>
          <w:szCs w:val="22"/>
        </w:rPr>
        <w:t xml:space="preserve"> contratado durante o prazo de vigência das Debêntures, às suas </w:t>
      </w:r>
      <w:r w:rsidRPr="00D7139C">
        <w:rPr>
          <w:rFonts w:ascii="Tahoma" w:hAnsi="Tahoma" w:cs="Tahoma"/>
          <w:sz w:val="22"/>
          <w:szCs w:val="22"/>
        </w:rPr>
        <w:lastRenderedPageBreak/>
        <w:t xml:space="preserve">expensas, o </w:t>
      </w:r>
      <w:proofErr w:type="spellStart"/>
      <w:r w:rsidRPr="00D7139C">
        <w:rPr>
          <w:rFonts w:ascii="Tahoma" w:hAnsi="Tahoma" w:cs="Tahoma"/>
          <w:sz w:val="22"/>
          <w:szCs w:val="22"/>
        </w:rPr>
        <w:t>Escriturador</w:t>
      </w:r>
      <w:proofErr w:type="spellEnd"/>
      <w:r w:rsidRPr="00D7139C">
        <w:rPr>
          <w:rFonts w:ascii="Tahoma" w:hAnsi="Tahoma" w:cs="Tahoma"/>
          <w:sz w:val="22"/>
          <w:szCs w:val="22"/>
        </w:rPr>
        <w:t xml:space="preserve"> Mandatário, o Agente Fiduciário, bem como todas e quaisquer outras providências necessárias para a manutenção das Debêntures;</w:t>
      </w:r>
    </w:p>
    <w:p w:rsidR="002D6E3E" w:rsidRPr="00D7139C" w:rsidRDefault="002D6E3E" w:rsidP="002D6E3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manter</w:t>
      </w:r>
      <w:proofErr w:type="gramEnd"/>
      <w:r w:rsidRPr="00D7139C">
        <w:rPr>
          <w:rFonts w:ascii="Tahoma" w:hAnsi="Tahoma" w:cs="Tahoma"/>
          <w:sz w:val="22"/>
          <w:szCs w:val="22"/>
        </w:rPr>
        <w:t xml:space="preserve"> seus bens e ativos devidamente segurados, conforme as políticas de contratação de seguros da Emissora;</w:t>
      </w:r>
    </w:p>
    <w:p w:rsidR="002D6E3E" w:rsidRPr="00D7139C" w:rsidRDefault="002D6E3E"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cumprir</w:t>
      </w:r>
      <w:proofErr w:type="gramEnd"/>
      <w:r w:rsidRPr="00D7139C">
        <w:rPr>
          <w:rFonts w:ascii="Tahoma" w:hAnsi="Tahoma" w:cs="Tahoma"/>
          <w:sz w:val="22"/>
          <w:szCs w:val="22"/>
        </w:rPr>
        <w:t xml:space="preserve"> todas as leis, regras, regulamentos e ordens aplicáveis em qualquer jurisdição na qual realize negócios ou possua ativos</w:t>
      </w:r>
      <w:r w:rsidR="00776326" w:rsidRPr="00D7139C">
        <w:rPr>
          <w:rFonts w:ascii="Tahoma" w:hAnsi="Tahoma" w:cs="Tahoma"/>
          <w:sz w:val="22"/>
          <w:szCs w:val="22"/>
        </w:rPr>
        <w:t>,</w:t>
      </w:r>
      <w:r w:rsidR="00776326" w:rsidRPr="00D7139C">
        <w:rPr>
          <w:rFonts w:ascii="Tahoma" w:eastAsia="SimSun" w:hAnsi="Tahoma" w:cs="Tahoma"/>
          <w:sz w:val="22"/>
          <w:szCs w:val="22"/>
        </w:rPr>
        <w:t xml:space="preserve"> </w:t>
      </w:r>
      <w:r w:rsidR="00776326" w:rsidRPr="00D7139C">
        <w:rPr>
          <w:rFonts w:ascii="Tahoma" w:hAnsi="Tahoma" w:cs="Tahoma"/>
          <w:sz w:val="22"/>
          <w:szCs w:val="22"/>
        </w:rPr>
        <w:t xml:space="preserve">exceto por hipóteses em que o descumprimento não possa causar qualquer </w:t>
      </w:r>
      <w:r w:rsidR="0039749A" w:rsidRPr="00D7139C">
        <w:rPr>
          <w:rFonts w:ascii="Tahoma" w:hAnsi="Tahoma" w:cs="Tahoma"/>
          <w:sz w:val="22"/>
          <w:szCs w:val="22"/>
        </w:rPr>
        <w:t>Efeito Adverso Relevante</w:t>
      </w:r>
      <w:r w:rsidR="00776326" w:rsidRPr="00D7139C">
        <w:rPr>
          <w:rFonts w:ascii="Tahoma" w:hAnsi="Tahoma" w:cs="Tahoma"/>
          <w:sz w:val="22"/>
          <w:szCs w:val="22"/>
        </w:rPr>
        <w:t xml:space="preserve"> no exercício de suas atividades de forma regular</w:t>
      </w:r>
      <w:r w:rsidR="006A4D4A" w:rsidRPr="00D7139C">
        <w:rPr>
          <w:rFonts w:ascii="Tahoma" w:hAnsi="Tahoma" w:cs="Tahoma"/>
          <w:sz w:val="22"/>
          <w:szCs w:val="22"/>
        </w:rPr>
        <w:t xml:space="preserve"> e referid</w:t>
      </w:r>
      <w:r w:rsidR="003E50D9" w:rsidRPr="00D7139C">
        <w:rPr>
          <w:rFonts w:ascii="Tahoma" w:hAnsi="Tahoma" w:cs="Tahoma"/>
          <w:sz w:val="22"/>
          <w:szCs w:val="22"/>
        </w:rPr>
        <w:t>a lei, regra, regulamento ou ordem esteja sendo contestada</w:t>
      </w:r>
      <w:r w:rsidR="006A4D4A" w:rsidRPr="00D7139C">
        <w:rPr>
          <w:rFonts w:ascii="Tahoma" w:hAnsi="Tahoma" w:cs="Tahoma"/>
          <w:sz w:val="22"/>
          <w:szCs w:val="22"/>
        </w:rPr>
        <w:t xml:space="preserve"> de boa fé</w:t>
      </w:r>
      <w:r w:rsidR="003E50D9" w:rsidRPr="00D7139C">
        <w:rPr>
          <w:rFonts w:ascii="Tahoma" w:hAnsi="Tahoma" w:cs="Tahoma"/>
          <w:sz w:val="22"/>
          <w:szCs w:val="22"/>
        </w:rPr>
        <w:t xml:space="preserve"> pela Emissora</w:t>
      </w:r>
      <w:r w:rsidRPr="00D7139C">
        <w:rPr>
          <w:rFonts w:ascii="Tahoma" w:hAnsi="Tahoma" w:cs="Tahoma"/>
          <w:sz w:val="22"/>
          <w:szCs w:val="22"/>
        </w:rPr>
        <w:t>;</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efetuar</w:t>
      </w:r>
      <w:proofErr w:type="gramEnd"/>
      <w:r w:rsidRPr="00D7139C">
        <w:rPr>
          <w:rFonts w:ascii="Tahoma" w:hAnsi="Tahoma" w:cs="Tahoma"/>
          <w:sz w:val="22"/>
          <w:szCs w:val="22"/>
        </w:rPr>
        <w:t xml:space="preserve"> recolhimento de quaisquer tributos ou contribuições que incidam ou venham a incidir sobre a Emissão e que sejam de responsabilidade da Emissora, exceto aqueles tributos ou contribuições cuja cobrança esteja sendo contestada judicialmente ou administrativamente, de boa-fé pela Emissora, caso em que a Emissora se obriga ao pagamento se houver decisão condenatória transitada em julgado, ou aqueles cujo não pagamento </w:t>
      </w:r>
      <w:r w:rsidRPr="00D7139C">
        <w:rPr>
          <w:rFonts w:ascii="Tahoma" w:hAnsi="Tahoma" w:cs="Tahoma"/>
          <w:sz w:val="22"/>
          <w:szCs w:val="22"/>
          <w:lang w:eastAsia="en-US"/>
        </w:rPr>
        <w:t>não gere um Efeito Adverso Relevante</w:t>
      </w:r>
      <w:r w:rsidRPr="00D7139C">
        <w:rPr>
          <w:rFonts w:ascii="Tahoma" w:hAnsi="Tahoma" w:cs="Tahoma"/>
          <w:sz w:val="22"/>
          <w:szCs w:val="22"/>
        </w:rPr>
        <w:t xml:space="preserve">; </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efetuar</w:t>
      </w:r>
      <w:proofErr w:type="gramEnd"/>
      <w:r w:rsidRPr="00D7139C">
        <w:rPr>
          <w:rFonts w:ascii="Tahoma" w:hAnsi="Tahoma" w:cs="Tahoma"/>
          <w:sz w:val="22"/>
          <w:szCs w:val="22"/>
        </w:rPr>
        <w:t xml:space="preserve"> o pagamento de todas as despesas comprovadas pelo Agente Fiduciário e previamente aprovadas pela Emissora, sempre que possível,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w:t>
      </w:r>
    </w:p>
    <w:p w:rsidR="009768B8" w:rsidRPr="00D7139C" w:rsidRDefault="009768B8"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estruturar</w:t>
      </w:r>
      <w:proofErr w:type="gramEnd"/>
      <w:r w:rsidRPr="00D7139C">
        <w:rPr>
          <w:rFonts w:ascii="Tahoma" w:hAnsi="Tahoma" w:cs="Tahoma"/>
          <w:sz w:val="22"/>
          <w:szCs w:val="22"/>
        </w:rPr>
        <w:t xml:space="preserve"> e manter um adequado e eficiente atendimento aos Debenturistas, podendo utilizar, para esse fim, a estrutura e órgão destinados ao atendimento de seus acionistas ou contratar instituição financeira autorizada para prestar esse serviço; </w:t>
      </w:r>
    </w:p>
    <w:p w:rsidR="002D6E3E" w:rsidRPr="00D7139C" w:rsidRDefault="002D6E3E" w:rsidP="002D6E3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agir em desconformidade com as disposições da </w:t>
      </w:r>
      <w:r w:rsidR="002D3D99" w:rsidRPr="00D7139C">
        <w:rPr>
          <w:rFonts w:ascii="Tahoma" w:hAnsi="Tahoma" w:cs="Tahoma"/>
          <w:sz w:val="22"/>
          <w:szCs w:val="22"/>
        </w:rPr>
        <w:t>Lei nº 12.846, de 1º de agosto de 2013</w:t>
      </w:r>
      <w:r w:rsidRPr="00D7139C">
        <w:rPr>
          <w:rFonts w:ascii="Tahoma" w:hAnsi="Tahoma" w:cs="Tahoma"/>
          <w:sz w:val="22"/>
          <w:szCs w:val="22"/>
        </w:rPr>
        <w:t xml:space="preserve">, bem como das demais leis anticorrupção dos países em que desenvolve suas atividades; </w:t>
      </w:r>
    </w:p>
    <w:p w:rsidR="002D6E3E" w:rsidRPr="00D7139C" w:rsidRDefault="002D6E3E"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adotar</w:t>
      </w:r>
      <w:proofErr w:type="gramEnd"/>
      <w:r w:rsidRPr="00D7139C">
        <w:rPr>
          <w:rFonts w:ascii="Tahoma" w:hAnsi="Tahoma" w:cs="Tahoma"/>
          <w:sz w:val="22"/>
          <w:szCs w:val="22"/>
        </w:rPr>
        <w:t xml:space="preserve"> mecanismos e procedimentos internos de integridade, treinamento, comunicação, auditoria e incentivo à denúncia de irregularidades para garantir o fiel cumprimento das leis indicadas no item </w:t>
      </w:r>
      <w:r w:rsidR="0039749A" w:rsidRPr="00D7139C">
        <w:rPr>
          <w:rFonts w:ascii="Tahoma" w:hAnsi="Tahoma" w:cs="Tahoma"/>
          <w:sz w:val="22"/>
          <w:szCs w:val="22"/>
        </w:rPr>
        <w:t>(</w:t>
      </w:r>
      <w:proofErr w:type="spellStart"/>
      <w:r w:rsidRPr="00D7139C">
        <w:rPr>
          <w:rFonts w:ascii="Tahoma" w:hAnsi="Tahoma" w:cs="Tahoma"/>
          <w:sz w:val="22"/>
          <w:szCs w:val="22"/>
        </w:rPr>
        <w:t>xvii</w:t>
      </w:r>
      <w:proofErr w:type="spellEnd"/>
      <w:r w:rsidR="0039749A" w:rsidRPr="00D7139C">
        <w:rPr>
          <w:rFonts w:ascii="Tahoma" w:hAnsi="Tahoma" w:cs="Tahoma"/>
          <w:sz w:val="22"/>
          <w:szCs w:val="22"/>
        </w:rPr>
        <w:t>)</w:t>
      </w:r>
      <w:r w:rsidRPr="00D7139C">
        <w:rPr>
          <w:rFonts w:ascii="Tahoma" w:hAnsi="Tahoma" w:cs="Tahoma"/>
          <w:sz w:val="22"/>
          <w:szCs w:val="22"/>
        </w:rPr>
        <w:t xml:space="preserve"> acima por seus funcionários, executivos, diretores, representantes, procuradores e demais partes relacionadas;</w:t>
      </w:r>
    </w:p>
    <w:p w:rsidR="009768B8" w:rsidRPr="00D7139C" w:rsidRDefault="009768B8" w:rsidP="00C2567E">
      <w:pPr>
        <w:numPr>
          <w:ilvl w:val="0"/>
          <w:numId w:val="100"/>
        </w:numPr>
        <w:spacing w:after="240" w:line="320" w:lineRule="exact"/>
        <w:rPr>
          <w:rFonts w:ascii="Tahoma" w:hAnsi="Tahoma" w:cs="Tahoma"/>
          <w:sz w:val="22"/>
          <w:szCs w:val="22"/>
        </w:rPr>
      </w:pPr>
      <w:bookmarkStart w:id="96" w:name="_Ref168844079"/>
      <w:proofErr w:type="gramStart"/>
      <w:r w:rsidRPr="00D7139C">
        <w:rPr>
          <w:rFonts w:ascii="Tahoma" w:hAnsi="Tahoma" w:cs="Tahoma"/>
          <w:sz w:val="22"/>
          <w:szCs w:val="22"/>
        </w:rPr>
        <w:t>manter</w:t>
      </w:r>
      <w:proofErr w:type="gramEnd"/>
      <w:r w:rsidRPr="00D7139C">
        <w:rPr>
          <w:rFonts w:ascii="Tahoma" w:hAnsi="Tahoma" w:cs="Tahoma"/>
          <w:sz w:val="22"/>
          <w:szCs w:val="22"/>
        </w:rPr>
        <w:t xml:space="preserve"> sempre válidas, eficazes, em perfeita ordem e em pleno vigor todas </w:t>
      </w:r>
      <w:r w:rsidRPr="00D7139C">
        <w:rPr>
          <w:rFonts w:ascii="Tahoma" w:hAnsi="Tahoma" w:cs="Tahoma"/>
          <w:sz w:val="22"/>
          <w:szCs w:val="22"/>
        </w:rPr>
        <w:lastRenderedPageBreak/>
        <w:t>as autorizações necessárias à assinatura desta Escritura de Emissão e ao cumprimento de todas as obrigações aqui previstas</w:t>
      </w:r>
      <w:bookmarkEnd w:id="96"/>
      <w:r w:rsidRPr="00D7139C">
        <w:rPr>
          <w:rFonts w:ascii="Tahoma" w:hAnsi="Tahoma" w:cs="Tahoma"/>
          <w:sz w:val="22"/>
          <w:szCs w:val="22"/>
        </w:rPr>
        <w:t xml:space="preserve">; </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e</w:t>
      </w:r>
      <w:r w:rsidR="009768B8" w:rsidRPr="00D7139C">
        <w:rPr>
          <w:rFonts w:ascii="Tahoma" w:hAnsi="Tahoma" w:cs="Tahoma"/>
          <w:sz w:val="22"/>
          <w:szCs w:val="22"/>
        </w:rPr>
        <w:t>xceto</w:t>
      </w:r>
      <w:proofErr w:type="gramEnd"/>
      <w:r w:rsidR="009768B8" w:rsidRPr="00D7139C">
        <w:rPr>
          <w:rFonts w:ascii="Tahoma" w:hAnsi="Tahoma" w:cs="Tahoma"/>
          <w:sz w:val="22"/>
          <w:szCs w:val="22"/>
        </w:rPr>
        <w:t xml:space="preserve"> conforme disposto no Plano da Recuperação Judicial, a Emissora, a Fiadora e suas respectivas Subsidiárias preservarão e manterão em pleno vigor sua existência legal e manterão todas as aprovações governamentais, direitos, privilégios, licenças e franquias necessárias para a manutenção de sua existência societária e sua situação regular. A Emissora e a Fiadora não praticarão e farão com que suas respectivas Subsidiárias não pratiquem qualquer ato ou </w:t>
      </w:r>
      <w:r w:rsidR="0039749A" w:rsidRPr="00D7139C">
        <w:rPr>
          <w:rFonts w:ascii="Tahoma" w:hAnsi="Tahoma" w:cs="Tahoma"/>
          <w:sz w:val="22"/>
          <w:szCs w:val="22"/>
        </w:rPr>
        <w:t xml:space="preserve">conduzam </w:t>
      </w:r>
      <w:r w:rsidR="009768B8" w:rsidRPr="00D7139C">
        <w:rPr>
          <w:rFonts w:ascii="Tahoma" w:hAnsi="Tahoma" w:cs="Tahoma"/>
          <w:sz w:val="22"/>
          <w:szCs w:val="22"/>
        </w:rPr>
        <w:t xml:space="preserve">suas relações de forma que se possa razoavelmente esperar que resulte na desconsideração de sua personalidade jurídica por qualquer jurisdição competente ou na consolidação de parte substancial de seus ativos com os de qualquer outra pessoa física ou jurídica, associação, parceria, companhia limitada, joint venture, </w:t>
      </w:r>
      <w:proofErr w:type="spellStart"/>
      <w:r w:rsidR="009768B8" w:rsidRPr="00D7139C">
        <w:rPr>
          <w:rFonts w:ascii="Tahoma" w:hAnsi="Tahoma" w:cs="Tahoma"/>
          <w:sz w:val="22"/>
          <w:szCs w:val="22"/>
        </w:rPr>
        <w:t>trust</w:t>
      </w:r>
      <w:proofErr w:type="spellEnd"/>
      <w:r w:rsidR="009768B8" w:rsidRPr="00D7139C">
        <w:rPr>
          <w:rFonts w:ascii="Tahoma" w:hAnsi="Tahoma" w:cs="Tahoma"/>
          <w:sz w:val="22"/>
          <w:szCs w:val="22"/>
        </w:rPr>
        <w:t>, organização sem personalidade jurídica, autoridade governamental ou qualquer outra entidade de qualquer natureza (“</w:t>
      </w:r>
      <w:r w:rsidR="009768B8" w:rsidRPr="00D7139C">
        <w:rPr>
          <w:rFonts w:ascii="Tahoma" w:hAnsi="Tahoma" w:cs="Tahoma"/>
          <w:sz w:val="22"/>
          <w:szCs w:val="22"/>
          <w:u w:val="single"/>
        </w:rPr>
        <w:t>Pessoa”</w:t>
      </w:r>
      <w:r w:rsidR="009768B8" w:rsidRPr="00D7139C">
        <w:rPr>
          <w:rFonts w:ascii="Tahoma" w:hAnsi="Tahoma" w:cs="Tahoma"/>
          <w:sz w:val="22"/>
          <w:szCs w:val="22"/>
        </w:rPr>
        <w:t>) em função de falência, reorganização ou outro procedimento de insolvência;</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e a Fiadora manterão e farão com que cada uma de suas respectivas Subsidiárias mantenha, livros de registros próprios e contas nas quais serão registrados lançamentos completos, fiéis e corretos de acordo com os princípios contábeis determinados pela legislação e regulamentação em vigor sobre todas as negociações e operações em relação ao seu negócio e suas atividades. A Emissora e a Fiadora permitirão que o Agente Fiduciário e/ou os administradores e representantes legais designados de qualquer Debenturista visite e inspecione, </w:t>
      </w:r>
      <w:proofErr w:type="gramStart"/>
      <w:r w:rsidR="009768B8" w:rsidRPr="00D7139C">
        <w:rPr>
          <w:rFonts w:ascii="Tahoma" w:hAnsi="Tahoma" w:cs="Tahoma"/>
          <w:sz w:val="22"/>
          <w:szCs w:val="22"/>
        </w:rPr>
        <w:t>às custas</w:t>
      </w:r>
      <w:proofErr w:type="gramEnd"/>
      <w:r w:rsidR="009768B8" w:rsidRPr="00D7139C">
        <w:rPr>
          <w:rFonts w:ascii="Tahoma" w:hAnsi="Tahoma" w:cs="Tahoma"/>
          <w:sz w:val="22"/>
          <w:szCs w:val="22"/>
        </w:rPr>
        <w:t xml:space="preserve"> e despesas da Emissora ou da Fiadora, qualquer das propriedades da Emissora ou da Fiadora e/ou de sua respectiva Subsidiária, conforme o caso, e examine e tire cópias dos livros de registro e das contas da Emissora, da Fiadora ou da respectiva Subsidiária e discuta os negócios, finanças e contas da Emissora, da Fiadora ou da respectiva Subsidiária, e sejam assessorados sobre os mesmos por, seus conselheiros, diretores e auditores independentes, tudo nos tempos e intervalos razoáveis e na medida razoável que o Agente Fiduciário e/ou qualquer Debenturista possa solicitar e examinar (e tirar fotocópias de extratos de) quaisquer desses livros de registro, tantas vezes quantas razoavelmente solicitadas. </w:t>
      </w:r>
      <w:r w:rsidR="002D3D99" w:rsidRPr="00D7139C">
        <w:rPr>
          <w:rFonts w:ascii="Tahoma" w:hAnsi="Tahoma" w:cs="Tahoma"/>
          <w:sz w:val="22"/>
          <w:szCs w:val="22"/>
        </w:rPr>
        <w:t>As informações a serem disponibilizadas pela Fiadora estarão limitadas àquelas</w:t>
      </w:r>
      <w:r w:rsidR="006A4D4A" w:rsidRPr="00D7139C">
        <w:rPr>
          <w:rFonts w:ascii="Tahoma" w:hAnsi="Tahoma" w:cs="Tahoma"/>
          <w:sz w:val="22"/>
          <w:szCs w:val="22"/>
        </w:rPr>
        <w:t xml:space="preserve"> que, de alguma forma, direta ou indiretamente, possam interessar ou impactar na Fiança ora concedida</w:t>
      </w:r>
      <w:r w:rsidR="00AA131B" w:rsidRPr="00D7139C">
        <w:rPr>
          <w:rFonts w:ascii="Tahoma" w:hAnsi="Tahoma" w:cs="Tahoma"/>
          <w:sz w:val="22"/>
          <w:szCs w:val="22"/>
        </w:rPr>
        <w:t>, desde que a divulgação não seja contrária à legislação</w:t>
      </w:r>
      <w:r w:rsidR="00E17E75" w:rsidRPr="00D7139C">
        <w:rPr>
          <w:rFonts w:ascii="Tahoma" w:hAnsi="Tahoma" w:cs="Tahoma"/>
          <w:sz w:val="22"/>
          <w:szCs w:val="22"/>
        </w:rPr>
        <w:t xml:space="preserve"> ou regulamentação aplicável às companhias abertas</w:t>
      </w:r>
      <w:r w:rsidR="00AA131B" w:rsidRPr="00D7139C">
        <w:rPr>
          <w:rFonts w:ascii="Tahoma" w:hAnsi="Tahoma" w:cs="Tahoma"/>
          <w:sz w:val="22"/>
          <w:szCs w:val="22"/>
        </w:rPr>
        <w:t>,</w:t>
      </w:r>
      <w:r w:rsidR="004E5C63" w:rsidRPr="00D7139C">
        <w:rPr>
          <w:rFonts w:ascii="Tahoma" w:hAnsi="Tahoma" w:cs="Tahoma"/>
          <w:sz w:val="22"/>
          <w:szCs w:val="22"/>
        </w:rPr>
        <w:t xml:space="preserve"> e </w:t>
      </w:r>
      <w:r w:rsidR="00AA131B" w:rsidRPr="00D7139C">
        <w:rPr>
          <w:rFonts w:ascii="Tahoma" w:hAnsi="Tahoma" w:cs="Tahoma"/>
          <w:sz w:val="22"/>
          <w:szCs w:val="22"/>
        </w:rPr>
        <w:t xml:space="preserve">àquelas que </w:t>
      </w:r>
      <w:r w:rsidR="004E5C63" w:rsidRPr="00D7139C">
        <w:rPr>
          <w:rFonts w:ascii="Tahoma" w:hAnsi="Tahoma" w:cs="Tahoma"/>
          <w:sz w:val="22"/>
          <w:szCs w:val="22"/>
        </w:rPr>
        <w:t>tenham sido ou venham a ser disponibilizadas ao mercado</w:t>
      </w:r>
      <w:r w:rsidR="002D3D99" w:rsidRPr="00D7139C">
        <w:rPr>
          <w:rFonts w:ascii="Tahoma" w:hAnsi="Tahoma" w:cs="Tahoma"/>
          <w:sz w:val="22"/>
          <w:szCs w:val="22"/>
        </w:rPr>
        <w:t xml:space="preserve">. </w:t>
      </w:r>
      <w:r w:rsidR="009768B8" w:rsidRPr="00D7139C">
        <w:rPr>
          <w:rFonts w:ascii="Tahoma" w:hAnsi="Tahoma" w:cs="Tahoma"/>
          <w:sz w:val="22"/>
          <w:szCs w:val="22"/>
        </w:rPr>
        <w:t xml:space="preserve">Exceto durante a existência de um Evento de Vencimento Antecipado, a Emissora e a Fiadora serão autorizadas coordenar as visitas e inspeções de </w:t>
      </w:r>
      <w:r w:rsidR="009768B8" w:rsidRPr="00D7139C">
        <w:rPr>
          <w:rFonts w:ascii="Tahoma" w:hAnsi="Tahoma" w:cs="Tahoma"/>
          <w:sz w:val="22"/>
          <w:szCs w:val="22"/>
        </w:rPr>
        <w:lastRenderedPageBreak/>
        <w:t>Debenturistas pessoas físicas de modo a minimizar inconveniências;</w:t>
      </w:r>
      <w:r w:rsidR="0039749A" w:rsidRPr="00D7139C">
        <w:rPr>
          <w:rFonts w:ascii="Tahoma" w:hAnsi="Tahoma" w:cs="Tahoma"/>
          <w:sz w:val="22"/>
          <w:szCs w:val="22"/>
        </w:rPr>
        <w:t xml:space="preserve"> </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e a Fiadora manterão, e farão com que cada uma de suas respectivas Subsidiárias mantenham, todos os bens, sejam eles próprios, alugados, operados, usados ou úteis na condução de seus negócios em boa condição, reparo e em ordem para o trabalho, e suprida com todos os equipamentos necessários, e fará com que sejam feitos todos os necessários reparos, renovações e substituições dos mesmos, tudo o que, na opinião da Emissora ou da Fiadora, conforme o caso, seja necessário para que a condução de seus negócios. A Emissora, a Fiadora e cada uma de suas respectivas Subsidiárias se absterão de intencionalmente permitir a liberação de qualquer material perigoso em áreas de seu domínio, sejam eles próprios, alugados ou operados, exceto em cumprimento às leis ambientais aplicáveis e caso razoavelmente não se possa esperar que resulte em um Efeito Adverso Relevante;</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e a Fiadora cumprirão (i) as leis ambientais aplicáveis e obterão, cumprirão e manterão todas e quaisquer licenças, aprovações, registros ou alvarás exigidos pelas leis ambientais aplicáveis, exceto se qualquer omissão não puder resultar em um Efeito Adverso Relevante, e (</w:t>
      </w:r>
      <w:proofErr w:type="spellStart"/>
      <w:r w:rsidR="009768B8" w:rsidRPr="00D7139C">
        <w:rPr>
          <w:rFonts w:ascii="Tahoma" w:hAnsi="Tahoma" w:cs="Tahoma"/>
          <w:sz w:val="22"/>
          <w:szCs w:val="22"/>
        </w:rPr>
        <w:t>ii</w:t>
      </w:r>
      <w:proofErr w:type="spellEnd"/>
      <w:r w:rsidR="009768B8" w:rsidRPr="00D7139C">
        <w:rPr>
          <w:rFonts w:ascii="Tahoma" w:hAnsi="Tahoma" w:cs="Tahoma"/>
          <w:sz w:val="22"/>
          <w:szCs w:val="22"/>
        </w:rPr>
        <w:t xml:space="preserve">) conduzirão e concluirão todas as investigações, estudos, amostragem e testes, e todos os recursos, remoção e outros atos exigidos segundo leis ambientais aplicáveis e prontamente cumprirão todas as ordens e diretrizes de todas as autoridades governamentais em relação às leis ambientais, exceto na medida em que as mesmas estiverem </w:t>
      </w:r>
      <w:r w:rsidR="002D6E3E" w:rsidRPr="00D7139C">
        <w:rPr>
          <w:rFonts w:ascii="Tahoma" w:hAnsi="Tahoma" w:cs="Tahoma"/>
          <w:sz w:val="22"/>
          <w:szCs w:val="22"/>
        </w:rPr>
        <w:t>sendo contestadas</w:t>
      </w:r>
      <w:r w:rsidR="009768B8" w:rsidRPr="00D7139C">
        <w:rPr>
          <w:rFonts w:ascii="Tahoma" w:hAnsi="Tahoma" w:cs="Tahoma"/>
          <w:sz w:val="22"/>
          <w:szCs w:val="22"/>
        </w:rPr>
        <w:t xml:space="preserve"> de boa-fé;</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a Fiadora e cada uma de suas respectivas Subsidiárias manterão e renovarão todas as aprovações governamentais, alvarás, licenças e autorizações exigidos para que a Fiadora e suas respectivas Subsidiárias conduzam seus respectivos negócios ou cumpram suas obrigações segundo a Escritura de Emissão ou dos Instrumentos de Garantia. Caso qualquer aprovação governamental, alvará, licença ou autorização relevante não detida pela Emissora, pela Fiadora ou pelas respectivas Subsidiárias seja ou se torne exigível para a condução de seus negócios ou para cumprir qualquer de suas obrigações nos ternos desta Escritura de Emissão, a Emissora ou a Fiadora tomarão, ou farão com que suas respectivas Subsidiárias tomem todas as medidas razoáveis dentro de seus poderes para obter tal aprovação governamental, alvará, licença ou autorização relevante; </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a Fiadora e suas respectivas Subsidiárias tomarão todas as medidas possíveis para garantir que as obrigações da Emissora e da Fiadora segundo esta Escritura de Emissão e os Instrumentos de Garantia, constituam sempre (i) obrigações incondicionais e gerais da Emissora e da </w:t>
      </w:r>
      <w:r w:rsidR="009768B8" w:rsidRPr="00D7139C">
        <w:rPr>
          <w:rFonts w:ascii="Tahoma" w:hAnsi="Tahoma" w:cs="Tahoma"/>
          <w:sz w:val="22"/>
          <w:szCs w:val="22"/>
        </w:rPr>
        <w:lastRenderedPageBreak/>
        <w:t>Fiadora, (</w:t>
      </w:r>
      <w:proofErr w:type="spellStart"/>
      <w:r w:rsidR="009768B8" w:rsidRPr="00D7139C">
        <w:rPr>
          <w:rFonts w:ascii="Tahoma" w:hAnsi="Tahoma" w:cs="Tahoma"/>
          <w:sz w:val="22"/>
          <w:szCs w:val="22"/>
        </w:rPr>
        <w:t>ii</w:t>
      </w:r>
      <w:proofErr w:type="spellEnd"/>
      <w:r w:rsidR="009768B8" w:rsidRPr="00D7139C">
        <w:rPr>
          <w:rFonts w:ascii="Tahoma" w:hAnsi="Tahoma" w:cs="Tahoma"/>
          <w:sz w:val="22"/>
          <w:szCs w:val="22"/>
        </w:rPr>
        <w:t xml:space="preserve">) </w:t>
      </w:r>
      <w:r w:rsidR="00EF5FB9" w:rsidRPr="00D7139C">
        <w:rPr>
          <w:rFonts w:ascii="Tahoma" w:hAnsi="Tahoma" w:cs="Tahoma"/>
          <w:sz w:val="22"/>
          <w:szCs w:val="22"/>
        </w:rPr>
        <w:t>no caso das Debêntures</w:t>
      </w:r>
      <w:r w:rsidR="009768B8" w:rsidRPr="00D7139C">
        <w:rPr>
          <w:rFonts w:ascii="Tahoma" w:hAnsi="Tahoma" w:cs="Tahoma"/>
          <w:sz w:val="22"/>
          <w:szCs w:val="22"/>
        </w:rPr>
        <w:t xml:space="preserve"> 1ª</w:t>
      </w:r>
      <w:r w:rsidR="00787CFA" w:rsidRPr="00D7139C">
        <w:rPr>
          <w:rFonts w:ascii="Tahoma" w:hAnsi="Tahoma" w:cs="Tahoma"/>
          <w:sz w:val="22"/>
          <w:szCs w:val="22"/>
        </w:rPr>
        <w:t>,</w:t>
      </w:r>
      <w:r w:rsidR="009768B8" w:rsidRPr="00D7139C">
        <w:rPr>
          <w:rFonts w:ascii="Tahoma" w:hAnsi="Tahoma" w:cs="Tahoma"/>
          <w:sz w:val="22"/>
          <w:szCs w:val="22"/>
        </w:rPr>
        <w:t xml:space="preserve"> 3ª</w:t>
      </w:r>
      <w:r w:rsidR="00787CFA" w:rsidRPr="00D7139C">
        <w:rPr>
          <w:rFonts w:ascii="Tahoma" w:hAnsi="Tahoma" w:cs="Tahoma"/>
          <w:sz w:val="22"/>
          <w:szCs w:val="22"/>
        </w:rPr>
        <w:t>, 5ª e 7ª</w:t>
      </w:r>
      <w:r w:rsidR="009768B8" w:rsidRPr="00D7139C">
        <w:rPr>
          <w:rFonts w:ascii="Tahoma" w:hAnsi="Tahoma" w:cs="Tahoma"/>
          <w:sz w:val="22"/>
          <w:szCs w:val="22"/>
        </w:rPr>
        <w:t xml:space="preserve"> Série</w:t>
      </w:r>
      <w:r w:rsidR="00787CFA" w:rsidRPr="00D7139C">
        <w:rPr>
          <w:rFonts w:ascii="Tahoma" w:hAnsi="Tahoma" w:cs="Tahoma"/>
          <w:sz w:val="22"/>
          <w:szCs w:val="22"/>
        </w:rPr>
        <w:t>s</w:t>
      </w:r>
      <w:r w:rsidR="009768B8" w:rsidRPr="00D7139C">
        <w:rPr>
          <w:rFonts w:ascii="Tahoma" w:hAnsi="Tahoma" w:cs="Tahoma"/>
          <w:sz w:val="22"/>
          <w:szCs w:val="22"/>
        </w:rPr>
        <w:t xml:space="preserve">, demandas com prioridade </w:t>
      </w:r>
      <w:proofErr w:type="spellStart"/>
      <w:r w:rsidR="009768B8" w:rsidRPr="00D7139C">
        <w:rPr>
          <w:rFonts w:ascii="Tahoma" w:hAnsi="Tahoma" w:cs="Tahoma"/>
          <w:sz w:val="22"/>
          <w:szCs w:val="22"/>
        </w:rPr>
        <w:t>extraconcursal</w:t>
      </w:r>
      <w:proofErr w:type="spellEnd"/>
      <w:r w:rsidR="009768B8" w:rsidRPr="00D7139C">
        <w:rPr>
          <w:rFonts w:ascii="Tahoma" w:hAnsi="Tahoma" w:cs="Tahoma"/>
          <w:sz w:val="22"/>
          <w:szCs w:val="22"/>
        </w:rPr>
        <w:t xml:space="preserve"> e (</w:t>
      </w:r>
      <w:proofErr w:type="spellStart"/>
      <w:r w:rsidR="009768B8" w:rsidRPr="00D7139C">
        <w:rPr>
          <w:rFonts w:ascii="Tahoma" w:hAnsi="Tahoma" w:cs="Tahoma"/>
          <w:sz w:val="22"/>
          <w:szCs w:val="22"/>
        </w:rPr>
        <w:t>iii</w:t>
      </w:r>
      <w:proofErr w:type="spellEnd"/>
      <w:r w:rsidR="009768B8" w:rsidRPr="00D7139C">
        <w:rPr>
          <w:rFonts w:ascii="Tahoma" w:hAnsi="Tahoma" w:cs="Tahoma"/>
          <w:sz w:val="22"/>
          <w:szCs w:val="22"/>
        </w:rPr>
        <w:t xml:space="preserve">) sejam integralmente garantidas por um direito real de garantia de primeiro grau; sendo certo que nenhuma outra dívida da Emissora ou da Fiadora será sênior ou se classificará como </w:t>
      </w:r>
      <w:r w:rsidR="009768B8" w:rsidRPr="00D7139C">
        <w:rPr>
          <w:rFonts w:ascii="Tahoma" w:hAnsi="Tahoma" w:cs="Tahoma"/>
          <w:i/>
          <w:sz w:val="22"/>
          <w:szCs w:val="22"/>
        </w:rPr>
        <w:t>pari passu</w:t>
      </w:r>
      <w:r w:rsidR="009768B8" w:rsidRPr="00D7139C">
        <w:rPr>
          <w:rFonts w:ascii="Tahoma" w:hAnsi="Tahoma" w:cs="Tahoma"/>
          <w:sz w:val="22"/>
          <w:szCs w:val="22"/>
        </w:rPr>
        <w:t xml:space="preserve"> com as Debêntures</w:t>
      </w:r>
      <w:r w:rsidR="00787CFA" w:rsidRPr="00D7139C">
        <w:rPr>
          <w:rFonts w:ascii="Tahoma" w:hAnsi="Tahoma" w:cs="Tahoma"/>
          <w:sz w:val="22"/>
          <w:szCs w:val="22"/>
        </w:rPr>
        <w:t xml:space="preserve"> 1ª, 3ª, 5ª e 7ª Séries</w:t>
      </w:r>
      <w:r w:rsidR="009768B8" w:rsidRPr="00D7139C">
        <w:rPr>
          <w:rFonts w:ascii="Tahoma" w:hAnsi="Tahoma" w:cs="Tahoma"/>
          <w:sz w:val="22"/>
          <w:szCs w:val="22"/>
        </w:rPr>
        <w:t>;</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deverá usar os recursos das Debêntures somente na forma </w:t>
      </w:r>
      <w:r w:rsidR="00EF5FB9" w:rsidRPr="00D7139C">
        <w:rPr>
          <w:rFonts w:ascii="Tahoma" w:hAnsi="Tahoma" w:cs="Tahoma"/>
          <w:sz w:val="22"/>
          <w:szCs w:val="22"/>
        </w:rPr>
        <w:t>do item 3.6.</w:t>
      </w:r>
      <w:r w:rsidR="009768B8" w:rsidRPr="00D7139C">
        <w:rPr>
          <w:rFonts w:ascii="Tahoma" w:hAnsi="Tahoma" w:cs="Tahoma"/>
          <w:sz w:val="22"/>
          <w:szCs w:val="22"/>
        </w:rPr>
        <w:t xml:space="preserve"> </w:t>
      </w:r>
      <w:proofErr w:type="gramStart"/>
      <w:r w:rsidR="009768B8" w:rsidRPr="00D7139C">
        <w:rPr>
          <w:rFonts w:ascii="Tahoma" w:hAnsi="Tahoma" w:cs="Tahoma"/>
          <w:sz w:val="22"/>
          <w:szCs w:val="22"/>
        </w:rPr>
        <w:t>desta</w:t>
      </w:r>
      <w:proofErr w:type="gramEnd"/>
      <w:r w:rsidR="009768B8" w:rsidRPr="00D7139C">
        <w:rPr>
          <w:rFonts w:ascii="Tahoma" w:hAnsi="Tahoma" w:cs="Tahoma"/>
          <w:sz w:val="22"/>
          <w:szCs w:val="22"/>
        </w:rPr>
        <w:t xml:space="preserve"> Escritura de Emissão;</w:t>
      </w:r>
    </w:p>
    <w:p w:rsidR="002D6E3E" w:rsidRPr="00D7139C" w:rsidRDefault="002D6E3E"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e a Fiadora deverão tomar ou fazer com que sejam tomadas todas as ações necessárias ou desejáveis para (a) conduzir a Recuperação Judicial de acordo com o Plano de Recuperação Judicial e com os documentos relacionados ao Plano de Recuperação Judicial, (b) cumprir ou fazer com que a Emissora ou a Fiadora cumpram, conforme aplicável, com as metas e prazos definidos na Recuperação Judicial, no Plano de Recuperação Judicial e nesta Escritura de Emissão para votação e implementação da Recuperação Judicial e nos documentos relacionados ao Plano de Recuperação Judicial, e (c) consentir com e apoiar qualquer pedido de individualização do direito de petição, voz e voto formulado na Recuperação Judicial por qualquer Debenturista na Reorganização Judicial</w:t>
      </w:r>
      <w:r w:rsidR="007A7812" w:rsidRPr="00D7139C">
        <w:rPr>
          <w:rFonts w:ascii="Tahoma" w:hAnsi="Tahoma" w:cs="Tahoma"/>
          <w:sz w:val="22"/>
          <w:szCs w:val="22"/>
        </w:rPr>
        <w:t>;</w:t>
      </w:r>
      <w:r w:rsidR="002D6E3E" w:rsidRPr="00D7139C">
        <w:rPr>
          <w:rFonts w:ascii="Tahoma" w:hAnsi="Tahoma" w:cs="Tahoma"/>
          <w:sz w:val="22"/>
          <w:szCs w:val="22"/>
        </w:rPr>
        <w:t xml:space="preserve"> </w:t>
      </w:r>
    </w:p>
    <w:p w:rsidR="007A7812"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009768B8" w:rsidRPr="00D7139C">
        <w:rPr>
          <w:rFonts w:ascii="Tahoma" w:hAnsi="Tahoma" w:cs="Tahoma"/>
          <w:sz w:val="22"/>
          <w:szCs w:val="22"/>
        </w:rPr>
        <w:t xml:space="preserve"> Emissora, a Fiadora e suas respectivas Subsidiárias deverão praticar, periodicamente, todos e quaisquer atos (e assinar todos e quaisquer documentos) que possam ser necessários ou razoavelmente solicitados pelo Agente Fiduciário a fim de realizar os objetivos desta Escritura de Emissão. Sem limitar a disposição acima, a Emissora, a Fiadora e suas respectivas Subsidiárias praticarão todos os atos necessários ou razoavelmente solicitados por qualquer Debenturista para manter a Fiança e os Instrumentos de Garantia válidos, exigíveis e eficazes, de acordo com seus termos, inclusive: (a) efetuando todos os protocolos e registros aplicáveis, (b) efetuando pagamentos de taxas ou outros encargos, (c) emitindo e, se necessário, arquivando ou registrando documentação suplementar, inclusive demonstrações em continuidade, (d) liberando todas as demandas ou outros Gravames que afetam quaisquer dos ativos ou recursos objeto dos Instrumentos de Garantia, (e) publicando ou de outra forma entregando notificação a terceiros, (f) depositando documentos de propriedade e (g) praticando todos os atos, quer necessários ou de outra forma razoavelmente solicitados por qualquer Debenturista para garantir que todos os ativos ou recursos objeto dos Instrumentos de Garantia estão </w:t>
      </w:r>
      <w:r w:rsidR="009768B8" w:rsidRPr="00D7139C">
        <w:rPr>
          <w:rFonts w:ascii="Tahoma" w:hAnsi="Tahoma" w:cs="Tahoma"/>
          <w:sz w:val="22"/>
          <w:szCs w:val="22"/>
        </w:rPr>
        <w:lastRenderedPageBreak/>
        <w:t>sujeitos a um garantia de primeiro grau válido e exequ</w:t>
      </w:r>
      <w:r w:rsidR="003C2E61" w:rsidRPr="00D7139C">
        <w:rPr>
          <w:rFonts w:ascii="Tahoma" w:hAnsi="Tahoma" w:cs="Tahoma"/>
          <w:sz w:val="22"/>
          <w:szCs w:val="22"/>
        </w:rPr>
        <w:t>ível em favor dos Debenturistas</w:t>
      </w:r>
      <w:r w:rsidR="007A7812" w:rsidRPr="00D7139C">
        <w:rPr>
          <w:rFonts w:ascii="Tahoma" w:hAnsi="Tahoma" w:cs="Tahoma"/>
          <w:sz w:val="22"/>
          <w:szCs w:val="22"/>
        </w:rPr>
        <w:t xml:space="preserve">; </w:t>
      </w:r>
    </w:p>
    <w:p w:rsidR="00371E53"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c</w:t>
      </w:r>
      <w:r w:rsidR="00371E53" w:rsidRPr="00D7139C">
        <w:rPr>
          <w:rFonts w:ascii="Tahoma" w:hAnsi="Tahoma" w:cs="Tahoma"/>
          <w:sz w:val="22"/>
          <w:szCs w:val="22"/>
        </w:rPr>
        <w:t>aso</w:t>
      </w:r>
      <w:proofErr w:type="gramEnd"/>
      <w:r w:rsidR="00371E53" w:rsidRPr="00D7139C">
        <w:rPr>
          <w:rFonts w:ascii="Tahoma" w:hAnsi="Tahoma" w:cs="Tahoma"/>
          <w:sz w:val="22"/>
          <w:szCs w:val="22"/>
        </w:rPr>
        <w:t xml:space="preserve"> qualquer disposição desta Escritura de Emissão esteja em desacordo com o disposto no Plano de Recuperação Judicial da Emissora e/ou da Fiadora, obrigam-se a Emissora e/ou a Fiadora, conforme o caso, a aditar esta Escritura de Emissão, de imediato, sem a necessidade da realização de assembleia geral de Debenturistas, com a única e exclusiva finalidade de refletir o disposto no Plano de Recuperação Judicial da Emissora e/ou da Fiadora, conforme aplicável; e</w:t>
      </w:r>
    </w:p>
    <w:p w:rsidR="009768B8" w:rsidRPr="00D7139C" w:rsidRDefault="008E6F91" w:rsidP="00C2567E">
      <w:pPr>
        <w:numPr>
          <w:ilvl w:val="0"/>
          <w:numId w:val="100"/>
        </w:numPr>
        <w:spacing w:after="240" w:line="320" w:lineRule="exact"/>
        <w:rPr>
          <w:rFonts w:ascii="Tahoma" w:hAnsi="Tahoma" w:cs="Tahoma"/>
          <w:sz w:val="22"/>
          <w:szCs w:val="22"/>
        </w:rPr>
      </w:pPr>
      <w:proofErr w:type="gramStart"/>
      <w:r w:rsidRPr="00D7139C">
        <w:rPr>
          <w:rFonts w:ascii="Tahoma" w:hAnsi="Tahoma" w:cs="Tahoma"/>
          <w:sz w:val="22"/>
          <w:szCs w:val="22"/>
        </w:rPr>
        <w:t>a</w:t>
      </w:r>
      <w:r w:rsidR="007A7812" w:rsidRPr="00D7139C">
        <w:rPr>
          <w:rFonts w:ascii="Tahoma" w:hAnsi="Tahoma" w:cs="Tahoma"/>
          <w:sz w:val="22"/>
          <w:szCs w:val="22"/>
        </w:rPr>
        <w:t>pós</w:t>
      </w:r>
      <w:proofErr w:type="gramEnd"/>
      <w:r w:rsidR="007A7812" w:rsidRPr="00D7139C">
        <w:rPr>
          <w:rFonts w:ascii="Tahoma" w:hAnsi="Tahoma" w:cs="Tahoma"/>
          <w:sz w:val="22"/>
          <w:szCs w:val="22"/>
        </w:rPr>
        <w:t xml:space="preserve"> o adimplemento integral do Contrato FMM-CEF</w:t>
      </w:r>
      <w:r w:rsidR="0004697D" w:rsidRPr="00D7139C">
        <w:rPr>
          <w:rFonts w:ascii="Tahoma" w:hAnsi="Tahoma" w:cs="Tahoma"/>
          <w:sz w:val="22"/>
          <w:szCs w:val="22"/>
        </w:rPr>
        <w:t xml:space="preserve"> e liberação das </w:t>
      </w:r>
      <w:r w:rsidR="001F4A57" w:rsidRPr="00D7139C">
        <w:rPr>
          <w:rFonts w:ascii="Tahoma" w:hAnsi="Tahoma" w:cs="Tahoma"/>
          <w:sz w:val="22"/>
          <w:szCs w:val="22"/>
        </w:rPr>
        <w:t xml:space="preserve">respectivas </w:t>
      </w:r>
      <w:r w:rsidR="0004697D" w:rsidRPr="00D7139C">
        <w:rPr>
          <w:rFonts w:ascii="Tahoma" w:hAnsi="Tahoma" w:cs="Tahoma"/>
          <w:sz w:val="22"/>
          <w:szCs w:val="22"/>
        </w:rPr>
        <w:t>garantias</w:t>
      </w:r>
      <w:r w:rsidR="00694FC2" w:rsidRPr="00D7139C">
        <w:rPr>
          <w:rFonts w:ascii="Tahoma" w:hAnsi="Tahoma" w:cs="Tahoma"/>
          <w:sz w:val="22"/>
          <w:szCs w:val="22"/>
        </w:rPr>
        <w:t xml:space="preserve"> (“</w:t>
      </w:r>
      <w:r w:rsidR="00694FC2" w:rsidRPr="00D7139C">
        <w:rPr>
          <w:rFonts w:ascii="Tahoma" w:hAnsi="Tahoma" w:cs="Tahoma"/>
          <w:sz w:val="22"/>
          <w:szCs w:val="22"/>
          <w:u w:val="single"/>
        </w:rPr>
        <w:t>Garantias Contrato FMM-CEF</w:t>
      </w:r>
      <w:r w:rsidR="00694FC2" w:rsidRPr="00D7139C">
        <w:rPr>
          <w:rFonts w:ascii="Tahoma" w:hAnsi="Tahoma" w:cs="Tahoma"/>
          <w:sz w:val="22"/>
          <w:szCs w:val="22"/>
        </w:rPr>
        <w:t>”)</w:t>
      </w:r>
      <w:r w:rsidR="0004697D" w:rsidRPr="00D7139C">
        <w:rPr>
          <w:rFonts w:ascii="Tahoma" w:hAnsi="Tahoma" w:cs="Tahoma"/>
          <w:sz w:val="22"/>
          <w:szCs w:val="22"/>
        </w:rPr>
        <w:t xml:space="preserve"> </w:t>
      </w:r>
      <w:r w:rsidR="004C625F" w:rsidRPr="00D7139C">
        <w:rPr>
          <w:rFonts w:ascii="Tahoma" w:hAnsi="Tahoma" w:cs="Tahoma"/>
          <w:sz w:val="22"/>
          <w:szCs w:val="22"/>
        </w:rPr>
        <w:t>a Emissora, a Fiadora e/ou suas respectivas Subsidiárias obrigam-se a</w:t>
      </w:r>
      <w:r w:rsidR="0004697D" w:rsidRPr="00D7139C">
        <w:rPr>
          <w:rFonts w:ascii="Tahoma" w:hAnsi="Tahoma" w:cs="Tahoma"/>
          <w:sz w:val="22"/>
          <w:szCs w:val="22"/>
        </w:rPr>
        <w:t xml:space="preserve">, em até </w:t>
      </w:r>
      <w:r w:rsidR="0039749A" w:rsidRPr="00D7139C">
        <w:rPr>
          <w:rFonts w:ascii="Tahoma" w:hAnsi="Tahoma" w:cs="Tahoma"/>
          <w:sz w:val="22"/>
          <w:szCs w:val="22"/>
        </w:rPr>
        <w:t xml:space="preserve">20 (vinte) </w:t>
      </w:r>
      <w:r w:rsidR="001F4A57" w:rsidRPr="00D7139C">
        <w:rPr>
          <w:rFonts w:ascii="Tahoma" w:hAnsi="Tahoma" w:cs="Tahoma"/>
          <w:sz w:val="22"/>
          <w:szCs w:val="22"/>
        </w:rPr>
        <w:t xml:space="preserve">Dias Úteis contados </w:t>
      </w:r>
      <w:r w:rsidR="00806391" w:rsidRPr="00D7139C">
        <w:rPr>
          <w:rFonts w:ascii="Tahoma" w:hAnsi="Tahoma" w:cs="Tahoma"/>
          <w:sz w:val="22"/>
          <w:szCs w:val="22"/>
        </w:rPr>
        <w:t>da liberação</w:t>
      </w:r>
      <w:r w:rsidR="004C625F" w:rsidRPr="00D7139C">
        <w:rPr>
          <w:rFonts w:ascii="Tahoma" w:hAnsi="Tahoma" w:cs="Tahoma"/>
          <w:sz w:val="22"/>
          <w:szCs w:val="22"/>
        </w:rPr>
        <w:t xml:space="preserve"> </w:t>
      </w:r>
      <w:r w:rsidR="00694FC2" w:rsidRPr="00D7139C">
        <w:rPr>
          <w:rFonts w:ascii="Tahoma" w:hAnsi="Tahoma" w:cs="Tahoma"/>
          <w:sz w:val="22"/>
          <w:szCs w:val="22"/>
        </w:rPr>
        <w:t>das Garantias Contrato FMM-CEF</w:t>
      </w:r>
      <w:r w:rsidR="001F4A57" w:rsidRPr="00D7139C">
        <w:rPr>
          <w:rFonts w:ascii="Tahoma" w:hAnsi="Tahoma" w:cs="Tahoma"/>
          <w:sz w:val="22"/>
          <w:szCs w:val="22"/>
        </w:rPr>
        <w:t xml:space="preserve">, apresentar ao Agente Fiduciário, na qualidade de representante dos Debenturistas, </w:t>
      </w:r>
      <w:r w:rsidR="0059667D" w:rsidRPr="00D7139C">
        <w:rPr>
          <w:rFonts w:ascii="Tahoma" w:hAnsi="Tahoma" w:cs="Tahoma"/>
          <w:sz w:val="22"/>
          <w:szCs w:val="22"/>
        </w:rPr>
        <w:t xml:space="preserve">instrumentos de constituição </w:t>
      </w:r>
      <w:r w:rsidR="00694FC2" w:rsidRPr="00D7139C">
        <w:rPr>
          <w:rFonts w:ascii="Tahoma" w:hAnsi="Tahoma" w:cs="Tahoma"/>
          <w:sz w:val="22"/>
          <w:szCs w:val="22"/>
        </w:rPr>
        <w:t xml:space="preserve">das mesmas garantias anteriormente outorgadas em benefício do Contrato FMM-CEF </w:t>
      </w:r>
      <w:r w:rsidR="0059667D" w:rsidRPr="00D7139C">
        <w:rPr>
          <w:rFonts w:ascii="Tahoma" w:hAnsi="Tahoma" w:cs="Tahoma"/>
          <w:sz w:val="22"/>
          <w:szCs w:val="22"/>
        </w:rPr>
        <w:t xml:space="preserve">em condições materialmente idênticas àquelas existentes </w:t>
      </w:r>
      <w:r w:rsidR="00B35E68" w:rsidRPr="00D7139C">
        <w:rPr>
          <w:rFonts w:ascii="Tahoma" w:hAnsi="Tahoma" w:cs="Tahoma"/>
          <w:sz w:val="22"/>
          <w:szCs w:val="22"/>
        </w:rPr>
        <w:t>para a constituiç</w:t>
      </w:r>
      <w:r w:rsidR="00A64047" w:rsidRPr="00D7139C">
        <w:rPr>
          <w:rFonts w:ascii="Tahoma" w:hAnsi="Tahoma" w:cs="Tahoma"/>
          <w:sz w:val="22"/>
          <w:szCs w:val="22"/>
        </w:rPr>
        <w:t>ão das Garant</w:t>
      </w:r>
      <w:r w:rsidR="00B35E68" w:rsidRPr="00D7139C">
        <w:rPr>
          <w:rFonts w:ascii="Tahoma" w:hAnsi="Tahoma" w:cs="Tahoma"/>
          <w:sz w:val="22"/>
          <w:szCs w:val="22"/>
        </w:rPr>
        <w:t>ias Contrato FMM-CEF,</w:t>
      </w:r>
      <w:r w:rsidR="00806391" w:rsidRPr="00D7139C">
        <w:rPr>
          <w:rFonts w:ascii="Tahoma" w:hAnsi="Tahoma" w:cs="Tahoma"/>
          <w:sz w:val="22"/>
          <w:szCs w:val="22"/>
        </w:rPr>
        <w:t xml:space="preserve"> </w:t>
      </w:r>
      <w:r w:rsidR="00B35E68" w:rsidRPr="00D7139C">
        <w:rPr>
          <w:rFonts w:ascii="Tahoma" w:hAnsi="Tahoma" w:cs="Tahoma"/>
          <w:sz w:val="22"/>
          <w:szCs w:val="22"/>
        </w:rPr>
        <w:t>devidamente</w:t>
      </w:r>
      <w:r w:rsidR="0004697D" w:rsidRPr="00D7139C">
        <w:rPr>
          <w:rFonts w:ascii="Tahoma" w:hAnsi="Tahoma" w:cs="Tahoma"/>
          <w:sz w:val="22"/>
          <w:szCs w:val="22"/>
        </w:rPr>
        <w:t xml:space="preserve"> </w:t>
      </w:r>
      <w:r w:rsidR="00B35E68" w:rsidRPr="00D7139C">
        <w:rPr>
          <w:rFonts w:ascii="Tahoma" w:hAnsi="Tahoma" w:cs="Tahoma"/>
          <w:sz w:val="22"/>
          <w:szCs w:val="22"/>
        </w:rPr>
        <w:t>assinados pela Emissora, pela Fiadora e/ou por suas respectivas Subsidiárias</w:t>
      </w:r>
      <w:r w:rsidR="002D6E3E" w:rsidRPr="00D7139C">
        <w:rPr>
          <w:rFonts w:ascii="Tahoma" w:hAnsi="Tahoma" w:cs="Tahoma"/>
          <w:sz w:val="22"/>
          <w:szCs w:val="22"/>
        </w:rPr>
        <w:t>, respeitados os prazos de registro constantes desta Escritura de Emissão</w:t>
      </w:r>
      <w:r w:rsidR="000313D3" w:rsidRPr="00D7139C">
        <w:rPr>
          <w:rFonts w:ascii="Tahoma" w:hAnsi="Tahoma" w:cs="Tahoma"/>
          <w:sz w:val="22"/>
          <w:szCs w:val="22"/>
        </w:rPr>
        <w:t>.</w:t>
      </w:r>
    </w:p>
    <w:p w:rsidR="00006926" w:rsidRPr="00D7139C" w:rsidRDefault="007C1718" w:rsidP="00C2567E">
      <w:pPr>
        <w:pStyle w:val="NormalWeb"/>
        <w:widowControl w:val="0"/>
        <w:numPr>
          <w:ilvl w:val="1"/>
          <w:numId w:val="99"/>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Emissora se obriga ainda, perante os Debenturistas, até o cumprimento integral de suas obrigações contidas nesta Escritura de Emissão, a (“</w:t>
      </w:r>
      <w:r w:rsidRPr="00D7139C">
        <w:rPr>
          <w:rFonts w:ascii="Tahoma" w:hAnsi="Tahoma" w:cs="Tahoma"/>
          <w:sz w:val="22"/>
          <w:szCs w:val="22"/>
          <w:u w:val="single"/>
        </w:rPr>
        <w:t xml:space="preserve">Obrigações de Não </w:t>
      </w:r>
      <w:r w:rsidR="00606DED" w:rsidRPr="00D7139C">
        <w:rPr>
          <w:rFonts w:ascii="Tahoma" w:hAnsi="Tahoma" w:cs="Tahoma"/>
          <w:sz w:val="22"/>
          <w:szCs w:val="22"/>
          <w:u w:val="single"/>
        </w:rPr>
        <w:t>Fazer</w:t>
      </w:r>
      <w:r w:rsidRPr="00D7139C">
        <w:rPr>
          <w:rFonts w:ascii="Tahoma" w:hAnsi="Tahoma" w:cs="Tahoma"/>
          <w:sz w:val="22"/>
          <w:szCs w:val="22"/>
        </w:rPr>
        <w:t>”):</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Limitação à Modificação e Rescisão de Certos Contratos.</w:t>
      </w:r>
      <w:r w:rsidRPr="00D7139C">
        <w:rPr>
          <w:rFonts w:ascii="Tahoma" w:hAnsi="Tahoma" w:cs="Tahoma"/>
          <w:sz w:val="22"/>
          <w:szCs w:val="22"/>
        </w:rPr>
        <w:t xml:space="preserve"> </w:t>
      </w:r>
      <w:r w:rsidR="00371E53" w:rsidRPr="00D7139C">
        <w:rPr>
          <w:rFonts w:ascii="Tahoma" w:hAnsi="Tahoma" w:cs="Tahoma"/>
          <w:sz w:val="22"/>
          <w:szCs w:val="22"/>
        </w:rPr>
        <w:t>A menos que autorizado pelos Debenturistas em Assembleia Geral de Debenturistas nos termos desta Escritura de Emissão, a</w:t>
      </w:r>
      <w:r w:rsidRPr="00D7139C">
        <w:rPr>
          <w:rFonts w:ascii="Tahoma" w:hAnsi="Tahoma" w:cs="Tahoma"/>
          <w:sz w:val="22"/>
          <w:szCs w:val="22"/>
        </w:rPr>
        <w:t xml:space="preserve"> Emissora não rescindirá ou tomará qualquer medida que permita o término de qualquer Obrigação Contratual (conforme definido abaixo), cuja rescisão se poderia razoavelmente esperar que tivesse um Efeito Adverso Relevante. Para fins desta </w:t>
      </w:r>
      <w:r w:rsidR="002D6E3E" w:rsidRPr="00D7139C">
        <w:rPr>
          <w:rFonts w:ascii="Tahoma" w:hAnsi="Tahoma" w:cs="Tahoma"/>
          <w:sz w:val="22"/>
          <w:szCs w:val="22"/>
        </w:rPr>
        <w:t>Escritura de Emissão</w:t>
      </w:r>
      <w:r w:rsidRPr="00D7139C">
        <w:rPr>
          <w:rFonts w:ascii="Tahoma" w:hAnsi="Tahoma" w:cs="Tahoma"/>
          <w:sz w:val="22"/>
          <w:szCs w:val="22"/>
        </w:rPr>
        <w:t>, “</w:t>
      </w:r>
      <w:r w:rsidRPr="00D7139C">
        <w:rPr>
          <w:rFonts w:ascii="Tahoma" w:hAnsi="Tahoma" w:cs="Tahoma"/>
          <w:sz w:val="22"/>
          <w:szCs w:val="22"/>
          <w:u w:val="single"/>
        </w:rPr>
        <w:t>Obrigação Contratual</w:t>
      </w:r>
      <w:r w:rsidRPr="00D7139C">
        <w:rPr>
          <w:rFonts w:ascii="Tahoma" w:hAnsi="Tahoma" w:cs="Tahoma"/>
          <w:sz w:val="22"/>
          <w:szCs w:val="22"/>
        </w:rPr>
        <w:t>” significa, em relação a qualquer Pessoa, qualquer disposição de qualquer título emitido por tal Pessoa ou de qualquer contrato, instrumento ou qualquer outro empreendimento qual tal Pessoa seja parte ou pela qual qualquer propriedade, direito, receita ou interesse, tangível ou intangível, seu esteja vinculado;</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Negócios Permitidos; Garantias.</w:t>
      </w:r>
      <w:r w:rsidRPr="00D7139C">
        <w:rPr>
          <w:rFonts w:ascii="Tahoma" w:hAnsi="Tahoma" w:cs="Tahoma"/>
          <w:sz w:val="22"/>
          <w:szCs w:val="22"/>
        </w:rPr>
        <w:t xml:space="preserve"> A Emissora, a Fiadora e suas respectivas Subsidiárias não poderão (i) conduzir qualquer atividade a não ser aquelas previstas em seus documentos societários na </w:t>
      </w:r>
      <w:r w:rsidR="00685F81" w:rsidRPr="00D7139C">
        <w:rPr>
          <w:rFonts w:ascii="Tahoma" w:hAnsi="Tahoma" w:cs="Tahoma"/>
          <w:sz w:val="22"/>
          <w:szCs w:val="22"/>
        </w:rPr>
        <w:t>data de assinatura da presente Escritura de Emissão</w:t>
      </w:r>
      <w:r w:rsidRPr="00D7139C">
        <w:rPr>
          <w:rFonts w:ascii="Tahoma" w:hAnsi="Tahoma" w:cs="Tahoma"/>
          <w:sz w:val="22"/>
          <w:szCs w:val="22"/>
        </w:rPr>
        <w:t>, (</w:t>
      </w:r>
      <w:proofErr w:type="spellStart"/>
      <w:proofErr w:type="gramStart"/>
      <w:r w:rsidRPr="00D7139C">
        <w:rPr>
          <w:rFonts w:ascii="Tahoma" w:hAnsi="Tahoma" w:cs="Tahoma"/>
          <w:sz w:val="22"/>
          <w:szCs w:val="22"/>
        </w:rPr>
        <w:t>ii</w:t>
      </w:r>
      <w:proofErr w:type="spellEnd"/>
      <w:proofErr w:type="gramEnd"/>
      <w:r w:rsidRPr="00D7139C">
        <w:rPr>
          <w:rFonts w:ascii="Tahoma" w:hAnsi="Tahoma" w:cs="Tahoma"/>
          <w:sz w:val="22"/>
          <w:szCs w:val="22"/>
        </w:rPr>
        <w:t>) alterar seu exercício social, seu nome ou seu domicílio antes de fazer referidas alterações ou arquivamentos nos Instrumentos de Garantia, (</w:t>
      </w:r>
      <w:proofErr w:type="spellStart"/>
      <w:r w:rsidRPr="00D7139C">
        <w:rPr>
          <w:rFonts w:ascii="Tahoma" w:hAnsi="Tahoma" w:cs="Tahoma"/>
          <w:sz w:val="22"/>
          <w:szCs w:val="22"/>
        </w:rPr>
        <w:t>iii</w:t>
      </w:r>
      <w:proofErr w:type="spellEnd"/>
      <w:r w:rsidRPr="00D7139C">
        <w:rPr>
          <w:rFonts w:ascii="Tahoma" w:hAnsi="Tahoma" w:cs="Tahoma"/>
          <w:sz w:val="22"/>
          <w:szCs w:val="22"/>
        </w:rPr>
        <w:t xml:space="preserve">) tomar qualquer outra medida que possa </w:t>
      </w:r>
      <w:r w:rsidRPr="00D7139C">
        <w:rPr>
          <w:rFonts w:ascii="Tahoma" w:hAnsi="Tahoma" w:cs="Tahoma"/>
          <w:sz w:val="22"/>
          <w:szCs w:val="22"/>
        </w:rPr>
        <w:lastRenderedPageBreak/>
        <w:t>afetar prejudicialmente a prioridade, perfeição ou validade dos Gravames criados por esta Escritura de Emissão e os Instrumentos de Garantia</w:t>
      </w:r>
      <w:r w:rsidR="00371E53" w:rsidRPr="00D7139C">
        <w:rPr>
          <w:rFonts w:ascii="Tahoma" w:hAnsi="Tahoma" w:cs="Tahoma"/>
          <w:sz w:val="22"/>
          <w:szCs w:val="22"/>
        </w:rPr>
        <w:t>, (</w:t>
      </w:r>
      <w:proofErr w:type="spellStart"/>
      <w:r w:rsidR="00371E53" w:rsidRPr="00D7139C">
        <w:rPr>
          <w:rFonts w:ascii="Tahoma" w:hAnsi="Tahoma" w:cs="Tahoma"/>
          <w:sz w:val="22"/>
          <w:szCs w:val="22"/>
        </w:rPr>
        <w:t>iv</w:t>
      </w:r>
      <w:proofErr w:type="spellEnd"/>
      <w:r w:rsidR="00371E53" w:rsidRPr="00D7139C">
        <w:rPr>
          <w:rFonts w:ascii="Tahoma" w:hAnsi="Tahoma" w:cs="Tahoma"/>
          <w:sz w:val="22"/>
          <w:szCs w:val="22"/>
        </w:rPr>
        <w:t>) alterar seus respectivos objetos sociais,</w:t>
      </w:r>
      <w:r w:rsidRPr="00D7139C">
        <w:rPr>
          <w:rFonts w:ascii="Tahoma" w:hAnsi="Tahoma" w:cs="Tahoma"/>
          <w:sz w:val="22"/>
          <w:szCs w:val="22"/>
        </w:rPr>
        <w:t xml:space="preserve"> ou (v) efetuar ou permitir qualquer alteração substancial em suas políticas contábeis ou práticas de relatórios, exceto na medida exigida por uma alteração nas práticas contábeis adotadas no Brasil;</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Endividamento anterior à Data do Pedido de Recuperação Judicial</w:t>
      </w:r>
      <w:r w:rsidRPr="00D7139C">
        <w:rPr>
          <w:rFonts w:ascii="Tahoma" w:hAnsi="Tahoma" w:cs="Tahoma"/>
          <w:sz w:val="22"/>
          <w:szCs w:val="22"/>
        </w:rPr>
        <w:t>. Salvo conforme disposto no Plano de Recuperação, ou, conforme acordado pelos Debenturistas, a Emissora, a Fiadora e suas respectivas Subsidiárias não efetuarão quaisquer pagamentos em uma conta de qualquer credor relativamente a um endividamento anterior à Data do Pedido de Recuperação Judicial, inclusive, entre outros, pagamentos a fornecedores</w:t>
      </w:r>
      <w:r w:rsidR="007D7683" w:rsidRPr="00D7139C">
        <w:rPr>
          <w:rFonts w:ascii="Tahoma" w:hAnsi="Tahoma" w:cs="Tahoma"/>
          <w:sz w:val="22"/>
          <w:szCs w:val="22"/>
        </w:rPr>
        <w:t xml:space="preserve">, exceto conforme </w:t>
      </w:r>
      <w:r w:rsidR="002D3D99" w:rsidRPr="00D7139C">
        <w:rPr>
          <w:rFonts w:ascii="Tahoma" w:hAnsi="Tahoma" w:cs="Tahoma"/>
          <w:sz w:val="22"/>
          <w:szCs w:val="22"/>
        </w:rPr>
        <w:t>previsto no Plano de Recuperação Judicial</w:t>
      </w:r>
      <w:r w:rsidRPr="00D7139C">
        <w:rPr>
          <w:rFonts w:ascii="Tahoma" w:hAnsi="Tahoma" w:cs="Tahoma"/>
          <w:sz w:val="22"/>
          <w:szCs w:val="22"/>
        </w:rPr>
        <w:t>;</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Recuperação Judicial; Plano de Recuperação Judicial</w:t>
      </w:r>
      <w:r w:rsidRPr="00D7139C">
        <w:rPr>
          <w:rFonts w:ascii="Tahoma" w:hAnsi="Tahoma" w:cs="Tahoma"/>
          <w:sz w:val="22"/>
          <w:szCs w:val="22"/>
        </w:rPr>
        <w:t xml:space="preserve">. A Emissora e a Fiadora não </w:t>
      </w:r>
      <w:r w:rsidR="002D6E3E" w:rsidRPr="00D7139C">
        <w:rPr>
          <w:rFonts w:ascii="Tahoma" w:hAnsi="Tahoma" w:cs="Tahoma"/>
          <w:sz w:val="22"/>
          <w:szCs w:val="22"/>
        </w:rPr>
        <w:t>deverão</w:t>
      </w:r>
      <w:r w:rsidRPr="00D7139C">
        <w:rPr>
          <w:rFonts w:ascii="Tahoma" w:hAnsi="Tahoma" w:cs="Tahoma"/>
          <w:sz w:val="22"/>
          <w:szCs w:val="22"/>
        </w:rPr>
        <w:t>:</w:t>
      </w:r>
    </w:p>
    <w:p w:rsidR="00A44792" w:rsidRPr="00D7139C" w:rsidRDefault="00A44792" w:rsidP="00C2567E">
      <w:pPr>
        <w:numPr>
          <w:ilvl w:val="1"/>
          <w:numId w:val="101"/>
        </w:numPr>
        <w:spacing w:after="240" w:line="320" w:lineRule="exact"/>
        <w:rPr>
          <w:rFonts w:ascii="Tahoma" w:hAnsi="Tahoma" w:cs="Tahoma"/>
          <w:sz w:val="22"/>
          <w:szCs w:val="22"/>
        </w:rPr>
      </w:pPr>
      <w:proofErr w:type="gramStart"/>
      <w:r w:rsidRPr="00D7139C">
        <w:rPr>
          <w:rFonts w:ascii="Tahoma" w:hAnsi="Tahoma" w:cs="Tahoma"/>
          <w:sz w:val="22"/>
          <w:szCs w:val="22"/>
        </w:rPr>
        <w:t>propor</w:t>
      </w:r>
      <w:proofErr w:type="gramEnd"/>
      <w:r w:rsidRPr="00D7139C">
        <w:rPr>
          <w:rFonts w:ascii="Tahoma" w:hAnsi="Tahoma" w:cs="Tahoma"/>
          <w:sz w:val="22"/>
          <w:szCs w:val="22"/>
        </w:rPr>
        <w:t>, negociar, arquivar ou suportar (de forma verbal ou escrita) (i) qualquer plano para reorganização judicial no Brasil a que não seja o Plano de Recuperação Judicial, e (</w:t>
      </w:r>
      <w:proofErr w:type="spellStart"/>
      <w:r w:rsidRPr="00D7139C">
        <w:rPr>
          <w:rFonts w:ascii="Tahoma" w:hAnsi="Tahoma" w:cs="Tahoma"/>
          <w:sz w:val="22"/>
          <w:szCs w:val="22"/>
        </w:rPr>
        <w:t>ii</w:t>
      </w:r>
      <w:proofErr w:type="spellEnd"/>
      <w:r w:rsidRPr="00D7139C">
        <w:rPr>
          <w:rFonts w:ascii="Tahoma" w:hAnsi="Tahoma" w:cs="Tahoma"/>
          <w:sz w:val="22"/>
          <w:szCs w:val="22"/>
        </w:rPr>
        <w:t>) qualquer processo de falência ou de reorganização em uma jurisdição fora do Brasil que seja inconsistente com o Plano de Recuperação Judicial;</w:t>
      </w:r>
    </w:p>
    <w:p w:rsidR="00A44792" w:rsidRPr="00D7139C" w:rsidRDefault="00A44792" w:rsidP="00C2567E">
      <w:pPr>
        <w:numPr>
          <w:ilvl w:val="1"/>
          <w:numId w:val="101"/>
        </w:numPr>
        <w:spacing w:after="240" w:line="320" w:lineRule="exact"/>
        <w:rPr>
          <w:rFonts w:ascii="Tahoma" w:hAnsi="Tahoma" w:cs="Tahoma"/>
          <w:sz w:val="22"/>
          <w:szCs w:val="22"/>
        </w:rPr>
      </w:pPr>
      <w:proofErr w:type="gramStart"/>
      <w:r w:rsidRPr="00D7139C">
        <w:rPr>
          <w:rFonts w:ascii="Tahoma" w:hAnsi="Tahoma" w:cs="Tahoma"/>
          <w:sz w:val="22"/>
          <w:szCs w:val="22"/>
        </w:rPr>
        <w:t>firmar</w:t>
      </w:r>
      <w:proofErr w:type="gramEnd"/>
      <w:r w:rsidRPr="00D7139C">
        <w:rPr>
          <w:rFonts w:ascii="Tahoma" w:hAnsi="Tahoma" w:cs="Tahoma"/>
          <w:sz w:val="22"/>
          <w:szCs w:val="22"/>
        </w:rPr>
        <w:t xml:space="preserve">, sem o prévio consentimento dos Debenturistas, qualquer alteração ao Plano de Recuperação Judicial que possa afetar prejudicialmente o pagamento da Reestruturação, do Plano de Recuperação Judicial ou da Recuperação Judicial para os Debenturistas, ou ainda que possa de outra forma afetar prejudicialmente sob qualquer aspecto substancial os direitos dos Debenturistas nos termos da Reestruturação, do Plano de Recuperação Judicial ou da Recuperação Judicial, ou que seja inconsistente com esta Escritura; </w:t>
      </w:r>
    </w:p>
    <w:p w:rsidR="00A44792" w:rsidRPr="00D7139C" w:rsidRDefault="00A44792" w:rsidP="00C2567E">
      <w:pPr>
        <w:numPr>
          <w:ilvl w:val="1"/>
          <w:numId w:val="101"/>
        </w:numPr>
        <w:spacing w:after="240" w:line="320" w:lineRule="exact"/>
        <w:rPr>
          <w:rFonts w:ascii="Tahoma" w:hAnsi="Tahoma" w:cs="Tahoma"/>
          <w:sz w:val="22"/>
          <w:szCs w:val="22"/>
        </w:rPr>
      </w:pPr>
      <w:proofErr w:type="gramStart"/>
      <w:r w:rsidRPr="00D7139C">
        <w:rPr>
          <w:rFonts w:ascii="Tahoma" w:hAnsi="Tahoma" w:cs="Tahoma"/>
          <w:sz w:val="22"/>
          <w:szCs w:val="22"/>
        </w:rPr>
        <w:t>tomar</w:t>
      </w:r>
      <w:proofErr w:type="gramEnd"/>
      <w:r w:rsidRPr="00D7139C">
        <w:rPr>
          <w:rFonts w:ascii="Tahoma" w:hAnsi="Tahoma" w:cs="Tahoma"/>
          <w:sz w:val="22"/>
          <w:szCs w:val="22"/>
        </w:rPr>
        <w:t xml:space="preserve"> ou fazer com que seja tomada qualquer medida inconsistente com o Plano de Recuperação Judicial, incluindo, mas</w:t>
      </w:r>
      <w:r w:rsidR="00BA1D94" w:rsidRPr="00D7139C">
        <w:rPr>
          <w:rFonts w:ascii="Tahoma" w:hAnsi="Tahoma" w:cs="Tahoma"/>
          <w:sz w:val="22"/>
          <w:szCs w:val="22"/>
        </w:rPr>
        <w:t xml:space="preserve"> </w:t>
      </w:r>
      <w:r w:rsidRPr="00D7139C">
        <w:rPr>
          <w:rFonts w:ascii="Tahoma" w:hAnsi="Tahoma" w:cs="Tahoma"/>
          <w:sz w:val="22"/>
          <w:szCs w:val="22"/>
        </w:rPr>
        <w:t xml:space="preserve">não se limitando a, medidas em qualquer processo de falência ou recuperação que não seja a Recuperação Judicial; </w:t>
      </w:r>
    </w:p>
    <w:p w:rsidR="00A44792" w:rsidRPr="00D7139C" w:rsidRDefault="00A44792" w:rsidP="00C2567E">
      <w:pPr>
        <w:numPr>
          <w:ilvl w:val="1"/>
          <w:numId w:val="101"/>
        </w:numPr>
        <w:spacing w:after="240" w:line="320" w:lineRule="exact"/>
        <w:rPr>
          <w:rFonts w:ascii="Tahoma" w:hAnsi="Tahoma" w:cs="Tahoma"/>
          <w:sz w:val="22"/>
          <w:szCs w:val="22"/>
        </w:rPr>
      </w:pPr>
      <w:proofErr w:type="gramStart"/>
      <w:r w:rsidRPr="00D7139C">
        <w:rPr>
          <w:rFonts w:ascii="Tahoma" w:hAnsi="Tahoma" w:cs="Tahoma"/>
          <w:sz w:val="22"/>
          <w:szCs w:val="22"/>
        </w:rPr>
        <w:t>tomar</w:t>
      </w:r>
      <w:proofErr w:type="gramEnd"/>
      <w:r w:rsidRPr="00D7139C">
        <w:rPr>
          <w:rFonts w:ascii="Tahoma" w:hAnsi="Tahoma" w:cs="Tahoma"/>
          <w:sz w:val="22"/>
          <w:szCs w:val="22"/>
        </w:rPr>
        <w:t xml:space="preserve"> ou fazer com que sejam tomadas quaisquer medidas que sejam inconsistentes com os termos desta Escritura de Emissão;</w:t>
      </w:r>
    </w:p>
    <w:p w:rsidR="00A44792" w:rsidRPr="00D7139C" w:rsidRDefault="00A44792" w:rsidP="00C2567E">
      <w:pPr>
        <w:numPr>
          <w:ilvl w:val="1"/>
          <w:numId w:val="101"/>
        </w:numPr>
        <w:spacing w:after="240" w:line="320" w:lineRule="exact"/>
        <w:rPr>
          <w:rFonts w:ascii="Tahoma" w:hAnsi="Tahoma" w:cs="Tahoma"/>
          <w:sz w:val="22"/>
          <w:szCs w:val="22"/>
        </w:rPr>
      </w:pPr>
      <w:proofErr w:type="gramStart"/>
      <w:r w:rsidRPr="00D7139C">
        <w:rPr>
          <w:rFonts w:ascii="Tahoma" w:hAnsi="Tahoma" w:cs="Tahoma"/>
          <w:sz w:val="22"/>
          <w:szCs w:val="22"/>
        </w:rPr>
        <w:t>transigir</w:t>
      </w:r>
      <w:proofErr w:type="gramEnd"/>
      <w:r w:rsidRPr="00D7139C">
        <w:rPr>
          <w:rFonts w:ascii="Tahoma" w:hAnsi="Tahoma" w:cs="Tahoma"/>
          <w:sz w:val="22"/>
          <w:szCs w:val="22"/>
        </w:rPr>
        <w:t>, liquidar, limitar o deixar expirar qualquer reivindicação que tenha contra qualquer afiliada.</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Diluição.</w:t>
      </w:r>
      <w:r w:rsidRPr="00D7139C">
        <w:rPr>
          <w:rFonts w:ascii="Tahoma" w:hAnsi="Tahoma" w:cs="Tahoma"/>
          <w:sz w:val="22"/>
          <w:szCs w:val="22"/>
        </w:rPr>
        <w:t xml:space="preserve"> Exceto conforme disposto no Plano de Recuperação Judicial, a </w:t>
      </w:r>
      <w:r w:rsidRPr="00D7139C">
        <w:rPr>
          <w:rFonts w:ascii="Tahoma" w:hAnsi="Tahoma" w:cs="Tahoma"/>
          <w:sz w:val="22"/>
          <w:szCs w:val="22"/>
        </w:rPr>
        <w:lastRenderedPageBreak/>
        <w:t>Emissora não (i) desdobrará as ações ordinárias de sua emissão em um número maior de ações ordinárias, (</w:t>
      </w:r>
      <w:proofErr w:type="spellStart"/>
      <w:proofErr w:type="gramStart"/>
      <w:r w:rsidRPr="00D7139C">
        <w:rPr>
          <w:rFonts w:ascii="Tahoma" w:hAnsi="Tahoma" w:cs="Tahoma"/>
          <w:sz w:val="22"/>
          <w:szCs w:val="22"/>
        </w:rPr>
        <w:t>ii</w:t>
      </w:r>
      <w:proofErr w:type="spellEnd"/>
      <w:proofErr w:type="gramEnd"/>
      <w:r w:rsidRPr="00D7139C">
        <w:rPr>
          <w:rFonts w:ascii="Tahoma" w:hAnsi="Tahoma" w:cs="Tahoma"/>
          <w:sz w:val="22"/>
          <w:szCs w:val="22"/>
        </w:rPr>
        <w:t xml:space="preserve">) grupará as ações ordinárias de sua emissão em um número menor de </w:t>
      </w:r>
      <w:r w:rsidR="00787CFA" w:rsidRPr="00D7139C">
        <w:rPr>
          <w:rFonts w:ascii="Tahoma" w:hAnsi="Tahoma" w:cs="Tahoma"/>
          <w:sz w:val="22"/>
          <w:szCs w:val="22"/>
        </w:rPr>
        <w:t>a</w:t>
      </w:r>
      <w:r w:rsidRPr="00D7139C">
        <w:rPr>
          <w:rFonts w:ascii="Tahoma" w:hAnsi="Tahoma" w:cs="Tahoma"/>
          <w:sz w:val="22"/>
          <w:szCs w:val="22"/>
        </w:rPr>
        <w:t>ções, (</w:t>
      </w:r>
      <w:proofErr w:type="spellStart"/>
      <w:r w:rsidRPr="00D7139C">
        <w:rPr>
          <w:rFonts w:ascii="Tahoma" w:hAnsi="Tahoma" w:cs="Tahoma"/>
          <w:sz w:val="22"/>
          <w:szCs w:val="22"/>
        </w:rPr>
        <w:t>iii</w:t>
      </w:r>
      <w:proofErr w:type="spellEnd"/>
      <w:r w:rsidRPr="00D7139C">
        <w:rPr>
          <w:rFonts w:ascii="Tahoma" w:hAnsi="Tahoma" w:cs="Tahoma"/>
          <w:sz w:val="22"/>
          <w:szCs w:val="22"/>
        </w:rPr>
        <w:t xml:space="preserve">) reclassificará as </w:t>
      </w:r>
      <w:r w:rsidR="00787CFA" w:rsidRPr="00D7139C">
        <w:rPr>
          <w:rFonts w:ascii="Tahoma" w:hAnsi="Tahoma" w:cs="Tahoma"/>
          <w:sz w:val="22"/>
          <w:szCs w:val="22"/>
        </w:rPr>
        <w:t>a</w:t>
      </w:r>
      <w:r w:rsidRPr="00D7139C">
        <w:rPr>
          <w:rFonts w:ascii="Tahoma" w:hAnsi="Tahoma" w:cs="Tahoma"/>
          <w:sz w:val="22"/>
          <w:szCs w:val="22"/>
        </w:rPr>
        <w:t>ções ou (</w:t>
      </w:r>
      <w:proofErr w:type="spellStart"/>
      <w:r w:rsidRPr="00D7139C">
        <w:rPr>
          <w:rFonts w:ascii="Tahoma" w:hAnsi="Tahoma" w:cs="Tahoma"/>
          <w:sz w:val="22"/>
          <w:szCs w:val="22"/>
        </w:rPr>
        <w:t>iv</w:t>
      </w:r>
      <w:proofErr w:type="spellEnd"/>
      <w:r w:rsidRPr="00D7139C">
        <w:rPr>
          <w:rFonts w:ascii="Tahoma" w:hAnsi="Tahoma" w:cs="Tahoma"/>
          <w:sz w:val="22"/>
          <w:szCs w:val="22"/>
        </w:rPr>
        <w:t xml:space="preserve">) a não ser em relação às operações de acordo com esta Escritura de Emissão ou com os Instrumentos de Garantia, assumirá qualquer operação ou série de operações em relação às quais (quer por meio de oferta de troca, liquidação, oferta de aquisição, consolidação, fusão, combinação, reclassificação, </w:t>
      </w:r>
      <w:proofErr w:type="spellStart"/>
      <w:r w:rsidRPr="00D7139C">
        <w:rPr>
          <w:rFonts w:ascii="Tahoma" w:hAnsi="Tahoma" w:cs="Tahoma"/>
          <w:sz w:val="22"/>
          <w:szCs w:val="22"/>
        </w:rPr>
        <w:t>recapitalização</w:t>
      </w:r>
      <w:proofErr w:type="spellEnd"/>
      <w:r w:rsidRPr="00D7139C">
        <w:rPr>
          <w:rFonts w:ascii="Tahoma" w:hAnsi="Tahoma" w:cs="Tahoma"/>
          <w:sz w:val="22"/>
          <w:szCs w:val="22"/>
        </w:rPr>
        <w:t xml:space="preserve">, venda de ativos, arrendamento de ativos ou de outra forma) as </w:t>
      </w:r>
      <w:r w:rsidR="002D3D99" w:rsidRPr="00D7139C">
        <w:rPr>
          <w:rFonts w:ascii="Tahoma" w:hAnsi="Tahoma" w:cs="Tahoma"/>
          <w:sz w:val="22"/>
          <w:szCs w:val="22"/>
        </w:rPr>
        <w:t>a</w:t>
      </w:r>
      <w:r w:rsidRPr="00D7139C">
        <w:rPr>
          <w:rFonts w:ascii="Tahoma" w:hAnsi="Tahoma" w:cs="Tahoma"/>
          <w:sz w:val="22"/>
          <w:szCs w:val="22"/>
        </w:rPr>
        <w:t>ções serão trocadas, convertidas, adquiridas ou constituirão exclusivamente o direito de receber outros valores, outro bem, ativos ou dinheiro;</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Governança.</w:t>
      </w:r>
      <w:r w:rsidRPr="00D7139C">
        <w:rPr>
          <w:rFonts w:ascii="Tahoma" w:hAnsi="Tahoma" w:cs="Tahoma"/>
          <w:sz w:val="22"/>
          <w:szCs w:val="22"/>
        </w:rPr>
        <w:t xml:space="preserve"> A não ser de acordo com e conforme disposto no Plano de Recuperação Judicial, a Emissora não (a) alterará, modificará ou de outra forma alterará qualquer dos seus atos constitutivos (i) de qualquer maneira que poderia afetar prejudicialmente os Debenturistas ou (</w:t>
      </w:r>
      <w:proofErr w:type="spellStart"/>
      <w:proofErr w:type="gramStart"/>
      <w:r w:rsidRPr="00D7139C">
        <w:rPr>
          <w:rFonts w:ascii="Tahoma" w:hAnsi="Tahoma" w:cs="Tahoma"/>
          <w:sz w:val="22"/>
          <w:szCs w:val="22"/>
        </w:rPr>
        <w:t>ii</w:t>
      </w:r>
      <w:proofErr w:type="spellEnd"/>
      <w:proofErr w:type="gramEnd"/>
      <w:r w:rsidRPr="00D7139C">
        <w:rPr>
          <w:rFonts w:ascii="Tahoma" w:hAnsi="Tahoma" w:cs="Tahoma"/>
          <w:sz w:val="22"/>
          <w:szCs w:val="22"/>
        </w:rPr>
        <w:t>) sem o consentimento prévio dos Debenturistas, (b) substituirá quaisquer membros do conselho de administração ou órgão equivalente, sem o consentimento dos Debenturistas;</w:t>
      </w:r>
    </w:p>
    <w:p w:rsidR="00A44792" w:rsidRPr="00D7139C" w:rsidRDefault="00A44792" w:rsidP="00C2567E">
      <w:pPr>
        <w:numPr>
          <w:ilvl w:val="0"/>
          <w:numId w:val="101"/>
        </w:numPr>
        <w:spacing w:after="240" w:line="320" w:lineRule="exact"/>
        <w:rPr>
          <w:rFonts w:ascii="Tahoma" w:hAnsi="Tahoma" w:cs="Tahoma"/>
          <w:sz w:val="22"/>
          <w:szCs w:val="22"/>
        </w:rPr>
      </w:pPr>
      <w:r w:rsidRPr="00D7139C">
        <w:rPr>
          <w:rFonts w:ascii="Tahoma" w:hAnsi="Tahoma" w:cs="Tahoma"/>
          <w:sz w:val="22"/>
          <w:szCs w:val="22"/>
          <w:u w:val="single"/>
        </w:rPr>
        <w:t>Dispêndios Adicionais</w:t>
      </w:r>
      <w:r w:rsidRPr="00D7139C">
        <w:rPr>
          <w:rFonts w:ascii="Tahoma" w:hAnsi="Tahoma" w:cs="Tahoma"/>
          <w:sz w:val="22"/>
          <w:szCs w:val="22"/>
        </w:rPr>
        <w:t>. A Emissora, a Fiadora e suas respectivas Subsidiárias não farão quaisquer investimentos em capital fixo ou outros dispêndios societários (inclusive dispêndios sobre pesquisas geológicas, geofísicas e sísmicas e outras atividades semelhantes para coleta de dados)</w:t>
      </w:r>
      <w:r w:rsidR="007D7683" w:rsidRPr="00D7139C">
        <w:rPr>
          <w:rFonts w:ascii="Tahoma" w:hAnsi="Tahoma" w:cs="Tahoma"/>
          <w:sz w:val="22"/>
          <w:szCs w:val="22"/>
        </w:rPr>
        <w:t xml:space="preserve">, exceto se aprovado pelo Comitê de </w:t>
      </w:r>
      <w:proofErr w:type="gramStart"/>
      <w:r w:rsidR="007D7683" w:rsidRPr="00D7139C">
        <w:rPr>
          <w:rFonts w:ascii="Tahoma" w:hAnsi="Tahoma" w:cs="Tahoma"/>
          <w:sz w:val="22"/>
          <w:szCs w:val="22"/>
        </w:rPr>
        <w:t>Gov</w:t>
      </w:r>
      <w:r w:rsidR="002D3D99" w:rsidRPr="00D7139C">
        <w:rPr>
          <w:rFonts w:ascii="Tahoma" w:hAnsi="Tahoma" w:cs="Tahoma"/>
          <w:sz w:val="22"/>
          <w:szCs w:val="22"/>
        </w:rPr>
        <w:t>ernança</w:t>
      </w:r>
      <w:proofErr w:type="gramEnd"/>
    </w:p>
    <w:p w:rsidR="00006926" w:rsidRPr="00D7139C" w:rsidRDefault="00006926" w:rsidP="00C2567E">
      <w:pPr>
        <w:pStyle w:val="NormalWeb"/>
        <w:widowControl w:val="0"/>
        <w:spacing w:before="0" w:beforeAutospacing="0" w:after="240" w:afterAutospacing="0" w:line="320" w:lineRule="exact"/>
        <w:jc w:val="both"/>
        <w:rPr>
          <w:rFonts w:ascii="Tahoma" w:hAnsi="Tahoma" w:cs="Tahoma"/>
          <w:b/>
          <w:smallCaps/>
          <w:sz w:val="22"/>
          <w:szCs w:val="22"/>
          <w:u w:val="single"/>
        </w:rPr>
      </w:pPr>
    </w:p>
    <w:p w:rsidR="00AE7F36" w:rsidRPr="00D7139C" w:rsidRDefault="00AE7F36"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 xml:space="preserve">CLÁUSULA SÉTIMA – </w:t>
      </w:r>
      <w:r w:rsidR="00617569" w:rsidRPr="00D7139C">
        <w:rPr>
          <w:rFonts w:ascii="Tahoma" w:hAnsi="Tahoma" w:cs="Tahoma"/>
          <w:b/>
          <w:sz w:val="22"/>
          <w:szCs w:val="22"/>
        </w:rPr>
        <w:t>DO AGENTE FIDUCIÁRIO</w:t>
      </w:r>
    </w:p>
    <w:p w:rsidR="00AE7F36" w:rsidRPr="00D7139C" w:rsidRDefault="007B5910" w:rsidP="00C2567E">
      <w:pPr>
        <w:pStyle w:val="NormalWeb"/>
        <w:widowControl w:val="0"/>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Nomeação</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Emissora constitui e nomeia </w:t>
      </w:r>
      <w:r w:rsidR="00933133" w:rsidRPr="00D7139C">
        <w:rPr>
          <w:rFonts w:ascii="Tahoma" w:hAnsi="Tahoma" w:cs="Tahoma"/>
          <w:sz w:val="22"/>
          <w:szCs w:val="22"/>
        </w:rPr>
        <w:t xml:space="preserve">a Oliveira </w:t>
      </w:r>
      <w:proofErr w:type="spellStart"/>
      <w:r w:rsidR="00933133" w:rsidRPr="00D7139C">
        <w:rPr>
          <w:rFonts w:ascii="Tahoma" w:hAnsi="Tahoma" w:cs="Tahoma"/>
          <w:sz w:val="22"/>
          <w:szCs w:val="22"/>
        </w:rPr>
        <w:t>Trust</w:t>
      </w:r>
      <w:proofErr w:type="spellEnd"/>
      <w:r w:rsidR="00933133" w:rsidRPr="00D7139C">
        <w:rPr>
          <w:rFonts w:ascii="Tahoma" w:hAnsi="Tahoma" w:cs="Tahoma"/>
          <w:sz w:val="22"/>
          <w:szCs w:val="22"/>
        </w:rPr>
        <w:t xml:space="preserve"> D</w:t>
      </w:r>
      <w:r w:rsidR="002D3D99" w:rsidRPr="00D7139C">
        <w:rPr>
          <w:rFonts w:ascii="Tahoma" w:hAnsi="Tahoma" w:cs="Tahoma"/>
          <w:sz w:val="22"/>
          <w:szCs w:val="22"/>
        </w:rPr>
        <w:t xml:space="preserve">istribuidora de </w:t>
      </w:r>
      <w:r w:rsidR="00933133" w:rsidRPr="00D7139C">
        <w:rPr>
          <w:rFonts w:ascii="Tahoma" w:hAnsi="Tahoma" w:cs="Tahoma"/>
          <w:sz w:val="22"/>
          <w:szCs w:val="22"/>
        </w:rPr>
        <w:t>T</w:t>
      </w:r>
      <w:r w:rsidR="002D3D99" w:rsidRPr="00D7139C">
        <w:rPr>
          <w:rFonts w:ascii="Tahoma" w:hAnsi="Tahoma" w:cs="Tahoma"/>
          <w:sz w:val="22"/>
          <w:szCs w:val="22"/>
        </w:rPr>
        <w:t xml:space="preserve">ítulos e </w:t>
      </w:r>
      <w:r w:rsidR="00933133" w:rsidRPr="00D7139C">
        <w:rPr>
          <w:rFonts w:ascii="Tahoma" w:hAnsi="Tahoma" w:cs="Tahoma"/>
          <w:sz w:val="22"/>
          <w:szCs w:val="22"/>
        </w:rPr>
        <w:t>V</w:t>
      </w:r>
      <w:r w:rsidR="002D3D99" w:rsidRPr="00D7139C">
        <w:rPr>
          <w:rFonts w:ascii="Tahoma" w:hAnsi="Tahoma" w:cs="Tahoma"/>
          <w:sz w:val="22"/>
          <w:szCs w:val="22"/>
        </w:rPr>
        <w:t xml:space="preserve">alores </w:t>
      </w:r>
      <w:r w:rsidR="00933133" w:rsidRPr="00D7139C">
        <w:rPr>
          <w:rFonts w:ascii="Tahoma" w:hAnsi="Tahoma" w:cs="Tahoma"/>
          <w:sz w:val="22"/>
          <w:szCs w:val="22"/>
        </w:rPr>
        <w:t>M</w:t>
      </w:r>
      <w:r w:rsidR="002D3D99" w:rsidRPr="00D7139C">
        <w:rPr>
          <w:rFonts w:ascii="Tahoma" w:hAnsi="Tahoma" w:cs="Tahoma"/>
          <w:sz w:val="22"/>
          <w:szCs w:val="22"/>
        </w:rPr>
        <w:t>obiliários</w:t>
      </w:r>
      <w:r w:rsidR="00933133" w:rsidRPr="00D7139C">
        <w:rPr>
          <w:rFonts w:ascii="Tahoma" w:hAnsi="Tahoma" w:cs="Tahoma"/>
          <w:sz w:val="22"/>
          <w:szCs w:val="22"/>
        </w:rPr>
        <w:t xml:space="preserve"> S.A.</w:t>
      </w:r>
      <w:r w:rsidRPr="00D7139C">
        <w:rPr>
          <w:rFonts w:ascii="Tahoma" w:hAnsi="Tahoma" w:cs="Tahoma"/>
          <w:sz w:val="22"/>
          <w:szCs w:val="22"/>
        </w:rPr>
        <w:t>, acima qualificada, como o Agente Fiduciário dos Debenturistas da Emissão, a qual, neste ato e pela melhor forma de direito, aceita a nomeação para, nos termos da lei e desta Escritura de Emissão, representar perante a Emissora a comunhão dos Debenturistas.</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exercício permanente da função de Agente Fiduciário é privativo das pessoas indicadas no artigo 7º da Instrução CVM 28.</w:t>
      </w:r>
    </w:p>
    <w:p w:rsidR="00AE7F36" w:rsidRPr="00D7139C" w:rsidRDefault="00AE7F36" w:rsidP="00C2567E">
      <w:pPr>
        <w:pStyle w:val="NormalWeb"/>
        <w:widowControl w:val="0"/>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Substituição</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bookmarkStart w:id="97" w:name="_Ref418090398"/>
      <w:r w:rsidRPr="00D7139C">
        <w:rPr>
          <w:rFonts w:ascii="Tahoma" w:hAnsi="Tahoma" w:cs="Tahoma"/>
          <w:sz w:val="22"/>
          <w:szCs w:val="22"/>
        </w:rPr>
        <w:t xml:space="preserve">Nas hipóteses de ausência, impedimentos temporários, renúncia, intervenção, liquidação judicial ou extrajudicial, falência, ou qualquer outro caso de vacância do </w:t>
      </w:r>
      <w:r w:rsidR="007D7683" w:rsidRPr="00D7139C">
        <w:rPr>
          <w:rFonts w:ascii="Tahoma" w:hAnsi="Tahoma" w:cs="Tahoma"/>
          <w:sz w:val="22"/>
          <w:szCs w:val="22"/>
        </w:rPr>
        <w:t>agente fiduciário</w:t>
      </w:r>
      <w:r w:rsidRPr="00D7139C">
        <w:rPr>
          <w:rFonts w:ascii="Tahoma" w:hAnsi="Tahoma" w:cs="Tahoma"/>
          <w:sz w:val="22"/>
          <w:szCs w:val="22"/>
        </w:rPr>
        <w:t xml:space="preserve">, será </w:t>
      </w:r>
      <w:proofErr w:type="gramStart"/>
      <w:r w:rsidRPr="00D7139C">
        <w:rPr>
          <w:rFonts w:ascii="Tahoma" w:hAnsi="Tahoma" w:cs="Tahoma"/>
          <w:sz w:val="22"/>
          <w:szCs w:val="22"/>
        </w:rPr>
        <w:t>realizada</w:t>
      </w:r>
      <w:proofErr w:type="gramEnd"/>
      <w:r w:rsidRPr="00D7139C">
        <w:rPr>
          <w:rFonts w:ascii="Tahoma" w:hAnsi="Tahoma" w:cs="Tahoma"/>
          <w:sz w:val="22"/>
          <w:szCs w:val="22"/>
        </w:rPr>
        <w:t xml:space="preserve">, dentro do prazo máximo de 30 (trinta) </w:t>
      </w:r>
      <w:r w:rsidR="0039749A" w:rsidRPr="00D7139C">
        <w:rPr>
          <w:rFonts w:ascii="Tahoma" w:hAnsi="Tahoma" w:cs="Tahoma"/>
          <w:sz w:val="22"/>
          <w:szCs w:val="22"/>
        </w:rPr>
        <w:t>dias</w:t>
      </w:r>
      <w:r w:rsidR="00F66C16" w:rsidRPr="00D7139C">
        <w:rPr>
          <w:rFonts w:ascii="Tahoma" w:hAnsi="Tahoma" w:cs="Tahoma"/>
          <w:sz w:val="22"/>
          <w:szCs w:val="22"/>
        </w:rPr>
        <w:t xml:space="preserve">, </w:t>
      </w:r>
      <w:r w:rsidR="00F66C16" w:rsidRPr="00D7139C">
        <w:rPr>
          <w:rFonts w:ascii="Tahoma" w:hAnsi="Tahoma" w:cs="Tahoma"/>
          <w:sz w:val="22"/>
          <w:szCs w:val="22"/>
        </w:rPr>
        <w:lastRenderedPageBreak/>
        <w:t xml:space="preserve">contados do evento que a determinar, assembleia geral de debenturistas para a escolha </w:t>
      </w:r>
      <w:r w:rsidRPr="00D7139C">
        <w:rPr>
          <w:rFonts w:ascii="Tahoma" w:hAnsi="Tahoma" w:cs="Tahoma"/>
          <w:sz w:val="22"/>
          <w:szCs w:val="22"/>
        </w:rPr>
        <w:t>do novo Agente Fiduciário, a qual poderá ser convocada pelo próprio Agente Fiduciário a ser substituído, pela Emissora, por Debenturistas que representem, no mínimo, 10% (dez por cento) das Debêntures em circulação, ou pela CVM.</w:t>
      </w:r>
      <w:bookmarkEnd w:id="97"/>
      <w:r w:rsidRPr="00D7139C">
        <w:rPr>
          <w:rFonts w:ascii="Tahoma" w:hAnsi="Tahoma" w:cs="Tahoma"/>
          <w:sz w:val="22"/>
          <w:szCs w:val="22"/>
        </w:rPr>
        <w:t xml:space="preserve"> </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Se a convocação da Assembleia Geral de Debenturistas a que se refere ao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_Ref418090398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7.2 acima</w:t>
      </w:r>
      <w:r w:rsidR="0086586A" w:rsidRPr="00D7139C">
        <w:rPr>
          <w:rFonts w:ascii="Tahoma" w:hAnsi="Tahoma" w:cs="Tahoma"/>
          <w:sz w:val="22"/>
          <w:szCs w:val="22"/>
        </w:rPr>
        <w:fldChar w:fldCharType="end"/>
      </w:r>
      <w:r w:rsidRPr="00D7139C">
        <w:rPr>
          <w:rFonts w:ascii="Tahoma" w:hAnsi="Tahoma" w:cs="Tahoma"/>
          <w:sz w:val="22"/>
          <w:szCs w:val="22"/>
        </w:rPr>
        <w:t xml:space="preserve"> não ocorrer em até 15 (quinze) </w:t>
      </w:r>
      <w:r w:rsidR="0039749A" w:rsidRPr="00D7139C">
        <w:rPr>
          <w:rFonts w:ascii="Tahoma" w:hAnsi="Tahoma" w:cs="Tahoma"/>
          <w:sz w:val="22"/>
          <w:szCs w:val="22"/>
        </w:rPr>
        <w:t>dias</w:t>
      </w:r>
      <w:r w:rsidR="00F66C16" w:rsidRPr="00D7139C">
        <w:rPr>
          <w:rFonts w:ascii="Tahoma" w:hAnsi="Tahoma" w:cs="Tahoma"/>
          <w:sz w:val="22"/>
          <w:szCs w:val="22"/>
        </w:rPr>
        <w:t xml:space="preserve"> </w:t>
      </w:r>
      <w:r w:rsidRPr="00D7139C">
        <w:rPr>
          <w:rFonts w:ascii="Tahoma" w:hAnsi="Tahoma" w:cs="Tahoma"/>
          <w:sz w:val="22"/>
          <w:szCs w:val="22"/>
        </w:rPr>
        <w:t xml:space="preserve">antes do término do prazo acima citado, caberá à Emissora efetuá-la, sendo certo que a CVM poderá nomear substituto provisório enquanto não se consumar o processo de escolha do novo agente fiduciário. </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remuneração do novo agente fiduciário será definida na própria Assembleia Geral de Debenturistas que o escolher, observado o disposto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_Ref418090812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7.6 abaixo</w:t>
      </w:r>
      <w:r w:rsidR="0086586A" w:rsidRPr="00D7139C">
        <w:rPr>
          <w:rFonts w:ascii="Tahoma" w:hAnsi="Tahoma" w:cs="Tahoma"/>
          <w:sz w:val="22"/>
          <w:szCs w:val="22"/>
        </w:rPr>
        <w:fldChar w:fldCharType="end"/>
      </w:r>
      <w:r w:rsidRPr="00D7139C">
        <w:rPr>
          <w:rFonts w:ascii="Tahoma" w:hAnsi="Tahoma" w:cs="Tahoma"/>
          <w:sz w:val="22"/>
          <w:szCs w:val="22"/>
        </w:rPr>
        <w:t>.</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Na hipótese de não poder o Agente Fiduciário continuar a exercer as suas funções por circunstâncias supervenientes a esta Escritura de Emissão, deverá comunicar imediatamente o fato aos Debenturistas, pedindo sua substituição.</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bookmarkStart w:id="98" w:name="_Ref418090812"/>
      <w:r w:rsidRPr="00D7139C">
        <w:rPr>
          <w:rFonts w:ascii="Tahoma" w:hAnsi="Tahoma" w:cs="Tahoma"/>
          <w:sz w:val="22"/>
          <w:szCs w:val="22"/>
        </w:rPr>
        <w:t>É facultado aos Debenturistas proceder à substituição do Agente Fiduciário e à indicação de seu substituto, em Assembleia Geral de Debenturistas especialmente convocada para esse fim.</w:t>
      </w:r>
      <w:bookmarkEnd w:id="98"/>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bookmarkStart w:id="99" w:name="_Ref418090409"/>
      <w:r w:rsidRPr="00D7139C">
        <w:rPr>
          <w:rFonts w:ascii="Tahoma" w:hAnsi="Tahoma" w:cs="Tahoma"/>
          <w:sz w:val="22"/>
          <w:szCs w:val="22"/>
        </w:rPr>
        <w:t>A substituição, em caráter permanente, do Agente Fiduciário fica sujeita à comunicação prévia à CVM e à sua manifestação acerca do atendimento aos requisitos previstos no artigo 8º da Instrução CVM 28, e eventuais normas posteriores.</w:t>
      </w:r>
      <w:bookmarkEnd w:id="99"/>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w:t>
      </w:r>
      <w:r w:rsidR="007D7683" w:rsidRPr="00D7139C">
        <w:rPr>
          <w:rFonts w:ascii="Tahoma" w:hAnsi="Tahoma" w:cs="Tahoma"/>
          <w:sz w:val="22"/>
          <w:szCs w:val="22"/>
        </w:rPr>
        <w:t>agente fiduciário</w:t>
      </w:r>
      <w:r w:rsidRPr="00D7139C">
        <w:rPr>
          <w:rFonts w:ascii="Tahoma" w:hAnsi="Tahoma" w:cs="Tahoma"/>
          <w:sz w:val="22"/>
          <w:szCs w:val="22"/>
        </w:rPr>
        <w:t xml:space="preserve"> substituto fará jus à mesma remuneração percebida pelo anterior, caso a Assembleia Geral de Debenturistas não delibere sobre a matéria, observado que o eventual substituto não poderá, em hipótese alguma, receber remuneração superior ao seu antecessor. </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substituição do Agente Fiduciário em caráter permanente deverá ser operada por meio de aditamento a presente Escritura de Emissão</w:t>
      </w:r>
      <w:r w:rsidRPr="00D7139C">
        <w:rPr>
          <w:rFonts w:ascii="Tahoma" w:hAnsi="Tahoma" w:cs="Tahoma"/>
          <w:w w:val="0"/>
          <w:sz w:val="22"/>
          <w:szCs w:val="22"/>
        </w:rPr>
        <w:t>, aditamento este que deverá ser inscrito na JUCERJA</w:t>
      </w:r>
      <w:r w:rsidRPr="00D7139C">
        <w:rPr>
          <w:rFonts w:ascii="Tahoma" w:hAnsi="Tahoma" w:cs="Tahoma"/>
          <w:sz w:val="22"/>
          <w:szCs w:val="22"/>
        </w:rPr>
        <w:t>.</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Agente Fiduciário entrará no exercício de suas funções a partir da data da assinatura desta Escritura de Emissão e o novo agente fiduciário a partir de eventual aditamento em que for nomeado como substituto para exercer a função, devendo permanecer no exercício de suas funções até a sua efetiva substituição.</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Aplicam-se às hipóteses de substituição do Agente Fiduciário as normas e preceitos emanados da CVM.</w:t>
      </w:r>
    </w:p>
    <w:p w:rsidR="00AE7F36" w:rsidRPr="00D7139C" w:rsidRDefault="00AE7F36" w:rsidP="00C2567E">
      <w:pPr>
        <w:pStyle w:val="NormalWeb"/>
        <w:widowControl w:val="0"/>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Deveres</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Além de outros previstos em lei, ou em ato normativo da CVM, e na presente Escritura de Emissão, constituem deveres e atribuições do Agente Fiduciário:</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lastRenderedPageBreak/>
        <w:t>proteger</w:t>
      </w:r>
      <w:proofErr w:type="gramEnd"/>
      <w:r w:rsidRPr="00D7139C">
        <w:rPr>
          <w:rFonts w:ascii="Tahoma" w:hAnsi="Tahoma" w:cs="Tahoma"/>
          <w:sz w:val="22"/>
          <w:szCs w:val="22"/>
        </w:rPr>
        <w:t xml:space="preserve"> os direitos e interesses dos Debenturistas, aplicando no exercício da função o cuidado e a diligência que toda pessoa ativa e proba costuma empregar na administração de seus próprios negócios;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renunciar</w:t>
      </w:r>
      <w:proofErr w:type="gramEnd"/>
      <w:r w:rsidRPr="00D7139C">
        <w:rPr>
          <w:rFonts w:ascii="Tahoma" w:hAnsi="Tahoma" w:cs="Tahoma"/>
          <w:sz w:val="22"/>
          <w:szCs w:val="22"/>
        </w:rPr>
        <w:t xml:space="preserve"> à função, na hipótese de superveniência de conflitos de interesse ou de qualquer outra circunstância que lhe impeça o exercício da função;</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conservar</w:t>
      </w:r>
      <w:proofErr w:type="gramEnd"/>
      <w:r w:rsidRPr="00D7139C">
        <w:rPr>
          <w:rFonts w:ascii="Tahoma" w:hAnsi="Tahoma" w:cs="Tahoma"/>
          <w:sz w:val="22"/>
          <w:szCs w:val="22"/>
        </w:rPr>
        <w:t xml:space="preserve"> em boa guarda toda a escrituração, correspondência e demais papéis relacionados com o exercício de suas funções;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verificar</w:t>
      </w:r>
      <w:proofErr w:type="gramEnd"/>
      <w:r w:rsidRPr="00D7139C">
        <w:rPr>
          <w:rFonts w:ascii="Tahoma" w:hAnsi="Tahoma" w:cs="Tahoma"/>
          <w:sz w:val="22"/>
          <w:szCs w:val="22"/>
        </w:rPr>
        <w:t>, no momento de aceitar a função, a veracidade das informações contidas nesta Escritura de Emissão, diligenciando no sentido de que sejam sanadas as omissões, falhas ou defeitos de que tenha conhecimento;</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promover</w:t>
      </w:r>
      <w:proofErr w:type="gramEnd"/>
      <w:r w:rsidRPr="00D7139C">
        <w:rPr>
          <w:rFonts w:ascii="Tahoma" w:hAnsi="Tahoma" w:cs="Tahoma"/>
          <w:sz w:val="22"/>
          <w:szCs w:val="22"/>
        </w:rPr>
        <w:t xml:space="preserve">, nos competentes órgãos, caso a Emissora não o faça, a inscrição </w:t>
      </w:r>
      <w:r w:rsidR="002D6E3E" w:rsidRPr="00D7139C">
        <w:rPr>
          <w:rFonts w:ascii="Tahoma" w:hAnsi="Tahoma" w:cs="Tahoma"/>
          <w:sz w:val="22"/>
          <w:szCs w:val="22"/>
        </w:rPr>
        <w:t xml:space="preserve">e/ou o registro </w:t>
      </w:r>
      <w:r w:rsidRPr="00D7139C">
        <w:rPr>
          <w:rFonts w:ascii="Tahoma" w:hAnsi="Tahoma" w:cs="Tahoma"/>
          <w:sz w:val="22"/>
          <w:szCs w:val="22"/>
        </w:rPr>
        <w:t>desta Escritura de Emissão e respectivos aditamentos, sanando as lacunas e irregularidades porventura neles existentes;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acompanhar</w:t>
      </w:r>
      <w:proofErr w:type="gramEnd"/>
      <w:r w:rsidRPr="00D7139C">
        <w:rPr>
          <w:rFonts w:ascii="Tahoma" w:hAnsi="Tahoma" w:cs="Tahoma"/>
          <w:sz w:val="22"/>
          <w:szCs w:val="22"/>
        </w:rPr>
        <w:t xml:space="preserve"> a observância da periodicidade na prestação das informações obrigatórias, alertando os Debenturistas acerca de eventuais omissões ou inverdades constantes de tais informações;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emitir</w:t>
      </w:r>
      <w:proofErr w:type="gramEnd"/>
      <w:r w:rsidRPr="00D7139C">
        <w:rPr>
          <w:rFonts w:ascii="Tahoma" w:hAnsi="Tahoma" w:cs="Tahoma"/>
          <w:sz w:val="22"/>
          <w:szCs w:val="22"/>
        </w:rPr>
        <w:t xml:space="preserve"> parecer sobre a suficiência das informações constantes das propostas de modificações nas condições das Debêntures;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solicitar</w:t>
      </w:r>
      <w:proofErr w:type="gramEnd"/>
      <w:r w:rsidRPr="00D7139C">
        <w:rPr>
          <w:rFonts w:ascii="Tahoma" w:hAnsi="Tahoma" w:cs="Tahoma"/>
          <w:sz w:val="22"/>
          <w:szCs w:val="22"/>
        </w:rPr>
        <w:t>, quando julgar necessário para o fiel desempenho de suas funções, certidões atualizadas perante órgãos e entidades públicas e ofícios de registros públicos;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solicitar</w:t>
      </w:r>
      <w:proofErr w:type="gramEnd"/>
      <w:r w:rsidRPr="00D7139C">
        <w:rPr>
          <w:rFonts w:ascii="Tahoma" w:hAnsi="Tahoma" w:cs="Tahoma"/>
          <w:sz w:val="22"/>
          <w:szCs w:val="22"/>
        </w:rPr>
        <w:t>, desde que previamente aprovado pelos Debenturistas, reunidos em Assembleia Geral de Debenturistas especialmente convocada para esse fim, quando considerar necessário, e desde que permitido pela legislação aplicável e devidamente justificável, auditoria extraordinária na Emissora;</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convocar</w:t>
      </w:r>
      <w:proofErr w:type="gramEnd"/>
      <w:r w:rsidRPr="00D7139C">
        <w:rPr>
          <w:rFonts w:ascii="Tahoma" w:hAnsi="Tahoma" w:cs="Tahoma"/>
          <w:sz w:val="22"/>
          <w:szCs w:val="22"/>
        </w:rPr>
        <w:t xml:space="preserve">, quando necessário, nos ternos desta Escritura de Emissão, a Assembleia Geral de Debenturistas, através de anúncio publicado, pelo menos por 3 (três) vezes, na forma prevista nesta Escritura de Emissão;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comparecer</w:t>
      </w:r>
      <w:proofErr w:type="gramEnd"/>
      <w:r w:rsidRPr="00D7139C">
        <w:rPr>
          <w:rFonts w:ascii="Tahoma" w:hAnsi="Tahoma" w:cs="Tahoma"/>
          <w:sz w:val="22"/>
          <w:szCs w:val="22"/>
        </w:rPr>
        <w:t xml:space="preserve"> à Assembleia Geral de Debenturistas a fim de prestar as informações que lhe forem solicitadas;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elaborar</w:t>
      </w:r>
      <w:proofErr w:type="gramEnd"/>
      <w:r w:rsidRPr="00D7139C">
        <w:rPr>
          <w:rFonts w:ascii="Tahoma" w:hAnsi="Tahoma" w:cs="Tahoma"/>
          <w:sz w:val="22"/>
          <w:szCs w:val="22"/>
        </w:rPr>
        <w:t xml:space="preserve"> relatório destinado exclusivamente aos Debenturistas, nos termos do artigo 68, parágrafo 1º, alínea “b”, da Lei das Sociedades por Ações, o qual deverá conter, ao menos, as seguintes informações: (i) eventual omissão ou inverdade, de que tenha conhecimento, contida nas informações divulgadas pela Emissora, ou, ainda, o inadimplemento ou </w:t>
      </w:r>
      <w:r w:rsidRPr="00D7139C">
        <w:rPr>
          <w:rFonts w:ascii="Tahoma" w:hAnsi="Tahoma" w:cs="Tahoma"/>
          <w:sz w:val="22"/>
          <w:szCs w:val="22"/>
        </w:rPr>
        <w:lastRenderedPageBreak/>
        <w:t>atraso na prestação obrigatória de informações pela Emissora; (</w:t>
      </w:r>
      <w:proofErr w:type="spellStart"/>
      <w:r w:rsidRPr="00D7139C">
        <w:rPr>
          <w:rFonts w:ascii="Tahoma" w:hAnsi="Tahoma" w:cs="Tahoma"/>
          <w:sz w:val="22"/>
          <w:szCs w:val="22"/>
        </w:rPr>
        <w:t>ii</w:t>
      </w:r>
      <w:proofErr w:type="spellEnd"/>
      <w:r w:rsidRPr="00D7139C">
        <w:rPr>
          <w:rFonts w:ascii="Tahoma" w:hAnsi="Tahoma" w:cs="Tahoma"/>
          <w:sz w:val="22"/>
          <w:szCs w:val="22"/>
        </w:rPr>
        <w:t>) alterações estatutárias ocorridas no período; (</w:t>
      </w:r>
      <w:proofErr w:type="spellStart"/>
      <w:r w:rsidRPr="00D7139C">
        <w:rPr>
          <w:rFonts w:ascii="Tahoma" w:hAnsi="Tahoma" w:cs="Tahoma"/>
          <w:sz w:val="22"/>
          <w:szCs w:val="22"/>
        </w:rPr>
        <w:t>iii</w:t>
      </w:r>
      <w:proofErr w:type="spellEnd"/>
      <w:r w:rsidRPr="00D7139C">
        <w:rPr>
          <w:rFonts w:ascii="Tahoma" w:hAnsi="Tahoma" w:cs="Tahoma"/>
          <w:sz w:val="22"/>
          <w:szCs w:val="22"/>
        </w:rPr>
        <w:t>) comentários sobre as demonstrações financeiras da Emissora enfocando os indicadores econômicos, financeiros e a estrutura de capital da Emissora; (</w:t>
      </w:r>
      <w:proofErr w:type="spellStart"/>
      <w:r w:rsidRPr="00D7139C">
        <w:rPr>
          <w:rFonts w:ascii="Tahoma" w:hAnsi="Tahoma" w:cs="Tahoma"/>
          <w:sz w:val="22"/>
          <w:szCs w:val="22"/>
        </w:rPr>
        <w:t>iv</w:t>
      </w:r>
      <w:proofErr w:type="spellEnd"/>
      <w:r w:rsidRPr="00D7139C">
        <w:rPr>
          <w:rFonts w:ascii="Tahoma" w:hAnsi="Tahoma" w:cs="Tahoma"/>
          <w:sz w:val="22"/>
          <w:szCs w:val="22"/>
        </w:rPr>
        <w:t>) posição da distribuição ou colocação das Debêntures no mercado; (v) resgate, amortização, conversão, repactuação, aquisição facultativa e pagamento de rendimento das Debêntures realizados no período, bem como aquisições e vendas de Debêntures efetuadas pela Emissora; (vi) acompanhamento da destinação dos recursos captados através da Emissão de Debêntures, de acordo com os dados obtidos junto aos administradores da Emissora; (</w:t>
      </w:r>
      <w:proofErr w:type="spellStart"/>
      <w:r w:rsidRPr="00D7139C">
        <w:rPr>
          <w:rFonts w:ascii="Tahoma" w:hAnsi="Tahoma" w:cs="Tahoma"/>
          <w:sz w:val="22"/>
          <w:szCs w:val="22"/>
        </w:rPr>
        <w:t>vii</w:t>
      </w:r>
      <w:proofErr w:type="spellEnd"/>
      <w:r w:rsidRPr="00D7139C">
        <w:rPr>
          <w:rFonts w:ascii="Tahoma" w:hAnsi="Tahoma" w:cs="Tahoma"/>
          <w:sz w:val="22"/>
          <w:szCs w:val="22"/>
        </w:rPr>
        <w:t>) relação dos bens e valores eventualmente entregues à sua administração; (</w:t>
      </w:r>
      <w:proofErr w:type="spellStart"/>
      <w:r w:rsidRPr="00D7139C">
        <w:rPr>
          <w:rFonts w:ascii="Tahoma" w:hAnsi="Tahoma" w:cs="Tahoma"/>
          <w:sz w:val="22"/>
          <w:szCs w:val="22"/>
        </w:rPr>
        <w:t>viii</w:t>
      </w:r>
      <w:proofErr w:type="spellEnd"/>
      <w:r w:rsidRPr="00D7139C">
        <w:rPr>
          <w:rFonts w:ascii="Tahoma" w:hAnsi="Tahoma" w:cs="Tahoma"/>
          <w:sz w:val="22"/>
          <w:szCs w:val="22"/>
        </w:rPr>
        <w:t>) cumprimento das demais obrigações assumidas pela Emissora nos termos desta Escritura de Emissão; (</w:t>
      </w:r>
      <w:proofErr w:type="spellStart"/>
      <w:r w:rsidRPr="00D7139C">
        <w:rPr>
          <w:rFonts w:ascii="Tahoma" w:hAnsi="Tahoma" w:cs="Tahoma"/>
          <w:sz w:val="22"/>
          <w:szCs w:val="22"/>
        </w:rPr>
        <w:t>ix</w:t>
      </w:r>
      <w:proofErr w:type="spellEnd"/>
      <w:r w:rsidRPr="00D7139C">
        <w:rPr>
          <w:rFonts w:ascii="Tahoma" w:hAnsi="Tahoma" w:cs="Tahoma"/>
          <w:sz w:val="22"/>
          <w:szCs w:val="22"/>
        </w:rPr>
        <w:t>)</w:t>
      </w:r>
      <w:bookmarkStart w:id="100" w:name="_Ref284525887"/>
      <w:r w:rsidRPr="00D7139C">
        <w:rPr>
          <w:rFonts w:ascii="Tahoma" w:hAnsi="Tahoma" w:cs="Tahoma"/>
          <w:sz w:val="22"/>
          <w:szCs w:val="22"/>
        </w:rPr>
        <w:t xml:space="preserve"> 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 e</w:t>
      </w:r>
      <w:bookmarkStart w:id="101" w:name="_Ref284439294"/>
      <w:bookmarkEnd w:id="100"/>
      <w:r w:rsidRPr="00D7139C">
        <w:rPr>
          <w:rFonts w:ascii="Tahoma" w:hAnsi="Tahoma" w:cs="Tahoma"/>
          <w:sz w:val="22"/>
          <w:szCs w:val="22"/>
        </w:rPr>
        <w:t xml:space="preserve"> (x) declaração sobre sua aptidão para continuar exercendo a função de agente fiduciário;</w:t>
      </w:r>
      <w:bookmarkEnd w:id="101"/>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disponibilizar</w:t>
      </w:r>
      <w:proofErr w:type="gramEnd"/>
      <w:r w:rsidRPr="00D7139C">
        <w:rPr>
          <w:rFonts w:ascii="Tahoma" w:hAnsi="Tahoma" w:cs="Tahoma"/>
          <w:sz w:val="22"/>
          <w:szCs w:val="22"/>
        </w:rPr>
        <w:t xml:space="preserve"> exemplar do relatório de que trata o inciso anterior exclusivamente aos Debenturistas no prazo máximo de 4 (quatro) meses, a contar do encerramento do exercício social da Emissora;</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manter</w:t>
      </w:r>
      <w:proofErr w:type="gramEnd"/>
      <w:r w:rsidRPr="00D7139C">
        <w:rPr>
          <w:rFonts w:ascii="Tahoma" w:hAnsi="Tahoma" w:cs="Tahoma"/>
          <w:sz w:val="22"/>
          <w:szCs w:val="22"/>
        </w:rPr>
        <w:t xml:space="preserve"> atualizada a relação dos Debenturistas e seus endereços, mediante, inclusive, gestões junto à Emissora;</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fiscalizar</w:t>
      </w:r>
      <w:proofErr w:type="gramEnd"/>
      <w:r w:rsidRPr="00D7139C">
        <w:rPr>
          <w:rFonts w:ascii="Tahoma" w:hAnsi="Tahoma" w:cs="Tahoma"/>
          <w:sz w:val="22"/>
          <w:szCs w:val="22"/>
        </w:rPr>
        <w:t xml:space="preserve"> o cumprimento das cláusulas constantes desta Escritura de Emissão, especialmente daquelas impositivas de obrigações de fazer e de não fazer;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acompanhar</w:t>
      </w:r>
      <w:proofErr w:type="gramEnd"/>
      <w:r w:rsidRPr="00D7139C">
        <w:rPr>
          <w:rFonts w:ascii="Tahoma" w:hAnsi="Tahoma" w:cs="Tahoma"/>
          <w:sz w:val="22"/>
          <w:szCs w:val="22"/>
        </w:rPr>
        <w:t xml:space="preserve"> a destinação dos recursos captados por meio da emissão das Debêntures;</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notificar</w:t>
      </w:r>
      <w:proofErr w:type="gramEnd"/>
      <w:r w:rsidRPr="00D7139C">
        <w:rPr>
          <w:rFonts w:ascii="Tahoma" w:hAnsi="Tahoma" w:cs="Tahoma"/>
          <w:sz w:val="22"/>
          <w:szCs w:val="22"/>
        </w:rPr>
        <w:t xml:space="preserve"> os Debenturistas, às expensas da Emissora, por edital e </w:t>
      </w:r>
      <w:r w:rsidR="00933133" w:rsidRPr="00D7139C">
        <w:rPr>
          <w:rFonts w:ascii="Tahoma" w:hAnsi="Tahoma" w:cs="Tahoma"/>
          <w:sz w:val="22"/>
          <w:szCs w:val="22"/>
        </w:rPr>
        <w:t xml:space="preserve">se possível </w:t>
      </w:r>
      <w:r w:rsidRPr="00D7139C">
        <w:rPr>
          <w:rFonts w:ascii="Tahoma" w:hAnsi="Tahoma" w:cs="Tahoma"/>
          <w:sz w:val="22"/>
          <w:szCs w:val="22"/>
        </w:rPr>
        <w:t xml:space="preserve">individualmente, com cópia para a Emissora, no prazo máximo de 30 (trinta) </w:t>
      </w:r>
      <w:r w:rsidR="0039749A" w:rsidRPr="00D7139C">
        <w:rPr>
          <w:rFonts w:ascii="Tahoma" w:hAnsi="Tahoma" w:cs="Tahoma"/>
          <w:sz w:val="22"/>
          <w:szCs w:val="22"/>
        </w:rPr>
        <w:t>dias</w:t>
      </w:r>
      <w:r w:rsidR="00F66C16" w:rsidRPr="00D7139C">
        <w:rPr>
          <w:rFonts w:ascii="Tahoma" w:hAnsi="Tahoma" w:cs="Tahoma"/>
          <w:sz w:val="22"/>
          <w:szCs w:val="22"/>
        </w:rPr>
        <w:t xml:space="preserve">, </w:t>
      </w:r>
      <w:r w:rsidRPr="00D7139C">
        <w:rPr>
          <w:rFonts w:ascii="Tahoma" w:hAnsi="Tahoma" w:cs="Tahoma"/>
          <w:sz w:val="22"/>
          <w:szCs w:val="22"/>
        </w:rPr>
        <w:t xml:space="preserve">de qualquer inadimplemento, pela Emissora, de obrigações assumidas na presente Escritura de Emissão, indicando o local em que fornecerá aos interessados maiores esclarecimentos.;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fazer</w:t>
      </w:r>
      <w:proofErr w:type="gramEnd"/>
      <w:r w:rsidRPr="00D7139C">
        <w:rPr>
          <w:rFonts w:ascii="Tahoma" w:hAnsi="Tahoma" w:cs="Tahoma"/>
          <w:sz w:val="22"/>
          <w:szCs w:val="22"/>
        </w:rPr>
        <w:t xml:space="preserve"> com que a Emissora cumpra a obrigação prevista no inciso (vi) acima;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emitir</w:t>
      </w:r>
      <w:proofErr w:type="gramEnd"/>
      <w:r w:rsidRPr="00D7139C">
        <w:rPr>
          <w:rFonts w:ascii="Tahoma" w:hAnsi="Tahoma" w:cs="Tahoma"/>
          <w:sz w:val="22"/>
          <w:szCs w:val="22"/>
        </w:rPr>
        <w:t xml:space="preserve"> parecer sobre a suficiência das informações constantes de eventuais propostas de modificações nas condições das Debêntures;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informar</w:t>
      </w:r>
      <w:proofErr w:type="gramEnd"/>
      <w:r w:rsidRPr="00D7139C">
        <w:rPr>
          <w:rFonts w:ascii="Tahoma" w:hAnsi="Tahoma" w:cs="Tahoma"/>
          <w:sz w:val="22"/>
          <w:szCs w:val="22"/>
        </w:rPr>
        <w:t xml:space="preserve"> aos Debenturistas, assim que seja comunicado pela Emissora, a </w:t>
      </w:r>
      <w:r w:rsidRPr="00D7139C">
        <w:rPr>
          <w:rFonts w:ascii="Tahoma" w:hAnsi="Tahoma" w:cs="Tahoma"/>
          <w:sz w:val="22"/>
          <w:szCs w:val="22"/>
        </w:rPr>
        <w:lastRenderedPageBreak/>
        <w:t xml:space="preserve">existência de qualquer valor disponível para recebimento por parte dos Debenturistas em razão das obrigações pecuniárias devidas pela Emissora;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acompanhar</w:t>
      </w:r>
      <w:proofErr w:type="gramEnd"/>
      <w:r w:rsidRPr="00D7139C">
        <w:rPr>
          <w:rFonts w:ascii="Tahoma" w:hAnsi="Tahoma" w:cs="Tahoma"/>
          <w:sz w:val="22"/>
          <w:szCs w:val="22"/>
        </w:rPr>
        <w:t xml:space="preserve"> o Valor Nominal Unitário das Debêntures calculado pela Emissora, disponibilizando-os aos Debenturistas, através do site</w:t>
      </w:r>
      <w:r w:rsidR="00933133" w:rsidRPr="00D7139C">
        <w:rPr>
          <w:rFonts w:ascii="Tahoma" w:hAnsi="Tahoma" w:cs="Tahoma"/>
          <w:sz w:val="22"/>
          <w:szCs w:val="22"/>
        </w:rPr>
        <w:t xml:space="preserve"> www.oliveiratrust.com.br</w:t>
      </w:r>
      <w:r w:rsidRPr="00D7139C">
        <w:rPr>
          <w:rFonts w:ascii="Tahoma" w:hAnsi="Tahoma" w:cs="Tahoma"/>
          <w:sz w:val="22"/>
          <w:szCs w:val="22"/>
        </w:rPr>
        <w:t xml:space="preserve">;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acompanhar</w:t>
      </w:r>
      <w:proofErr w:type="gramEnd"/>
      <w:r w:rsidRPr="00D7139C">
        <w:rPr>
          <w:rFonts w:ascii="Tahoma" w:hAnsi="Tahoma" w:cs="Tahoma"/>
          <w:sz w:val="22"/>
          <w:szCs w:val="22"/>
        </w:rPr>
        <w:t xml:space="preserve">, o integral e pontual pagamento dos valores devidos aos Debenturistas, conforme estipulado na presente Escritura de Emissão; </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envidar</w:t>
      </w:r>
      <w:proofErr w:type="gramEnd"/>
      <w:r w:rsidRPr="00D7139C">
        <w:rPr>
          <w:rFonts w:ascii="Tahoma" w:hAnsi="Tahoma" w:cs="Tahoma"/>
          <w:sz w:val="22"/>
          <w:szCs w:val="22"/>
        </w:rPr>
        <w:t xml:space="preserve"> esforços junto a Emissora para que esta tome as providências necessárias para o pagamento da Remuneração, nos termos desta Escritura de Emissão; e</w:t>
      </w:r>
    </w:p>
    <w:p w:rsidR="00AE7F36" w:rsidRPr="00D7139C" w:rsidRDefault="00AE7F36" w:rsidP="00C2567E">
      <w:pPr>
        <w:numPr>
          <w:ilvl w:val="0"/>
          <w:numId w:val="103"/>
        </w:numPr>
        <w:spacing w:after="240" w:line="320" w:lineRule="exact"/>
        <w:rPr>
          <w:rFonts w:ascii="Tahoma" w:hAnsi="Tahoma" w:cs="Tahoma"/>
          <w:sz w:val="22"/>
          <w:szCs w:val="22"/>
        </w:rPr>
      </w:pPr>
      <w:proofErr w:type="gramStart"/>
      <w:r w:rsidRPr="00D7139C">
        <w:rPr>
          <w:rFonts w:ascii="Tahoma" w:hAnsi="Tahoma" w:cs="Tahoma"/>
          <w:sz w:val="22"/>
          <w:szCs w:val="22"/>
        </w:rPr>
        <w:t>notificar</w:t>
      </w:r>
      <w:proofErr w:type="gramEnd"/>
      <w:r w:rsidRPr="00D7139C">
        <w:rPr>
          <w:rFonts w:ascii="Tahoma" w:hAnsi="Tahoma" w:cs="Tahoma"/>
          <w:sz w:val="22"/>
          <w:szCs w:val="22"/>
        </w:rPr>
        <w:t xml:space="preserve"> os Debenturistas acerca da ocorrência de qualquer um dos Eventos de Vencimento Antecipado tão logo tome conhecimento.</w:t>
      </w:r>
    </w:p>
    <w:p w:rsidR="00AE7F36" w:rsidRPr="00D7139C" w:rsidRDefault="00AE7F36" w:rsidP="00C2567E">
      <w:pPr>
        <w:pStyle w:val="NormalWeb"/>
        <w:widowControl w:val="0"/>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Atribuições Específicas</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Agente Fiduciário utilizará de quaisquer processos judiciais ou extrajudiciais contra a Emissora para a proteção e defesa dos interesses da comunhão dos Debenturistas e da realização de seus créditos, devendo, em caso de inadimplemento da Emissora:</w:t>
      </w:r>
    </w:p>
    <w:p w:rsidR="00AE7F36" w:rsidRPr="00D7139C" w:rsidRDefault="00AE7F36" w:rsidP="00C2567E">
      <w:pPr>
        <w:numPr>
          <w:ilvl w:val="0"/>
          <w:numId w:val="104"/>
        </w:numPr>
        <w:spacing w:after="240" w:line="320" w:lineRule="exact"/>
        <w:rPr>
          <w:rFonts w:ascii="Tahoma" w:hAnsi="Tahoma" w:cs="Tahoma"/>
          <w:sz w:val="22"/>
          <w:szCs w:val="22"/>
        </w:rPr>
      </w:pPr>
      <w:proofErr w:type="gramStart"/>
      <w:r w:rsidRPr="00D7139C">
        <w:rPr>
          <w:rFonts w:ascii="Tahoma" w:hAnsi="Tahoma" w:cs="Tahoma"/>
          <w:sz w:val="22"/>
          <w:szCs w:val="22"/>
        </w:rPr>
        <w:t>declarar</w:t>
      </w:r>
      <w:proofErr w:type="gramEnd"/>
      <w:r w:rsidRPr="00D7139C">
        <w:rPr>
          <w:rFonts w:ascii="Tahoma" w:hAnsi="Tahoma" w:cs="Tahoma"/>
          <w:sz w:val="22"/>
          <w:szCs w:val="22"/>
        </w:rPr>
        <w:t>, observadas as condições desta Escritura de Emissão, antecipadamente vencidas as Debêntures;</w:t>
      </w:r>
    </w:p>
    <w:p w:rsidR="00AE7F36" w:rsidRPr="00D7139C" w:rsidRDefault="00AE7F36" w:rsidP="00C2567E">
      <w:pPr>
        <w:numPr>
          <w:ilvl w:val="0"/>
          <w:numId w:val="104"/>
        </w:numPr>
        <w:spacing w:after="240" w:line="320" w:lineRule="exact"/>
        <w:rPr>
          <w:rFonts w:ascii="Tahoma" w:hAnsi="Tahoma" w:cs="Tahoma"/>
          <w:sz w:val="22"/>
          <w:szCs w:val="22"/>
        </w:rPr>
      </w:pPr>
      <w:proofErr w:type="gramStart"/>
      <w:r w:rsidRPr="00D7139C">
        <w:rPr>
          <w:rFonts w:ascii="Tahoma" w:hAnsi="Tahoma" w:cs="Tahoma"/>
          <w:sz w:val="22"/>
          <w:szCs w:val="22"/>
        </w:rPr>
        <w:t>tomar</w:t>
      </w:r>
      <w:proofErr w:type="gramEnd"/>
      <w:r w:rsidRPr="00D7139C">
        <w:rPr>
          <w:rFonts w:ascii="Tahoma" w:hAnsi="Tahoma" w:cs="Tahoma"/>
          <w:sz w:val="22"/>
          <w:szCs w:val="22"/>
        </w:rPr>
        <w:t xml:space="preserve"> toda e qualquer providência necessária para a realização dos créditos dos Debenturistas;</w:t>
      </w:r>
    </w:p>
    <w:p w:rsidR="00AE7F36" w:rsidRPr="00D7139C" w:rsidRDefault="00AE7F36" w:rsidP="00C2567E">
      <w:pPr>
        <w:numPr>
          <w:ilvl w:val="0"/>
          <w:numId w:val="104"/>
        </w:numPr>
        <w:spacing w:after="240" w:line="320" w:lineRule="exact"/>
        <w:rPr>
          <w:rFonts w:ascii="Tahoma" w:hAnsi="Tahoma" w:cs="Tahoma"/>
          <w:sz w:val="22"/>
          <w:szCs w:val="22"/>
        </w:rPr>
      </w:pPr>
      <w:proofErr w:type="gramStart"/>
      <w:r w:rsidRPr="00D7139C">
        <w:rPr>
          <w:rFonts w:ascii="Tahoma" w:hAnsi="Tahoma" w:cs="Tahoma"/>
          <w:sz w:val="22"/>
          <w:szCs w:val="22"/>
        </w:rPr>
        <w:t>requerer</w:t>
      </w:r>
      <w:proofErr w:type="gramEnd"/>
      <w:r w:rsidRPr="00D7139C">
        <w:rPr>
          <w:rFonts w:ascii="Tahoma" w:hAnsi="Tahoma" w:cs="Tahoma"/>
          <w:sz w:val="22"/>
          <w:szCs w:val="22"/>
        </w:rPr>
        <w:t xml:space="preserve"> a falência da Emissora, após a inobservância desta última de notificação que lhe tenha sido encaminhada requerendo o cumprimento da obrigação em atraso, mediante a concessão de prazo de, pelo menos, 10 (dez) </w:t>
      </w:r>
      <w:r w:rsidR="0039749A" w:rsidRPr="00D7139C">
        <w:rPr>
          <w:rFonts w:ascii="Tahoma" w:hAnsi="Tahoma" w:cs="Tahoma"/>
          <w:sz w:val="22"/>
          <w:szCs w:val="22"/>
        </w:rPr>
        <w:t>dias</w:t>
      </w:r>
      <w:r w:rsidRPr="00D7139C">
        <w:rPr>
          <w:rFonts w:ascii="Tahoma" w:hAnsi="Tahoma" w:cs="Tahoma"/>
          <w:sz w:val="22"/>
          <w:szCs w:val="22"/>
        </w:rPr>
        <w:t>; e</w:t>
      </w:r>
    </w:p>
    <w:p w:rsidR="00AE7F36" w:rsidRPr="00D7139C" w:rsidRDefault="00AE7F36" w:rsidP="00C2567E">
      <w:pPr>
        <w:numPr>
          <w:ilvl w:val="0"/>
          <w:numId w:val="104"/>
        </w:numPr>
        <w:spacing w:after="240" w:line="320" w:lineRule="exact"/>
        <w:rPr>
          <w:rFonts w:ascii="Tahoma" w:hAnsi="Tahoma" w:cs="Tahoma"/>
          <w:sz w:val="22"/>
          <w:szCs w:val="22"/>
        </w:rPr>
      </w:pPr>
      <w:proofErr w:type="gramStart"/>
      <w:r w:rsidRPr="00D7139C">
        <w:rPr>
          <w:rFonts w:ascii="Tahoma" w:hAnsi="Tahoma" w:cs="Tahoma"/>
          <w:sz w:val="22"/>
          <w:szCs w:val="22"/>
        </w:rPr>
        <w:t>representar</w:t>
      </w:r>
      <w:proofErr w:type="gramEnd"/>
      <w:r w:rsidRPr="00D7139C">
        <w:rPr>
          <w:rFonts w:ascii="Tahoma" w:hAnsi="Tahoma" w:cs="Tahoma"/>
          <w:sz w:val="22"/>
          <w:szCs w:val="22"/>
        </w:rPr>
        <w:t xml:space="preserve"> os Debenturistas em processo de falência, recuperação judicial ou extrajudicial ou liquidação extrajudicial da Emissora, sem prejuízo da representação individual de cada Debenturista em qualquer processo envolvendo a Emissora e a Fiadora.</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Agente Fiduciário somente se eximirá da responsabilidade pela não adoção das medidas contempladas nos incisos do item anterior se, convocada a Assembleia Geral de Debenturistas, esta assim o autorizar pelo </w:t>
      </w:r>
      <w:proofErr w:type="spellStart"/>
      <w:r w:rsidRPr="00D7139C">
        <w:rPr>
          <w:rFonts w:ascii="Tahoma" w:hAnsi="Tahoma" w:cs="Tahoma"/>
          <w:i/>
          <w:sz w:val="22"/>
          <w:szCs w:val="22"/>
        </w:rPr>
        <w:t>quorum</w:t>
      </w:r>
      <w:proofErr w:type="spellEnd"/>
      <w:r w:rsidRPr="00D7139C">
        <w:rPr>
          <w:rFonts w:ascii="Tahoma" w:hAnsi="Tahoma" w:cs="Tahoma"/>
          <w:i/>
          <w:sz w:val="22"/>
          <w:szCs w:val="22"/>
        </w:rPr>
        <w:t xml:space="preserve"> </w:t>
      </w:r>
      <w:r w:rsidRPr="00D7139C">
        <w:rPr>
          <w:rFonts w:ascii="Tahoma" w:hAnsi="Tahoma" w:cs="Tahoma"/>
          <w:sz w:val="22"/>
          <w:szCs w:val="22"/>
        </w:rPr>
        <w:t>de aprovação de Debenturistas que representem a unanimidade das Debêntures em circulação, bastando, porém, a deliberação da maioria das Debêntures em circulação quando tal hipótese se referir ao disposto no inciso (</w:t>
      </w:r>
      <w:proofErr w:type="spellStart"/>
      <w:r w:rsidRPr="00D7139C">
        <w:rPr>
          <w:rFonts w:ascii="Tahoma" w:hAnsi="Tahoma" w:cs="Tahoma"/>
          <w:sz w:val="22"/>
          <w:szCs w:val="22"/>
        </w:rPr>
        <w:t>iv</w:t>
      </w:r>
      <w:proofErr w:type="spellEnd"/>
      <w:r w:rsidRPr="00D7139C">
        <w:rPr>
          <w:rFonts w:ascii="Tahoma" w:hAnsi="Tahoma" w:cs="Tahoma"/>
          <w:sz w:val="22"/>
          <w:szCs w:val="22"/>
        </w:rPr>
        <w:t>) da mesma Cláusula.</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lastRenderedPageBreak/>
        <w:t>O Agente Fiduciário prestará contas à Emissora das despesas necessárias à salvaguarda dos direitos e interesses dos Debenturistas, para o fim de ser, imediatamente, ressarcido pela Emissora ou pelos Debenturistas, conforme o caso.</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O crédito do Agente Fiduciário por despesas que tenha feito para proteger direitos e interesses ou realizar créditos dos Debenturistas, que não tenha sido saldado na forma </w:t>
      </w:r>
      <w:r w:rsidR="00B47CEA" w:rsidRPr="00D7139C">
        <w:rPr>
          <w:rFonts w:ascii="Tahoma" w:hAnsi="Tahoma" w:cs="Tahoma"/>
          <w:sz w:val="22"/>
          <w:szCs w:val="22"/>
        </w:rPr>
        <w:t>do item</w:t>
      </w:r>
      <w:r w:rsidRPr="00D7139C">
        <w:rPr>
          <w:rFonts w:ascii="Tahoma" w:hAnsi="Tahoma" w:cs="Tahoma"/>
          <w:sz w:val="22"/>
          <w:szCs w:val="22"/>
        </w:rPr>
        <w:t xml:space="preserve">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_Ref418090409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7.7 acima</w:t>
      </w:r>
      <w:r w:rsidR="0086586A" w:rsidRPr="00D7139C">
        <w:rPr>
          <w:rFonts w:ascii="Tahoma" w:hAnsi="Tahoma" w:cs="Tahoma"/>
          <w:sz w:val="22"/>
          <w:szCs w:val="22"/>
        </w:rPr>
        <w:fldChar w:fldCharType="end"/>
      </w:r>
      <w:r w:rsidRPr="00D7139C">
        <w:rPr>
          <w:rFonts w:ascii="Tahoma" w:hAnsi="Tahoma" w:cs="Tahoma"/>
          <w:sz w:val="22"/>
          <w:szCs w:val="22"/>
        </w:rPr>
        <w:t>, será acrescido à dívida da Emissora e terá preferência com relação às Debêntures na ordem de pagamento.</w:t>
      </w:r>
    </w:p>
    <w:p w:rsidR="00933133" w:rsidRPr="00D7139C" w:rsidRDefault="00933133"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bookmarkStart w:id="102" w:name="_Ref418090422"/>
      <w:r w:rsidRPr="00D7139C">
        <w:rPr>
          <w:rFonts w:ascii="Tahoma" w:hAnsi="Tahoma" w:cs="Tahoma"/>
          <w:sz w:val="22"/>
          <w:szCs w:val="22"/>
        </w:rPr>
        <w:t>As partes da ação de Recuperação Judicial da Emissora deverão contratar advogados para o acompanhamento da ação, sendo certo que em hipótese alguma o Agente Fiduciário será responsável por patrocinar quaisquer das partes na referida ação.</w:t>
      </w:r>
      <w:bookmarkEnd w:id="102"/>
    </w:p>
    <w:p w:rsidR="00AE7F36" w:rsidRPr="00D7139C" w:rsidRDefault="00AE7F36" w:rsidP="00C2567E">
      <w:pPr>
        <w:pStyle w:val="NormalWeb"/>
        <w:widowControl w:val="0"/>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Remuneração</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Será devida pela Emissora ao Agente Fiduciário, </w:t>
      </w:r>
      <w:proofErr w:type="gramStart"/>
      <w:r w:rsidR="00933133" w:rsidRPr="00D7139C">
        <w:rPr>
          <w:rFonts w:ascii="Tahoma" w:hAnsi="Tahoma" w:cs="Tahoma"/>
          <w:sz w:val="22"/>
          <w:szCs w:val="22"/>
        </w:rPr>
        <w:t>à</w:t>
      </w:r>
      <w:proofErr w:type="gramEnd"/>
      <w:r w:rsidR="00933133" w:rsidRPr="00D7139C">
        <w:rPr>
          <w:rFonts w:ascii="Tahoma" w:hAnsi="Tahoma" w:cs="Tahoma"/>
          <w:sz w:val="22"/>
          <w:szCs w:val="22"/>
        </w:rPr>
        <w:t xml:space="preserve"> titulo de implantação, parcela única no valor de R$ 150.000,00 (cento e cinquenta mil reais), devida 5 </w:t>
      </w:r>
      <w:r w:rsidR="007D7683" w:rsidRPr="00D7139C">
        <w:rPr>
          <w:rFonts w:ascii="Tahoma" w:hAnsi="Tahoma" w:cs="Tahoma"/>
          <w:sz w:val="22"/>
          <w:szCs w:val="22"/>
        </w:rPr>
        <w:t xml:space="preserve">(cinco) </w:t>
      </w:r>
      <w:r w:rsidR="00933133" w:rsidRPr="00D7139C">
        <w:rPr>
          <w:rFonts w:ascii="Tahoma" w:hAnsi="Tahoma" w:cs="Tahoma"/>
          <w:sz w:val="22"/>
          <w:szCs w:val="22"/>
        </w:rPr>
        <w:t>dias após a assinatura da Escritura de Emissão. Adicionalmente, será devida ao Agente Fiduciário, a título de honorários pelos deveres e atribuições que lhe competem, uma remuneração apurada pelo somatório das horas trabalhadas em todo e qualquer serviço ou atendimento de prestado, no valor da hora homem de R$ 550,00 (quinhentos e cinquenta reais), horas estas que terão piso mensal de R$ 10.000,00 (dez mil reais)</w:t>
      </w:r>
      <w:r w:rsidRPr="00D7139C">
        <w:rPr>
          <w:rFonts w:ascii="Tahoma" w:hAnsi="Tahoma" w:cs="Tahoma"/>
          <w:sz w:val="22"/>
          <w:szCs w:val="22"/>
        </w:rPr>
        <w:t xml:space="preserve">. </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Remuneração do Agente Fiduciário será acrescida dos seguintes tributos: (i) ISS (Imposto sobre serviços de qualquer natureza); (</w:t>
      </w:r>
      <w:proofErr w:type="spellStart"/>
      <w:r w:rsidRPr="00D7139C">
        <w:rPr>
          <w:rFonts w:ascii="Tahoma" w:hAnsi="Tahoma" w:cs="Tahoma"/>
          <w:sz w:val="22"/>
          <w:szCs w:val="22"/>
        </w:rPr>
        <w:t>ii</w:t>
      </w:r>
      <w:proofErr w:type="spellEnd"/>
      <w:r w:rsidRPr="00D7139C">
        <w:rPr>
          <w:rFonts w:ascii="Tahoma" w:hAnsi="Tahoma" w:cs="Tahoma"/>
          <w:sz w:val="22"/>
          <w:szCs w:val="22"/>
        </w:rPr>
        <w:t>) PIS (Contribuição ao Programa de Integração Social); (</w:t>
      </w:r>
      <w:proofErr w:type="spellStart"/>
      <w:r w:rsidRPr="00D7139C">
        <w:rPr>
          <w:rFonts w:ascii="Tahoma" w:hAnsi="Tahoma" w:cs="Tahoma"/>
          <w:sz w:val="22"/>
          <w:szCs w:val="22"/>
        </w:rPr>
        <w:t>iii</w:t>
      </w:r>
      <w:proofErr w:type="spellEnd"/>
      <w:r w:rsidRPr="00D7139C">
        <w:rPr>
          <w:rFonts w:ascii="Tahoma" w:hAnsi="Tahoma" w:cs="Tahoma"/>
          <w:sz w:val="22"/>
          <w:szCs w:val="22"/>
        </w:rPr>
        <w:t>) COFINS (Contribuição para o Financiamento da Seguridade Social); (</w:t>
      </w:r>
      <w:proofErr w:type="spellStart"/>
      <w:r w:rsidRPr="00D7139C">
        <w:rPr>
          <w:rFonts w:ascii="Tahoma" w:hAnsi="Tahoma" w:cs="Tahoma"/>
          <w:sz w:val="22"/>
          <w:szCs w:val="22"/>
        </w:rPr>
        <w:t>iv</w:t>
      </w:r>
      <w:proofErr w:type="spellEnd"/>
      <w:r w:rsidRPr="00D7139C">
        <w:rPr>
          <w:rFonts w:ascii="Tahoma" w:hAnsi="Tahoma" w:cs="Tahoma"/>
          <w:sz w:val="22"/>
          <w:szCs w:val="22"/>
        </w:rPr>
        <w:t>) CSLL (Contribuição Social sobre o Lucro Líquido); (v) IR (Imposto sobre a Renda) e quaisquer outros impostos que venham a incidir sobre a remuneração do Agente Fiduciário.</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remuneração devida ao Agente Fiduciário nos termos </w:t>
      </w:r>
      <w:r w:rsidR="00941D43" w:rsidRPr="00D7139C">
        <w:rPr>
          <w:rFonts w:ascii="Tahoma" w:hAnsi="Tahoma" w:cs="Tahoma"/>
          <w:sz w:val="22"/>
          <w:szCs w:val="22"/>
        </w:rPr>
        <w:t xml:space="preserve">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_Ref418090422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7.17 acima</w:t>
      </w:r>
      <w:r w:rsidR="0086586A" w:rsidRPr="00D7139C">
        <w:rPr>
          <w:rFonts w:ascii="Tahoma" w:hAnsi="Tahoma" w:cs="Tahoma"/>
          <w:sz w:val="22"/>
          <w:szCs w:val="22"/>
        </w:rPr>
        <w:fldChar w:fldCharType="end"/>
      </w:r>
      <w:r w:rsidRPr="00D7139C">
        <w:rPr>
          <w:rFonts w:ascii="Tahoma" w:hAnsi="Tahoma" w:cs="Tahoma"/>
          <w:sz w:val="22"/>
          <w:szCs w:val="22"/>
        </w:rPr>
        <w:t xml:space="preserve"> será atualizada anualmente com base na variação percentual acumulada do Índice Geral de Preços – Mercado, divulgado pela Fundação Getúlio Vargas, ou na sua falta, pelo mesmo índice que vier a substituí-lo, a partir da </w:t>
      </w:r>
      <w:r w:rsidR="00CB721F" w:rsidRPr="00D7139C">
        <w:rPr>
          <w:rFonts w:ascii="Tahoma" w:hAnsi="Tahoma" w:cs="Tahoma"/>
          <w:sz w:val="22"/>
          <w:szCs w:val="22"/>
        </w:rPr>
        <w:t>Data de Emissão</w:t>
      </w:r>
      <w:r w:rsidR="00390EEF" w:rsidRPr="00D7139C">
        <w:rPr>
          <w:rFonts w:ascii="Tahoma" w:hAnsi="Tahoma" w:cs="Tahoma"/>
          <w:sz w:val="22"/>
          <w:szCs w:val="22"/>
        </w:rPr>
        <w:t xml:space="preserve"> Debêntures 1ª, 3ª, 5ª e 7ª Séries</w:t>
      </w:r>
      <w:r w:rsidRPr="00D7139C">
        <w:rPr>
          <w:rFonts w:ascii="Tahoma" w:hAnsi="Tahoma" w:cs="Tahoma"/>
          <w:sz w:val="22"/>
          <w:szCs w:val="22"/>
        </w:rPr>
        <w:t>.</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remuneração do Agente Fiduciário será devida mesmo após o vencimento das Debêntures, caso o Agente Fiduciário ainda esteja atuando, em nome dos Debenturistas, na cobrança de inadimplências não sanadas pela Emissora.</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Em caso de mora no pagamento da remuneração do Agente Fiduciário, os débitos em atraso ficarão sujeitos a juros de mora de 1% (um por cento) ao mês e multa não compensatória de 2% (dois por cento) sobre o valor devido.</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bookmarkStart w:id="103" w:name="_Ref418090434"/>
      <w:r w:rsidRPr="00D7139C">
        <w:rPr>
          <w:rFonts w:ascii="Tahoma" w:hAnsi="Tahoma" w:cs="Tahoma"/>
          <w:sz w:val="22"/>
          <w:szCs w:val="22"/>
        </w:rPr>
        <w:t xml:space="preserve">No caso de inadimplemento superior a 30 (trinta) </w:t>
      </w:r>
      <w:r w:rsidR="0039749A" w:rsidRPr="00D7139C">
        <w:rPr>
          <w:rFonts w:ascii="Tahoma" w:hAnsi="Tahoma" w:cs="Tahoma"/>
          <w:sz w:val="22"/>
          <w:szCs w:val="22"/>
        </w:rPr>
        <w:t>dias</w:t>
      </w:r>
      <w:r w:rsidR="00F66C16" w:rsidRPr="00D7139C">
        <w:rPr>
          <w:rFonts w:ascii="Tahoma" w:hAnsi="Tahoma" w:cs="Tahoma"/>
          <w:sz w:val="22"/>
          <w:szCs w:val="22"/>
        </w:rPr>
        <w:t xml:space="preserve"> </w:t>
      </w:r>
      <w:r w:rsidRPr="00D7139C">
        <w:rPr>
          <w:rFonts w:ascii="Tahoma" w:hAnsi="Tahoma" w:cs="Tahoma"/>
          <w:sz w:val="22"/>
          <w:szCs w:val="22"/>
        </w:rPr>
        <w:t xml:space="preserve">pela Emissora em relação ao pagamento da remuneração e das despesas reembolsáveis ao Agente </w:t>
      </w:r>
      <w:r w:rsidRPr="00D7139C">
        <w:rPr>
          <w:rFonts w:ascii="Tahoma" w:hAnsi="Tahoma" w:cs="Tahoma"/>
          <w:sz w:val="22"/>
          <w:szCs w:val="22"/>
        </w:rPr>
        <w:lastRenderedPageBreak/>
        <w:t xml:space="preserve">Fiduciário, esses valores deverão ser adiantados pelos Debenturistas, e posteriormente, ressarcidos pela Emissora, </w:t>
      </w:r>
      <w:proofErr w:type="gramStart"/>
      <w:r w:rsidRPr="00D7139C">
        <w:rPr>
          <w:rFonts w:ascii="Tahoma" w:hAnsi="Tahoma" w:cs="Tahoma"/>
          <w:sz w:val="22"/>
          <w:szCs w:val="22"/>
        </w:rPr>
        <w:t>sob pena</w:t>
      </w:r>
      <w:proofErr w:type="gramEnd"/>
      <w:r w:rsidRPr="00D7139C">
        <w:rPr>
          <w:rFonts w:ascii="Tahoma" w:hAnsi="Tahoma" w:cs="Tahoma"/>
          <w:sz w:val="22"/>
          <w:szCs w:val="22"/>
        </w:rPr>
        <w:t xml:space="preserve"> de interrupção da prestação do serviço.</w:t>
      </w:r>
      <w:bookmarkEnd w:id="103"/>
    </w:p>
    <w:p w:rsidR="00CB721F" w:rsidRPr="00D7139C" w:rsidRDefault="00CB721F"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bookmarkStart w:id="104" w:name="_DV_M305"/>
      <w:bookmarkStart w:id="105" w:name="_DV_M306"/>
      <w:bookmarkStart w:id="106" w:name="_DV_M307"/>
      <w:bookmarkStart w:id="107" w:name="_DV_M308"/>
      <w:bookmarkStart w:id="108" w:name="_DV_M312"/>
      <w:bookmarkStart w:id="109" w:name="_Ref418090442"/>
      <w:bookmarkEnd w:id="104"/>
      <w:bookmarkEnd w:id="105"/>
      <w:bookmarkEnd w:id="106"/>
      <w:bookmarkEnd w:id="107"/>
      <w:bookmarkEnd w:id="108"/>
      <w:r w:rsidRPr="00D7139C">
        <w:rPr>
          <w:rFonts w:ascii="Tahoma" w:hAnsi="Tahoma" w:cs="Tahoma"/>
          <w:sz w:val="22"/>
          <w:szCs w:val="22"/>
        </w:rPr>
        <w:t xml:space="preserve">A remuneração não inclui as despesas com viagens, estadias, transporte e publicação </w:t>
      </w:r>
      <w:proofErr w:type="gramStart"/>
      <w:r w:rsidRPr="00D7139C">
        <w:rPr>
          <w:rFonts w:ascii="Tahoma" w:hAnsi="Tahoma" w:cs="Tahoma"/>
          <w:sz w:val="22"/>
          <w:szCs w:val="22"/>
        </w:rPr>
        <w:t>necessárias</w:t>
      </w:r>
      <w:proofErr w:type="gramEnd"/>
      <w:r w:rsidRPr="00D7139C">
        <w:rPr>
          <w:rFonts w:ascii="Tahoma" w:hAnsi="Tahoma" w:cs="Tahoma"/>
          <w:sz w:val="22"/>
          <w:szCs w:val="22"/>
        </w:rPr>
        <w:t xml:space="preserve">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presente Emissão, serão igualmente suportadas pelos Debenturistas. Tais despesas incluem honorários advocatícios para defesa do Agente Fiduciário e deverão ser igualmente adiantadas pelos Debenturistas e ressarcidas pela Emissora.</w:t>
      </w:r>
      <w:bookmarkEnd w:id="109"/>
    </w:p>
    <w:p w:rsidR="00CB721F" w:rsidRPr="00D7139C" w:rsidRDefault="00CB721F"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w:t>
      </w:r>
      <w:proofErr w:type="gramStart"/>
      <w:r w:rsidRPr="00D7139C">
        <w:rPr>
          <w:rFonts w:ascii="Tahoma" w:hAnsi="Tahoma" w:cs="Tahoma"/>
          <w:sz w:val="22"/>
          <w:szCs w:val="22"/>
        </w:rPr>
        <w:t>suportadas</w:t>
      </w:r>
      <w:proofErr w:type="gramEnd"/>
      <w:r w:rsidRPr="00D7139C">
        <w:rPr>
          <w:rFonts w:ascii="Tahoma" w:hAnsi="Tahoma" w:cs="Tahoma"/>
          <w:sz w:val="22"/>
          <w:szCs w:val="22"/>
        </w:rPr>
        <w:t xml:space="preserve"> pelos Debenturistas, bem como a remuneração e as despesas reembolsáveis do Agente Fiduciário, na hipótese de a Emissora permanecer em inadimplência com relação ao pagamento destas por um período superior a 10 (dez) </w:t>
      </w:r>
      <w:r w:rsidR="0039749A" w:rsidRPr="00D7139C">
        <w:rPr>
          <w:rFonts w:ascii="Tahoma" w:hAnsi="Tahoma" w:cs="Tahoma"/>
          <w:sz w:val="22"/>
          <w:szCs w:val="22"/>
        </w:rPr>
        <w:t>dias</w:t>
      </w:r>
      <w:r w:rsidRPr="00D7139C">
        <w:rPr>
          <w:rFonts w:ascii="Tahoma" w:hAnsi="Tahoma" w:cs="Tahoma"/>
          <w:sz w:val="22"/>
          <w:szCs w:val="22"/>
        </w:rPr>
        <w:t>.</w:t>
      </w:r>
    </w:p>
    <w:p w:rsidR="00AE7F36" w:rsidRPr="00D7139C" w:rsidRDefault="00AE7F36" w:rsidP="00C2567E">
      <w:pPr>
        <w:pStyle w:val="NormalWeb"/>
        <w:widowControl w:val="0"/>
        <w:numPr>
          <w:ilvl w:val="2"/>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despesas a que se </w:t>
      </w:r>
      <w:r w:rsidR="00CB721F" w:rsidRPr="00D7139C">
        <w:rPr>
          <w:rFonts w:ascii="Tahoma" w:hAnsi="Tahoma" w:cs="Tahoma"/>
          <w:sz w:val="22"/>
          <w:szCs w:val="22"/>
        </w:rPr>
        <w:t xml:space="preserve">referem os itens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_Ref418090434 \r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7.17.6</w:t>
      </w:r>
      <w:r w:rsidR="0086586A" w:rsidRPr="00D7139C">
        <w:rPr>
          <w:rFonts w:ascii="Tahoma" w:hAnsi="Tahoma" w:cs="Tahoma"/>
          <w:sz w:val="22"/>
          <w:szCs w:val="22"/>
        </w:rPr>
        <w:fldChar w:fldCharType="end"/>
      </w:r>
      <w:r w:rsidR="00CB721F" w:rsidRPr="00D7139C">
        <w:rPr>
          <w:rFonts w:ascii="Tahoma" w:hAnsi="Tahoma" w:cs="Tahoma"/>
          <w:sz w:val="22"/>
          <w:szCs w:val="22"/>
        </w:rPr>
        <w:t xml:space="preserve"> e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_Ref418090442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7.17.7 acima</w:t>
      </w:r>
      <w:r w:rsidR="0086586A" w:rsidRPr="00D7139C">
        <w:rPr>
          <w:rFonts w:ascii="Tahoma" w:hAnsi="Tahoma" w:cs="Tahoma"/>
          <w:sz w:val="22"/>
          <w:szCs w:val="22"/>
        </w:rPr>
        <w:fldChar w:fldCharType="end"/>
      </w:r>
      <w:r w:rsidRPr="00D7139C">
        <w:rPr>
          <w:rFonts w:ascii="Tahoma" w:hAnsi="Tahoma" w:cs="Tahoma"/>
          <w:sz w:val="22"/>
          <w:szCs w:val="22"/>
        </w:rPr>
        <w:t xml:space="preserve"> compreenderão, entre outras, as seguintes:</w:t>
      </w:r>
    </w:p>
    <w:p w:rsidR="00AE7F36" w:rsidRPr="00D7139C" w:rsidRDefault="00AE7F36" w:rsidP="00C2567E">
      <w:pPr>
        <w:numPr>
          <w:ilvl w:val="0"/>
          <w:numId w:val="105"/>
        </w:numPr>
        <w:spacing w:after="240" w:line="320" w:lineRule="exact"/>
        <w:rPr>
          <w:rFonts w:ascii="Tahoma" w:hAnsi="Tahoma" w:cs="Tahoma"/>
          <w:sz w:val="22"/>
          <w:szCs w:val="22"/>
        </w:rPr>
      </w:pPr>
      <w:proofErr w:type="gramStart"/>
      <w:r w:rsidRPr="00D7139C">
        <w:rPr>
          <w:rFonts w:ascii="Tahoma" w:hAnsi="Tahoma" w:cs="Tahoma"/>
          <w:sz w:val="22"/>
          <w:szCs w:val="22"/>
        </w:rPr>
        <w:t>publicação</w:t>
      </w:r>
      <w:proofErr w:type="gramEnd"/>
      <w:r w:rsidRPr="00D7139C">
        <w:rPr>
          <w:rFonts w:ascii="Tahoma" w:hAnsi="Tahoma" w:cs="Tahoma"/>
          <w:sz w:val="22"/>
          <w:szCs w:val="22"/>
        </w:rPr>
        <w:t xml:space="preserve"> de relatórios, editais, avisos e notificações, conforme previsto nesta Escritura de Emissão, e outras que vierem a ser exigidas pela regulamentação aplicável;</w:t>
      </w:r>
    </w:p>
    <w:p w:rsidR="00AE7F36" w:rsidRPr="00D7139C" w:rsidRDefault="00AE7F36" w:rsidP="00C2567E">
      <w:pPr>
        <w:numPr>
          <w:ilvl w:val="0"/>
          <w:numId w:val="105"/>
        </w:numPr>
        <w:spacing w:after="240" w:line="320" w:lineRule="exact"/>
        <w:rPr>
          <w:rFonts w:ascii="Tahoma" w:hAnsi="Tahoma" w:cs="Tahoma"/>
          <w:sz w:val="22"/>
          <w:szCs w:val="22"/>
        </w:rPr>
      </w:pPr>
      <w:proofErr w:type="gramStart"/>
      <w:r w:rsidRPr="00D7139C">
        <w:rPr>
          <w:rFonts w:ascii="Tahoma" w:hAnsi="Tahoma" w:cs="Tahoma"/>
          <w:sz w:val="22"/>
          <w:szCs w:val="22"/>
        </w:rPr>
        <w:t>extração</w:t>
      </w:r>
      <w:proofErr w:type="gramEnd"/>
      <w:r w:rsidRPr="00D7139C">
        <w:rPr>
          <w:rFonts w:ascii="Tahoma" w:hAnsi="Tahoma" w:cs="Tahoma"/>
          <w:sz w:val="22"/>
          <w:szCs w:val="22"/>
        </w:rPr>
        <w:t xml:space="preserve"> de certidões atualizadas dos distribuidores cíveis, das Varas da Fazenda Pública, Cartórios de Protesto, Varas do Trabalho, Varas da Justiça Federal e da Procuradoria da Fazenda Pública do foro da sede da Emissora, caso tenham sido previamente solicitadas à Emissora e não entregues dentro de 20 (vinte) </w:t>
      </w:r>
      <w:r w:rsidR="0039749A" w:rsidRPr="00D7139C">
        <w:rPr>
          <w:rFonts w:ascii="Tahoma" w:hAnsi="Tahoma" w:cs="Tahoma"/>
          <w:sz w:val="22"/>
          <w:szCs w:val="22"/>
        </w:rPr>
        <w:t>dias</w:t>
      </w:r>
      <w:r w:rsidR="00F66C16" w:rsidRPr="00D7139C">
        <w:rPr>
          <w:rFonts w:ascii="Tahoma" w:hAnsi="Tahoma" w:cs="Tahoma"/>
          <w:sz w:val="22"/>
          <w:szCs w:val="22"/>
        </w:rPr>
        <w:t xml:space="preserve"> </w:t>
      </w:r>
      <w:r w:rsidRPr="00D7139C">
        <w:rPr>
          <w:rFonts w:ascii="Tahoma" w:hAnsi="Tahoma" w:cs="Tahoma"/>
          <w:sz w:val="22"/>
          <w:szCs w:val="22"/>
        </w:rPr>
        <w:t>contados da data da referida solicitação;</w:t>
      </w:r>
    </w:p>
    <w:p w:rsidR="00AE7F36" w:rsidRPr="00D7139C" w:rsidRDefault="00AE7F36" w:rsidP="00C2567E">
      <w:pPr>
        <w:numPr>
          <w:ilvl w:val="0"/>
          <w:numId w:val="105"/>
        </w:numPr>
        <w:spacing w:after="240" w:line="320" w:lineRule="exact"/>
        <w:rPr>
          <w:rFonts w:ascii="Tahoma" w:hAnsi="Tahoma" w:cs="Tahoma"/>
          <w:sz w:val="22"/>
          <w:szCs w:val="22"/>
        </w:rPr>
      </w:pPr>
      <w:proofErr w:type="gramStart"/>
      <w:r w:rsidRPr="00D7139C">
        <w:rPr>
          <w:rFonts w:ascii="Tahoma" w:hAnsi="Tahoma" w:cs="Tahoma"/>
          <w:sz w:val="22"/>
          <w:szCs w:val="22"/>
        </w:rPr>
        <w:t>despesas</w:t>
      </w:r>
      <w:proofErr w:type="gramEnd"/>
      <w:r w:rsidRPr="00D7139C">
        <w:rPr>
          <w:rFonts w:ascii="Tahoma" w:hAnsi="Tahoma" w:cs="Tahoma"/>
          <w:sz w:val="22"/>
          <w:szCs w:val="22"/>
        </w:rPr>
        <w:t xml:space="preserve"> de viagem, estadia e transporte, quando estas sejam necessárias ao desempenho das funções do Agente Fiduciário, inclusive para execução das garantias estrangeiras, desde que realizadas dentro de critérios de razoabilidade e bom senso e dentro da função fiduciária que lhe é inerente, nos termos </w:t>
      </w:r>
      <w:r w:rsidR="00B015EA" w:rsidRPr="00D7139C">
        <w:rPr>
          <w:rFonts w:ascii="Tahoma" w:hAnsi="Tahoma" w:cs="Tahoma"/>
          <w:sz w:val="22"/>
          <w:szCs w:val="22"/>
        </w:rPr>
        <w:t>do item</w:t>
      </w:r>
      <w:r w:rsidR="002D3D99" w:rsidRPr="00D7139C">
        <w:rPr>
          <w:rFonts w:ascii="Tahoma" w:hAnsi="Tahoma" w:cs="Tahoma"/>
          <w:sz w:val="22"/>
          <w:szCs w:val="22"/>
        </w:rPr>
        <w:t>7.17.7</w:t>
      </w:r>
      <w:r w:rsidRPr="00D7139C">
        <w:rPr>
          <w:rFonts w:ascii="Tahoma" w:hAnsi="Tahoma" w:cs="Tahoma"/>
          <w:sz w:val="22"/>
          <w:szCs w:val="22"/>
        </w:rPr>
        <w:t>;</w:t>
      </w:r>
    </w:p>
    <w:p w:rsidR="00AE7F36" w:rsidRPr="00D7139C" w:rsidRDefault="00AE7F36" w:rsidP="00C2567E">
      <w:pPr>
        <w:numPr>
          <w:ilvl w:val="0"/>
          <w:numId w:val="105"/>
        </w:numPr>
        <w:spacing w:after="240" w:line="320" w:lineRule="exact"/>
        <w:rPr>
          <w:rFonts w:ascii="Tahoma" w:hAnsi="Tahoma" w:cs="Tahoma"/>
          <w:sz w:val="22"/>
          <w:szCs w:val="22"/>
        </w:rPr>
      </w:pPr>
      <w:proofErr w:type="gramStart"/>
      <w:r w:rsidRPr="00D7139C">
        <w:rPr>
          <w:rFonts w:ascii="Tahoma" w:hAnsi="Tahoma" w:cs="Tahoma"/>
          <w:sz w:val="22"/>
          <w:szCs w:val="22"/>
        </w:rPr>
        <w:lastRenderedPageBreak/>
        <w:t>eventuais</w:t>
      </w:r>
      <w:proofErr w:type="gramEnd"/>
      <w:r w:rsidRPr="00D7139C">
        <w:rPr>
          <w:rFonts w:ascii="Tahoma" w:hAnsi="Tahoma" w:cs="Tahoma"/>
          <w:sz w:val="22"/>
          <w:szCs w:val="22"/>
        </w:rPr>
        <w:t xml:space="preserve"> levantamentos adicionais e especiais ou periciais que vierem a ser justificadamente necessários, se ocorrerem omissões e/ou obscuridades nas informações pertinentes aos estritos interesses dos Debenturistas; e </w:t>
      </w:r>
    </w:p>
    <w:p w:rsidR="00AE7F36" w:rsidRPr="00D7139C" w:rsidRDefault="00AE7F36" w:rsidP="00C2567E">
      <w:pPr>
        <w:numPr>
          <w:ilvl w:val="0"/>
          <w:numId w:val="105"/>
        </w:numPr>
        <w:spacing w:after="240" w:line="320" w:lineRule="exact"/>
        <w:rPr>
          <w:rFonts w:ascii="Tahoma" w:hAnsi="Tahoma" w:cs="Tahoma"/>
          <w:sz w:val="22"/>
          <w:szCs w:val="22"/>
        </w:rPr>
      </w:pPr>
      <w:proofErr w:type="gramStart"/>
      <w:r w:rsidRPr="00D7139C">
        <w:rPr>
          <w:rFonts w:ascii="Tahoma" w:hAnsi="Tahoma" w:cs="Tahoma"/>
          <w:sz w:val="22"/>
          <w:szCs w:val="22"/>
        </w:rPr>
        <w:t>despesas</w:t>
      </w:r>
      <w:proofErr w:type="gramEnd"/>
      <w:r w:rsidRPr="00D7139C">
        <w:rPr>
          <w:rFonts w:ascii="Tahoma" w:hAnsi="Tahoma" w:cs="Tahoma"/>
          <w:sz w:val="22"/>
          <w:szCs w:val="22"/>
        </w:rPr>
        <w:t xml:space="preserve"> com cartorários e com correios necessárias ao desempenho da função de Agente Fiduciário.</w:t>
      </w:r>
    </w:p>
    <w:p w:rsidR="00AE7F3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Todas as despesas com procedimentos legais, inclusive as administrativas, no Brasil ou no </w:t>
      </w:r>
      <w:r w:rsidR="007D7683" w:rsidRPr="00D7139C">
        <w:rPr>
          <w:rFonts w:ascii="Tahoma" w:hAnsi="Tahoma" w:cs="Tahoma"/>
          <w:sz w:val="22"/>
          <w:szCs w:val="22"/>
        </w:rPr>
        <w:t>exterior</w:t>
      </w:r>
      <w:r w:rsidRPr="00D7139C">
        <w:rPr>
          <w:rFonts w:ascii="Tahoma" w:hAnsi="Tahoma" w:cs="Tahoma"/>
          <w:sz w:val="22"/>
          <w:szCs w:val="22"/>
        </w:rPr>
        <w:t xml:space="preserve">, em que o Agente Fiduciário venha a incorrer para resguardar os interesses dos Debenturistas deverão ser previamente aprovadas, sempre que possível, e adiantadas pelos Debenturistas e posteriormente ressarcidas pela Emissora, mediante a apresentação da respectiva comprovação. Tais despesas a serem adiantadas pelos Debenturistas incluem também os gastos com honorários advocatícios de terceiros, depósitos, custas e taxas judiciárias nas ações propostas pelo Agente Fiduciário, enquanto representante dos Debenturistas, no Brasil ou no </w:t>
      </w:r>
      <w:r w:rsidR="007D7683" w:rsidRPr="00D7139C">
        <w:rPr>
          <w:rFonts w:ascii="Tahoma" w:hAnsi="Tahoma" w:cs="Tahoma"/>
          <w:sz w:val="22"/>
          <w:szCs w:val="22"/>
        </w:rPr>
        <w:t>exterior</w:t>
      </w:r>
      <w:r w:rsidRPr="00D7139C">
        <w:rPr>
          <w:rFonts w:ascii="Tahoma" w:hAnsi="Tahoma" w:cs="Tahoma"/>
          <w:sz w:val="22"/>
          <w:szCs w:val="22"/>
        </w:rPr>
        <w:t xml:space="preserve">. As eventuais despesas, depósitos e custas judiciais decorrentes da sucumbência em ações judiciais serão igualmente </w:t>
      </w:r>
      <w:proofErr w:type="gramStart"/>
      <w:r w:rsidRPr="00D7139C">
        <w:rPr>
          <w:rFonts w:ascii="Tahoma" w:hAnsi="Tahoma" w:cs="Tahoma"/>
          <w:sz w:val="22"/>
          <w:szCs w:val="22"/>
        </w:rPr>
        <w:t>suportadas</w:t>
      </w:r>
      <w:proofErr w:type="gramEnd"/>
      <w:r w:rsidRPr="00D7139C">
        <w:rPr>
          <w:rFonts w:ascii="Tahoma" w:hAnsi="Tahoma" w:cs="Tahoma"/>
          <w:sz w:val="22"/>
          <w:szCs w:val="22"/>
        </w:rPr>
        <w:t xml:space="preserve"> pelos Debenturistas, bem como a remuneração do Agente Fiduciário na hipótese da Emissora permanecer em inadimplência com relação ao pagamento desta por um período superior a 30 (trinta) </w:t>
      </w:r>
      <w:r w:rsidR="0039749A" w:rsidRPr="00D7139C">
        <w:rPr>
          <w:rFonts w:ascii="Tahoma" w:hAnsi="Tahoma" w:cs="Tahoma"/>
          <w:sz w:val="22"/>
          <w:szCs w:val="22"/>
        </w:rPr>
        <w:t>dias</w:t>
      </w:r>
      <w:r w:rsidRPr="00D7139C">
        <w:rPr>
          <w:rFonts w:ascii="Tahoma" w:hAnsi="Tahoma" w:cs="Tahoma"/>
          <w:sz w:val="22"/>
          <w:szCs w:val="22"/>
        </w:rPr>
        <w:t>.</w:t>
      </w:r>
    </w:p>
    <w:p w:rsidR="00D80143" w:rsidRPr="00D7139C" w:rsidRDefault="00D80143" w:rsidP="00D80143">
      <w:pPr>
        <w:pStyle w:val="NormalWeb"/>
        <w:numPr>
          <w:ilvl w:val="1"/>
          <w:numId w:val="102"/>
        </w:numPr>
        <w:spacing w:before="0" w:beforeAutospacing="0" w:after="0" w:afterAutospacing="0" w:line="320" w:lineRule="exact"/>
        <w:jc w:val="both"/>
        <w:rPr>
          <w:rFonts w:ascii="Tahoma" w:hAnsi="Tahoma" w:cs="Tahoma"/>
          <w:sz w:val="22"/>
          <w:szCs w:val="22"/>
        </w:rPr>
      </w:pPr>
      <w:r w:rsidRPr="00D7139C">
        <w:rPr>
          <w:rFonts w:ascii="Tahoma" w:hAnsi="Tahoma" w:cs="Tahoma"/>
          <w:sz w:val="22"/>
          <w:szCs w:val="22"/>
        </w:rPr>
        <w:t>As eventuais despesas, depósitos e custas judiciais, bem como indenizações, decorrentes de ações intentadas contra o Agente Fiduciário, no Brasil ou no exterior, decorrentes do exercício de sua função ou da sua atuação em defesa da estrutura desta Emissão e dos Debenturistas, serão suportadas pelos Debenturistas. Tais despesas incluem honorários advocatícios, no Brasil ou no exterior, para defesa do Agente Fiduciário e deverão ser igualmente adiantadas pelos Debenturistas e ressarcidas pela Emissora.</w:t>
      </w:r>
    </w:p>
    <w:p w:rsidR="00D80143" w:rsidRPr="00D7139C" w:rsidRDefault="00D80143" w:rsidP="00437DC8">
      <w:pPr>
        <w:pStyle w:val="NormalWeb"/>
        <w:spacing w:before="0" w:beforeAutospacing="0" w:after="0" w:afterAutospacing="0" w:line="320" w:lineRule="exact"/>
        <w:jc w:val="both"/>
        <w:rPr>
          <w:rFonts w:ascii="Tahoma" w:hAnsi="Tahoma" w:cs="Tahoma"/>
          <w:sz w:val="22"/>
          <w:szCs w:val="22"/>
        </w:rPr>
      </w:pPr>
    </w:p>
    <w:p w:rsidR="00006926" w:rsidRPr="00D7139C" w:rsidRDefault="00AE7F36" w:rsidP="00C2567E">
      <w:pPr>
        <w:pStyle w:val="NormalWeb"/>
        <w:widowControl w:val="0"/>
        <w:numPr>
          <w:ilvl w:val="1"/>
          <w:numId w:val="10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As despesas incorridas pelo Agente Fiduciário em decorrência da proteção dos direitos e interesses dos Debenturistas e que não tenham sido devidamente reembolsadas pela Emissora, deverão ser somadas à dívida da Emissora e gozarão das mesmas garantias que gozam as Debêntures, preferindo a estas na ordem de pagamento.</w:t>
      </w:r>
    </w:p>
    <w:p w:rsidR="00FC6B83" w:rsidRPr="00D7139C" w:rsidRDefault="00FC6B83" w:rsidP="00C2567E">
      <w:pPr>
        <w:pStyle w:val="NormalWeb"/>
        <w:widowControl w:val="0"/>
        <w:spacing w:before="0" w:beforeAutospacing="0" w:after="240" w:afterAutospacing="0" w:line="320" w:lineRule="exact"/>
        <w:jc w:val="center"/>
        <w:outlineLvl w:val="0"/>
        <w:rPr>
          <w:rFonts w:ascii="Tahoma" w:hAnsi="Tahoma" w:cs="Tahoma"/>
          <w:b/>
          <w:sz w:val="22"/>
          <w:szCs w:val="22"/>
        </w:rPr>
      </w:pPr>
    </w:p>
    <w:p w:rsidR="00617569" w:rsidRPr="00D7139C" w:rsidRDefault="00617569" w:rsidP="00FC6B83">
      <w:pPr>
        <w:pStyle w:val="NormalWeb"/>
        <w:keepNext/>
        <w:keepLines/>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OITAVA – DA ASSEMBLEIA GERAL DE DEBENTURISTAS</w:t>
      </w:r>
    </w:p>
    <w:p w:rsidR="005E3F42" w:rsidRPr="00D7139C" w:rsidRDefault="005E3F42" w:rsidP="00FC6B83">
      <w:pPr>
        <w:pStyle w:val="NormalWeb"/>
        <w:keepNext/>
        <w:keepLines/>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Os Debenturistas poderão, a qualquer tempo, reunir-se em Assembleia Geral de Debenturistas</w:t>
      </w:r>
      <w:r w:rsidR="002D6E3E" w:rsidRPr="00D7139C">
        <w:rPr>
          <w:rFonts w:ascii="Tahoma" w:hAnsi="Tahoma" w:cs="Tahoma"/>
          <w:sz w:val="22"/>
          <w:szCs w:val="22"/>
        </w:rPr>
        <w:t xml:space="preserve"> comum para todas as </w:t>
      </w:r>
      <w:r w:rsidR="007D7683" w:rsidRPr="00D7139C">
        <w:rPr>
          <w:rFonts w:ascii="Tahoma" w:hAnsi="Tahoma" w:cs="Tahoma"/>
          <w:sz w:val="22"/>
          <w:szCs w:val="22"/>
        </w:rPr>
        <w:t xml:space="preserve">séries </w:t>
      </w:r>
      <w:r w:rsidR="002D6E3E" w:rsidRPr="00D7139C">
        <w:rPr>
          <w:rFonts w:ascii="Tahoma" w:hAnsi="Tahoma" w:cs="Tahoma"/>
          <w:sz w:val="22"/>
          <w:szCs w:val="22"/>
        </w:rPr>
        <w:t xml:space="preserve">ou conforme previsto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_Ref418090832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8.2 abaixo</w:t>
      </w:r>
      <w:r w:rsidR="0086586A" w:rsidRPr="00D7139C">
        <w:rPr>
          <w:rFonts w:ascii="Tahoma" w:hAnsi="Tahoma" w:cs="Tahoma"/>
          <w:sz w:val="22"/>
          <w:szCs w:val="22"/>
        </w:rPr>
        <w:fldChar w:fldCharType="end"/>
      </w:r>
      <w:r w:rsidRPr="00D7139C">
        <w:rPr>
          <w:rFonts w:ascii="Tahoma" w:hAnsi="Tahoma" w:cs="Tahoma"/>
          <w:sz w:val="22"/>
          <w:szCs w:val="22"/>
        </w:rPr>
        <w:t>, de acordo com o disposto no artigo 71 da Lei das Sociedades por Ações, a fim de deliberarem sobre matéria de interesse da comunhão dos Debenturistas.</w:t>
      </w:r>
      <w:r w:rsidR="000B4F4B" w:rsidRPr="00D7139C">
        <w:rPr>
          <w:rFonts w:ascii="Tahoma" w:hAnsi="Tahoma" w:cs="Tahoma"/>
          <w:sz w:val="22"/>
          <w:szCs w:val="22"/>
        </w:rPr>
        <w:t xml:space="preserve"> </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bookmarkStart w:id="110" w:name="_Ref418090832"/>
      <w:r w:rsidRPr="00D7139C">
        <w:rPr>
          <w:rFonts w:ascii="Tahoma" w:hAnsi="Tahoma" w:cs="Tahoma"/>
          <w:sz w:val="22"/>
          <w:szCs w:val="22"/>
        </w:rPr>
        <w:t xml:space="preserve">A Assembleia Geral de </w:t>
      </w:r>
      <w:r w:rsidR="00185551" w:rsidRPr="00D7139C">
        <w:rPr>
          <w:rFonts w:ascii="Tahoma" w:hAnsi="Tahoma" w:cs="Tahoma"/>
          <w:sz w:val="22"/>
          <w:szCs w:val="22"/>
        </w:rPr>
        <w:t xml:space="preserve">titulares de Debêntures 1ª Série, Debêntures </w:t>
      </w:r>
      <w:r w:rsidR="00552A5C" w:rsidRPr="00D7139C">
        <w:rPr>
          <w:rFonts w:ascii="Tahoma" w:hAnsi="Tahoma" w:cs="Tahoma"/>
          <w:sz w:val="22"/>
          <w:szCs w:val="22"/>
        </w:rPr>
        <w:t>3</w:t>
      </w:r>
      <w:r w:rsidR="00185551" w:rsidRPr="00D7139C">
        <w:rPr>
          <w:rFonts w:ascii="Tahoma" w:hAnsi="Tahoma" w:cs="Tahoma"/>
          <w:sz w:val="22"/>
          <w:szCs w:val="22"/>
        </w:rPr>
        <w:t xml:space="preserve">ª Série, Debêntures 5ª Série e Debêntures </w:t>
      </w:r>
      <w:r w:rsidR="00552A5C" w:rsidRPr="00D7139C">
        <w:rPr>
          <w:rFonts w:ascii="Tahoma" w:hAnsi="Tahoma" w:cs="Tahoma"/>
          <w:sz w:val="22"/>
          <w:szCs w:val="22"/>
        </w:rPr>
        <w:t>7</w:t>
      </w:r>
      <w:r w:rsidR="00185551" w:rsidRPr="00D7139C">
        <w:rPr>
          <w:rFonts w:ascii="Tahoma" w:hAnsi="Tahoma" w:cs="Tahoma"/>
          <w:sz w:val="22"/>
          <w:szCs w:val="22"/>
        </w:rPr>
        <w:t>ª Série</w:t>
      </w:r>
      <w:r w:rsidR="00A375DA" w:rsidRPr="00D7139C">
        <w:rPr>
          <w:rFonts w:ascii="Tahoma" w:hAnsi="Tahoma" w:cs="Tahoma"/>
          <w:sz w:val="22"/>
          <w:szCs w:val="22"/>
        </w:rPr>
        <w:t xml:space="preserve"> (“</w:t>
      </w:r>
      <w:r w:rsidR="00A375DA" w:rsidRPr="00D7139C">
        <w:rPr>
          <w:rFonts w:ascii="Tahoma" w:hAnsi="Tahoma" w:cs="Tahoma"/>
          <w:sz w:val="22"/>
          <w:szCs w:val="22"/>
          <w:u w:val="single"/>
        </w:rPr>
        <w:t xml:space="preserve">Assembleia Geral de Debenturistas da 1ª, </w:t>
      </w:r>
      <w:r w:rsidR="00552A5C" w:rsidRPr="00D7139C">
        <w:rPr>
          <w:rFonts w:ascii="Tahoma" w:hAnsi="Tahoma" w:cs="Tahoma"/>
          <w:sz w:val="22"/>
          <w:szCs w:val="22"/>
          <w:u w:val="single"/>
        </w:rPr>
        <w:t>3</w:t>
      </w:r>
      <w:r w:rsidR="00A375DA" w:rsidRPr="00D7139C">
        <w:rPr>
          <w:rFonts w:ascii="Tahoma" w:hAnsi="Tahoma" w:cs="Tahoma"/>
          <w:sz w:val="22"/>
          <w:szCs w:val="22"/>
          <w:u w:val="single"/>
        </w:rPr>
        <w:t xml:space="preserve">ª, 5ª e </w:t>
      </w:r>
      <w:r w:rsidR="00552A5C" w:rsidRPr="00D7139C">
        <w:rPr>
          <w:rFonts w:ascii="Tahoma" w:hAnsi="Tahoma" w:cs="Tahoma"/>
          <w:sz w:val="22"/>
          <w:szCs w:val="22"/>
          <w:u w:val="single"/>
        </w:rPr>
        <w:t>7</w:t>
      </w:r>
      <w:r w:rsidR="00D34D00" w:rsidRPr="00D7139C">
        <w:rPr>
          <w:rFonts w:ascii="Tahoma" w:hAnsi="Tahoma" w:cs="Tahoma"/>
          <w:sz w:val="22"/>
          <w:szCs w:val="22"/>
          <w:u w:val="single"/>
        </w:rPr>
        <w:t xml:space="preserve">ª </w:t>
      </w:r>
      <w:r w:rsidR="00A375DA" w:rsidRPr="00D7139C">
        <w:rPr>
          <w:rFonts w:ascii="Tahoma" w:hAnsi="Tahoma" w:cs="Tahoma"/>
          <w:sz w:val="22"/>
          <w:szCs w:val="22"/>
          <w:u w:val="single"/>
        </w:rPr>
        <w:t>Séries</w:t>
      </w:r>
      <w:r w:rsidR="00A375DA" w:rsidRPr="00D7139C">
        <w:rPr>
          <w:rFonts w:ascii="Tahoma" w:hAnsi="Tahoma" w:cs="Tahoma"/>
          <w:sz w:val="22"/>
          <w:szCs w:val="22"/>
        </w:rPr>
        <w:t>”)</w:t>
      </w:r>
      <w:r w:rsidR="00185551" w:rsidRPr="00D7139C">
        <w:rPr>
          <w:rFonts w:ascii="Tahoma" w:hAnsi="Tahoma" w:cs="Tahoma"/>
          <w:sz w:val="22"/>
          <w:szCs w:val="22"/>
        </w:rPr>
        <w:t xml:space="preserve"> </w:t>
      </w:r>
      <w:r w:rsidRPr="00D7139C">
        <w:rPr>
          <w:rFonts w:ascii="Tahoma" w:hAnsi="Tahoma" w:cs="Tahoma"/>
          <w:sz w:val="22"/>
          <w:szCs w:val="22"/>
        </w:rPr>
        <w:t xml:space="preserve">poderão ser convocadas pelo Agente Fiduciário, pela Emissora, por Debenturistas que representem, no mínimo, </w:t>
      </w:r>
      <w:r w:rsidR="00CB721F" w:rsidRPr="00D7139C">
        <w:rPr>
          <w:rFonts w:ascii="Tahoma" w:hAnsi="Tahoma" w:cs="Tahoma"/>
          <w:sz w:val="22"/>
          <w:szCs w:val="22"/>
        </w:rPr>
        <w:t>10</w:t>
      </w:r>
      <w:r w:rsidRPr="00D7139C">
        <w:rPr>
          <w:rFonts w:ascii="Tahoma" w:hAnsi="Tahoma" w:cs="Tahoma"/>
          <w:sz w:val="22"/>
          <w:szCs w:val="22"/>
        </w:rPr>
        <w:t>% (</w:t>
      </w:r>
      <w:r w:rsidR="00CB721F" w:rsidRPr="00D7139C">
        <w:rPr>
          <w:rFonts w:ascii="Tahoma" w:hAnsi="Tahoma" w:cs="Tahoma"/>
          <w:sz w:val="22"/>
          <w:szCs w:val="22"/>
        </w:rPr>
        <w:t>dez</w:t>
      </w:r>
      <w:r w:rsidRPr="00D7139C">
        <w:rPr>
          <w:rFonts w:ascii="Tahoma" w:hAnsi="Tahoma" w:cs="Tahoma"/>
          <w:sz w:val="22"/>
          <w:szCs w:val="22"/>
        </w:rPr>
        <w:t xml:space="preserve"> por cento) das </w:t>
      </w:r>
      <w:r w:rsidR="00632334" w:rsidRPr="00D7139C">
        <w:rPr>
          <w:rFonts w:ascii="Tahoma" w:hAnsi="Tahoma" w:cs="Tahoma"/>
          <w:sz w:val="22"/>
          <w:szCs w:val="22"/>
        </w:rPr>
        <w:t xml:space="preserve">Debêntures 1ª </w:t>
      </w:r>
      <w:r w:rsidR="00632334" w:rsidRPr="00D7139C">
        <w:rPr>
          <w:rFonts w:ascii="Tahoma" w:hAnsi="Tahoma" w:cs="Tahoma"/>
          <w:sz w:val="22"/>
          <w:szCs w:val="22"/>
        </w:rPr>
        <w:lastRenderedPageBreak/>
        <w:t>Série</w:t>
      </w:r>
      <w:r w:rsidR="00185551" w:rsidRPr="00D7139C">
        <w:rPr>
          <w:rFonts w:ascii="Tahoma" w:hAnsi="Tahoma" w:cs="Tahoma"/>
          <w:sz w:val="22"/>
          <w:szCs w:val="22"/>
        </w:rPr>
        <w:t xml:space="preserve">, Debêntures </w:t>
      </w:r>
      <w:r w:rsidR="00552A5C" w:rsidRPr="00D7139C">
        <w:rPr>
          <w:rFonts w:ascii="Tahoma" w:hAnsi="Tahoma" w:cs="Tahoma"/>
          <w:sz w:val="22"/>
          <w:szCs w:val="22"/>
        </w:rPr>
        <w:t>3</w:t>
      </w:r>
      <w:r w:rsidR="007D7683" w:rsidRPr="00D7139C">
        <w:rPr>
          <w:rFonts w:ascii="Tahoma" w:hAnsi="Tahoma" w:cs="Tahoma"/>
          <w:sz w:val="22"/>
          <w:szCs w:val="22"/>
        </w:rPr>
        <w:t xml:space="preserve">ª </w:t>
      </w:r>
      <w:r w:rsidR="00185551" w:rsidRPr="00D7139C">
        <w:rPr>
          <w:rFonts w:ascii="Tahoma" w:hAnsi="Tahoma" w:cs="Tahoma"/>
          <w:sz w:val="22"/>
          <w:szCs w:val="22"/>
        </w:rPr>
        <w:t xml:space="preserve">Série, Debêntures 5ª Série e Debêntures </w:t>
      </w:r>
      <w:r w:rsidR="00552A5C" w:rsidRPr="00D7139C">
        <w:rPr>
          <w:rFonts w:ascii="Tahoma" w:hAnsi="Tahoma" w:cs="Tahoma"/>
          <w:sz w:val="22"/>
          <w:szCs w:val="22"/>
        </w:rPr>
        <w:t>7</w:t>
      </w:r>
      <w:r w:rsidR="007D7683" w:rsidRPr="00D7139C">
        <w:rPr>
          <w:rFonts w:ascii="Tahoma" w:hAnsi="Tahoma" w:cs="Tahoma"/>
          <w:sz w:val="22"/>
          <w:szCs w:val="22"/>
        </w:rPr>
        <w:t xml:space="preserve">ª </w:t>
      </w:r>
      <w:r w:rsidR="00185551" w:rsidRPr="00D7139C">
        <w:rPr>
          <w:rFonts w:ascii="Tahoma" w:hAnsi="Tahoma" w:cs="Tahoma"/>
          <w:sz w:val="22"/>
          <w:szCs w:val="22"/>
        </w:rPr>
        <w:t>Série</w:t>
      </w:r>
      <w:r w:rsidRPr="00D7139C">
        <w:rPr>
          <w:rFonts w:ascii="Tahoma" w:hAnsi="Tahoma" w:cs="Tahoma"/>
          <w:sz w:val="22"/>
          <w:szCs w:val="22"/>
        </w:rPr>
        <w:t xml:space="preserve"> em circulação, sempre consideradas em conjunto, ou pela CVM. </w:t>
      </w:r>
      <w:bookmarkEnd w:id="110"/>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Assembleia Geral de </w:t>
      </w:r>
      <w:r w:rsidR="00185551" w:rsidRPr="00D7139C">
        <w:rPr>
          <w:rFonts w:ascii="Tahoma" w:hAnsi="Tahoma" w:cs="Tahoma"/>
          <w:sz w:val="22"/>
          <w:szCs w:val="22"/>
        </w:rPr>
        <w:t xml:space="preserve">titulares de Debêntures </w:t>
      </w:r>
      <w:r w:rsidR="004C0DE1" w:rsidRPr="00D7139C">
        <w:rPr>
          <w:rFonts w:ascii="Tahoma" w:hAnsi="Tahoma" w:cs="Tahoma"/>
          <w:sz w:val="22"/>
          <w:szCs w:val="22"/>
        </w:rPr>
        <w:t>2</w:t>
      </w:r>
      <w:r w:rsidR="00185551" w:rsidRPr="00D7139C">
        <w:rPr>
          <w:rFonts w:ascii="Tahoma" w:hAnsi="Tahoma" w:cs="Tahoma"/>
          <w:sz w:val="22"/>
          <w:szCs w:val="22"/>
        </w:rPr>
        <w:t xml:space="preserve">ª Série, Debêntures 4ª Série, Debêntures </w:t>
      </w:r>
      <w:r w:rsidR="004C0DE1" w:rsidRPr="00D7139C">
        <w:rPr>
          <w:rFonts w:ascii="Tahoma" w:hAnsi="Tahoma" w:cs="Tahoma"/>
          <w:sz w:val="22"/>
          <w:szCs w:val="22"/>
        </w:rPr>
        <w:t>6</w:t>
      </w:r>
      <w:r w:rsidR="00185551" w:rsidRPr="00D7139C">
        <w:rPr>
          <w:rFonts w:ascii="Tahoma" w:hAnsi="Tahoma" w:cs="Tahoma"/>
          <w:sz w:val="22"/>
          <w:szCs w:val="22"/>
        </w:rPr>
        <w:t xml:space="preserve">ª Série e Debêntures 8ª Série </w:t>
      </w:r>
      <w:r w:rsidR="00A375DA" w:rsidRPr="00D7139C">
        <w:rPr>
          <w:rFonts w:ascii="Tahoma" w:hAnsi="Tahoma" w:cs="Tahoma"/>
          <w:sz w:val="22"/>
          <w:szCs w:val="22"/>
        </w:rPr>
        <w:t>(“</w:t>
      </w:r>
      <w:r w:rsidR="00A375DA" w:rsidRPr="00D7139C">
        <w:rPr>
          <w:rFonts w:ascii="Tahoma" w:hAnsi="Tahoma" w:cs="Tahoma"/>
          <w:sz w:val="22"/>
          <w:szCs w:val="22"/>
          <w:u w:val="single"/>
        </w:rPr>
        <w:t xml:space="preserve">Assembleia Geral de Debenturistas da </w:t>
      </w:r>
      <w:r w:rsidR="004C0DE1" w:rsidRPr="00D7139C">
        <w:rPr>
          <w:rFonts w:ascii="Tahoma" w:hAnsi="Tahoma" w:cs="Tahoma"/>
          <w:sz w:val="22"/>
          <w:szCs w:val="22"/>
          <w:u w:val="single"/>
        </w:rPr>
        <w:t>2</w:t>
      </w:r>
      <w:r w:rsidR="00D34D00" w:rsidRPr="00D7139C">
        <w:rPr>
          <w:rFonts w:ascii="Tahoma" w:hAnsi="Tahoma" w:cs="Tahoma"/>
          <w:sz w:val="22"/>
          <w:szCs w:val="22"/>
          <w:u w:val="single"/>
        </w:rPr>
        <w:t>ª</w:t>
      </w:r>
      <w:r w:rsidR="00A375DA" w:rsidRPr="00D7139C">
        <w:rPr>
          <w:rFonts w:ascii="Tahoma" w:hAnsi="Tahoma" w:cs="Tahoma"/>
          <w:sz w:val="22"/>
          <w:szCs w:val="22"/>
          <w:u w:val="single"/>
        </w:rPr>
        <w:t xml:space="preserve">, 4ª, </w:t>
      </w:r>
      <w:r w:rsidR="004C0DE1" w:rsidRPr="00D7139C">
        <w:rPr>
          <w:rFonts w:ascii="Tahoma" w:hAnsi="Tahoma" w:cs="Tahoma"/>
          <w:sz w:val="22"/>
          <w:szCs w:val="22"/>
          <w:u w:val="single"/>
        </w:rPr>
        <w:t>6</w:t>
      </w:r>
      <w:r w:rsidR="00D34D00" w:rsidRPr="00D7139C">
        <w:rPr>
          <w:rFonts w:ascii="Tahoma" w:hAnsi="Tahoma" w:cs="Tahoma"/>
          <w:sz w:val="22"/>
          <w:szCs w:val="22"/>
          <w:u w:val="single"/>
        </w:rPr>
        <w:t xml:space="preserve">ª </w:t>
      </w:r>
      <w:r w:rsidR="00A375DA" w:rsidRPr="00D7139C">
        <w:rPr>
          <w:rFonts w:ascii="Tahoma" w:hAnsi="Tahoma" w:cs="Tahoma"/>
          <w:sz w:val="22"/>
          <w:szCs w:val="22"/>
          <w:u w:val="single"/>
        </w:rPr>
        <w:t>e 8ª Séries</w:t>
      </w:r>
      <w:r w:rsidR="00A375DA" w:rsidRPr="00D7139C">
        <w:rPr>
          <w:rFonts w:ascii="Tahoma" w:hAnsi="Tahoma" w:cs="Tahoma"/>
          <w:sz w:val="22"/>
          <w:szCs w:val="22"/>
        </w:rPr>
        <w:t>”)</w:t>
      </w:r>
      <w:r w:rsidR="00D87422" w:rsidRPr="00D7139C">
        <w:rPr>
          <w:rFonts w:ascii="Tahoma" w:hAnsi="Tahoma" w:cs="Tahoma"/>
          <w:sz w:val="22"/>
          <w:szCs w:val="22"/>
        </w:rPr>
        <w:t xml:space="preserve"> </w:t>
      </w:r>
      <w:r w:rsidRPr="00D7139C">
        <w:rPr>
          <w:rFonts w:ascii="Tahoma" w:hAnsi="Tahoma" w:cs="Tahoma"/>
          <w:sz w:val="22"/>
          <w:szCs w:val="22"/>
        </w:rPr>
        <w:t xml:space="preserve">poderão ser convocadas pelo Agente Fiduciário, pela Emissora, por Debenturistas que representem, no mínimo, </w:t>
      </w:r>
      <w:r w:rsidR="00CB721F" w:rsidRPr="00D7139C">
        <w:rPr>
          <w:rFonts w:ascii="Tahoma" w:hAnsi="Tahoma" w:cs="Tahoma"/>
          <w:sz w:val="22"/>
          <w:szCs w:val="22"/>
        </w:rPr>
        <w:t>10</w:t>
      </w:r>
      <w:r w:rsidRPr="00D7139C">
        <w:rPr>
          <w:rFonts w:ascii="Tahoma" w:hAnsi="Tahoma" w:cs="Tahoma"/>
          <w:sz w:val="22"/>
          <w:szCs w:val="22"/>
        </w:rPr>
        <w:t>% (</w:t>
      </w:r>
      <w:r w:rsidR="00CB721F" w:rsidRPr="00D7139C">
        <w:rPr>
          <w:rFonts w:ascii="Tahoma" w:hAnsi="Tahoma" w:cs="Tahoma"/>
          <w:sz w:val="22"/>
          <w:szCs w:val="22"/>
        </w:rPr>
        <w:t>dez</w:t>
      </w:r>
      <w:r w:rsidRPr="00D7139C">
        <w:rPr>
          <w:rFonts w:ascii="Tahoma" w:hAnsi="Tahoma" w:cs="Tahoma"/>
          <w:sz w:val="22"/>
          <w:szCs w:val="22"/>
        </w:rPr>
        <w:t xml:space="preserve"> por cento) das </w:t>
      </w:r>
      <w:r w:rsidR="006E1945" w:rsidRPr="00D7139C">
        <w:rPr>
          <w:rFonts w:ascii="Tahoma" w:hAnsi="Tahoma" w:cs="Tahoma"/>
          <w:sz w:val="22"/>
          <w:szCs w:val="22"/>
        </w:rPr>
        <w:t xml:space="preserve">Debêntures </w:t>
      </w:r>
      <w:r w:rsidR="00836C04" w:rsidRPr="00D7139C">
        <w:rPr>
          <w:rFonts w:ascii="Tahoma" w:hAnsi="Tahoma" w:cs="Tahoma"/>
          <w:sz w:val="22"/>
          <w:szCs w:val="22"/>
        </w:rPr>
        <w:t>2</w:t>
      </w:r>
      <w:r w:rsidR="007D7683" w:rsidRPr="00D7139C">
        <w:rPr>
          <w:rFonts w:ascii="Tahoma" w:hAnsi="Tahoma" w:cs="Tahoma"/>
          <w:sz w:val="22"/>
          <w:szCs w:val="22"/>
        </w:rPr>
        <w:t xml:space="preserve">ª </w:t>
      </w:r>
      <w:r w:rsidR="006E1945" w:rsidRPr="00D7139C">
        <w:rPr>
          <w:rFonts w:ascii="Tahoma" w:hAnsi="Tahoma" w:cs="Tahoma"/>
          <w:sz w:val="22"/>
          <w:szCs w:val="22"/>
        </w:rPr>
        <w:t xml:space="preserve">Série, Debêntures 4ª Série, Debêntures </w:t>
      </w:r>
      <w:r w:rsidR="00390C92" w:rsidRPr="00D7139C">
        <w:rPr>
          <w:rFonts w:ascii="Tahoma" w:hAnsi="Tahoma" w:cs="Tahoma"/>
          <w:sz w:val="22"/>
          <w:szCs w:val="22"/>
        </w:rPr>
        <w:t>6</w:t>
      </w:r>
      <w:r w:rsidR="007D7683" w:rsidRPr="00D7139C">
        <w:rPr>
          <w:rFonts w:ascii="Tahoma" w:hAnsi="Tahoma" w:cs="Tahoma"/>
          <w:sz w:val="22"/>
          <w:szCs w:val="22"/>
        </w:rPr>
        <w:t xml:space="preserve">ª </w:t>
      </w:r>
      <w:r w:rsidR="006E1945" w:rsidRPr="00D7139C">
        <w:rPr>
          <w:rFonts w:ascii="Tahoma" w:hAnsi="Tahoma" w:cs="Tahoma"/>
          <w:sz w:val="22"/>
          <w:szCs w:val="22"/>
        </w:rPr>
        <w:t>Série e Debêntures 8ª Série</w:t>
      </w:r>
      <w:r w:rsidRPr="00D7139C">
        <w:rPr>
          <w:rFonts w:ascii="Tahoma" w:hAnsi="Tahoma" w:cs="Tahoma"/>
          <w:sz w:val="22"/>
          <w:szCs w:val="22"/>
        </w:rPr>
        <w:t xml:space="preserve"> em circulação, sempre consideradas em conjunto, ou pela CVM. </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Aplicar-se-á à Assembleia Geral de Debenturistas, no que couber, o disposto na Lei das Sociedades por Ações a respeito das assembleias gerais de acionistas.</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bookmarkStart w:id="111" w:name="_Ref418090823"/>
      <w:r w:rsidRPr="00D7139C">
        <w:rPr>
          <w:rFonts w:ascii="Tahoma" w:hAnsi="Tahoma" w:cs="Tahoma"/>
          <w:sz w:val="22"/>
          <w:szCs w:val="22"/>
        </w:rPr>
        <w:t xml:space="preserve">As Assembleias Gerais de Debenturistas da </w:t>
      </w:r>
      <w:r w:rsidR="00EA28B8" w:rsidRPr="00D7139C">
        <w:rPr>
          <w:rFonts w:ascii="Tahoma" w:hAnsi="Tahoma" w:cs="Tahoma"/>
          <w:sz w:val="22"/>
          <w:szCs w:val="22"/>
        </w:rPr>
        <w:t xml:space="preserve">1ª, </w:t>
      </w:r>
      <w:proofErr w:type="gramStart"/>
      <w:r w:rsidR="00CC0E24" w:rsidRPr="00D7139C">
        <w:rPr>
          <w:rFonts w:ascii="Tahoma" w:hAnsi="Tahoma" w:cs="Tahoma"/>
          <w:sz w:val="22"/>
          <w:szCs w:val="22"/>
        </w:rPr>
        <w:t>3</w:t>
      </w:r>
      <w:proofErr w:type="gramEnd"/>
      <w:r w:rsidR="00EA28B8" w:rsidRPr="00D7139C">
        <w:rPr>
          <w:rFonts w:ascii="Tahoma" w:hAnsi="Tahoma" w:cs="Tahoma"/>
          <w:sz w:val="22"/>
          <w:szCs w:val="22"/>
        </w:rPr>
        <w:t xml:space="preserve">, 5ª e </w:t>
      </w:r>
      <w:r w:rsidR="00CC0E24" w:rsidRPr="00D7139C">
        <w:rPr>
          <w:rFonts w:ascii="Tahoma" w:hAnsi="Tahoma" w:cs="Tahoma"/>
          <w:sz w:val="22"/>
          <w:szCs w:val="22"/>
        </w:rPr>
        <w:t>7</w:t>
      </w:r>
      <w:r w:rsidR="007D7683" w:rsidRPr="00D7139C">
        <w:rPr>
          <w:rFonts w:ascii="Tahoma" w:hAnsi="Tahoma" w:cs="Tahoma"/>
          <w:sz w:val="22"/>
          <w:szCs w:val="22"/>
        </w:rPr>
        <w:t xml:space="preserve">ª </w:t>
      </w:r>
      <w:r w:rsidR="00EA28B8" w:rsidRPr="00D7139C">
        <w:rPr>
          <w:rFonts w:ascii="Tahoma" w:hAnsi="Tahoma" w:cs="Tahoma"/>
          <w:sz w:val="22"/>
          <w:szCs w:val="22"/>
        </w:rPr>
        <w:t>Séries</w:t>
      </w:r>
      <w:r w:rsidRPr="00D7139C">
        <w:rPr>
          <w:rFonts w:ascii="Tahoma" w:hAnsi="Tahoma" w:cs="Tahoma"/>
          <w:sz w:val="22"/>
          <w:szCs w:val="22"/>
        </w:rPr>
        <w:t xml:space="preserve"> serão realizadas de forma separada das Assembleias Gerais de Debenturistas da </w:t>
      </w:r>
      <w:r w:rsidR="00116973" w:rsidRPr="00D7139C">
        <w:rPr>
          <w:rFonts w:ascii="Tahoma" w:hAnsi="Tahoma" w:cs="Tahoma"/>
          <w:sz w:val="22"/>
          <w:szCs w:val="22"/>
        </w:rPr>
        <w:t>2</w:t>
      </w:r>
      <w:r w:rsidR="007D7683" w:rsidRPr="00D7139C">
        <w:rPr>
          <w:rFonts w:ascii="Tahoma" w:hAnsi="Tahoma" w:cs="Tahoma"/>
          <w:sz w:val="22"/>
          <w:szCs w:val="22"/>
        </w:rPr>
        <w:t>ª</w:t>
      </w:r>
      <w:r w:rsidR="00EA28B8" w:rsidRPr="00D7139C">
        <w:rPr>
          <w:rFonts w:ascii="Tahoma" w:hAnsi="Tahoma" w:cs="Tahoma"/>
          <w:sz w:val="22"/>
          <w:szCs w:val="22"/>
        </w:rPr>
        <w:t xml:space="preserve">, 4ª, </w:t>
      </w:r>
      <w:r w:rsidR="00116973" w:rsidRPr="00D7139C">
        <w:rPr>
          <w:rFonts w:ascii="Tahoma" w:hAnsi="Tahoma" w:cs="Tahoma"/>
          <w:sz w:val="22"/>
          <w:szCs w:val="22"/>
        </w:rPr>
        <w:t>6</w:t>
      </w:r>
      <w:r w:rsidR="007D7683" w:rsidRPr="00D7139C">
        <w:rPr>
          <w:rFonts w:ascii="Tahoma" w:hAnsi="Tahoma" w:cs="Tahoma"/>
          <w:sz w:val="22"/>
          <w:szCs w:val="22"/>
        </w:rPr>
        <w:t xml:space="preserve">ª </w:t>
      </w:r>
      <w:r w:rsidR="00EA28B8" w:rsidRPr="00D7139C">
        <w:rPr>
          <w:rFonts w:ascii="Tahoma" w:hAnsi="Tahoma" w:cs="Tahoma"/>
          <w:sz w:val="22"/>
          <w:szCs w:val="22"/>
        </w:rPr>
        <w:t>e 8ª Séries</w:t>
      </w:r>
      <w:r w:rsidRPr="00D7139C">
        <w:rPr>
          <w:rFonts w:ascii="Tahoma" w:hAnsi="Tahoma" w:cs="Tahoma"/>
          <w:sz w:val="22"/>
          <w:szCs w:val="22"/>
        </w:rPr>
        <w:t xml:space="preserve">, exceto quando tratar de matérias de interesse comum dos Debenturistas das </w:t>
      </w:r>
      <w:r w:rsidR="00EA28B8" w:rsidRPr="00D7139C">
        <w:rPr>
          <w:rFonts w:ascii="Tahoma" w:hAnsi="Tahoma" w:cs="Tahoma"/>
          <w:sz w:val="22"/>
          <w:szCs w:val="22"/>
        </w:rPr>
        <w:t>oito</w:t>
      </w:r>
      <w:r w:rsidRPr="00D7139C">
        <w:rPr>
          <w:rFonts w:ascii="Tahoma" w:hAnsi="Tahoma" w:cs="Tahoma"/>
          <w:sz w:val="22"/>
          <w:szCs w:val="22"/>
        </w:rPr>
        <w:t xml:space="preserve"> </w:t>
      </w:r>
      <w:r w:rsidR="007D7683" w:rsidRPr="00D7139C">
        <w:rPr>
          <w:rFonts w:ascii="Tahoma" w:hAnsi="Tahoma" w:cs="Tahoma"/>
          <w:sz w:val="22"/>
          <w:szCs w:val="22"/>
        </w:rPr>
        <w:t>séries</w:t>
      </w:r>
      <w:r w:rsidRPr="00D7139C">
        <w:rPr>
          <w:rFonts w:ascii="Tahoma" w:hAnsi="Tahoma" w:cs="Tahoma"/>
          <w:sz w:val="22"/>
          <w:szCs w:val="22"/>
        </w:rPr>
        <w:t>, tais como, mas não se limitando, a substituição do Agente Fiduciário, definição do parâmetro a ser aplicado em caso de indisponibilidade, ausência de apuração ou divulgação ou impossibilidade de utilização da Taxa DI e alterações prazos de obrigações previstas na presente Escritura de Emissão</w:t>
      </w:r>
      <w:r w:rsidR="002D6E3E" w:rsidRPr="00D7139C">
        <w:rPr>
          <w:rFonts w:ascii="Tahoma" w:hAnsi="Tahoma" w:cs="Tahoma"/>
          <w:sz w:val="22"/>
          <w:szCs w:val="22"/>
        </w:rPr>
        <w:t xml:space="preserve">, alteração da Remuneração e de </w:t>
      </w:r>
      <w:r w:rsidR="007D7683" w:rsidRPr="00D7139C">
        <w:rPr>
          <w:rFonts w:ascii="Tahoma" w:hAnsi="Tahoma" w:cs="Tahoma"/>
          <w:sz w:val="22"/>
          <w:szCs w:val="22"/>
        </w:rPr>
        <w:t xml:space="preserve">Eventos </w:t>
      </w:r>
      <w:r w:rsidR="002D6E3E" w:rsidRPr="00D7139C">
        <w:rPr>
          <w:rFonts w:ascii="Tahoma" w:hAnsi="Tahoma" w:cs="Tahoma"/>
          <w:sz w:val="22"/>
          <w:szCs w:val="22"/>
        </w:rPr>
        <w:t xml:space="preserve">de </w:t>
      </w:r>
      <w:r w:rsidR="007D7683" w:rsidRPr="00D7139C">
        <w:rPr>
          <w:rFonts w:ascii="Tahoma" w:hAnsi="Tahoma" w:cs="Tahoma"/>
          <w:sz w:val="22"/>
          <w:szCs w:val="22"/>
        </w:rPr>
        <w:t>Vencimento Antecipado</w:t>
      </w:r>
      <w:r w:rsidRPr="00D7139C">
        <w:rPr>
          <w:rFonts w:ascii="Tahoma" w:hAnsi="Tahoma" w:cs="Tahoma"/>
          <w:sz w:val="22"/>
          <w:szCs w:val="22"/>
        </w:rPr>
        <w:t xml:space="preserve">. </w:t>
      </w:r>
      <w:bookmarkEnd w:id="111"/>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Assembleias Gerais de Debenturistas da </w:t>
      </w:r>
      <w:r w:rsidR="005E5940" w:rsidRPr="00D7139C">
        <w:rPr>
          <w:rFonts w:ascii="Tahoma" w:hAnsi="Tahoma" w:cs="Tahoma"/>
          <w:sz w:val="22"/>
          <w:szCs w:val="22"/>
        </w:rPr>
        <w:t>1ª, 3</w:t>
      </w:r>
      <w:r w:rsidR="007D7683" w:rsidRPr="00D7139C">
        <w:rPr>
          <w:rFonts w:ascii="Tahoma" w:hAnsi="Tahoma" w:cs="Tahoma"/>
          <w:sz w:val="22"/>
          <w:szCs w:val="22"/>
        </w:rPr>
        <w:t>ª</w:t>
      </w:r>
      <w:r w:rsidR="00EA28B8" w:rsidRPr="00D7139C">
        <w:rPr>
          <w:rFonts w:ascii="Tahoma" w:hAnsi="Tahoma" w:cs="Tahoma"/>
          <w:sz w:val="22"/>
          <w:szCs w:val="22"/>
        </w:rPr>
        <w:t xml:space="preserve">, 5ª e </w:t>
      </w:r>
      <w:r w:rsidR="00E62CAB" w:rsidRPr="00D7139C">
        <w:rPr>
          <w:rFonts w:ascii="Tahoma" w:hAnsi="Tahoma" w:cs="Tahoma"/>
          <w:sz w:val="22"/>
          <w:szCs w:val="22"/>
        </w:rPr>
        <w:t xml:space="preserve">7ª </w:t>
      </w:r>
      <w:r w:rsidR="00EA28B8" w:rsidRPr="00D7139C">
        <w:rPr>
          <w:rFonts w:ascii="Tahoma" w:hAnsi="Tahoma" w:cs="Tahoma"/>
          <w:sz w:val="22"/>
          <w:szCs w:val="22"/>
        </w:rPr>
        <w:t>Séries</w:t>
      </w:r>
      <w:r w:rsidR="00EA28B8" w:rsidRPr="00D7139C" w:rsidDel="00EA28B8">
        <w:rPr>
          <w:rFonts w:ascii="Tahoma" w:hAnsi="Tahoma" w:cs="Tahoma"/>
          <w:sz w:val="22"/>
          <w:szCs w:val="22"/>
        </w:rPr>
        <w:t xml:space="preserve"> </w:t>
      </w:r>
      <w:r w:rsidRPr="00D7139C">
        <w:rPr>
          <w:rFonts w:ascii="Tahoma" w:hAnsi="Tahoma" w:cs="Tahoma"/>
          <w:sz w:val="22"/>
          <w:szCs w:val="22"/>
        </w:rPr>
        <w:t xml:space="preserve">e as Assembleias Gerais de Debenturistas da </w:t>
      </w:r>
      <w:r w:rsidR="005E5940" w:rsidRPr="00D7139C">
        <w:rPr>
          <w:rFonts w:ascii="Tahoma" w:hAnsi="Tahoma" w:cs="Tahoma"/>
          <w:sz w:val="22"/>
          <w:szCs w:val="22"/>
        </w:rPr>
        <w:t>2</w:t>
      </w:r>
      <w:r w:rsidR="007D7683" w:rsidRPr="00D7139C">
        <w:rPr>
          <w:rFonts w:ascii="Tahoma" w:hAnsi="Tahoma" w:cs="Tahoma"/>
          <w:sz w:val="22"/>
          <w:szCs w:val="22"/>
        </w:rPr>
        <w:t>ª</w:t>
      </w:r>
      <w:r w:rsidR="00EA28B8" w:rsidRPr="00D7139C">
        <w:rPr>
          <w:rFonts w:ascii="Tahoma" w:hAnsi="Tahoma" w:cs="Tahoma"/>
          <w:sz w:val="22"/>
          <w:szCs w:val="22"/>
        </w:rPr>
        <w:t>, 4ª</w:t>
      </w:r>
      <w:r w:rsidR="005E5940" w:rsidRPr="00D7139C">
        <w:rPr>
          <w:rFonts w:ascii="Tahoma" w:hAnsi="Tahoma" w:cs="Tahoma"/>
          <w:sz w:val="22"/>
          <w:szCs w:val="22"/>
        </w:rPr>
        <w:t>, 6ª</w:t>
      </w:r>
      <w:r w:rsidR="00E62CAB" w:rsidRPr="00D7139C">
        <w:rPr>
          <w:rFonts w:ascii="Tahoma" w:hAnsi="Tahoma" w:cs="Tahoma"/>
          <w:sz w:val="22"/>
          <w:szCs w:val="22"/>
        </w:rPr>
        <w:t xml:space="preserve"> </w:t>
      </w:r>
      <w:r w:rsidR="00EA28B8" w:rsidRPr="00D7139C">
        <w:rPr>
          <w:rFonts w:ascii="Tahoma" w:hAnsi="Tahoma" w:cs="Tahoma"/>
          <w:sz w:val="22"/>
          <w:szCs w:val="22"/>
        </w:rPr>
        <w:t>e 8ª Séries</w:t>
      </w:r>
      <w:r w:rsidR="00EA28B8" w:rsidRPr="00D7139C" w:rsidDel="00EA28B8">
        <w:rPr>
          <w:rFonts w:ascii="Tahoma" w:hAnsi="Tahoma" w:cs="Tahoma"/>
          <w:sz w:val="22"/>
          <w:szCs w:val="22"/>
        </w:rPr>
        <w:t xml:space="preserve"> </w:t>
      </w:r>
      <w:r w:rsidRPr="00D7139C">
        <w:rPr>
          <w:rFonts w:ascii="Tahoma" w:hAnsi="Tahoma" w:cs="Tahoma"/>
          <w:sz w:val="22"/>
          <w:szCs w:val="22"/>
        </w:rPr>
        <w:t xml:space="preserve">sempre serão realizadas em conjunto, sendo que tanto para fins de convocação das Assembleias Gerais de Debenturistas, quanto para fins de aprovações, todos os </w:t>
      </w:r>
      <w:proofErr w:type="spellStart"/>
      <w:r w:rsidRPr="00D7139C">
        <w:rPr>
          <w:rFonts w:ascii="Tahoma" w:hAnsi="Tahoma" w:cs="Tahoma"/>
          <w:sz w:val="22"/>
          <w:szCs w:val="22"/>
        </w:rPr>
        <w:t>quorum</w:t>
      </w:r>
      <w:proofErr w:type="spellEnd"/>
      <w:r w:rsidRPr="00D7139C">
        <w:rPr>
          <w:rFonts w:ascii="Tahoma" w:hAnsi="Tahoma" w:cs="Tahoma"/>
          <w:sz w:val="22"/>
          <w:szCs w:val="22"/>
        </w:rPr>
        <w:t xml:space="preserve"> previstos nesta Escritura de Emissão </w:t>
      </w:r>
      <w:proofErr w:type="gramStart"/>
      <w:r w:rsidRPr="00D7139C">
        <w:rPr>
          <w:rFonts w:ascii="Tahoma" w:hAnsi="Tahoma" w:cs="Tahoma"/>
          <w:sz w:val="22"/>
          <w:szCs w:val="22"/>
        </w:rPr>
        <w:t>serão</w:t>
      </w:r>
      <w:proofErr w:type="gramEnd"/>
      <w:r w:rsidRPr="00D7139C">
        <w:rPr>
          <w:rFonts w:ascii="Tahoma" w:hAnsi="Tahoma" w:cs="Tahoma"/>
          <w:sz w:val="22"/>
          <w:szCs w:val="22"/>
        </w:rPr>
        <w:t xml:space="preserve"> aplicados considerando-se os </w:t>
      </w:r>
      <w:r w:rsidR="00EA28B8" w:rsidRPr="00D7139C">
        <w:rPr>
          <w:rFonts w:ascii="Tahoma" w:hAnsi="Tahoma" w:cs="Tahoma"/>
          <w:sz w:val="22"/>
          <w:szCs w:val="22"/>
        </w:rPr>
        <w:t xml:space="preserve">titulares de Debêntures 1ª Série, Debêntures </w:t>
      </w:r>
      <w:r w:rsidR="006B2515" w:rsidRPr="00D7139C">
        <w:rPr>
          <w:rFonts w:ascii="Tahoma" w:hAnsi="Tahoma" w:cs="Tahoma"/>
          <w:sz w:val="22"/>
          <w:szCs w:val="22"/>
        </w:rPr>
        <w:t>3</w:t>
      </w:r>
      <w:r w:rsidR="007D7683" w:rsidRPr="00D7139C">
        <w:rPr>
          <w:rFonts w:ascii="Tahoma" w:hAnsi="Tahoma" w:cs="Tahoma"/>
          <w:sz w:val="22"/>
          <w:szCs w:val="22"/>
        </w:rPr>
        <w:t xml:space="preserve">ª </w:t>
      </w:r>
      <w:r w:rsidR="00EA28B8" w:rsidRPr="00D7139C">
        <w:rPr>
          <w:rFonts w:ascii="Tahoma" w:hAnsi="Tahoma" w:cs="Tahoma"/>
          <w:sz w:val="22"/>
          <w:szCs w:val="22"/>
        </w:rPr>
        <w:t xml:space="preserve">Série, Debêntures 5ª Série e Debêntures </w:t>
      </w:r>
      <w:r w:rsidR="006B2515" w:rsidRPr="00D7139C">
        <w:rPr>
          <w:rFonts w:ascii="Tahoma" w:hAnsi="Tahoma" w:cs="Tahoma"/>
          <w:sz w:val="22"/>
          <w:szCs w:val="22"/>
        </w:rPr>
        <w:t>7</w:t>
      </w:r>
      <w:r w:rsidR="007D7683" w:rsidRPr="00D7139C">
        <w:rPr>
          <w:rFonts w:ascii="Tahoma" w:hAnsi="Tahoma" w:cs="Tahoma"/>
          <w:sz w:val="22"/>
          <w:szCs w:val="22"/>
        </w:rPr>
        <w:t xml:space="preserve">ª </w:t>
      </w:r>
      <w:r w:rsidR="00EA28B8" w:rsidRPr="00D7139C">
        <w:rPr>
          <w:rFonts w:ascii="Tahoma" w:hAnsi="Tahoma" w:cs="Tahoma"/>
          <w:sz w:val="22"/>
          <w:szCs w:val="22"/>
        </w:rPr>
        <w:t xml:space="preserve">Série e os titulares de Debêntures </w:t>
      </w:r>
      <w:r w:rsidR="006B2515" w:rsidRPr="00D7139C">
        <w:rPr>
          <w:rFonts w:ascii="Tahoma" w:hAnsi="Tahoma" w:cs="Tahoma"/>
          <w:sz w:val="22"/>
          <w:szCs w:val="22"/>
        </w:rPr>
        <w:t>2</w:t>
      </w:r>
      <w:r w:rsidR="007D7683" w:rsidRPr="00D7139C">
        <w:rPr>
          <w:rFonts w:ascii="Tahoma" w:hAnsi="Tahoma" w:cs="Tahoma"/>
          <w:sz w:val="22"/>
          <w:szCs w:val="22"/>
        </w:rPr>
        <w:t xml:space="preserve">ª </w:t>
      </w:r>
      <w:r w:rsidR="00EA28B8" w:rsidRPr="00D7139C">
        <w:rPr>
          <w:rFonts w:ascii="Tahoma" w:hAnsi="Tahoma" w:cs="Tahoma"/>
          <w:sz w:val="22"/>
          <w:szCs w:val="22"/>
        </w:rPr>
        <w:t xml:space="preserve">Série, Debêntures 4ª Série, Debêntures </w:t>
      </w:r>
      <w:r w:rsidR="006B2515" w:rsidRPr="00D7139C">
        <w:rPr>
          <w:rFonts w:ascii="Tahoma" w:hAnsi="Tahoma" w:cs="Tahoma"/>
          <w:sz w:val="22"/>
          <w:szCs w:val="22"/>
        </w:rPr>
        <w:t>6</w:t>
      </w:r>
      <w:r w:rsidR="007D7683" w:rsidRPr="00D7139C">
        <w:rPr>
          <w:rFonts w:ascii="Tahoma" w:hAnsi="Tahoma" w:cs="Tahoma"/>
          <w:sz w:val="22"/>
          <w:szCs w:val="22"/>
        </w:rPr>
        <w:t xml:space="preserve">ª </w:t>
      </w:r>
      <w:r w:rsidR="00EA28B8" w:rsidRPr="00D7139C">
        <w:rPr>
          <w:rFonts w:ascii="Tahoma" w:hAnsi="Tahoma" w:cs="Tahoma"/>
          <w:sz w:val="22"/>
          <w:szCs w:val="22"/>
        </w:rPr>
        <w:t>Série e Debêntures 8ª Série</w:t>
      </w:r>
      <w:r w:rsidRPr="00D7139C">
        <w:rPr>
          <w:rFonts w:ascii="Tahoma" w:hAnsi="Tahoma" w:cs="Tahoma"/>
          <w:sz w:val="22"/>
          <w:szCs w:val="22"/>
        </w:rPr>
        <w:t>, em conjunto.</w:t>
      </w:r>
      <w:r w:rsidR="00BA1D94" w:rsidRPr="00D7139C">
        <w:rPr>
          <w:rFonts w:ascii="Tahoma" w:hAnsi="Tahoma" w:cs="Tahoma"/>
          <w:sz w:val="22"/>
          <w:szCs w:val="22"/>
        </w:rPr>
        <w:t xml:space="preserve"> </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presidência da </w:t>
      </w:r>
      <w:r w:rsidR="00664E18" w:rsidRPr="00D7139C">
        <w:rPr>
          <w:rFonts w:ascii="Tahoma" w:hAnsi="Tahoma" w:cs="Tahoma"/>
          <w:sz w:val="22"/>
          <w:szCs w:val="22"/>
        </w:rPr>
        <w:t xml:space="preserve">Assembleia Geral de Debenturistas da 1ª, </w:t>
      </w:r>
      <w:r w:rsidR="00AA191D" w:rsidRPr="00D7139C">
        <w:rPr>
          <w:rFonts w:ascii="Tahoma" w:hAnsi="Tahoma" w:cs="Tahoma"/>
          <w:sz w:val="22"/>
          <w:szCs w:val="22"/>
        </w:rPr>
        <w:t>3</w:t>
      </w:r>
      <w:r w:rsidR="00664E18" w:rsidRPr="00D7139C">
        <w:rPr>
          <w:rFonts w:ascii="Tahoma" w:hAnsi="Tahoma" w:cs="Tahoma"/>
          <w:sz w:val="22"/>
          <w:szCs w:val="22"/>
        </w:rPr>
        <w:t xml:space="preserve">ª, 5ª e </w:t>
      </w:r>
      <w:r w:rsidR="00AA191D" w:rsidRPr="00D7139C">
        <w:rPr>
          <w:rFonts w:ascii="Tahoma" w:hAnsi="Tahoma" w:cs="Tahoma"/>
          <w:sz w:val="22"/>
          <w:szCs w:val="22"/>
        </w:rPr>
        <w:t>7</w:t>
      </w:r>
      <w:r w:rsidR="00664E18" w:rsidRPr="00D7139C">
        <w:rPr>
          <w:rFonts w:ascii="Tahoma" w:hAnsi="Tahoma" w:cs="Tahoma"/>
          <w:sz w:val="22"/>
          <w:szCs w:val="22"/>
        </w:rPr>
        <w:t>ª Séries</w:t>
      </w:r>
      <w:r w:rsidR="00664E18" w:rsidRPr="00D7139C" w:rsidDel="00664E18">
        <w:rPr>
          <w:rFonts w:ascii="Tahoma" w:hAnsi="Tahoma" w:cs="Tahoma"/>
          <w:sz w:val="22"/>
          <w:szCs w:val="22"/>
        </w:rPr>
        <w:t xml:space="preserve"> </w:t>
      </w:r>
      <w:r w:rsidRPr="00D7139C">
        <w:rPr>
          <w:rFonts w:ascii="Tahoma" w:hAnsi="Tahoma" w:cs="Tahoma"/>
          <w:sz w:val="22"/>
          <w:szCs w:val="22"/>
        </w:rPr>
        <w:t xml:space="preserve">caberá ao </w:t>
      </w:r>
      <w:r w:rsidR="00F32E55" w:rsidRPr="00D7139C">
        <w:rPr>
          <w:rFonts w:ascii="Tahoma" w:hAnsi="Tahoma" w:cs="Tahoma"/>
          <w:sz w:val="22"/>
          <w:szCs w:val="22"/>
        </w:rPr>
        <w:t>titular</w:t>
      </w:r>
      <w:r w:rsidR="00EA28B8" w:rsidRPr="00D7139C">
        <w:rPr>
          <w:rFonts w:ascii="Tahoma" w:hAnsi="Tahoma" w:cs="Tahoma"/>
          <w:sz w:val="22"/>
          <w:szCs w:val="22"/>
        </w:rPr>
        <w:t xml:space="preserve"> de Debêntures 1ª Série, Debêntures </w:t>
      </w:r>
      <w:r w:rsidR="00AA191D" w:rsidRPr="00D7139C">
        <w:rPr>
          <w:rFonts w:ascii="Tahoma" w:hAnsi="Tahoma" w:cs="Tahoma"/>
          <w:sz w:val="22"/>
          <w:szCs w:val="22"/>
        </w:rPr>
        <w:t>3</w:t>
      </w:r>
      <w:r w:rsidR="00E62CAB" w:rsidRPr="00D7139C">
        <w:rPr>
          <w:rFonts w:ascii="Tahoma" w:hAnsi="Tahoma" w:cs="Tahoma"/>
          <w:sz w:val="22"/>
          <w:szCs w:val="22"/>
        </w:rPr>
        <w:t xml:space="preserve">ª </w:t>
      </w:r>
      <w:r w:rsidR="00EA28B8" w:rsidRPr="00D7139C">
        <w:rPr>
          <w:rFonts w:ascii="Tahoma" w:hAnsi="Tahoma" w:cs="Tahoma"/>
          <w:sz w:val="22"/>
          <w:szCs w:val="22"/>
        </w:rPr>
        <w:t>Série, Debêntures 5</w:t>
      </w:r>
      <w:r w:rsidR="00F32E55" w:rsidRPr="00D7139C">
        <w:rPr>
          <w:rFonts w:ascii="Tahoma" w:hAnsi="Tahoma" w:cs="Tahoma"/>
          <w:sz w:val="22"/>
          <w:szCs w:val="22"/>
        </w:rPr>
        <w:t xml:space="preserve">ª Série ou Debêntures </w:t>
      </w:r>
      <w:r w:rsidR="00AA191D" w:rsidRPr="00D7139C">
        <w:rPr>
          <w:rFonts w:ascii="Tahoma" w:hAnsi="Tahoma" w:cs="Tahoma"/>
          <w:sz w:val="22"/>
          <w:szCs w:val="22"/>
        </w:rPr>
        <w:t>7</w:t>
      </w:r>
      <w:r w:rsidR="00E62CAB" w:rsidRPr="00D7139C">
        <w:rPr>
          <w:rFonts w:ascii="Tahoma" w:hAnsi="Tahoma" w:cs="Tahoma"/>
          <w:sz w:val="22"/>
          <w:szCs w:val="22"/>
        </w:rPr>
        <w:t xml:space="preserve">ª </w:t>
      </w:r>
      <w:r w:rsidR="00F32E55" w:rsidRPr="00D7139C">
        <w:rPr>
          <w:rFonts w:ascii="Tahoma" w:hAnsi="Tahoma" w:cs="Tahoma"/>
          <w:sz w:val="22"/>
          <w:szCs w:val="22"/>
        </w:rPr>
        <w:t xml:space="preserve">Série </w:t>
      </w:r>
      <w:r w:rsidRPr="00D7139C">
        <w:rPr>
          <w:rFonts w:ascii="Tahoma" w:hAnsi="Tahoma" w:cs="Tahoma"/>
          <w:sz w:val="22"/>
          <w:szCs w:val="22"/>
        </w:rPr>
        <w:t xml:space="preserve">eleito pelos demais Debenturistas presentes e a presidência da </w:t>
      </w:r>
      <w:r w:rsidR="002959CC" w:rsidRPr="00D7139C">
        <w:rPr>
          <w:rFonts w:ascii="Tahoma" w:hAnsi="Tahoma" w:cs="Tahoma"/>
          <w:sz w:val="22"/>
          <w:szCs w:val="22"/>
        </w:rPr>
        <w:t xml:space="preserve">Assembleia Geral de Debenturistas da </w:t>
      </w:r>
      <w:r w:rsidR="00AA191D" w:rsidRPr="00D7139C">
        <w:rPr>
          <w:rFonts w:ascii="Tahoma" w:hAnsi="Tahoma" w:cs="Tahoma"/>
          <w:sz w:val="22"/>
          <w:szCs w:val="22"/>
        </w:rPr>
        <w:t>2</w:t>
      </w:r>
      <w:r w:rsidR="002959CC" w:rsidRPr="00D7139C">
        <w:rPr>
          <w:rFonts w:ascii="Tahoma" w:hAnsi="Tahoma" w:cs="Tahoma"/>
          <w:sz w:val="22"/>
          <w:szCs w:val="22"/>
        </w:rPr>
        <w:t xml:space="preserve">ª, 4ª, </w:t>
      </w:r>
      <w:r w:rsidR="00AA191D" w:rsidRPr="00D7139C">
        <w:rPr>
          <w:rFonts w:ascii="Tahoma" w:hAnsi="Tahoma" w:cs="Tahoma"/>
          <w:sz w:val="22"/>
          <w:szCs w:val="22"/>
        </w:rPr>
        <w:t>6</w:t>
      </w:r>
      <w:r w:rsidR="002959CC" w:rsidRPr="00D7139C">
        <w:rPr>
          <w:rFonts w:ascii="Tahoma" w:hAnsi="Tahoma" w:cs="Tahoma"/>
          <w:sz w:val="22"/>
          <w:szCs w:val="22"/>
        </w:rPr>
        <w:t>ª e 8ª Séries</w:t>
      </w:r>
      <w:r w:rsidR="00EA28B8" w:rsidRPr="00D7139C" w:rsidDel="00EA28B8">
        <w:rPr>
          <w:rFonts w:ascii="Tahoma" w:hAnsi="Tahoma" w:cs="Tahoma"/>
          <w:sz w:val="22"/>
          <w:szCs w:val="22"/>
        </w:rPr>
        <w:t xml:space="preserve"> </w:t>
      </w:r>
      <w:r w:rsidRPr="00D7139C">
        <w:rPr>
          <w:rFonts w:ascii="Tahoma" w:hAnsi="Tahoma" w:cs="Tahoma"/>
          <w:sz w:val="22"/>
          <w:szCs w:val="22"/>
        </w:rPr>
        <w:t xml:space="preserve">caberá ao </w:t>
      </w:r>
      <w:r w:rsidR="00EA28B8" w:rsidRPr="00D7139C">
        <w:rPr>
          <w:rFonts w:ascii="Tahoma" w:hAnsi="Tahoma" w:cs="Tahoma"/>
          <w:sz w:val="22"/>
          <w:szCs w:val="22"/>
        </w:rPr>
        <w:t xml:space="preserve">titular de Debêntures </w:t>
      </w:r>
      <w:r w:rsidR="00AA191D" w:rsidRPr="00D7139C">
        <w:rPr>
          <w:rFonts w:ascii="Tahoma" w:hAnsi="Tahoma" w:cs="Tahoma"/>
          <w:sz w:val="22"/>
          <w:szCs w:val="22"/>
        </w:rPr>
        <w:t>2</w:t>
      </w:r>
      <w:r w:rsidR="00E62CAB" w:rsidRPr="00D7139C">
        <w:rPr>
          <w:rFonts w:ascii="Tahoma" w:hAnsi="Tahoma" w:cs="Tahoma"/>
          <w:sz w:val="22"/>
          <w:szCs w:val="22"/>
        </w:rPr>
        <w:t xml:space="preserve">ª </w:t>
      </w:r>
      <w:r w:rsidR="00EA28B8" w:rsidRPr="00D7139C">
        <w:rPr>
          <w:rFonts w:ascii="Tahoma" w:hAnsi="Tahoma" w:cs="Tahoma"/>
          <w:sz w:val="22"/>
          <w:szCs w:val="22"/>
        </w:rPr>
        <w:t xml:space="preserve">Série, Debêntures 4ª Série, Debêntures </w:t>
      </w:r>
      <w:r w:rsidR="00AA191D" w:rsidRPr="00D7139C">
        <w:rPr>
          <w:rFonts w:ascii="Tahoma" w:hAnsi="Tahoma" w:cs="Tahoma"/>
          <w:sz w:val="22"/>
          <w:szCs w:val="22"/>
        </w:rPr>
        <w:t>6</w:t>
      </w:r>
      <w:r w:rsidR="00E62CAB" w:rsidRPr="00D7139C">
        <w:rPr>
          <w:rFonts w:ascii="Tahoma" w:hAnsi="Tahoma" w:cs="Tahoma"/>
          <w:sz w:val="22"/>
          <w:szCs w:val="22"/>
        </w:rPr>
        <w:t xml:space="preserve">ª </w:t>
      </w:r>
      <w:r w:rsidR="00EA28B8" w:rsidRPr="00D7139C">
        <w:rPr>
          <w:rFonts w:ascii="Tahoma" w:hAnsi="Tahoma" w:cs="Tahoma"/>
          <w:sz w:val="22"/>
          <w:szCs w:val="22"/>
        </w:rPr>
        <w:t>Série ou Debêntures 8ª Série</w:t>
      </w:r>
      <w:r w:rsidRPr="00D7139C">
        <w:rPr>
          <w:rFonts w:ascii="Tahoma" w:hAnsi="Tahoma" w:cs="Tahoma"/>
          <w:sz w:val="22"/>
          <w:szCs w:val="22"/>
        </w:rPr>
        <w:t xml:space="preserve"> eleito pelos demais Debenturistas presentes.</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Assembleias Gerais de Debenturistas serão convocadas, em primeira convocação, com antecedência mínima de 15 (quinze) </w:t>
      </w:r>
      <w:r w:rsidR="0039749A" w:rsidRPr="00D7139C">
        <w:rPr>
          <w:rFonts w:ascii="Tahoma" w:hAnsi="Tahoma" w:cs="Tahoma"/>
          <w:sz w:val="22"/>
          <w:szCs w:val="22"/>
        </w:rPr>
        <w:t>dias</w:t>
      </w:r>
      <w:r w:rsidRPr="00D7139C">
        <w:rPr>
          <w:rFonts w:ascii="Tahoma" w:hAnsi="Tahoma" w:cs="Tahoma"/>
          <w:sz w:val="22"/>
          <w:szCs w:val="22"/>
        </w:rPr>
        <w:t>.</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Assembleia Geral de Debenturistas, em segunda convocação, somente poderá ser realizada em, no mínimo,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(oito) </w:t>
      </w:r>
      <w:r w:rsidR="0039749A" w:rsidRPr="00D7139C">
        <w:rPr>
          <w:rFonts w:ascii="Tahoma" w:hAnsi="Tahoma" w:cs="Tahoma"/>
          <w:sz w:val="22"/>
          <w:szCs w:val="22"/>
        </w:rPr>
        <w:t>dias</w:t>
      </w:r>
      <w:r w:rsidR="00F66C16" w:rsidRPr="00D7139C">
        <w:rPr>
          <w:rFonts w:ascii="Tahoma" w:hAnsi="Tahoma" w:cs="Tahoma"/>
          <w:sz w:val="22"/>
          <w:szCs w:val="22"/>
        </w:rPr>
        <w:t xml:space="preserve"> </w:t>
      </w:r>
      <w:r w:rsidRPr="00D7139C">
        <w:rPr>
          <w:rFonts w:ascii="Tahoma" w:hAnsi="Tahoma" w:cs="Tahoma"/>
          <w:sz w:val="22"/>
          <w:szCs w:val="22"/>
        </w:rPr>
        <w:t>após a data marcada para a instalação da Assembleia Geral de Debenturistas em primeira convocação.</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Nos termos do artigo 71, parágrafo terceiro, da Lei das Sociedades por </w:t>
      </w:r>
      <w:r w:rsidRPr="00D7139C">
        <w:rPr>
          <w:rFonts w:ascii="Tahoma" w:hAnsi="Tahoma" w:cs="Tahoma"/>
          <w:sz w:val="22"/>
          <w:szCs w:val="22"/>
        </w:rPr>
        <w:lastRenderedPageBreak/>
        <w:t>Ações, a Assembleia Geral de Debenturistas instalar-se-á, em primeira convocação, com a presença de Debenturistas que representem, no mínimo, (i) 50% (cinquenta por cento) das Debêntures em circulação da 1ª Série</w:t>
      </w:r>
      <w:r w:rsidR="00D46511" w:rsidRPr="00D7139C">
        <w:rPr>
          <w:rFonts w:ascii="Tahoma" w:hAnsi="Tahoma" w:cs="Tahoma"/>
          <w:sz w:val="22"/>
          <w:szCs w:val="22"/>
        </w:rPr>
        <w:t>,</w:t>
      </w:r>
      <w:r w:rsidRPr="00D7139C">
        <w:rPr>
          <w:rFonts w:ascii="Tahoma" w:hAnsi="Tahoma" w:cs="Tahoma"/>
          <w:sz w:val="22"/>
          <w:szCs w:val="22"/>
        </w:rPr>
        <w:t xml:space="preserve"> da </w:t>
      </w:r>
      <w:r w:rsidR="004B17E9" w:rsidRPr="00D7139C">
        <w:rPr>
          <w:rFonts w:ascii="Tahoma" w:hAnsi="Tahoma" w:cs="Tahoma"/>
          <w:sz w:val="22"/>
          <w:szCs w:val="22"/>
        </w:rPr>
        <w:t>3</w:t>
      </w:r>
      <w:r w:rsidR="007D7683" w:rsidRPr="00D7139C">
        <w:rPr>
          <w:rFonts w:ascii="Tahoma" w:hAnsi="Tahoma" w:cs="Tahoma"/>
          <w:sz w:val="22"/>
          <w:szCs w:val="22"/>
        </w:rPr>
        <w:t xml:space="preserve">ª </w:t>
      </w:r>
      <w:r w:rsidRPr="00D7139C">
        <w:rPr>
          <w:rFonts w:ascii="Tahoma" w:hAnsi="Tahoma" w:cs="Tahoma"/>
          <w:sz w:val="22"/>
          <w:szCs w:val="22"/>
        </w:rPr>
        <w:t>Série</w:t>
      </w:r>
      <w:r w:rsidR="00D46511" w:rsidRPr="00D7139C">
        <w:rPr>
          <w:rFonts w:ascii="Tahoma" w:hAnsi="Tahoma" w:cs="Tahoma"/>
          <w:sz w:val="22"/>
          <w:szCs w:val="22"/>
        </w:rPr>
        <w:t xml:space="preserve">, da </w:t>
      </w:r>
      <w:r w:rsidR="004B17E9" w:rsidRPr="00D7139C">
        <w:rPr>
          <w:rFonts w:ascii="Tahoma" w:hAnsi="Tahoma" w:cs="Tahoma"/>
          <w:sz w:val="22"/>
          <w:szCs w:val="22"/>
        </w:rPr>
        <w:t>5</w:t>
      </w:r>
      <w:r w:rsidR="007D7683" w:rsidRPr="00D7139C">
        <w:rPr>
          <w:rFonts w:ascii="Tahoma" w:hAnsi="Tahoma" w:cs="Tahoma"/>
          <w:sz w:val="22"/>
          <w:szCs w:val="22"/>
        </w:rPr>
        <w:t xml:space="preserve">ª </w:t>
      </w:r>
      <w:r w:rsidR="00D46511" w:rsidRPr="00D7139C">
        <w:rPr>
          <w:rFonts w:ascii="Tahoma" w:hAnsi="Tahoma" w:cs="Tahoma"/>
          <w:sz w:val="22"/>
          <w:szCs w:val="22"/>
        </w:rPr>
        <w:t xml:space="preserve">Série e da </w:t>
      </w:r>
      <w:r w:rsidR="00E62CAB" w:rsidRPr="00D7139C">
        <w:rPr>
          <w:rFonts w:ascii="Tahoma" w:hAnsi="Tahoma" w:cs="Tahoma"/>
          <w:sz w:val="22"/>
          <w:szCs w:val="22"/>
        </w:rPr>
        <w:t xml:space="preserve">7ª </w:t>
      </w:r>
      <w:r w:rsidR="00D46511" w:rsidRPr="00D7139C">
        <w:rPr>
          <w:rFonts w:ascii="Tahoma" w:hAnsi="Tahoma" w:cs="Tahoma"/>
          <w:sz w:val="22"/>
          <w:szCs w:val="22"/>
        </w:rPr>
        <w:t>Série</w:t>
      </w:r>
      <w:r w:rsidRPr="00D7139C">
        <w:rPr>
          <w:rFonts w:ascii="Tahoma" w:hAnsi="Tahoma" w:cs="Tahoma"/>
          <w:sz w:val="22"/>
          <w:szCs w:val="22"/>
        </w:rPr>
        <w:t xml:space="preserve">, para as Assembleias Gerais de Debenturistas da </w:t>
      </w:r>
      <w:r w:rsidR="00D46511" w:rsidRPr="00D7139C">
        <w:rPr>
          <w:rFonts w:ascii="Tahoma" w:hAnsi="Tahoma" w:cs="Tahoma"/>
          <w:sz w:val="22"/>
          <w:szCs w:val="22"/>
        </w:rPr>
        <w:t xml:space="preserve">1ª, </w:t>
      </w:r>
      <w:r w:rsidR="004B17E9" w:rsidRPr="00D7139C">
        <w:rPr>
          <w:rFonts w:ascii="Tahoma" w:hAnsi="Tahoma" w:cs="Tahoma"/>
          <w:sz w:val="22"/>
          <w:szCs w:val="22"/>
        </w:rPr>
        <w:t>3</w:t>
      </w:r>
      <w:r w:rsidR="007D7683" w:rsidRPr="00D7139C">
        <w:rPr>
          <w:rFonts w:ascii="Tahoma" w:hAnsi="Tahoma" w:cs="Tahoma"/>
          <w:sz w:val="22"/>
          <w:szCs w:val="22"/>
        </w:rPr>
        <w:t>ª</w:t>
      </w:r>
      <w:r w:rsidR="00D46511" w:rsidRPr="00D7139C">
        <w:rPr>
          <w:rFonts w:ascii="Tahoma" w:hAnsi="Tahoma" w:cs="Tahoma"/>
          <w:sz w:val="22"/>
          <w:szCs w:val="22"/>
        </w:rPr>
        <w:t xml:space="preserve">, 5ª e </w:t>
      </w:r>
      <w:r w:rsidR="004B17E9" w:rsidRPr="00D7139C">
        <w:rPr>
          <w:rFonts w:ascii="Tahoma" w:hAnsi="Tahoma" w:cs="Tahoma"/>
          <w:sz w:val="22"/>
          <w:szCs w:val="22"/>
        </w:rPr>
        <w:t>7</w:t>
      </w:r>
      <w:r w:rsidR="007D7683" w:rsidRPr="00D7139C">
        <w:rPr>
          <w:rFonts w:ascii="Tahoma" w:hAnsi="Tahoma" w:cs="Tahoma"/>
          <w:sz w:val="22"/>
          <w:szCs w:val="22"/>
        </w:rPr>
        <w:t xml:space="preserve">ª </w:t>
      </w:r>
      <w:r w:rsidR="00D46511" w:rsidRPr="00D7139C">
        <w:rPr>
          <w:rFonts w:ascii="Tahoma" w:hAnsi="Tahoma" w:cs="Tahoma"/>
          <w:sz w:val="22"/>
          <w:szCs w:val="22"/>
        </w:rPr>
        <w:t>Séries</w:t>
      </w:r>
      <w:r w:rsidRPr="00D7139C">
        <w:rPr>
          <w:rFonts w:ascii="Tahoma" w:hAnsi="Tahoma" w:cs="Tahoma"/>
          <w:sz w:val="22"/>
          <w:szCs w:val="22"/>
        </w:rPr>
        <w:t>, e (</w:t>
      </w:r>
      <w:proofErr w:type="spellStart"/>
      <w:r w:rsidRPr="00D7139C">
        <w:rPr>
          <w:rFonts w:ascii="Tahoma" w:hAnsi="Tahoma" w:cs="Tahoma"/>
          <w:sz w:val="22"/>
          <w:szCs w:val="22"/>
        </w:rPr>
        <w:t>ii</w:t>
      </w:r>
      <w:proofErr w:type="spellEnd"/>
      <w:r w:rsidRPr="00D7139C">
        <w:rPr>
          <w:rFonts w:ascii="Tahoma" w:hAnsi="Tahoma" w:cs="Tahoma"/>
          <w:sz w:val="22"/>
          <w:szCs w:val="22"/>
        </w:rPr>
        <w:t xml:space="preserve">) 50% (cinquenta por cento) das </w:t>
      </w:r>
      <w:r w:rsidR="00632334" w:rsidRPr="00D7139C">
        <w:rPr>
          <w:rFonts w:ascii="Tahoma" w:hAnsi="Tahoma" w:cs="Tahoma"/>
          <w:sz w:val="22"/>
          <w:szCs w:val="22"/>
        </w:rPr>
        <w:t xml:space="preserve">Debêntures </w:t>
      </w:r>
      <w:r w:rsidR="004B17E9" w:rsidRPr="00D7139C">
        <w:rPr>
          <w:rFonts w:ascii="Tahoma" w:hAnsi="Tahoma" w:cs="Tahoma"/>
          <w:sz w:val="22"/>
          <w:szCs w:val="22"/>
        </w:rPr>
        <w:t>2</w:t>
      </w:r>
      <w:r w:rsidR="007D7683" w:rsidRPr="00D7139C">
        <w:rPr>
          <w:rFonts w:ascii="Tahoma" w:hAnsi="Tahoma" w:cs="Tahoma"/>
          <w:sz w:val="22"/>
          <w:szCs w:val="22"/>
        </w:rPr>
        <w:t xml:space="preserve">ª </w:t>
      </w:r>
      <w:r w:rsidR="00632334" w:rsidRPr="00D7139C">
        <w:rPr>
          <w:rFonts w:ascii="Tahoma" w:hAnsi="Tahoma" w:cs="Tahoma"/>
          <w:sz w:val="22"/>
          <w:szCs w:val="22"/>
        </w:rPr>
        <w:t>Série</w:t>
      </w:r>
      <w:r w:rsidR="00D46511" w:rsidRPr="00D7139C">
        <w:rPr>
          <w:rFonts w:ascii="Tahoma" w:hAnsi="Tahoma" w:cs="Tahoma"/>
          <w:sz w:val="22"/>
          <w:szCs w:val="22"/>
        </w:rPr>
        <w:t>, da</w:t>
      </w:r>
      <w:r w:rsidR="00632334" w:rsidRPr="00D7139C">
        <w:rPr>
          <w:rFonts w:ascii="Tahoma" w:hAnsi="Tahoma" w:cs="Tahoma"/>
          <w:sz w:val="22"/>
          <w:szCs w:val="22"/>
        </w:rPr>
        <w:t xml:space="preserve"> 4ª</w:t>
      </w:r>
      <w:r w:rsidR="00767221" w:rsidRPr="00D7139C">
        <w:rPr>
          <w:rFonts w:ascii="Tahoma" w:hAnsi="Tahoma" w:cs="Tahoma"/>
          <w:sz w:val="22"/>
          <w:szCs w:val="22"/>
        </w:rPr>
        <w:t xml:space="preserve"> Série</w:t>
      </w:r>
      <w:r w:rsidR="00D46511" w:rsidRPr="00D7139C">
        <w:rPr>
          <w:rFonts w:ascii="Tahoma" w:hAnsi="Tahoma" w:cs="Tahoma"/>
          <w:sz w:val="22"/>
          <w:szCs w:val="22"/>
        </w:rPr>
        <w:t xml:space="preserve">, </w:t>
      </w:r>
      <w:r w:rsidR="004B17E9" w:rsidRPr="00D7139C">
        <w:rPr>
          <w:rFonts w:ascii="Tahoma" w:hAnsi="Tahoma" w:cs="Tahoma"/>
          <w:sz w:val="22"/>
          <w:szCs w:val="22"/>
        </w:rPr>
        <w:t>6</w:t>
      </w:r>
      <w:r w:rsidR="007D7683" w:rsidRPr="00D7139C">
        <w:rPr>
          <w:rFonts w:ascii="Tahoma" w:hAnsi="Tahoma" w:cs="Tahoma"/>
          <w:sz w:val="22"/>
          <w:szCs w:val="22"/>
        </w:rPr>
        <w:t xml:space="preserve">ª </w:t>
      </w:r>
      <w:r w:rsidR="00D46511" w:rsidRPr="00D7139C">
        <w:rPr>
          <w:rFonts w:ascii="Tahoma" w:hAnsi="Tahoma" w:cs="Tahoma"/>
          <w:sz w:val="22"/>
          <w:szCs w:val="22"/>
        </w:rPr>
        <w:t xml:space="preserve">Série e 8ª Série </w:t>
      </w:r>
      <w:r w:rsidRPr="00D7139C">
        <w:rPr>
          <w:rFonts w:ascii="Tahoma" w:hAnsi="Tahoma" w:cs="Tahoma"/>
          <w:sz w:val="22"/>
          <w:szCs w:val="22"/>
        </w:rPr>
        <w:t xml:space="preserve">em circulação, consideradas em conjunto, para as Assembleias Gerais de Debenturistas da </w:t>
      </w:r>
      <w:r w:rsidR="007D7683" w:rsidRPr="00D7139C">
        <w:rPr>
          <w:rFonts w:ascii="Tahoma" w:hAnsi="Tahoma" w:cs="Tahoma"/>
          <w:sz w:val="22"/>
          <w:szCs w:val="22"/>
        </w:rPr>
        <w:t>3ª</w:t>
      </w:r>
      <w:r w:rsidR="00D46511" w:rsidRPr="00D7139C">
        <w:rPr>
          <w:rFonts w:ascii="Tahoma" w:hAnsi="Tahoma" w:cs="Tahoma"/>
          <w:sz w:val="22"/>
          <w:szCs w:val="22"/>
        </w:rPr>
        <w:t xml:space="preserve">, 4ª, </w:t>
      </w:r>
      <w:r w:rsidR="007D7683" w:rsidRPr="00D7139C">
        <w:rPr>
          <w:rFonts w:ascii="Tahoma" w:hAnsi="Tahoma" w:cs="Tahoma"/>
          <w:sz w:val="22"/>
          <w:szCs w:val="22"/>
        </w:rPr>
        <w:t xml:space="preserve">7ª </w:t>
      </w:r>
      <w:r w:rsidR="00D46511" w:rsidRPr="00D7139C">
        <w:rPr>
          <w:rFonts w:ascii="Tahoma" w:hAnsi="Tahoma" w:cs="Tahoma"/>
          <w:sz w:val="22"/>
          <w:szCs w:val="22"/>
        </w:rPr>
        <w:t>e 8ª Séries</w:t>
      </w:r>
      <w:r w:rsidRPr="00D7139C">
        <w:rPr>
          <w:rFonts w:ascii="Tahoma" w:hAnsi="Tahoma" w:cs="Tahoma"/>
          <w:sz w:val="22"/>
          <w:szCs w:val="22"/>
        </w:rPr>
        <w:t>, em segunda convocação, com qualquer número.</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bookmarkStart w:id="112" w:name="_Ref130286717"/>
      <w:bookmarkStart w:id="113" w:name="_Ref418090462"/>
      <w:r w:rsidRPr="00D7139C">
        <w:rPr>
          <w:rFonts w:ascii="Tahoma" w:hAnsi="Tahoma" w:cs="Tahoma"/>
          <w:sz w:val="22"/>
          <w:szCs w:val="22"/>
        </w:rPr>
        <w:t xml:space="preserve">Nas deliberações das Assembleias Gerais de Debenturistas, a cada Debênture em circulação caberá um voto, admitida a constituição de mandatário, Debenturista ou não. Exceto pelo disposto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_Ref418090841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8.12 abaixo</w:t>
      </w:r>
      <w:r w:rsidR="0086586A" w:rsidRPr="00D7139C">
        <w:rPr>
          <w:rFonts w:ascii="Tahoma" w:hAnsi="Tahoma" w:cs="Tahoma"/>
          <w:sz w:val="22"/>
          <w:szCs w:val="22"/>
        </w:rPr>
        <w:fldChar w:fldCharType="end"/>
      </w:r>
      <w:r w:rsidRPr="00D7139C">
        <w:rPr>
          <w:rFonts w:ascii="Tahoma" w:hAnsi="Tahoma" w:cs="Tahoma"/>
          <w:sz w:val="22"/>
          <w:szCs w:val="22"/>
        </w:rPr>
        <w:t xml:space="preserve">, todas as deliberações a serem tomadas em Assembleias Gerais de Debenturistas dependerão de aprovação de Debenturistas que representem, no mínimo, 50% (cinquenta por cento) mais </w:t>
      </w:r>
      <w:proofErr w:type="gramStart"/>
      <w:r w:rsidRPr="00D7139C">
        <w:rPr>
          <w:rFonts w:ascii="Tahoma" w:hAnsi="Tahoma" w:cs="Tahoma"/>
          <w:sz w:val="22"/>
          <w:szCs w:val="22"/>
        </w:rPr>
        <w:t>1</w:t>
      </w:r>
      <w:proofErr w:type="gramEnd"/>
      <w:r w:rsidRPr="00D7139C">
        <w:rPr>
          <w:rFonts w:ascii="Tahoma" w:hAnsi="Tahoma" w:cs="Tahoma"/>
          <w:sz w:val="22"/>
          <w:szCs w:val="22"/>
        </w:rPr>
        <w:t xml:space="preserve"> (uma) Debênture em circulação, nos termos da Lei das Sociedades por Ações</w:t>
      </w:r>
      <w:bookmarkEnd w:id="112"/>
      <w:r w:rsidRPr="00D7139C">
        <w:rPr>
          <w:rFonts w:ascii="Tahoma" w:hAnsi="Tahoma" w:cs="Tahoma"/>
          <w:sz w:val="22"/>
          <w:szCs w:val="22"/>
        </w:rPr>
        <w:t>.</w:t>
      </w:r>
      <w:bookmarkEnd w:id="113"/>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bookmarkStart w:id="114" w:name="_Ref130286715"/>
      <w:bookmarkStart w:id="115" w:name="_Ref418090841"/>
      <w:r w:rsidRPr="00D7139C">
        <w:rPr>
          <w:rFonts w:ascii="Tahoma" w:hAnsi="Tahoma" w:cs="Tahoma"/>
          <w:sz w:val="22"/>
          <w:szCs w:val="22"/>
        </w:rPr>
        <w:t xml:space="preserve">Não estão incluídos no </w:t>
      </w:r>
      <w:proofErr w:type="spellStart"/>
      <w:r w:rsidRPr="00D7139C">
        <w:rPr>
          <w:rFonts w:ascii="Tahoma" w:hAnsi="Tahoma" w:cs="Tahoma"/>
          <w:sz w:val="22"/>
          <w:szCs w:val="22"/>
        </w:rPr>
        <w:t>quorum</w:t>
      </w:r>
      <w:proofErr w:type="spellEnd"/>
      <w:r w:rsidRPr="00D7139C">
        <w:rPr>
          <w:rFonts w:ascii="Tahoma" w:hAnsi="Tahoma" w:cs="Tahoma"/>
          <w:sz w:val="22"/>
          <w:szCs w:val="22"/>
        </w:rPr>
        <w:t xml:space="preserve"> a que se refere </w:t>
      </w:r>
      <w:bookmarkEnd w:id="114"/>
      <w:r w:rsidRPr="00D7139C">
        <w:rPr>
          <w:rFonts w:ascii="Tahoma" w:hAnsi="Tahoma" w:cs="Tahoma"/>
          <w:sz w:val="22"/>
          <w:szCs w:val="22"/>
        </w:rPr>
        <w:t xml:space="preserve">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_Ref418090462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8.11 acima</w:t>
      </w:r>
      <w:r w:rsidR="0086586A" w:rsidRPr="00D7139C">
        <w:rPr>
          <w:rFonts w:ascii="Tahoma" w:hAnsi="Tahoma" w:cs="Tahoma"/>
          <w:sz w:val="22"/>
          <w:szCs w:val="22"/>
        </w:rPr>
        <w:fldChar w:fldCharType="end"/>
      </w:r>
      <w:r w:rsidRPr="00D7139C">
        <w:rPr>
          <w:rFonts w:ascii="Tahoma" w:hAnsi="Tahoma" w:cs="Tahoma"/>
          <w:sz w:val="22"/>
          <w:szCs w:val="22"/>
        </w:rPr>
        <w:t>:</w:t>
      </w:r>
      <w:bookmarkEnd w:id="115"/>
    </w:p>
    <w:p w:rsidR="005E3F42" w:rsidRPr="00D7139C" w:rsidRDefault="005E3F42" w:rsidP="00C2567E">
      <w:pPr>
        <w:numPr>
          <w:ilvl w:val="0"/>
          <w:numId w:val="107"/>
        </w:numPr>
        <w:spacing w:after="240" w:line="320" w:lineRule="exact"/>
        <w:rPr>
          <w:rFonts w:ascii="Tahoma" w:hAnsi="Tahoma" w:cs="Tahoma"/>
          <w:sz w:val="22"/>
          <w:szCs w:val="22"/>
        </w:rPr>
      </w:pPr>
      <w:proofErr w:type="gramStart"/>
      <w:r w:rsidRPr="00D7139C">
        <w:rPr>
          <w:rFonts w:ascii="Tahoma" w:hAnsi="Tahoma" w:cs="Tahoma"/>
          <w:sz w:val="22"/>
          <w:szCs w:val="22"/>
        </w:rPr>
        <w:t>os</w:t>
      </w:r>
      <w:proofErr w:type="gramEnd"/>
      <w:r w:rsidRPr="00D7139C">
        <w:rPr>
          <w:rFonts w:ascii="Tahoma" w:hAnsi="Tahoma" w:cs="Tahoma"/>
          <w:sz w:val="22"/>
          <w:szCs w:val="22"/>
        </w:rPr>
        <w:t xml:space="preserve"> </w:t>
      </w:r>
      <w:proofErr w:type="spellStart"/>
      <w:r w:rsidRPr="00D7139C">
        <w:rPr>
          <w:rFonts w:ascii="Tahoma" w:hAnsi="Tahoma" w:cs="Tahoma"/>
          <w:sz w:val="22"/>
          <w:szCs w:val="22"/>
        </w:rPr>
        <w:t>quoruns</w:t>
      </w:r>
      <w:proofErr w:type="spellEnd"/>
      <w:r w:rsidRPr="00D7139C">
        <w:rPr>
          <w:rFonts w:ascii="Tahoma" w:hAnsi="Tahoma" w:cs="Tahoma"/>
          <w:sz w:val="22"/>
          <w:szCs w:val="22"/>
        </w:rPr>
        <w:t xml:space="preserve"> expressamente previstos em outras cláusulas desta Escritura de Emissão, quando aplicável; </w:t>
      </w:r>
    </w:p>
    <w:p w:rsidR="005E3F42" w:rsidRPr="00D7139C" w:rsidRDefault="005E3F42" w:rsidP="00C2567E">
      <w:pPr>
        <w:numPr>
          <w:ilvl w:val="0"/>
          <w:numId w:val="107"/>
        </w:numPr>
        <w:spacing w:after="240" w:line="320" w:lineRule="exact"/>
        <w:rPr>
          <w:rFonts w:ascii="Tahoma" w:hAnsi="Tahoma" w:cs="Tahoma"/>
          <w:sz w:val="22"/>
          <w:szCs w:val="22"/>
        </w:rPr>
      </w:pPr>
      <w:proofErr w:type="gramStart"/>
      <w:r w:rsidRPr="00D7139C">
        <w:rPr>
          <w:rFonts w:ascii="Tahoma" w:hAnsi="Tahoma" w:cs="Tahoma"/>
          <w:sz w:val="22"/>
          <w:szCs w:val="22"/>
        </w:rPr>
        <w:t>as</w:t>
      </w:r>
      <w:proofErr w:type="gramEnd"/>
      <w:r w:rsidRPr="00D7139C">
        <w:rPr>
          <w:rFonts w:ascii="Tahoma" w:hAnsi="Tahoma" w:cs="Tahoma"/>
          <w:sz w:val="22"/>
          <w:szCs w:val="22"/>
        </w:rPr>
        <w:t xml:space="preserve"> alterações, que deverão ser aprovadas por Debenturistas representando </w:t>
      </w:r>
      <w:r w:rsidR="00A53CE4" w:rsidRPr="00D7139C">
        <w:rPr>
          <w:rFonts w:ascii="Tahoma" w:hAnsi="Tahoma" w:cs="Tahoma"/>
          <w:sz w:val="22"/>
          <w:szCs w:val="22"/>
        </w:rPr>
        <w:t>75</w:t>
      </w:r>
      <w:r w:rsidRPr="00D7139C">
        <w:rPr>
          <w:rFonts w:ascii="Tahoma" w:hAnsi="Tahoma" w:cs="Tahoma"/>
          <w:sz w:val="22"/>
          <w:szCs w:val="22"/>
        </w:rPr>
        <w:t>% (</w:t>
      </w:r>
      <w:r w:rsidR="00A53CE4" w:rsidRPr="00D7139C">
        <w:rPr>
          <w:rFonts w:ascii="Tahoma" w:hAnsi="Tahoma" w:cs="Tahoma"/>
          <w:sz w:val="22"/>
          <w:szCs w:val="22"/>
        </w:rPr>
        <w:t xml:space="preserve">setenta e cinco </w:t>
      </w:r>
      <w:r w:rsidRPr="00D7139C">
        <w:rPr>
          <w:rFonts w:ascii="Tahoma" w:hAnsi="Tahoma" w:cs="Tahoma"/>
          <w:sz w:val="22"/>
          <w:szCs w:val="22"/>
        </w:rPr>
        <w:t xml:space="preserve">por cento) das Debêntures em circulação, (a) no aumento do prazo de vigência das Debêntures; (b) da Remuneração; (c) de quaisquer dos </w:t>
      </w:r>
      <w:proofErr w:type="spellStart"/>
      <w:r w:rsidRPr="00D7139C">
        <w:rPr>
          <w:rFonts w:ascii="Tahoma" w:hAnsi="Tahoma" w:cs="Tahoma"/>
          <w:sz w:val="22"/>
          <w:szCs w:val="22"/>
        </w:rPr>
        <w:t>quoruns</w:t>
      </w:r>
      <w:proofErr w:type="spellEnd"/>
      <w:r w:rsidRPr="00D7139C">
        <w:rPr>
          <w:rFonts w:ascii="Tahoma" w:hAnsi="Tahoma" w:cs="Tahoma"/>
          <w:sz w:val="22"/>
          <w:szCs w:val="22"/>
        </w:rPr>
        <w:t xml:space="preserve"> de deliberação das Assembleias Gerais de Debenturistas previstos nesta Escritura de Emissão, se for o caso; (d) de quaisquer datas </w:t>
      </w:r>
      <w:r w:rsidR="00F165F2" w:rsidRPr="00D7139C">
        <w:rPr>
          <w:rFonts w:ascii="Tahoma" w:hAnsi="Tahoma" w:cs="Tahoma"/>
          <w:sz w:val="22"/>
          <w:szCs w:val="22"/>
        </w:rPr>
        <w:t xml:space="preserve">ou prazos </w:t>
      </w:r>
      <w:r w:rsidRPr="00D7139C">
        <w:rPr>
          <w:rFonts w:ascii="Tahoma" w:hAnsi="Tahoma" w:cs="Tahoma"/>
          <w:sz w:val="22"/>
          <w:szCs w:val="22"/>
        </w:rPr>
        <w:t>de pagamento de quaisquer valores previstos nesta Escritura de Emissão</w:t>
      </w:r>
      <w:r w:rsidR="00F165F2" w:rsidRPr="00D7139C">
        <w:rPr>
          <w:rFonts w:ascii="Tahoma" w:hAnsi="Tahoma" w:cs="Tahoma"/>
          <w:sz w:val="22"/>
          <w:szCs w:val="22"/>
        </w:rPr>
        <w:t>; ou (e) substituição ou alteração de qualquer das garantias</w:t>
      </w:r>
      <w:r w:rsidRPr="00D7139C">
        <w:rPr>
          <w:rFonts w:ascii="Tahoma" w:hAnsi="Tahoma" w:cs="Tahoma"/>
          <w:sz w:val="22"/>
          <w:szCs w:val="22"/>
        </w:rPr>
        <w:t xml:space="preserve">. </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Para efeito da constituição do </w:t>
      </w:r>
      <w:proofErr w:type="spellStart"/>
      <w:r w:rsidRPr="00D7139C">
        <w:rPr>
          <w:rFonts w:ascii="Tahoma" w:hAnsi="Tahoma" w:cs="Tahoma"/>
          <w:sz w:val="22"/>
          <w:szCs w:val="22"/>
        </w:rPr>
        <w:t>quorum</w:t>
      </w:r>
      <w:proofErr w:type="spellEnd"/>
      <w:r w:rsidRPr="00D7139C">
        <w:rPr>
          <w:rFonts w:ascii="Tahoma" w:hAnsi="Tahoma" w:cs="Tahoma"/>
          <w:sz w:val="22"/>
          <w:szCs w:val="22"/>
        </w:rPr>
        <w:t xml:space="preserve"> de instalação e deliberação a que se refere </w:t>
      </w:r>
      <w:r w:rsidR="007D7683" w:rsidRPr="00D7139C">
        <w:rPr>
          <w:rFonts w:ascii="Tahoma" w:hAnsi="Tahoma" w:cs="Tahoma"/>
          <w:sz w:val="22"/>
          <w:szCs w:val="22"/>
        </w:rPr>
        <w:t>esta Cláusula Oitava</w:t>
      </w:r>
      <w:r w:rsidRPr="00D7139C">
        <w:rPr>
          <w:rFonts w:ascii="Tahoma" w:hAnsi="Tahoma" w:cs="Tahoma"/>
          <w:sz w:val="22"/>
          <w:szCs w:val="22"/>
        </w:rPr>
        <w:t xml:space="preserve">, serão consideradas como Debêntures em circulação as Debêntures emitidas pela Emissora, excluídas </w:t>
      </w:r>
      <w:proofErr w:type="gramStart"/>
      <w:r w:rsidRPr="00D7139C">
        <w:rPr>
          <w:rFonts w:ascii="Tahoma" w:hAnsi="Tahoma" w:cs="Tahoma"/>
          <w:sz w:val="22"/>
          <w:szCs w:val="22"/>
        </w:rPr>
        <w:t>aquelas</w:t>
      </w:r>
      <w:proofErr w:type="gramEnd"/>
      <w:r w:rsidRPr="00D7139C">
        <w:rPr>
          <w:rFonts w:ascii="Tahoma" w:hAnsi="Tahoma" w:cs="Tahoma"/>
          <w:sz w:val="22"/>
          <w:szCs w:val="22"/>
        </w:rPr>
        <w:t xml:space="preserve"> que a Emissora possuir em tesouraria, ou que sejam pertencentes ao seu controlador ou a qualquer de suas sociedades controladas, bem como respectivos diretores ou conselheiros e respectivos parentes até segundo grau</w:t>
      </w:r>
      <w:r w:rsidR="00F165F2" w:rsidRPr="00D7139C">
        <w:rPr>
          <w:rFonts w:ascii="Tahoma" w:hAnsi="Tahoma" w:cs="Tahoma"/>
          <w:sz w:val="22"/>
          <w:szCs w:val="22"/>
        </w:rPr>
        <w:t>. Para efeitos de quórum de deliberação não serão computados, ainda, os votos em branco</w:t>
      </w:r>
      <w:r w:rsidRPr="00D7139C">
        <w:rPr>
          <w:rFonts w:ascii="Tahoma" w:hAnsi="Tahoma" w:cs="Tahoma"/>
          <w:sz w:val="22"/>
          <w:szCs w:val="22"/>
        </w:rPr>
        <w:t>.</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Será facultada a presença dos representantes legais da Emissora nas Assembleias Gerais de Debenturistas, a não ser quando ela seja solicitada pelo Agente Fiduciário nos termos desta Escritura de Emissão, hipótese em que será obrigatória.</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Agente Fiduciário deverá comparecer às Assembleias Gerais de Debenturistas para prestar aos Debenturistas as informações que lhe forem solicitadas.</w:t>
      </w:r>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bookmarkStart w:id="116" w:name="_Ref418090474"/>
      <w:r w:rsidRPr="00D7139C">
        <w:rPr>
          <w:rFonts w:ascii="Tahoma" w:hAnsi="Tahoma" w:cs="Tahoma"/>
          <w:sz w:val="22"/>
          <w:szCs w:val="22"/>
        </w:rPr>
        <w:t xml:space="preserve">O Agente Fiduciário não emitirá qualquer tipo de opinião ou fará qualquer juízo de valor sobre a orientação acerca de qualquer fato da Emissão que seja de </w:t>
      </w:r>
      <w:r w:rsidRPr="00D7139C">
        <w:rPr>
          <w:rFonts w:ascii="Tahoma" w:hAnsi="Tahoma" w:cs="Tahoma"/>
          <w:sz w:val="22"/>
          <w:szCs w:val="22"/>
        </w:rPr>
        <w:lastRenderedPageBreak/>
        <w:t>competência de deliberação dos Debenturistas, comprometendo-se, tão somente, a agir em conformidade com o disposto nesta Escritura de Emissão e também conforme as instruções que lhe forem transmitidas pelos Debenturistas nos termos desta Escritura de Emissão. Os atos ou manifestações, por parte do Agente Fiduciário previstos na presente Escritura de Emissão ou quaisquer Instrumentos de Garantia, que</w:t>
      </w:r>
      <w:r w:rsidR="00D87422" w:rsidRPr="00D7139C">
        <w:rPr>
          <w:rFonts w:ascii="Tahoma" w:hAnsi="Tahoma" w:cs="Tahoma"/>
          <w:sz w:val="22"/>
          <w:szCs w:val="22"/>
        </w:rPr>
        <w:t xml:space="preserve"> prejudicarem os direitos dos Debenturistas,</w:t>
      </w:r>
      <w:r w:rsidRPr="00D7139C">
        <w:rPr>
          <w:rFonts w:ascii="Tahoma" w:hAnsi="Tahoma" w:cs="Tahoma"/>
          <w:sz w:val="22"/>
          <w:szCs w:val="22"/>
        </w:rPr>
        <w:t xml:space="preserve"> criarem responsabilidade aos Debenturistas e/ou exonerarem terceiros de obrigações para com eles, bem como aqueles relacionados ao devido cumprimento das obrigações assumidas nesta Escritura de Emissão, somente serão válidos quando previamente assim deliberado pelos Debenturistas reunidos em Assembleia Geral de Debenturistas.</w:t>
      </w:r>
      <w:bookmarkEnd w:id="116"/>
    </w:p>
    <w:p w:rsidR="005E3F42" w:rsidRPr="00D7139C" w:rsidRDefault="005E3F42" w:rsidP="00C2567E">
      <w:pPr>
        <w:pStyle w:val="NormalWeb"/>
        <w:widowControl w:val="0"/>
        <w:numPr>
          <w:ilvl w:val="1"/>
          <w:numId w:val="106"/>
        </w:numPr>
        <w:spacing w:before="0" w:beforeAutospacing="0" w:after="240" w:afterAutospacing="0" w:line="320" w:lineRule="exact"/>
        <w:jc w:val="both"/>
        <w:rPr>
          <w:rFonts w:ascii="Tahoma" w:hAnsi="Tahoma" w:cs="Tahoma"/>
          <w:sz w:val="22"/>
          <w:szCs w:val="22"/>
        </w:rPr>
      </w:pPr>
      <w:bookmarkStart w:id="117" w:name="_Ref418090481"/>
      <w:r w:rsidRPr="00D7139C">
        <w:rPr>
          <w:rFonts w:ascii="Tahoma" w:hAnsi="Tahoma" w:cs="Tahoma"/>
          <w:sz w:val="22"/>
          <w:szCs w:val="22"/>
        </w:rPr>
        <w:t xml:space="preserve">A realização de </w:t>
      </w:r>
      <w:r w:rsidR="00664E18" w:rsidRPr="00D7139C">
        <w:rPr>
          <w:rFonts w:ascii="Tahoma" w:hAnsi="Tahoma" w:cs="Tahoma"/>
          <w:sz w:val="22"/>
          <w:szCs w:val="22"/>
        </w:rPr>
        <w:t xml:space="preserve">Assembleia Geral de Debenturistas da 1ª, </w:t>
      </w:r>
      <w:r w:rsidR="00DB3218" w:rsidRPr="00D7139C">
        <w:rPr>
          <w:rFonts w:ascii="Tahoma" w:hAnsi="Tahoma" w:cs="Tahoma"/>
          <w:sz w:val="22"/>
          <w:szCs w:val="22"/>
        </w:rPr>
        <w:t>3</w:t>
      </w:r>
      <w:r w:rsidR="00664E18" w:rsidRPr="00D7139C">
        <w:rPr>
          <w:rFonts w:ascii="Tahoma" w:hAnsi="Tahoma" w:cs="Tahoma"/>
          <w:sz w:val="22"/>
          <w:szCs w:val="22"/>
        </w:rPr>
        <w:t xml:space="preserve">ª, 5ª e </w:t>
      </w:r>
      <w:r w:rsidR="00DB3218" w:rsidRPr="00D7139C">
        <w:rPr>
          <w:rFonts w:ascii="Tahoma" w:hAnsi="Tahoma" w:cs="Tahoma"/>
          <w:sz w:val="22"/>
          <w:szCs w:val="22"/>
        </w:rPr>
        <w:t>7</w:t>
      </w:r>
      <w:r w:rsidR="00664E18" w:rsidRPr="00D7139C">
        <w:rPr>
          <w:rFonts w:ascii="Tahoma" w:hAnsi="Tahoma" w:cs="Tahoma"/>
          <w:sz w:val="22"/>
          <w:szCs w:val="22"/>
        </w:rPr>
        <w:t>ª Séries</w:t>
      </w:r>
      <w:r w:rsidR="00664E18" w:rsidRPr="00D7139C" w:rsidDel="00664E18">
        <w:rPr>
          <w:rFonts w:ascii="Tahoma" w:hAnsi="Tahoma" w:cs="Tahoma"/>
          <w:sz w:val="22"/>
          <w:szCs w:val="22"/>
        </w:rPr>
        <w:t xml:space="preserve"> </w:t>
      </w:r>
      <w:r w:rsidRPr="00D7139C">
        <w:rPr>
          <w:rFonts w:ascii="Tahoma" w:hAnsi="Tahoma" w:cs="Tahoma"/>
          <w:sz w:val="22"/>
          <w:szCs w:val="22"/>
        </w:rPr>
        <w:t xml:space="preserve">e/ou </w:t>
      </w:r>
      <w:r w:rsidR="00F62EED" w:rsidRPr="00D7139C">
        <w:rPr>
          <w:rFonts w:ascii="Tahoma" w:hAnsi="Tahoma" w:cs="Tahoma"/>
          <w:sz w:val="22"/>
          <w:szCs w:val="22"/>
        </w:rPr>
        <w:t xml:space="preserve">Assembleia Geral de Debenturistas da </w:t>
      </w:r>
      <w:r w:rsidR="00DB3218" w:rsidRPr="00D7139C">
        <w:rPr>
          <w:rFonts w:ascii="Tahoma" w:hAnsi="Tahoma" w:cs="Tahoma"/>
          <w:sz w:val="22"/>
          <w:szCs w:val="22"/>
        </w:rPr>
        <w:t>2</w:t>
      </w:r>
      <w:r w:rsidR="00F62EED" w:rsidRPr="00D7139C">
        <w:rPr>
          <w:rFonts w:ascii="Tahoma" w:hAnsi="Tahoma" w:cs="Tahoma"/>
          <w:sz w:val="22"/>
          <w:szCs w:val="22"/>
        </w:rPr>
        <w:t xml:space="preserve">ª, 4ª, </w:t>
      </w:r>
      <w:r w:rsidR="00DB3218" w:rsidRPr="00D7139C">
        <w:rPr>
          <w:rFonts w:ascii="Tahoma" w:hAnsi="Tahoma" w:cs="Tahoma"/>
          <w:sz w:val="22"/>
          <w:szCs w:val="22"/>
        </w:rPr>
        <w:t>6</w:t>
      </w:r>
      <w:r w:rsidR="00F62EED" w:rsidRPr="00D7139C">
        <w:rPr>
          <w:rFonts w:ascii="Tahoma" w:hAnsi="Tahoma" w:cs="Tahoma"/>
          <w:sz w:val="22"/>
          <w:szCs w:val="22"/>
        </w:rPr>
        <w:t>ª e 8ª Séries</w:t>
      </w:r>
      <w:r w:rsidR="00A14EAA" w:rsidRPr="00D7139C" w:rsidDel="00EA28B8">
        <w:rPr>
          <w:rFonts w:ascii="Tahoma" w:hAnsi="Tahoma" w:cs="Tahoma"/>
          <w:sz w:val="22"/>
          <w:szCs w:val="22"/>
        </w:rPr>
        <w:t xml:space="preserve"> </w:t>
      </w:r>
      <w:r w:rsidRPr="00D7139C">
        <w:rPr>
          <w:rFonts w:ascii="Tahoma" w:hAnsi="Tahoma" w:cs="Tahoma"/>
          <w:sz w:val="22"/>
          <w:szCs w:val="22"/>
        </w:rPr>
        <w:t>para deliberação sobre matéria de interesse da comunhão dos Debenturistas da 1ª Série</w:t>
      </w:r>
      <w:r w:rsidR="00A14EAA" w:rsidRPr="00D7139C">
        <w:rPr>
          <w:rFonts w:ascii="Tahoma" w:hAnsi="Tahoma" w:cs="Tahoma"/>
          <w:sz w:val="22"/>
          <w:szCs w:val="22"/>
        </w:rPr>
        <w:t>,</w:t>
      </w:r>
      <w:r w:rsidRPr="00D7139C">
        <w:rPr>
          <w:rFonts w:ascii="Tahoma" w:hAnsi="Tahoma" w:cs="Tahoma"/>
          <w:sz w:val="22"/>
          <w:szCs w:val="22"/>
        </w:rPr>
        <w:t xml:space="preserve"> da </w:t>
      </w:r>
      <w:r w:rsidR="00EC325D" w:rsidRPr="00D7139C">
        <w:rPr>
          <w:rFonts w:ascii="Tahoma" w:hAnsi="Tahoma" w:cs="Tahoma"/>
          <w:sz w:val="22"/>
          <w:szCs w:val="22"/>
        </w:rPr>
        <w:t>3</w:t>
      </w:r>
      <w:r w:rsidR="009A48EB" w:rsidRPr="00D7139C">
        <w:rPr>
          <w:rFonts w:ascii="Tahoma" w:hAnsi="Tahoma" w:cs="Tahoma"/>
          <w:sz w:val="22"/>
          <w:szCs w:val="22"/>
        </w:rPr>
        <w:t xml:space="preserve">ª </w:t>
      </w:r>
      <w:r w:rsidRPr="00D7139C">
        <w:rPr>
          <w:rFonts w:ascii="Tahoma" w:hAnsi="Tahoma" w:cs="Tahoma"/>
          <w:sz w:val="22"/>
          <w:szCs w:val="22"/>
        </w:rPr>
        <w:t>Série</w:t>
      </w:r>
      <w:r w:rsidR="00A14EAA" w:rsidRPr="00D7139C">
        <w:rPr>
          <w:rFonts w:ascii="Tahoma" w:hAnsi="Tahoma" w:cs="Tahoma"/>
          <w:sz w:val="22"/>
          <w:szCs w:val="22"/>
        </w:rPr>
        <w:t xml:space="preserve">, da 5ª Série e da </w:t>
      </w:r>
      <w:r w:rsidR="00EC325D" w:rsidRPr="00D7139C">
        <w:rPr>
          <w:rFonts w:ascii="Tahoma" w:hAnsi="Tahoma" w:cs="Tahoma"/>
          <w:sz w:val="22"/>
          <w:szCs w:val="22"/>
        </w:rPr>
        <w:t>7</w:t>
      </w:r>
      <w:r w:rsidR="009A48EB" w:rsidRPr="00D7139C">
        <w:rPr>
          <w:rFonts w:ascii="Tahoma" w:hAnsi="Tahoma" w:cs="Tahoma"/>
          <w:sz w:val="22"/>
          <w:szCs w:val="22"/>
        </w:rPr>
        <w:t xml:space="preserve">ª </w:t>
      </w:r>
      <w:r w:rsidR="00A14EAA" w:rsidRPr="00D7139C">
        <w:rPr>
          <w:rFonts w:ascii="Tahoma" w:hAnsi="Tahoma" w:cs="Tahoma"/>
          <w:sz w:val="22"/>
          <w:szCs w:val="22"/>
        </w:rPr>
        <w:t>Série</w:t>
      </w:r>
      <w:r w:rsidRPr="00D7139C">
        <w:rPr>
          <w:rFonts w:ascii="Tahoma" w:hAnsi="Tahoma" w:cs="Tahoma"/>
          <w:sz w:val="22"/>
          <w:szCs w:val="22"/>
        </w:rPr>
        <w:t xml:space="preserve"> e/ou aos Debenturistas da </w:t>
      </w:r>
      <w:r w:rsidR="00682AE4" w:rsidRPr="00D7139C">
        <w:rPr>
          <w:rFonts w:ascii="Tahoma" w:hAnsi="Tahoma" w:cs="Tahoma"/>
          <w:sz w:val="22"/>
          <w:szCs w:val="22"/>
        </w:rPr>
        <w:t>2</w:t>
      </w:r>
      <w:r w:rsidR="00FE7D5E" w:rsidRPr="00D7139C">
        <w:rPr>
          <w:rFonts w:ascii="Tahoma" w:hAnsi="Tahoma" w:cs="Tahoma"/>
          <w:sz w:val="22"/>
          <w:szCs w:val="22"/>
        </w:rPr>
        <w:t xml:space="preserve">ª </w:t>
      </w:r>
      <w:r w:rsidRPr="00D7139C">
        <w:rPr>
          <w:rFonts w:ascii="Tahoma" w:hAnsi="Tahoma" w:cs="Tahoma"/>
          <w:sz w:val="22"/>
          <w:szCs w:val="22"/>
        </w:rPr>
        <w:t>Série</w:t>
      </w:r>
      <w:r w:rsidR="00A14EAA" w:rsidRPr="00D7139C">
        <w:rPr>
          <w:rFonts w:ascii="Tahoma" w:hAnsi="Tahoma" w:cs="Tahoma"/>
          <w:sz w:val="22"/>
          <w:szCs w:val="22"/>
        </w:rPr>
        <w:t xml:space="preserve">, </w:t>
      </w:r>
      <w:r w:rsidRPr="00D7139C">
        <w:rPr>
          <w:rFonts w:ascii="Tahoma" w:hAnsi="Tahoma" w:cs="Tahoma"/>
          <w:sz w:val="22"/>
          <w:szCs w:val="22"/>
        </w:rPr>
        <w:t>da 4ª Série,</w:t>
      </w:r>
      <w:r w:rsidR="00A14EAA" w:rsidRPr="00D7139C">
        <w:rPr>
          <w:rFonts w:ascii="Tahoma" w:hAnsi="Tahoma" w:cs="Tahoma"/>
          <w:sz w:val="22"/>
          <w:szCs w:val="22"/>
        </w:rPr>
        <w:t xml:space="preserve"> da </w:t>
      </w:r>
      <w:r w:rsidR="00682AE4" w:rsidRPr="00D7139C">
        <w:rPr>
          <w:rFonts w:ascii="Tahoma" w:hAnsi="Tahoma" w:cs="Tahoma"/>
          <w:sz w:val="22"/>
          <w:szCs w:val="22"/>
        </w:rPr>
        <w:t>6</w:t>
      </w:r>
      <w:r w:rsidR="00FE7D5E" w:rsidRPr="00D7139C">
        <w:rPr>
          <w:rFonts w:ascii="Tahoma" w:hAnsi="Tahoma" w:cs="Tahoma"/>
          <w:sz w:val="22"/>
          <w:szCs w:val="22"/>
        </w:rPr>
        <w:t xml:space="preserve">ª </w:t>
      </w:r>
      <w:r w:rsidR="00A14EAA" w:rsidRPr="00D7139C">
        <w:rPr>
          <w:rFonts w:ascii="Tahoma" w:hAnsi="Tahoma" w:cs="Tahoma"/>
          <w:sz w:val="22"/>
          <w:szCs w:val="22"/>
        </w:rPr>
        <w:t>Série e da 8ª Série</w:t>
      </w:r>
      <w:r w:rsidRPr="00D7139C">
        <w:rPr>
          <w:rFonts w:ascii="Tahoma" w:hAnsi="Tahoma" w:cs="Tahoma"/>
          <w:sz w:val="22"/>
          <w:szCs w:val="22"/>
        </w:rPr>
        <w:t xml:space="preserve"> conforme o caso</w:t>
      </w:r>
      <w:proofErr w:type="gramStart"/>
      <w:r w:rsidRPr="00D7139C">
        <w:rPr>
          <w:rFonts w:ascii="Tahoma" w:hAnsi="Tahoma" w:cs="Tahoma"/>
          <w:sz w:val="22"/>
          <w:szCs w:val="22"/>
        </w:rPr>
        <w:t>, poderá</w:t>
      </w:r>
      <w:proofErr w:type="gramEnd"/>
      <w:r w:rsidRPr="00D7139C">
        <w:rPr>
          <w:rFonts w:ascii="Tahoma" w:hAnsi="Tahoma" w:cs="Tahoma"/>
          <w:sz w:val="22"/>
          <w:szCs w:val="22"/>
        </w:rPr>
        <w:t xml:space="preserve"> ser substituída por instrumento por escrito celebrado pelos Debenturistas</w:t>
      </w:r>
      <w:r w:rsidR="00D87422" w:rsidRPr="00D7139C">
        <w:rPr>
          <w:rFonts w:ascii="Tahoma" w:hAnsi="Tahoma" w:cs="Tahoma"/>
          <w:sz w:val="22"/>
          <w:szCs w:val="22"/>
        </w:rPr>
        <w:t xml:space="preserve"> na forma do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_Ref418090854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8.17.1 abaixo</w:t>
      </w:r>
      <w:r w:rsidR="0086586A" w:rsidRPr="00D7139C">
        <w:rPr>
          <w:rFonts w:ascii="Tahoma" w:hAnsi="Tahoma" w:cs="Tahoma"/>
          <w:sz w:val="22"/>
          <w:szCs w:val="22"/>
        </w:rPr>
        <w:fldChar w:fldCharType="end"/>
      </w:r>
      <w:r w:rsidRPr="00D7139C">
        <w:rPr>
          <w:rFonts w:ascii="Tahoma" w:hAnsi="Tahoma" w:cs="Tahoma"/>
          <w:sz w:val="22"/>
          <w:szCs w:val="22"/>
        </w:rPr>
        <w:t>, em forma satisfatória ao Agente Fiduciário.</w:t>
      </w:r>
      <w:bookmarkEnd w:id="117"/>
    </w:p>
    <w:p w:rsidR="00FE7D5E" w:rsidRPr="00D7139C" w:rsidRDefault="005E3F42" w:rsidP="00C2567E">
      <w:pPr>
        <w:pStyle w:val="NormalWeb"/>
        <w:widowControl w:val="0"/>
        <w:numPr>
          <w:ilvl w:val="2"/>
          <w:numId w:val="106"/>
        </w:numPr>
        <w:spacing w:before="0" w:beforeAutospacing="0" w:after="240" w:afterAutospacing="0" w:line="320" w:lineRule="exact"/>
        <w:jc w:val="both"/>
        <w:rPr>
          <w:rFonts w:ascii="Tahoma" w:hAnsi="Tahoma" w:cs="Tahoma"/>
          <w:sz w:val="22"/>
          <w:szCs w:val="22"/>
        </w:rPr>
      </w:pPr>
      <w:bookmarkStart w:id="118" w:name="_Ref418090854"/>
      <w:r w:rsidRPr="00D7139C">
        <w:rPr>
          <w:rFonts w:ascii="Tahoma" w:hAnsi="Tahoma" w:cs="Tahoma"/>
          <w:sz w:val="22"/>
          <w:szCs w:val="22"/>
        </w:rPr>
        <w:t xml:space="preserve">Caso os Debenturistas utilizem-se da faculdade prevista da Cláusula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_Ref418090474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8.16 acima</w:t>
      </w:r>
      <w:r w:rsidR="0086586A" w:rsidRPr="00D7139C">
        <w:rPr>
          <w:rFonts w:ascii="Tahoma" w:hAnsi="Tahoma" w:cs="Tahoma"/>
          <w:sz w:val="22"/>
          <w:szCs w:val="22"/>
        </w:rPr>
        <w:fldChar w:fldCharType="end"/>
      </w:r>
      <w:r w:rsidRPr="00D7139C">
        <w:rPr>
          <w:rFonts w:ascii="Tahoma" w:hAnsi="Tahoma" w:cs="Tahoma"/>
          <w:sz w:val="22"/>
          <w:szCs w:val="22"/>
        </w:rPr>
        <w:t xml:space="preserve">, deverão ser observados todos os </w:t>
      </w:r>
      <w:r w:rsidR="00FE7D5E" w:rsidRPr="00D7139C">
        <w:rPr>
          <w:rFonts w:ascii="Tahoma" w:hAnsi="Tahoma" w:cs="Tahoma"/>
          <w:sz w:val="22"/>
          <w:szCs w:val="22"/>
        </w:rPr>
        <w:t>quóruns</w:t>
      </w:r>
      <w:r w:rsidRPr="00D7139C">
        <w:rPr>
          <w:rFonts w:ascii="Tahoma" w:hAnsi="Tahoma" w:cs="Tahoma"/>
          <w:sz w:val="22"/>
          <w:szCs w:val="22"/>
        </w:rPr>
        <w:t xml:space="preserve"> de aprovação estabelecidos nesta Escritura de Emissão, para fins de deliberação e aprovação de matéria de interesse da comunhão dos Debenturistas da 1ª Série</w:t>
      </w:r>
      <w:r w:rsidR="00A14EAA" w:rsidRPr="00D7139C">
        <w:rPr>
          <w:rFonts w:ascii="Tahoma" w:hAnsi="Tahoma" w:cs="Tahoma"/>
          <w:sz w:val="22"/>
          <w:szCs w:val="22"/>
        </w:rPr>
        <w:t>,</w:t>
      </w:r>
      <w:r w:rsidRPr="00D7139C">
        <w:rPr>
          <w:rFonts w:ascii="Tahoma" w:hAnsi="Tahoma" w:cs="Tahoma"/>
          <w:sz w:val="22"/>
          <w:szCs w:val="22"/>
        </w:rPr>
        <w:t xml:space="preserve"> da </w:t>
      </w:r>
      <w:r w:rsidR="008272A9" w:rsidRPr="00D7139C">
        <w:rPr>
          <w:rFonts w:ascii="Tahoma" w:hAnsi="Tahoma" w:cs="Tahoma"/>
          <w:sz w:val="22"/>
          <w:szCs w:val="22"/>
        </w:rPr>
        <w:t>3</w:t>
      </w:r>
      <w:r w:rsidR="009A48EB" w:rsidRPr="00D7139C">
        <w:rPr>
          <w:rFonts w:ascii="Tahoma" w:hAnsi="Tahoma" w:cs="Tahoma"/>
          <w:sz w:val="22"/>
          <w:szCs w:val="22"/>
        </w:rPr>
        <w:t xml:space="preserve">ª </w:t>
      </w:r>
      <w:r w:rsidRPr="00D7139C">
        <w:rPr>
          <w:rFonts w:ascii="Tahoma" w:hAnsi="Tahoma" w:cs="Tahoma"/>
          <w:sz w:val="22"/>
          <w:szCs w:val="22"/>
        </w:rPr>
        <w:t>Série</w:t>
      </w:r>
      <w:r w:rsidR="00A14EAA" w:rsidRPr="00D7139C">
        <w:rPr>
          <w:rFonts w:ascii="Tahoma" w:hAnsi="Tahoma" w:cs="Tahoma"/>
          <w:sz w:val="22"/>
          <w:szCs w:val="22"/>
        </w:rPr>
        <w:t xml:space="preserve">, da 5ª Série e da </w:t>
      </w:r>
      <w:r w:rsidR="008272A9" w:rsidRPr="00D7139C">
        <w:rPr>
          <w:rFonts w:ascii="Tahoma" w:hAnsi="Tahoma" w:cs="Tahoma"/>
          <w:sz w:val="22"/>
          <w:szCs w:val="22"/>
        </w:rPr>
        <w:t>7</w:t>
      </w:r>
      <w:r w:rsidR="009A48EB" w:rsidRPr="00D7139C">
        <w:rPr>
          <w:rFonts w:ascii="Tahoma" w:hAnsi="Tahoma" w:cs="Tahoma"/>
          <w:sz w:val="22"/>
          <w:szCs w:val="22"/>
        </w:rPr>
        <w:t xml:space="preserve">ª </w:t>
      </w:r>
      <w:r w:rsidR="00A14EAA" w:rsidRPr="00D7139C">
        <w:rPr>
          <w:rFonts w:ascii="Tahoma" w:hAnsi="Tahoma" w:cs="Tahoma"/>
          <w:sz w:val="22"/>
          <w:szCs w:val="22"/>
        </w:rPr>
        <w:t>Série</w:t>
      </w:r>
      <w:r w:rsidRPr="00D7139C">
        <w:rPr>
          <w:rFonts w:ascii="Tahoma" w:hAnsi="Tahoma" w:cs="Tahoma"/>
          <w:sz w:val="22"/>
          <w:szCs w:val="22"/>
        </w:rPr>
        <w:t xml:space="preserve"> e/ou aos Debenturistas da </w:t>
      </w:r>
      <w:r w:rsidR="008272A9" w:rsidRPr="00D7139C">
        <w:rPr>
          <w:rFonts w:ascii="Tahoma" w:hAnsi="Tahoma" w:cs="Tahoma"/>
          <w:sz w:val="22"/>
          <w:szCs w:val="22"/>
        </w:rPr>
        <w:t>2</w:t>
      </w:r>
      <w:r w:rsidR="009A48EB" w:rsidRPr="00D7139C">
        <w:rPr>
          <w:rFonts w:ascii="Tahoma" w:hAnsi="Tahoma" w:cs="Tahoma"/>
          <w:sz w:val="22"/>
          <w:szCs w:val="22"/>
        </w:rPr>
        <w:t xml:space="preserve">ª </w:t>
      </w:r>
      <w:r w:rsidRPr="00D7139C">
        <w:rPr>
          <w:rFonts w:ascii="Tahoma" w:hAnsi="Tahoma" w:cs="Tahoma"/>
          <w:sz w:val="22"/>
          <w:szCs w:val="22"/>
        </w:rPr>
        <w:t>Série</w:t>
      </w:r>
      <w:r w:rsidR="00A14EAA" w:rsidRPr="00D7139C">
        <w:rPr>
          <w:rFonts w:ascii="Tahoma" w:hAnsi="Tahoma" w:cs="Tahoma"/>
          <w:sz w:val="22"/>
          <w:szCs w:val="22"/>
        </w:rPr>
        <w:t>,</w:t>
      </w:r>
      <w:r w:rsidRPr="00D7139C">
        <w:rPr>
          <w:rFonts w:ascii="Tahoma" w:hAnsi="Tahoma" w:cs="Tahoma"/>
          <w:sz w:val="22"/>
          <w:szCs w:val="22"/>
        </w:rPr>
        <w:t xml:space="preserve"> da 4ª Série</w:t>
      </w:r>
      <w:r w:rsidR="00A14EAA" w:rsidRPr="00D7139C">
        <w:rPr>
          <w:rFonts w:ascii="Tahoma" w:hAnsi="Tahoma" w:cs="Tahoma"/>
          <w:sz w:val="22"/>
          <w:szCs w:val="22"/>
        </w:rPr>
        <w:t xml:space="preserve">, da </w:t>
      </w:r>
      <w:r w:rsidR="008272A9" w:rsidRPr="00D7139C">
        <w:rPr>
          <w:rFonts w:ascii="Tahoma" w:hAnsi="Tahoma" w:cs="Tahoma"/>
          <w:sz w:val="22"/>
          <w:szCs w:val="22"/>
        </w:rPr>
        <w:t>6</w:t>
      </w:r>
      <w:r w:rsidR="009A48EB" w:rsidRPr="00D7139C">
        <w:rPr>
          <w:rFonts w:ascii="Tahoma" w:hAnsi="Tahoma" w:cs="Tahoma"/>
          <w:sz w:val="22"/>
          <w:szCs w:val="22"/>
        </w:rPr>
        <w:t xml:space="preserve">ª </w:t>
      </w:r>
      <w:r w:rsidR="00A14EAA" w:rsidRPr="00D7139C">
        <w:rPr>
          <w:rFonts w:ascii="Tahoma" w:hAnsi="Tahoma" w:cs="Tahoma"/>
          <w:sz w:val="22"/>
          <w:szCs w:val="22"/>
        </w:rPr>
        <w:t>Série e da 8ª Série</w:t>
      </w:r>
      <w:r w:rsidRPr="00D7139C">
        <w:rPr>
          <w:rFonts w:ascii="Tahoma" w:hAnsi="Tahoma" w:cs="Tahoma"/>
          <w:sz w:val="22"/>
          <w:szCs w:val="22"/>
        </w:rPr>
        <w:t>, conforme o caso.</w:t>
      </w:r>
      <w:bookmarkEnd w:id="118"/>
    </w:p>
    <w:p w:rsidR="00FE7D5E" w:rsidRPr="00D7139C" w:rsidRDefault="00FE7D5E" w:rsidP="00C2567E">
      <w:pPr>
        <w:pStyle w:val="NormalWeb"/>
        <w:widowControl w:val="0"/>
        <w:numPr>
          <w:ilvl w:val="2"/>
          <w:numId w:val="106"/>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Ainda, caso os Debenturistas utilizem-se da faculdade prevista na Cláusula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_Ref418090481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8.17 acima</w:t>
      </w:r>
      <w:r w:rsidR="0086586A" w:rsidRPr="00D7139C">
        <w:rPr>
          <w:rFonts w:ascii="Tahoma" w:hAnsi="Tahoma" w:cs="Tahoma"/>
          <w:sz w:val="22"/>
          <w:szCs w:val="22"/>
        </w:rPr>
        <w:fldChar w:fldCharType="end"/>
      </w:r>
      <w:r w:rsidRPr="00D7139C">
        <w:rPr>
          <w:rFonts w:ascii="Tahoma" w:hAnsi="Tahoma" w:cs="Tahoma"/>
          <w:sz w:val="22"/>
          <w:szCs w:val="22"/>
        </w:rPr>
        <w:t xml:space="preserve">, o Agente Fiduciário e a Emissora </w:t>
      </w:r>
      <w:r w:rsidR="007C7C47" w:rsidRPr="00D7139C">
        <w:rPr>
          <w:rFonts w:ascii="Tahoma" w:hAnsi="Tahoma" w:cs="Tahoma"/>
          <w:sz w:val="22"/>
          <w:szCs w:val="22"/>
        </w:rPr>
        <w:t xml:space="preserve">deverão realizar aditamento a </w:t>
      </w:r>
      <w:r w:rsidRPr="00D7139C">
        <w:rPr>
          <w:rFonts w:ascii="Tahoma" w:hAnsi="Tahoma" w:cs="Tahoma"/>
          <w:sz w:val="22"/>
          <w:szCs w:val="22"/>
        </w:rPr>
        <w:t>E</w:t>
      </w:r>
      <w:r w:rsidR="007C7C47" w:rsidRPr="00D7139C">
        <w:rPr>
          <w:rFonts w:ascii="Tahoma" w:hAnsi="Tahoma" w:cs="Tahoma"/>
          <w:sz w:val="22"/>
          <w:szCs w:val="22"/>
        </w:rPr>
        <w:t xml:space="preserve">scritura de </w:t>
      </w:r>
      <w:r w:rsidRPr="00D7139C">
        <w:rPr>
          <w:rFonts w:ascii="Tahoma" w:hAnsi="Tahoma" w:cs="Tahoma"/>
          <w:sz w:val="22"/>
          <w:szCs w:val="22"/>
        </w:rPr>
        <w:t>E</w:t>
      </w:r>
      <w:r w:rsidR="007C7C47" w:rsidRPr="00D7139C">
        <w:rPr>
          <w:rFonts w:ascii="Tahoma" w:hAnsi="Tahoma" w:cs="Tahoma"/>
          <w:sz w:val="22"/>
          <w:szCs w:val="22"/>
        </w:rPr>
        <w:t>missão</w:t>
      </w:r>
      <w:r w:rsidRPr="00D7139C">
        <w:rPr>
          <w:rFonts w:ascii="Tahoma" w:hAnsi="Tahoma" w:cs="Tahoma"/>
          <w:sz w:val="22"/>
          <w:szCs w:val="22"/>
        </w:rPr>
        <w:t xml:space="preserve">, observado o disposto nas Cláusulas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_Ref418090493 \r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2.2</w:t>
      </w:r>
      <w:r w:rsidR="0086586A" w:rsidRPr="00D7139C">
        <w:rPr>
          <w:rFonts w:ascii="Tahoma" w:hAnsi="Tahoma" w:cs="Tahoma"/>
          <w:sz w:val="22"/>
          <w:szCs w:val="22"/>
        </w:rPr>
        <w:fldChar w:fldCharType="end"/>
      </w:r>
      <w:r w:rsidRPr="00D7139C">
        <w:rPr>
          <w:rFonts w:ascii="Tahoma" w:hAnsi="Tahoma" w:cs="Tahoma"/>
          <w:sz w:val="22"/>
          <w:szCs w:val="22"/>
        </w:rPr>
        <w:t xml:space="preserve"> e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_Ref418090501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2.5 acima</w:t>
      </w:r>
      <w:r w:rsidR="0086586A" w:rsidRPr="00D7139C">
        <w:rPr>
          <w:rFonts w:ascii="Tahoma" w:hAnsi="Tahoma" w:cs="Tahoma"/>
          <w:sz w:val="22"/>
          <w:szCs w:val="22"/>
        </w:rPr>
        <w:fldChar w:fldCharType="end"/>
      </w:r>
      <w:r w:rsidR="007C7C47" w:rsidRPr="00D7139C">
        <w:rPr>
          <w:rFonts w:ascii="Tahoma" w:hAnsi="Tahoma" w:cs="Tahoma"/>
          <w:sz w:val="22"/>
          <w:szCs w:val="22"/>
        </w:rPr>
        <w:t>, tornando a deliberação efetiva</w:t>
      </w:r>
      <w:r w:rsidRPr="00D7139C">
        <w:rPr>
          <w:rFonts w:ascii="Tahoma" w:hAnsi="Tahoma" w:cs="Tahoma"/>
          <w:sz w:val="22"/>
          <w:szCs w:val="22"/>
        </w:rPr>
        <w:t>.</w:t>
      </w:r>
    </w:p>
    <w:p w:rsidR="007D6897" w:rsidRPr="00D7139C" w:rsidRDefault="007D6897" w:rsidP="00FC6B83">
      <w:pPr>
        <w:pStyle w:val="NormalWeb"/>
        <w:keepNext/>
        <w:keepLines/>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NOVE – DECLARAÇÕES E GARANTIAS</w:t>
      </w:r>
    </w:p>
    <w:p w:rsidR="008F366B" w:rsidRPr="00D7139C" w:rsidRDefault="00BF38E8" w:rsidP="00FC6B83">
      <w:pPr>
        <w:pStyle w:val="NormalWeb"/>
        <w:keepNext/>
        <w:keepLines/>
        <w:widowControl w:val="0"/>
        <w:tabs>
          <w:tab w:val="left" w:pos="851"/>
        </w:tabs>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Declarações e Garantias do Agente Fiduciário</w:t>
      </w:r>
    </w:p>
    <w:p w:rsidR="008F366B" w:rsidRPr="00D7139C" w:rsidRDefault="008F366B" w:rsidP="00FC6B83">
      <w:pPr>
        <w:pStyle w:val="NormalWeb"/>
        <w:keepNext/>
        <w:keepLines/>
        <w:widowControl w:val="0"/>
        <w:numPr>
          <w:ilvl w:val="1"/>
          <w:numId w:val="10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O Agente Fiduciário declara e garante à Emissora, na data da assinatura desta Escritura de Emissão, que:</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está</w:t>
      </w:r>
      <w:proofErr w:type="gramEnd"/>
      <w:r w:rsidRPr="00D7139C">
        <w:rPr>
          <w:rFonts w:ascii="Tahoma" w:hAnsi="Tahoma" w:cs="Tahoma"/>
          <w:sz w:val="22"/>
          <w:szCs w:val="22"/>
        </w:rPr>
        <w:t xml:space="preserve"> devidamente autorizado a celebrar esta Escritura de Emissão e a cumprir com suas obrigações aqui previstas, tendo sido satisfeitos todos os requisitos legais e estatutários necessários para tanto;</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tem qualquer impedimento legal, sob as penas da lei, conforme artigo 66, </w:t>
      </w:r>
      <w:r w:rsidR="00AC63D6" w:rsidRPr="00D7139C">
        <w:rPr>
          <w:rFonts w:ascii="Tahoma" w:hAnsi="Tahoma" w:cs="Tahoma"/>
          <w:sz w:val="22"/>
          <w:szCs w:val="22"/>
        </w:rPr>
        <w:t>parágrafo</w:t>
      </w:r>
      <w:r w:rsidRPr="00D7139C">
        <w:rPr>
          <w:rFonts w:ascii="Tahoma" w:hAnsi="Tahoma" w:cs="Tahoma"/>
          <w:sz w:val="22"/>
          <w:szCs w:val="22"/>
        </w:rPr>
        <w:t xml:space="preserve"> 3º, da Lei das Sociedades por Ações, e demais normas aplicáveis, inclusive regulamentares, para exercer a função que lhe é conferida; </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aceita</w:t>
      </w:r>
      <w:proofErr w:type="gramEnd"/>
      <w:r w:rsidRPr="00D7139C">
        <w:rPr>
          <w:rFonts w:ascii="Tahoma" w:hAnsi="Tahoma" w:cs="Tahoma"/>
          <w:sz w:val="22"/>
          <w:szCs w:val="22"/>
        </w:rPr>
        <w:t xml:space="preserve"> a função que lhe é conferida, assumindo integralmente os deveres e </w:t>
      </w:r>
      <w:r w:rsidRPr="00D7139C">
        <w:rPr>
          <w:rFonts w:ascii="Tahoma" w:hAnsi="Tahoma" w:cs="Tahoma"/>
          <w:sz w:val="22"/>
          <w:szCs w:val="22"/>
        </w:rPr>
        <w:lastRenderedPageBreak/>
        <w:t xml:space="preserve">atribuições previstos na legislação específica e nesta Escritura de Emissão; </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celebração desta Escritura de Emissão e o cumprimento de suas obrigações aqui previstas não infringem qualquer obrigação anteriormente assumida pelo Agente Fiduciário; </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esta</w:t>
      </w:r>
      <w:proofErr w:type="gramEnd"/>
      <w:r w:rsidRPr="00D7139C">
        <w:rPr>
          <w:rFonts w:ascii="Tahoma" w:hAnsi="Tahoma" w:cs="Tahoma"/>
          <w:sz w:val="22"/>
          <w:szCs w:val="22"/>
        </w:rPr>
        <w:t xml:space="preserve"> Escritura de Emissão contém obrigações válidas e vinculante do Agente Fiduciário, exigíveis de acordo com os seus termos e condições;</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é</w:t>
      </w:r>
      <w:proofErr w:type="gramEnd"/>
      <w:r w:rsidRPr="00D7139C">
        <w:rPr>
          <w:rFonts w:ascii="Tahoma" w:hAnsi="Tahoma" w:cs="Tahoma"/>
          <w:sz w:val="22"/>
          <w:szCs w:val="22"/>
        </w:rPr>
        <w:t xml:space="preserve"> uma instituição financeira devidamente organizada, constituída e existente de acordo com as leis brasileiras;</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os</w:t>
      </w:r>
      <w:proofErr w:type="gramEnd"/>
      <w:r w:rsidRPr="00D7139C">
        <w:rPr>
          <w:rFonts w:ascii="Tahoma" w:hAnsi="Tahoma" w:cs="Tahoma"/>
          <w:sz w:val="22"/>
          <w:szCs w:val="22"/>
        </w:rPr>
        <w:t xml:space="preserve"> representantes legais que assinam esta Escritura de Emissão têm poderes estatuários e/ou delegados para assumir, em seu nome, as obrigações ora estabelecidas e, sendo mandatários, tiveram os poderes legitimamente outorgados, estando os respectivos mandatos em pleno vigor;</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exerce a função de agente fiduciário de debêntures de emissão da Emissora, exceto com relação às Debêntures da presente Emissão;</w:t>
      </w:r>
      <w:r w:rsidR="00CB721F" w:rsidRPr="00D7139C">
        <w:rPr>
          <w:rFonts w:ascii="Tahoma" w:hAnsi="Tahoma" w:cs="Tahoma"/>
          <w:sz w:val="22"/>
          <w:szCs w:val="22"/>
        </w:rPr>
        <w:t xml:space="preserve"> </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tem qualquer ligação com a Emissora que o impeça de exercer, plenamente, suas funções;</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aceita</w:t>
      </w:r>
      <w:proofErr w:type="gramEnd"/>
      <w:r w:rsidRPr="00D7139C">
        <w:rPr>
          <w:rFonts w:ascii="Tahoma" w:hAnsi="Tahoma" w:cs="Tahoma"/>
          <w:sz w:val="22"/>
          <w:szCs w:val="22"/>
        </w:rPr>
        <w:t xml:space="preserve"> integralmente todas as cláusulas e condições desta Escritura de Emissão; e</w:t>
      </w:r>
    </w:p>
    <w:p w:rsidR="008F366B" w:rsidRPr="00D7139C" w:rsidRDefault="008F366B" w:rsidP="00C2567E">
      <w:pPr>
        <w:numPr>
          <w:ilvl w:val="0"/>
          <w:numId w:val="109"/>
        </w:numPr>
        <w:spacing w:after="240" w:line="320" w:lineRule="exact"/>
        <w:rPr>
          <w:rFonts w:ascii="Tahoma" w:hAnsi="Tahoma" w:cs="Tahoma"/>
          <w:sz w:val="22"/>
          <w:szCs w:val="22"/>
        </w:rPr>
      </w:pPr>
      <w:proofErr w:type="gramStart"/>
      <w:r w:rsidRPr="00D7139C">
        <w:rPr>
          <w:rFonts w:ascii="Tahoma" w:hAnsi="Tahoma" w:cs="Tahoma"/>
          <w:sz w:val="22"/>
          <w:szCs w:val="22"/>
        </w:rPr>
        <w:t>está</w:t>
      </w:r>
      <w:proofErr w:type="gramEnd"/>
      <w:r w:rsidRPr="00D7139C">
        <w:rPr>
          <w:rFonts w:ascii="Tahoma" w:hAnsi="Tahoma" w:cs="Tahoma"/>
          <w:sz w:val="22"/>
          <w:szCs w:val="22"/>
        </w:rPr>
        <w:t xml:space="preserve"> ciente da regulamentação aplicável às Debêntures e à Emissão, emanada da CVM, do Banco Central do Brasil e demais autoridades e órgãos competentes.</w:t>
      </w:r>
    </w:p>
    <w:p w:rsidR="008F366B" w:rsidRPr="00D7139C" w:rsidRDefault="008F366B" w:rsidP="00C2567E">
      <w:pPr>
        <w:pStyle w:val="NormalWeb"/>
        <w:widowControl w:val="0"/>
        <w:spacing w:before="0" w:beforeAutospacing="0" w:after="240" w:afterAutospacing="0" w:line="320" w:lineRule="exact"/>
        <w:jc w:val="both"/>
        <w:rPr>
          <w:rFonts w:ascii="Tahoma" w:hAnsi="Tahoma" w:cs="Tahoma"/>
          <w:i/>
          <w:sz w:val="22"/>
          <w:szCs w:val="22"/>
        </w:rPr>
      </w:pPr>
      <w:r w:rsidRPr="00D7139C">
        <w:rPr>
          <w:rFonts w:ascii="Tahoma" w:hAnsi="Tahoma" w:cs="Tahoma"/>
          <w:i/>
          <w:sz w:val="22"/>
          <w:szCs w:val="22"/>
        </w:rPr>
        <w:t>Declarações e Garantias da Emissora e da Fiadora</w:t>
      </w:r>
    </w:p>
    <w:p w:rsidR="008F366B" w:rsidRPr="00D7139C" w:rsidRDefault="008F366B" w:rsidP="00C2567E">
      <w:pPr>
        <w:pStyle w:val="NormalWeb"/>
        <w:widowControl w:val="0"/>
        <w:numPr>
          <w:ilvl w:val="1"/>
          <w:numId w:val="108"/>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A Emissora e a Fiadora declaram e garantem, individualmente, na data da assinatura desta Escritura de Emissão, que:</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são</w:t>
      </w:r>
      <w:proofErr w:type="gramEnd"/>
      <w:r w:rsidRPr="00D7139C">
        <w:rPr>
          <w:rFonts w:ascii="Tahoma" w:hAnsi="Tahoma" w:cs="Tahoma"/>
          <w:sz w:val="22"/>
          <w:szCs w:val="22"/>
        </w:rPr>
        <w:t xml:space="preserve"> sociedades por ações devidamente organizadas, constituídas e existentes sob a forma de sociedade por ações de acordo com as leis brasileiras;</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estão</w:t>
      </w:r>
      <w:proofErr w:type="gramEnd"/>
      <w:r w:rsidRPr="00D7139C">
        <w:rPr>
          <w:rFonts w:ascii="Tahoma" w:hAnsi="Tahoma" w:cs="Tahoma"/>
          <w:sz w:val="22"/>
          <w:szCs w:val="22"/>
        </w:rPr>
        <w:t xml:space="preserve"> devidamente autorizadas e obtiveram todas as licenças e autorizações necessárias, inclusive as societárias e regulatórias, à celebração desta Escritura de Emissão, dos Instrumentos de Garantia, à emissão das Debêntures, à prestação da Fiança e ao cumprimento de suas obrigações aqui previstas, tendo sido satisfeitos todos os requisitos legais e estatutários necessários para tanto;</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lastRenderedPageBreak/>
        <w:t>os</w:t>
      </w:r>
      <w:proofErr w:type="gramEnd"/>
      <w:r w:rsidRPr="00D7139C">
        <w:rPr>
          <w:rFonts w:ascii="Tahoma" w:hAnsi="Tahoma" w:cs="Tahoma"/>
          <w:sz w:val="22"/>
          <w:szCs w:val="22"/>
        </w:rPr>
        <w:t xml:space="preserve"> representantes legais que assinam esta Escritura de Emissão e os Instrumentos de Garantia têm poderes estatutários e/ou delegados para assumir, em seu nome, as obrigações ora estabelecidas e, sendo mandatários, tiveram os poderes legitimamente outorgados, estando os respectivos mandatos em pleno vigor;</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celebração desta Escritura de Emissão e dos Instrumentos de Garantia, o cumprimento de suas obrigações previstas nesta Escritura de Emissão, nos Instrumentos de Garantia e a Emissão não infringem ou contrariam (i) qualquer contrato ou documento no qual seja parte ou pelo qual quaisquer de seus bens e propriedades estejam vinculados, nem irá resultar em (aa) vencimento antecipado de qualquer obrigação estabelecida em qualquer destes contratos ou instrumentos; (</w:t>
      </w:r>
      <w:proofErr w:type="spellStart"/>
      <w:r w:rsidRPr="00D7139C">
        <w:rPr>
          <w:rFonts w:ascii="Tahoma" w:hAnsi="Tahoma" w:cs="Tahoma"/>
          <w:sz w:val="22"/>
          <w:szCs w:val="22"/>
        </w:rPr>
        <w:t>bb</w:t>
      </w:r>
      <w:proofErr w:type="spellEnd"/>
      <w:r w:rsidRPr="00D7139C">
        <w:rPr>
          <w:rFonts w:ascii="Tahoma" w:hAnsi="Tahoma" w:cs="Tahoma"/>
          <w:sz w:val="22"/>
          <w:szCs w:val="22"/>
        </w:rPr>
        <w:t>) criação de qualquer ônus sobre qualquer ativo ou bem da Emissora e/ou da Fiadora, ou (</w:t>
      </w:r>
      <w:proofErr w:type="spellStart"/>
      <w:r w:rsidRPr="00D7139C">
        <w:rPr>
          <w:rFonts w:ascii="Tahoma" w:hAnsi="Tahoma" w:cs="Tahoma"/>
          <w:sz w:val="22"/>
          <w:szCs w:val="22"/>
        </w:rPr>
        <w:t>cc</w:t>
      </w:r>
      <w:proofErr w:type="spellEnd"/>
      <w:r w:rsidRPr="00D7139C">
        <w:rPr>
          <w:rFonts w:ascii="Tahoma" w:hAnsi="Tahoma" w:cs="Tahoma"/>
          <w:sz w:val="22"/>
          <w:szCs w:val="22"/>
        </w:rPr>
        <w:t>) rescisão de qualquer desses contratos ou instrumentos; (</w:t>
      </w:r>
      <w:proofErr w:type="spellStart"/>
      <w:r w:rsidRPr="00D7139C">
        <w:rPr>
          <w:rFonts w:ascii="Tahoma" w:hAnsi="Tahoma" w:cs="Tahoma"/>
          <w:sz w:val="22"/>
          <w:szCs w:val="22"/>
        </w:rPr>
        <w:t>ii</w:t>
      </w:r>
      <w:proofErr w:type="spellEnd"/>
      <w:r w:rsidRPr="00D7139C">
        <w:rPr>
          <w:rFonts w:ascii="Tahoma" w:hAnsi="Tahoma" w:cs="Tahoma"/>
          <w:sz w:val="22"/>
          <w:szCs w:val="22"/>
        </w:rPr>
        <w:t>) qualquer lei, decreto ou regulamento a que a Emissora ou a Fiadora ou quaisquer de seus bens e propriedades estejam sujeitos; ou (</w:t>
      </w:r>
      <w:proofErr w:type="spellStart"/>
      <w:r w:rsidRPr="00D7139C">
        <w:rPr>
          <w:rFonts w:ascii="Tahoma" w:hAnsi="Tahoma" w:cs="Tahoma"/>
          <w:sz w:val="22"/>
          <w:szCs w:val="22"/>
        </w:rPr>
        <w:t>iii</w:t>
      </w:r>
      <w:proofErr w:type="spellEnd"/>
      <w:r w:rsidRPr="00D7139C">
        <w:rPr>
          <w:rFonts w:ascii="Tahoma" w:hAnsi="Tahoma" w:cs="Tahoma"/>
          <w:sz w:val="22"/>
          <w:szCs w:val="22"/>
        </w:rPr>
        <w:t>) qualquer ordem, decisão ou sentença administrativa, judicial ou arbitral que afete a Emissora ou quaisquer de seus bens e propriedades;</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está</w:t>
      </w:r>
      <w:proofErr w:type="gramEnd"/>
      <w:r w:rsidRPr="00D7139C">
        <w:rPr>
          <w:rFonts w:ascii="Tahoma" w:hAnsi="Tahoma" w:cs="Tahoma"/>
          <w:sz w:val="22"/>
          <w:szCs w:val="22"/>
        </w:rPr>
        <w:t xml:space="preserve"> adimplente com o cumprimento das obrigações constantes desta Escritura de Emissão e dos Instrumentos de Garantia, e não tem conhecimento sobre a ocorrência e existência, na presente data, qualquer Evento de Vencimento Antecipado;</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cumprirá</w:t>
      </w:r>
      <w:proofErr w:type="gramEnd"/>
      <w:r w:rsidRPr="00D7139C">
        <w:rPr>
          <w:rFonts w:ascii="Tahoma" w:hAnsi="Tahoma" w:cs="Tahoma"/>
          <w:sz w:val="22"/>
          <w:szCs w:val="22"/>
        </w:rPr>
        <w:t xml:space="preserve"> todas as obrigações assumidas nos termos desta Escritura de Emissão, incluindo, mas não se limitando, à obrigação de destinar os recursos obtidos com a Emissão aos fins previstos na Cláusula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_Ref418090511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3.6 acima</w:t>
      </w:r>
      <w:r w:rsidR="0086586A" w:rsidRPr="00D7139C">
        <w:rPr>
          <w:rFonts w:ascii="Tahoma" w:hAnsi="Tahoma" w:cs="Tahoma"/>
          <w:sz w:val="22"/>
          <w:szCs w:val="22"/>
        </w:rPr>
        <w:fldChar w:fldCharType="end"/>
      </w:r>
      <w:r w:rsidRPr="00D7139C">
        <w:rPr>
          <w:rFonts w:ascii="Tahoma" w:hAnsi="Tahoma" w:cs="Tahoma"/>
          <w:sz w:val="22"/>
          <w:szCs w:val="22"/>
        </w:rPr>
        <w:t>;</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está</w:t>
      </w:r>
      <w:proofErr w:type="gramEnd"/>
      <w:r w:rsidRPr="00D7139C">
        <w:rPr>
          <w:rFonts w:ascii="Tahoma" w:hAnsi="Tahoma" w:cs="Tahoma"/>
          <w:sz w:val="22"/>
          <w:szCs w:val="22"/>
        </w:rPr>
        <w:t xml:space="preserve"> cumprindo, todas as leis, regulamentos, normas administrativas e determinações dos órgãos governamentais, autarquias ou tribunais, aplicáveis à condução de seus negócios;</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as</w:t>
      </w:r>
      <w:proofErr w:type="gramEnd"/>
      <w:r w:rsidRPr="00D7139C">
        <w:rPr>
          <w:rFonts w:ascii="Tahoma" w:hAnsi="Tahoma" w:cs="Tahoma"/>
          <w:sz w:val="22"/>
          <w:szCs w:val="22"/>
        </w:rPr>
        <w:t xml:space="preserve"> informações e declarações contidas nesta Escritura de Emissão e nos Instrumentos de Garantia são verdadeiras, consistentes, corretas e suficientes; </w:t>
      </w:r>
    </w:p>
    <w:p w:rsidR="00F165F2" w:rsidRPr="00D7139C" w:rsidRDefault="00F165F2" w:rsidP="00F165F2">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omitiu ou omitirá nenhum fato relevante, de qualquer natureza, que seja de seu conhecimento e que possa resultar em alteração substancial de sua situação econômico-financeira ou jurídica em prejuízo dos Debenturistas;</w:t>
      </w:r>
    </w:p>
    <w:p w:rsidR="00F165F2" w:rsidRPr="00D7139C" w:rsidRDefault="00F165F2" w:rsidP="00F165F2">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prestou declarações falsas, imprecisas ou incompletas aos Debenturistas e/ou ao Agente Fiduciário e não há pendências, judiciais ou administrativas, de qualquer natureza, no Brasil ou no exterior, que causem ou possam causar um Efeito Adverso Relevante ou Eventos de Vencimento </w:t>
      </w:r>
      <w:r w:rsidRPr="00D7139C">
        <w:rPr>
          <w:rFonts w:ascii="Tahoma" w:hAnsi="Tahoma" w:cs="Tahoma"/>
          <w:sz w:val="22"/>
          <w:szCs w:val="22"/>
        </w:rPr>
        <w:lastRenderedPageBreak/>
        <w:t>Antecipado;</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não</w:t>
      </w:r>
      <w:proofErr w:type="gramEnd"/>
      <w:r w:rsidRPr="00D7139C">
        <w:rPr>
          <w:rFonts w:ascii="Tahoma" w:hAnsi="Tahoma" w:cs="Tahoma"/>
          <w:sz w:val="22"/>
          <w:szCs w:val="22"/>
        </w:rPr>
        <w:t xml:space="preserve"> há qualquer ligação com o Agente Fiduciário que impeça o Agente Fiduciário de exercer plenamente suas funções;</w:t>
      </w:r>
      <w:r w:rsidR="00F165F2" w:rsidRPr="00D7139C">
        <w:rPr>
          <w:rFonts w:ascii="Tahoma" w:hAnsi="Tahoma" w:cs="Tahoma"/>
          <w:sz w:val="22"/>
          <w:szCs w:val="22"/>
        </w:rPr>
        <w:t xml:space="preserve"> </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tem</w:t>
      </w:r>
      <w:proofErr w:type="gramEnd"/>
      <w:r w:rsidRPr="00D7139C">
        <w:rPr>
          <w:rFonts w:ascii="Tahoma" w:hAnsi="Tahoma" w:cs="Tahoma"/>
          <w:sz w:val="22"/>
          <w:szCs w:val="22"/>
        </w:rPr>
        <w:t xml:space="preserve"> plena ciência e concorda integralmente com a forma de divulgação e apuração da Taxa DI, divulgada pela CETIP, e que a forma de cálculo da remuneração das Debêntures foi acordada por livre vontade pela Emissora e pela Fiadora, em observância ao princípio da boa-fé;</w:t>
      </w:r>
    </w:p>
    <w:p w:rsidR="00F165F2" w:rsidRPr="00D7139C" w:rsidRDefault="00F165F2" w:rsidP="00F165F2">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os</w:t>
      </w:r>
      <w:proofErr w:type="gramEnd"/>
      <w:r w:rsidRPr="00D7139C">
        <w:rPr>
          <w:rFonts w:ascii="Tahoma" w:hAnsi="Tahoma" w:cs="Tahoma"/>
          <w:sz w:val="22"/>
          <w:szCs w:val="22"/>
        </w:rPr>
        <w:t xml:space="preserve"> administradores da Emissora têm ciência dos termos das Debêntures, estão familiarizados com seus propósitos e objetivos e aprovaram sua emissão;</w:t>
      </w:r>
    </w:p>
    <w:p w:rsidR="00F165F2" w:rsidRPr="00D7139C" w:rsidRDefault="00F165F2" w:rsidP="00C2567E">
      <w:pPr>
        <w:pStyle w:val="PargrafodaLista"/>
        <w:numPr>
          <w:ilvl w:val="0"/>
          <w:numId w:val="110"/>
        </w:numPr>
        <w:suppressAutoHyphens/>
        <w:spacing w:after="240" w:line="320" w:lineRule="exact"/>
        <w:contextualSpacing w:val="0"/>
        <w:jc w:val="both"/>
        <w:rPr>
          <w:rFonts w:ascii="Tahoma" w:hAnsi="Tahoma" w:cs="Tahoma"/>
          <w:sz w:val="22"/>
          <w:szCs w:val="22"/>
        </w:rPr>
      </w:pPr>
      <w:proofErr w:type="gramStart"/>
      <w:r w:rsidRPr="00D7139C">
        <w:rPr>
          <w:rFonts w:ascii="Tahoma" w:hAnsi="Tahoma" w:cs="Tahoma"/>
          <w:sz w:val="22"/>
          <w:szCs w:val="22"/>
        </w:rPr>
        <w:t>é</w:t>
      </w:r>
      <w:proofErr w:type="gramEnd"/>
      <w:r w:rsidRPr="00D7139C">
        <w:rPr>
          <w:rFonts w:ascii="Tahoma" w:hAnsi="Tahoma" w:cs="Tahoma"/>
          <w:sz w:val="22"/>
          <w:szCs w:val="22"/>
        </w:rPr>
        <w:t xml:space="preserve"> pessoa sofisticada e tem o conhecimento e a experiência em assuntos financeiros e de negócios, inclusive no que diz respeito a operações da mesma natureza que as Debêntures, que os capacitam a avaliar o mérito, os riscos e a adequação das Debêntures;</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esta</w:t>
      </w:r>
      <w:proofErr w:type="gramEnd"/>
      <w:r w:rsidRPr="00D7139C">
        <w:rPr>
          <w:rFonts w:ascii="Tahoma" w:hAnsi="Tahoma" w:cs="Tahoma"/>
          <w:sz w:val="22"/>
          <w:szCs w:val="22"/>
        </w:rPr>
        <w:t xml:space="preserve"> Escritura de Emissão e os Instrumentos de Garantia constituem obrigações legais, válidas, eficazes e vinculativas, exequível de acordo com os seus termos e condições, com força de título executivo extrajudicial nos termos do artigo 585 do Código de Processo Civil Brasileiro;</w:t>
      </w:r>
      <w:r w:rsidR="00F165F2" w:rsidRPr="00D7139C">
        <w:rPr>
          <w:rFonts w:ascii="Tahoma" w:hAnsi="Tahoma" w:cs="Tahoma"/>
          <w:sz w:val="22"/>
          <w:szCs w:val="22"/>
        </w:rPr>
        <w:t xml:space="preserve"> </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as</w:t>
      </w:r>
      <w:proofErr w:type="gramEnd"/>
      <w:r w:rsidRPr="00D7139C">
        <w:rPr>
          <w:rFonts w:ascii="Tahoma" w:hAnsi="Tahoma" w:cs="Tahoma"/>
          <w:sz w:val="22"/>
          <w:szCs w:val="22"/>
        </w:rPr>
        <w:t xml:space="preserve"> demonstrações financeiras consolidadas da </w:t>
      </w:r>
      <w:r w:rsidR="00D87422" w:rsidRPr="00D7139C">
        <w:rPr>
          <w:rFonts w:ascii="Tahoma" w:hAnsi="Tahoma" w:cs="Tahoma"/>
          <w:sz w:val="22"/>
          <w:szCs w:val="22"/>
        </w:rPr>
        <w:t>Emissora e da Fiadora</w:t>
      </w:r>
      <w:r w:rsidRPr="00D7139C">
        <w:rPr>
          <w:rFonts w:ascii="Tahoma" w:hAnsi="Tahoma" w:cs="Tahoma"/>
          <w:sz w:val="22"/>
          <w:szCs w:val="22"/>
        </w:rPr>
        <w:t xml:space="preserve"> relativas aos exercícios sociais encerrados em 31 de dezembro de 201</w:t>
      </w:r>
      <w:r w:rsidR="002D3D99" w:rsidRPr="00D7139C">
        <w:rPr>
          <w:rFonts w:ascii="Tahoma" w:hAnsi="Tahoma" w:cs="Tahoma"/>
          <w:sz w:val="22"/>
          <w:szCs w:val="22"/>
        </w:rPr>
        <w:t>2</w:t>
      </w:r>
      <w:r w:rsidRPr="00D7139C">
        <w:rPr>
          <w:rFonts w:ascii="Tahoma" w:hAnsi="Tahoma" w:cs="Tahoma"/>
          <w:sz w:val="22"/>
          <w:szCs w:val="22"/>
        </w:rPr>
        <w:t xml:space="preserve">, </w:t>
      </w:r>
      <w:r w:rsidR="002D3D99" w:rsidRPr="00D7139C">
        <w:rPr>
          <w:rFonts w:ascii="Tahoma" w:hAnsi="Tahoma" w:cs="Tahoma"/>
          <w:sz w:val="22"/>
          <w:szCs w:val="22"/>
        </w:rPr>
        <w:t xml:space="preserve">2013 </w:t>
      </w:r>
      <w:r w:rsidRPr="00D7139C">
        <w:rPr>
          <w:rFonts w:ascii="Tahoma" w:hAnsi="Tahoma" w:cs="Tahoma"/>
          <w:sz w:val="22"/>
          <w:szCs w:val="22"/>
        </w:rPr>
        <w:t xml:space="preserve">e </w:t>
      </w:r>
      <w:r w:rsidR="002D3D99" w:rsidRPr="00D7139C">
        <w:rPr>
          <w:rFonts w:ascii="Tahoma" w:hAnsi="Tahoma" w:cs="Tahoma"/>
          <w:sz w:val="22"/>
          <w:szCs w:val="22"/>
        </w:rPr>
        <w:t>2014</w:t>
      </w:r>
      <w:r w:rsidRPr="00D7139C">
        <w:rPr>
          <w:rFonts w:ascii="Tahoma" w:hAnsi="Tahoma" w:cs="Tahoma"/>
          <w:sz w:val="22"/>
          <w:szCs w:val="22"/>
        </w:rPr>
        <w:t xml:space="preserve"> representam corretamente a posição patrimonial e financeira consolidada da Emissora </w:t>
      </w:r>
      <w:r w:rsidR="00D87422" w:rsidRPr="00D7139C">
        <w:rPr>
          <w:rFonts w:ascii="Tahoma" w:hAnsi="Tahoma" w:cs="Tahoma"/>
          <w:sz w:val="22"/>
          <w:szCs w:val="22"/>
        </w:rPr>
        <w:t xml:space="preserve">e da Fiadora </w:t>
      </w:r>
      <w:r w:rsidRPr="00D7139C">
        <w:rPr>
          <w:rFonts w:ascii="Tahoma" w:hAnsi="Tahoma" w:cs="Tahoma"/>
          <w:sz w:val="22"/>
          <w:szCs w:val="22"/>
        </w:rPr>
        <w:t>naquelas datas e para aqueles períodos e foram devidamente elaboradas em conformidade com a Lei das Sociedades por Ações e com as regras emitidas pela CVM;</w:t>
      </w:r>
      <w:r w:rsidR="00F165F2" w:rsidRPr="00D7139C">
        <w:rPr>
          <w:rFonts w:ascii="Tahoma" w:hAnsi="Tahoma" w:cs="Tahoma"/>
          <w:sz w:val="22"/>
          <w:szCs w:val="22"/>
        </w:rPr>
        <w:t xml:space="preserve"> </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está</w:t>
      </w:r>
      <w:proofErr w:type="gramEnd"/>
      <w:r w:rsidRPr="00D7139C">
        <w:rPr>
          <w:rFonts w:ascii="Tahoma" w:hAnsi="Tahoma" w:cs="Tahoma"/>
          <w:sz w:val="22"/>
          <w:szCs w:val="22"/>
        </w:rPr>
        <w:t xml:space="preserve"> cumprindo as leis, regulamentos, normas administrativas e determinações dos órgãos governamentais, autarquias ou tribunais aplicáveis ao exercício de suas atividades, inclusive com o disposto na legislação em vigor pertinente à Política Nacional do Meio Ambiente</w:t>
      </w:r>
      <w:r w:rsidR="00F165F2" w:rsidRPr="00D7139C">
        <w:rPr>
          <w:rFonts w:ascii="Tahoma" w:hAnsi="Tahoma" w:cs="Tahoma"/>
          <w:sz w:val="22"/>
          <w:szCs w:val="22"/>
        </w:rPr>
        <w:t xml:space="preserve"> e às demais legislações e regulamentações ambientais supletivas, adotando as medidas e ações preventivas ou reparatórias destinadas a evitar ou corrigir eventuais danos ambientais decorrentes do exercício das atividades descritas em seu objeto social; e estão, assim como suas controladas, obrigadas,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r w:rsidRPr="00D7139C">
        <w:rPr>
          <w:rFonts w:ascii="Tahoma" w:hAnsi="Tahoma" w:cs="Tahoma"/>
          <w:sz w:val="22"/>
          <w:szCs w:val="22"/>
        </w:rPr>
        <w:t>;</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está</w:t>
      </w:r>
      <w:proofErr w:type="gramEnd"/>
      <w:r w:rsidRPr="00D7139C">
        <w:rPr>
          <w:rFonts w:ascii="Tahoma" w:hAnsi="Tahoma" w:cs="Tahoma"/>
          <w:sz w:val="22"/>
          <w:szCs w:val="22"/>
        </w:rPr>
        <w:t xml:space="preserve">, assim como suas controladas, em dia com o pagamento de todas as </w:t>
      </w:r>
      <w:r w:rsidRPr="00D7139C">
        <w:rPr>
          <w:rFonts w:ascii="Tahoma" w:hAnsi="Tahoma" w:cs="Tahoma"/>
          <w:sz w:val="22"/>
          <w:szCs w:val="22"/>
        </w:rPr>
        <w:lastRenderedPageBreak/>
        <w:t xml:space="preserve">obrigações de natureza tributária (municipal, estadual e federal), trabalhista, previdenciária, ambiental e de quaisquer outras obrigações impostas por lei, exceto por aquelas questionadas de boa-fé nas esferas administrativa e judicial; </w:t>
      </w:r>
    </w:p>
    <w:p w:rsidR="000F71A8" w:rsidRPr="00D7139C" w:rsidRDefault="000F71A8"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possui</w:t>
      </w:r>
      <w:proofErr w:type="gramEnd"/>
      <w:r w:rsidRPr="00D7139C">
        <w:rPr>
          <w:rFonts w:ascii="Tahoma" w:hAnsi="Tahoma" w:cs="Tahoma"/>
          <w:sz w:val="22"/>
          <w:szCs w:val="22"/>
        </w:rPr>
        <w:t xml:space="preserve"> válidas, eficazes, em perfeita ordem e em pleno vigor todas as autorizações, concessões, permissões, alvarás e licenças, inclusive as ambientais, aplicáveis ao regular exercício de suas atividades, estando todas elas válidas, inclusive declaram e garantem que solicitarão e manterão válidas todas e quaisquer autorizações de que trata esse item, as quais venham a ser futuramente necessárias e exigidas pelas autoridades federais, estaduais e municipais relevantes para exercício; </w:t>
      </w:r>
    </w:p>
    <w:p w:rsidR="00942D12" w:rsidRPr="00D7139C" w:rsidRDefault="000F71A8" w:rsidP="00942D12">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os</w:t>
      </w:r>
      <w:proofErr w:type="gramEnd"/>
      <w:r w:rsidRPr="00D7139C">
        <w:rPr>
          <w:rFonts w:ascii="Tahoma" w:hAnsi="Tahoma" w:cs="Tahoma"/>
          <w:sz w:val="22"/>
          <w:szCs w:val="22"/>
        </w:rPr>
        <w:t xml:space="preserve">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r w:rsidR="00942D12" w:rsidRPr="00D7139C">
        <w:rPr>
          <w:rFonts w:ascii="Tahoma" w:hAnsi="Tahoma" w:cs="Tahoma"/>
          <w:sz w:val="22"/>
          <w:szCs w:val="22"/>
        </w:rPr>
        <w:t>;</w:t>
      </w:r>
    </w:p>
    <w:p w:rsidR="00942D12" w:rsidRPr="00D7139C" w:rsidRDefault="00942D12" w:rsidP="00942D12">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até</w:t>
      </w:r>
      <w:proofErr w:type="gramEnd"/>
      <w:r w:rsidRPr="00D7139C">
        <w:rPr>
          <w:rFonts w:ascii="Tahoma" w:hAnsi="Tahoma" w:cs="Tahoma"/>
          <w:sz w:val="22"/>
          <w:szCs w:val="22"/>
        </w:rPr>
        <w:t xml:space="preserve"> o presente momento está cumprindo, em todos os seus termos, o Plano de Recuperação </w:t>
      </w:r>
      <w:r w:rsidR="002D3D99" w:rsidRPr="00D7139C">
        <w:rPr>
          <w:rFonts w:ascii="Tahoma" w:hAnsi="Tahoma" w:cs="Tahoma"/>
          <w:sz w:val="22"/>
          <w:szCs w:val="22"/>
        </w:rPr>
        <w:t xml:space="preserve">Judicial </w:t>
      </w:r>
      <w:r w:rsidRPr="00D7139C">
        <w:rPr>
          <w:rFonts w:ascii="Tahoma" w:hAnsi="Tahoma" w:cs="Tahoma"/>
          <w:sz w:val="22"/>
          <w:szCs w:val="22"/>
        </w:rPr>
        <w:t>e não existe qualquer fato que possa causar a convolação da Recuperação Judicial em falência;</w:t>
      </w:r>
      <w:r w:rsidR="00054FDB" w:rsidRPr="00D7139C">
        <w:rPr>
          <w:rFonts w:ascii="Tahoma" w:hAnsi="Tahoma" w:cs="Tahoma"/>
          <w:sz w:val="22"/>
          <w:szCs w:val="22"/>
        </w:rPr>
        <w:t xml:space="preserve"> e</w:t>
      </w:r>
    </w:p>
    <w:p w:rsidR="000F71A8" w:rsidRPr="00D7139C" w:rsidRDefault="00942D12" w:rsidP="00C2567E">
      <w:pPr>
        <w:numPr>
          <w:ilvl w:val="0"/>
          <w:numId w:val="110"/>
        </w:numPr>
        <w:spacing w:after="240" w:line="320" w:lineRule="exact"/>
        <w:rPr>
          <w:rFonts w:ascii="Tahoma" w:hAnsi="Tahoma" w:cs="Tahoma"/>
          <w:sz w:val="22"/>
          <w:szCs w:val="22"/>
        </w:rPr>
      </w:pPr>
      <w:proofErr w:type="gramStart"/>
      <w:r w:rsidRPr="00D7139C">
        <w:rPr>
          <w:rFonts w:ascii="Tahoma" w:hAnsi="Tahoma" w:cs="Tahoma"/>
          <w:sz w:val="22"/>
          <w:szCs w:val="22"/>
        </w:rPr>
        <w:t>até</w:t>
      </w:r>
      <w:proofErr w:type="gramEnd"/>
      <w:r w:rsidRPr="00D7139C">
        <w:rPr>
          <w:rFonts w:ascii="Tahoma" w:hAnsi="Tahoma" w:cs="Tahoma"/>
          <w:sz w:val="22"/>
          <w:szCs w:val="22"/>
        </w:rPr>
        <w:t xml:space="preserve"> o presente momento o Plano de Recuperação Judicial aprovado em Assembleia de Credores em 17 de </w:t>
      </w:r>
      <w:r w:rsidR="008E36F3" w:rsidRPr="00D7139C">
        <w:rPr>
          <w:rFonts w:ascii="Tahoma" w:hAnsi="Tahoma" w:cs="Tahoma"/>
          <w:sz w:val="22"/>
          <w:szCs w:val="22"/>
        </w:rPr>
        <w:t xml:space="preserve">dezembro </w:t>
      </w:r>
      <w:r w:rsidRPr="00D7139C">
        <w:rPr>
          <w:rFonts w:ascii="Tahoma" w:hAnsi="Tahoma" w:cs="Tahoma"/>
          <w:sz w:val="22"/>
          <w:szCs w:val="22"/>
        </w:rPr>
        <w:t>de 201</w:t>
      </w:r>
      <w:r w:rsidR="008E36F3" w:rsidRPr="00D7139C">
        <w:rPr>
          <w:rFonts w:ascii="Tahoma" w:hAnsi="Tahoma" w:cs="Tahoma"/>
          <w:sz w:val="22"/>
          <w:szCs w:val="22"/>
        </w:rPr>
        <w:t>4</w:t>
      </w:r>
      <w:r w:rsidR="004B46CB" w:rsidRPr="00D7139C">
        <w:rPr>
          <w:rFonts w:ascii="Tahoma" w:hAnsi="Tahoma" w:cs="Tahoma"/>
          <w:sz w:val="22"/>
          <w:szCs w:val="22"/>
        </w:rPr>
        <w:t>,</w:t>
      </w:r>
      <w:r w:rsidRPr="00D7139C">
        <w:rPr>
          <w:rFonts w:ascii="Tahoma" w:hAnsi="Tahoma" w:cs="Tahoma"/>
          <w:sz w:val="22"/>
          <w:szCs w:val="22"/>
        </w:rPr>
        <w:t xml:space="preserve"> homologado em 19 de </w:t>
      </w:r>
      <w:r w:rsidR="008E36F3" w:rsidRPr="00D7139C">
        <w:rPr>
          <w:rFonts w:ascii="Tahoma" w:hAnsi="Tahoma" w:cs="Tahoma"/>
          <w:sz w:val="22"/>
          <w:szCs w:val="22"/>
        </w:rPr>
        <w:t xml:space="preserve">dezembro </w:t>
      </w:r>
      <w:r w:rsidRPr="00D7139C">
        <w:rPr>
          <w:rFonts w:ascii="Tahoma" w:hAnsi="Tahoma" w:cs="Tahoma"/>
          <w:sz w:val="22"/>
          <w:szCs w:val="22"/>
        </w:rPr>
        <w:t>de 201</w:t>
      </w:r>
      <w:r w:rsidR="008E36F3" w:rsidRPr="00D7139C">
        <w:rPr>
          <w:rFonts w:ascii="Tahoma" w:hAnsi="Tahoma" w:cs="Tahoma"/>
          <w:sz w:val="22"/>
          <w:szCs w:val="22"/>
        </w:rPr>
        <w:t>4</w:t>
      </w:r>
      <w:r w:rsidRPr="00D7139C">
        <w:rPr>
          <w:rFonts w:ascii="Tahoma" w:hAnsi="Tahoma" w:cs="Tahoma"/>
          <w:sz w:val="22"/>
          <w:szCs w:val="22"/>
        </w:rPr>
        <w:t xml:space="preserve"> </w:t>
      </w:r>
      <w:r w:rsidR="004B46CB" w:rsidRPr="00D7139C">
        <w:rPr>
          <w:rFonts w:ascii="Tahoma" w:hAnsi="Tahoma" w:cs="Tahoma"/>
          <w:sz w:val="22"/>
          <w:szCs w:val="22"/>
        </w:rPr>
        <w:t xml:space="preserve">e cuja decisão foi publicada em 8 de janeiro de 2015 </w:t>
      </w:r>
      <w:r w:rsidRPr="00D7139C">
        <w:rPr>
          <w:rFonts w:ascii="Tahoma" w:hAnsi="Tahoma" w:cs="Tahoma"/>
          <w:sz w:val="22"/>
          <w:szCs w:val="22"/>
        </w:rPr>
        <w:t>é o atualmente vigente e eficaz, sendo certo que não foram aprovadas quaisquer alterações posteriores</w:t>
      </w:r>
      <w:r w:rsidR="000F71A8" w:rsidRPr="00D7139C">
        <w:rPr>
          <w:rFonts w:ascii="Tahoma" w:hAnsi="Tahoma" w:cs="Tahoma"/>
          <w:sz w:val="22"/>
          <w:szCs w:val="22"/>
        </w:rPr>
        <w:t>.</w:t>
      </w:r>
    </w:p>
    <w:p w:rsidR="00006926" w:rsidRPr="00D7139C" w:rsidRDefault="000F71A8" w:rsidP="00C2567E">
      <w:pPr>
        <w:pStyle w:val="NormalWeb"/>
        <w:widowControl w:val="0"/>
        <w:numPr>
          <w:ilvl w:val="1"/>
          <w:numId w:val="108"/>
        </w:numPr>
        <w:spacing w:before="0" w:beforeAutospacing="0" w:after="240" w:afterAutospacing="0" w:line="320" w:lineRule="exact"/>
        <w:jc w:val="both"/>
        <w:rPr>
          <w:rFonts w:ascii="Tahoma" w:hAnsi="Tahoma" w:cs="Tahoma"/>
          <w:sz w:val="22"/>
          <w:szCs w:val="22"/>
        </w:rPr>
      </w:pPr>
      <w:bookmarkStart w:id="119" w:name="_Ref130286824"/>
      <w:r w:rsidRPr="00D7139C">
        <w:rPr>
          <w:rFonts w:ascii="Tahoma" w:hAnsi="Tahoma" w:cs="Tahoma"/>
          <w:sz w:val="22"/>
          <w:szCs w:val="22"/>
        </w:rPr>
        <w:t>A</w:t>
      </w:r>
      <w:r w:rsidR="008F366B" w:rsidRPr="00D7139C">
        <w:rPr>
          <w:rFonts w:ascii="Tahoma" w:hAnsi="Tahoma" w:cs="Tahoma"/>
          <w:sz w:val="22"/>
          <w:szCs w:val="22"/>
        </w:rPr>
        <w:t xml:space="preserve"> Emissora e a Fiadora obrigam-se, de forma irrevogável e irretratável, a indenizar os Debenturistas e/ou o Agente Fiduciário, conforme determinado em sentença condenatória transitada em julgado, por todos e quaisquer prejuízos, danos, perdas, custos e/ou despesas (incluindo </w:t>
      </w:r>
      <w:proofErr w:type="gramStart"/>
      <w:r w:rsidR="008F366B" w:rsidRPr="00D7139C">
        <w:rPr>
          <w:rFonts w:ascii="Tahoma" w:hAnsi="Tahoma" w:cs="Tahoma"/>
          <w:sz w:val="22"/>
          <w:szCs w:val="22"/>
        </w:rPr>
        <w:t>custas judiciais e honorários advocatícios razoáveis</w:t>
      </w:r>
      <w:proofErr w:type="gramEnd"/>
      <w:r w:rsidR="008F366B" w:rsidRPr="00D7139C">
        <w:rPr>
          <w:rFonts w:ascii="Tahoma" w:hAnsi="Tahoma" w:cs="Tahoma"/>
          <w:sz w:val="22"/>
          <w:szCs w:val="22"/>
        </w:rPr>
        <w:t xml:space="preserve">) diretamente incorridos e comprovados pelos Debenturistas e pelo Agente Fiduciário em razão da </w:t>
      </w:r>
      <w:proofErr w:type="spellStart"/>
      <w:r w:rsidR="008F366B" w:rsidRPr="00D7139C">
        <w:rPr>
          <w:rFonts w:ascii="Tahoma" w:hAnsi="Tahoma" w:cs="Tahoma"/>
          <w:sz w:val="22"/>
          <w:szCs w:val="22"/>
        </w:rPr>
        <w:t>inveracidade</w:t>
      </w:r>
      <w:proofErr w:type="spellEnd"/>
      <w:r w:rsidR="008F366B" w:rsidRPr="00D7139C">
        <w:rPr>
          <w:rFonts w:ascii="Tahoma" w:hAnsi="Tahoma" w:cs="Tahoma"/>
          <w:sz w:val="22"/>
          <w:szCs w:val="22"/>
        </w:rPr>
        <w:t xml:space="preserve"> ou incorreção de quaisquer das suas declarações prestadas nos termos dest</w:t>
      </w:r>
      <w:r w:rsidRPr="00D7139C">
        <w:rPr>
          <w:rFonts w:ascii="Tahoma" w:hAnsi="Tahoma" w:cs="Tahoma"/>
          <w:sz w:val="22"/>
          <w:szCs w:val="22"/>
        </w:rPr>
        <w:t>a</w:t>
      </w:r>
      <w:r w:rsidR="008F366B" w:rsidRPr="00D7139C">
        <w:rPr>
          <w:rFonts w:ascii="Tahoma" w:hAnsi="Tahoma" w:cs="Tahoma"/>
          <w:sz w:val="22"/>
          <w:szCs w:val="22"/>
        </w:rPr>
        <w:t xml:space="preserve"> </w:t>
      </w:r>
      <w:bookmarkEnd w:id="119"/>
      <w:r w:rsidRPr="00D7139C">
        <w:rPr>
          <w:rFonts w:ascii="Tahoma" w:hAnsi="Tahoma" w:cs="Tahoma"/>
          <w:sz w:val="22"/>
          <w:szCs w:val="22"/>
        </w:rPr>
        <w:t>Cláusula Nona.</w:t>
      </w:r>
    </w:p>
    <w:p w:rsidR="008F366B" w:rsidRPr="00D7139C" w:rsidRDefault="008F366B" w:rsidP="00C2567E">
      <w:pPr>
        <w:pStyle w:val="NormalWeb"/>
        <w:widowControl w:val="0"/>
        <w:tabs>
          <w:tab w:val="num" w:pos="851"/>
        </w:tabs>
        <w:spacing w:before="0" w:beforeAutospacing="0" w:after="240" w:afterAutospacing="0" w:line="320" w:lineRule="exact"/>
        <w:ind w:left="851" w:hanging="851"/>
        <w:jc w:val="both"/>
        <w:rPr>
          <w:rFonts w:ascii="Tahoma" w:hAnsi="Tahoma" w:cs="Tahoma"/>
          <w:b/>
          <w:sz w:val="22"/>
          <w:szCs w:val="22"/>
        </w:rPr>
      </w:pPr>
    </w:p>
    <w:p w:rsidR="00B04608" w:rsidRPr="00D7139C" w:rsidRDefault="00B04608"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DEZ – TÍTULO EXECUTIVO EXTRAJUDICIAL E EXECUÇÃO ESPE</w:t>
      </w:r>
      <w:r w:rsidR="009363B0" w:rsidRPr="00D7139C">
        <w:rPr>
          <w:rFonts w:ascii="Tahoma" w:hAnsi="Tahoma" w:cs="Tahoma"/>
          <w:b/>
          <w:sz w:val="22"/>
          <w:szCs w:val="22"/>
        </w:rPr>
        <w:t>C</w:t>
      </w:r>
      <w:r w:rsidRPr="00D7139C">
        <w:rPr>
          <w:rFonts w:ascii="Tahoma" w:hAnsi="Tahoma" w:cs="Tahoma"/>
          <w:b/>
          <w:sz w:val="22"/>
          <w:szCs w:val="22"/>
        </w:rPr>
        <w:t>ÍFICA</w:t>
      </w:r>
    </w:p>
    <w:p w:rsidR="00006926" w:rsidRPr="00D7139C" w:rsidRDefault="007C1718" w:rsidP="00C2567E">
      <w:pPr>
        <w:pStyle w:val="NormalWeb"/>
        <w:widowControl w:val="0"/>
        <w:numPr>
          <w:ilvl w:val="1"/>
          <w:numId w:val="111"/>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Esta Escritura de Emissão e as Debêntures constituem títulos executivos extrajudiciais nos termos do artigo 585, incisos I e II, do Código de Processo Civil, reconhecendo as partes desde já que, independentemente de quaisquer outras medidas cabíveis, as obrigações assumidas nos termos desta Escritura de Emissão comportam </w:t>
      </w:r>
      <w:r w:rsidRPr="00D7139C">
        <w:rPr>
          <w:rFonts w:ascii="Tahoma" w:hAnsi="Tahoma" w:cs="Tahoma"/>
          <w:sz w:val="22"/>
          <w:szCs w:val="22"/>
        </w:rPr>
        <w:lastRenderedPageBreak/>
        <w:t xml:space="preserve">execução específica, submetendo-se às disposições dos artigos 461, 632 e seguintes do Código de Processo Civil, sem prejuízo do direito de declarar o </w:t>
      </w:r>
      <w:r w:rsidR="009A48EB" w:rsidRPr="00D7139C">
        <w:rPr>
          <w:rFonts w:ascii="Tahoma" w:hAnsi="Tahoma" w:cs="Tahoma"/>
          <w:sz w:val="22"/>
          <w:szCs w:val="22"/>
        </w:rPr>
        <w:t xml:space="preserve">vencimento antecipado </w:t>
      </w:r>
      <w:r w:rsidRPr="00D7139C">
        <w:rPr>
          <w:rFonts w:ascii="Tahoma" w:hAnsi="Tahoma" w:cs="Tahoma"/>
          <w:sz w:val="22"/>
          <w:szCs w:val="22"/>
        </w:rPr>
        <w:t>das Debêntures nos termos desta Escritura de Emissão.</w:t>
      </w:r>
      <w:bookmarkStart w:id="120" w:name="OLE_LINK72"/>
      <w:bookmarkStart w:id="121" w:name="Comunicações"/>
    </w:p>
    <w:p w:rsidR="00FC6B83" w:rsidRPr="00D7139C" w:rsidRDefault="00FC6B83" w:rsidP="00C2567E">
      <w:pPr>
        <w:pStyle w:val="NormalWeb"/>
        <w:widowControl w:val="0"/>
        <w:spacing w:before="0" w:beforeAutospacing="0" w:after="240" w:afterAutospacing="0" w:line="320" w:lineRule="exact"/>
        <w:jc w:val="center"/>
        <w:outlineLvl w:val="0"/>
        <w:rPr>
          <w:rFonts w:ascii="Tahoma" w:hAnsi="Tahoma" w:cs="Tahoma"/>
          <w:b/>
          <w:sz w:val="22"/>
          <w:szCs w:val="22"/>
        </w:rPr>
      </w:pPr>
    </w:p>
    <w:p w:rsidR="009363B0" w:rsidRPr="00D7139C" w:rsidRDefault="009363B0"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ONZE – COMUNICAÇÕES</w:t>
      </w:r>
    </w:p>
    <w:bookmarkEnd w:id="120"/>
    <w:bookmarkEnd w:id="121"/>
    <w:p w:rsidR="00006926" w:rsidRPr="00D7139C" w:rsidRDefault="007C1718" w:rsidP="00C2567E">
      <w:pPr>
        <w:pStyle w:val="NormalWeb"/>
        <w:widowControl w:val="0"/>
        <w:numPr>
          <w:ilvl w:val="1"/>
          <w:numId w:val="112"/>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As comunicações a serem enviadas por qualquer das partes nos termos desta Escritura de Emissão, se feitas por fax ou correio eletrônico, serão consideradas recebidas na data de seu envio, desde que seu recebimento seja confirmado através de indicativo (recibo emitido pela máquina utilizada pelo remetente), devendo os respectivos originais </w:t>
      </w:r>
      <w:proofErr w:type="gramStart"/>
      <w:r w:rsidRPr="00D7139C">
        <w:rPr>
          <w:rFonts w:ascii="Tahoma" w:hAnsi="Tahoma" w:cs="Tahoma"/>
          <w:sz w:val="22"/>
          <w:szCs w:val="22"/>
        </w:rPr>
        <w:t>serem</w:t>
      </w:r>
      <w:proofErr w:type="gramEnd"/>
      <w:r w:rsidRPr="00D7139C">
        <w:rPr>
          <w:rFonts w:ascii="Tahoma" w:hAnsi="Tahoma" w:cs="Tahoma"/>
          <w:sz w:val="22"/>
          <w:szCs w:val="22"/>
        </w:rPr>
        <w:t xml:space="preserve"> encaminhados até 5 (cinco) Dias Úteis após o envio da mensagem; se feitas por correspondência, as comunicações serão consideradas entregues quando recebidas sob protocolo ou com “aviso de recebimento” expedido pelos Correios ou por telegrama, nos endereços constantes da qualificação a seguir:</w:t>
      </w:r>
    </w:p>
    <w:p w:rsidR="00006926" w:rsidRPr="00D7139C" w:rsidRDefault="00006926" w:rsidP="00C2567E">
      <w:pPr>
        <w:pStyle w:val="NormalWeb"/>
        <w:widowControl w:val="0"/>
        <w:spacing w:before="0" w:beforeAutospacing="0" w:after="240" w:afterAutospacing="0" w:line="320" w:lineRule="exact"/>
        <w:jc w:val="both"/>
        <w:rPr>
          <w:rFonts w:ascii="Tahoma" w:hAnsi="Tahoma" w:cs="Tahoma"/>
          <w:sz w:val="22"/>
          <w:szCs w:val="22"/>
        </w:rPr>
      </w:pPr>
    </w:p>
    <w:p w:rsidR="00006926" w:rsidRPr="00D7139C" w:rsidRDefault="007C1718" w:rsidP="002F2CF2">
      <w:pPr>
        <w:numPr>
          <w:ilvl w:val="0"/>
          <w:numId w:val="113"/>
        </w:numPr>
        <w:spacing w:line="276" w:lineRule="auto"/>
        <w:rPr>
          <w:rFonts w:ascii="Tahoma" w:hAnsi="Tahoma" w:cs="Tahoma"/>
          <w:sz w:val="22"/>
          <w:szCs w:val="22"/>
        </w:rPr>
      </w:pPr>
      <w:r w:rsidRPr="00D7139C">
        <w:rPr>
          <w:rFonts w:ascii="Tahoma" w:hAnsi="Tahoma" w:cs="Tahoma"/>
          <w:sz w:val="22"/>
          <w:szCs w:val="22"/>
          <w:u w:val="single"/>
        </w:rPr>
        <w:t>Para a Emissora</w:t>
      </w:r>
      <w:r w:rsidRPr="00D7139C">
        <w:rPr>
          <w:rFonts w:ascii="Tahoma" w:hAnsi="Tahoma" w:cs="Tahoma"/>
          <w:sz w:val="22"/>
          <w:szCs w:val="22"/>
        </w:rPr>
        <w:t>:</w:t>
      </w:r>
      <w:r w:rsidR="009A48EB" w:rsidRPr="00D7139C">
        <w:rPr>
          <w:rFonts w:ascii="Tahoma" w:hAnsi="Tahoma" w:cs="Tahoma"/>
          <w:sz w:val="22"/>
          <w:szCs w:val="22"/>
        </w:rPr>
        <w:t xml:space="preserve"> </w:t>
      </w:r>
    </w:p>
    <w:p w:rsidR="00006926" w:rsidRPr="00D7139C" w:rsidRDefault="00410D8F" w:rsidP="002F2CF2">
      <w:pPr>
        <w:spacing w:line="276" w:lineRule="auto"/>
        <w:ind w:left="1418"/>
        <w:rPr>
          <w:rFonts w:ascii="Tahoma" w:hAnsi="Tahoma" w:cs="Tahoma"/>
          <w:b/>
          <w:sz w:val="22"/>
          <w:szCs w:val="22"/>
        </w:rPr>
      </w:pPr>
      <w:r w:rsidRPr="00D7139C">
        <w:rPr>
          <w:rFonts w:ascii="Tahoma" w:hAnsi="Tahoma" w:cs="Tahoma"/>
          <w:b/>
          <w:bCs/>
          <w:sz w:val="22"/>
          <w:szCs w:val="22"/>
        </w:rPr>
        <w:t>OSX CONSTRUÇÃO NAVAL S.A</w:t>
      </w:r>
      <w:r w:rsidR="007C1718" w:rsidRPr="00D7139C">
        <w:rPr>
          <w:rFonts w:ascii="Tahoma" w:hAnsi="Tahoma" w:cs="Tahoma"/>
          <w:b/>
          <w:sz w:val="22"/>
          <w:szCs w:val="22"/>
        </w:rPr>
        <w:t>.</w:t>
      </w:r>
      <w:r w:rsidR="00B4328A" w:rsidRPr="00D7139C">
        <w:rPr>
          <w:rFonts w:ascii="Tahoma" w:hAnsi="Tahoma" w:cs="Tahoma"/>
          <w:b/>
          <w:sz w:val="22"/>
          <w:szCs w:val="22"/>
        </w:rPr>
        <w:t xml:space="preserve"> </w:t>
      </w:r>
    </w:p>
    <w:p w:rsidR="00410D8F" w:rsidRPr="00D7139C" w:rsidRDefault="00784F1E" w:rsidP="002F2CF2">
      <w:pPr>
        <w:pStyle w:val="NormalWeb"/>
        <w:widowControl w:val="0"/>
        <w:spacing w:before="0" w:beforeAutospacing="0" w:after="0" w:afterAutospacing="0" w:line="276" w:lineRule="auto"/>
        <w:ind w:left="1418"/>
        <w:jc w:val="both"/>
        <w:rPr>
          <w:rFonts w:ascii="Tahoma" w:hAnsi="Tahoma" w:cs="Tahoma"/>
          <w:bCs/>
          <w:sz w:val="22"/>
          <w:szCs w:val="22"/>
        </w:rPr>
      </w:pPr>
      <w:r w:rsidRPr="00D7139C">
        <w:rPr>
          <w:rFonts w:ascii="Tahoma" w:hAnsi="Tahoma" w:cs="Tahoma"/>
          <w:bCs/>
          <w:sz w:val="22"/>
          <w:szCs w:val="22"/>
        </w:rPr>
        <w:t>Rua do Passeio</w:t>
      </w:r>
      <w:r w:rsidR="00410D8F" w:rsidRPr="00D7139C">
        <w:rPr>
          <w:rFonts w:ascii="Tahoma" w:hAnsi="Tahoma" w:cs="Tahoma"/>
          <w:bCs/>
          <w:sz w:val="22"/>
          <w:szCs w:val="22"/>
        </w:rPr>
        <w:t xml:space="preserve">, n.º </w:t>
      </w:r>
      <w:r w:rsidRPr="00D7139C">
        <w:rPr>
          <w:rFonts w:ascii="Tahoma" w:hAnsi="Tahoma" w:cs="Tahoma"/>
          <w:bCs/>
          <w:sz w:val="22"/>
          <w:szCs w:val="22"/>
        </w:rPr>
        <w:t>56</w:t>
      </w:r>
      <w:r w:rsidR="00410D8F" w:rsidRPr="00D7139C">
        <w:rPr>
          <w:rFonts w:ascii="Tahoma" w:hAnsi="Tahoma" w:cs="Tahoma"/>
          <w:bCs/>
          <w:sz w:val="22"/>
          <w:szCs w:val="22"/>
        </w:rPr>
        <w:t xml:space="preserve">, </w:t>
      </w:r>
      <w:r w:rsidRPr="00D7139C">
        <w:rPr>
          <w:rFonts w:ascii="Tahoma" w:hAnsi="Tahoma" w:cs="Tahoma"/>
          <w:bCs/>
          <w:sz w:val="22"/>
          <w:szCs w:val="22"/>
        </w:rPr>
        <w:t>10º Andar,</w:t>
      </w:r>
      <w:r w:rsidR="00410D8F" w:rsidRPr="00D7139C">
        <w:rPr>
          <w:rFonts w:ascii="Tahoma" w:hAnsi="Tahoma" w:cs="Tahoma"/>
          <w:bCs/>
          <w:sz w:val="22"/>
          <w:szCs w:val="22"/>
        </w:rPr>
        <w:t xml:space="preserve"> </w:t>
      </w:r>
      <w:proofErr w:type="gramStart"/>
      <w:r w:rsidRPr="00D7139C">
        <w:rPr>
          <w:rFonts w:ascii="Tahoma" w:hAnsi="Tahoma" w:cs="Tahoma"/>
          <w:bCs/>
          <w:sz w:val="22"/>
          <w:szCs w:val="22"/>
        </w:rPr>
        <w:t>Centro</w:t>
      </w:r>
      <w:proofErr w:type="gramEnd"/>
    </w:p>
    <w:p w:rsidR="00006926" w:rsidRPr="00D7139C" w:rsidRDefault="007C1718" w:rsidP="002F2CF2">
      <w:pPr>
        <w:pStyle w:val="NormalWeb"/>
        <w:widowControl w:val="0"/>
        <w:spacing w:before="0" w:beforeAutospacing="0" w:after="0" w:afterAutospacing="0" w:line="276" w:lineRule="auto"/>
        <w:ind w:left="1418"/>
        <w:jc w:val="both"/>
        <w:rPr>
          <w:rFonts w:ascii="Tahoma" w:hAnsi="Tahoma" w:cs="Tahoma"/>
          <w:bCs/>
          <w:w w:val="0"/>
          <w:sz w:val="22"/>
          <w:szCs w:val="22"/>
        </w:rPr>
      </w:pPr>
      <w:r w:rsidRPr="00D7139C">
        <w:rPr>
          <w:rFonts w:ascii="Tahoma" w:hAnsi="Tahoma" w:cs="Tahoma"/>
          <w:bCs/>
          <w:w w:val="0"/>
          <w:sz w:val="22"/>
          <w:szCs w:val="22"/>
        </w:rPr>
        <w:t>Rio de Janeiro, RJ</w:t>
      </w:r>
      <w:r w:rsidR="00410D8F" w:rsidRPr="00D7139C">
        <w:rPr>
          <w:rFonts w:ascii="Tahoma" w:hAnsi="Tahoma" w:cs="Tahoma"/>
          <w:bCs/>
          <w:sz w:val="22"/>
          <w:szCs w:val="22"/>
        </w:rPr>
        <w:t xml:space="preserve"> CEP </w:t>
      </w:r>
      <w:r w:rsidR="00784F1E" w:rsidRPr="00D7139C">
        <w:rPr>
          <w:rFonts w:ascii="Tahoma" w:hAnsi="Tahoma" w:cs="Tahoma"/>
          <w:bCs/>
          <w:sz w:val="22"/>
          <w:szCs w:val="22"/>
        </w:rPr>
        <w:t>20021-</w:t>
      </w:r>
      <w:proofErr w:type="gramStart"/>
      <w:r w:rsidR="00784F1E" w:rsidRPr="00D7139C">
        <w:rPr>
          <w:rFonts w:ascii="Tahoma" w:hAnsi="Tahoma" w:cs="Tahoma"/>
          <w:bCs/>
          <w:sz w:val="22"/>
          <w:szCs w:val="22"/>
        </w:rPr>
        <w:t>290</w:t>
      </w:r>
      <w:proofErr w:type="gramEnd"/>
    </w:p>
    <w:p w:rsidR="00B762B1" w:rsidRPr="00D7139C" w:rsidRDefault="00B762B1" w:rsidP="00B762B1">
      <w:pPr>
        <w:spacing w:line="320" w:lineRule="exact"/>
        <w:ind w:left="1418"/>
        <w:rPr>
          <w:rFonts w:ascii="Tahoma" w:hAnsi="Tahoma" w:cs="Tahoma"/>
          <w:bCs/>
          <w:sz w:val="22"/>
          <w:szCs w:val="22"/>
          <w:lang w:val="pt-PT"/>
        </w:rPr>
      </w:pPr>
      <w:r w:rsidRPr="00D7139C">
        <w:rPr>
          <w:rFonts w:ascii="Tahoma" w:hAnsi="Tahoma" w:cs="Tahoma"/>
          <w:bCs/>
          <w:sz w:val="22"/>
          <w:szCs w:val="22"/>
          <w:lang w:val="pt-PT"/>
        </w:rPr>
        <w:t>At.:</w:t>
      </w:r>
      <w:r w:rsidRPr="00D7139C">
        <w:rPr>
          <w:rFonts w:ascii="Tahoma" w:hAnsi="Tahoma" w:cs="Tahoma"/>
          <w:bCs/>
          <w:sz w:val="22"/>
          <w:szCs w:val="22"/>
          <w:lang w:val="pt-PT"/>
        </w:rPr>
        <w:tab/>
      </w:r>
      <w:r w:rsidRPr="00D7139C">
        <w:rPr>
          <w:rFonts w:ascii="Tahoma" w:hAnsi="Tahoma" w:cs="Tahoma"/>
          <w:bCs/>
          <w:sz w:val="22"/>
          <w:szCs w:val="22"/>
          <w:lang w:val="pt-PT"/>
        </w:rPr>
        <w:tab/>
        <w:t>Sr. Eduardo Farina</w:t>
      </w:r>
    </w:p>
    <w:p w:rsidR="00B762B1" w:rsidRPr="00D7139C" w:rsidRDefault="00B762B1" w:rsidP="00B762B1">
      <w:pPr>
        <w:spacing w:line="320" w:lineRule="exact"/>
        <w:ind w:left="1418"/>
        <w:rPr>
          <w:rFonts w:ascii="Tahoma" w:hAnsi="Tahoma" w:cs="Tahoma"/>
          <w:bCs/>
          <w:sz w:val="22"/>
          <w:szCs w:val="22"/>
        </w:rPr>
      </w:pPr>
      <w:r w:rsidRPr="00D7139C">
        <w:rPr>
          <w:rFonts w:ascii="Tahoma" w:hAnsi="Tahoma" w:cs="Tahoma"/>
          <w:bCs/>
          <w:sz w:val="22"/>
          <w:szCs w:val="22"/>
        </w:rPr>
        <w:t>Telefone:</w:t>
      </w:r>
      <w:r w:rsidRPr="00D7139C">
        <w:rPr>
          <w:rFonts w:ascii="Tahoma" w:hAnsi="Tahoma" w:cs="Tahoma"/>
          <w:bCs/>
          <w:sz w:val="22"/>
          <w:szCs w:val="22"/>
        </w:rPr>
        <w:tab/>
      </w:r>
      <w:proofErr w:type="gramStart"/>
      <w:r w:rsidRPr="00D7139C">
        <w:rPr>
          <w:rFonts w:ascii="Tahoma" w:hAnsi="Tahoma" w:cs="Tahoma"/>
          <w:bCs/>
          <w:sz w:val="22"/>
          <w:szCs w:val="22"/>
        </w:rPr>
        <w:t>(</w:t>
      </w:r>
      <w:proofErr w:type="gramEnd"/>
      <w:r w:rsidRPr="00D7139C">
        <w:rPr>
          <w:rFonts w:ascii="Tahoma" w:hAnsi="Tahoma" w:cs="Tahoma"/>
          <w:bCs/>
          <w:sz w:val="22"/>
          <w:szCs w:val="22"/>
        </w:rPr>
        <w:t>21) 3237-5292</w:t>
      </w:r>
    </w:p>
    <w:p w:rsidR="00B762B1" w:rsidRPr="00D7139C" w:rsidRDefault="00B762B1" w:rsidP="00B762B1">
      <w:pPr>
        <w:spacing w:line="320" w:lineRule="exact"/>
        <w:ind w:left="1418"/>
        <w:rPr>
          <w:rFonts w:ascii="Tahoma" w:hAnsi="Tahoma" w:cs="Tahoma"/>
          <w:bCs/>
          <w:sz w:val="22"/>
          <w:szCs w:val="22"/>
        </w:rPr>
      </w:pPr>
      <w:r w:rsidRPr="00D7139C">
        <w:rPr>
          <w:rFonts w:ascii="Tahoma" w:hAnsi="Tahoma" w:cs="Tahoma"/>
          <w:bCs/>
          <w:sz w:val="22"/>
          <w:szCs w:val="22"/>
        </w:rPr>
        <w:t xml:space="preserve">Fax: </w:t>
      </w:r>
      <w:r w:rsidRPr="00D7139C">
        <w:rPr>
          <w:rFonts w:ascii="Tahoma" w:hAnsi="Tahoma" w:cs="Tahoma"/>
          <w:bCs/>
          <w:sz w:val="22"/>
          <w:szCs w:val="22"/>
        </w:rPr>
        <w:tab/>
      </w:r>
      <w:r w:rsidRPr="00D7139C">
        <w:rPr>
          <w:rFonts w:ascii="Tahoma" w:hAnsi="Tahoma" w:cs="Tahoma"/>
          <w:bCs/>
          <w:sz w:val="22"/>
          <w:szCs w:val="22"/>
        </w:rPr>
        <w:tab/>
      </w:r>
      <w:proofErr w:type="gramStart"/>
      <w:r w:rsidRPr="00D7139C">
        <w:rPr>
          <w:rFonts w:ascii="Tahoma" w:hAnsi="Tahoma" w:cs="Tahoma"/>
          <w:bCs/>
          <w:sz w:val="22"/>
          <w:szCs w:val="22"/>
        </w:rPr>
        <w:t>(</w:t>
      </w:r>
      <w:proofErr w:type="gramEnd"/>
      <w:r w:rsidRPr="00D7139C">
        <w:rPr>
          <w:rFonts w:ascii="Tahoma" w:hAnsi="Tahoma" w:cs="Tahoma"/>
          <w:bCs/>
          <w:sz w:val="22"/>
          <w:szCs w:val="22"/>
        </w:rPr>
        <w:t>21) 3237-5306</w:t>
      </w:r>
    </w:p>
    <w:p w:rsidR="00B762B1" w:rsidRPr="00D7139C" w:rsidRDefault="00B762B1" w:rsidP="00B762B1">
      <w:pPr>
        <w:spacing w:line="320" w:lineRule="exact"/>
        <w:ind w:left="1418"/>
        <w:rPr>
          <w:rFonts w:ascii="Tahoma" w:hAnsi="Tahoma" w:cs="Tahoma"/>
          <w:bCs/>
          <w:sz w:val="22"/>
          <w:szCs w:val="22"/>
        </w:rPr>
      </w:pPr>
      <w:bookmarkStart w:id="122" w:name="_DV_C293"/>
      <w:r w:rsidRPr="00D7139C">
        <w:rPr>
          <w:rFonts w:ascii="Tahoma" w:hAnsi="Tahoma" w:cs="Tahoma"/>
          <w:bCs/>
          <w:sz w:val="22"/>
          <w:szCs w:val="22"/>
        </w:rPr>
        <w:t>E-mail:</w:t>
      </w:r>
      <w:r w:rsidRPr="00D7139C">
        <w:rPr>
          <w:rFonts w:ascii="Tahoma" w:hAnsi="Tahoma" w:cs="Tahoma"/>
          <w:bCs/>
          <w:sz w:val="22"/>
          <w:szCs w:val="22"/>
        </w:rPr>
        <w:tab/>
      </w:r>
      <w:bookmarkStart w:id="123" w:name="_DV_C294"/>
      <w:bookmarkEnd w:id="122"/>
      <w:r w:rsidRPr="00D7139C">
        <w:rPr>
          <w:rFonts w:ascii="Tahoma" w:hAnsi="Tahoma" w:cs="Tahoma"/>
          <w:bCs/>
          <w:sz w:val="22"/>
          <w:szCs w:val="22"/>
        </w:rPr>
        <w:tab/>
      </w:r>
      <w:hyperlink r:id="rId16" w:history="1">
        <w:r w:rsidRPr="00D7139C">
          <w:rPr>
            <w:rFonts w:ascii="Tahoma" w:hAnsi="Tahoma" w:cs="Tahoma"/>
            <w:bCs/>
            <w:sz w:val="22"/>
            <w:szCs w:val="22"/>
          </w:rPr>
          <w:t>eduardo.farina@osx.com.br</w:t>
        </w:r>
      </w:hyperlink>
      <w:bookmarkEnd w:id="123"/>
      <w:r w:rsidRPr="00D7139C">
        <w:rPr>
          <w:rFonts w:ascii="Tahoma" w:hAnsi="Tahoma" w:cs="Tahoma"/>
          <w:bCs/>
          <w:sz w:val="22"/>
          <w:szCs w:val="22"/>
        </w:rPr>
        <w:t xml:space="preserve"> </w:t>
      </w:r>
    </w:p>
    <w:p w:rsidR="001C2EA4" w:rsidRPr="00D7139C" w:rsidRDefault="001C2EA4" w:rsidP="002F2CF2">
      <w:pPr>
        <w:pStyle w:val="NormalWeb"/>
        <w:widowControl w:val="0"/>
        <w:spacing w:before="0" w:beforeAutospacing="0" w:after="0" w:afterAutospacing="0" w:line="276" w:lineRule="auto"/>
        <w:ind w:left="1418"/>
        <w:jc w:val="both"/>
        <w:rPr>
          <w:rFonts w:ascii="Tahoma" w:hAnsi="Tahoma" w:cs="Tahoma"/>
          <w:sz w:val="22"/>
          <w:szCs w:val="22"/>
        </w:rPr>
      </w:pPr>
    </w:p>
    <w:p w:rsidR="00006926" w:rsidRPr="00D7139C" w:rsidRDefault="007C1718" w:rsidP="002F2CF2">
      <w:pPr>
        <w:numPr>
          <w:ilvl w:val="0"/>
          <w:numId w:val="113"/>
        </w:numPr>
        <w:spacing w:line="276" w:lineRule="auto"/>
        <w:rPr>
          <w:rFonts w:ascii="Tahoma" w:hAnsi="Tahoma" w:cs="Tahoma"/>
          <w:sz w:val="22"/>
          <w:szCs w:val="22"/>
        </w:rPr>
      </w:pPr>
      <w:r w:rsidRPr="00D7139C">
        <w:rPr>
          <w:rFonts w:ascii="Tahoma" w:hAnsi="Tahoma" w:cs="Tahoma"/>
          <w:sz w:val="22"/>
          <w:szCs w:val="22"/>
          <w:u w:val="single"/>
        </w:rPr>
        <w:t>Para o Agente Fiduciário</w:t>
      </w:r>
      <w:r w:rsidRPr="00D7139C">
        <w:rPr>
          <w:rFonts w:ascii="Tahoma" w:hAnsi="Tahoma" w:cs="Tahoma"/>
          <w:sz w:val="22"/>
          <w:szCs w:val="22"/>
        </w:rPr>
        <w:t>:</w:t>
      </w:r>
    </w:p>
    <w:p w:rsidR="00410D8F" w:rsidRPr="00D7139C" w:rsidRDefault="00CB721F" w:rsidP="002F2CF2">
      <w:pPr>
        <w:spacing w:line="276" w:lineRule="auto"/>
        <w:ind w:left="1418"/>
        <w:rPr>
          <w:rFonts w:ascii="Tahoma" w:hAnsi="Tahoma" w:cs="Tahoma"/>
          <w:b/>
          <w:sz w:val="22"/>
          <w:szCs w:val="22"/>
        </w:rPr>
      </w:pPr>
      <w:r w:rsidRPr="00D7139C">
        <w:rPr>
          <w:rFonts w:ascii="Tahoma" w:hAnsi="Tahoma" w:cs="Tahoma"/>
          <w:b/>
          <w:bCs/>
          <w:sz w:val="22"/>
          <w:szCs w:val="22"/>
        </w:rPr>
        <w:t>OLIVEIRA TRUST DISTRIBUIDORA DE TÍTULOS E VALORES MOBILIÁRIOS S.A.</w:t>
      </w:r>
    </w:p>
    <w:p w:rsidR="00CB721F" w:rsidRPr="00D7139C" w:rsidRDefault="00CB721F" w:rsidP="002F2CF2">
      <w:pPr>
        <w:pStyle w:val="NormalWeb"/>
        <w:widowControl w:val="0"/>
        <w:spacing w:before="0" w:beforeAutospacing="0" w:after="0" w:afterAutospacing="0" w:line="276" w:lineRule="auto"/>
        <w:ind w:left="1418"/>
        <w:jc w:val="both"/>
        <w:rPr>
          <w:rFonts w:ascii="Tahoma" w:hAnsi="Tahoma" w:cs="Tahoma"/>
          <w:bCs/>
          <w:sz w:val="22"/>
          <w:szCs w:val="22"/>
        </w:rPr>
      </w:pPr>
      <w:r w:rsidRPr="00D7139C">
        <w:rPr>
          <w:rFonts w:ascii="Tahoma" w:hAnsi="Tahoma" w:cs="Tahoma"/>
          <w:bCs/>
          <w:sz w:val="22"/>
          <w:szCs w:val="22"/>
        </w:rPr>
        <w:t>Avenida das Américas, nº 500, bloco 13, sala 205, Barra da Tijuca,</w:t>
      </w:r>
    </w:p>
    <w:p w:rsidR="00CB721F" w:rsidRPr="00D7139C" w:rsidRDefault="00CB721F" w:rsidP="002F2CF2">
      <w:pPr>
        <w:pStyle w:val="NormalWeb"/>
        <w:widowControl w:val="0"/>
        <w:spacing w:before="0" w:beforeAutospacing="0" w:after="0" w:afterAutospacing="0" w:line="276" w:lineRule="auto"/>
        <w:ind w:left="1418"/>
        <w:jc w:val="both"/>
        <w:rPr>
          <w:rFonts w:ascii="Tahoma" w:hAnsi="Tahoma" w:cs="Tahoma"/>
          <w:bCs/>
          <w:sz w:val="22"/>
          <w:szCs w:val="22"/>
        </w:rPr>
      </w:pPr>
      <w:r w:rsidRPr="00D7139C">
        <w:rPr>
          <w:rFonts w:ascii="Tahoma" w:hAnsi="Tahoma" w:cs="Tahoma"/>
          <w:bCs/>
          <w:sz w:val="22"/>
          <w:szCs w:val="22"/>
        </w:rPr>
        <w:t>Rio de Janeiro – RJ</w:t>
      </w:r>
    </w:p>
    <w:p w:rsidR="00410D8F" w:rsidRPr="00D7139C" w:rsidRDefault="00CB721F" w:rsidP="002F2CF2">
      <w:pPr>
        <w:pStyle w:val="NormalWeb"/>
        <w:widowControl w:val="0"/>
        <w:spacing w:before="0" w:beforeAutospacing="0" w:after="0" w:afterAutospacing="0" w:line="276" w:lineRule="auto"/>
        <w:ind w:left="1418"/>
        <w:jc w:val="both"/>
        <w:rPr>
          <w:rFonts w:ascii="Tahoma" w:hAnsi="Tahoma" w:cs="Tahoma"/>
          <w:bCs/>
          <w:w w:val="0"/>
          <w:sz w:val="22"/>
          <w:szCs w:val="22"/>
        </w:rPr>
      </w:pPr>
      <w:r w:rsidRPr="00D7139C">
        <w:rPr>
          <w:rFonts w:ascii="Tahoma" w:hAnsi="Tahoma" w:cs="Tahoma"/>
          <w:bCs/>
          <w:sz w:val="22"/>
          <w:szCs w:val="22"/>
        </w:rPr>
        <w:t>CEP 22640-100</w:t>
      </w:r>
    </w:p>
    <w:p w:rsidR="003C5A15" w:rsidRPr="00D7139C" w:rsidRDefault="003C5A15" w:rsidP="003C5A15">
      <w:pPr>
        <w:spacing w:line="320" w:lineRule="exact"/>
        <w:ind w:left="1418"/>
        <w:rPr>
          <w:rFonts w:ascii="Tahoma" w:hAnsi="Tahoma" w:cs="Tahoma"/>
          <w:bCs/>
          <w:sz w:val="22"/>
          <w:szCs w:val="22"/>
          <w:lang w:val="pt-PT"/>
        </w:rPr>
      </w:pPr>
      <w:r w:rsidRPr="00D7139C">
        <w:rPr>
          <w:rFonts w:ascii="Tahoma" w:hAnsi="Tahoma" w:cs="Tahoma"/>
          <w:bCs/>
          <w:sz w:val="22"/>
          <w:szCs w:val="22"/>
          <w:lang w:val="pt-PT"/>
        </w:rPr>
        <w:t xml:space="preserve">At.: Sr. </w:t>
      </w:r>
      <w:r w:rsidRPr="00D7139C">
        <w:rPr>
          <w:rFonts w:ascii="Tahoma" w:hAnsi="Tahoma" w:cs="Tahoma"/>
          <w:bCs/>
          <w:w w:val="0"/>
          <w:sz w:val="22"/>
          <w:szCs w:val="22"/>
        </w:rPr>
        <w:t xml:space="preserve">Antonio Amaro / </w:t>
      </w:r>
      <w:r w:rsidR="001257BC" w:rsidRPr="00D7139C">
        <w:rPr>
          <w:rFonts w:ascii="Tahoma" w:hAnsi="Tahoma" w:cs="Tahoma"/>
          <w:bCs/>
          <w:w w:val="0"/>
          <w:sz w:val="22"/>
          <w:szCs w:val="22"/>
        </w:rPr>
        <w:t>Maria Carolina Vieira Abrantes</w:t>
      </w:r>
    </w:p>
    <w:p w:rsidR="003C5A15" w:rsidRPr="00D7139C" w:rsidRDefault="003C5A15" w:rsidP="003C5A15">
      <w:pPr>
        <w:spacing w:line="320" w:lineRule="exact"/>
        <w:ind w:left="1418"/>
        <w:rPr>
          <w:rFonts w:ascii="Tahoma" w:hAnsi="Tahoma" w:cs="Tahoma"/>
          <w:bCs/>
          <w:sz w:val="22"/>
          <w:szCs w:val="22"/>
          <w:lang w:val="pt-PT"/>
        </w:rPr>
      </w:pPr>
      <w:r w:rsidRPr="00D7139C">
        <w:rPr>
          <w:rFonts w:ascii="Tahoma" w:hAnsi="Tahoma" w:cs="Tahoma"/>
          <w:bCs/>
          <w:sz w:val="22"/>
          <w:szCs w:val="22"/>
          <w:lang w:val="pt-PT"/>
        </w:rPr>
        <w:t>Telefone:</w:t>
      </w:r>
      <w:r w:rsidRPr="00D7139C">
        <w:rPr>
          <w:rFonts w:ascii="Tahoma" w:hAnsi="Tahoma" w:cs="Tahoma"/>
          <w:bCs/>
          <w:sz w:val="22"/>
          <w:szCs w:val="22"/>
          <w:lang w:val="pt-PT"/>
        </w:rPr>
        <w:tab/>
      </w:r>
      <w:proofErr w:type="gramStart"/>
      <w:r w:rsidRPr="00D7139C">
        <w:rPr>
          <w:rFonts w:ascii="Tahoma" w:hAnsi="Tahoma" w:cs="Tahoma"/>
          <w:bCs/>
          <w:sz w:val="22"/>
          <w:szCs w:val="22"/>
          <w:lang w:val="pt-PT"/>
        </w:rPr>
        <w:t>(</w:t>
      </w:r>
      <w:proofErr w:type="gramEnd"/>
      <w:r w:rsidR="001257BC" w:rsidRPr="00D7139C">
        <w:rPr>
          <w:rFonts w:ascii="Tahoma" w:hAnsi="Tahoma" w:cs="Tahoma"/>
          <w:bCs/>
          <w:sz w:val="22"/>
          <w:szCs w:val="22"/>
          <w:lang w:val="pt-PT"/>
        </w:rPr>
        <w:t>21</w:t>
      </w:r>
      <w:r w:rsidRPr="00D7139C">
        <w:rPr>
          <w:rFonts w:ascii="Tahoma" w:hAnsi="Tahoma" w:cs="Tahoma"/>
          <w:bCs/>
          <w:sz w:val="22"/>
          <w:szCs w:val="22"/>
          <w:lang w:val="pt-PT"/>
        </w:rPr>
        <w:t>) 35</w:t>
      </w:r>
      <w:r w:rsidR="001257BC" w:rsidRPr="00D7139C">
        <w:rPr>
          <w:rFonts w:ascii="Tahoma" w:hAnsi="Tahoma" w:cs="Tahoma"/>
          <w:bCs/>
          <w:sz w:val="22"/>
          <w:szCs w:val="22"/>
          <w:lang w:val="pt-PT"/>
        </w:rPr>
        <w:t>1</w:t>
      </w:r>
      <w:r w:rsidRPr="00D7139C">
        <w:rPr>
          <w:rFonts w:ascii="Tahoma" w:hAnsi="Tahoma" w:cs="Tahoma"/>
          <w:bCs/>
          <w:sz w:val="22"/>
          <w:szCs w:val="22"/>
          <w:lang w:val="pt-PT"/>
        </w:rPr>
        <w:t>4-</w:t>
      </w:r>
      <w:r w:rsidR="001257BC" w:rsidRPr="00D7139C">
        <w:rPr>
          <w:rFonts w:ascii="Tahoma" w:hAnsi="Tahoma" w:cs="Tahoma"/>
          <w:bCs/>
          <w:sz w:val="22"/>
          <w:szCs w:val="22"/>
          <w:lang w:val="pt-PT"/>
        </w:rPr>
        <w:t>0000</w:t>
      </w:r>
    </w:p>
    <w:p w:rsidR="003C5A15" w:rsidRPr="00D7139C" w:rsidRDefault="003C5A15" w:rsidP="003C5A15">
      <w:pPr>
        <w:spacing w:line="320" w:lineRule="exact"/>
        <w:ind w:left="1418"/>
        <w:rPr>
          <w:rFonts w:ascii="Tahoma" w:hAnsi="Tahoma" w:cs="Tahoma"/>
          <w:bCs/>
          <w:sz w:val="22"/>
          <w:szCs w:val="22"/>
        </w:rPr>
      </w:pPr>
      <w:r w:rsidRPr="00D7139C">
        <w:rPr>
          <w:rFonts w:ascii="Tahoma" w:hAnsi="Tahoma" w:cs="Tahoma"/>
          <w:bCs/>
          <w:sz w:val="22"/>
          <w:szCs w:val="22"/>
        </w:rPr>
        <w:t xml:space="preserve">Fax: </w:t>
      </w:r>
      <w:r w:rsidRPr="00D7139C">
        <w:rPr>
          <w:rFonts w:ascii="Tahoma" w:hAnsi="Tahoma" w:cs="Tahoma"/>
          <w:bCs/>
          <w:sz w:val="22"/>
          <w:szCs w:val="22"/>
        </w:rPr>
        <w:tab/>
      </w:r>
      <w:r w:rsidRPr="00D7139C">
        <w:rPr>
          <w:rFonts w:ascii="Tahoma" w:hAnsi="Tahoma" w:cs="Tahoma"/>
          <w:bCs/>
          <w:sz w:val="22"/>
          <w:szCs w:val="22"/>
        </w:rPr>
        <w:tab/>
      </w:r>
      <w:proofErr w:type="gramStart"/>
      <w:r w:rsidRPr="00D7139C">
        <w:rPr>
          <w:rFonts w:ascii="Tahoma" w:hAnsi="Tahoma" w:cs="Tahoma"/>
          <w:bCs/>
          <w:sz w:val="22"/>
          <w:szCs w:val="22"/>
        </w:rPr>
        <w:t>(</w:t>
      </w:r>
      <w:proofErr w:type="gramEnd"/>
      <w:r w:rsidRPr="00D7139C">
        <w:rPr>
          <w:rFonts w:ascii="Tahoma" w:hAnsi="Tahoma" w:cs="Tahoma"/>
          <w:bCs/>
          <w:sz w:val="22"/>
          <w:szCs w:val="22"/>
        </w:rPr>
        <w:t xml:space="preserve">11) </w:t>
      </w:r>
      <w:r w:rsidR="001257BC" w:rsidRPr="00D7139C">
        <w:rPr>
          <w:rFonts w:ascii="Tahoma" w:hAnsi="Tahoma" w:cs="Tahoma"/>
          <w:bCs/>
          <w:sz w:val="22"/>
          <w:szCs w:val="22"/>
          <w:lang w:val="pt-PT"/>
        </w:rPr>
        <w:t>3514-0099</w:t>
      </w:r>
    </w:p>
    <w:p w:rsidR="003C5A15" w:rsidRPr="00D7139C" w:rsidRDefault="003C5A15" w:rsidP="003C5A15">
      <w:pPr>
        <w:spacing w:line="320" w:lineRule="exact"/>
        <w:ind w:left="1418"/>
        <w:rPr>
          <w:rFonts w:ascii="Tahoma" w:hAnsi="Tahoma" w:cs="Tahoma"/>
          <w:bCs/>
          <w:sz w:val="22"/>
          <w:szCs w:val="22"/>
          <w:lang w:val="pt-PT"/>
        </w:rPr>
      </w:pPr>
      <w:r w:rsidRPr="00D7139C">
        <w:rPr>
          <w:rFonts w:ascii="Tahoma" w:hAnsi="Tahoma" w:cs="Tahoma"/>
          <w:bCs/>
          <w:sz w:val="22"/>
          <w:szCs w:val="22"/>
          <w:lang w:val="pt-PT"/>
        </w:rPr>
        <w:t>E-mail:</w:t>
      </w:r>
      <w:r w:rsidRPr="00D7139C">
        <w:rPr>
          <w:rFonts w:ascii="Tahoma" w:hAnsi="Tahoma" w:cs="Tahoma"/>
          <w:bCs/>
          <w:sz w:val="22"/>
          <w:szCs w:val="22"/>
          <w:lang w:val="pt-PT"/>
        </w:rPr>
        <w:tab/>
      </w:r>
      <w:r w:rsidRPr="00D7139C">
        <w:rPr>
          <w:rFonts w:ascii="Tahoma" w:hAnsi="Tahoma" w:cs="Tahoma"/>
          <w:bCs/>
          <w:sz w:val="22"/>
          <w:szCs w:val="22"/>
          <w:lang w:val="pt-PT"/>
        </w:rPr>
        <w:tab/>
      </w:r>
      <w:hyperlink r:id="rId17" w:history="1">
        <w:r w:rsidRPr="00D7139C">
          <w:rPr>
            <w:rFonts w:ascii="Tahoma" w:hAnsi="Tahoma" w:cs="Tahoma"/>
            <w:bCs/>
            <w:sz w:val="22"/>
            <w:szCs w:val="22"/>
            <w:lang w:val="pt-PT"/>
          </w:rPr>
          <w:t>antonio.amaro@oliveiratrust.com.br</w:t>
        </w:r>
      </w:hyperlink>
      <w:r w:rsidRPr="00D7139C">
        <w:rPr>
          <w:rFonts w:ascii="Tahoma" w:hAnsi="Tahoma" w:cs="Tahoma"/>
          <w:bCs/>
          <w:sz w:val="22"/>
          <w:szCs w:val="22"/>
          <w:lang w:val="pt-PT"/>
        </w:rPr>
        <w:t xml:space="preserve"> </w:t>
      </w:r>
      <w:r w:rsidR="001257BC" w:rsidRPr="00D7139C">
        <w:rPr>
          <w:rFonts w:ascii="Tahoma" w:hAnsi="Tahoma" w:cs="Tahoma"/>
          <w:bCs/>
          <w:sz w:val="22"/>
          <w:szCs w:val="22"/>
          <w:lang w:val="pt-PT"/>
        </w:rPr>
        <w:t xml:space="preserve">/ </w:t>
      </w:r>
      <w:proofErr w:type="gramStart"/>
      <w:r w:rsidR="001257BC" w:rsidRPr="00D7139C">
        <w:rPr>
          <w:rFonts w:ascii="Tahoma" w:hAnsi="Tahoma" w:cs="Tahoma"/>
          <w:bCs/>
          <w:sz w:val="22"/>
          <w:szCs w:val="22"/>
          <w:lang w:val="pt-PT"/>
        </w:rPr>
        <w:t>ger2.</w:t>
      </w:r>
      <w:proofErr w:type="gramEnd"/>
      <w:r w:rsidR="001257BC" w:rsidRPr="00D7139C">
        <w:rPr>
          <w:rFonts w:ascii="Tahoma" w:hAnsi="Tahoma" w:cs="Tahoma"/>
          <w:bCs/>
          <w:sz w:val="22"/>
          <w:szCs w:val="22"/>
          <w:lang w:val="pt-PT"/>
        </w:rPr>
        <w:t>agente@oliveiratrust.com.br</w:t>
      </w:r>
    </w:p>
    <w:p w:rsidR="00410D8F" w:rsidRPr="00D7139C" w:rsidRDefault="00410D8F" w:rsidP="002F2CF2">
      <w:pPr>
        <w:pStyle w:val="NormalWeb"/>
        <w:widowControl w:val="0"/>
        <w:spacing w:before="0" w:beforeAutospacing="0" w:after="0" w:afterAutospacing="0" w:line="276" w:lineRule="auto"/>
        <w:jc w:val="both"/>
        <w:rPr>
          <w:rFonts w:ascii="Tahoma" w:hAnsi="Tahoma" w:cs="Tahoma"/>
          <w:sz w:val="22"/>
          <w:szCs w:val="22"/>
        </w:rPr>
      </w:pPr>
    </w:p>
    <w:p w:rsidR="00006926" w:rsidRPr="00D7139C" w:rsidRDefault="007C1718" w:rsidP="002F2CF2">
      <w:pPr>
        <w:numPr>
          <w:ilvl w:val="0"/>
          <w:numId w:val="113"/>
        </w:numPr>
        <w:spacing w:line="276" w:lineRule="auto"/>
        <w:rPr>
          <w:rFonts w:ascii="Tahoma" w:hAnsi="Tahoma" w:cs="Tahoma"/>
          <w:sz w:val="22"/>
          <w:szCs w:val="22"/>
        </w:rPr>
      </w:pPr>
      <w:r w:rsidRPr="00D7139C">
        <w:rPr>
          <w:rFonts w:ascii="Tahoma" w:hAnsi="Tahoma" w:cs="Tahoma"/>
          <w:sz w:val="22"/>
          <w:szCs w:val="22"/>
          <w:u w:val="single"/>
        </w:rPr>
        <w:t xml:space="preserve">Para </w:t>
      </w:r>
      <w:r w:rsidR="00410D8F" w:rsidRPr="00D7139C">
        <w:rPr>
          <w:rFonts w:ascii="Tahoma" w:hAnsi="Tahoma" w:cs="Tahoma"/>
          <w:sz w:val="22"/>
          <w:szCs w:val="22"/>
          <w:u w:val="single"/>
        </w:rPr>
        <w:t>a Fiadora</w:t>
      </w:r>
      <w:r w:rsidRPr="00D7139C">
        <w:rPr>
          <w:rFonts w:ascii="Tahoma" w:hAnsi="Tahoma" w:cs="Tahoma"/>
          <w:sz w:val="22"/>
          <w:szCs w:val="22"/>
        </w:rPr>
        <w:t>:</w:t>
      </w:r>
      <w:r w:rsidR="009A48EB" w:rsidRPr="00D7139C">
        <w:rPr>
          <w:rFonts w:ascii="Tahoma" w:hAnsi="Tahoma" w:cs="Tahoma"/>
          <w:sz w:val="22"/>
          <w:szCs w:val="22"/>
        </w:rPr>
        <w:t xml:space="preserve"> </w:t>
      </w:r>
    </w:p>
    <w:p w:rsidR="00410D8F" w:rsidRPr="00D7139C" w:rsidRDefault="00410D8F" w:rsidP="002F2CF2">
      <w:pPr>
        <w:pStyle w:val="NormalWeb"/>
        <w:widowControl w:val="0"/>
        <w:spacing w:before="0" w:beforeAutospacing="0" w:after="0" w:afterAutospacing="0" w:line="276" w:lineRule="auto"/>
        <w:ind w:left="1418"/>
        <w:jc w:val="both"/>
        <w:rPr>
          <w:rFonts w:ascii="Tahoma" w:hAnsi="Tahoma" w:cs="Tahoma"/>
          <w:sz w:val="22"/>
          <w:szCs w:val="22"/>
        </w:rPr>
      </w:pPr>
      <w:r w:rsidRPr="00D7139C">
        <w:rPr>
          <w:rFonts w:ascii="Tahoma" w:hAnsi="Tahoma" w:cs="Tahoma"/>
          <w:b/>
          <w:sz w:val="22"/>
          <w:szCs w:val="22"/>
        </w:rPr>
        <w:t xml:space="preserve">OSX BRASIL S.A. </w:t>
      </w:r>
    </w:p>
    <w:p w:rsidR="00410D8F" w:rsidRPr="00D7139C" w:rsidRDefault="00784F1E" w:rsidP="002F2CF2">
      <w:pPr>
        <w:pStyle w:val="NormalWeb"/>
        <w:widowControl w:val="0"/>
        <w:spacing w:before="0" w:beforeAutospacing="0" w:after="0" w:afterAutospacing="0" w:line="276" w:lineRule="auto"/>
        <w:ind w:left="1418"/>
        <w:jc w:val="both"/>
        <w:rPr>
          <w:rFonts w:ascii="Tahoma" w:hAnsi="Tahoma" w:cs="Tahoma"/>
          <w:sz w:val="22"/>
          <w:szCs w:val="22"/>
        </w:rPr>
      </w:pPr>
      <w:r w:rsidRPr="00D7139C">
        <w:rPr>
          <w:rFonts w:ascii="Tahoma" w:hAnsi="Tahoma" w:cs="Tahoma"/>
          <w:bCs/>
          <w:sz w:val="22"/>
          <w:szCs w:val="22"/>
        </w:rPr>
        <w:t xml:space="preserve">Rua do Passeio, n.º 56, 10º Andar, </w:t>
      </w:r>
      <w:proofErr w:type="gramStart"/>
      <w:r w:rsidRPr="00D7139C">
        <w:rPr>
          <w:rFonts w:ascii="Tahoma" w:hAnsi="Tahoma" w:cs="Tahoma"/>
          <w:bCs/>
          <w:sz w:val="22"/>
          <w:szCs w:val="22"/>
        </w:rPr>
        <w:t>Centro</w:t>
      </w:r>
      <w:proofErr w:type="gramEnd"/>
    </w:p>
    <w:p w:rsidR="00006926" w:rsidRPr="00D7139C" w:rsidRDefault="007C1718" w:rsidP="002F2CF2">
      <w:pPr>
        <w:pStyle w:val="NormalWeb"/>
        <w:widowControl w:val="0"/>
        <w:spacing w:before="0" w:beforeAutospacing="0" w:after="0" w:afterAutospacing="0" w:line="276" w:lineRule="auto"/>
        <w:ind w:left="1418"/>
        <w:jc w:val="both"/>
        <w:rPr>
          <w:rFonts w:ascii="Tahoma" w:hAnsi="Tahoma" w:cs="Tahoma"/>
          <w:bCs/>
          <w:w w:val="0"/>
          <w:sz w:val="22"/>
          <w:szCs w:val="22"/>
        </w:rPr>
      </w:pPr>
      <w:r w:rsidRPr="00D7139C">
        <w:rPr>
          <w:rFonts w:ascii="Tahoma" w:hAnsi="Tahoma" w:cs="Tahoma"/>
          <w:bCs/>
          <w:w w:val="0"/>
          <w:sz w:val="22"/>
          <w:szCs w:val="22"/>
        </w:rPr>
        <w:t xml:space="preserve">Rio de Janeiro – RJ </w:t>
      </w:r>
      <w:r w:rsidR="00410D8F" w:rsidRPr="00D7139C">
        <w:rPr>
          <w:rFonts w:ascii="Tahoma" w:hAnsi="Tahoma" w:cs="Tahoma"/>
          <w:sz w:val="22"/>
          <w:szCs w:val="22"/>
        </w:rPr>
        <w:t xml:space="preserve">CEP </w:t>
      </w:r>
      <w:r w:rsidR="00784F1E" w:rsidRPr="00D7139C">
        <w:rPr>
          <w:rFonts w:ascii="Tahoma" w:hAnsi="Tahoma" w:cs="Tahoma"/>
          <w:bCs/>
          <w:sz w:val="22"/>
          <w:szCs w:val="22"/>
        </w:rPr>
        <w:t>20021-290</w:t>
      </w:r>
    </w:p>
    <w:p w:rsidR="00F039EE" w:rsidRPr="00D7139C" w:rsidRDefault="00F039EE" w:rsidP="00F039EE">
      <w:pPr>
        <w:spacing w:line="320" w:lineRule="exact"/>
        <w:ind w:left="1418"/>
        <w:rPr>
          <w:rFonts w:ascii="Tahoma" w:hAnsi="Tahoma" w:cs="Tahoma"/>
          <w:bCs/>
          <w:sz w:val="22"/>
          <w:szCs w:val="22"/>
          <w:lang w:val="pt-PT"/>
        </w:rPr>
      </w:pPr>
      <w:r w:rsidRPr="00D7139C">
        <w:rPr>
          <w:rFonts w:ascii="Tahoma" w:hAnsi="Tahoma" w:cs="Tahoma"/>
          <w:bCs/>
          <w:sz w:val="22"/>
          <w:szCs w:val="22"/>
          <w:lang w:val="pt-PT"/>
        </w:rPr>
        <w:t>At.:</w:t>
      </w:r>
      <w:r w:rsidRPr="00D7139C">
        <w:rPr>
          <w:rFonts w:ascii="Tahoma" w:hAnsi="Tahoma" w:cs="Tahoma"/>
          <w:bCs/>
          <w:sz w:val="22"/>
          <w:szCs w:val="22"/>
          <w:lang w:val="pt-PT"/>
        </w:rPr>
        <w:tab/>
      </w:r>
      <w:r w:rsidRPr="00D7139C">
        <w:rPr>
          <w:rFonts w:ascii="Tahoma" w:hAnsi="Tahoma" w:cs="Tahoma"/>
          <w:bCs/>
          <w:sz w:val="22"/>
          <w:szCs w:val="22"/>
          <w:lang w:val="pt-PT"/>
        </w:rPr>
        <w:tab/>
        <w:t>Sr. Eduardo Farina</w:t>
      </w:r>
    </w:p>
    <w:p w:rsidR="00F039EE" w:rsidRPr="00D7139C" w:rsidRDefault="00F039EE" w:rsidP="00F039EE">
      <w:pPr>
        <w:spacing w:line="320" w:lineRule="exact"/>
        <w:ind w:left="1418"/>
        <w:rPr>
          <w:rFonts w:ascii="Tahoma" w:hAnsi="Tahoma" w:cs="Tahoma"/>
          <w:bCs/>
          <w:sz w:val="22"/>
          <w:szCs w:val="22"/>
        </w:rPr>
      </w:pPr>
      <w:r w:rsidRPr="00D7139C">
        <w:rPr>
          <w:rFonts w:ascii="Tahoma" w:hAnsi="Tahoma" w:cs="Tahoma"/>
          <w:bCs/>
          <w:sz w:val="22"/>
          <w:szCs w:val="22"/>
        </w:rPr>
        <w:t>Telefone:</w:t>
      </w:r>
      <w:r w:rsidRPr="00D7139C">
        <w:rPr>
          <w:rFonts w:ascii="Tahoma" w:hAnsi="Tahoma" w:cs="Tahoma"/>
          <w:bCs/>
          <w:sz w:val="22"/>
          <w:szCs w:val="22"/>
        </w:rPr>
        <w:tab/>
      </w:r>
      <w:proofErr w:type="gramStart"/>
      <w:r w:rsidRPr="00D7139C">
        <w:rPr>
          <w:rFonts w:ascii="Tahoma" w:hAnsi="Tahoma" w:cs="Tahoma"/>
          <w:bCs/>
          <w:sz w:val="22"/>
          <w:szCs w:val="22"/>
        </w:rPr>
        <w:t>(</w:t>
      </w:r>
      <w:proofErr w:type="gramEnd"/>
      <w:r w:rsidRPr="00D7139C">
        <w:rPr>
          <w:rFonts w:ascii="Tahoma" w:hAnsi="Tahoma" w:cs="Tahoma"/>
          <w:bCs/>
          <w:sz w:val="22"/>
          <w:szCs w:val="22"/>
        </w:rPr>
        <w:t>21) 3237-5292</w:t>
      </w:r>
    </w:p>
    <w:p w:rsidR="00F039EE" w:rsidRPr="00D7139C" w:rsidRDefault="00F039EE" w:rsidP="00F039EE">
      <w:pPr>
        <w:spacing w:line="320" w:lineRule="exact"/>
        <w:ind w:left="1418"/>
        <w:rPr>
          <w:rFonts w:ascii="Tahoma" w:hAnsi="Tahoma" w:cs="Tahoma"/>
          <w:bCs/>
          <w:sz w:val="22"/>
          <w:szCs w:val="22"/>
        </w:rPr>
      </w:pPr>
      <w:r w:rsidRPr="00D7139C">
        <w:rPr>
          <w:rFonts w:ascii="Tahoma" w:hAnsi="Tahoma" w:cs="Tahoma"/>
          <w:bCs/>
          <w:sz w:val="22"/>
          <w:szCs w:val="22"/>
        </w:rPr>
        <w:lastRenderedPageBreak/>
        <w:t xml:space="preserve">Fax: </w:t>
      </w:r>
      <w:r w:rsidRPr="00D7139C">
        <w:rPr>
          <w:rFonts w:ascii="Tahoma" w:hAnsi="Tahoma" w:cs="Tahoma"/>
          <w:bCs/>
          <w:sz w:val="22"/>
          <w:szCs w:val="22"/>
        </w:rPr>
        <w:tab/>
      </w:r>
      <w:r w:rsidRPr="00D7139C">
        <w:rPr>
          <w:rFonts w:ascii="Tahoma" w:hAnsi="Tahoma" w:cs="Tahoma"/>
          <w:bCs/>
          <w:sz w:val="22"/>
          <w:szCs w:val="22"/>
        </w:rPr>
        <w:tab/>
      </w:r>
      <w:proofErr w:type="gramStart"/>
      <w:r w:rsidRPr="00D7139C">
        <w:rPr>
          <w:rFonts w:ascii="Tahoma" w:hAnsi="Tahoma" w:cs="Tahoma"/>
          <w:bCs/>
          <w:sz w:val="22"/>
          <w:szCs w:val="22"/>
        </w:rPr>
        <w:t>(</w:t>
      </w:r>
      <w:proofErr w:type="gramEnd"/>
      <w:r w:rsidRPr="00D7139C">
        <w:rPr>
          <w:rFonts w:ascii="Tahoma" w:hAnsi="Tahoma" w:cs="Tahoma"/>
          <w:bCs/>
          <w:sz w:val="22"/>
          <w:szCs w:val="22"/>
        </w:rPr>
        <w:t>21) 3237-5306</w:t>
      </w:r>
    </w:p>
    <w:p w:rsidR="00F039EE" w:rsidRPr="00D7139C" w:rsidRDefault="00F039EE" w:rsidP="00F039EE">
      <w:pPr>
        <w:spacing w:line="320" w:lineRule="exact"/>
        <w:ind w:left="1418"/>
        <w:rPr>
          <w:rFonts w:ascii="Tahoma" w:hAnsi="Tahoma" w:cs="Tahoma"/>
          <w:bCs/>
          <w:sz w:val="22"/>
          <w:szCs w:val="22"/>
        </w:rPr>
      </w:pPr>
      <w:r w:rsidRPr="00D7139C">
        <w:rPr>
          <w:rFonts w:ascii="Tahoma" w:hAnsi="Tahoma" w:cs="Tahoma"/>
          <w:bCs/>
          <w:sz w:val="22"/>
          <w:szCs w:val="22"/>
        </w:rPr>
        <w:t>E-mail:</w:t>
      </w:r>
      <w:r w:rsidRPr="00D7139C">
        <w:rPr>
          <w:rFonts w:ascii="Tahoma" w:hAnsi="Tahoma" w:cs="Tahoma"/>
          <w:bCs/>
          <w:sz w:val="22"/>
          <w:szCs w:val="22"/>
        </w:rPr>
        <w:tab/>
      </w:r>
      <w:r w:rsidRPr="00D7139C">
        <w:rPr>
          <w:rFonts w:ascii="Tahoma" w:hAnsi="Tahoma" w:cs="Tahoma"/>
          <w:bCs/>
          <w:sz w:val="22"/>
          <w:szCs w:val="22"/>
        </w:rPr>
        <w:tab/>
      </w:r>
      <w:hyperlink r:id="rId18" w:history="1">
        <w:r w:rsidRPr="00D7139C">
          <w:rPr>
            <w:rFonts w:ascii="Tahoma" w:hAnsi="Tahoma" w:cs="Tahoma"/>
            <w:bCs/>
            <w:sz w:val="22"/>
            <w:szCs w:val="22"/>
          </w:rPr>
          <w:t>eduardo.farina@osx.com.br</w:t>
        </w:r>
      </w:hyperlink>
      <w:r w:rsidRPr="00D7139C">
        <w:rPr>
          <w:rFonts w:ascii="Tahoma" w:hAnsi="Tahoma" w:cs="Tahoma"/>
          <w:bCs/>
          <w:sz w:val="22"/>
          <w:szCs w:val="22"/>
        </w:rPr>
        <w:t xml:space="preserve"> </w:t>
      </w:r>
    </w:p>
    <w:p w:rsidR="00942D12" w:rsidRPr="00E66B55" w:rsidRDefault="00942D12" w:rsidP="00C2567E">
      <w:pPr>
        <w:pStyle w:val="NormalWeb"/>
        <w:widowControl w:val="0"/>
        <w:spacing w:before="0" w:beforeAutospacing="0" w:after="240" w:afterAutospacing="0" w:line="320" w:lineRule="exact"/>
        <w:jc w:val="both"/>
        <w:rPr>
          <w:rFonts w:ascii="Tahoma" w:hAnsi="Tahoma" w:cs="Tahoma"/>
          <w:sz w:val="22"/>
          <w:szCs w:val="22"/>
          <w:u w:val="single"/>
        </w:rPr>
      </w:pPr>
    </w:p>
    <w:p w:rsidR="00410D8F" w:rsidRPr="00D7139C" w:rsidRDefault="00410D8F" w:rsidP="00C2567E">
      <w:pPr>
        <w:pStyle w:val="NormalWeb"/>
        <w:widowControl w:val="0"/>
        <w:spacing w:before="0" w:beforeAutospacing="0" w:after="240" w:afterAutospacing="0" w:line="320" w:lineRule="exact"/>
        <w:jc w:val="center"/>
        <w:outlineLvl w:val="0"/>
        <w:rPr>
          <w:rFonts w:ascii="Tahoma" w:hAnsi="Tahoma" w:cs="Tahoma"/>
          <w:b/>
          <w:sz w:val="22"/>
          <w:szCs w:val="22"/>
        </w:rPr>
      </w:pPr>
      <w:r w:rsidRPr="00D7139C">
        <w:rPr>
          <w:rFonts w:ascii="Tahoma" w:hAnsi="Tahoma" w:cs="Tahoma"/>
          <w:b/>
          <w:sz w:val="22"/>
          <w:szCs w:val="22"/>
        </w:rPr>
        <w:t>CLÁUSULA DOZE – DISPOSIÇÕES GERAIS</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b/>
          <w:smallCaps/>
          <w:sz w:val="22"/>
          <w:szCs w:val="22"/>
        </w:rPr>
      </w:pPr>
      <w:r w:rsidRPr="00D7139C">
        <w:rPr>
          <w:rFonts w:ascii="Tahoma" w:hAnsi="Tahoma" w:cs="Tahoma"/>
          <w:sz w:val="22"/>
          <w:szCs w:val="22"/>
        </w:rPr>
        <w:t>Esta Escritura de Emissão é celebrada em caráter irrevogável e irretratável, obrigando as partes e seus sucessores a qualquer título.</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Não se presume a renúncia a qualquer dos direitos decorrentes da presente Escritura de Emissão. Nenhum atraso, omissão ou liberalidade no exercício de qualquer direito ou faculdade que caiba a quaisquer das partes e/ou aos Debenturistas em razão de qualquer inadimplemento da outra parte prejudicará o exercício de tal direito ou faculdade, ou será interpretado como constituindo uma renúncia ao mesmo ou concordância com tal inadimplemento, nem constituirá novação ou modificação de quaisquer outras obrigações assumidas pelas partes nesta Escritura de Emissão ou precedente no tocante a qualquer outro inadimplemento ou atraso.</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w:t>
      </w:r>
      <w:r w:rsidR="00D87422" w:rsidRPr="00D7139C">
        <w:rPr>
          <w:rFonts w:ascii="Tahoma" w:hAnsi="Tahoma" w:cs="Tahoma"/>
          <w:sz w:val="22"/>
          <w:szCs w:val="22"/>
        </w:rPr>
        <w:t xml:space="preserve">o disposto no Plano de Recuperação Judicial, </w:t>
      </w:r>
      <w:r w:rsidRPr="00D7139C">
        <w:rPr>
          <w:rFonts w:ascii="Tahoma" w:hAnsi="Tahoma" w:cs="Tahoma"/>
          <w:sz w:val="22"/>
          <w:szCs w:val="22"/>
        </w:rPr>
        <w:t>a intenção e o objetivo das partes quando da negociação da cláusula invalidada ou nula e o contexto em que se insere.</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Para fins desta Escritura de Emissão será considerado “</w:t>
      </w:r>
      <w:r w:rsidRPr="00D7139C">
        <w:rPr>
          <w:rFonts w:ascii="Tahoma" w:hAnsi="Tahoma" w:cs="Tahoma"/>
          <w:sz w:val="22"/>
          <w:szCs w:val="22"/>
          <w:u w:val="single"/>
        </w:rPr>
        <w:t>Dia Útil</w:t>
      </w:r>
      <w:r w:rsidRPr="00D7139C">
        <w:rPr>
          <w:rFonts w:ascii="Tahoma" w:hAnsi="Tahoma" w:cs="Tahoma"/>
          <w:sz w:val="22"/>
          <w:szCs w:val="22"/>
        </w:rPr>
        <w:t>” qualquer dia, que não seja sába</w:t>
      </w:r>
      <w:r w:rsidR="00B6264F" w:rsidRPr="00D7139C">
        <w:rPr>
          <w:rFonts w:ascii="Tahoma" w:hAnsi="Tahoma" w:cs="Tahoma"/>
          <w:sz w:val="22"/>
          <w:szCs w:val="22"/>
        </w:rPr>
        <w:t>do, domingo ou feriado nacional</w:t>
      </w:r>
      <w:r w:rsidRPr="00D7139C">
        <w:rPr>
          <w:rFonts w:ascii="Tahoma" w:hAnsi="Tahoma" w:cs="Tahoma"/>
          <w:sz w:val="22"/>
          <w:szCs w:val="22"/>
        </w:rPr>
        <w:t xml:space="preserve">. </w:t>
      </w:r>
    </w:p>
    <w:p w:rsidR="00942D12" w:rsidRPr="00D7139C" w:rsidRDefault="00942D12" w:rsidP="00C2567E">
      <w:pPr>
        <w:pStyle w:val="NormalWeb"/>
        <w:widowControl w:val="0"/>
        <w:numPr>
          <w:ilvl w:val="1"/>
          <w:numId w:val="11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 xml:space="preserve">Toda e qualquer alteração da presente Escritura de Emissão somente será válida quando celebrada por escrito e assinada por todas as Partes, e deverá ser igualmente averbada na JUCERJA e nos Cartórios de Registro de Títulos e Documentos da Cidade do Rio de Janeiro, Estado do Rio de Janeiro, no prazo descrito no item </w:t>
      </w:r>
      <w:r w:rsidR="0086586A" w:rsidRPr="00D7139C">
        <w:rPr>
          <w:rFonts w:ascii="Tahoma" w:hAnsi="Tahoma" w:cs="Tahoma"/>
          <w:sz w:val="22"/>
          <w:szCs w:val="22"/>
        </w:rPr>
        <w:fldChar w:fldCharType="begin"/>
      </w:r>
      <w:r w:rsidR="0086586A" w:rsidRPr="00D7139C">
        <w:rPr>
          <w:rFonts w:ascii="Tahoma" w:hAnsi="Tahoma" w:cs="Tahoma"/>
          <w:sz w:val="22"/>
          <w:szCs w:val="22"/>
        </w:rPr>
        <w:instrText xml:space="preserve"> REF _Ref418090125 \r \p \h  \* MERGEFORMAT </w:instrText>
      </w:r>
      <w:r w:rsidR="0086586A" w:rsidRPr="00D7139C">
        <w:rPr>
          <w:rFonts w:ascii="Tahoma" w:hAnsi="Tahoma" w:cs="Tahoma"/>
          <w:sz w:val="22"/>
          <w:szCs w:val="22"/>
        </w:rPr>
      </w:r>
      <w:r w:rsidR="0086586A" w:rsidRPr="00D7139C">
        <w:rPr>
          <w:rFonts w:ascii="Tahoma" w:hAnsi="Tahoma" w:cs="Tahoma"/>
          <w:sz w:val="22"/>
          <w:szCs w:val="22"/>
        </w:rPr>
        <w:fldChar w:fldCharType="separate"/>
      </w:r>
      <w:r w:rsidR="00E0748D">
        <w:rPr>
          <w:rFonts w:ascii="Tahoma" w:hAnsi="Tahoma" w:cs="Tahoma"/>
          <w:sz w:val="22"/>
          <w:szCs w:val="22"/>
        </w:rPr>
        <w:t>2.5.1 acima</w:t>
      </w:r>
      <w:r w:rsidR="0086586A" w:rsidRPr="00D7139C">
        <w:rPr>
          <w:rFonts w:ascii="Tahoma" w:hAnsi="Tahoma" w:cs="Tahoma"/>
          <w:sz w:val="22"/>
          <w:szCs w:val="22"/>
        </w:rPr>
        <w:fldChar w:fldCharType="end"/>
      </w:r>
      <w:r w:rsidRPr="00D7139C">
        <w:rPr>
          <w:rFonts w:ascii="Tahoma" w:hAnsi="Tahoma" w:cs="Tahoma"/>
          <w:sz w:val="22"/>
          <w:szCs w:val="22"/>
        </w:rPr>
        <w:t>.</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bCs/>
          <w:sz w:val="22"/>
          <w:szCs w:val="22"/>
        </w:rPr>
      </w:pPr>
      <w:r w:rsidRPr="00D7139C">
        <w:rPr>
          <w:rFonts w:ascii="Tahoma" w:hAnsi="Tahoma" w:cs="Tahoma"/>
          <w:bCs/>
          <w:sz w:val="22"/>
          <w:szCs w:val="22"/>
        </w:rPr>
        <w:t>A presente Emissão trata-se de operação estruturada, de forma que a presente Escritura de Emissão e todos os demais Instrumentos de Garantia devem ser interpretados em conjunto e complementarmente, de forma que todos e quaisquer termos definidos utilizados nesta Escritura de Emissão que porventura não se encontrem definidos no presente instrumento, terão o significado que lhe for imputado nos Instrumentos de Garantia.</w:t>
      </w:r>
      <w:r w:rsidR="00942D12" w:rsidRPr="00D7139C">
        <w:rPr>
          <w:rFonts w:ascii="Tahoma" w:hAnsi="Tahoma" w:cs="Tahoma"/>
          <w:bCs/>
          <w:sz w:val="22"/>
          <w:szCs w:val="22"/>
        </w:rPr>
        <w:t xml:space="preserve"> </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bCs/>
          <w:sz w:val="22"/>
          <w:szCs w:val="22"/>
        </w:rPr>
      </w:pPr>
      <w:r w:rsidRPr="00D7139C">
        <w:rPr>
          <w:rFonts w:ascii="Tahoma" w:hAnsi="Tahoma" w:cs="Tahoma"/>
          <w:bCs/>
          <w:sz w:val="22"/>
          <w:szCs w:val="22"/>
        </w:rPr>
        <w:t xml:space="preserve">Esta Escritura de Emissão é regida pelas Leis da República Federativa do </w:t>
      </w:r>
      <w:r w:rsidRPr="00D7139C">
        <w:rPr>
          <w:rFonts w:ascii="Tahoma" w:hAnsi="Tahoma" w:cs="Tahoma"/>
          <w:bCs/>
          <w:sz w:val="22"/>
          <w:szCs w:val="22"/>
        </w:rPr>
        <w:lastRenderedPageBreak/>
        <w:t>Brasil.</w:t>
      </w:r>
    </w:p>
    <w:p w:rsidR="00006926" w:rsidRPr="00D7139C" w:rsidRDefault="00EE0C55" w:rsidP="00C2567E">
      <w:pPr>
        <w:pStyle w:val="NormalWeb"/>
        <w:widowControl w:val="0"/>
        <w:numPr>
          <w:ilvl w:val="1"/>
          <w:numId w:val="114"/>
        </w:numPr>
        <w:spacing w:before="0" w:beforeAutospacing="0" w:after="240" w:afterAutospacing="0" w:line="320" w:lineRule="exact"/>
        <w:jc w:val="both"/>
        <w:rPr>
          <w:rFonts w:ascii="Tahoma" w:hAnsi="Tahoma" w:cs="Tahoma"/>
          <w:sz w:val="22"/>
          <w:szCs w:val="22"/>
        </w:rPr>
      </w:pPr>
      <w:r w:rsidRPr="00D7139C">
        <w:rPr>
          <w:rFonts w:ascii="Tahoma" w:hAnsi="Tahoma" w:cs="Tahoma"/>
          <w:sz w:val="22"/>
          <w:szCs w:val="22"/>
        </w:rPr>
        <w:t>Fica eleito o Foro da Comarca do Rio de Janeiro, Estado do Rio de Janeiro para dirimir quaisquer dúvidas ou controvérsias oriundas desta Escritura de Emissão e para a execução das obrigações de pagamento previstas nesta Escritura de Emissão, com renúncia a qualquer outro, por mais privilegiado que seja.</w:t>
      </w:r>
    </w:p>
    <w:p w:rsidR="00B4328A" w:rsidRPr="00D7139C" w:rsidRDefault="00B4328A" w:rsidP="00C2567E">
      <w:pPr>
        <w:suppressAutoHyphens/>
        <w:spacing w:after="240" w:line="320" w:lineRule="exact"/>
        <w:rPr>
          <w:rFonts w:ascii="Tahoma" w:hAnsi="Tahoma" w:cs="Tahoma"/>
          <w:sz w:val="22"/>
          <w:szCs w:val="22"/>
        </w:rPr>
      </w:pPr>
      <w:r w:rsidRPr="00D7139C">
        <w:rPr>
          <w:rFonts w:ascii="Tahoma" w:hAnsi="Tahoma" w:cs="Tahoma"/>
          <w:sz w:val="22"/>
          <w:szCs w:val="22"/>
        </w:rPr>
        <w:t xml:space="preserve">E por estarem assim justas e contratadas, firmam a presente Escritura de Emissão as partes abaixo assinadas em </w:t>
      </w:r>
      <w:proofErr w:type="gramStart"/>
      <w:r w:rsidR="004672CE" w:rsidRPr="00D7139C">
        <w:rPr>
          <w:rFonts w:ascii="Tahoma" w:hAnsi="Tahoma" w:cs="Tahoma"/>
          <w:sz w:val="22"/>
          <w:szCs w:val="22"/>
        </w:rPr>
        <w:t>5</w:t>
      </w:r>
      <w:proofErr w:type="gramEnd"/>
      <w:r w:rsidR="004672CE" w:rsidRPr="00D7139C">
        <w:rPr>
          <w:rFonts w:ascii="Tahoma" w:hAnsi="Tahoma" w:cs="Tahoma"/>
          <w:sz w:val="22"/>
          <w:szCs w:val="22"/>
        </w:rPr>
        <w:t xml:space="preserve"> </w:t>
      </w:r>
      <w:r w:rsidRPr="00D7139C">
        <w:rPr>
          <w:rFonts w:ascii="Tahoma" w:hAnsi="Tahoma" w:cs="Tahoma"/>
          <w:sz w:val="22"/>
          <w:szCs w:val="22"/>
        </w:rPr>
        <w:t>(</w:t>
      </w:r>
      <w:r w:rsidR="004672CE" w:rsidRPr="00D7139C">
        <w:rPr>
          <w:rFonts w:ascii="Tahoma" w:hAnsi="Tahoma" w:cs="Tahoma"/>
          <w:sz w:val="22"/>
          <w:szCs w:val="22"/>
        </w:rPr>
        <w:t>cinco</w:t>
      </w:r>
      <w:r w:rsidRPr="00D7139C">
        <w:rPr>
          <w:rFonts w:ascii="Tahoma" w:hAnsi="Tahoma" w:cs="Tahoma"/>
          <w:sz w:val="22"/>
          <w:szCs w:val="22"/>
        </w:rPr>
        <w:t>) vias de igual forma e teor e para o mesmo fim, em conjunto com as 2 (duas) testemunhas abaixo assinadas.</w:t>
      </w:r>
      <w:r w:rsidR="00CB721F" w:rsidRPr="00D7139C">
        <w:rPr>
          <w:rFonts w:ascii="Tahoma" w:hAnsi="Tahoma" w:cs="Tahoma"/>
          <w:sz w:val="22"/>
          <w:szCs w:val="22"/>
        </w:rPr>
        <w:t xml:space="preserve"> </w:t>
      </w: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jc w:val="center"/>
        <w:rPr>
          <w:rFonts w:ascii="Tahoma" w:hAnsi="Tahoma" w:cs="Tahoma"/>
          <w:sz w:val="22"/>
          <w:szCs w:val="22"/>
        </w:rPr>
      </w:pPr>
      <w:r w:rsidRPr="00D7139C">
        <w:rPr>
          <w:rFonts w:ascii="Tahoma" w:hAnsi="Tahoma" w:cs="Tahoma"/>
          <w:sz w:val="22"/>
          <w:szCs w:val="22"/>
        </w:rPr>
        <w:t xml:space="preserve">Rio de Janeiro, </w:t>
      </w:r>
      <w:r w:rsidR="00DE2A57">
        <w:rPr>
          <w:rFonts w:ascii="Tahoma" w:hAnsi="Tahoma" w:cs="Tahoma"/>
          <w:sz w:val="22"/>
          <w:szCs w:val="22"/>
        </w:rPr>
        <w:t>18</w:t>
      </w:r>
      <w:r w:rsidR="00F039EE" w:rsidRPr="00D7139C">
        <w:rPr>
          <w:rFonts w:ascii="Tahoma" w:hAnsi="Tahoma" w:cs="Tahoma"/>
          <w:sz w:val="22"/>
          <w:szCs w:val="22"/>
        </w:rPr>
        <w:t xml:space="preserve"> </w:t>
      </w:r>
      <w:r w:rsidRPr="00D7139C">
        <w:rPr>
          <w:rFonts w:ascii="Tahoma" w:hAnsi="Tahoma" w:cs="Tahoma"/>
          <w:sz w:val="22"/>
          <w:szCs w:val="22"/>
        </w:rPr>
        <w:t xml:space="preserve">de </w:t>
      </w:r>
      <w:r w:rsidR="00DE2A57">
        <w:rPr>
          <w:rFonts w:ascii="Tahoma" w:hAnsi="Tahoma" w:cs="Tahoma"/>
          <w:sz w:val="22"/>
          <w:szCs w:val="22"/>
        </w:rPr>
        <w:t>novembro</w:t>
      </w:r>
      <w:r w:rsidR="00DE2A57" w:rsidRPr="00D7139C">
        <w:rPr>
          <w:rFonts w:ascii="Tahoma" w:hAnsi="Tahoma" w:cs="Tahoma"/>
          <w:sz w:val="22"/>
          <w:szCs w:val="22"/>
        </w:rPr>
        <w:t xml:space="preserve"> </w:t>
      </w:r>
      <w:r w:rsidRPr="00D7139C">
        <w:rPr>
          <w:rFonts w:ascii="Tahoma" w:hAnsi="Tahoma" w:cs="Tahoma"/>
          <w:sz w:val="22"/>
          <w:szCs w:val="22"/>
        </w:rPr>
        <w:t xml:space="preserve">de </w:t>
      </w:r>
      <w:proofErr w:type="gramStart"/>
      <w:r w:rsidR="00F039EE" w:rsidRPr="00D7139C">
        <w:rPr>
          <w:rFonts w:ascii="Tahoma" w:hAnsi="Tahoma" w:cs="Tahoma"/>
          <w:sz w:val="22"/>
          <w:szCs w:val="22"/>
        </w:rPr>
        <w:t>2015</w:t>
      </w:r>
      <w:proofErr w:type="gramEnd"/>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jc w:val="center"/>
        <w:rPr>
          <w:rFonts w:ascii="Tahoma" w:hAnsi="Tahoma" w:cs="Tahoma"/>
          <w:sz w:val="22"/>
          <w:szCs w:val="22"/>
        </w:rPr>
      </w:pPr>
      <w:r w:rsidRPr="00D7139C">
        <w:rPr>
          <w:rFonts w:ascii="Tahoma" w:hAnsi="Tahoma" w:cs="Tahoma"/>
          <w:sz w:val="22"/>
          <w:szCs w:val="22"/>
        </w:rPr>
        <w:t>[</w:t>
      </w:r>
      <w:r w:rsidRPr="00D7139C">
        <w:rPr>
          <w:rFonts w:ascii="Tahoma" w:hAnsi="Tahoma" w:cs="Tahoma"/>
          <w:i/>
          <w:sz w:val="22"/>
          <w:szCs w:val="22"/>
        </w:rPr>
        <w:t>O restante da página foi deixado intencionalmente em branco</w:t>
      </w:r>
      <w:r w:rsidRPr="00D7139C">
        <w:rPr>
          <w:rFonts w:ascii="Tahoma" w:hAnsi="Tahoma" w:cs="Tahoma"/>
          <w:sz w:val="22"/>
          <w:szCs w:val="22"/>
        </w:rPr>
        <w:t>]</w:t>
      </w:r>
    </w:p>
    <w:p w:rsidR="00B4328A" w:rsidRPr="00D7139C" w:rsidRDefault="00B4328A" w:rsidP="00C2567E">
      <w:pPr>
        <w:pStyle w:val="Corpodetexto2"/>
        <w:widowControl w:val="0"/>
        <w:suppressAutoHyphens/>
        <w:spacing w:after="240" w:line="320" w:lineRule="exact"/>
        <w:rPr>
          <w:rFonts w:ascii="Tahoma" w:hAnsi="Tahoma" w:cs="Tahoma"/>
          <w:b w:val="0"/>
          <w:i/>
          <w:smallCaps w:val="0"/>
          <w:sz w:val="22"/>
          <w:szCs w:val="22"/>
        </w:rPr>
      </w:pPr>
      <w:r w:rsidRPr="00D7139C">
        <w:rPr>
          <w:rFonts w:ascii="Tahoma" w:hAnsi="Tahoma" w:cs="Tahoma"/>
          <w:sz w:val="22"/>
          <w:szCs w:val="22"/>
        </w:rPr>
        <w:br w:type="page"/>
      </w:r>
      <w:r w:rsidRPr="00D7139C">
        <w:rPr>
          <w:rFonts w:ascii="Tahoma" w:hAnsi="Tahoma" w:cs="Tahoma"/>
          <w:b w:val="0"/>
          <w:i/>
          <w:smallCaps w:val="0"/>
          <w:sz w:val="22"/>
          <w:szCs w:val="22"/>
        </w:rPr>
        <w:lastRenderedPageBreak/>
        <w:t xml:space="preserve">Página de assinaturas 1/3 do “Instrumento Particular de Escritura da 1ª (primeira) Emissão de Debêntures Simples, Não Conversíveis em Ações, da Espécie com Garantia Real, com Garantia Fidejussória Adicional, em </w:t>
      </w:r>
      <w:proofErr w:type="gramStart"/>
      <w:r w:rsidR="00F32E55" w:rsidRPr="00D7139C">
        <w:rPr>
          <w:rFonts w:ascii="Tahoma" w:hAnsi="Tahoma" w:cs="Tahoma"/>
          <w:b w:val="0"/>
          <w:i/>
          <w:smallCaps w:val="0"/>
          <w:sz w:val="22"/>
          <w:szCs w:val="22"/>
        </w:rPr>
        <w:t>8</w:t>
      </w:r>
      <w:proofErr w:type="gramEnd"/>
      <w:r w:rsidR="00F32E55" w:rsidRPr="00D7139C">
        <w:rPr>
          <w:rFonts w:ascii="Tahoma" w:hAnsi="Tahoma" w:cs="Tahoma"/>
          <w:b w:val="0"/>
          <w:i/>
          <w:smallCaps w:val="0"/>
          <w:sz w:val="22"/>
          <w:szCs w:val="22"/>
        </w:rPr>
        <w:t xml:space="preserve"> (oito) </w:t>
      </w:r>
      <w:r w:rsidRPr="00D7139C">
        <w:rPr>
          <w:rFonts w:ascii="Tahoma" w:hAnsi="Tahoma" w:cs="Tahoma"/>
          <w:b w:val="0"/>
          <w:i/>
          <w:smallCaps w:val="0"/>
          <w:sz w:val="22"/>
          <w:szCs w:val="22"/>
        </w:rPr>
        <w:t>Séries, da OSX Construção Naval S.A.</w:t>
      </w:r>
      <w:r w:rsidR="00AD31FB" w:rsidRPr="00D7139C">
        <w:rPr>
          <w:rFonts w:ascii="Tahoma" w:hAnsi="Tahoma" w:cs="Tahoma"/>
          <w:b w:val="0"/>
          <w:i/>
          <w:smallCaps w:val="0"/>
          <w:sz w:val="22"/>
          <w:szCs w:val="22"/>
        </w:rPr>
        <w:t xml:space="preserve"> - em Recuperação Judicial</w:t>
      </w:r>
      <w:r w:rsidRPr="00D7139C">
        <w:rPr>
          <w:rFonts w:ascii="Tahoma" w:hAnsi="Tahoma" w:cs="Tahoma"/>
          <w:b w:val="0"/>
          <w:i/>
          <w:smallCaps w:val="0"/>
          <w:sz w:val="22"/>
          <w:szCs w:val="22"/>
        </w:rPr>
        <w:t>”</w:t>
      </w: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jc w:val="center"/>
        <w:rPr>
          <w:rFonts w:ascii="Tahoma" w:hAnsi="Tahoma" w:cs="Tahoma"/>
          <w:b/>
          <w:sz w:val="22"/>
          <w:szCs w:val="22"/>
        </w:rPr>
      </w:pPr>
      <w:r w:rsidRPr="00D7139C">
        <w:rPr>
          <w:rFonts w:ascii="Tahoma" w:hAnsi="Tahoma" w:cs="Tahoma"/>
          <w:b/>
          <w:smallCaps/>
          <w:sz w:val="22"/>
          <w:szCs w:val="22"/>
        </w:rPr>
        <w:t>OSX CONSTRUÇÃO NAVAL</w:t>
      </w:r>
      <w:r w:rsidRPr="00D7139C">
        <w:rPr>
          <w:rFonts w:ascii="Tahoma" w:hAnsi="Tahoma" w:cs="Tahoma"/>
          <w:b/>
          <w:bCs/>
          <w:sz w:val="22"/>
          <w:szCs w:val="22"/>
        </w:rPr>
        <w:t xml:space="preserve"> S.A. – EM RECUPERAÇÃO JUDICIAL</w:t>
      </w: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582D2C" w:rsidRPr="00D7139C" w:rsidRDefault="00582D2C" w:rsidP="00C2567E">
      <w:pPr>
        <w:suppressAutoHyphens/>
        <w:spacing w:after="240" w:line="320" w:lineRule="exact"/>
        <w:rPr>
          <w:rFonts w:ascii="Tahoma" w:hAnsi="Tahoma" w:cs="Tahoma"/>
          <w:sz w:val="22"/>
          <w:szCs w:val="22"/>
        </w:rPr>
      </w:pPr>
    </w:p>
    <w:tbl>
      <w:tblPr>
        <w:tblW w:w="5000" w:type="pct"/>
        <w:jc w:val="center"/>
        <w:tblLook w:val="01E0" w:firstRow="1" w:lastRow="1" w:firstColumn="1" w:lastColumn="1" w:noHBand="0" w:noVBand="0"/>
      </w:tblPr>
      <w:tblGrid>
        <w:gridCol w:w="4211"/>
        <w:gridCol w:w="574"/>
        <w:gridCol w:w="4219"/>
      </w:tblGrid>
      <w:tr w:rsidR="00582D2C" w:rsidRPr="00D7139C" w:rsidTr="00C2567E">
        <w:trPr>
          <w:trHeight w:val="170"/>
          <w:jc w:val="center"/>
        </w:trPr>
        <w:tc>
          <w:tcPr>
            <w:tcW w:w="2338" w:type="pct"/>
            <w:tcBorders>
              <w:top w:val="single" w:sz="4" w:space="0" w:color="auto"/>
            </w:tcBorders>
            <w:shd w:val="clear" w:color="auto" w:fill="auto"/>
          </w:tcPr>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Nome:</w:t>
            </w:r>
          </w:p>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Cargo:</w:t>
            </w:r>
          </w:p>
        </w:tc>
        <w:tc>
          <w:tcPr>
            <w:tcW w:w="319" w:type="pct"/>
          </w:tcPr>
          <w:p w:rsidR="00582D2C" w:rsidRPr="00D7139C" w:rsidRDefault="00582D2C" w:rsidP="00C2567E">
            <w:pPr>
              <w:suppressAutoHyphens/>
              <w:spacing w:before="120" w:after="120" w:line="240" w:lineRule="auto"/>
              <w:rPr>
                <w:rFonts w:ascii="Tahoma" w:hAnsi="Tahoma" w:cs="Tahoma"/>
                <w:sz w:val="22"/>
                <w:szCs w:val="22"/>
              </w:rPr>
            </w:pPr>
          </w:p>
        </w:tc>
        <w:tc>
          <w:tcPr>
            <w:tcW w:w="2343" w:type="pct"/>
            <w:tcBorders>
              <w:top w:val="single" w:sz="4" w:space="0" w:color="auto"/>
            </w:tcBorders>
            <w:shd w:val="clear" w:color="auto" w:fill="auto"/>
          </w:tcPr>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Nome: </w:t>
            </w:r>
          </w:p>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Cargo: </w:t>
            </w:r>
          </w:p>
        </w:tc>
      </w:tr>
    </w:tbl>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pStyle w:val="Corpodetexto2"/>
        <w:widowControl w:val="0"/>
        <w:suppressAutoHyphens/>
        <w:spacing w:after="240" w:line="320" w:lineRule="exact"/>
        <w:rPr>
          <w:rFonts w:ascii="Tahoma" w:hAnsi="Tahoma" w:cs="Tahoma"/>
          <w:b w:val="0"/>
          <w:i/>
          <w:smallCaps w:val="0"/>
          <w:sz w:val="22"/>
          <w:szCs w:val="22"/>
        </w:rPr>
      </w:pPr>
      <w:r w:rsidRPr="00D7139C">
        <w:rPr>
          <w:rFonts w:ascii="Tahoma" w:hAnsi="Tahoma" w:cs="Tahoma"/>
          <w:sz w:val="22"/>
          <w:szCs w:val="22"/>
        </w:rPr>
        <w:br w:type="page"/>
      </w:r>
      <w:r w:rsidRPr="00D7139C">
        <w:rPr>
          <w:rFonts w:ascii="Tahoma" w:hAnsi="Tahoma" w:cs="Tahoma"/>
          <w:b w:val="0"/>
          <w:i/>
          <w:smallCaps w:val="0"/>
          <w:sz w:val="22"/>
          <w:szCs w:val="22"/>
        </w:rPr>
        <w:lastRenderedPageBreak/>
        <w:t>Página de assinaturas 2/3 do “Instrumento Particular de Escritura da 1ª (primeira) Emissão de Debêntures Simples, Não Conversíveis em Ações, da Espécie com Garantia Real, com Garantia Fidejussória Adicional, em</w:t>
      </w:r>
      <w:r w:rsidR="00F32E55" w:rsidRPr="00D7139C">
        <w:rPr>
          <w:rFonts w:ascii="Tahoma" w:hAnsi="Tahoma" w:cs="Tahoma"/>
          <w:b w:val="0"/>
          <w:i/>
          <w:smallCaps w:val="0"/>
          <w:sz w:val="22"/>
          <w:szCs w:val="22"/>
        </w:rPr>
        <w:t xml:space="preserve"> </w:t>
      </w:r>
      <w:proofErr w:type="gramStart"/>
      <w:r w:rsidR="00F32E55" w:rsidRPr="00D7139C">
        <w:rPr>
          <w:rFonts w:ascii="Tahoma" w:hAnsi="Tahoma" w:cs="Tahoma"/>
          <w:b w:val="0"/>
          <w:i/>
          <w:smallCaps w:val="0"/>
          <w:sz w:val="22"/>
          <w:szCs w:val="22"/>
        </w:rPr>
        <w:t>8</w:t>
      </w:r>
      <w:proofErr w:type="gramEnd"/>
      <w:r w:rsidR="00F32E55" w:rsidRPr="00D7139C">
        <w:rPr>
          <w:rFonts w:ascii="Tahoma" w:hAnsi="Tahoma" w:cs="Tahoma"/>
          <w:b w:val="0"/>
          <w:i/>
          <w:smallCaps w:val="0"/>
          <w:sz w:val="22"/>
          <w:szCs w:val="22"/>
        </w:rPr>
        <w:t xml:space="preserve"> (oito)</w:t>
      </w:r>
      <w:r w:rsidRPr="00D7139C">
        <w:rPr>
          <w:rFonts w:ascii="Tahoma" w:hAnsi="Tahoma" w:cs="Tahoma"/>
          <w:b w:val="0"/>
          <w:i/>
          <w:smallCaps w:val="0"/>
          <w:sz w:val="22"/>
          <w:szCs w:val="22"/>
        </w:rPr>
        <w:t xml:space="preserve"> Séries, da OSX Construção Naval S.A.</w:t>
      </w:r>
      <w:r w:rsidR="00AD31FB" w:rsidRPr="00D7139C">
        <w:rPr>
          <w:rFonts w:ascii="Tahoma" w:hAnsi="Tahoma" w:cs="Tahoma"/>
          <w:b w:val="0"/>
          <w:i/>
          <w:smallCaps w:val="0"/>
          <w:sz w:val="22"/>
          <w:szCs w:val="22"/>
        </w:rPr>
        <w:t xml:space="preserve"> - em Recuperação Judicial</w:t>
      </w:r>
      <w:r w:rsidRPr="00D7139C">
        <w:rPr>
          <w:rFonts w:ascii="Tahoma" w:hAnsi="Tahoma" w:cs="Tahoma"/>
          <w:b w:val="0"/>
          <w:i/>
          <w:smallCaps w:val="0"/>
          <w:sz w:val="22"/>
          <w:szCs w:val="22"/>
        </w:rPr>
        <w:t>”</w:t>
      </w: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jc w:val="center"/>
        <w:rPr>
          <w:rFonts w:ascii="Tahoma" w:hAnsi="Tahoma" w:cs="Tahoma"/>
          <w:b/>
          <w:sz w:val="22"/>
          <w:szCs w:val="22"/>
        </w:rPr>
      </w:pPr>
      <w:r w:rsidRPr="00D7139C">
        <w:rPr>
          <w:rFonts w:ascii="Tahoma" w:hAnsi="Tahoma" w:cs="Tahoma"/>
          <w:b/>
          <w:smallCaps/>
          <w:sz w:val="22"/>
          <w:szCs w:val="22"/>
        </w:rPr>
        <w:t>OSX BRASIL</w:t>
      </w:r>
      <w:r w:rsidRPr="00D7139C">
        <w:rPr>
          <w:rFonts w:ascii="Tahoma" w:hAnsi="Tahoma" w:cs="Tahoma"/>
          <w:b/>
          <w:bCs/>
          <w:sz w:val="22"/>
          <w:szCs w:val="22"/>
        </w:rPr>
        <w:t xml:space="preserve"> S.A. – EM RECUPERAÇÃO JUDICIAL</w:t>
      </w: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tbl>
      <w:tblPr>
        <w:tblW w:w="5000" w:type="pct"/>
        <w:jc w:val="center"/>
        <w:tblLook w:val="01E0" w:firstRow="1" w:lastRow="1" w:firstColumn="1" w:lastColumn="1" w:noHBand="0" w:noVBand="0"/>
      </w:tblPr>
      <w:tblGrid>
        <w:gridCol w:w="4211"/>
        <w:gridCol w:w="574"/>
        <w:gridCol w:w="4219"/>
      </w:tblGrid>
      <w:tr w:rsidR="00582D2C" w:rsidRPr="00D7139C" w:rsidTr="00C2567E">
        <w:trPr>
          <w:trHeight w:val="20"/>
          <w:jc w:val="center"/>
        </w:trPr>
        <w:tc>
          <w:tcPr>
            <w:tcW w:w="2338" w:type="pct"/>
            <w:tcBorders>
              <w:top w:val="single" w:sz="4" w:space="0" w:color="auto"/>
            </w:tcBorders>
            <w:shd w:val="clear" w:color="auto" w:fill="auto"/>
          </w:tcPr>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Nome:</w:t>
            </w:r>
          </w:p>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Cargo:</w:t>
            </w:r>
          </w:p>
        </w:tc>
        <w:tc>
          <w:tcPr>
            <w:tcW w:w="319" w:type="pct"/>
          </w:tcPr>
          <w:p w:rsidR="00582D2C" w:rsidRPr="00D7139C" w:rsidRDefault="00582D2C" w:rsidP="00C2567E">
            <w:pPr>
              <w:suppressAutoHyphens/>
              <w:spacing w:before="120" w:after="120" w:line="240" w:lineRule="auto"/>
              <w:rPr>
                <w:rFonts w:ascii="Tahoma" w:hAnsi="Tahoma" w:cs="Tahoma"/>
                <w:sz w:val="22"/>
                <w:szCs w:val="22"/>
              </w:rPr>
            </w:pPr>
          </w:p>
        </w:tc>
        <w:tc>
          <w:tcPr>
            <w:tcW w:w="2343" w:type="pct"/>
            <w:tcBorders>
              <w:top w:val="single" w:sz="4" w:space="0" w:color="auto"/>
            </w:tcBorders>
            <w:shd w:val="clear" w:color="auto" w:fill="auto"/>
          </w:tcPr>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Nome: </w:t>
            </w:r>
          </w:p>
          <w:p w:rsidR="00582D2C" w:rsidRPr="00D7139C" w:rsidRDefault="00582D2C" w:rsidP="00C2567E">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Cargo: </w:t>
            </w:r>
          </w:p>
        </w:tc>
      </w:tr>
    </w:tbl>
    <w:p w:rsidR="00B4328A" w:rsidRPr="00D7139C" w:rsidRDefault="00B4328A" w:rsidP="00C2567E">
      <w:pPr>
        <w:pStyle w:val="Corpodetexto2"/>
        <w:widowControl w:val="0"/>
        <w:suppressAutoHyphens/>
        <w:spacing w:after="240" w:line="320" w:lineRule="exact"/>
        <w:rPr>
          <w:rFonts w:ascii="Tahoma" w:hAnsi="Tahoma" w:cs="Tahoma"/>
          <w:sz w:val="22"/>
          <w:szCs w:val="22"/>
        </w:rPr>
      </w:pPr>
    </w:p>
    <w:p w:rsidR="00B4328A" w:rsidRPr="00D7139C" w:rsidRDefault="00B4328A" w:rsidP="00C2567E">
      <w:pPr>
        <w:spacing w:after="240" w:line="320" w:lineRule="exact"/>
        <w:rPr>
          <w:rFonts w:ascii="Tahoma" w:hAnsi="Tahoma" w:cs="Tahoma"/>
          <w:b/>
          <w:i/>
          <w:sz w:val="22"/>
          <w:szCs w:val="22"/>
        </w:rPr>
      </w:pPr>
      <w:r w:rsidRPr="00D7139C">
        <w:rPr>
          <w:rFonts w:ascii="Tahoma" w:hAnsi="Tahoma" w:cs="Tahoma"/>
          <w:sz w:val="22"/>
          <w:szCs w:val="22"/>
        </w:rPr>
        <w:br w:type="page"/>
      </w:r>
      <w:r w:rsidRPr="00D7139C">
        <w:rPr>
          <w:rFonts w:ascii="Tahoma" w:hAnsi="Tahoma" w:cs="Tahoma"/>
          <w:i/>
          <w:sz w:val="22"/>
          <w:szCs w:val="22"/>
        </w:rPr>
        <w:lastRenderedPageBreak/>
        <w:t xml:space="preserve">Página de assinaturas 3/3 do “Instrumento Particular de Escritura da 1ª (primeira) Emissão de Debêntures Simples, Não Conversíveis em Ações, da Espécie com Garantia Real, com Garantia Fidejussória Adicional, em </w:t>
      </w:r>
      <w:proofErr w:type="gramStart"/>
      <w:r w:rsidR="00F32E55" w:rsidRPr="00D7139C">
        <w:rPr>
          <w:rFonts w:ascii="Tahoma" w:hAnsi="Tahoma" w:cs="Tahoma"/>
          <w:i/>
          <w:sz w:val="22"/>
          <w:szCs w:val="22"/>
        </w:rPr>
        <w:t>8</w:t>
      </w:r>
      <w:proofErr w:type="gramEnd"/>
      <w:r w:rsidR="00F32E55" w:rsidRPr="00D7139C">
        <w:rPr>
          <w:rFonts w:ascii="Tahoma" w:hAnsi="Tahoma" w:cs="Tahoma"/>
          <w:i/>
          <w:sz w:val="22"/>
          <w:szCs w:val="22"/>
        </w:rPr>
        <w:t xml:space="preserve"> (oito)</w:t>
      </w:r>
      <w:r w:rsidR="00BA1D94" w:rsidRPr="00D7139C">
        <w:rPr>
          <w:rFonts w:ascii="Tahoma" w:hAnsi="Tahoma" w:cs="Tahoma"/>
          <w:i/>
          <w:sz w:val="22"/>
          <w:szCs w:val="22"/>
        </w:rPr>
        <w:t xml:space="preserve"> </w:t>
      </w:r>
      <w:r w:rsidRPr="00D7139C">
        <w:rPr>
          <w:rFonts w:ascii="Tahoma" w:hAnsi="Tahoma" w:cs="Tahoma"/>
          <w:i/>
          <w:sz w:val="22"/>
          <w:szCs w:val="22"/>
        </w:rPr>
        <w:t>Séries, da OSX Construção Naval S.A.</w:t>
      </w:r>
      <w:r w:rsidR="00AD31FB" w:rsidRPr="00D7139C">
        <w:rPr>
          <w:rFonts w:ascii="Tahoma" w:hAnsi="Tahoma" w:cs="Tahoma"/>
          <w:i/>
          <w:sz w:val="22"/>
          <w:szCs w:val="22"/>
        </w:rPr>
        <w:t xml:space="preserve"> - em Recuperação Judicial</w:t>
      </w:r>
      <w:r w:rsidRPr="00D7139C">
        <w:rPr>
          <w:rFonts w:ascii="Tahoma" w:hAnsi="Tahoma" w:cs="Tahoma"/>
          <w:i/>
          <w:sz w:val="22"/>
          <w:szCs w:val="22"/>
        </w:rPr>
        <w:t>”</w:t>
      </w:r>
    </w:p>
    <w:p w:rsidR="00654701" w:rsidRPr="00D7139C" w:rsidRDefault="00654701" w:rsidP="00C2567E">
      <w:pPr>
        <w:suppressAutoHyphens/>
        <w:spacing w:after="240" w:line="320" w:lineRule="exact"/>
        <w:rPr>
          <w:rFonts w:ascii="Tahoma" w:hAnsi="Tahoma" w:cs="Tahoma"/>
          <w:sz w:val="22"/>
          <w:szCs w:val="22"/>
        </w:rPr>
      </w:pPr>
    </w:p>
    <w:p w:rsidR="00654701" w:rsidRPr="00D7139C" w:rsidRDefault="00DE2A57" w:rsidP="00C2567E">
      <w:pPr>
        <w:suppressAutoHyphens/>
        <w:spacing w:after="240" w:line="320" w:lineRule="exact"/>
        <w:rPr>
          <w:rFonts w:ascii="Tahoma" w:hAnsi="Tahoma" w:cs="Tahoma"/>
          <w:sz w:val="22"/>
          <w:szCs w:val="22"/>
        </w:rPr>
      </w:pPr>
      <w:r w:rsidRPr="00D7139C">
        <w:rPr>
          <w:rFonts w:ascii="Tahoma" w:hAnsi="Tahoma" w:cs="Tahoma"/>
          <w:b/>
          <w:bCs/>
          <w:sz w:val="22"/>
          <w:szCs w:val="22"/>
        </w:rPr>
        <w:t>OLIVEIRA TRUST DISTRIBUIDORA DE TÍTULOS E VALORES MOBILIÁRIOS S.A.</w:t>
      </w:r>
    </w:p>
    <w:p w:rsidR="00654701" w:rsidRDefault="00654701" w:rsidP="00C2567E">
      <w:pPr>
        <w:suppressAutoHyphens/>
        <w:spacing w:after="240" w:line="320" w:lineRule="exact"/>
        <w:rPr>
          <w:rFonts w:ascii="Tahoma" w:hAnsi="Tahoma" w:cs="Tahoma"/>
          <w:sz w:val="22"/>
          <w:szCs w:val="22"/>
        </w:rPr>
      </w:pPr>
    </w:p>
    <w:p w:rsidR="00DE2A57" w:rsidRDefault="00DE2A57" w:rsidP="00C2567E">
      <w:pPr>
        <w:suppressAutoHyphens/>
        <w:spacing w:after="240" w:line="320" w:lineRule="exact"/>
        <w:rPr>
          <w:rFonts w:ascii="Tahoma" w:hAnsi="Tahoma" w:cs="Tahoma"/>
          <w:sz w:val="22"/>
          <w:szCs w:val="22"/>
        </w:rPr>
      </w:pPr>
    </w:p>
    <w:tbl>
      <w:tblPr>
        <w:tblW w:w="5000" w:type="pct"/>
        <w:jc w:val="center"/>
        <w:tblLook w:val="01E0" w:firstRow="1" w:lastRow="1" w:firstColumn="1" w:lastColumn="1" w:noHBand="0" w:noVBand="0"/>
      </w:tblPr>
      <w:tblGrid>
        <w:gridCol w:w="4211"/>
        <w:gridCol w:w="574"/>
        <w:gridCol w:w="4219"/>
      </w:tblGrid>
      <w:tr w:rsidR="00DE2A57" w:rsidRPr="00D7139C" w:rsidTr="00E0748D">
        <w:trPr>
          <w:trHeight w:val="20"/>
          <w:jc w:val="center"/>
        </w:trPr>
        <w:tc>
          <w:tcPr>
            <w:tcW w:w="2338" w:type="pct"/>
            <w:tcBorders>
              <w:top w:val="single" w:sz="4" w:space="0" w:color="auto"/>
            </w:tcBorders>
            <w:shd w:val="clear" w:color="auto" w:fill="auto"/>
          </w:tcPr>
          <w:p w:rsidR="00DE2A57" w:rsidRPr="00D7139C" w:rsidRDefault="00DE2A57" w:rsidP="00E0748D">
            <w:pPr>
              <w:suppressAutoHyphens/>
              <w:spacing w:before="120" w:after="120" w:line="240" w:lineRule="auto"/>
              <w:rPr>
                <w:rFonts w:ascii="Tahoma" w:hAnsi="Tahoma" w:cs="Tahoma"/>
                <w:sz w:val="22"/>
                <w:szCs w:val="22"/>
              </w:rPr>
            </w:pPr>
            <w:r w:rsidRPr="00D7139C">
              <w:rPr>
                <w:rFonts w:ascii="Tahoma" w:hAnsi="Tahoma" w:cs="Tahoma"/>
                <w:sz w:val="22"/>
                <w:szCs w:val="22"/>
              </w:rPr>
              <w:t>Nome:</w:t>
            </w:r>
          </w:p>
          <w:p w:rsidR="00DE2A57" w:rsidRPr="00D7139C" w:rsidRDefault="00DE2A57" w:rsidP="00E0748D">
            <w:pPr>
              <w:suppressAutoHyphens/>
              <w:spacing w:before="120" w:after="120" w:line="240" w:lineRule="auto"/>
              <w:rPr>
                <w:rFonts w:ascii="Tahoma" w:hAnsi="Tahoma" w:cs="Tahoma"/>
                <w:sz w:val="22"/>
                <w:szCs w:val="22"/>
              </w:rPr>
            </w:pPr>
            <w:r w:rsidRPr="00D7139C">
              <w:rPr>
                <w:rFonts w:ascii="Tahoma" w:hAnsi="Tahoma" w:cs="Tahoma"/>
                <w:sz w:val="22"/>
                <w:szCs w:val="22"/>
              </w:rPr>
              <w:t>Cargo:</w:t>
            </w:r>
          </w:p>
        </w:tc>
        <w:tc>
          <w:tcPr>
            <w:tcW w:w="319" w:type="pct"/>
          </w:tcPr>
          <w:p w:rsidR="00DE2A57" w:rsidRPr="00D7139C" w:rsidRDefault="00DE2A57" w:rsidP="00E0748D">
            <w:pPr>
              <w:suppressAutoHyphens/>
              <w:spacing w:before="120" w:after="120" w:line="240" w:lineRule="auto"/>
              <w:rPr>
                <w:rFonts w:ascii="Tahoma" w:hAnsi="Tahoma" w:cs="Tahoma"/>
                <w:sz w:val="22"/>
                <w:szCs w:val="22"/>
              </w:rPr>
            </w:pPr>
          </w:p>
        </w:tc>
        <w:tc>
          <w:tcPr>
            <w:tcW w:w="2343" w:type="pct"/>
            <w:tcBorders>
              <w:top w:val="single" w:sz="4" w:space="0" w:color="auto"/>
            </w:tcBorders>
            <w:shd w:val="clear" w:color="auto" w:fill="auto"/>
          </w:tcPr>
          <w:p w:rsidR="00DE2A57" w:rsidRPr="00D7139C" w:rsidRDefault="00DE2A57" w:rsidP="00E0748D">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Nome: </w:t>
            </w:r>
          </w:p>
          <w:p w:rsidR="00DE2A57" w:rsidRPr="00D7139C" w:rsidRDefault="00DE2A57" w:rsidP="00E0748D">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Cargo: </w:t>
            </w:r>
          </w:p>
        </w:tc>
      </w:tr>
    </w:tbl>
    <w:p w:rsidR="00DE2A57" w:rsidRDefault="00DE2A57" w:rsidP="00C2567E">
      <w:pPr>
        <w:suppressAutoHyphens/>
        <w:spacing w:after="240" w:line="320" w:lineRule="exact"/>
        <w:rPr>
          <w:rFonts w:ascii="Tahoma" w:hAnsi="Tahoma" w:cs="Tahoma"/>
          <w:sz w:val="22"/>
          <w:szCs w:val="22"/>
        </w:rPr>
      </w:pPr>
    </w:p>
    <w:p w:rsidR="00DE2A57" w:rsidRPr="00D7139C" w:rsidRDefault="00DE2A57"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r w:rsidRPr="00D7139C">
        <w:rPr>
          <w:rFonts w:ascii="Tahoma" w:hAnsi="Tahoma" w:cs="Tahoma"/>
          <w:sz w:val="22"/>
          <w:szCs w:val="22"/>
        </w:rPr>
        <w:t>Testemunhas:</w:t>
      </w: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p w:rsidR="00B4328A" w:rsidRPr="00D7139C" w:rsidRDefault="00B4328A" w:rsidP="00C2567E">
      <w:pPr>
        <w:suppressAutoHyphens/>
        <w:spacing w:after="240" w:line="320" w:lineRule="exact"/>
        <w:rPr>
          <w:rFonts w:ascii="Tahoma" w:hAnsi="Tahoma" w:cs="Tahoma"/>
          <w:sz w:val="22"/>
          <w:szCs w:val="22"/>
        </w:rPr>
      </w:pPr>
    </w:p>
    <w:tbl>
      <w:tblPr>
        <w:tblW w:w="5000" w:type="pct"/>
        <w:jc w:val="center"/>
        <w:tblLook w:val="01E0" w:firstRow="1" w:lastRow="1" w:firstColumn="1" w:lastColumn="1" w:noHBand="0" w:noVBand="0"/>
      </w:tblPr>
      <w:tblGrid>
        <w:gridCol w:w="4211"/>
        <w:gridCol w:w="574"/>
        <w:gridCol w:w="4219"/>
      </w:tblGrid>
      <w:tr w:rsidR="00582D2C" w:rsidRPr="00D7139C" w:rsidTr="00AB58AE">
        <w:trPr>
          <w:trHeight w:val="20"/>
          <w:jc w:val="center"/>
        </w:trPr>
        <w:tc>
          <w:tcPr>
            <w:tcW w:w="2338" w:type="pct"/>
            <w:tcBorders>
              <w:top w:val="single" w:sz="4" w:space="0" w:color="auto"/>
            </w:tcBorders>
            <w:shd w:val="clear" w:color="auto" w:fill="auto"/>
          </w:tcPr>
          <w:p w:rsidR="00582D2C" w:rsidRPr="00D7139C" w:rsidRDefault="00582D2C" w:rsidP="00AB58AE">
            <w:pPr>
              <w:suppressAutoHyphens/>
              <w:spacing w:before="120" w:after="120" w:line="240" w:lineRule="auto"/>
              <w:rPr>
                <w:rFonts w:ascii="Tahoma" w:hAnsi="Tahoma" w:cs="Tahoma"/>
                <w:sz w:val="22"/>
                <w:szCs w:val="22"/>
              </w:rPr>
            </w:pPr>
            <w:r w:rsidRPr="00D7139C">
              <w:rPr>
                <w:rFonts w:ascii="Tahoma" w:hAnsi="Tahoma" w:cs="Tahoma"/>
                <w:sz w:val="22"/>
                <w:szCs w:val="22"/>
              </w:rPr>
              <w:t>Nome:</w:t>
            </w:r>
          </w:p>
          <w:p w:rsidR="00582D2C" w:rsidRPr="00D7139C" w:rsidRDefault="00582D2C" w:rsidP="00AB58AE">
            <w:pPr>
              <w:suppressAutoHyphens/>
              <w:spacing w:before="120" w:after="120" w:line="240" w:lineRule="auto"/>
              <w:rPr>
                <w:rFonts w:ascii="Tahoma" w:hAnsi="Tahoma" w:cs="Tahoma"/>
                <w:sz w:val="22"/>
                <w:szCs w:val="22"/>
              </w:rPr>
            </w:pPr>
            <w:r w:rsidRPr="00D7139C">
              <w:rPr>
                <w:rFonts w:ascii="Tahoma" w:hAnsi="Tahoma" w:cs="Tahoma"/>
                <w:sz w:val="22"/>
                <w:szCs w:val="22"/>
              </w:rPr>
              <w:t>CPF:</w:t>
            </w:r>
          </w:p>
        </w:tc>
        <w:tc>
          <w:tcPr>
            <w:tcW w:w="319" w:type="pct"/>
          </w:tcPr>
          <w:p w:rsidR="00582D2C" w:rsidRPr="00D7139C" w:rsidRDefault="00582D2C" w:rsidP="00AB58AE">
            <w:pPr>
              <w:suppressAutoHyphens/>
              <w:spacing w:before="120" w:after="120" w:line="240" w:lineRule="auto"/>
              <w:rPr>
                <w:rFonts w:ascii="Tahoma" w:hAnsi="Tahoma" w:cs="Tahoma"/>
                <w:sz w:val="22"/>
                <w:szCs w:val="22"/>
              </w:rPr>
            </w:pPr>
          </w:p>
        </w:tc>
        <w:tc>
          <w:tcPr>
            <w:tcW w:w="2343" w:type="pct"/>
            <w:tcBorders>
              <w:top w:val="single" w:sz="4" w:space="0" w:color="auto"/>
            </w:tcBorders>
            <w:shd w:val="clear" w:color="auto" w:fill="auto"/>
          </w:tcPr>
          <w:p w:rsidR="00582D2C" w:rsidRPr="00D7139C" w:rsidRDefault="00582D2C" w:rsidP="00AB58AE">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Nome: </w:t>
            </w:r>
          </w:p>
          <w:p w:rsidR="00582D2C" w:rsidRPr="00D7139C" w:rsidRDefault="00582D2C" w:rsidP="00AB58AE">
            <w:pPr>
              <w:suppressAutoHyphens/>
              <w:spacing w:before="120" w:after="120" w:line="240" w:lineRule="auto"/>
              <w:rPr>
                <w:rFonts w:ascii="Tahoma" w:hAnsi="Tahoma" w:cs="Tahoma"/>
                <w:sz w:val="22"/>
                <w:szCs w:val="22"/>
              </w:rPr>
            </w:pPr>
            <w:r w:rsidRPr="00D7139C">
              <w:rPr>
                <w:rFonts w:ascii="Tahoma" w:hAnsi="Tahoma" w:cs="Tahoma"/>
                <w:sz w:val="22"/>
                <w:szCs w:val="22"/>
              </w:rPr>
              <w:t xml:space="preserve">CPF: </w:t>
            </w:r>
          </w:p>
        </w:tc>
      </w:tr>
    </w:tbl>
    <w:p w:rsidR="00B4328A" w:rsidRPr="00D7139C" w:rsidRDefault="00B4328A" w:rsidP="00C2567E">
      <w:pPr>
        <w:suppressAutoHyphens/>
        <w:spacing w:after="240" w:line="320" w:lineRule="exact"/>
        <w:rPr>
          <w:rFonts w:ascii="Tahoma" w:hAnsi="Tahoma" w:cs="Tahoma"/>
          <w:sz w:val="22"/>
          <w:szCs w:val="22"/>
        </w:rPr>
      </w:pPr>
    </w:p>
    <w:p w:rsidR="00006926" w:rsidRPr="00D7139C" w:rsidRDefault="00006926" w:rsidP="00C2567E">
      <w:pPr>
        <w:spacing w:after="240" w:line="320" w:lineRule="exact"/>
        <w:rPr>
          <w:rFonts w:ascii="Tahoma" w:hAnsi="Tahoma" w:cs="Tahoma"/>
          <w:sz w:val="22"/>
          <w:szCs w:val="22"/>
        </w:rPr>
      </w:pPr>
    </w:p>
    <w:p w:rsidR="00006926" w:rsidRPr="00D7139C" w:rsidRDefault="00006926" w:rsidP="00C2567E">
      <w:pPr>
        <w:spacing w:after="240" w:line="320" w:lineRule="exact"/>
        <w:rPr>
          <w:rFonts w:ascii="Tahoma" w:hAnsi="Tahoma" w:cs="Tahoma"/>
          <w:sz w:val="22"/>
          <w:szCs w:val="22"/>
        </w:rPr>
      </w:pPr>
    </w:p>
    <w:p w:rsidR="006D753B" w:rsidRPr="00D7139C" w:rsidRDefault="006D753B">
      <w:pPr>
        <w:widowControl/>
        <w:spacing w:line="240" w:lineRule="auto"/>
        <w:jc w:val="left"/>
        <w:rPr>
          <w:rFonts w:ascii="Tahoma" w:hAnsi="Tahoma" w:cs="Tahoma"/>
          <w:i/>
          <w:sz w:val="22"/>
          <w:szCs w:val="22"/>
        </w:rPr>
      </w:pPr>
      <w:r w:rsidRPr="00D7139C">
        <w:rPr>
          <w:rFonts w:ascii="Tahoma" w:hAnsi="Tahoma" w:cs="Tahoma"/>
          <w:i/>
          <w:sz w:val="22"/>
          <w:szCs w:val="22"/>
        </w:rPr>
        <w:br w:type="page"/>
      </w:r>
    </w:p>
    <w:p w:rsidR="001C2EA4" w:rsidRPr="00D7139C" w:rsidRDefault="006D753B" w:rsidP="000B4F4B">
      <w:pPr>
        <w:spacing w:after="240" w:line="320" w:lineRule="exact"/>
        <w:jc w:val="center"/>
        <w:rPr>
          <w:rFonts w:ascii="Tahoma" w:hAnsi="Tahoma" w:cs="Tahoma"/>
          <w:b/>
          <w:sz w:val="22"/>
          <w:szCs w:val="22"/>
        </w:rPr>
      </w:pPr>
      <w:r w:rsidRPr="00D7139C">
        <w:rPr>
          <w:rFonts w:ascii="Tahoma" w:hAnsi="Tahoma" w:cs="Tahoma"/>
          <w:b/>
          <w:sz w:val="22"/>
          <w:szCs w:val="22"/>
        </w:rPr>
        <w:lastRenderedPageBreak/>
        <w:t>ANEXO I</w:t>
      </w:r>
    </w:p>
    <w:p w:rsidR="00AD31FB" w:rsidRPr="00D7139C" w:rsidRDefault="00AD31FB" w:rsidP="000B4F4B">
      <w:pPr>
        <w:spacing w:after="240" w:line="320" w:lineRule="exact"/>
        <w:rPr>
          <w:rFonts w:ascii="Tahoma" w:hAnsi="Tahoma" w:cs="Tahoma"/>
          <w:sz w:val="22"/>
          <w:szCs w:val="22"/>
        </w:rPr>
      </w:pPr>
      <w:proofErr w:type="gramStart"/>
      <w:r w:rsidRPr="00D7139C">
        <w:rPr>
          <w:rFonts w:ascii="Tahoma" w:hAnsi="Tahoma" w:cs="Tahoma"/>
          <w:sz w:val="22"/>
          <w:szCs w:val="22"/>
        </w:rPr>
        <w:t>ao</w:t>
      </w:r>
      <w:proofErr w:type="gramEnd"/>
      <w:r w:rsidRPr="00D7139C">
        <w:rPr>
          <w:rFonts w:ascii="Tahoma" w:hAnsi="Tahoma" w:cs="Tahoma"/>
          <w:sz w:val="22"/>
          <w:szCs w:val="22"/>
        </w:rPr>
        <w:t xml:space="preserve"> </w:t>
      </w:r>
      <w:r w:rsidRPr="00D7139C">
        <w:rPr>
          <w:rFonts w:ascii="Tahoma" w:hAnsi="Tahoma" w:cs="Tahoma"/>
          <w:i/>
          <w:sz w:val="22"/>
          <w:szCs w:val="22"/>
        </w:rPr>
        <w:t>“Instrumento Particular de Escritura da 1ª (primeira) Emissão de Debêntures Simples, Não Conversíveis em Ações, da Espécie com Garantia Real, com Garantia Fidejussória Adicional, em 8 (oito) Séries, da OSX Construção Naval S.A. – em Recuperação Judicial”</w:t>
      </w:r>
    </w:p>
    <w:p w:rsidR="006D753B" w:rsidRPr="00D7139C" w:rsidRDefault="006D753B" w:rsidP="000B4F4B">
      <w:pPr>
        <w:spacing w:after="240" w:line="320" w:lineRule="exact"/>
        <w:jc w:val="center"/>
        <w:rPr>
          <w:rFonts w:ascii="Tahoma" w:hAnsi="Tahoma" w:cs="Tahoma"/>
          <w:b/>
          <w:bCs/>
          <w:sz w:val="22"/>
          <w:szCs w:val="22"/>
        </w:rPr>
      </w:pPr>
      <w:r w:rsidRPr="00D7139C">
        <w:rPr>
          <w:rFonts w:ascii="Tahoma" w:hAnsi="Tahoma" w:cs="Tahoma"/>
          <w:b/>
          <w:bCs/>
          <w:sz w:val="22"/>
          <w:szCs w:val="22"/>
        </w:rPr>
        <w:t>FATORES DE RISCO</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Esta seção contempla os fatores de risco diretamente relacionados (i)</w:t>
      </w:r>
      <w:r w:rsidR="00C364BE" w:rsidRPr="00D7139C">
        <w:rPr>
          <w:rFonts w:ascii="Tahoma" w:hAnsi="Tahoma" w:cs="Tahoma"/>
          <w:sz w:val="22"/>
          <w:szCs w:val="22"/>
        </w:rPr>
        <w:t xml:space="preserve"> ao ambiente macroeconômico; (</w:t>
      </w:r>
      <w:proofErr w:type="spellStart"/>
      <w:proofErr w:type="gramStart"/>
      <w:r w:rsidR="00C364BE" w:rsidRPr="00D7139C">
        <w:rPr>
          <w:rFonts w:ascii="Tahoma" w:hAnsi="Tahoma" w:cs="Tahoma"/>
          <w:sz w:val="22"/>
          <w:szCs w:val="22"/>
        </w:rPr>
        <w:t>ii</w:t>
      </w:r>
      <w:proofErr w:type="spellEnd"/>
      <w:proofErr w:type="gramEnd"/>
      <w:r w:rsidR="00C364BE" w:rsidRPr="00D7139C">
        <w:rPr>
          <w:rFonts w:ascii="Tahoma" w:hAnsi="Tahoma" w:cs="Tahoma"/>
          <w:sz w:val="22"/>
          <w:szCs w:val="22"/>
        </w:rPr>
        <w:t>)</w:t>
      </w:r>
      <w:r w:rsidRPr="00D7139C">
        <w:rPr>
          <w:rFonts w:ascii="Tahoma" w:hAnsi="Tahoma" w:cs="Tahoma"/>
          <w:sz w:val="22"/>
          <w:szCs w:val="22"/>
        </w:rPr>
        <w:t xml:space="preserve"> às Debêntures; (</w:t>
      </w:r>
      <w:proofErr w:type="spellStart"/>
      <w:r w:rsidRPr="00D7139C">
        <w:rPr>
          <w:rFonts w:ascii="Tahoma" w:hAnsi="Tahoma" w:cs="Tahoma"/>
          <w:sz w:val="22"/>
          <w:szCs w:val="22"/>
        </w:rPr>
        <w:t>ii</w:t>
      </w:r>
      <w:r w:rsidR="00C364BE" w:rsidRPr="00D7139C">
        <w:rPr>
          <w:rFonts w:ascii="Tahoma" w:hAnsi="Tahoma" w:cs="Tahoma"/>
          <w:sz w:val="22"/>
          <w:szCs w:val="22"/>
        </w:rPr>
        <w:t>i</w:t>
      </w:r>
      <w:proofErr w:type="spellEnd"/>
      <w:r w:rsidRPr="00D7139C">
        <w:rPr>
          <w:rFonts w:ascii="Tahoma" w:hAnsi="Tahoma" w:cs="Tahoma"/>
          <w:sz w:val="22"/>
          <w:szCs w:val="22"/>
        </w:rPr>
        <w:t>) à Oferta Restrita; e (</w:t>
      </w:r>
      <w:proofErr w:type="spellStart"/>
      <w:r w:rsidRPr="00D7139C">
        <w:rPr>
          <w:rFonts w:ascii="Tahoma" w:hAnsi="Tahoma" w:cs="Tahoma"/>
          <w:sz w:val="22"/>
          <w:szCs w:val="22"/>
        </w:rPr>
        <w:t>i</w:t>
      </w:r>
      <w:r w:rsidR="00C364BE" w:rsidRPr="00D7139C">
        <w:rPr>
          <w:rFonts w:ascii="Tahoma" w:hAnsi="Tahoma" w:cs="Tahoma"/>
          <w:sz w:val="22"/>
          <w:szCs w:val="22"/>
        </w:rPr>
        <w:t>v</w:t>
      </w:r>
      <w:proofErr w:type="spellEnd"/>
      <w:r w:rsidRPr="00D7139C">
        <w:rPr>
          <w:rFonts w:ascii="Tahoma" w:hAnsi="Tahoma" w:cs="Tahoma"/>
          <w:sz w:val="22"/>
          <w:szCs w:val="22"/>
        </w:rPr>
        <w:t xml:space="preserve">) à Emissora. </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 xml:space="preserve">ANTES DE TOMAR UMA DECISÃO DE INVESTIMENTO NAS DEBÊNTURES, OS POTENCIAIS INVESTIDORES QUALIFICADOS DEVEM CONSIDERAR CUIDADOSAMENTE, À </w:t>
      </w:r>
      <w:proofErr w:type="gramStart"/>
      <w:r w:rsidRPr="00D7139C">
        <w:rPr>
          <w:rFonts w:ascii="Tahoma" w:hAnsi="Tahoma" w:cs="Tahoma"/>
          <w:sz w:val="22"/>
          <w:szCs w:val="22"/>
        </w:rPr>
        <w:t>LUZ DE SUAS PRÓPRIAS SITUAÇÕES FINANCEIRAS E OBJETIVOS DE INVESTIMENTO</w:t>
      </w:r>
      <w:proofErr w:type="gramEnd"/>
      <w:r w:rsidRPr="00D7139C">
        <w:rPr>
          <w:rFonts w:ascii="Tahoma" w:hAnsi="Tahoma" w:cs="Tahoma"/>
          <w:sz w:val="22"/>
          <w:szCs w:val="22"/>
        </w:rPr>
        <w:t>, TODAS AS INFORMAÇÕES DISPONÍVEIS NESTE MATERIAL, EM PARTICULAR OS RISCOS MENCIONADOS ABAIXO, E AS DEMONSTRAÇÕES FINANCEIRAS DA EMISSORA E SUAS RESPECTIVAS NOTAS EXPLICATIVAS, BEM COMO A ESCRITURA DE EMISSÃO E AS INFORMAÇÕES QUE ENTENDAM SER NECESSÁRIAS SOBRE A EMISSORA.</w:t>
      </w:r>
    </w:p>
    <w:p w:rsidR="006D753B" w:rsidRPr="00D7139C" w:rsidRDefault="006D753B" w:rsidP="006D753B">
      <w:pPr>
        <w:spacing w:after="240" w:line="320" w:lineRule="exact"/>
        <w:rPr>
          <w:rFonts w:ascii="Tahoma" w:hAnsi="Tahoma" w:cs="Tahoma"/>
          <w:b/>
          <w:bCs/>
          <w:i/>
          <w:iCs/>
          <w:sz w:val="22"/>
          <w:szCs w:val="22"/>
        </w:rPr>
      </w:pPr>
      <w:r w:rsidRPr="00D7139C">
        <w:rPr>
          <w:rFonts w:ascii="Tahoma" w:hAnsi="Tahoma" w:cs="Tahoma"/>
          <w:sz w:val="22"/>
          <w:szCs w:val="22"/>
        </w:rPr>
        <w:t xml:space="preserve">CASO QUAISQUER DOS RISCOS E INCERTEZAS AQUI DESCRITOS VENHA A SE CONCRETIZAR, OS NEGÓCIOS, SITUAÇÃO FINANCEIRA, RESULTADOS OPERACIONAIS, FLUXO DE CAIXA, LIQUIDEZ E/OU NEGÓCIOS FUTUROS DA EMISSORA PODEM SER AFETADOS DE MANEIRA ADVERSA. O PREÇO DE MERCADO DAS </w:t>
      </w:r>
      <w:r w:rsidR="00400ACB" w:rsidRPr="00D7139C">
        <w:rPr>
          <w:rFonts w:ascii="Tahoma" w:hAnsi="Tahoma" w:cs="Tahoma"/>
          <w:sz w:val="22"/>
          <w:szCs w:val="22"/>
        </w:rPr>
        <w:t>DEBÊNTURES</w:t>
      </w:r>
      <w:r w:rsidRPr="00D7139C">
        <w:rPr>
          <w:rFonts w:ascii="Tahoma" w:hAnsi="Tahoma" w:cs="Tahoma"/>
          <w:sz w:val="22"/>
          <w:szCs w:val="22"/>
        </w:rPr>
        <w:t xml:space="preserve"> E A CAPACIDADE DE PAGAMENTO DA EMISSORA TAMBÉM PODEM SER ADVERSAMENTE AFETADOS EM RAZÃO DE QUALQUER DESSES E/OU DE OUTROS FATORES DE RISCO, HIPÓTESES EM QUE OS POTENCIAIS INVESTIDORES PODERÃO PERDER PARTE SUBSTANCIAL DE SEU INVESTIMENTO NOS VALORES MOBILIÁRIOS DE EMISSÃO DA EMISSORA. </w:t>
      </w:r>
    </w:p>
    <w:p w:rsidR="00C364BE" w:rsidRPr="00D7139C" w:rsidRDefault="00400ACB" w:rsidP="006D753B">
      <w:pPr>
        <w:spacing w:after="240" w:line="320" w:lineRule="exact"/>
        <w:rPr>
          <w:rFonts w:ascii="Tahoma" w:eastAsia="Calibri" w:hAnsi="Tahoma" w:cs="Tahoma"/>
          <w:b/>
          <w:sz w:val="22"/>
          <w:szCs w:val="22"/>
          <w:lang w:eastAsia="en-US"/>
        </w:rPr>
      </w:pPr>
      <w:r w:rsidRPr="00D7139C">
        <w:rPr>
          <w:rFonts w:ascii="Tahoma" w:hAnsi="Tahoma" w:cs="Tahoma"/>
          <w:sz w:val="22"/>
          <w:szCs w:val="22"/>
        </w:rPr>
        <w:t>RECOMENDA-SE AOS INVESTIDORES QUALIFICADOS INTERESSADOS QUE CONTATEM SEUS CONSULTORES JURÍDICOS E FINANCEIROS ANTES DE INVESTIR NAS DEBÊNTURES.</w:t>
      </w:r>
    </w:p>
    <w:p w:rsidR="00C364BE" w:rsidRPr="00D7139C" w:rsidRDefault="00C364BE" w:rsidP="00C364BE">
      <w:pPr>
        <w:spacing w:after="240" w:line="320" w:lineRule="exact"/>
        <w:rPr>
          <w:rFonts w:ascii="Tahoma" w:eastAsia="Calibri" w:hAnsi="Tahoma" w:cs="Tahoma"/>
          <w:b/>
          <w:sz w:val="22"/>
          <w:szCs w:val="22"/>
          <w:lang w:eastAsia="en-US"/>
        </w:rPr>
      </w:pPr>
      <w:r w:rsidRPr="00D7139C">
        <w:rPr>
          <w:rFonts w:ascii="Tahoma" w:eastAsia="Calibri" w:hAnsi="Tahoma" w:cs="Tahoma"/>
          <w:b/>
          <w:sz w:val="22"/>
          <w:szCs w:val="22"/>
          <w:lang w:eastAsia="en-US"/>
        </w:rPr>
        <w:t>Riscos Relativos ao Ambiente Macroeconômico</w:t>
      </w:r>
    </w:p>
    <w:p w:rsidR="00302E70" w:rsidRPr="00D7139C" w:rsidRDefault="00302E70" w:rsidP="00302E70">
      <w:pPr>
        <w:spacing w:after="240" w:line="320" w:lineRule="exact"/>
        <w:rPr>
          <w:rFonts w:ascii="Tahoma" w:hAnsi="Tahoma" w:cs="Tahoma"/>
          <w:b/>
          <w:bCs/>
          <w:i/>
          <w:iCs/>
          <w:sz w:val="22"/>
          <w:szCs w:val="22"/>
        </w:rPr>
      </w:pPr>
      <w:r w:rsidRPr="00D7139C">
        <w:rPr>
          <w:rFonts w:ascii="Tahoma" w:hAnsi="Tahoma" w:cs="Tahoma"/>
          <w:b/>
          <w:bCs/>
          <w:i/>
          <w:iCs/>
          <w:sz w:val="22"/>
          <w:szCs w:val="22"/>
        </w:rPr>
        <w:t>Alterações no ambiente macroeconômico poderão afetar significativamente a economia nacional e, por consequência, as atividades da Emissora.</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i/>
          <w:sz w:val="22"/>
          <w:szCs w:val="22"/>
          <w:u w:val="single"/>
          <w:lang w:eastAsia="en-US"/>
        </w:rPr>
        <w:t>Inflação</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t>No passado, o Brasil apresentou índices extremamente elevados de inflação e vários momentos de instabilidade no processo de controle inflacionário. As medidas governamentais promovidas para combater a inflação geram efeitos adversos sobre a economia do país, que envolveram controle de salários e preços, desvalorização da moeda, limites de importações, alterações bruscas e relevantes nas taxas de juros da economia, entre outras.</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lastRenderedPageBreak/>
        <w:t xml:space="preserve">Em 1994, foi </w:t>
      </w:r>
      <w:proofErr w:type="gramStart"/>
      <w:r w:rsidRPr="00D7139C">
        <w:rPr>
          <w:rFonts w:ascii="Tahoma" w:eastAsia="Calibri" w:hAnsi="Tahoma" w:cs="Tahoma"/>
          <w:sz w:val="22"/>
          <w:szCs w:val="22"/>
          <w:lang w:eastAsia="en-US"/>
        </w:rPr>
        <w:t>implementado</w:t>
      </w:r>
      <w:proofErr w:type="gramEnd"/>
      <w:r w:rsidRPr="00D7139C">
        <w:rPr>
          <w:rFonts w:ascii="Tahoma" w:eastAsia="Calibri" w:hAnsi="Tahoma" w:cs="Tahoma"/>
          <w:sz w:val="22"/>
          <w:szCs w:val="22"/>
          <w:lang w:eastAsia="en-US"/>
        </w:rPr>
        <w:t xml:space="preserve"> o plano de estabilização (Real) que teve sucesso na redução da inflação. Desde então, no entanto, por diversas razões, (crises nos mercados financeiros internacionais, mudanças na política cambial, eleições presidenciais, etc.) ocorreram novos “repiques” inflacionários. A elevação da inflação poderá reduzir a taxa de crescimento da economia, causando, inclusive, recessão no país, ocasionando desemprego e eventualmente elevando a taxa de inadimplência.</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i/>
          <w:sz w:val="22"/>
          <w:szCs w:val="22"/>
          <w:u w:val="single"/>
          <w:lang w:eastAsia="en-US"/>
        </w:rPr>
        <w:t>Política Monetária</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t xml:space="preserve">O governo federal influencia as taxas de juros praticadas na economia uma vez que estas se constituem um dos principais instrumentos de política monetária utilizado. Historicamente, esta política tem sido instável, havendo grande variação nas taxas praticadas. A política monetária brasileira possui como função regular a oferta de moeda no país e muitas vezes </w:t>
      </w:r>
      <w:proofErr w:type="gramStart"/>
      <w:r w:rsidRPr="00D7139C">
        <w:rPr>
          <w:rFonts w:ascii="Tahoma" w:eastAsia="Calibri" w:hAnsi="Tahoma" w:cs="Tahoma"/>
          <w:sz w:val="22"/>
          <w:szCs w:val="22"/>
          <w:lang w:eastAsia="en-US"/>
        </w:rPr>
        <w:t>é influenciada</w:t>
      </w:r>
      <w:proofErr w:type="gramEnd"/>
      <w:r w:rsidRPr="00D7139C">
        <w:rPr>
          <w:rFonts w:ascii="Tahoma" w:eastAsia="Calibri" w:hAnsi="Tahoma" w:cs="Tahoma"/>
          <w:sz w:val="22"/>
          <w:szCs w:val="22"/>
          <w:lang w:eastAsia="en-US"/>
        </w:rPr>
        <w:t xml:space="preserve"> por fatores externos ao controle do governo federal, tais como os movimentos dos mercados de capitais internacionais e as políticas monetárias dos países desenvolvidos, principalmente dos Estados Unidos. </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t xml:space="preserve">Em caso de elevação acentuada das taxas de juros, a economia poderá entrar em recessão, uma vez que com a alta das taxas de juros básicas, o custo do capital se eleva, os investimentos se retraem e assim, </w:t>
      </w:r>
      <w:proofErr w:type="gramStart"/>
      <w:r w:rsidRPr="00D7139C">
        <w:rPr>
          <w:rFonts w:ascii="Tahoma" w:eastAsia="Calibri" w:hAnsi="Tahoma" w:cs="Tahoma"/>
          <w:sz w:val="22"/>
          <w:szCs w:val="22"/>
          <w:lang w:eastAsia="en-US"/>
        </w:rPr>
        <w:t>via de regra</w:t>
      </w:r>
      <w:proofErr w:type="gramEnd"/>
      <w:r w:rsidRPr="00D7139C">
        <w:rPr>
          <w:rFonts w:ascii="Tahoma" w:eastAsia="Calibri" w:hAnsi="Tahoma" w:cs="Tahoma"/>
          <w:sz w:val="22"/>
          <w:szCs w:val="22"/>
          <w:lang w:eastAsia="en-US"/>
        </w:rPr>
        <w:t>, eleva o desemprego e aumenta os índices de inadimplência.</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i/>
          <w:sz w:val="22"/>
          <w:szCs w:val="22"/>
          <w:u w:val="single"/>
          <w:lang w:eastAsia="en-US"/>
        </w:rPr>
        <w:t>Ambiente Macroeconômico Internacional</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t xml:space="preserve">O valor dos títulos e valores mobiliários emitidos por companhias brasileiras no mercado é influenciado pela percepção de risco do Brasil e outras economias emergentes, e a deterioração dessa percepção poderá ter um efeito negativo na economia nacional. Acontecimentos adversos na economia e as condições de mercado em outros países emergentes, especialmente na América Latina, poderão influenciar o mercado em relação aos títulos e valores mobiliários emitidos no Brasil. Ainda que as condições econômicas nesses países possam diferir consideravelmente das condições econômicas brasileiras, as reações dos investidores aos acontecimentos nesses outros países podem ter um efeito adverso no valor de mercado dos títulos e valores mobiliários de emissores brasileiros. </w:t>
      </w:r>
    </w:p>
    <w:p w:rsidR="00C364BE"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t>Além disso, em resultado da globalização, não apenas problemas com países emergentes afetam o desempenho econômico e financeiro do país como também economia dos países desenvolvidos como os Estados Unidos interferem consideravelmente o mercado brasileiro.</w:t>
      </w:r>
    </w:p>
    <w:p w:rsidR="006D753B" w:rsidRPr="00D7139C" w:rsidRDefault="00C364BE" w:rsidP="00C364BE">
      <w:pPr>
        <w:spacing w:after="240" w:line="320" w:lineRule="exact"/>
        <w:rPr>
          <w:rFonts w:ascii="Tahoma" w:hAnsi="Tahoma" w:cs="Tahoma"/>
          <w:sz w:val="22"/>
          <w:szCs w:val="22"/>
        </w:rPr>
      </w:pPr>
      <w:r w:rsidRPr="00D7139C">
        <w:rPr>
          <w:rFonts w:ascii="Tahoma" w:eastAsia="Calibri" w:hAnsi="Tahoma" w:cs="Tahoma"/>
          <w:sz w:val="22"/>
          <w:szCs w:val="22"/>
          <w:lang w:eastAsia="en-US"/>
        </w:rPr>
        <w:t xml:space="preserve">Assim, em consequência dos problemas econômicos em vários países de mercados emergentes em anos recentes, os investidores estão mais cautelosos e prudentes em examinar seus investimentos e causam uma retração dos investimentos. Essas crises podem produzir uma evasão de dólares norte-americanos do Brasil, fazendo com que as companhias brasileiras enfrentassem custos mais altos para captação de recursos, tanto nacionalmente, como no exterior, impedindo o acesso ao mercado de capitais internacional. Desta forma, é importante ressaltar que eventuais crises nos mercados </w:t>
      </w:r>
      <w:r w:rsidRPr="00D7139C">
        <w:rPr>
          <w:rFonts w:ascii="Tahoma" w:eastAsia="Calibri" w:hAnsi="Tahoma" w:cs="Tahoma"/>
          <w:sz w:val="22"/>
          <w:szCs w:val="22"/>
          <w:lang w:eastAsia="en-US"/>
        </w:rPr>
        <w:lastRenderedPageBreak/>
        <w:t>internacionais podem afetar o mercado de capitais brasileiro e ocasionarem uma redução ou falta de liquidez para as Debêntures.</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O investimento em títulos de mercados emergentes, entre os quais se inclui o Brasil, envolve um risco maior do que os investimentos em títulos de emissores de países desenvolvidos, sendo que tais investimentos são considerados de natureza especulativa. Os investimentos em valores mobiliários brasileiros, tais como as Debêntures, estão sujeitos a riscos econômicos e políticos destes países que podem afetar a capacidade dos emissores destes valores mobiliários de cumprir com suas obrigações perante os Debenturistas. Eventos econômicos e políticos nestes países podem, ainda, ter como consequência restrições a investimentos estrangeiros e/ou à repatriação de capital investido. Não há como garantir que não ocorrerão, no Brasil, eventos políticos e econômicos que poderão interferir nas atividades da Emissora, conforme descrito acima.</w:t>
      </w:r>
    </w:p>
    <w:p w:rsidR="006D753B" w:rsidRPr="00D7139C" w:rsidRDefault="00C364BE" w:rsidP="006D753B">
      <w:pPr>
        <w:spacing w:after="240" w:line="320" w:lineRule="exact"/>
        <w:rPr>
          <w:rFonts w:ascii="Tahoma" w:hAnsi="Tahoma" w:cs="Tahoma"/>
          <w:sz w:val="22"/>
          <w:szCs w:val="22"/>
        </w:rPr>
      </w:pPr>
      <w:r w:rsidRPr="00D7139C">
        <w:rPr>
          <w:rFonts w:ascii="Tahoma" w:eastAsia="Calibri" w:hAnsi="Tahoma" w:cs="Tahoma"/>
          <w:b/>
          <w:sz w:val="22"/>
          <w:szCs w:val="22"/>
          <w:lang w:eastAsia="en-US"/>
        </w:rPr>
        <w:t>Riscos Relativos às Debêntures</w:t>
      </w:r>
    </w:p>
    <w:p w:rsidR="006D753B" w:rsidRPr="00D7139C" w:rsidRDefault="006D753B" w:rsidP="006D753B">
      <w:pPr>
        <w:spacing w:after="240" w:line="320" w:lineRule="exact"/>
        <w:rPr>
          <w:rFonts w:ascii="Tahoma" w:hAnsi="Tahoma" w:cs="Tahoma"/>
          <w:b/>
          <w:bCs/>
          <w:i/>
          <w:iCs/>
          <w:sz w:val="22"/>
          <w:szCs w:val="22"/>
        </w:rPr>
      </w:pPr>
      <w:r w:rsidRPr="00D7139C">
        <w:rPr>
          <w:rFonts w:ascii="Tahoma" w:hAnsi="Tahoma" w:cs="Tahoma"/>
          <w:b/>
          <w:bCs/>
          <w:i/>
          <w:iCs/>
          <w:sz w:val="22"/>
          <w:szCs w:val="22"/>
        </w:rPr>
        <w:t>A baixa liquidez do mercado secundário brasileiro para debêntures pode dificultar o desinvestimento nas Debêntures pelos seus titulares.</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O mercado secundário existente no Brasil para negociação de debêntures apresenta, historicamente, baixa liquidez, e não há nenhuma garantia de que existirá no futuro um mercado ativo e líquido para negociação desses valores mobiliários que possibilite aos titulares desses títulos sua pronta alienação caso estes assim decidam. Dessa forma, os titulares das Debêntures podem ter dificuldade para realizar a venda desses títulos no mercado secundário ou até mesmo podem não conseguir realizá-la e, consequentemente, podem sofrer prejuízo financeiro. Além da dificuldade na realização da venda, a baixa liquidez no mercado secundário de Debêntures no Brasil pode causar também a deterioração do preço de venda desses títulos.</w:t>
      </w:r>
    </w:p>
    <w:p w:rsidR="006D753B" w:rsidRPr="00D7139C" w:rsidRDefault="006D753B" w:rsidP="006D753B">
      <w:pPr>
        <w:spacing w:after="240" w:line="320" w:lineRule="exact"/>
        <w:rPr>
          <w:rFonts w:ascii="Tahoma" w:hAnsi="Tahoma" w:cs="Tahoma"/>
          <w:b/>
          <w:bCs/>
          <w:i/>
          <w:iCs/>
          <w:sz w:val="22"/>
          <w:szCs w:val="22"/>
        </w:rPr>
      </w:pPr>
      <w:r w:rsidRPr="00D7139C">
        <w:rPr>
          <w:rFonts w:ascii="Tahoma" w:hAnsi="Tahoma" w:cs="Tahoma"/>
          <w:b/>
          <w:bCs/>
          <w:i/>
          <w:iCs/>
          <w:sz w:val="22"/>
          <w:szCs w:val="22"/>
        </w:rPr>
        <w:t>As obrigações da Emissora constantes da Escritura de Emissão estão sujeitas a eventos de vencimento antecipado.</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 xml:space="preserve">A Escritura de Emissão estabelece diversas hipóteses que podem ensejar o vencimento antecipado das obrigações da Emissora com relação às Debêntures, de forma automática ou não, tal como o não cumprimento de obrigações previstas na Escritura de Emissão. Não há garantias de que a Emissora terá recursos suficientes em caixa para realizar o pagamento integral da dívida representada pelas Debêntures na ocorrência do vencimento antecipado de suas obrigações no âmbito da Emissão, hipótese que poderá acarretar um impacto negativo relevante aos Debenturistas e à Emissora. Na hipótese de inadimplemento das obrigações decorrentes das Debêntures, pela </w:t>
      </w:r>
      <w:r w:rsidR="00C32F15" w:rsidRPr="00D7139C">
        <w:rPr>
          <w:rFonts w:ascii="Tahoma" w:hAnsi="Tahoma" w:cs="Tahoma"/>
          <w:sz w:val="22"/>
          <w:szCs w:val="22"/>
        </w:rPr>
        <w:t>Emissora</w:t>
      </w:r>
      <w:r w:rsidRPr="00D7139C">
        <w:rPr>
          <w:rFonts w:ascii="Tahoma" w:hAnsi="Tahoma" w:cs="Tahoma"/>
          <w:sz w:val="22"/>
          <w:szCs w:val="22"/>
        </w:rPr>
        <w:t>, o saldo devido de tais obrigações será compartilhado pelos titulares das Debêntures, não havendo garantia</w:t>
      </w:r>
      <w:r w:rsidR="00DF0080" w:rsidRPr="00D7139C">
        <w:rPr>
          <w:rFonts w:ascii="Tahoma" w:hAnsi="Tahoma" w:cs="Tahoma"/>
          <w:sz w:val="22"/>
          <w:szCs w:val="22"/>
        </w:rPr>
        <w:t xml:space="preserve"> que a </w:t>
      </w:r>
      <w:r w:rsidR="00C32F15" w:rsidRPr="00D7139C">
        <w:rPr>
          <w:rFonts w:ascii="Tahoma" w:hAnsi="Tahoma" w:cs="Tahoma"/>
          <w:sz w:val="22"/>
          <w:szCs w:val="22"/>
        </w:rPr>
        <w:t xml:space="preserve">Fiança, a </w:t>
      </w:r>
      <w:r w:rsidR="00DF0080" w:rsidRPr="00D7139C">
        <w:rPr>
          <w:rFonts w:ascii="Tahoma" w:hAnsi="Tahoma" w:cs="Tahoma"/>
          <w:sz w:val="22"/>
          <w:szCs w:val="22"/>
        </w:rPr>
        <w:t>Cessão Fiduciária e a Cessão Fiduciária OSX Brasil</w:t>
      </w:r>
      <w:r w:rsidRPr="00D7139C">
        <w:rPr>
          <w:rFonts w:ascii="Tahoma" w:hAnsi="Tahoma" w:cs="Tahoma"/>
          <w:sz w:val="22"/>
          <w:szCs w:val="22"/>
        </w:rPr>
        <w:t xml:space="preserve">, </w:t>
      </w:r>
      <w:r w:rsidR="00DF0080" w:rsidRPr="00D7139C">
        <w:rPr>
          <w:rFonts w:ascii="Tahoma" w:hAnsi="Tahoma" w:cs="Tahoma"/>
          <w:sz w:val="22"/>
          <w:szCs w:val="22"/>
        </w:rPr>
        <w:t>serão suficientes</w:t>
      </w:r>
      <w:r w:rsidR="000B4F4B" w:rsidRPr="00D7139C">
        <w:rPr>
          <w:rFonts w:ascii="Tahoma" w:hAnsi="Tahoma" w:cs="Tahoma"/>
          <w:sz w:val="22"/>
          <w:szCs w:val="22"/>
        </w:rPr>
        <w:t xml:space="preserve"> </w:t>
      </w:r>
      <w:r w:rsidR="00DF0080" w:rsidRPr="00D7139C">
        <w:rPr>
          <w:rFonts w:ascii="Tahoma" w:hAnsi="Tahoma" w:cs="Tahoma"/>
          <w:sz w:val="22"/>
          <w:szCs w:val="22"/>
        </w:rPr>
        <w:t>para o pagamento</w:t>
      </w:r>
      <w:r w:rsidRPr="00D7139C">
        <w:rPr>
          <w:rFonts w:ascii="Tahoma" w:hAnsi="Tahoma" w:cs="Tahoma"/>
          <w:sz w:val="22"/>
          <w:szCs w:val="22"/>
        </w:rPr>
        <w:t xml:space="preserve"> da totalidade ou mesmo de parte dos valores devidos sob a presente Oferta Restrita.</w:t>
      </w:r>
    </w:p>
    <w:p w:rsidR="006D753B" w:rsidRPr="00D7139C" w:rsidRDefault="006D753B" w:rsidP="006D753B">
      <w:pPr>
        <w:spacing w:after="240" w:line="320" w:lineRule="exact"/>
        <w:rPr>
          <w:rFonts w:ascii="Tahoma" w:hAnsi="Tahoma" w:cs="Tahoma"/>
          <w:sz w:val="22"/>
          <w:szCs w:val="22"/>
        </w:rPr>
      </w:pPr>
    </w:p>
    <w:p w:rsidR="006D753B" w:rsidRPr="00D7139C" w:rsidRDefault="006D753B" w:rsidP="006D753B">
      <w:pPr>
        <w:spacing w:after="240" w:line="320" w:lineRule="exact"/>
        <w:rPr>
          <w:rFonts w:ascii="Tahoma" w:hAnsi="Tahoma" w:cs="Tahoma"/>
          <w:b/>
          <w:bCs/>
          <w:i/>
          <w:iCs/>
          <w:sz w:val="22"/>
          <w:szCs w:val="22"/>
        </w:rPr>
      </w:pPr>
      <w:r w:rsidRPr="00D7139C">
        <w:rPr>
          <w:rFonts w:ascii="Tahoma" w:hAnsi="Tahoma" w:cs="Tahoma"/>
          <w:b/>
          <w:bCs/>
          <w:i/>
          <w:iCs/>
          <w:sz w:val="22"/>
          <w:szCs w:val="22"/>
        </w:rPr>
        <w:lastRenderedPageBreak/>
        <w:t>A taxa de juros estipulada nas Debêntures pode ser questionada em decorrência da Súmula nº 176 do Superior Tribunal de Justiça.</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A Súmula nº 176 editada pelo Superior Tribunal de Justiça enuncia que é nula a cláusula contratual que sujeita o devedor à taxa divulgada pela ANBIMA/</w:t>
      </w:r>
      <w:r w:rsidR="00DF0080" w:rsidRPr="00D7139C">
        <w:rPr>
          <w:rFonts w:ascii="Tahoma" w:hAnsi="Tahoma" w:cs="Tahoma"/>
          <w:sz w:val="22"/>
          <w:szCs w:val="22"/>
        </w:rPr>
        <w:t>CETIP</w:t>
      </w:r>
      <w:r w:rsidRPr="00D7139C">
        <w:rPr>
          <w:rFonts w:ascii="Tahoma" w:hAnsi="Tahoma" w:cs="Tahoma"/>
          <w:sz w:val="22"/>
          <w:szCs w:val="22"/>
        </w:rPr>
        <w:t>. A referida súmula decorreu do julgamento de ações judiciais em que se discutia a validade da aplicação da taxa divulgada pela ANBIMA/</w:t>
      </w:r>
      <w:r w:rsidR="00DF0080" w:rsidRPr="00D7139C">
        <w:rPr>
          <w:rFonts w:ascii="Tahoma" w:hAnsi="Tahoma" w:cs="Tahoma"/>
          <w:sz w:val="22"/>
          <w:szCs w:val="22"/>
        </w:rPr>
        <w:t xml:space="preserve">CETIP </w:t>
      </w:r>
      <w:r w:rsidRPr="00D7139C">
        <w:rPr>
          <w:rFonts w:ascii="Tahoma" w:hAnsi="Tahoma" w:cs="Tahoma"/>
          <w:sz w:val="22"/>
          <w:szCs w:val="22"/>
        </w:rPr>
        <w:t xml:space="preserve">em contratos utilizados em operações bancárias ativas. De acordo com os acórdãos que sustentam a súmula, tanto a ANBIMA quanto a </w:t>
      </w:r>
      <w:r w:rsidR="00DF0080" w:rsidRPr="00D7139C">
        <w:rPr>
          <w:rFonts w:ascii="Tahoma" w:hAnsi="Tahoma" w:cs="Tahoma"/>
          <w:sz w:val="22"/>
          <w:szCs w:val="22"/>
        </w:rPr>
        <w:t xml:space="preserve">CETIP </w:t>
      </w:r>
      <w:r w:rsidRPr="00D7139C">
        <w:rPr>
          <w:rFonts w:ascii="Tahoma" w:hAnsi="Tahoma" w:cs="Tahoma"/>
          <w:sz w:val="22"/>
          <w:szCs w:val="22"/>
        </w:rPr>
        <w:t xml:space="preserve">são instituições de direito privado, destinadas à defesa dos interesses de instituições financeiras. </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 xml:space="preserve">As Debêntures serão remuneradas com base na Taxa DI. Assim, há a possibilidade de, em uma eventual disputa judicial, a Súmula nº 176 </w:t>
      </w:r>
      <w:proofErr w:type="gramStart"/>
      <w:r w:rsidRPr="00D7139C">
        <w:rPr>
          <w:rFonts w:ascii="Tahoma" w:hAnsi="Tahoma" w:cs="Tahoma"/>
          <w:sz w:val="22"/>
          <w:szCs w:val="22"/>
        </w:rPr>
        <w:t>vir</w:t>
      </w:r>
      <w:proofErr w:type="gramEnd"/>
      <w:r w:rsidRPr="00D7139C">
        <w:rPr>
          <w:rFonts w:ascii="Tahoma" w:hAnsi="Tahoma" w:cs="Tahoma"/>
          <w:sz w:val="22"/>
          <w:szCs w:val="22"/>
        </w:rPr>
        <w:t xml:space="preserve"> a ser aplicada pelo Poder Judiciário para considerar que a Taxa DI, divulgada pela </w:t>
      </w:r>
      <w:r w:rsidR="00DF0080" w:rsidRPr="00D7139C">
        <w:rPr>
          <w:rFonts w:ascii="Tahoma" w:hAnsi="Tahoma" w:cs="Tahoma"/>
          <w:sz w:val="22"/>
          <w:szCs w:val="22"/>
        </w:rPr>
        <w:t>CETIP</w:t>
      </w:r>
      <w:r w:rsidRPr="00D7139C">
        <w:rPr>
          <w:rFonts w:ascii="Tahoma" w:hAnsi="Tahoma" w:cs="Tahoma"/>
          <w:sz w:val="22"/>
          <w:szCs w:val="22"/>
        </w:rPr>
        <w:t>, não é válida como fator de remuneração das Debêntures. Em se concretizando esta hipótese, o índice que vier a ser estipulado pelo Poder Judiciário poderá conceder aos titulares das Debêntures uma remuneração inferior à Taxa DI, prejudicando a rentabilidade das Debêntures.</w:t>
      </w:r>
    </w:p>
    <w:p w:rsidR="006D753B" w:rsidRPr="00D7139C" w:rsidRDefault="00302E70" w:rsidP="006D753B">
      <w:pPr>
        <w:spacing w:after="240" w:line="320" w:lineRule="exact"/>
        <w:rPr>
          <w:rFonts w:ascii="Tahoma" w:hAnsi="Tahoma" w:cs="Tahoma"/>
          <w:sz w:val="22"/>
          <w:szCs w:val="22"/>
        </w:rPr>
      </w:pPr>
      <w:r w:rsidRPr="00D7139C">
        <w:rPr>
          <w:rFonts w:ascii="Tahoma" w:eastAsia="Calibri" w:hAnsi="Tahoma" w:cs="Tahoma"/>
          <w:b/>
          <w:sz w:val="22"/>
          <w:szCs w:val="22"/>
          <w:lang w:eastAsia="en-US"/>
        </w:rPr>
        <w:t>Risco Relativo à Oferta Restrita</w:t>
      </w:r>
    </w:p>
    <w:p w:rsidR="006D753B" w:rsidRPr="00D7139C" w:rsidRDefault="006D753B" w:rsidP="006D753B">
      <w:pPr>
        <w:spacing w:after="240" w:line="320" w:lineRule="exact"/>
        <w:rPr>
          <w:rFonts w:ascii="Tahoma" w:hAnsi="Tahoma" w:cs="Tahoma"/>
          <w:b/>
          <w:bCs/>
          <w:i/>
          <w:iCs/>
          <w:sz w:val="22"/>
          <w:szCs w:val="22"/>
        </w:rPr>
      </w:pPr>
      <w:r w:rsidRPr="00D7139C">
        <w:rPr>
          <w:rFonts w:ascii="Tahoma" w:hAnsi="Tahoma" w:cs="Tahoma"/>
          <w:b/>
          <w:bCs/>
          <w:i/>
          <w:iCs/>
          <w:sz w:val="22"/>
          <w:szCs w:val="22"/>
        </w:rPr>
        <w:t>Dispensa Automática de Registro da Oferta perante a CVM e ANBIMA.</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A Oferta Restrita é destinada exclusivamente a</w:t>
      </w:r>
      <w:r w:rsidR="00C32F15" w:rsidRPr="00D7139C">
        <w:rPr>
          <w:rFonts w:ascii="Tahoma" w:hAnsi="Tahoma" w:cs="Tahoma"/>
          <w:sz w:val="22"/>
          <w:szCs w:val="22"/>
        </w:rPr>
        <w:t>os Credores</w:t>
      </w:r>
      <w:r w:rsidRPr="00D7139C">
        <w:rPr>
          <w:rFonts w:ascii="Tahoma" w:hAnsi="Tahoma" w:cs="Tahoma"/>
          <w:sz w:val="22"/>
          <w:szCs w:val="22"/>
        </w:rPr>
        <w:t xml:space="preserve"> Investidores Qualificados e foi automaticamente dispensada do registro de distribuição pública perante a CVM e a ANBIMA, nos termos da Instrução CVM 476. A Oferta Restrita está também dispensada do atendimento de determinados requisitos e procedimentos normalmente observados em ofertas públicas de valores </w:t>
      </w:r>
      <w:proofErr w:type="gramStart"/>
      <w:r w:rsidRPr="00D7139C">
        <w:rPr>
          <w:rFonts w:ascii="Tahoma" w:hAnsi="Tahoma" w:cs="Tahoma"/>
          <w:sz w:val="22"/>
          <w:szCs w:val="22"/>
        </w:rPr>
        <w:t>mobiliários registradas</w:t>
      </w:r>
      <w:proofErr w:type="gramEnd"/>
      <w:r w:rsidRPr="00D7139C">
        <w:rPr>
          <w:rFonts w:ascii="Tahoma" w:hAnsi="Tahoma" w:cs="Tahoma"/>
          <w:sz w:val="22"/>
          <w:szCs w:val="22"/>
        </w:rPr>
        <w:t xml:space="preserve"> perante a CVM e ANBIMA, com os quais os investidores usuais do mercado de capitais possam estar familiarizados.</w:t>
      </w:r>
    </w:p>
    <w:p w:rsidR="006D753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A Emissão poderá ser registrada na ANBIMA, nos termos do artigo 1º, parágrafo 2º do "Código ANBIMA de Regulação e Melhores Práticas para as Ofertas Públicas de Distribuição e Aquisição de Valores Mobiliários", em vigor desde 03 de fevereiro de 2014 (“</w:t>
      </w:r>
      <w:r w:rsidRPr="00D7139C">
        <w:rPr>
          <w:rFonts w:ascii="Tahoma" w:hAnsi="Tahoma" w:cs="Tahoma"/>
          <w:sz w:val="22"/>
          <w:szCs w:val="22"/>
          <w:u w:val="single"/>
        </w:rPr>
        <w:t>Código ANBIMA</w:t>
      </w:r>
      <w:r w:rsidRPr="00D7139C">
        <w:rPr>
          <w:rFonts w:ascii="Tahoma" w:hAnsi="Tahoma" w:cs="Tahoma"/>
          <w:sz w:val="22"/>
          <w:szCs w:val="22"/>
        </w:rPr>
        <w:t>”), apenas para envio de informações para a base de dados da ANBIMA, por se tratar de oferta pública com esforços restritos de colocação, sendo que tal registro está condicionado à expedição de diretrizes a serem especificadas pela ANBIMA</w:t>
      </w:r>
      <w:r w:rsidR="00C32F15" w:rsidRPr="00D7139C">
        <w:rPr>
          <w:rFonts w:ascii="Tahoma" w:hAnsi="Tahoma" w:cs="Tahoma"/>
          <w:sz w:val="22"/>
          <w:szCs w:val="22"/>
        </w:rPr>
        <w:t xml:space="preserve"> até a data de envio à CVM da comunicação de encerramento da Oferta Restrita</w:t>
      </w:r>
      <w:r w:rsidRPr="00D7139C">
        <w:rPr>
          <w:rFonts w:ascii="Tahoma" w:hAnsi="Tahoma" w:cs="Tahoma"/>
          <w:sz w:val="22"/>
          <w:szCs w:val="22"/>
        </w:rPr>
        <w:t>.</w:t>
      </w:r>
    </w:p>
    <w:p w:rsidR="003D177B" w:rsidRPr="00D7139C" w:rsidRDefault="006D753B" w:rsidP="006D753B">
      <w:pPr>
        <w:spacing w:after="240" w:line="320" w:lineRule="exact"/>
        <w:rPr>
          <w:rFonts w:ascii="Tahoma" w:hAnsi="Tahoma" w:cs="Tahoma"/>
          <w:sz w:val="22"/>
          <w:szCs w:val="22"/>
        </w:rPr>
      </w:pPr>
      <w:r w:rsidRPr="00D7139C">
        <w:rPr>
          <w:rFonts w:ascii="Tahoma" w:hAnsi="Tahoma" w:cs="Tahoma"/>
          <w:sz w:val="22"/>
          <w:szCs w:val="22"/>
        </w:rPr>
        <w:t xml:space="preserve">Os Investidores Qualificados interessados em adquirir Debêntures no âmbito da Oferta Restrita devem ter conhecimento sobre o mercado financeiro e de capitais suficiente para conduzir sua própria pesquisa, avaliação e investigação independentes sobre a Emissora, suas atividades e situação financeira, tendo em vista que não lhes são aplicáveis, no âmbito da Oferta Restrita, todas as proteções legais e regulamentares conferidas a investidores </w:t>
      </w:r>
      <w:r w:rsidR="00D97BAE" w:rsidRPr="00D7139C">
        <w:rPr>
          <w:rFonts w:ascii="Tahoma" w:hAnsi="Tahoma" w:cs="Tahoma"/>
          <w:sz w:val="22"/>
          <w:szCs w:val="22"/>
        </w:rPr>
        <w:t>não qualificados</w:t>
      </w:r>
      <w:r w:rsidRPr="00D7139C">
        <w:rPr>
          <w:rFonts w:ascii="Tahoma" w:hAnsi="Tahoma" w:cs="Tahoma"/>
          <w:sz w:val="22"/>
          <w:szCs w:val="22"/>
        </w:rPr>
        <w:t xml:space="preserve"> e/ou a investidores que investem em ofertas públicas de valores </w:t>
      </w:r>
      <w:proofErr w:type="gramStart"/>
      <w:r w:rsidRPr="00D7139C">
        <w:rPr>
          <w:rFonts w:ascii="Tahoma" w:hAnsi="Tahoma" w:cs="Tahoma"/>
          <w:sz w:val="22"/>
          <w:szCs w:val="22"/>
        </w:rPr>
        <w:t>mobiliários registradas</w:t>
      </w:r>
      <w:proofErr w:type="gramEnd"/>
      <w:r w:rsidRPr="00D7139C">
        <w:rPr>
          <w:rFonts w:ascii="Tahoma" w:hAnsi="Tahoma" w:cs="Tahoma"/>
          <w:sz w:val="22"/>
          <w:szCs w:val="22"/>
        </w:rPr>
        <w:t xml:space="preserve"> perante a CVM e ANBIMA, inclusive, mas não se limitando à revisão, pela CVM e/ou ANBIMA, </w:t>
      </w:r>
      <w:r w:rsidR="003D177B" w:rsidRPr="00D7139C">
        <w:rPr>
          <w:rFonts w:ascii="Tahoma" w:hAnsi="Tahoma" w:cs="Tahoma"/>
          <w:sz w:val="22"/>
          <w:szCs w:val="22"/>
        </w:rPr>
        <w:t>desta Escritura de Emissão</w:t>
      </w:r>
    </w:p>
    <w:p w:rsidR="003D177B" w:rsidRPr="00D7139C" w:rsidRDefault="00302E70" w:rsidP="006D753B">
      <w:pPr>
        <w:spacing w:after="240" w:line="320" w:lineRule="exact"/>
        <w:rPr>
          <w:rFonts w:ascii="Tahoma" w:hAnsi="Tahoma" w:cs="Tahoma"/>
          <w:sz w:val="22"/>
          <w:szCs w:val="22"/>
        </w:rPr>
      </w:pPr>
      <w:r w:rsidRPr="00D7139C">
        <w:rPr>
          <w:rFonts w:ascii="Tahoma" w:eastAsia="Calibri" w:hAnsi="Tahoma" w:cs="Tahoma"/>
          <w:b/>
          <w:sz w:val="22"/>
          <w:szCs w:val="22"/>
          <w:lang w:eastAsia="en-US"/>
        </w:rPr>
        <w:lastRenderedPageBreak/>
        <w:t>Riscos Relativos à Emissora e à Fiadora</w:t>
      </w:r>
    </w:p>
    <w:p w:rsidR="003D177B" w:rsidRPr="00D7139C" w:rsidRDefault="003D177B" w:rsidP="000B4F4B">
      <w:pPr>
        <w:spacing w:after="240" w:line="320" w:lineRule="exact"/>
        <w:rPr>
          <w:rFonts w:ascii="Tahoma" w:hAnsi="Tahoma" w:cs="Tahoma"/>
          <w:b/>
          <w:i/>
          <w:sz w:val="22"/>
          <w:szCs w:val="22"/>
        </w:rPr>
      </w:pPr>
      <w:r w:rsidRPr="00D7139C">
        <w:rPr>
          <w:rFonts w:ascii="Tahoma" w:hAnsi="Tahoma" w:cs="Tahoma"/>
          <w:b/>
          <w:i/>
          <w:sz w:val="22"/>
          <w:szCs w:val="22"/>
        </w:rPr>
        <w:t xml:space="preserve">A Emissora encontra-se em Recuperação Judicial, que poderá ser convolada em falência caso as obrigações previstas no Plano de Recuperação Judicial não sejam cumpridas ou caso o Plano não seja aprovado pelos credores. </w:t>
      </w:r>
    </w:p>
    <w:p w:rsidR="003D177B" w:rsidRPr="00D7139C" w:rsidRDefault="003D177B" w:rsidP="000B4F4B">
      <w:pPr>
        <w:spacing w:after="240" w:line="320" w:lineRule="exact"/>
        <w:rPr>
          <w:rFonts w:ascii="Tahoma" w:hAnsi="Tahoma" w:cs="Tahoma"/>
          <w:sz w:val="22"/>
          <w:szCs w:val="22"/>
        </w:rPr>
      </w:pPr>
      <w:r w:rsidRPr="00D7139C">
        <w:rPr>
          <w:rFonts w:ascii="Tahoma" w:hAnsi="Tahoma" w:cs="Tahoma"/>
          <w:sz w:val="22"/>
          <w:szCs w:val="22"/>
        </w:rPr>
        <w:t>No âmbito do Processo de Recuperaçã</w:t>
      </w:r>
      <w:r w:rsidR="007C31BB" w:rsidRPr="00D7139C">
        <w:rPr>
          <w:rFonts w:ascii="Tahoma" w:hAnsi="Tahoma" w:cs="Tahoma"/>
          <w:sz w:val="22"/>
          <w:szCs w:val="22"/>
        </w:rPr>
        <w:t>o Judicial, em curso perante a 3</w:t>
      </w:r>
      <w:r w:rsidRPr="00D7139C">
        <w:rPr>
          <w:rFonts w:ascii="Tahoma" w:hAnsi="Tahoma" w:cs="Tahoma"/>
          <w:sz w:val="22"/>
          <w:szCs w:val="22"/>
        </w:rPr>
        <w:t xml:space="preserve">ª Vara Empresarial da Comarca do Rio de Janeiro, Estado do Rio de Janeiro, as companhias integrantes do Grupo </w:t>
      </w:r>
      <w:r w:rsidR="00D97BAE" w:rsidRPr="00D7139C">
        <w:rPr>
          <w:rFonts w:ascii="Tahoma" w:hAnsi="Tahoma" w:cs="Tahoma"/>
          <w:sz w:val="22"/>
          <w:szCs w:val="22"/>
        </w:rPr>
        <w:t>OSX</w:t>
      </w:r>
      <w:r w:rsidRPr="00D7139C">
        <w:rPr>
          <w:rFonts w:ascii="Tahoma" w:hAnsi="Tahoma" w:cs="Tahoma"/>
          <w:sz w:val="22"/>
          <w:szCs w:val="22"/>
        </w:rPr>
        <w:t xml:space="preserve"> </w:t>
      </w:r>
      <w:proofErr w:type="gramStart"/>
      <w:r w:rsidRPr="00D7139C">
        <w:rPr>
          <w:rFonts w:ascii="Tahoma" w:hAnsi="Tahoma" w:cs="Tahoma"/>
          <w:sz w:val="22"/>
          <w:szCs w:val="22"/>
        </w:rPr>
        <w:t>apresentaram,</w:t>
      </w:r>
      <w:proofErr w:type="gramEnd"/>
      <w:r w:rsidRPr="00D7139C">
        <w:rPr>
          <w:rFonts w:ascii="Tahoma" w:hAnsi="Tahoma" w:cs="Tahoma"/>
          <w:sz w:val="22"/>
          <w:szCs w:val="22"/>
        </w:rPr>
        <w:t xml:space="preserve"> individualmente</w:t>
      </w:r>
      <w:r w:rsidR="007C31BB" w:rsidRPr="00D7139C">
        <w:rPr>
          <w:rFonts w:ascii="Tahoma" w:hAnsi="Tahoma" w:cs="Tahoma"/>
          <w:sz w:val="22"/>
          <w:szCs w:val="22"/>
        </w:rPr>
        <w:t>, Plano de Recuperação Judicial</w:t>
      </w:r>
      <w:r w:rsidRPr="00D7139C">
        <w:rPr>
          <w:rFonts w:ascii="Tahoma" w:hAnsi="Tahoma" w:cs="Tahoma"/>
          <w:sz w:val="22"/>
          <w:szCs w:val="22"/>
        </w:rPr>
        <w:t>. O</w:t>
      </w:r>
      <w:r w:rsidR="00D97BAE" w:rsidRPr="00D7139C">
        <w:rPr>
          <w:rFonts w:ascii="Tahoma" w:hAnsi="Tahoma" w:cs="Tahoma"/>
          <w:sz w:val="22"/>
          <w:szCs w:val="22"/>
        </w:rPr>
        <w:t>s</w:t>
      </w:r>
      <w:r w:rsidRPr="00D7139C">
        <w:rPr>
          <w:rFonts w:ascii="Tahoma" w:hAnsi="Tahoma" w:cs="Tahoma"/>
          <w:sz w:val="22"/>
          <w:szCs w:val="22"/>
        </w:rPr>
        <w:t xml:space="preserve"> Plano</w:t>
      </w:r>
      <w:r w:rsidR="00D97BAE" w:rsidRPr="00D7139C">
        <w:rPr>
          <w:rFonts w:ascii="Tahoma" w:hAnsi="Tahoma" w:cs="Tahoma"/>
          <w:sz w:val="22"/>
          <w:szCs w:val="22"/>
        </w:rPr>
        <w:t>s</w:t>
      </w:r>
      <w:r w:rsidRPr="00D7139C">
        <w:rPr>
          <w:rFonts w:ascii="Tahoma" w:hAnsi="Tahoma" w:cs="Tahoma"/>
          <w:sz w:val="22"/>
          <w:szCs w:val="22"/>
        </w:rPr>
        <w:t xml:space="preserve"> de Recuperação Judicial fo</w:t>
      </w:r>
      <w:r w:rsidR="004B46CB" w:rsidRPr="00D7139C">
        <w:rPr>
          <w:rFonts w:ascii="Tahoma" w:hAnsi="Tahoma" w:cs="Tahoma"/>
          <w:sz w:val="22"/>
          <w:szCs w:val="22"/>
        </w:rPr>
        <w:t>ram</w:t>
      </w:r>
      <w:r w:rsidRPr="00D7139C">
        <w:rPr>
          <w:rFonts w:ascii="Tahoma" w:hAnsi="Tahoma" w:cs="Tahoma"/>
          <w:sz w:val="22"/>
          <w:szCs w:val="22"/>
        </w:rPr>
        <w:t xml:space="preserve"> aprovado</w:t>
      </w:r>
      <w:r w:rsidR="004B46CB" w:rsidRPr="00D7139C">
        <w:rPr>
          <w:rFonts w:ascii="Tahoma" w:hAnsi="Tahoma" w:cs="Tahoma"/>
          <w:sz w:val="22"/>
          <w:szCs w:val="22"/>
        </w:rPr>
        <w:t>s</w:t>
      </w:r>
      <w:r w:rsidRPr="00D7139C">
        <w:rPr>
          <w:rFonts w:ascii="Tahoma" w:hAnsi="Tahoma" w:cs="Tahoma"/>
          <w:sz w:val="22"/>
          <w:szCs w:val="22"/>
        </w:rPr>
        <w:t xml:space="preserve"> pelas respectivas assembleias gerais de credores realizadas em </w:t>
      </w:r>
      <w:r w:rsidR="007C31BB" w:rsidRPr="00D7139C">
        <w:rPr>
          <w:rFonts w:ascii="Tahoma" w:hAnsi="Tahoma" w:cs="Tahoma"/>
          <w:sz w:val="22"/>
          <w:szCs w:val="22"/>
        </w:rPr>
        <w:t>17 de dezembro de 201</w:t>
      </w:r>
      <w:r w:rsidR="00D97BAE" w:rsidRPr="00D7139C">
        <w:rPr>
          <w:rFonts w:ascii="Tahoma" w:hAnsi="Tahoma" w:cs="Tahoma"/>
          <w:sz w:val="22"/>
          <w:szCs w:val="22"/>
        </w:rPr>
        <w:t>4</w:t>
      </w:r>
      <w:r w:rsidR="007C31BB" w:rsidRPr="00D7139C">
        <w:rPr>
          <w:rFonts w:ascii="Tahoma" w:hAnsi="Tahoma" w:cs="Tahoma"/>
          <w:sz w:val="22"/>
          <w:szCs w:val="22"/>
        </w:rPr>
        <w:t>.</w:t>
      </w:r>
    </w:p>
    <w:p w:rsidR="003D177B" w:rsidRPr="00D7139C" w:rsidRDefault="003D177B" w:rsidP="000B4F4B">
      <w:pPr>
        <w:spacing w:after="240" w:line="320" w:lineRule="exact"/>
        <w:rPr>
          <w:rFonts w:ascii="Tahoma" w:hAnsi="Tahoma" w:cs="Tahoma"/>
          <w:sz w:val="22"/>
          <w:szCs w:val="22"/>
        </w:rPr>
      </w:pPr>
      <w:r w:rsidRPr="00D7139C">
        <w:rPr>
          <w:rFonts w:ascii="Tahoma" w:hAnsi="Tahoma" w:cs="Tahoma"/>
          <w:sz w:val="22"/>
          <w:szCs w:val="22"/>
        </w:rPr>
        <w:t>Para que consigam superar sua crise econômico-financeira, o</w:t>
      </w:r>
      <w:r w:rsidR="00D97BAE" w:rsidRPr="00D7139C">
        <w:rPr>
          <w:rFonts w:ascii="Tahoma" w:hAnsi="Tahoma" w:cs="Tahoma"/>
          <w:sz w:val="22"/>
          <w:szCs w:val="22"/>
        </w:rPr>
        <w:t>s</w:t>
      </w:r>
      <w:r w:rsidRPr="00D7139C">
        <w:rPr>
          <w:rFonts w:ascii="Tahoma" w:hAnsi="Tahoma" w:cs="Tahoma"/>
          <w:sz w:val="22"/>
          <w:szCs w:val="22"/>
        </w:rPr>
        <w:t xml:space="preserve"> Plano</w:t>
      </w:r>
      <w:r w:rsidR="00D97BAE" w:rsidRPr="00D7139C">
        <w:rPr>
          <w:rFonts w:ascii="Tahoma" w:hAnsi="Tahoma" w:cs="Tahoma"/>
          <w:sz w:val="22"/>
          <w:szCs w:val="22"/>
          <w:u w:val="single"/>
        </w:rPr>
        <w:t>s</w:t>
      </w:r>
      <w:r w:rsidRPr="00D7139C">
        <w:rPr>
          <w:rFonts w:ascii="Tahoma" w:hAnsi="Tahoma" w:cs="Tahoma"/>
          <w:sz w:val="22"/>
          <w:szCs w:val="22"/>
        </w:rPr>
        <w:t xml:space="preserve"> de Recuperação Judicial estabelece os meios de recuperação a serem empregados, tais como a (i) obtenção de novos recursos; </w:t>
      </w:r>
      <w:r w:rsidR="007C31BB" w:rsidRPr="00D7139C">
        <w:rPr>
          <w:rFonts w:ascii="Tahoma" w:hAnsi="Tahoma" w:cs="Tahoma"/>
          <w:sz w:val="22"/>
          <w:szCs w:val="22"/>
        </w:rPr>
        <w:t xml:space="preserve">e </w:t>
      </w:r>
      <w:r w:rsidRPr="00D7139C">
        <w:rPr>
          <w:rFonts w:ascii="Tahoma" w:hAnsi="Tahoma" w:cs="Tahoma"/>
          <w:sz w:val="22"/>
          <w:szCs w:val="22"/>
        </w:rPr>
        <w:t>(</w:t>
      </w:r>
      <w:proofErr w:type="spellStart"/>
      <w:proofErr w:type="gramStart"/>
      <w:r w:rsidRPr="00D7139C">
        <w:rPr>
          <w:rFonts w:ascii="Tahoma" w:hAnsi="Tahoma" w:cs="Tahoma"/>
          <w:sz w:val="22"/>
          <w:szCs w:val="22"/>
        </w:rPr>
        <w:t>ii</w:t>
      </w:r>
      <w:proofErr w:type="spellEnd"/>
      <w:proofErr w:type="gramEnd"/>
      <w:r w:rsidRPr="00D7139C">
        <w:rPr>
          <w:rFonts w:ascii="Tahoma" w:hAnsi="Tahoma" w:cs="Tahoma"/>
          <w:sz w:val="22"/>
          <w:szCs w:val="22"/>
        </w:rPr>
        <w:t xml:space="preserve">) </w:t>
      </w:r>
      <w:proofErr w:type="spellStart"/>
      <w:r w:rsidR="007C31BB" w:rsidRPr="00D7139C">
        <w:rPr>
          <w:rFonts w:ascii="Tahoma" w:hAnsi="Tahoma" w:cs="Tahoma"/>
          <w:sz w:val="22"/>
          <w:szCs w:val="22"/>
        </w:rPr>
        <w:t>reperfilamento</w:t>
      </w:r>
      <w:proofErr w:type="spellEnd"/>
      <w:r w:rsidR="007C31BB" w:rsidRPr="00D7139C">
        <w:rPr>
          <w:rFonts w:ascii="Tahoma" w:hAnsi="Tahoma" w:cs="Tahoma"/>
          <w:sz w:val="22"/>
          <w:szCs w:val="22"/>
        </w:rPr>
        <w:t xml:space="preserve"> de dívidas junto a certos Credores</w:t>
      </w:r>
      <w:r w:rsidRPr="00D7139C">
        <w:rPr>
          <w:rFonts w:ascii="Tahoma" w:hAnsi="Tahoma" w:cs="Tahoma"/>
          <w:sz w:val="22"/>
          <w:szCs w:val="22"/>
        </w:rPr>
        <w:t xml:space="preserve">. </w:t>
      </w:r>
    </w:p>
    <w:p w:rsidR="006D753B" w:rsidRPr="00D7139C" w:rsidRDefault="003D177B" w:rsidP="003D177B">
      <w:pPr>
        <w:spacing w:after="240" w:line="320" w:lineRule="exact"/>
        <w:rPr>
          <w:rFonts w:ascii="Tahoma" w:hAnsi="Tahoma" w:cs="Tahoma"/>
          <w:sz w:val="22"/>
          <w:szCs w:val="22"/>
        </w:rPr>
      </w:pPr>
      <w:r w:rsidRPr="00D7139C">
        <w:rPr>
          <w:rFonts w:ascii="Tahoma" w:hAnsi="Tahoma" w:cs="Tahoma"/>
          <w:sz w:val="22"/>
          <w:szCs w:val="22"/>
        </w:rPr>
        <w:t xml:space="preserve">A </w:t>
      </w:r>
      <w:r w:rsidR="007C31BB" w:rsidRPr="00D7139C">
        <w:rPr>
          <w:rFonts w:ascii="Tahoma" w:hAnsi="Tahoma" w:cs="Tahoma"/>
          <w:sz w:val="22"/>
          <w:szCs w:val="22"/>
        </w:rPr>
        <w:t>Emissora</w:t>
      </w:r>
      <w:r w:rsidRPr="00D7139C">
        <w:rPr>
          <w:rFonts w:ascii="Tahoma" w:hAnsi="Tahoma" w:cs="Tahoma"/>
          <w:sz w:val="22"/>
          <w:szCs w:val="22"/>
        </w:rPr>
        <w:t xml:space="preserve"> pode não ser capaz de cumprir as obrigações assumidas no Plano de Recuperação Judicial ou de </w:t>
      </w:r>
      <w:proofErr w:type="gramStart"/>
      <w:r w:rsidRPr="00D7139C">
        <w:rPr>
          <w:rFonts w:ascii="Tahoma" w:hAnsi="Tahoma" w:cs="Tahoma"/>
          <w:sz w:val="22"/>
          <w:szCs w:val="22"/>
        </w:rPr>
        <w:t>implementar</w:t>
      </w:r>
      <w:proofErr w:type="gramEnd"/>
      <w:r w:rsidRPr="00D7139C">
        <w:rPr>
          <w:rFonts w:ascii="Tahoma" w:hAnsi="Tahoma" w:cs="Tahoma"/>
          <w:sz w:val="22"/>
          <w:szCs w:val="22"/>
        </w:rPr>
        <w:t xml:space="preserve"> os atos nele previstos. Além disso, o Plano de Recuperação Judicial pode vir a ser objeto de medidas judiciais adversas por parte de terceiros. Nesse caso, a Recuperação Judicial poderá sofrer atrasos significativos que poderão colocar em risco a continuidade da </w:t>
      </w:r>
      <w:r w:rsidR="007C31BB" w:rsidRPr="00D7139C">
        <w:rPr>
          <w:rFonts w:ascii="Tahoma" w:hAnsi="Tahoma" w:cs="Tahoma"/>
          <w:sz w:val="22"/>
          <w:szCs w:val="22"/>
        </w:rPr>
        <w:t>Emissora</w:t>
      </w:r>
      <w:r w:rsidRPr="00D7139C">
        <w:rPr>
          <w:rFonts w:ascii="Tahoma" w:hAnsi="Tahoma" w:cs="Tahoma"/>
          <w:sz w:val="22"/>
          <w:szCs w:val="22"/>
        </w:rPr>
        <w:t xml:space="preserve"> e, no limite, ser convolada em falência</w:t>
      </w:r>
      <w:r w:rsidR="005B1CC4" w:rsidRPr="00D7139C">
        <w:rPr>
          <w:rFonts w:ascii="Tahoma" w:hAnsi="Tahoma" w:cs="Tahoma"/>
          <w:sz w:val="22"/>
          <w:szCs w:val="22"/>
        </w:rPr>
        <w:t>, o que afetaria significativamente a capacidade da Emissora de honrar com suas obrigações previstas na Escritura de Emissão</w:t>
      </w:r>
      <w:r w:rsidR="006D753B" w:rsidRPr="00D7139C">
        <w:rPr>
          <w:rFonts w:ascii="Tahoma" w:hAnsi="Tahoma" w:cs="Tahoma"/>
          <w:sz w:val="22"/>
          <w:szCs w:val="22"/>
        </w:rPr>
        <w:t>.</w:t>
      </w:r>
    </w:p>
    <w:p w:rsidR="007675CE" w:rsidRPr="00D7139C" w:rsidRDefault="007675CE" w:rsidP="007675CE">
      <w:pPr>
        <w:spacing w:after="240" w:line="320" w:lineRule="exact"/>
        <w:rPr>
          <w:rFonts w:ascii="Tahoma" w:eastAsia="Calibri" w:hAnsi="Tahoma" w:cs="Tahoma"/>
          <w:b/>
          <w:i/>
          <w:sz w:val="22"/>
          <w:szCs w:val="22"/>
          <w:lang w:eastAsia="en-US"/>
        </w:rPr>
      </w:pPr>
      <w:r w:rsidRPr="00D7139C">
        <w:rPr>
          <w:rFonts w:ascii="Tahoma" w:eastAsia="Calibri" w:hAnsi="Tahoma" w:cs="Tahoma"/>
          <w:b/>
          <w:i/>
          <w:sz w:val="22"/>
          <w:szCs w:val="22"/>
          <w:lang w:eastAsia="en-US"/>
        </w:rPr>
        <w:t>O negócio da Emissora depende das atividades de exploração, desenvolvimento e produção offshore do setor de petróleo e gás natural no Brasil, o qual é afetado, significativamente, dentre outros fatores, pela volatilidade de preços do petróleo e gás natural. A queda desses preços poderá reduzir a demanda pelos serviços da Emissora e afetar adversamente seu negócio.</w:t>
      </w:r>
    </w:p>
    <w:p w:rsidR="007675CE" w:rsidRPr="00D7139C" w:rsidRDefault="007675CE" w:rsidP="007675CE">
      <w:pPr>
        <w:spacing w:after="240"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O negócio da Emissora depende significativamente do nível de atividade do setor de petróleo e gás natural no Brasil, particularmente da disposição das companhias de petróleo e gás natural em investir em operações de exploração, desenvolvimento e produção offshore. O nível de investimento depende em geral dos preços futuros do petróleo e gás natural, os quais são influenciados por diversos fatores que afetam o fornecimento e a demanda por petróleo e gás natural, incluindo, entre outros: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condições econômicas no Brasil e em outros países;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demanda por óleo e gás;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condições econômicas e políticas no Oriente Médio e em outras regiões produtoras de petróleo;</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disponibilidade de crédito, preços e tendências gerais;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ações adotadas pela OPEP;</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níveis de produção dos países que não fazem parte da OPEP;</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xml:space="preserve"> disponibilidade e descoberta de novas reservas de petróleo e gás natural nas áreas </w:t>
      </w:r>
      <w:r w:rsidRPr="00D7139C">
        <w:rPr>
          <w:rFonts w:ascii="Tahoma" w:eastAsia="Calibri" w:hAnsi="Tahoma" w:cs="Tahoma"/>
          <w:sz w:val="22"/>
          <w:szCs w:val="22"/>
          <w:lang w:eastAsia="en-US"/>
        </w:rPr>
        <w:lastRenderedPageBreak/>
        <w:t>marítimas brasileiras;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custo da exploração offshore, produção e transporte do petróleo e gás natural;</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capacidade das empresas de petróleo e gás de gerar recursos ou de outra forma obter capital externo para as operações de exploração, desenvolvimento e produção;</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prazos de concessão dos blocos de exploração no Brasil e em outros países;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avanços tecnológicos que afetam a exploração, a produção, o transporte e o consumo de energia;</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condições climáticas;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regulamentações ambientais ou governamentais;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políticas fiscais;</w:t>
      </w:r>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xml:space="preserve"> políticas adotadas por diversos governos relativas à exploração e ao desenvolvimento das reservas de petróleo e gás natural; </w:t>
      </w:r>
      <w:proofErr w:type="gramStart"/>
      <w:r w:rsidRPr="00D7139C">
        <w:rPr>
          <w:rFonts w:ascii="Tahoma" w:eastAsia="Calibri" w:hAnsi="Tahoma" w:cs="Tahoma"/>
          <w:sz w:val="22"/>
          <w:szCs w:val="22"/>
          <w:lang w:eastAsia="en-US"/>
        </w:rPr>
        <w:t>e</w:t>
      </w:r>
      <w:proofErr w:type="gramEnd"/>
    </w:p>
    <w:p w:rsidR="007675CE" w:rsidRPr="00D7139C" w:rsidRDefault="007675CE" w:rsidP="007675CE">
      <w:pPr>
        <w:spacing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o ambiente militar e político mundial, incertezas ou instabilidades resultantes do aumento ou de hostilidades nacionais ou outras crises no Oriente Médio e em outras regiões produtoras de petróleo e gás natural ou outros atos de terrorismo nos Estados Unidos ou em outros países.</w:t>
      </w:r>
    </w:p>
    <w:p w:rsidR="007675CE" w:rsidRPr="00D7139C" w:rsidRDefault="007675CE" w:rsidP="007675CE">
      <w:pPr>
        <w:spacing w:line="320" w:lineRule="exact"/>
        <w:rPr>
          <w:rFonts w:ascii="Tahoma" w:eastAsia="Calibri" w:hAnsi="Tahoma" w:cs="Tahoma"/>
          <w:sz w:val="22"/>
          <w:szCs w:val="22"/>
          <w:lang w:eastAsia="en-US"/>
        </w:rPr>
      </w:pPr>
    </w:p>
    <w:p w:rsidR="007675CE" w:rsidRPr="00D7139C" w:rsidRDefault="007675CE" w:rsidP="007675CE">
      <w:pPr>
        <w:spacing w:after="240" w:line="320" w:lineRule="exact"/>
        <w:rPr>
          <w:rFonts w:ascii="Tahoma" w:eastAsia="Calibri" w:hAnsi="Tahoma" w:cs="Tahoma"/>
          <w:sz w:val="22"/>
          <w:szCs w:val="22"/>
          <w:lang w:eastAsia="en-US"/>
        </w:rPr>
      </w:pPr>
      <w:r w:rsidRPr="00D7139C">
        <w:rPr>
          <w:rFonts w:ascii="Tahoma" w:eastAsia="Calibri" w:hAnsi="Tahoma" w:cs="Tahoma"/>
          <w:sz w:val="22"/>
          <w:szCs w:val="22"/>
          <w:lang w:eastAsia="en-US"/>
        </w:rPr>
        <w:t xml:space="preserve">Preços mais baixos do petróleo e gás </w:t>
      </w:r>
      <w:proofErr w:type="gramStart"/>
      <w:r w:rsidRPr="00D7139C">
        <w:rPr>
          <w:rFonts w:ascii="Tahoma" w:eastAsia="Calibri" w:hAnsi="Tahoma" w:cs="Tahoma"/>
          <w:sz w:val="22"/>
          <w:szCs w:val="22"/>
          <w:lang w:eastAsia="en-US"/>
        </w:rPr>
        <w:t>natural, ou estimativas acerca da redução dos preços</w:t>
      </w:r>
      <w:proofErr w:type="gramEnd"/>
      <w:r w:rsidRPr="00D7139C">
        <w:rPr>
          <w:rFonts w:ascii="Tahoma" w:eastAsia="Calibri" w:hAnsi="Tahoma" w:cs="Tahoma"/>
          <w:sz w:val="22"/>
          <w:szCs w:val="22"/>
          <w:lang w:eastAsia="en-US"/>
        </w:rPr>
        <w:t>, poderão fazer com que as empresas exploradoras e produtoras de petróleo e gás natural cancelem ou reduzam seus programas de perfuração, ou, ainda, reduzam seus níveis de investimento para as atividades de E&amp;P. Adicionalmente, existem diversos outros fatores que podem afetar as decisões de investimento, incluindo atividades de explorações malsucedidas. Na medida em que os preços do petróleo e gás diminuam e/ou a exploração e produção sejam reduzidas pelas empresas de E&amp;P, a demanda pelos serviços prestados pela Emissora pode diminuir, causando um impacto adverso relevante em suas atividades.</w:t>
      </w:r>
    </w:p>
    <w:p w:rsidR="006045CE" w:rsidRPr="00D7139C" w:rsidRDefault="006045CE" w:rsidP="000B4F4B">
      <w:pPr>
        <w:spacing w:after="240" w:line="320" w:lineRule="exact"/>
        <w:rPr>
          <w:rFonts w:ascii="Tahoma" w:hAnsi="Tahoma" w:cs="Tahoma"/>
          <w:b/>
          <w:i/>
          <w:sz w:val="22"/>
          <w:szCs w:val="22"/>
        </w:rPr>
      </w:pPr>
      <w:r w:rsidRPr="00D7139C">
        <w:rPr>
          <w:rFonts w:ascii="Tahoma" w:hAnsi="Tahoma" w:cs="Tahoma"/>
          <w:b/>
          <w:i/>
          <w:sz w:val="22"/>
          <w:szCs w:val="22"/>
        </w:rPr>
        <w:t xml:space="preserve">Os projetos da </w:t>
      </w:r>
      <w:r w:rsidR="00A41565" w:rsidRPr="00D7139C">
        <w:rPr>
          <w:rFonts w:ascii="Tahoma" w:hAnsi="Tahoma" w:cs="Tahoma"/>
          <w:b/>
          <w:i/>
          <w:sz w:val="22"/>
          <w:szCs w:val="22"/>
        </w:rPr>
        <w:t>Emissora</w:t>
      </w:r>
      <w:r w:rsidRPr="00D7139C">
        <w:rPr>
          <w:rFonts w:ascii="Tahoma" w:hAnsi="Tahoma" w:cs="Tahoma"/>
          <w:b/>
          <w:i/>
          <w:sz w:val="22"/>
          <w:szCs w:val="22"/>
        </w:rPr>
        <w:t xml:space="preserve"> podem ser interrompidos em decorrência da falta de equipamentos, mão de obra qualificada ou fornecedores. </w:t>
      </w:r>
    </w:p>
    <w:p w:rsidR="006D753B" w:rsidRPr="00D7139C" w:rsidRDefault="006045CE" w:rsidP="006045CE">
      <w:pPr>
        <w:spacing w:after="240" w:line="320" w:lineRule="exact"/>
        <w:rPr>
          <w:rFonts w:ascii="Tahoma" w:hAnsi="Tahoma" w:cs="Tahoma"/>
          <w:sz w:val="22"/>
          <w:szCs w:val="22"/>
        </w:rPr>
      </w:pPr>
      <w:r w:rsidRPr="00D7139C">
        <w:rPr>
          <w:rFonts w:ascii="Tahoma" w:hAnsi="Tahoma" w:cs="Tahoma"/>
          <w:sz w:val="22"/>
          <w:szCs w:val="22"/>
        </w:rPr>
        <w:t xml:space="preserve">A </w:t>
      </w:r>
      <w:r w:rsidR="00A41565" w:rsidRPr="00D7139C">
        <w:rPr>
          <w:rFonts w:ascii="Tahoma" w:hAnsi="Tahoma" w:cs="Tahoma"/>
          <w:sz w:val="22"/>
          <w:szCs w:val="22"/>
        </w:rPr>
        <w:t>Emissora</w:t>
      </w:r>
      <w:r w:rsidRPr="00D7139C">
        <w:rPr>
          <w:rFonts w:ascii="Tahoma" w:hAnsi="Tahoma" w:cs="Tahoma"/>
          <w:sz w:val="22"/>
          <w:szCs w:val="22"/>
        </w:rPr>
        <w:t xml:space="preserve"> pode sofrer interrupções em seus projetos em função de vários fatores, incluindo, mas não se limitando a: (i) falha ou dano em equipamentos ou procedimentos; (</w:t>
      </w:r>
      <w:proofErr w:type="spellStart"/>
      <w:proofErr w:type="gramStart"/>
      <w:r w:rsidRPr="00D7139C">
        <w:rPr>
          <w:rFonts w:ascii="Tahoma" w:hAnsi="Tahoma" w:cs="Tahoma"/>
          <w:sz w:val="22"/>
          <w:szCs w:val="22"/>
        </w:rPr>
        <w:t>ii</w:t>
      </w:r>
      <w:proofErr w:type="spellEnd"/>
      <w:proofErr w:type="gramEnd"/>
      <w:r w:rsidRPr="00D7139C">
        <w:rPr>
          <w:rFonts w:ascii="Tahoma" w:hAnsi="Tahoma" w:cs="Tahoma"/>
          <w:sz w:val="22"/>
          <w:szCs w:val="22"/>
        </w:rPr>
        <w:t>) erro por parte de prestadores de serviços ou operadores; (</w:t>
      </w:r>
      <w:proofErr w:type="spellStart"/>
      <w:r w:rsidRPr="00D7139C">
        <w:rPr>
          <w:rFonts w:ascii="Tahoma" w:hAnsi="Tahoma" w:cs="Tahoma"/>
          <w:sz w:val="22"/>
          <w:szCs w:val="22"/>
        </w:rPr>
        <w:t>iii</w:t>
      </w:r>
      <w:proofErr w:type="spellEnd"/>
      <w:r w:rsidRPr="00D7139C">
        <w:rPr>
          <w:rFonts w:ascii="Tahoma" w:hAnsi="Tahoma" w:cs="Tahoma"/>
          <w:sz w:val="22"/>
          <w:szCs w:val="22"/>
        </w:rPr>
        <w:t>) inadimplência de terceiros fornecedores; (</w:t>
      </w:r>
      <w:proofErr w:type="spellStart"/>
      <w:r w:rsidRPr="00D7139C">
        <w:rPr>
          <w:rFonts w:ascii="Tahoma" w:hAnsi="Tahoma" w:cs="Tahoma"/>
          <w:sz w:val="22"/>
          <w:szCs w:val="22"/>
        </w:rPr>
        <w:t>iv</w:t>
      </w:r>
      <w:proofErr w:type="spellEnd"/>
      <w:r w:rsidRPr="00D7139C">
        <w:rPr>
          <w:rFonts w:ascii="Tahoma" w:hAnsi="Tahoma" w:cs="Tahoma"/>
          <w:sz w:val="22"/>
          <w:szCs w:val="22"/>
        </w:rPr>
        <w:t>) conflitos trabalhistas; (v) paralisações ou quedas na produtividade; (vi) aumento nos preços dos materiais ou no custo dos salários; (</w:t>
      </w:r>
      <w:proofErr w:type="spellStart"/>
      <w:r w:rsidRPr="00D7139C">
        <w:rPr>
          <w:rFonts w:ascii="Tahoma" w:hAnsi="Tahoma" w:cs="Tahoma"/>
          <w:sz w:val="22"/>
          <w:szCs w:val="22"/>
        </w:rPr>
        <w:t>vii</w:t>
      </w:r>
      <w:proofErr w:type="spellEnd"/>
      <w:r w:rsidRPr="00D7139C">
        <w:rPr>
          <w:rFonts w:ascii="Tahoma" w:hAnsi="Tahoma" w:cs="Tahoma"/>
          <w:sz w:val="22"/>
          <w:szCs w:val="22"/>
        </w:rPr>
        <w:t xml:space="preserve">) incapacidade da </w:t>
      </w:r>
      <w:r w:rsidR="00A005F3" w:rsidRPr="00D7139C">
        <w:rPr>
          <w:rFonts w:ascii="Tahoma" w:hAnsi="Tahoma" w:cs="Tahoma"/>
          <w:sz w:val="22"/>
          <w:szCs w:val="22"/>
        </w:rPr>
        <w:t>Emissora</w:t>
      </w:r>
      <w:r w:rsidRPr="00D7139C">
        <w:rPr>
          <w:rFonts w:ascii="Tahoma" w:hAnsi="Tahoma" w:cs="Tahoma"/>
          <w:sz w:val="22"/>
          <w:szCs w:val="22"/>
        </w:rPr>
        <w:t xml:space="preserve"> para atrair mão de obra qualificada. Adicionalmente, a falta de equipamentos e matéria-prima necessários podem atrasar </w:t>
      </w:r>
      <w:r w:rsidR="00A005F3" w:rsidRPr="00D7139C">
        <w:rPr>
          <w:rFonts w:ascii="Tahoma" w:hAnsi="Tahoma" w:cs="Tahoma"/>
          <w:sz w:val="22"/>
          <w:szCs w:val="22"/>
        </w:rPr>
        <w:t>suas atividades de construção, reparo, montagem, integração e venda de unidades marítimas de exploração e produção de petróleo e gás natural, estruturas e equipamentos correlatos, para fornecimento ao mercado de petróleo e gás natural, incluindo atividades portuárias e de infraestrutura no terminal portuário</w:t>
      </w:r>
      <w:r w:rsidRPr="00D7139C">
        <w:rPr>
          <w:rFonts w:ascii="Tahoma" w:hAnsi="Tahoma" w:cs="Tahoma"/>
          <w:sz w:val="22"/>
          <w:szCs w:val="22"/>
        </w:rPr>
        <w:t xml:space="preserve">. Em tempos de escassez, o custo e o tempo para a entrega de equipamentos e materiais aumentam substancialmente. Além disso, a falta de equipamentos e materiais pode atrasar e afetar adversamente a capacidade da </w:t>
      </w:r>
      <w:r w:rsidR="00A005F3" w:rsidRPr="00D7139C">
        <w:rPr>
          <w:rFonts w:ascii="Tahoma" w:hAnsi="Tahoma" w:cs="Tahoma"/>
          <w:sz w:val="22"/>
          <w:szCs w:val="22"/>
        </w:rPr>
        <w:t>Emissora</w:t>
      </w:r>
      <w:r w:rsidRPr="00D7139C">
        <w:rPr>
          <w:rFonts w:ascii="Tahoma" w:hAnsi="Tahoma" w:cs="Tahoma"/>
          <w:sz w:val="22"/>
          <w:szCs w:val="22"/>
        </w:rPr>
        <w:t xml:space="preserve"> de conduzir suas atividades. Tais eventos podem causar</w:t>
      </w:r>
      <w:r w:rsidR="00A005F3" w:rsidRPr="00D7139C">
        <w:rPr>
          <w:rFonts w:ascii="Tahoma" w:hAnsi="Tahoma" w:cs="Tahoma"/>
          <w:sz w:val="22"/>
          <w:szCs w:val="22"/>
        </w:rPr>
        <w:t xml:space="preserve"> um impacto adverso relevante </w:t>
      </w:r>
      <w:r w:rsidR="00A005F3" w:rsidRPr="00D7139C">
        <w:rPr>
          <w:rFonts w:ascii="Tahoma" w:hAnsi="Tahoma" w:cs="Tahoma"/>
          <w:sz w:val="22"/>
          <w:szCs w:val="22"/>
        </w:rPr>
        <w:lastRenderedPageBreak/>
        <w:t xml:space="preserve">nos negócios da </w:t>
      </w:r>
      <w:r w:rsidR="00C65DED" w:rsidRPr="00D7139C">
        <w:rPr>
          <w:rFonts w:ascii="Tahoma" w:hAnsi="Tahoma" w:cs="Tahoma"/>
          <w:sz w:val="22"/>
          <w:szCs w:val="22"/>
        </w:rPr>
        <w:t>Emissora</w:t>
      </w:r>
      <w:r w:rsidR="00A005F3" w:rsidRPr="00D7139C">
        <w:rPr>
          <w:rFonts w:ascii="Tahoma" w:hAnsi="Tahoma" w:cs="Tahoma"/>
          <w:sz w:val="22"/>
          <w:szCs w:val="22"/>
        </w:rPr>
        <w:t>, nos resultados da sua operação e na sua situação financeira</w:t>
      </w:r>
      <w:r w:rsidR="00C65DED" w:rsidRPr="00D7139C">
        <w:rPr>
          <w:rFonts w:ascii="Tahoma" w:hAnsi="Tahoma" w:cs="Tahoma"/>
          <w:sz w:val="22"/>
          <w:szCs w:val="22"/>
        </w:rPr>
        <w:t>.</w:t>
      </w:r>
    </w:p>
    <w:p w:rsidR="00B93F26" w:rsidRPr="00D7139C" w:rsidRDefault="00B93F26" w:rsidP="00B93F26">
      <w:pPr>
        <w:spacing w:after="240" w:line="320" w:lineRule="exact"/>
        <w:rPr>
          <w:rFonts w:ascii="Tahoma" w:hAnsi="Tahoma" w:cs="Tahoma"/>
          <w:sz w:val="22"/>
          <w:szCs w:val="22"/>
        </w:rPr>
      </w:pPr>
      <w:r w:rsidRPr="00D7139C">
        <w:rPr>
          <w:rFonts w:ascii="Tahoma" w:hAnsi="Tahoma" w:cs="Tahoma"/>
          <w:b/>
          <w:bCs/>
          <w:i/>
          <w:iCs/>
          <w:sz w:val="22"/>
          <w:szCs w:val="22"/>
        </w:rPr>
        <w:t xml:space="preserve">Os negócios da </w:t>
      </w:r>
      <w:r w:rsidR="00AC550B" w:rsidRPr="00D7139C">
        <w:rPr>
          <w:rFonts w:ascii="Tahoma" w:hAnsi="Tahoma" w:cs="Tahoma"/>
          <w:b/>
          <w:bCs/>
          <w:i/>
          <w:iCs/>
          <w:sz w:val="22"/>
          <w:szCs w:val="22"/>
        </w:rPr>
        <w:t>Emissora</w:t>
      </w:r>
      <w:r w:rsidRPr="00D7139C">
        <w:rPr>
          <w:rFonts w:ascii="Tahoma" w:hAnsi="Tahoma" w:cs="Tahoma"/>
          <w:b/>
          <w:bCs/>
          <w:i/>
          <w:iCs/>
          <w:sz w:val="22"/>
          <w:szCs w:val="22"/>
        </w:rPr>
        <w:t xml:space="preserve"> estão </w:t>
      </w:r>
      <w:proofErr w:type="gramStart"/>
      <w:r w:rsidRPr="00D7139C">
        <w:rPr>
          <w:rFonts w:ascii="Tahoma" w:hAnsi="Tahoma" w:cs="Tahoma"/>
          <w:b/>
          <w:bCs/>
          <w:i/>
          <w:iCs/>
          <w:sz w:val="22"/>
          <w:szCs w:val="22"/>
        </w:rPr>
        <w:t>relacionadas com sociedades que integram</w:t>
      </w:r>
      <w:proofErr w:type="gramEnd"/>
      <w:r w:rsidRPr="00D7139C">
        <w:rPr>
          <w:rFonts w:ascii="Tahoma" w:hAnsi="Tahoma" w:cs="Tahoma"/>
          <w:b/>
          <w:bCs/>
          <w:i/>
          <w:iCs/>
          <w:sz w:val="22"/>
          <w:szCs w:val="22"/>
        </w:rPr>
        <w:t xml:space="preserve"> ou integravam o grupo de controle no qual a </w:t>
      </w:r>
      <w:r w:rsidR="00AC550B" w:rsidRPr="00D7139C">
        <w:rPr>
          <w:rFonts w:ascii="Tahoma" w:hAnsi="Tahoma" w:cs="Tahoma"/>
          <w:b/>
          <w:bCs/>
          <w:i/>
          <w:iCs/>
          <w:sz w:val="22"/>
          <w:szCs w:val="22"/>
        </w:rPr>
        <w:t>Emissora</w:t>
      </w:r>
      <w:r w:rsidRPr="00D7139C">
        <w:rPr>
          <w:rFonts w:ascii="Tahoma" w:hAnsi="Tahoma" w:cs="Tahoma"/>
          <w:b/>
          <w:bCs/>
          <w:i/>
          <w:iCs/>
          <w:sz w:val="22"/>
          <w:szCs w:val="22"/>
        </w:rPr>
        <w:t xml:space="preserve"> está inserida. </w:t>
      </w:r>
    </w:p>
    <w:p w:rsidR="00B93F26" w:rsidRPr="00D7139C" w:rsidRDefault="00B93F26" w:rsidP="00B93F26">
      <w:pPr>
        <w:spacing w:after="240" w:line="320" w:lineRule="exact"/>
        <w:rPr>
          <w:rFonts w:ascii="Tahoma" w:hAnsi="Tahoma" w:cs="Tahoma"/>
          <w:sz w:val="22"/>
          <w:szCs w:val="22"/>
        </w:rPr>
      </w:pPr>
      <w:r w:rsidRPr="00D7139C">
        <w:rPr>
          <w:rFonts w:ascii="Tahoma" w:hAnsi="Tahoma" w:cs="Tahoma"/>
          <w:sz w:val="22"/>
          <w:szCs w:val="22"/>
        </w:rPr>
        <w:t xml:space="preserve">A Emissora possui relações contratuais e comerciais com sociedades que integram ou integravam o Grupo EBX, controlado pelo Sr. </w:t>
      </w:r>
      <w:proofErr w:type="spellStart"/>
      <w:r w:rsidRPr="00D7139C">
        <w:rPr>
          <w:rFonts w:ascii="Tahoma" w:hAnsi="Tahoma" w:cs="Tahoma"/>
          <w:sz w:val="22"/>
          <w:szCs w:val="22"/>
        </w:rPr>
        <w:t>Eike</w:t>
      </w:r>
      <w:proofErr w:type="spellEnd"/>
      <w:r w:rsidRPr="00D7139C">
        <w:rPr>
          <w:rFonts w:ascii="Tahoma" w:hAnsi="Tahoma" w:cs="Tahoma"/>
          <w:sz w:val="22"/>
          <w:szCs w:val="22"/>
        </w:rPr>
        <w:t xml:space="preserve"> F. Batista, a saber: (i) </w:t>
      </w:r>
      <w:r w:rsidRPr="00D7139C">
        <w:rPr>
          <w:rFonts w:ascii="Tahoma" w:hAnsi="Tahoma" w:cs="Tahoma"/>
          <w:bCs/>
          <w:sz w:val="22"/>
          <w:szCs w:val="22"/>
        </w:rPr>
        <w:t>Óleo e Gás Participações S.A. – Em Recuperação Judicial</w:t>
      </w:r>
      <w:r w:rsidRPr="00D7139C">
        <w:rPr>
          <w:rFonts w:ascii="Tahoma" w:hAnsi="Tahoma" w:cs="Tahoma"/>
          <w:sz w:val="22"/>
          <w:szCs w:val="22"/>
        </w:rPr>
        <w:t xml:space="preserve"> (integrante do Grupo EBX); e (</w:t>
      </w:r>
      <w:proofErr w:type="spellStart"/>
      <w:r w:rsidRPr="00D7139C">
        <w:rPr>
          <w:rFonts w:ascii="Tahoma" w:hAnsi="Tahoma" w:cs="Tahoma"/>
          <w:sz w:val="22"/>
          <w:szCs w:val="22"/>
        </w:rPr>
        <w:t>ii</w:t>
      </w:r>
      <w:proofErr w:type="spellEnd"/>
      <w:r w:rsidRPr="00D7139C">
        <w:rPr>
          <w:rFonts w:ascii="Tahoma" w:hAnsi="Tahoma" w:cs="Tahoma"/>
          <w:sz w:val="22"/>
          <w:szCs w:val="22"/>
        </w:rPr>
        <w:t xml:space="preserve">) </w:t>
      </w:r>
      <w:proofErr w:type="gramStart"/>
      <w:r w:rsidRPr="00D7139C">
        <w:rPr>
          <w:rFonts w:ascii="Tahoma" w:hAnsi="Tahoma" w:cs="Tahoma"/>
          <w:sz w:val="22"/>
          <w:szCs w:val="22"/>
        </w:rPr>
        <w:t>Prumo Logística</w:t>
      </w:r>
      <w:proofErr w:type="gramEnd"/>
      <w:r w:rsidRPr="00D7139C">
        <w:rPr>
          <w:rFonts w:ascii="Tahoma" w:hAnsi="Tahoma" w:cs="Tahoma"/>
          <w:sz w:val="22"/>
          <w:szCs w:val="22"/>
        </w:rPr>
        <w:t xml:space="preserve"> S.A. (nova denominação de LLX Logística S.A.), sendo a última não mais integrante do Grupo EBX. Em razão de dificuldades financeiras enfrentadas pela </w:t>
      </w:r>
      <w:r w:rsidR="00AC550B" w:rsidRPr="00D7139C">
        <w:rPr>
          <w:rFonts w:ascii="Tahoma" w:hAnsi="Tahoma" w:cs="Tahoma"/>
          <w:sz w:val="22"/>
          <w:szCs w:val="22"/>
        </w:rPr>
        <w:t>Emissora</w:t>
      </w:r>
      <w:r w:rsidRPr="00D7139C">
        <w:rPr>
          <w:rFonts w:ascii="Tahoma" w:hAnsi="Tahoma" w:cs="Tahoma"/>
          <w:sz w:val="22"/>
          <w:szCs w:val="22"/>
        </w:rPr>
        <w:t xml:space="preserve"> pelas demais sociedades controladas pelo Grupo EBX, tais sociedades passaram por reestruturações societárias que alteraram ou estão em vias de alterar, significativamente, sua composição societária e o modo de condução de seus negócios. </w:t>
      </w:r>
    </w:p>
    <w:p w:rsidR="00B93F26" w:rsidRPr="00D7139C" w:rsidRDefault="00B93F26" w:rsidP="00B93F26">
      <w:pPr>
        <w:spacing w:after="240" w:line="320" w:lineRule="exact"/>
        <w:rPr>
          <w:rFonts w:ascii="Tahoma" w:hAnsi="Tahoma" w:cs="Tahoma"/>
          <w:sz w:val="22"/>
          <w:szCs w:val="22"/>
        </w:rPr>
      </w:pPr>
      <w:r w:rsidRPr="00D7139C">
        <w:rPr>
          <w:rFonts w:ascii="Tahoma" w:hAnsi="Tahoma" w:cs="Tahoma"/>
          <w:sz w:val="22"/>
          <w:szCs w:val="22"/>
        </w:rPr>
        <w:t xml:space="preserve">A </w:t>
      </w:r>
      <w:r w:rsidR="00AC550B" w:rsidRPr="00D7139C">
        <w:rPr>
          <w:rFonts w:ascii="Tahoma" w:hAnsi="Tahoma" w:cs="Tahoma"/>
          <w:sz w:val="22"/>
          <w:szCs w:val="22"/>
        </w:rPr>
        <w:t>Emissora</w:t>
      </w:r>
      <w:r w:rsidRPr="00D7139C">
        <w:rPr>
          <w:rFonts w:ascii="Tahoma" w:hAnsi="Tahoma" w:cs="Tahoma"/>
          <w:sz w:val="22"/>
          <w:szCs w:val="22"/>
        </w:rPr>
        <w:t xml:space="preserve"> poderá não ser capaz de se beneficiar de sinergias ou de interesses comerciais em comum com essas empresas para a exploração, desenvolvimento e produção dos seus projetos no</w:t>
      </w:r>
      <w:r w:rsidR="00AC550B" w:rsidRPr="00D7139C">
        <w:rPr>
          <w:rFonts w:ascii="Tahoma" w:hAnsi="Tahoma" w:cs="Tahoma"/>
          <w:sz w:val="22"/>
          <w:szCs w:val="22"/>
        </w:rPr>
        <w:t xml:space="preserve"> futuro.</w:t>
      </w:r>
    </w:p>
    <w:p w:rsidR="00AC550B" w:rsidRPr="00D7139C" w:rsidRDefault="00AC550B" w:rsidP="00AC550B">
      <w:pPr>
        <w:spacing w:after="240" w:line="320" w:lineRule="exact"/>
        <w:rPr>
          <w:rFonts w:ascii="Tahoma" w:hAnsi="Tahoma" w:cs="Tahoma"/>
          <w:sz w:val="22"/>
          <w:szCs w:val="22"/>
        </w:rPr>
      </w:pPr>
      <w:r w:rsidRPr="00D7139C">
        <w:rPr>
          <w:rFonts w:ascii="Tahoma" w:hAnsi="Tahoma" w:cs="Tahoma"/>
          <w:b/>
          <w:bCs/>
          <w:i/>
          <w:iCs/>
          <w:sz w:val="22"/>
          <w:szCs w:val="22"/>
        </w:rPr>
        <w:t xml:space="preserve">Decisões judiciais desfavoráveis podem afetar adversamente os resultados operacionais da Emissora. </w:t>
      </w:r>
    </w:p>
    <w:p w:rsidR="00AC550B" w:rsidRPr="00D7139C" w:rsidRDefault="00AC550B" w:rsidP="00AC550B">
      <w:pPr>
        <w:spacing w:after="240" w:line="320" w:lineRule="exact"/>
        <w:rPr>
          <w:rFonts w:ascii="Tahoma" w:hAnsi="Tahoma" w:cs="Tahoma"/>
          <w:sz w:val="22"/>
          <w:szCs w:val="22"/>
        </w:rPr>
      </w:pPr>
      <w:r w:rsidRPr="00D7139C">
        <w:rPr>
          <w:rFonts w:ascii="Tahoma" w:hAnsi="Tahoma" w:cs="Tahoma"/>
          <w:sz w:val="22"/>
          <w:szCs w:val="22"/>
        </w:rPr>
        <w:t xml:space="preserve">A Emissora pode vir a ser parte em novos processos de natureza cível, trabalhista, previdenciária ou tributária, iniciados ocasionalmente como resultado do curso normal de seus negócios, os quais poderão envolver questões comerciais ou civis, trabalhistas, previdenciárias ou tributárias, entre outras. Na hipótese de essas ações darem causa a decisões judiciais desfavoráveis à </w:t>
      </w:r>
      <w:r w:rsidR="00F81B7A" w:rsidRPr="00D7139C">
        <w:rPr>
          <w:rFonts w:ascii="Tahoma" w:hAnsi="Tahoma" w:cs="Tahoma"/>
          <w:sz w:val="22"/>
          <w:szCs w:val="22"/>
        </w:rPr>
        <w:t xml:space="preserve">Emissora </w:t>
      </w:r>
      <w:r w:rsidRPr="00D7139C">
        <w:rPr>
          <w:rFonts w:ascii="Tahoma" w:hAnsi="Tahoma" w:cs="Tahoma"/>
          <w:sz w:val="22"/>
          <w:szCs w:val="22"/>
        </w:rPr>
        <w:t xml:space="preserve">em processos que representem improcedência avaliada como possível ou remota, ou que possam afetar adversamente o cronograma de implantação dos empreendimentos da </w:t>
      </w:r>
      <w:r w:rsidR="00F81B7A" w:rsidRPr="00D7139C">
        <w:rPr>
          <w:rFonts w:ascii="Tahoma" w:hAnsi="Tahoma" w:cs="Tahoma"/>
          <w:sz w:val="22"/>
          <w:szCs w:val="22"/>
        </w:rPr>
        <w:t>Emissora</w:t>
      </w:r>
      <w:r w:rsidRPr="00D7139C">
        <w:rPr>
          <w:rFonts w:ascii="Tahoma" w:hAnsi="Tahoma" w:cs="Tahoma"/>
          <w:sz w:val="22"/>
          <w:szCs w:val="22"/>
        </w:rPr>
        <w:t xml:space="preserve">, resultados operacionais poderão ser adversamente afetados. Além disso, impugnações ao Plano de Recuperação Judicial podem acarretar atrasos na recuperação da </w:t>
      </w:r>
      <w:r w:rsidR="00F81B7A" w:rsidRPr="00D7139C">
        <w:rPr>
          <w:rFonts w:ascii="Tahoma" w:hAnsi="Tahoma" w:cs="Tahoma"/>
          <w:sz w:val="22"/>
          <w:szCs w:val="22"/>
        </w:rPr>
        <w:t>Emissora</w:t>
      </w:r>
      <w:r w:rsidRPr="00D7139C">
        <w:rPr>
          <w:rFonts w:ascii="Tahoma" w:hAnsi="Tahoma" w:cs="Tahoma"/>
          <w:sz w:val="22"/>
          <w:szCs w:val="22"/>
        </w:rPr>
        <w:t>, que podem colocar em risco sua continuidade e, no limite, convolar a Recuperação Judicial em falência.</w:t>
      </w:r>
    </w:p>
    <w:p w:rsidR="00257B80" w:rsidRPr="00D7139C" w:rsidRDefault="00257B80" w:rsidP="00AC550B">
      <w:pPr>
        <w:spacing w:after="240" w:line="320" w:lineRule="exact"/>
        <w:rPr>
          <w:rFonts w:ascii="Tahoma" w:hAnsi="Tahoma" w:cs="Tahoma"/>
          <w:b/>
          <w:bCs/>
          <w:i/>
          <w:iCs/>
          <w:sz w:val="22"/>
          <w:szCs w:val="22"/>
        </w:rPr>
      </w:pPr>
      <w:r w:rsidRPr="00D7139C">
        <w:rPr>
          <w:rFonts w:ascii="Tahoma" w:hAnsi="Tahoma" w:cs="Tahoma"/>
          <w:b/>
          <w:bCs/>
          <w:i/>
          <w:iCs/>
          <w:sz w:val="22"/>
          <w:szCs w:val="22"/>
        </w:rPr>
        <w:t>A Fiadora está em Recuperação Judicial e a sua incapacidade de cumprir com as obrigações previstas no Plano de Recuperação Judicial poderá ter efeitos adversos relevantes para a Emissora, inclusive a falência.</w:t>
      </w:r>
    </w:p>
    <w:p w:rsidR="00FA1554" w:rsidRPr="00D7139C" w:rsidRDefault="00FA1554" w:rsidP="00AC550B">
      <w:pPr>
        <w:spacing w:after="240" w:line="320" w:lineRule="exact"/>
        <w:rPr>
          <w:rFonts w:ascii="Tahoma" w:hAnsi="Tahoma" w:cs="Tahoma"/>
          <w:sz w:val="22"/>
          <w:szCs w:val="22"/>
        </w:rPr>
      </w:pPr>
      <w:r w:rsidRPr="00D7139C">
        <w:rPr>
          <w:rFonts w:ascii="Tahoma" w:hAnsi="Tahoma" w:cs="Tahoma"/>
          <w:sz w:val="22"/>
          <w:szCs w:val="22"/>
        </w:rPr>
        <w:t xml:space="preserve">A Fiadora se encontra em processo de Recuperação Judicial, na forma da Lei de Falências A efetiva recuperação da Emissora depende, entre outros fatores, do cumprimento de deveres e obrigações previstos no Plano de Recuperação Judicial por parte da </w:t>
      </w:r>
      <w:r w:rsidR="00643318" w:rsidRPr="00D7139C">
        <w:rPr>
          <w:rFonts w:ascii="Tahoma" w:hAnsi="Tahoma" w:cs="Tahoma"/>
          <w:sz w:val="22"/>
          <w:szCs w:val="22"/>
        </w:rPr>
        <w:t xml:space="preserve">Emissora </w:t>
      </w:r>
      <w:r w:rsidRPr="00D7139C">
        <w:rPr>
          <w:rFonts w:ascii="Tahoma" w:hAnsi="Tahoma" w:cs="Tahoma"/>
          <w:sz w:val="22"/>
          <w:szCs w:val="22"/>
        </w:rPr>
        <w:t xml:space="preserve">e </w:t>
      </w:r>
      <w:r w:rsidR="00643318" w:rsidRPr="00D7139C">
        <w:rPr>
          <w:rFonts w:ascii="Tahoma" w:hAnsi="Tahoma" w:cs="Tahoma"/>
          <w:sz w:val="22"/>
          <w:szCs w:val="22"/>
        </w:rPr>
        <w:t>da Fiadora</w:t>
      </w:r>
      <w:r w:rsidRPr="00D7139C">
        <w:rPr>
          <w:rFonts w:ascii="Tahoma" w:hAnsi="Tahoma" w:cs="Tahoma"/>
          <w:sz w:val="22"/>
          <w:szCs w:val="22"/>
        </w:rPr>
        <w:t xml:space="preserve">. Assim, a incapacidade </w:t>
      </w:r>
      <w:r w:rsidR="00643318" w:rsidRPr="00D7139C">
        <w:rPr>
          <w:rFonts w:ascii="Tahoma" w:hAnsi="Tahoma" w:cs="Tahoma"/>
          <w:sz w:val="22"/>
          <w:szCs w:val="22"/>
        </w:rPr>
        <w:t>da Fiadora</w:t>
      </w:r>
      <w:r w:rsidRPr="00D7139C">
        <w:rPr>
          <w:rFonts w:ascii="Tahoma" w:hAnsi="Tahoma" w:cs="Tahoma"/>
          <w:sz w:val="22"/>
          <w:szCs w:val="22"/>
        </w:rPr>
        <w:t xml:space="preserve"> de cumprir com as obrigações previstas no Plano de Recuperação Judicial poderá ter efeitos adversos relevantes para a </w:t>
      </w:r>
      <w:r w:rsidR="00643318" w:rsidRPr="00D7139C">
        <w:rPr>
          <w:rFonts w:ascii="Tahoma" w:hAnsi="Tahoma" w:cs="Tahoma"/>
          <w:sz w:val="22"/>
          <w:szCs w:val="22"/>
        </w:rPr>
        <w:t>Emissora</w:t>
      </w:r>
      <w:r w:rsidRPr="00D7139C">
        <w:rPr>
          <w:rFonts w:ascii="Tahoma" w:hAnsi="Tahoma" w:cs="Tahoma"/>
          <w:sz w:val="22"/>
          <w:szCs w:val="22"/>
        </w:rPr>
        <w:t>, inclusive a convolação do Plano de Recuperação Judicial em falência</w:t>
      </w:r>
      <w:r w:rsidR="005B1CC4" w:rsidRPr="00D7139C">
        <w:rPr>
          <w:rFonts w:ascii="Tahoma" w:hAnsi="Tahoma" w:cs="Tahoma"/>
          <w:sz w:val="22"/>
          <w:szCs w:val="22"/>
        </w:rPr>
        <w:t>, o que afetaria significativamente a capacidade da Fiadora de honrar com a Fiança prevista na Escritura de Emissão</w:t>
      </w:r>
      <w:r w:rsidRPr="00D7139C">
        <w:rPr>
          <w:rFonts w:ascii="Tahoma" w:hAnsi="Tahoma" w:cs="Tahoma"/>
          <w:sz w:val="22"/>
          <w:szCs w:val="22"/>
        </w:rPr>
        <w:t>.</w:t>
      </w:r>
    </w:p>
    <w:p w:rsidR="00D75BA0" w:rsidRPr="00D7139C" w:rsidRDefault="00D75BA0" w:rsidP="00AC550B">
      <w:pPr>
        <w:spacing w:after="240" w:line="320" w:lineRule="exact"/>
        <w:rPr>
          <w:rFonts w:ascii="Tahoma" w:hAnsi="Tahoma" w:cs="Tahoma"/>
          <w:sz w:val="22"/>
          <w:szCs w:val="22"/>
        </w:rPr>
      </w:pPr>
    </w:p>
    <w:p w:rsidR="00D75BA0" w:rsidRPr="00D7139C" w:rsidRDefault="00D75BA0">
      <w:pPr>
        <w:widowControl/>
        <w:spacing w:line="240" w:lineRule="auto"/>
        <w:jc w:val="left"/>
        <w:rPr>
          <w:rFonts w:ascii="Tahoma" w:hAnsi="Tahoma" w:cs="Tahoma"/>
          <w:sz w:val="22"/>
          <w:szCs w:val="22"/>
        </w:rPr>
      </w:pPr>
      <w:r w:rsidRPr="00D7139C">
        <w:rPr>
          <w:rFonts w:ascii="Tahoma" w:hAnsi="Tahoma" w:cs="Tahoma"/>
          <w:sz w:val="22"/>
          <w:szCs w:val="22"/>
        </w:rPr>
        <w:lastRenderedPageBreak/>
        <w:br w:type="page"/>
      </w:r>
    </w:p>
    <w:p w:rsidR="00D75BA0" w:rsidRPr="00D7139C" w:rsidRDefault="00D75BA0" w:rsidP="00437DC8">
      <w:pPr>
        <w:spacing w:after="240" w:line="320" w:lineRule="exact"/>
        <w:jc w:val="center"/>
        <w:rPr>
          <w:rFonts w:ascii="Tahoma" w:hAnsi="Tahoma" w:cs="Tahoma"/>
          <w:b/>
          <w:sz w:val="22"/>
          <w:szCs w:val="22"/>
        </w:rPr>
      </w:pPr>
    </w:p>
    <w:p w:rsidR="00D75BA0" w:rsidRPr="00D7139C" w:rsidRDefault="00D75BA0" w:rsidP="00437DC8">
      <w:pPr>
        <w:spacing w:after="240" w:line="320" w:lineRule="exact"/>
        <w:jc w:val="center"/>
        <w:rPr>
          <w:rFonts w:ascii="Tahoma" w:hAnsi="Tahoma" w:cs="Tahoma"/>
          <w:b/>
          <w:sz w:val="22"/>
          <w:szCs w:val="22"/>
        </w:rPr>
      </w:pPr>
      <w:r w:rsidRPr="00D7139C">
        <w:rPr>
          <w:rFonts w:ascii="Tahoma" w:hAnsi="Tahoma" w:cs="Tahoma"/>
          <w:b/>
          <w:sz w:val="22"/>
          <w:szCs w:val="22"/>
        </w:rPr>
        <w:t>ANEXO II</w:t>
      </w:r>
    </w:p>
    <w:p w:rsidR="00D75BA0" w:rsidRPr="00D7139C" w:rsidRDefault="00D75BA0" w:rsidP="00437DC8">
      <w:pPr>
        <w:spacing w:after="240" w:line="320" w:lineRule="exact"/>
        <w:jc w:val="center"/>
        <w:rPr>
          <w:rFonts w:ascii="Tahoma" w:hAnsi="Tahoma" w:cs="Tahoma"/>
          <w:b/>
          <w:sz w:val="22"/>
          <w:szCs w:val="22"/>
        </w:rPr>
      </w:pPr>
      <w:r w:rsidRPr="00D7139C">
        <w:rPr>
          <w:rFonts w:ascii="Tahoma" w:hAnsi="Tahoma" w:cs="Tahoma"/>
          <w:b/>
          <w:sz w:val="22"/>
          <w:szCs w:val="22"/>
        </w:rPr>
        <w:t>Data de Emissão das Debêntures</w:t>
      </w:r>
    </w:p>
    <w:p w:rsidR="00D75BA0" w:rsidRPr="00D7139C" w:rsidRDefault="00D75BA0">
      <w:pPr>
        <w:widowControl/>
        <w:spacing w:line="240" w:lineRule="auto"/>
        <w:jc w:val="left"/>
        <w:rPr>
          <w:rFonts w:ascii="Tahoma" w:hAnsi="Tahoma" w:cs="Tahoma"/>
          <w:sz w:val="22"/>
          <w:szCs w:val="22"/>
        </w:rPr>
      </w:pPr>
    </w:p>
    <w:tbl>
      <w:tblPr>
        <w:tblStyle w:val="Tabelacomgrade"/>
        <w:tblW w:w="0" w:type="auto"/>
        <w:tblLook w:val="04A0" w:firstRow="1" w:lastRow="0" w:firstColumn="1" w:lastColumn="0" w:noHBand="0" w:noVBand="1"/>
      </w:tblPr>
      <w:tblGrid>
        <w:gridCol w:w="4500"/>
        <w:gridCol w:w="4504"/>
      </w:tblGrid>
      <w:tr w:rsidR="00D75BA0" w:rsidRPr="00D7139C" w:rsidTr="00F039EE">
        <w:tc>
          <w:tcPr>
            <w:tcW w:w="4500" w:type="dxa"/>
            <w:shd w:val="pct5" w:color="auto" w:fill="auto"/>
          </w:tcPr>
          <w:p w:rsidR="00D75BA0" w:rsidRPr="00D7139C" w:rsidRDefault="00D75BA0" w:rsidP="00437DC8">
            <w:pPr>
              <w:jc w:val="center"/>
              <w:rPr>
                <w:rFonts w:ascii="Tahoma" w:hAnsi="Tahoma" w:cs="Tahoma"/>
                <w:b/>
                <w:sz w:val="22"/>
                <w:szCs w:val="22"/>
              </w:rPr>
            </w:pPr>
            <w:r w:rsidRPr="00D7139C">
              <w:rPr>
                <w:rFonts w:ascii="Tahoma" w:hAnsi="Tahoma" w:cs="Tahoma"/>
                <w:b/>
                <w:sz w:val="22"/>
                <w:szCs w:val="22"/>
              </w:rPr>
              <w:t>Debêntures</w:t>
            </w:r>
          </w:p>
        </w:tc>
        <w:tc>
          <w:tcPr>
            <w:tcW w:w="4504" w:type="dxa"/>
            <w:shd w:val="pct5" w:color="auto" w:fill="auto"/>
          </w:tcPr>
          <w:p w:rsidR="00D75BA0" w:rsidRPr="00D7139C" w:rsidRDefault="00D75BA0" w:rsidP="00437DC8">
            <w:pPr>
              <w:jc w:val="center"/>
              <w:rPr>
                <w:rFonts w:ascii="Tahoma" w:hAnsi="Tahoma" w:cs="Tahoma"/>
                <w:b/>
                <w:sz w:val="22"/>
                <w:szCs w:val="22"/>
              </w:rPr>
            </w:pPr>
            <w:r w:rsidRPr="00D7139C">
              <w:rPr>
                <w:rFonts w:ascii="Tahoma" w:hAnsi="Tahoma" w:cs="Tahoma"/>
                <w:b/>
                <w:sz w:val="22"/>
                <w:szCs w:val="22"/>
              </w:rPr>
              <w:t>Data de Emissão</w:t>
            </w:r>
          </w:p>
        </w:tc>
      </w:tr>
      <w:tr w:rsidR="00D75BA0" w:rsidRPr="00D7139C" w:rsidTr="00F039EE">
        <w:tc>
          <w:tcPr>
            <w:tcW w:w="4500"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1ª Série</w:t>
            </w:r>
          </w:p>
        </w:tc>
        <w:tc>
          <w:tcPr>
            <w:tcW w:w="4504" w:type="dxa"/>
          </w:tcPr>
          <w:p w:rsidR="00D75BA0" w:rsidRPr="00D7139C" w:rsidRDefault="00F039EE" w:rsidP="00F039EE">
            <w:pPr>
              <w:rPr>
                <w:rFonts w:ascii="Tahoma" w:hAnsi="Tahoma" w:cs="Tahoma"/>
                <w:sz w:val="22"/>
                <w:szCs w:val="22"/>
              </w:rPr>
            </w:pPr>
            <w:r w:rsidRPr="00D7139C">
              <w:rPr>
                <w:rFonts w:ascii="Tahoma" w:hAnsi="Tahoma" w:cs="Tahoma"/>
                <w:sz w:val="22"/>
                <w:szCs w:val="22"/>
              </w:rPr>
              <w:t>A data de subscrição e integralização das Debêntures 1ª Série</w:t>
            </w:r>
          </w:p>
        </w:tc>
      </w:tr>
      <w:tr w:rsidR="00D75BA0" w:rsidRPr="00D7139C" w:rsidTr="00F039EE">
        <w:tc>
          <w:tcPr>
            <w:tcW w:w="4500"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2ª Série</w:t>
            </w:r>
          </w:p>
        </w:tc>
        <w:tc>
          <w:tcPr>
            <w:tcW w:w="4504" w:type="dxa"/>
          </w:tcPr>
          <w:p w:rsidR="00D75BA0" w:rsidRPr="00D7139C" w:rsidRDefault="00D75BA0" w:rsidP="007B2283">
            <w:pPr>
              <w:rPr>
                <w:rFonts w:ascii="Tahoma" w:hAnsi="Tahoma" w:cs="Tahoma"/>
                <w:sz w:val="22"/>
                <w:szCs w:val="22"/>
              </w:rPr>
            </w:pPr>
            <w:proofErr w:type="gramStart"/>
            <w:r w:rsidRPr="00D7139C">
              <w:rPr>
                <w:rFonts w:ascii="Tahoma" w:hAnsi="Tahoma" w:cs="Tahoma"/>
                <w:sz w:val="22"/>
                <w:szCs w:val="22"/>
              </w:rPr>
              <w:t>8</w:t>
            </w:r>
            <w:proofErr w:type="gramEnd"/>
            <w:r w:rsidRPr="00D7139C">
              <w:rPr>
                <w:rFonts w:ascii="Tahoma" w:hAnsi="Tahoma" w:cs="Tahoma"/>
                <w:sz w:val="22"/>
                <w:szCs w:val="22"/>
              </w:rPr>
              <w:t xml:space="preserve"> de janeiro de 2015</w:t>
            </w:r>
          </w:p>
        </w:tc>
      </w:tr>
      <w:tr w:rsidR="00F039EE" w:rsidRPr="00D7139C" w:rsidTr="00F039EE">
        <w:tc>
          <w:tcPr>
            <w:tcW w:w="4500" w:type="dxa"/>
          </w:tcPr>
          <w:p w:rsidR="00F039EE" w:rsidRPr="00D7139C" w:rsidRDefault="00F039EE" w:rsidP="007B2283">
            <w:pPr>
              <w:rPr>
                <w:rFonts w:ascii="Tahoma" w:hAnsi="Tahoma" w:cs="Tahoma"/>
                <w:sz w:val="22"/>
                <w:szCs w:val="22"/>
              </w:rPr>
            </w:pPr>
            <w:r w:rsidRPr="00D7139C">
              <w:rPr>
                <w:rFonts w:ascii="Tahoma" w:hAnsi="Tahoma" w:cs="Tahoma"/>
                <w:sz w:val="22"/>
                <w:szCs w:val="22"/>
              </w:rPr>
              <w:t>Debêntures 3ª Série</w:t>
            </w:r>
          </w:p>
        </w:tc>
        <w:tc>
          <w:tcPr>
            <w:tcW w:w="4504" w:type="dxa"/>
          </w:tcPr>
          <w:p w:rsidR="00F039EE" w:rsidRPr="00D7139C" w:rsidRDefault="00F039EE" w:rsidP="007B2283">
            <w:pPr>
              <w:rPr>
                <w:rFonts w:ascii="Tahoma" w:hAnsi="Tahoma" w:cs="Tahoma"/>
                <w:sz w:val="22"/>
                <w:szCs w:val="22"/>
              </w:rPr>
            </w:pPr>
            <w:r w:rsidRPr="00D7139C">
              <w:rPr>
                <w:rFonts w:ascii="Tahoma" w:hAnsi="Tahoma" w:cs="Tahoma"/>
                <w:sz w:val="22"/>
                <w:szCs w:val="22"/>
              </w:rPr>
              <w:t>A data de subscrição e integralização das Debêntures 2ª Série</w:t>
            </w:r>
          </w:p>
        </w:tc>
      </w:tr>
      <w:tr w:rsidR="00D75BA0" w:rsidRPr="00D7139C" w:rsidTr="00F039EE">
        <w:tc>
          <w:tcPr>
            <w:tcW w:w="4500"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4ª Série</w:t>
            </w:r>
          </w:p>
        </w:tc>
        <w:tc>
          <w:tcPr>
            <w:tcW w:w="4504" w:type="dxa"/>
          </w:tcPr>
          <w:p w:rsidR="00D75BA0" w:rsidRPr="00D7139C" w:rsidRDefault="00D75BA0" w:rsidP="007B2283">
            <w:pPr>
              <w:rPr>
                <w:rFonts w:ascii="Tahoma" w:hAnsi="Tahoma" w:cs="Tahoma"/>
                <w:sz w:val="22"/>
                <w:szCs w:val="22"/>
              </w:rPr>
            </w:pPr>
            <w:proofErr w:type="gramStart"/>
            <w:r w:rsidRPr="00D7139C">
              <w:rPr>
                <w:rFonts w:ascii="Tahoma" w:hAnsi="Tahoma" w:cs="Tahoma"/>
                <w:sz w:val="22"/>
                <w:szCs w:val="22"/>
              </w:rPr>
              <w:t>8</w:t>
            </w:r>
            <w:proofErr w:type="gramEnd"/>
            <w:r w:rsidRPr="00D7139C">
              <w:rPr>
                <w:rFonts w:ascii="Tahoma" w:hAnsi="Tahoma" w:cs="Tahoma"/>
                <w:sz w:val="22"/>
                <w:szCs w:val="22"/>
              </w:rPr>
              <w:t xml:space="preserve"> de janeiro de 2015</w:t>
            </w:r>
          </w:p>
        </w:tc>
      </w:tr>
      <w:tr w:rsidR="00F039EE" w:rsidRPr="00D7139C" w:rsidTr="00F039EE">
        <w:tc>
          <w:tcPr>
            <w:tcW w:w="4500" w:type="dxa"/>
          </w:tcPr>
          <w:p w:rsidR="00F039EE" w:rsidRPr="00D7139C" w:rsidRDefault="00F039EE" w:rsidP="007B2283">
            <w:pPr>
              <w:rPr>
                <w:rFonts w:ascii="Tahoma" w:hAnsi="Tahoma" w:cs="Tahoma"/>
                <w:sz w:val="22"/>
                <w:szCs w:val="22"/>
              </w:rPr>
            </w:pPr>
            <w:r w:rsidRPr="00D7139C">
              <w:rPr>
                <w:rFonts w:ascii="Tahoma" w:hAnsi="Tahoma" w:cs="Tahoma"/>
                <w:sz w:val="22"/>
                <w:szCs w:val="22"/>
              </w:rPr>
              <w:t>Debêntures 5ª Série</w:t>
            </w:r>
          </w:p>
        </w:tc>
        <w:tc>
          <w:tcPr>
            <w:tcW w:w="4504" w:type="dxa"/>
          </w:tcPr>
          <w:p w:rsidR="00F039EE" w:rsidRPr="00D7139C" w:rsidRDefault="00F039EE" w:rsidP="007B2283">
            <w:pPr>
              <w:rPr>
                <w:rFonts w:ascii="Tahoma" w:hAnsi="Tahoma" w:cs="Tahoma"/>
                <w:sz w:val="22"/>
                <w:szCs w:val="22"/>
              </w:rPr>
            </w:pPr>
            <w:r w:rsidRPr="00D7139C">
              <w:rPr>
                <w:rFonts w:ascii="Tahoma" w:hAnsi="Tahoma" w:cs="Tahoma"/>
                <w:sz w:val="22"/>
                <w:szCs w:val="22"/>
              </w:rPr>
              <w:t>A data de subscrição e integralização das Debêntures 3ª Série</w:t>
            </w:r>
          </w:p>
        </w:tc>
      </w:tr>
      <w:tr w:rsidR="00D75BA0" w:rsidRPr="00D7139C" w:rsidTr="00F039EE">
        <w:tc>
          <w:tcPr>
            <w:tcW w:w="4500"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6ª Série</w:t>
            </w:r>
          </w:p>
        </w:tc>
        <w:tc>
          <w:tcPr>
            <w:tcW w:w="4504" w:type="dxa"/>
          </w:tcPr>
          <w:p w:rsidR="00D75BA0" w:rsidRPr="00D7139C" w:rsidRDefault="00D75BA0" w:rsidP="007B2283">
            <w:pPr>
              <w:rPr>
                <w:rFonts w:ascii="Tahoma" w:hAnsi="Tahoma" w:cs="Tahoma"/>
                <w:sz w:val="22"/>
                <w:szCs w:val="22"/>
              </w:rPr>
            </w:pPr>
            <w:r w:rsidRPr="00D7139C">
              <w:rPr>
                <w:rFonts w:ascii="Tahoma" w:hAnsi="Tahoma" w:cs="Tahoma"/>
                <w:sz w:val="22"/>
                <w:szCs w:val="22"/>
              </w:rPr>
              <w:t>11 de novembro de 2013</w:t>
            </w:r>
          </w:p>
        </w:tc>
      </w:tr>
      <w:tr w:rsidR="00F039EE" w:rsidRPr="00D7139C" w:rsidTr="00F039EE">
        <w:tc>
          <w:tcPr>
            <w:tcW w:w="4500" w:type="dxa"/>
          </w:tcPr>
          <w:p w:rsidR="00F039EE" w:rsidRPr="00D7139C" w:rsidRDefault="00F039EE" w:rsidP="007B2283">
            <w:pPr>
              <w:rPr>
                <w:rFonts w:ascii="Tahoma" w:hAnsi="Tahoma" w:cs="Tahoma"/>
                <w:sz w:val="22"/>
                <w:szCs w:val="22"/>
              </w:rPr>
            </w:pPr>
            <w:r w:rsidRPr="00D7139C">
              <w:rPr>
                <w:rFonts w:ascii="Tahoma" w:hAnsi="Tahoma" w:cs="Tahoma"/>
                <w:sz w:val="22"/>
                <w:szCs w:val="22"/>
              </w:rPr>
              <w:t>Debêntures 7ª Série</w:t>
            </w:r>
          </w:p>
        </w:tc>
        <w:tc>
          <w:tcPr>
            <w:tcW w:w="4504" w:type="dxa"/>
          </w:tcPr>
          <w:p w:rsidR="00F039EE" w:rsidRPr="00D7139C" w:rsidRDefault="00F039EE" w:rsidP="007B2283">
            <w:pPr>
              <w:rPr>
                <w:rFonts w:ascii="Tahoma" w:hAnsi="Tahoma" w:cs="Tahoma"/>
                <w:sz w:val="22"/>
                <w:szCs w:val="22"/>
              </w:rPr>
            </w:pPr>
            <w:r w:rsidRPr="00D7139C">
              <w:rPr>
                <w:rFonts w:ascii="Tahoma" w:hAnsi="Tahoma" w:cs="Tahoma"/>
                <w:sz w:val="22"/>
                <w:szCs w:val="22"/>
              </w:rPr>
              <w:t>A data de subscrição e integralização das Debêntures 4ª Série</w:t>
            </w:r>
          </w:p>
        </w:tc>
      </w:tr>
      <w:tr w:rsidR="00D75BA0" w:rsidRPr="00D7139C" w:rsidTr="00F039EE">
        <w:tc>
          <w:tcPr>
            <w:tcW w:w="4500"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8ª Série</w:t>
            </w:r>
          </w:p>
        </w:tc>
        <w:tc>
          <w:tcPr>
            <w:tcW w:w="4504" w:type="dxa"/>
          </w:tcPr>
          <w:p w:rsidR="00D75BA0" w:rsidRPr="00D7139C" w:rsidRDefault="00D75BA0" w:rsidP="007B2283">
            <w:pPr>
              <w:rPr>
                <w:rFonts w:ascii="Tahoma" w:hAnsi="Tahoma" w:cs="Tahoma"/>
                <w:sz w:val="22"/>
                <w:szCs w:val="22"/>
              </w:rPr>
            </w:pPr>
            <w:r w:rsidRPr="00D7139C">
              <w:rPr>
                <w:rFonts w:ascii="Tahoma" w:hAnsi="Tahoma" w:cs="Tahoma"/>
                <w:sz w:val="22"/>
                <w:szCs w:val="22"/>
              </w:rPr>
              <w:t>11 de novembro de 2013</w:t>
            </w:r>
          </w:p>
        </w:tc>
      </w:tr>
    </w:tbl>
    <w:p w:rsidR="00D75BA0" w:rsidRPr="00D7139C" w:rsidRDefault="00D75BA0" w:rsidP="00D75BA0">
      <w:pPr>
        <w:rPr>
          <w:rFonts w:ascii="Tahoma" w:hAnsi="Tahoma" w:cs="Tahoma"/>
          <w:sz w:val="22"/>
          <w:szCs w:val="22"/>
        </w:rPr>
      </w:pPr>
    </w:p>
    <w:p w:rsidR="00D75BA0" w:rsidRPr="00D7139C" w:rsidRDefault="00D75BA0">
      <w:pPr>
        <w:widowControl/>
        <w:spacing w:line="240" w:lineRule="auto"/>
        <w:jc w:val="left"/>
        <w:rPr>
          <w:rFonts w:ascii="Tahoma" w:hAnsi="Tahoma" w:cs="Tahoma"/>
          <w:sz w:val="22"/>
          <w:szCs w:val="22"/>
        </w:rPr>
      </w:pPr>
      <w:r w:rsidRPr="00D7139C">
        <w:rPr>
          <w:rFonts w:ascii="Tahoma" w:hAnsi="Tahoma" w:cs="Tahoma"/>
          <w:sz w:val="22"/>
          <w:szCs w:val="22"/>
        </w:rPr>
        <w:br w:type="page"/>
      </w:r>
    </w:p>
    <w:p w:rsidR="00D75BA0" w:rsidRPr="00D7139C" w:rsidRDefault="00D75BA0" w:rsidP="00D75BA0">
      <w:pPr>
        <w:rPr>
          <w:rFonts w:ascii="Tahoma" w:hAnsi="Tahoma" w:cs="Tahoma"/>
          <w:sz w:val="22"/>
          <w:szCs w:val="22"/>
        </w:rPr>
      </w:pPr>
    </w:p>
    <w:p w:rsidR="00D75BA0" w:rsidRPr="00D7139C" w:rsidRDefault="00D75BA0" w:rsidP="00D75BA0">
      <w:pPr>
        <w:jc w:val="center"/>
        <w:rPr>
          <w:rFonts w:ascii="Tahoma" w:hAnsi="Tahoma" w:cs="Tahoma"/>
          <w:b/>
          <w:sz w:val="22"/>
          <w:szCs w:val="22"/>
        </w:rPr>
      </w:pPr>
      <w:r w:rsidRPr="00D7139C">
        <w:rPr>
          <w:rFonts w:ascii="Tahoma" w:hAnsi="Tahoma" w:cs="Tahoma"/>
          <w:b/>
          <w:sz w:val="22"/>
          <w:szCs w:val="22"/>
        </w:rPr>
        <w:t>ANEXO III</w:t>
      </w:r>
    </w:p>
    <w:p w:rsidR="00D75BA0" w:rsidRPr="00D7139C" w:rsidRDefault="00D75BA0" w:rsidP="00D75BA0">
      <w:pPr>
        <w:rPr>
          <w:rFonts w:ascii="Tahoma" w:hAnsi="Tahoma" w:cs="Tahoma"/>
          <w:sz w:val="22"/>
          <w:szCs w:val="22"/>
        </w:rPr>
      </w:pPr>
    </w:p>
    <w:p w:rsidR="00D75BA0" w:rsidRPr="00D7139C" w:rsidRDefault="00D75BA0" w:rsidP="00D75BA0">
      <w:pPr>
        <w:jc w:val="center"/>
        <w:rPr>
          <w:rFonts w:ascii="Tahoma" w:hAnsi="Tahoma" w:cs="Tahoma"/>
          <w:b/>
          <w:sz w:val="22"/>
          <w:szCs w:val="22"/>
        </w:rPr>
      </w:pPr>
      <w:r w:rsidRPr="00D7139C">
        <w:rPr>
          <w:rFonts w:ascii="Tahoma" w:hAnsi="Tahoma" w:cs="Tahoma"/>
          <w:b/>
          <w:sz w:val="22"/>
          <w:szCs w:val="22"/>
        </w:rPr>
        <w:t>Remuneração das Debêntures</w:t>
      </w:r>
    </w:p>
    <w:p w:rsidR="00D75BA0" w:rsidRPr="00D7139C" w:rsidRDefault="00D75BA0" w:rsidP="00D75BA0">
      <w:pPr>
        <w:rPr>
          <w:rFonts w:ascii="Tahoma" w:hAnsi="Tahoma" w:cs="Tahoma"/>
          <w:sz w:val="22"/>
          <w:szCs w:val="22"/>
        </w:rPr>
      </w:pPr>
    </w:p>
    <w:tbl>
      <w:tblPr>
        <w:tblStyle w:val="Tabelacomgrade"/>
        <w:tblW w:w="9180" w:type="dxa"/>
        <w:tblLook w:val="04A0" w:firstRow="1" w:lastRow="0" w:firstColumn="1" w:lastColumn="0" w:noHBand="0" w:noVBand="1"/>
      </w:tblPr>
      <w:tblGrid>
        <w:gridCol w:w="2628"/>
        <w:gridCol w:w="3717"/>
        <w:gridCol w:w="2835"/>
      </w:tblGrid>
      <w:tr w:rsidR="00D75BA0" w:rsidRPr="00D7139C" w:rsidTr="007B2283">
        <w:tc>
          <w:tcPr>
            <w:tcW w:w="2628" w:type="dxa"/>
            <w:shd w:val="pct5" w:color="auto" w:fill="auto"/>
          </w:tcPr>
          <w:p w:rsidR="00D75BA0" w:rsidRPr="00D7139C" w:rsidRDefault="00D75BA0" w:rsidP="007B2283">
            <w:pPr>
              <w:spacing w:after="0"/>
              <w:jc w:val="center"/>
              <w:rPr>
                <w:rFonts w:ascii="Tahoma" w:hAnsi="Tahoma" w:cs="Tahoma"/>
                <w:b/>
                <w:sz w:val="22"/>
                <w:szCs w:val="22"/>
              </w:rPr>
            </w:pPr>
            <w:r w:rsidRPr="00D7139C">
              <w:rPr>
                <w:rFonts w:ascii="Tahoma" w:hAnsi="Tahoma" w:cs="Tahoma"/>
                <w:b/>
                <w:sz w:val="22"/>
                <w:szCs w:val="22"/>
              </w:rPr>
              <w:t>Debêntures</w:t>
            </w:r>
          </w:p>
        </w:tc>
        <w:tc>
          <w:tcPr>
            <w:tcW w:w="3717" w:type="dxa"/>
            <w:shd w:val="pct5" w:color="auto" w:fill="auto"/>
          </w:tcPr>
          <w:p w:rsidR="00D75BA0" w:rsidRPr="00D7139C" w:rsidRDefault="00D75BA0" w:rsidP="007B2283">
            <w:pPr>
              <w:spacing w:after="0"/>
              <w:jc w:val="center"/>
              <w:rPr>
                <w:rFonts w:ascii="Tahoma" w:hAnsi="Tahoma" w:cs="Tahoma"/>
                <w:b/>
                <w:sz w:val="22"/>
                <w:szCs w:val="22"/>
              </w:rPr>
            </w:pPr>
            <w:r w:rsidRPr="00D7139C">
              <w:rPr>
                <w:rFonts w:ascii="Tahoma" w:hAnsi="Tahoma" w:cs="Tahoma"/>
                <w:b/>
                <w:sz w:val="22"/>
                <w:szCs w:val="22"/>
              </w:rPr>
              <w:t>Incidência</w:t>
            </w:r>
          </w:p>
        </w:tc>
        <w:tc>
          <w:tcPr>
            <w:tcW w:w="2835" w:type="dxa"/>
            <w:shd w:val="pct5" w:color="auto" w:fill="auto"/>
          </w:tcPr>
          <w:p w:rsidR="00D75BA0" w:rsidRPr="00D7139C" w:rsidRDefault="00D75BA0" w:rsidP="007B2283">
            <w:pPr>
              <w:spacing w:after="0"/>
              <w:jc w:val="center"/>
              <w:rPr>
                <w:rFonts w:ascii="Tahoma" w:hAnsi="Tahoma" w:cs="Tahoma"/>
                <w:b/>
                <w:sz w:val="22"/>
                <w:szCs w:val="22"/>
              </w:rPr>
            </w:pPr>
            <w:r w:rsidRPr="00D7139C">
              <w:rPr>
                <w:rFonts w:ascii="Tahoma" w:hAnsi="Tahoma" w:cs="Tahoma"/>
                <w:b/>
                <w:sz w:val="22"/>
                <w:szCs w:val="22"/>
              </w:rPr>
              <w:t>Remuneração</w:t>
            </w:r>
          </w:p>
        </w:tc>
      </w:tr>
      <w:tr w:rsidR="00D75BA0" w:rsidRPr="00D7139C" w:rsidTr="007B2283">
        <w:tc>
          <w:tcPr>
            <w:tcW w:w="2628"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Debêntures 1ª Série</w:t>
            </w:r>
          </w:p>
        </w:tc>
        <w:tc>
          <w:tcPr>
            <w:tcW w:w="3717" w:type="dxa"/>
          </w:tcPr>
          <w:p w:rsidR="00D75BA0" w:rsidRPr="00D7139C" w:rsidRDefault="00D75BA0" w:rsidP="00F039EE">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1ª, 3ª, 5ª e 7ª Séries </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 xml:space="preserve">100% (cem por cento) da Taxa DI, acrescida de sobretaxa de 2,00% (dois por cento) ao </w:t>
            </w:r>
            <w:proofErr w:type="gramStart"/>
            <w:r w:rsidRPr="00D7139C">
              <w:rPr>
                <w:rFonts w:ascii="Tahoma" w:hAnsi="Tahoma" w:cs="Tahoma"/>
                <w:sz w:val="22"/>
                <w:szCs w:val="22"/>
              </w:rPr>
              <w:t>ano</w:t>
            </w:r>
            <w:proofErr w:type="gramEnd"/>
          </w:p>
          <w:p w:rsidR="00D75BA0" w:rsidRPr="00D7139C" w:rsidRDefault="00D75BA0" w:rsidP="007B2283">
            <w:pPr>
              <w:spacing w:after="0"/>
              <w:rPr>
                <w:rFonts w:ascii="Tahoma" w:hAnsi="Tahoma" w:cs="Tahoma"/>
                <w:sz w:val="22"/>
                <w:szCs w:val="22"/>
              </w:rPr>
            </w:pPr>
          </w:p>
        </w:tc>
      </w:tr>
      <w:tr w:rsidR="00D75BA0" w:rsidRPr="00D7139C" w:rsidTr="007B2283">
        <w:tc>
          <w:tcPr>
            <w:tcW w:w="2628"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Debêntures 2ª Série</w:t>
            </w:r>
          </w:p>
        </w:tc>
        <w:tc>
          <w:tcPr>
            <w:tcW w:w="3717" w:type="dxa"/>
          </w:tcPr>
          <w:p w:rsidR="00D75BA0" w:rsidRPr="00D7139C" w:rsidRDefault="00D75BA0" w:rsidP="007B2283">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2ª, e 4ª Séries (ou seja, de 8 de janeiro de 2015)</w:t>
            </w:r>
          </w:p>
          <w:p w:rsidR="00D75BA0" w:rsidRPr="00D7139C" w:rsidRDefault="00D75BA0" w:rsidP="007B2283">
            <w:pPr>
              <w:spacing w:after="0"/>
              <w:rPr>
                <w:rFonts w:ascii="Tahoma" w:hAnsi="Tahoma" w:cs="Tahoma"/>
                <w:sz w:val="22"/>
                <w:szCs w:val="22"/>
              </w:rPr>
            </w:pP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100% (cem por cento) da Taxa DI</w:t>
            </w:r>
          </w:p>
        </w:tc>
      </w:tr>
      <w:tr w:rsidR="00D75BA0" w:rsidRPr="00D7139C" w:rsidTr="007B2283">
        <w:tc>
          <w:tcPr>
            <w:tcW w:w="2628"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Debêntures 3ª Série</w:t>
            </w:r>
          </w:p>
        </w:tc>
        <w:tc>
          <w:tcPr>
            <w:tcW w:w="3717" w:type="dxa"/>
          </w:tcPr>
          <w:p w:rsidR="00D75BA0" w:rsidRPr="00D7139C" w:rsidRDefault="00D75BA0" w:rsidP="00F039EE">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1ª, 3ª, 5ª e 7ª Séries </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 xml:space="preserve">100% (cem por cento) da Taxa DI, acrescida de sobretaxa de 2,00% (dois por cento) ao </w:t>
            </w:r>
            <w:proofErr w:type="gramStart"/>
            <w:r w:rsidRPr="00D7139C">
              <w:rPr>
                <w:rFonts w:ascii="Tahoma" w:hAnsi="Tahoma" w:cs="Tahoma"/>
                <w:sz w:val="22"/>
                <w:szCs w:val="22"/>
              </w:rPr>
              <w:t>ano</w:t>
            </w:r>
            <w:proofErr w:type="gramEnd"/>
          </w:p>
          <w:p w:rsidR="00D75BA0" w:rsidRPr="00D7139C" w:rsidRDefault="00D75BA0" w:rsidP="007B2283">
            <w:pPr>
              <w:spacing w:after="0"/>
              <w:rPr>
                <w:rFonts w:ascii="Tahoma" w:hAnsi="Tahoma" w:cs="Tahoma"/>
                <w:sz w:val="22"/>
                <w:szCs w:val="22"/>
              </w:rPr>
            </w:pPr>
          </w:p>
        </w:tc>
      </w:tr>
      <w:tr w:rsidR="00D75BA0" w:rsidRPr="00D7139C" w:rsidTr="007B2283">
        <w:tc>
          <w:tcPr>
            <w:tcW w:w="2628"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Debêntures 4ª Série</w:t>
            </w:r>
          </w:p>
        </w:tc>
        <w:tc>
          <w:tcPr>
            <w:tcW w:w="3717" w:type="dxa"/>
          </w:tcPr>
          <w:p w:rsidR="00D75BA0" w:rsidRPr="00D7139C" w:rsidRDefault="00D75BA0" w:rsidP="007B2283">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2ª, e 4ª Séries (ou seja, de 8 de janeiro de 2015)</w:t>
            </w:r>
          </w:p>
          <w:p w:rsidR="00D75BA0" w:rsidRPr="00D7139C" w:rsidRDefault="00D75BA0" w:rsidP="007B2283">
            <w:pPr>
              <w:spacing w:after="0"/>
              <w:rPr>
                <w:rFonts w:ascii="Tahoma" w:hAnsi="Tahoma" w:cs="Tahoma"/>
                <w:sz w:val="22"/>
                <w:szCs w:val="22"/>
              </w:rPr>
            </w:pP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100% (cem por cento) da Taxa DI</w:t>
            </w:r>
          </w:p>
        </w:tc>
      </w:tr>
      <w:tr w:rsidR="00D75BA0" w:rsidRPr="00D7139C" w:rsidTr="007B2283">
        <w:tc>
          <w:tcPr>
            <w:tcW w:w="2628"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Debêntures 5ª Série</w:t>
            </w:r>
          </w:p>
        </w:tc>
        <w:tc>
          <w:tcPr>
            <w:tcW w:w="3717" w:type="dxa"/>
          </w:tcPr>
          <w:p w:rsidR="00D75BA0" w:rsidRPr="00D7139C" w:rsidRDefault="00D75BA0" w:rsidP="00F039EE">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1ª, 3ª, 5ª e 7ª Séries </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 xml:space="preserve">100% (cem por cento) da Taxa DI, acrescida de sobretaxa de 2,00% (dois por cento) ao </w:t>
            </w:r>
            <w:proofErr w:type="gramStart"/>
            <w:r w:rsidRPr="00D7139C">
              <w:rPr>
                <w:rFonts w:ascii="Tahoma" w:hAnsi="Tahoma" w:cs="Tahoma"/>
                <w:sz w:val="22"/>
                <w:szCs w:val="22"/>
              </w:rPr>
              <w:t>ano</w:t>
            </w:r>
            <w:proofErr w:type="gramEnd"/>
          </w:p>
          <w:p w:rsidR="00D75BA0" w:rsidRPr="00D7139C" w:rsidRDefault="00D75BA0" w:rsidP="007B2283">
            <w:pPr>
              <w:spacing w:after="0"/>
              <w:rPr>
                <w:rFonts w:ascii="Tahoma" w:hAnsi="Tahoma" w:cs="Tahoma"/>
                <w:sz w:val="22"/>
                <w:szCs w:val="22"/>
              </w:rPr>
            </w:pPr>
          </w:p>
        </w:tc>
      </w:tr>
      <w:tr w:rsidR="00D75BA0" w:rsidRPr="00D7139C" w:rsidTr="007B2283">
        <w:tc>
          <w:tcPr>
            <w:tcW w:w="2628" w:type="dxa"/>
            <w:vMerge w:val="restart"/>
            <w:vAlign w:val="center"/>
          </w:tcPr>
          <w:p w:rsidR="00D75BA0" w:rsidRPr="00D7139C" w:rsidRDefault="00D75BA0" w:rsidP="007B2283">
            <w:pPr>
              <w:spacing w:after="0"/>
              <w:jc w:val="center"/>
              <w:rPr>
                <w:rFonts w:ascii="Tahoma" w:hAnsi="Tahoma" w:cs="Tahoma"/>
                <w:sz w:val="22"/>
                <w:szCs w:val="22"/>
              </w:rPr>
            </w:pPr>
            <w:r w:rsidRPr="00D7139C">
              <w:rPr>
                <w:rFonts w:ascii="Tahoma" w:hAnsi="Tahoma" w:cs="Tahoma"/>
                <w:sz w:val="22"/>
                <w:szCs w:val="22"/>
              </w:rPr>
              <w:t>Debêntures 6ª Série</w:t>
            </w:r>
          </w:p>
        </w:tc>
        <w:tc>
          <w:tcPr>
            <w:tcW w:w="3717" w:type="dxa"/>
          </w:tcPr>
          <w:p w:rsidR="00D75BA0" w:rsidRPr="00D7139C" w:rsidRDefault="00D75BA0" w:rsidP="007B2283">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6ª e 8ª Séries (ou seja, 11 de novembro de 2013) até 11 de novembro de 2016 (exclusive)</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 xml:space="preserve">100% (cem por cento) da Taxa DI, acrescida de sobretaxa de 1,80% (um inteiro e oitenta centésimos por cento) ao </w:t>
            </w:r>
            <w:proofErr w:type="gramStart"/>
            <w:r w:rsidRPr="00D7139C">
              <w:rPr>
                <w:rFonts w:ascii="Tahoma" w:hAnsi="Tahoma" w:cs="Tahoma"/>
                <w:sz w:val="22"/>
                <w:szCs w:val="22"/>
              </w:rPr>
              <w:t>ano</w:t>
            </w:r>
            <w:proofErr w:type="gramEnd"/>
          </w:p>
          <w:p w:rsidR="00D75BA0" w:rsidRPr="00D7139C" w:rsidRDefault="00D75BA0" w:rsidP="007B2283">
            <w:pPr>
              <w:spacing w:after="0"/>
              <w:rPr>
                <w:rFonts w:ascii="Tahoma" w:hAnsi="Tahoma" w:cs="Tahoma"/>
                <w:sz w:val="22"/>
                <w:szCs w:val="22"/>
              </w:rPr>
            </w:pPr>
          </w:p>
        </w:tc>
      </w:tr>
      <w:tr w:rsidR="00D75BA0" w:rsidRPr="00D7139C" w:rsidTr="007B2283">
        <w:tc>
          <w:tcPr>
            <w:tcW w:w="2628" w:type="dxa"/>
            <w:vMerge/>
          </w:tcPr>
          <w:p w:rsidR="00D75BA0" w:rsidRPr="00D7139C" w:rsidRDefault="00D75BA0" w:rsidP="007B2283">
            <w:pPr>
              <w:spacing w:after="0"/>
              <w:rPr>
                <w:rFonts w:ascii="Tahoma" w:hAnsi="Tahoma" w:cs="Tahoma"/>
                <w:sz w:val="22"/>
                <w:szCs w:val="22"/>
              </w:rPr>
            </w:pPr>
          </w:p>
        </w:tc>
        <w:tc>
          <w:tcPr>
            <w:tcW w:w="3717" w:type="dxa"/>
          </w:tcPr>
          <w:p w:rsidR="00D75BA0" w:rsidRPr="00D7139C" w:rsidRDefault="00D75BA0" w:rsidP="007B2283">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de 11 de novembro de 2016 (inclusive) até a Data de Vencimento</w:t>
            </w:r>
          </w:p>
          <w:p w:rsidR="00D75BA0" w:rsidRPr="00D7139C" w:rsidRDefault="00D75BA0" w:rsidP="007B2283">
            <w:pPr>
              <w:spacing w:after="0"/>
              <w:rPr>
                <w:rFonts w:ascii="Tahoma" w:hAnsi="Tahoma" w:cs="Tahoma"/>
                <w:sz w:val="22"/>
                <w:szCs w:val="22"/>
              </w:rPr>
            </w:pP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100% (cem por cento) da Taxa DI</w:t>
            </w:r>
          </w:p>
        </w:tc>
      </w:tr>
      <w:tr w:rsidR="00D75BA0" w:rsidRPr="00D7139C" w:rsidTr="007B2283">
        <w:tc>
          <w:tcPr>
            <w:tcW w:w="2628"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Debêntures 7ª Série</w:t>
            </w:r>
          </w:p>
        </w:tc>
        <w:tc>
          <w:tcPr>
            <w:tcW w:w="3717" w:type="dxa"/>
          </w:tcPr>
          <w:p w:rsidR="00D75BA0" w:rsidRPr="00D7139C" w:rsidRDefault="00D75BA0" w:rsidP="00F039EE">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w:t>
            </w:r>
            <w:r w:rsidRPr="00D7139C">
              <w:rPr>
                <w:rFonts w:ascii="Tahoma" w:hAnsi="Tahoma" w:cs="Tahoma"/>
                <w:sz w:val="22"/>
                <w:szCs w:val="22"/>
              </w:rPr>
              <w:lastRenderedPageBreak/>
              <w:t xml:space="preserve">Debêntures 1ª, 3ª, 5ª e 7ª Séries </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lastRenderedPageBreak/>
              <w:t xml:space="preserve">100% (cem por cento) da </w:t>
            </w:r>
            <w:r w:rsidRPr="00D7139C">
              <w:rPr>
                <w:rFonts w:ascii="Tahoma" w:hAnsi="Tahoma" w:cs="Tahoma"/>
                <w:sz w:val="22"/>
                <w:szCs w:val="22"/>
              </w:rPr>
              <w:lastRenderedPageBreak/>
              <w:t xml:space="preserve">Taxa DI, acrescida de sobretaxa de 2,00% (dois por cento) ao </w:t>
            </w:r>
            <w:proofErr w:type="gramStart"/>
            <w:r w:rsidRPr="00D7139C">
              <w:rPr>
                <w:rFonts w:ascii="Tahoma" w:hAnsi="Tahoma" w:cs="Tahoma"/>
                <w:sz w:val="22"/>
                <w:szCs w:val="22"/>
              </w:rPr>
              <w:t>ano</w:t>
            </w:r>
            <w:proofErr w:type="gramEnd"/>
          </w:p>
          <w:p w:rsidR="00D75BA0" w:rsidRPr="00D7139C" w:rsidRDefault="00D75BA0" w:rsidP="007B2283">
            <w:pPr>
              <w:spacing w:after="0"/>
              <w:rPr>
                <w:rFonts w:ascii="Tahoma" w:hAnsi="Tahoma" w:cs="Tahoma"/>
                <w:sz w:val="22"/>
                <w:szCs w:val="22"/>
              </w:rPr>
            </w:pPr>
          </w:p>
        </w:tc>
      </w:tr>
      <w:tr w:rsidR="00D75BA0" w:rsidRPr="00D7139C" w:rsidTr="00437DC8">
        <w:tc>
          <w:tcPr>
            <w:tcW w:w="2628" w:type="dxa"/>
            <w:vMerge w:val="restart"/>
            <w:vAlign w:val="center"/>
          </w:tcPr>
          <w:p w:rsidR="00D75BA0" w:rsidRPr="00D7139C" w:rsidRDefault="00D75BA0" w:rsidP="00437DC8">
            <w:pPr>
              <w:jc w:val="left"/>
              <w:rPr>
                <w:rFonts w:ascii="Tahoma" w:hAnsi="Tahoma" w:cs="Tahoma"/>
                <w:sz w:val="22"/>
                <w:szCs w:val="22"/>
              </w:rPr>
            </w:pPr>
            <w:r w:rsidRPr="00D7139C">
              <w:rPr>
                <w:rFonts w:ascii="Tahoma" w:hAnsi="Tahoma" w:cs="Tahoma"/>
                <w:sz w:val="22"/>
                <w:szCs w:val="22"/>
              </w:rPr>
              <w:lastRenderedPageBreak/>
              <w:t>Debêntures 8ª Série</w:t>
            </w:r>
          </w:p>
        </w:tc>
        <w:tc>
          <w:tcPr>
            <w:tcW w:w="3717" w:type="dxa"/>
          </w:tcPr>
          <w:p w:rsidR="00D75BA0" w:rsidRPr="00D7139C" w:rsidRDefault="00D75BA0" w:rsidP="007B2283">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da Data de Emissão Debêntures 6ª e 8ª Séries (ou seja, 11 de novembro de 2013) até 11 de novembro de 2016 (exclusive)</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 xml:space="preserve">100% (cem por cento) da Taxa DI, acrescida de sobretaxa de 1,80% (um inteiro e oitenta centésimos por cento) ao </w:t>
            </w:r>
            <w:proofErr w:type="gramStart"/>
            <w:r w:rsidRPr="00D7139C">
              <w:rPr>
                <w:rFonts w:ascii="Tahoma" w:hAnsi="Tahoma" w:cs="Tahoma"/>
                <w:sz w:val="22"/>
                <w:szCs w:val="22"/>
              </w:rPr>
              <w:t>ano</w:t>
            </w:r>
            <w:proofErr w:type="gramEnd"/>
          </w:p>
          <w:p w:rsidR="00D75BA0" w:rsidRPr="00D7139C" w:rsidRDefault="00D75BA0" w:rsidP="007B2283">
            <w:pPr>
              <w:spacing w:after="0"/>
              <w:rPr>
                <w:rFonts w:ascii="Tahoma" w:hAnsi="Tahoma" w:cs="Tahoma"/>
                <w:sz w:val="22"/>
                <w:szCs w:val="22"/>
              </w:rPr>
            </w:pPr>
          </w:p>
        </w:tc>
      </w:tr>
      <w:tr w:rsidR="00D75BA0" w:rsidRPr="00D7139C" w:rsidTr="007B2283">
        <w:tc>
          <w:tcPr>
            <w:tcW w:w="2628" w:type="dxa"/>
            <w:vMerge/>
          </w:tcPr>
          <w:p w:rsidR="00D75BA0" w:rsidRPr="00D7139C" w:rsidRDefault="00D75BA0" w:rsidP="007B2283">
            <w:pPr>
              <w:spacing w:after="0"/>
              <w:rPr>
                <w:rFonts w:ascii="Tahoma" w:hAnsi="Tahoma" w:cs="Tahoma"/>
                <w:sz w:val="22"/>
                <w:szCs w:val="22"/>
              </w:rPr>
            </w:pPr>
          </w:p>
        </w:tc>
        <w:tc>
          <w:tcPr>
            <w:tcW w:w="3717" w:type="dxa"/>
          </w:tcPr>
          <w:p w:rsidR="00D75BA0" w:rsidRPr="00D7139C" w:rsidRDefault="00D75BA0" w:rsidP="007B2283">
            <w:pPr>
              <w:spacing w:after="0"/>
              <w:rPr>
                <w:rFonts w:ascii="Tahoma" w:hAnsi="Tahoma" w:cs="Tahoma"/>
                <w:sz w:val="22"/>
                <w:szCs w:val="22"/>
              </w:rPr>
            </w:pPr>
            <w:proofErr w:type="gramStart"/>
            <w:r w:rsidRPr="00D7139C">
              <w:rPr>
                <w:rFonts w:ascii="Tahoma" w:hAnsi="Tahoma" w:cs="Tahoma"/>
                <w:sz w:val="22"/>
                <w:szCs w:val="22"/>
              </w:rPr>
              <w:t>a</w:t>
            </w:r>
            <w:proofErr w:type="gramEnd"/>
            <w:r w:rsidRPr="00D7139C">
              <w:rPr>
                <w:rFonts w:ascii="Tahoma" w:hAnsi="Tahoma" w:cs="Tahoma"/>
                <w:sz w:val="22"/>
                <w:szCs w:val="22"/>
              </w:rPr>
              <w:t xml:space="preserve"> partir de 11 de novembro de 2016 (inclusive) até a Data de Vencimento</w:t>
            </w:r>
          </w:p>
        </w:tc>
        <w:tc>
          <w:tcPr>
            <w:tcW w:w="2835" w:type="dxa"/>
          </w:tcPr>
          <w:p w:rsidR="00D75BA0" w:rsidRPr="00D7139C" w:rsidRDefault="00D75BA0" w:rsidP="007B2283">
            <w:pPr>
              <w:spacing w:after="0"/>
              <w:rPr>
                <w:rFonts w:ascii="Tahoma" w:hAnsi="Tahoma" w:cs="Tahoma"/>
                <w:sz w:val="22"/>
                <w:szCs w:val="22"/>
              </w:rPr>
            </w:pPr>
            <w:r w:rsidRPr="00D7139C">
              <w:rPr>
                <w:rFonts w:ascii="Tahoma" w:hAnsi="Tahoma" w:cs="Tahoma"/>
                <w:sz w:val="22"/>
                <w:szCs w:val="22"/>
              </w:rPr>
              <w:t>100% (cem por cento) da Taxa DI</w:t>
            </w:r>
          </w:p>
        </w:tc>
      </w:tr>
    </w:tbl>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pPr>
        <w:widowControl/>
        <w:spacing w:line="240" w:lineRule="auto"/>
        <w:jc w:val="left"/>
        <w:rPr>
          <w:rFonts w:ascii="Tahoma" w:hAnsi="Tahoma" w:cs="Tahoma"/>
          <w:b/>
          <w:sz w:val="22"/>
          <w:szCs w:val="22"/>
        </w:rPr>
      </w:pPr>
    </w:p>
    <w:p w:rsidR="00D75BA0" w:rsidRPr="00D7139C" w:rsidRDefault="00D75BA0">
      <w:pPr>
        <w:widowControl/>
        <w:spacing w:line="240" w:lineRule="auto"/>
        <w:jc w:val="left"/>
        <w:rPr>
          <w:rFonts w:ascii="Tahoma" w:hAnsi="Tahoma" w:cs="Tahoma"/>
          <w:b/>
          <w:sz w:val="22"/>
          <w:szCs w:val="22"/>
        </w:rPr>
      </w:pPr>
      <w:r w:rsidRPr="00D7139C">
        <w:rPr>
          <w:rFonts w:ascii="Tahoma" w:hAnsi="Tahoma" w:cs="Tahoma"/>
          <w:b/>
          <w:sz w:val="22"/>
          <w:szCs w:val="22"/>
        </w:rPr>
        <w:br w:type="page"/>
      </w:r>
    </w:p>
    <w:p w:rsidR="00D75BA0" w:rsidRPr="00D7139C" w:rsidRDefault="00D75BA0" w:rsidP="00D75BA0">
      <w:pPr>
        <w:spacing w:after="240" w:line="320" w:lineRule="exact"/>
        <w:jc w:val="center"/>
        <w:rPr>
          <w:rFonts w:ascii="Tahoma" w:hAnsi="Tahoma" w:cs="Tahoma"/>
          <w:b/>
          <w:sz w:val="22"/>
          <w:szCs w:val="22"/>
        </w:rPr>
      </w:pPr>
      <w:r w:rsidRPr="00D7139C">
        <w:rPr>
          <w:rFonts w:ascii="Tahoma" w:hAnsi="Tahoma" w:cs="Tahoma"/>
          <w:b/>
          <w:sz w:val="22"/>
          <w:szCs w:val="22"/>
        </w:rPr>
        <w:lastRenderedPageBreak/>
        <w:t>ANEXO IV</w:t>
      </w:r>
    </w:p>
    <w:p w:rsidR="00D75BA0" w:rsidRPr="00D7139C" w:rsidRDefault="00D75BA0" w:rsidP="00D75BA0">
      <w:pPr>
        <w:spacing w:after="240" w:line="320" w:lineRule="exact"/>
        <w:jc w:val="center"/>
        <w:rPr>
          <w:rFonts w:ascii="Tahoma" w:hAnsi="Tahoma" w:cs="Tahoma"/>
          <w:b/>
          <w:sz w:val="22"/>
          <w:szCs w:val="22"/>
        </w:rPr>
      </w:pPr>
      <w:r w:rsidRPr="00D7139C">
        <w:rPr>
          <w:rFonts w:ascii="Tahoma" w:hAnsi="Tahoma" w:cs="Tahoma"/>
          <w:b/>
          <w:sz w:val="22"/>
          <w:szCs w:val="22"/>
        </w:rPr>
        <w:t>Data de Amortização Compulsória das Debêntures</w:t>
      </w: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tbl>
      <w:tblPr>
        <w:tblStyle w:val="Tabelacomgrade"/>
        <w:tblW w:w="0" w:type="auto"/>
        <w:tblLook w:val="04A0" w:firstRow="1" w:lastRow="0" w:firstColumn="1" w:lastColumn="0" w:noHBand="0" w:noVBand="1"/>
      </w:tblPr>
      <w:tblGrid>
        <w:gridCol w:w="3025"/>
        <w:gridCol w:w="5979"/>
      </w:tblGrid>
      <w:tr w:rsidR="00D75BA0" w:rsidRPr="00D7139C" w:rsidTr="00437DC8">
        <w:tc>
          <w:tcPr>
            <w:tcW w:w="3181" w:type="dxa"/>
            <w:shd w:val="pct5" w:color="auto" w:fill="auto"/>
          </w:tcPr>
          <w:p w:rsidR="00D75BA0" w:rsidRPr="00D7139C" w:rsidRDefault="00D75BA0" w:rsidP="00437DC8">
            <w:pPr>
              <w:jc w:val="center"/>
              <w:rPr>
                <w:rFonts w:ascii="Tahoma" w:hAnsi="Tahoma" w:cs="Tahoma"/>
                <w:b/>
                <w:sz w:val="22"/>
                <w:szCs w:val="22"/>
              </w:rPr>
            </w:pPr>
            <w:r w:rsidRPr="00D7139C">
              <w:rPr>
                <w:rFonts w:ascii="Tahoma" w:hAnsi="Tahoma" w:cs="Tahoma"/>
                <w:b/>
                <w:sz w:val="22"/>
                <w:szCs w:val="22"/>
              </w:rPr>
              <w:t>Debêntures</w:t>
            </w:r>
          </w:p>
        </w:tc>
        <w:tc>
          <w:tcPr>
            <w:tcW w:w="6425" w:type="dxa"/>
            <w:shd w:val="pct5" w:color="auto" w:fill="auto"/>
          </w:tcPr>
          <w:p w:rsidR="00D75BA0" w:rsidRPr="00D7139C" w:rsidRDefault="00D75BA0" w:rsidP="00437DC8">
            <w:pPr>
              <w:jc w:val="center"/>
              <w:rPr>
                <w:rFonts w:ascii="Tahoma" w:hAnsi="Tahoma" w:cs="Tahoma"/>
                <w:b/>
                <w:sz w:val="22"/>
                <w:szCs w:val="22"/>
              </w:rPr>
            </w:pPr>
            <w:r w:rsidRPr="00D7139C">
              <w:rPr>
                <w:rFonts w:ascii="Tahoma" w:hAnsi="Tahoma" w:cs="Tahoma"/>
                <w:b/>
                <w:sz w:val="22"/>
                <w:szCs w:val="22"/>
              </w:rPr>
              <w:t>Data Inicial de Amortização Compulsória</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1ª Série</w:t>
            </w:r>
          </w:p>
        </w:tc>
        <w:tc>
          <w:tcPr>
            <w:tcW w:w="6425" w:type="dxa"/>
          </w:tcPr>
          <w:p w:rsidR="00D75BA0" w:rsidRPr="00D7139C" w:rsidRDefault="00D75BA0" w:rsidP="00F039EE">
            <w:pPr>
              <w:rPr>
                <w:rFonts w:ascii="Tahoma" w:hAnsi="Tahoma" w:cs="Tahoma"/>
                <w:sz w:val="22"/>
                <w:szCs w:val="22"/>
              </w:rPr>
            </w:pPr>
            <w:r w:rsidRPr="00D7139C">
              <w:rPr>
                <w:rFonts w:ascii="Tahoma" w:hAnsi="Tahoma" w:cs="Tahoma"/>
                <w:iCs/>
                <w:sz w:val="22"/>
                <w:szCs w:val="22"/>
              </w:rPr>
              <w:t>A partir da Data de Emissão Debêntures 1ª, 3ª, 5ª e 7ª Séries, desde que verificada a ocorrência de quaisquer dos Eventos de Amortização das Debêntures 1ª, 3ª, 5ª e 7ª Séries.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2ª Série</w:t>
            </w:r>
          </w:p>
        </w:tc>
        <w:tc>
          <w:tcPr>
            <w:tcW w:w="6425" w:type="dxa"/>
          </w:tcPr>
          <w:p w:rsidR="00D75BA0" w:rsidRPr="00D7139C" w:rsidRDefault="00D75BA0" w:rsidP="0002717D">
            <w:pPr>
              <w:rPr>
                <w:rFonts w:ascii="Tahoma" w:hAnsi="Tahoma" w:cs="Tahoma"/>
                <w:sz w:val="22"/>
                <w:szCs w:val="22"/>
              </w:rPr>
            </w:pPr>
            <w:r w:rsidRPr="00D7139C">
              <w:rPr>
                <w:rFonts w:ascii="Tahoma" w:hAnsi="Tahoma" w:cs="Tahoma"/>
                <w:sz w:val="22"/>
                <w:szCs w:val="22"/>
              </w:rPr>
              <w:t xml:space="preserve">Após o resgate integral das Debêntures </w:t>
            </w:r>
            <w:r w:rsidRPr="00D7139C">
              <w:rPr>
                <w:rFonts w:ascii="Tahoma" w:hAnsi="Tahoma" w:cs="Tahoma"/>
                <w:iCs/>
                <w:sz w:val="22"/>
                <w:szCs w:val="22"/>
              </w:rPr>
              <w:t>1ª, 3ª, 5ª e 7ª Séries, (i) a partir do 6º (sexto) ano contado da Data de Emissão</w:t>
            </w:r>
            <w:r w:rsidRPr="00D7139C">
              <w:rPr>
                <w:rFonts w:ascii="Tahoma" w:hAnsi="Tahoma" w:cs="Tahoma"/>
                <w:sz w:val="22"/>
                <w:szCs w:val="22"/>
              </w:rPr>
              <w:t xml:space="preserve"> Debêntures 2ª e 4ª Séries (ou seja,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de janeiro de 2015) desde que seja verificada a </w:t>
            </w:r>
            <w:r w:rsidRPr="00D7139C">
              <w:rPr>
                <w:rFonts w:ascii="Tahoma" w:hAnsi="Tahoma" w:cs="Tahoma"/>
                <w:iCs/>
                <w:sz w:val="22"/>
                <w:szCs w:val="22"/>
              </w:rPr>
              <w:t xml:space="preserve">existência de recursos excedentes disponíveis na Conta Centralizadora em razão </w:t>
            </w:r>
            <w:r w:rsidR="00965861">
              <w:rPr>
                <w:rFonts w:ascii="Tahoma" w:hAnsi="Tahoma" w:cs="Tahoma"/>
                <w:iCs/>
                <w:sz w:val="22"/>
                <w:szCs w:val="22"/>
              </w:rPr>
              <w:t xml:space="preserve">de </w:t>
            </w:r>
            <w:r w:rsidR="00965861">
              <w:rPr>
                <w:rFonts w:ascii="Tahoma" w:hAnsi="Tahoma" w:cs="Tahoma"/>
                <w:bCs/>
                <w:sz w:val="22"/>
                <w:szCs w:val="22"/>
              </w:rPr>
              <w:t>toda</w:t>
            </w:r>
            <w:r w:rsidR="00965861" w:rsidRPr="00BF4598">
              <w:rPr>
                <w:rFonts w:ascii="Tahoma" w:hAnsi="Tahoma" w:cs="Tahoma"/>
                <w:bCs/>
                <w:sz w:val="22"/>
                <w:szCs w:val="22"/>
              </w:rPr>
              <w:t xml:space="preserve">s </w:t>
            </w:r>
            <w:r w:rsidR="00965861">
              <w:rPr>
                <w:rFonts w:ascii="Tahoma" w:hAnsi="Tahoma" w:cs="Tahoma"/>
                <w:bCs/>
                <w:sz w:val="22"/>
                <w:szCs w:val="22"/>
              </w:rPr>
              <w:t>as receitas</w:t>
            </w:r>
            <w:r w:rsidR="00965861" w:rsidRPr="00BF4598">
              <w:rPr>
                <w:rFonts w:ascii="Tahoma" w:hAnsi="Tahoma" w:cs="Tahoma"/>
                <w:bCs/>
                <w:sz w:val="22"/>
                <w:szCs w:val="22"/>
              </w:rPr>
              <w:t xml:space="preserve"> </w:t>
            </w:r>
            <w:r w:rsidR="00965861">
              <w:rPr>
                <w:rFonts w:ascii="Tahoma" w:hAnsi="Tahoma" w:cs="Tahoma"/>
                <w:bCs/>
                <w:sz w:val="22"/>
                <w:szCs w:val="22"/>
              </w:rPr>
              <w:t>auferida</w:t>
            </w:r>
            <w:r w:rsidR="00965861" w:rsidRPr="00BF4598">
              <w:rPr>
                <w:rFonts w:ascii="Tahoma" w:hAnsi="Tahoma" w:cs="Tahoma"/>
                <w:bCs/>
                <w:sz w:val="22"/>
                <w:szCs w:val="22"/>
              </w:rPr>
              <w:t xml:space="preserve">s </w:t>
            </w:r>
            <w:r w:rsidR="00965861">
              <w:rPr>
                <w:rFonts w:ascii="Tahoma" w:hAnsi="Tahoma" w:cs="Tahoma"/>
                <w:bCs/>
                <w:sz w:val="22"/>
                <w:szCs w:val="22"/>
              </w:rPr>
              <w:t xml:space="preserve">pela Emissora </w:t>
            </w:r>
            <w:r w:rsidR="00965861" w:rsidRPr="00BF4598">
              <w:rPr>
                <w:rFonts w:ascii="Tahoma" w:hAnsi="Tahoma" w:cs="Tahoma"/>
                <w:bCs/>
                <w:sz w:val="22"/>
                <w:szCs w:val="22"/>
              </w:rPr>
              <w:t xml:space="preserve">no exercício de suas atividades, incluindo, mas não se limitando </w:t>
            </w:r>
            <w:r w:rsidRPr="00D7139C">
              <w:rPr>
                <w:rFonts w:ascii="Tahoma" w:hAnsi="Tahoma" w:cs="Tahoma"/>
                <w:iCs/>
                <w:sz w:val="22"/>
                <w:szCs w:val="22"/>
              </w:rPr>
              <w:t>a Receita de Aluguel e Recebimento de Recursos Integra e Contrato PLSV e após os pagamentos indicados no Contrato de Administração de Contas, e (</w:t>
            </w:r>
            <w:proofErr w:type="spellStart"/>
            <w:r w:rsidRPr="00D7139C">
              <w:rPr>
                <w:rFonts w:ascii="Tahoma" w:hAnsi="Tahoma" w:cs="Tahoma"/>
                <w:iCs/>
                <w:sz w:val="22"/>
                <w:szCs w:val="22"/>
              </w:rPr>
              <w:t>ii</w:t>
            </w:r>
            <w:proofErr w:type="spellEnd"/>
            <w:r w:rsidRPr="00D7139C">
              <w:rPr>
                <w:rFonts w:ascii="Tahoma" w:hAnsi="Tahoma" w:cs="Tahoma"/>
                <w:iCs/>
                <w:sz w:val="22"/>
                <w:szCs w:val="22"/>
              </w:rPr>
              <w:t>) a qualquer tempo, desde que seja verificada a ocorrência de Recebimento de Dividendos.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3ª Série</w:t>
            </w:r>
          </w:p>
        </w:tc>
        <w:tc>
          <w:tcPr>
            <w:tcW w:w="6425" w:type="dxa"/>
          </w:tcPr>
          <w:p w:rsidR="00D75BA0" w:rsidRPr="00D7139C" w:rsidRDefault="00D75BA0" w:rsidP="00F039EE">
            <w:pPr>
              <w:rPr>
                <w:rFonts w:ascii="Tahoma" w:hAnsi="Tahoma" w:cs="Tahoma"/>
                <w:sz w:val="22"/>
                <w:szCs w:val="22"/>
              </w:rPr>
            </w:pPr>
            <w:r w:rsidRPr="00D7139C">
              <w:rPr>
                <w:rFonts w:ascii="Tahoma" w:hAnsi="Tahoma" w:cs="Tahoma"/>
                <w:iCs/>
                <w:sz w:val="22"/>
                <w:szCs w:val="22"/>
              </w:rPr>
              <w:t>A partir da Data de Emissão Debêntures 1ª, 3ª, 5ª e 7ª Séries, desde que verificada a ocorrência de quaisquer dos Eventos de Amortização das Debêntures 1ª, 3ª, 5ª e 7ª Séries.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4ª Série</w:t>
            </w:r>
          </w:p>
        </w:tc>
        <w:tc>
          <w:tcPr>
            <w:tcW w:w="6425" w:type="dxa"/>
          </w:tcPr>
          <w:p w:rsidR="00D75BA0" w:rsidRPr="00D7139C" w:rsidRDefault="00D75BA0" w:rsidP="007B2283">
            <w:pPr>
              <w:rPr>
                <w:rFonts w:ascii="Tahoma" w:hAnsi="Tahoma" w:cs="Tahoma"/>
                <w:iCs/>
                <w:sz w:val="22"/>
                <w:szCs w:val="22"/>
              </w:rPr>
            </w:pPr>
            <w:r w:rsidRPr="00D7139C">
              <w:rPr>
                <w:rFonts w:ascii="Tahoma" w:hAnsi="Tahoma" w:cs="Tahoma"/>
                <w:sz w:val="22"/>
                <w:szCs w:val="22"/>
              </w:rPr>
              <w:t xml:space="preserve">Após o resgate integral das Debêntures </w:t>
            </w:r>
            <w:r w:rsidRPr="00D7139C">
              <w:rPr>
                <w:rFonts w:ascii="Tahoma" w:hAnsi="Tahoma" w:cs="Tahoma"/>
                <w:iCs/>
                <w:sz w:val="22"/>
                <w:szCs w:val="22"/>
              </w:rPr>
              <w:t>1ª, 3ª, 5ª e 7ª Séries, (i) a partir do 6º (sexto) ano contado da Data de Emissão</w:t>
            </w:r>
            <w:r w:rsidRPr="00D7139C">
              <w:rPr>
                <w:rFonts w:ascii="Tahoma" w:hAnsi="Tahoma" w:cs="Tahoma"/>
                <w:sz w:val="22"/>
                <w:szCs w:val="22"/>
              </w:rPr>
              <w:t xml:space="preserve"> Debêntures 2ª e 4ª Séries (ou seja,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de janeiro de 2015) desde que seja verificada a </w:t>
            </w:r>
            <w:r w:rsidRPr="00D7139C">
              <w:rPr>
                <w:rFonts w:ascii="Tahoma" w:hAnsi="Tahoma" w:cs="Tahoma"/>
                <w:iCs/>
                <w:sz w:val="22"/>
                <w:szCs w:val="22"/>
              </w:rPr>
              <w:t xml:space="preserve">existência de recursos excedentes disponíveis na Conta Centralizadora em razão </w:t>
            </w:r>
            <w:r w:rsidR="00965861">
              <w:rPr>
                <w:rFonts w:ascii="Tahoma" w:hAnsi="Tahoma" w:cs="Tahoma"/>
                <w:iCs/>
                <w:sz w:val="22"/>
                <w:szCs w:val="22"/>
              </w:rPr>
              <w:t xml:space="preserve">de </w:t>
            </w:r>
            <w:r w:rsidR="00965861">
              <w:rPr>
                <w:rFonts w:ascii="Tahoma" w:hAnsi="Tahoma" w:cs="Tahoma"/>
                <w:bCs/>
                <w:sz w:val="22"/>
                <w:szCs w:val="22"/>
              </w:rPr>
              <w:t>toda</w:t>
            </w:r>
            <w:r w:rsidR="00965861" w:rsidRPr="00BF4598">
              <w:rPr>
                <w:rFonts w:ascii="Tahoma" w:hAnsi="Tahoma" w:cs="Tahoma"/>
                <w:bCs/>
                <w:sz w:val="22"/>
                <w:szCs w:val="22"/>
              </w:rPr>
              <w:t xml:space="preserve">s </w:t>
            </w:r>
            <w:r w:rsidR="00965861">
              <w:rPr>
                <w:rFonts w:ascii="Tahoma" w:hAnsi="Tahoma" w:cs="Tahoma"/>
                <w:bCs/>
                <w:sz w:val="22"/>
                <w:szCs w:val="22"/>
              </w:rPr>
              <w:t>as receitas</w:t>
            </w:r>
            <w:r w:rsidR="00965861" w:rsidRPr="00BF4598">
              <w:rPr>
                <w:rFonts w:ascii="Tahoma" w:hAnsi="Tahoma" w:cs="Tahoma"/>
                <w:bCs/>
                <w:sz w:val="22"/>
                <w:szCs w:val="22"/>
              </w:rPr>
              <w:t xml:space="preserve"> </w:t>
            </w:r>
            <w:r w:rsidR="00965861">
              <w:rPr>
                <w:rFonts w:ascii="Tahoma" w:hAnsi="Tahoma" w:cs="Tahoma"/>
                <w:bCs/>
                <w:sz w:val="22"/>
                <w:szCs w:val="22"/>
              </w:rPr>
              <w:t>auferida</w:t>
            </w:r>
            <w:r w:rsidR="00965861" w:rsidRPr="00BF4598">
              <w:rPr>
                <w:rFonts w:ascii="Tahoma" w:hAnsi="Tahoma" w:cs="Tahoma"/>
                <w:bCs/>
                <w:sz w:val="22"/>
                <w:szCs w:val="22"/>
              </w:rPr>
              <w:t xml:space="preserve">s </w:t>
            </w:r>
            <w:r w:rsidR="00965861">
              <w:rPr>
                <w:rFonts w:ascii="Tahoma" w:hAnsi="Tahoma" w:cs="Tahoma"/>
                <w:bCs/>
                <w:sz w:val="22"/>
                <w:szCs w:val="22"/>
              </w:rPr>
              <w:t xml:space="preserve">pela Emissora </w:t>
            </w:r>
            <w:r w:rsidR="00965861" w:rsidRPr="00BF4598">
              <w:rPr>
                <w:rFonts w:ascii="Tahoma" w:hAnsi="Tahoma" w:cs="Tahoma"/>
                <w:bCs/>
                <w:sz w:val="22"/>
                <w:szCs w:val="22"/>
              </w:rPr>
              <w:t xml:space="preserve">no exercício de suas atividades, incluindo, mas não se limitando </w:t>
            </w:r>
            <w:r w:rsidRPr="00D7139C">
              <w:rPr>
                <w:rFonts w:ascii="Tahoma" w:hAnsi="Tahoma" w:cs="Tahoma"/>
                <w:iCs/>
                <w:sz w:val="22"/>
                <w:szCs w:val="22"/>
              </w:rPr>
              <w:t>a Receita de Aluguel e Recebimento de Recursos Integra e Contrato PLSV e após os pagamentos indicados no Contrato de Administração de Contas, e (</w:t>
            </w:r>
            <w:proofErr w:type="spellStart"/>
            <w:r w:rsidRPr="00D7139C">
              <w:rPr>
                <w:rFonts w:ascii="Tahoma" w:hAnsi="Tahoma" w:cs="Tahoma"/>
                <w:iCs/>
                <w:sz w:val="22"/>
                <w:szCs w:val="22"/>
              </w:rPr>
              <w:t>ii</w:t>
            </w:r>
            <w:proofErr w:type="spellEnd"/>
            <w:r w:rsidRPr="00D7139C">
              <w:rPr>
                <w:rFonts w:ascii="Tahoma" w:hAnsi="Tahoma" w:cs="Tahoma"/>
                <w:iCs/>
                <w:sz w:val="22"/>
                <w:szCs w:val="22"/>
              </w:rPr>
              <w:t xml:space="preserve">) a qualquer tempo, desde que seja verificada a ocorrência de </w:t>
            </w:r>
          </w:p>
          <w:p w:rsidR="00D75BA0" w:rsidRPr="00D7139C" w:rsidRDefault="00D75BA0" w:rsidP="007B2283">
            <w:pPr>
              <w:rPr>
                <w:rFonts w:ascii="Tahoma" w:hAnsi="Tahoma" w:cs="Tahoma"/>
                <w:sz w:val="22"/>
                <w:szCs w:val="22"/>
              </w:rPr>
            </w:pPr>
            <w:r w:rsidRPr="00D7139C">
              <w:rPr>
                <w:rFonts w:ascii="Tahoma" w:hAnsi="Tahoma" w:cs="Tahoma"/>
                <w:iCs/>
                <w:sz w:val="22"/>
                <w:szCs w:val="22"/>
              </w:rPr>
              <w:t>Recebimento de Dividendos.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lastRenderedPageBreak/>
              <w:t>Debêntures 5ª Série</w:t>
            </w:r>
          </w:p>
        </w:tc>
        <w:tc>
          <w:tcPr>
            <w:tcW w:w="6425" w:type="dxa"/>
          </w:tcPr>
          <w:p w:rsidR="00D75BA0" w:rsidRPr="00D7139C" w:rsidRDefault="00D75BA0" w:rsidP="00F039EE">
            <w:pPr>
              <w:rPr>
                <w:rFonts w:ascii="Tahoma" w:hAnsi="Tahoma" w:cs="Tahoma"/>
                <w:sz w:val="22"/>
                <w:szCs w:val="22"/>
              </w:rPr>
            </w:pPr>
            <w:r w:rsidRPr="00D7139C">
              <w:rPr>
                <w:rFonts w:ascii="Tahoma" w:hAnsi="Tahoma" w:cs="Tahoma"/>
                <w:iCs/>
                <w:sz w:val="22"/>
                <w:szCs w:val="22"/>
              </w:rPr>
              <w:t>A partir da Data de Emissão Debêntures 1ª, 3ª, 5ª e 7ª Séries, desde que verificada a ocorrência de quaisquer dos Eventos de Amortização das Debêntures 1ª, 3ª, 5ª e 7ª Séries.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6ª Série</w:t>
            </w:r>
          </w:p>
        </w:tc>
        <w:tc>
          <w:tcPr>
            <w:tcW w:w="6425" w:type="dxa"/>
          </w:tcPr>
          <w:p w:rsidR="00D75BA0" w:rsidRPr="00D7139C" w:rsidRDefault="00D75BA0" w:rsidP="0002717D">
            <w:pPr>
              <w:rPr>
                <w:rFonts w:ascii="Tahoma" w:hAnsi="Tahoma" w:cs="Tahoma"/>
                <w:sz w:val="22"/>
                <w:szCs w:val="22"/>
              </w:rPr>
            </w:pPr>
            <w:r w:rsidRPr="00D7139C">
              <w:rPr>
                <w:rFonts w:ascii="Tahoma" w:hAnsi="Tahoma" w:cs="Tahoma"/>
                <w:sz w:val="22"/>
                <w:szCs w:val="22"/>
              </w:rPr>
              <w:t xml:space="preserve">Após o resgate integral das Debêntures </w:t>
            </w:r>
            <w:r w:rsidRPr="00D7139C">
              <w:rPr>
                <w:rFonts w:ascii="Tahoma" w:hAnsi="Tahoma" w:cs="Tahoma"/>
                <w:iCs/>
                <w:sz w:val="22"/>
                <w:szCs w:val="22"/>
              </w:rPr>
              <w:t>1ª, 3ª, 5ª e 7ª Séries, (i) a partir do 6º (sexto) ano contado da Data de Emissão</w:t>
            </w:r>
            <w:r w:rsidRPr="00D7139C">
              <w:rPr>
                <w:rFonts w:ascii="Tahoma" w:hAnsi="Tahoma" w:cs="Tahoma"/>
                <w:sz w:val="22"/>
                <w:szCs w:val="22"/>
              </w:rPr>
              <w:t xml:space="preserve"> Debêntures 2ª e 4ª Séries (ou seja,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de janeiro de 2015) desde que seja verificada a </w:t>
            </w:r>
            <w:r w:rsidRPr="00D7139C">
              <w:rPr>
                <w:rFonts w:ascii="Tahoma" w:hAnsi="Tahoma" w:cs="Tahoma"/>
                <w:iCs/>
                <w:sz w:val="22"/>
                <w:szCs w:val="22"/>
              </w:rPr>
              <w:t xml:space="preserve">existência de recursos excedentes disponíveis na Conta Centralizadora em razão </w:t>
            </w:r>
            <w:r w:rsidR="00965861">
              <w:rPr>
                <w:rFonts w:ascii="Tahoma" w:hAnsi="Tahoma" w:cs="Tahoma"/>
                <w:iCs/>
                <w:sz w:val="22"/>
                <w:szCs w:val="22"/>
              </w:rPr>
              <w:t xml:space="preserve">de </w:t>
            </w:r>
            <w:r w:rsidR="00965861">
              <w:rPr>
                <w:rFonts w:ascii="Tahoma" w:hAnsi="Tahoma" w:cs="Tahoma"/>
                <w:bCs/>
                <w:sz w:val="22"/>
                <w:szCs w:val="22"/>
              </w:rPr>
              <w:t>toda</w:t>
            </w:r>
            <w:r w:rsidR="00965861" w:rsidRPr="00BF4598">
              <w:rPr>
                <w:rFonts w:ascii="Tahoma" w:hAnsi="Tahoma" w:cs="Tahoma"/>
                <w:bCs/>
                <w:sz w:val="22"/>
                <w:szCs w:val="22"/>
              </w:rPr>
              <w:t xml:space="preserve">s </w:t>
            </w:r>
            <w:r w:rsidR="00965861">
              <w:rPr>
                <w:rFonts w:ascii="Tahoma" w:hAnsi="Tahoma" w:cs="Tahoma"/>
                <w:bCs/>
                <w:sz w:val="22"/>
                <w:szCs w:val="22"/>
              </w:rPr>
              <w:t>as receitas</w:t>
            </w:r>
            <w:r w:rsidR="00965861" w:rsidRPr="00BF4598">
              <w:rPr>
                <w:rFonts w:ascii="Tahoma" w:hAnsi="Tahoma" w:cs="Tahoma"/>
                <w:bCs/>
                <w:sz w:val="22"/>
                <w:szCs w:val="22"/>
              </w:rPr>
              <w:t xml:space="preserve"> </w:t>
            </w:r>
            <w:r w:rsidR="00965861">
              <w:rPr>
                <w:rFonts w:ascii="Tahoma" w:hAnsi="Tahoma" w:cs="Tahoma"/>
                <w:bCs/>
                <w:sz w:val="22"/>
                <w:szCs w:val="22"/>
              </w:rPr>
              <w:t>auferida</w:t>
            </w:r>
            <w:r w:rsidR="00965861" w:rsidRPr="00BF4598">
              <w:rPr>
                <w:rFonts w:ascii="Tahoma" w:hAnsi="Tahoma" w:cs="Tahoma"/>
                <w:bCs/>
                <w:sz w:val="22"/>
                <w:szCs w:val="22"/>
              </w:rPr>
              <w:t xml:space="preserve">s </w:t>
            </w:r>
            <w:r w:rsidR="00965861">
              <w:rPr>
                <w:rFonts w:ascii="Tahoma" w:hAnsi="Tahoma" w:cs="Tahoma"/>
                <w:bCs/>
                <w:sz w:val="22"/>
                <w:szCs w:val="22"/>
              </w:rPr>
              <w:t xml:space="preserve">pela Emissora </w:t>
            </w:r>
            <w:r w:rsidR="00965861" w:rsidRPr="00BF4598">
              <w:rPr>
                <w:rFonts w:ascii="Tahoma" w:hAnsi="Tahoma" w:cs="Tahoma"/>
                <w:bCs/>
                <w:sz w:val="22"/>
                <w:szCs w:val="22"/>
              </w:rPr>
              <w:t xml:space="preserve">no exercício de suas atividades, incluindo, mas não se limitando </w:t>
            </w:r>
            <w:r w:rsidRPr="00D7139C">
              <w:rPr>
                <w:rFonts w:ascii="Tahoma" w:hAnsi="Tahoma" w:cs="Tahoma"/>
                <w:iCs/>
                <w:sz w:val="22"/>
                <w:szCs w:val="22"/>
              </w:rPr>
              <w:t>a Receita de Aluguel e Recebimento de Recursos Integra e Contrato PLSV e após os pagamentos indicados no Contrato de Administração de Contas, e (</w:t>
            </w:r>
            <w:proofErr w:type="spellStart"/>
            <w:r w:rsidRPr="00D7139C">
              <w:rPr>
                <w:rFonts w:ascii="Tahoma" w:hAnsi="Tahoma" w:cs="Tahoma"/>
                <w:iCs/>
                <w:sz w:val="22"/>
                <w:szCs w:val="22"/>
              </w:rPr>
              <w:t>ii</w:t>
            </w:r>
            <w:proofErr w:type="spellEnd"/>
            <w:r w:rsidRPr="00D7139C">
              <w:rPr>
                <w:rFonts w:ascii="Tahoma" w:hAnsi="Tahoma" w:cs="Tahoma"/>
                <w:iCs/>
                <w:sz w:val="22"/>
                <w:szCs w:val="22"/>
              </w:rPr>
              <w:t>) a qualquer tempo, desde que seja verificada a ocorrência de Recebimento de Dividendos.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7ª Série</w:t>
            </w:r>
          </w:p>
        </w:tc>
        <w:tc>
          <w:tcPr>
            <w:tcW w:w="6425" w:type="dxa"/>
          </w:tcPr>
          <w:p w:rsidR="00D75BA0" w:rsidRPr="00D7139C" w:rsidRDefault="00D75BA0" w:rsidP="00F039EE">
            <w:pPr>
              <w:rPr>
                <w:rFonts w:ascii="Tahoma" w:hAnsi="Tahoma" w:cs="Tahoma"/>
                <w:sz w:val="22"/>
                <w:szCs w:val="22"/>
              </w:rPr>
            </w:pPr>
            <w:r w:rsidRPr="00D7139C">
              <w:rPr>
                <w:rFonts w:ascii="Tahoma" w:hAnsi="Tahoma" w:cs="Tahoma"/>
                <w:iCs/>
                <w:sz w:val="22"/>
                <w:szCs w:val="22"/>
              </w:rPr>
              <w:t>A partir da Data de Emissão Debêntures 1ª, 3ª, 5ª e 7ª Séries, desde que verificada a ocorrência de quaisquer dos Eventos de Amortização das Debêntures 1ª, 3ª, 5ª e 7ª Séries.</w:t>
            </w:r>
          </w:p>
        </w:tc>
      </w:tr>
      <w:tr w:rsidR="00D75BA0" w:rsidRPr="00D7139C" w:rsidTr="007B2283">
        <w:tc>
          <w:tcPr>
            <w:tcW w:w="3181" w:type="dxa"/>
          </w:tcPr>
          <w:p w:rsidR="00D75BA0" w:rsidRPr="00D7139C" w:rsidRDefault="00D75BA0" w:rsidP="007B2283">
            <w:pPr>
              <w:rPr>
                <w:rFonts w:ascii="Tahoma" w:hAnsi="Tahoma" w:cs="Tahoma"/>
                <w:sz w:val="22"/>
                <w:szCs w:val="22"/>
              </w:rPr>
            </w:pPr>
            <w:r w:rsidRPr="00D7139C">
              <w:rPr>
                <w:rFonts w:ascii="Tahoma" w:hAnsi="Tahoma" w:cs="Tahoma"/>
                <w:sz w:val="22"/>
                <w:szCs w:val="22"/>
              </w:rPr>
              <w:t>Debêntures 8ª Série</w:t>
            </w:r>
          </w:p>
        </w:tc>
        <w:tc>
          <w:tcPr>
            <w:tcW w:w="6425" w:type="dxa"/>
          </w:tcPr>
          <w:p w:rsidR="00D75BA0" w:rsidRPr="00D7139C" w:rsidRDefault="00D75BA0" w:rsidP="0002717D">
            <w:pPr>
              <w:rPr>
                <w:rFonts w:ascii="Tahoma" w:hAnsi="Tahoma" w:cs="Tahoma"/>
                <w:sz w:val="22"/>
                <w:szCs w:val="22"/>
              </w:rPr>
            </w:pPr>
            <w:r w:rsidRPr="00D7139C">
              <w:rPr>
                <w:rFonts w:ascii="Tahoma" w:hAnsi="Tahoma" w:cs="Tahoma"/>
                <w:sz w:val="22"/>
                <w:szCs w:val="22"/>
              </w:rPr>
              <w:t xml:space="preserve">Após o resgate integral das Debêntures </w:t>
            </w:r>
            <w:r w:rsidRPr="00D7139C">
              <w:rPr>
                <w:rFonts w:ascii="Tahoma" w:hAnsi="Tahoma" w:cs="Tahoma"/>
                <w:iCs/>
                <w:sz w:val="22"/>
                <w:szCs w:val="22"/>
              </w:rPr>
              <w:t>1ª, 3ª, 5ª e 7ª Séries, (i) a partir do 6º (sexto) ano contado da Data de Emissão</w:t>
            </w:r>
            <w:r w:rsidRPr="00D7139C">
              <w:rPr>
                <w:rFonts w:ascii="Tahoma" w:hAnsi="Tahoma" w:cs="Tahoma"/>
                <w:sz w:val="22"/>
                <w:szCs w:val="22"/>
              </w:rPr>
              <w:t xml:space="preserve"> Debêntures 2ª e 4ª Séries (ou seja, </w:t>
            </w:r>
            <w:proofErr w:type="gramStart"/>
            <w:r w:rsidRPr="00D7139C">
              <w:rPr>
                <w:rFonts w:ascii="Tahoma" w:hAnsi="Tahoma" w:cs="Tahoma"/>
                <w:sz w:val="22"/>
                <w:szCs w:val="22"/>
              </w:rPr>
              <w:t>8</w:t>
            </w:r>
            <w:proofErr w:type="gramEnd"/>
            <w:r w:rsidRPr="00D7139C">
              <w:rPr>
                <w:rFonts w:ascii="Tahoma" w:hAnsi="Tahoma" w:cs="Tahoma"/>
                <w:sz w:val="22"/>
                <w:szCs w:val="22"/>
              </w:rPr>
              <w:t xml:space="preserve"> de janeiro de 2015) desde que seja verificada a </w:t>
            </w:r>
            <w:r w:rsidRPr="00D7139C">
              <w:rPr>
                <w:rFonts w:ascii="Tahoma" w:hAnsi="Tahoma" w:cs="Tahoma"/>
                <w:iCs/>
                <w:sz w:val="22"/>
                <w:szCs w:val="22"/>
              </w:rPr>
              <w:t xml:space="preserve">existência de recursos excedentes disponíveis na Conta Centralizadora em razão </w:t>
            </w:r>
            <w:r w:rsidR="00965861">
              <w:rPr>
                <w:rFonts w:ascii="Tahoma" w:hAnsi="Tahoma" w:cs="Tahoma"/>
                <w:iCs/>
                <w:sz w:val="22"/>
                <w:szCs w:val="22"/>
              </w:rPr>
              <w:t xml:space="preserve">de </w:t>
            </w:r>
            <w:r w:rsidR="00965861">
              <w:rPr>
                <w:rFonts w:ascii="Tahoma" w:hAnsi="Tahoma" w:cs="Tahoma"/>
                <w:bCs/>
                <w:sz w:val="22"/>
                <w:szCs w:val="22"/>
              </w:rPr>
              <w:t>toda</w:t>
            </w:r>
            <w:r w:rsidR="00965861" w:rsidRPr="00BF4598">
              <w:rPr>
                <w:rFonts w:ascii="Tahoma" w:hAnsi="Tahoma" w:cs="Tahoma"/>
                <w:bCs/>
                <w:sz w:val="22"/>
                <w:szCs w:val="22"/>
              </w:rPr>
              <w:t xml:space="preserve">s </w:t>
            </w:r>
            <w:r w:rsidR="00965861">
              <w:rPr>
                <w:rFonts w:ascii="Tahoma" w:hAnsi="Tahoma" w:cs="Tahoma"/>
                <w:bCs/>
                <w:sz w:val="22"/>
                <w:szCs w:val="22"/>
              </w:rPr>
              <w:t>as receitas</w:t>
            </w:r>
            <w:r w:rsidR="00965861" w:rsidRPr="00BF4598">
              <w:rPr>
                <w:rFonts w:ascii="Tahoma" w:hAnsi="Tahoma" w:cs="Tahoma"/>
                <w:bCs/>
                <w:sz w:val="22"/>
                <w:szCs w:val="22"/>
              </w:rPr>
              <w:t xml:space="preserve"> </w:t>
            </w:r>
            <w:r w:rsidR="00965861">
              <w:rPr>
                <w:rFonts w:ascii="Tahoma" w:hAnsi="Tahoma" w:cs="Tahoma"/>
                <w:bCs/>
                <w:sz w:val="22"/>
                <w:szCs w:val="22"/>
              </w:rPr>
              <w:t>auferida</w:t>
            </w:r>
            <w:r w:rsidR="00965861" w:rsidRPr="00BF4598">
              <w:rPr>
                <w:rFonts w:ascii="Tahoma" w:hAnsi="Tahoma" w:cs="Tahoma"/>
                <w:bCs/>
                <w:sz w:val="22"/>
                <w:szCs w:val="22"/>
              </w:rPr>
              <w:t xml:space="preserve">s </w:t>
            </w:r>
            <w:r w:rsidR="00965861">
              <w:rPr>
                <w:rFonts w:ascii="Tahoma" w:hAnsi="Tahoma" w:cs="Tahoma"/>
                <w:bCs/>
                <w:sz w:val="22"/>
                <w:szCs w:val="22"/>
              </w:rPr>
              <w:t xml:space="preserve">pela Emissora </w:t>
            </w:r>
            <w:r w:rsidR="00965861" w:rsidRPr="00BF4598">
              <w:rPr>
                <w:rFonts w:ascii="Tahoma" w:hAnsi="Tahoma" w:cs="Tahoma"/>
                <w:bCs/>
                <w:sz w:val="22"/>
                <w:szCs w:val="22"/>
              </w:rPr>
              <w:t xml:space="preserve">no exercício de suas atividades, incluindo, mas não se limitando </w:t>
            </w:r>
            <w:r w:rsidRPr="00D7139C">
              <w:rPr>
                <w:rFonts w:ascii="Tahoma" w:hAnsi="Tahoma" w:cs="Tahoma"/>
                <w:iCs/>
                <w:sz w:val="22"/>
                <w:szCs w:val="22"/>
              </w:rPr>
              <w:t>a Receita de Aluguel e Recebimento de Recursos Integra e Contrato PLSV e após os pagamentos indicados no Contrato de Administração de Contas, e (</w:t>
            </w:r>
            <w:proofErr w:type="spellStart"/>
            <w:r w:rsidRPr="00D7139C">
              <w:rPr>
                <w:rFonts w:ascii="Tahoma" w:hAnsi="Tahoma" w:cs="Tahoma"/>
                <w:iCs/>
                <w:sz w:val="22"/>
                <w:szCs w:val="22"/>
              </w:rPr>
              <w:t>ii</w:t>
            </w:r>
            <w:proofErr w:type="spellEnd"/>
            <w:r w:rsidRPr="00D7139C">
              <w:rPr>
                <w:rFonts w:ascii="Tahoma" w:hAnsi="Tahoma" w:cs="Tahoma"/>
                <w:iCs/>
                <w:sz w:val="22"/>
                <w:szCs w:val="22"/>
              </w:rPr>
              <w:t>) a qualquer tempo, desde que seja verificada a ocorrência de Recebimento de Dividendos.</w:t>
            </w:r>
          </w:p>
        </w:tc>
      </w:tr>
    </w:tbl>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D75BA0">
      <w:pPr>
        <w:rPr>
          <w:rFonts w:ascii="Tahoma" w:hAnsi="Tahoma" w:cs="Tahoma"/>
          <w:sz w:val="22"/>
          <w:szCs w:val="22"/>
        </w:rPr>
      </w:pPr>
    </w:p>
    <w:p w:rsidR="00D75BA0" w:rsidRPr="00D7139C" w:rsidRDefault="00D75BA0" w:rsidP="00AC550B">
      <w:pPr>
        <w:spacing w:after="240" w:line="320" w:lineRule="exact"/>
        <w:rPr>
          <w:rFonts w:ascii="Tahoma" w:hAnsi="Tahoma" w:cs="Tahoma"/>
          <w:sz w:val="22"/>
          <w:szCs w:val="22"/>
        </w:rPr>
      </w:pPr>
    </w:p>
    <w:p w:rsidR="00D75BA0" w:rsidRPr="00D7139C" w:rsidRDefault="00D75BA0" w:rsidP="00AC550B">
      <w:pPr>
        <w:spacing w:after="240" w:line="320" w:lineRule="exact"/>
        <w:rPr>
          <w:rFonts w:ascii="Tahoma" w:hAnsi="Tahoma" w:cs="Tahoma"/>
          <w:sz w:val="22"/>
          <w:szCs w:val="22"/>
        </w:rPr>
      </w:pPr>
    </w:p>
    <w:sectPr w:rsidR="00D75BA0" w:rsidRPr="00D7139C" w:rsidSect="00A239EA">
      <w:footerReference w:type="even" r:id="rId19"/>
      <w:footerReference w:type="default" r:id="rId20"/>
      <w:headerReference w:type="first" r:id="rId21"/>
      <w:pgSz w:w="11907" w:h="16840" w:code="9"/>
      <w:pgMar w:top="1079" w:right="1418" w:bottom="1588" w:left="1701"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48D" w:rsidRDefault="00E0748D">
      <w:r>
        <w:separator/>
      </w:r>
    </w:p>
  </w:endnote>
  <w:endnote w:type="continuationSeparator" w:id="0">
    <w:p w:rsidR="00E0748D" w:rsidRDefault="00E0748D">
      <w:r>
        <w:continuationSeparator/>
      </w:r>
    </w:p>
  </w:endnote>
  <w:endnote w:type="continuationNotice" w:id="1">
    <w:p w:rsidR="00E0748D" w:rsidRDefault="00E074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8D" w:rsidRDefault="00E0748D" w:rsidP="00A239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100</w:t>
    </w:r>
    <w:r>
      <w:rPr>
        <w:rStyle w:val="Nmerodepgina"/>
      </w:rPr>
      <w:fldChar w:fldCharType="end"/>
    </w:r>
  </w:p>
  <w:p w:rsidR="00E0748D" w:rsidRDefault="00E0748D" w:rsidP="00A239EA">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8D" w:rsidRPr="007B5A86" w:rsidRDefault="00E0748D" w:rsidP="00A239EA">
    <w:pPr>
      <w:pStyle w:val="Rodap"/>
      <w:framePr w:wrap="around" w:vAnchor="text" w:hAnchor="margin" w:xAlign="right" w:y="1"/>
      <w:rPr>
        <w:rStyle w:val="Nmerodepgina"/>
        <w:rFonts w:ascii="Arial" w:hAnsi="Arial" w:cs="Arial"/>
        <w:sz w:val="22"/>
        <w:szCs w:val="22"/>
      </w:rPr>
    </w:pPr>
    <w:r w:rsidRPr="007B5A86">
      <w:rPr>
        <w:rStyle w:val="Nmerodepgina"/>
        <w:rFonts w:ascii="Arial" w:hAnsi="Arial" w:cs="Arial"/>
        <w:sz w:val="22"/>
        <w:szCs w:val="22"/>
      </w:rPr>
      <w:fldChar w:fldCharType="begin"/>
    </w:r>
    <w:r w:rsidRPr="007B5A86">
      <w:rPr>
        <w:rStyle w:val="Nmerodepgina"/>
        <w:rFonts w:ascii="Arial" w:hAnsi="Arial" w:cs="Arial"/>
        <w:sz w:val="22"/>
        <w:szCs w:val="22"/>
      </w:rPr>
      <w:instrText xml:space="preserve">PAGE  </w:instrText>
    </w:r>
    <w:r w:rsidRPr="007B5A86">
      <w:rPr>
        <w:rStyle w:val="Nmerodepgina"/>
        <w:rFonts w:ascii="Arial" w:hAnsi="Arial" w:cs="Arial"/>
        <w:sz w:val="22"/>
        <w:szCs w:val="22"/>
      </w:rPr>
      <w:fldChar w:fldCharType="separate"/>
    </w:r>
    <w:r w:rsidR="00CE6F4B">
      <w:rPr>
        <w:rStyle w:val="Nmerodepgina"/>
        <w:rFonts w:ascii="Arial" w:hAnsi="Arial" w:cs="Arial"/>
        <w:noProof/>
        <w:sz w:val="22"/>
        <w:szCs w:val="22"/>
      </w:rPr>
      <w:t>84</w:t>
    </w:r>
    <w:r w:rsidRPr="007B5A86">
      <w:rPr>
        <w:rStyle w:val="Nmerodepgina"/>
        <w:rFonts w:ascii="Arial" w:hAnsi="Arial" w:cs="Arial"/>
        <w:sz w:val="22"/>
        <w:szCs w:val="22"/>
      </w:rPr>
      <w:fldChar w:fldCharType="end"/>
    </w:r>
  </w:p>
  <w:p w:rsidR="0002717D" w:rsidRDefault="0002717D" w:rsidP="007B5A86">
    <w:pPr>
      <w:pStyle w:val="Rodap"/>
      <w:ind w:right="360"/>
      <w:jc w:val="left"/>
      <w:rPr>
        <w:rFonts w:ascii="Tahoma" w:hAnsi="Tahoma" w:cs="Tahoma"/>
        <w:color w:val="FFFFFF" w:themeColor="background1"/>
        <w:sz w:val="12"/>
      </w:rPr>
    </w:pPr>
    <w:r>
      <w:rPr>
        <w:rFonts w:ascii="Tahoma" w:hAnsi="Tahoma" w:cs="Tahoma"/>
        <w:color w:val="FFFFFF" w:themeColor="background1"/>
        <w:sz w:val="12"/>
      </w:rPr>
      <w:fldChar w:fldCharType="begin"/>
    </w:r>
    <w:r>
      <w:rPr>
        <w:rFonts w:ascii="Tahoma" w:hAnsi="Tahoma" w:cs="Tahoma"/>
        <w:color w:val="FFFFFF" w:themeColor="background1"/>
        <w:sz w:val="12"/>
      </w:rPr>
      <w:instrText xml:space="preserve"> DOCPROPERTY "iManageFooter"  \* MERGEFORMAT </w:instrText>
    </w:r>
    <w:r>
      <w:rPr>
        <w:rFonts w:ascii="Tahoma" w:hAnsi="Tahoma" w:cs="Tahoma"/>
        <w:color w:val="FFFFFF" w:themeColor="background1"/>
        <w:sz w:val="12"/>
      </w:rPr>
      <w:fldChar w:fldCharType="separate"/>
    </w:r>
  </w:p>
  <w:p w:rsidR="00E0748D" w:rsidRPr="0002717D" w:rsidRDefault="0002717D" w:rsidP="007B5A86">
    <w:pPr>
      <w:pStyle w:val="Rodap"/>
      <w:ind w:right="360"/>
      <w:jc w:val="left"/>
      <w:rPr>
        <w:rFonts w:ascii="Tahoma" w:hAnsi="Tahoma" w:cs="Tahoma"/>
        <w:color w:val="FFFFFF" w:themeColor="background1"/>
        <w:sz w:val="12"/>
      </w:rPr>
    </w:pPr>
    <w:r>
      <w:rPr>
        <w:rFonts w:ascii="Tahoma" w:hAnsi="Tahoma" w:cs="Tahoma"/>
        <w:color w:val="FFFFFF" w:themeColor="background1"/>
        <w:sz w:val="12"/>
      </w:rPr>
      <w:t xml:space="preserve">SP - 15478527v1 </w:t>
    </w:r>
    <w:r>
      <w:rPr>
        <w:rFonts w:ascii="Tahoma" w:hAnsi="Tahoma" w:cs="Tahoma"/>
        <w:color w:val="FFFFFF" w:themeColor="background1"/>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48D" w:rsidRDefault="00E0748D">
      <w:r>
        <w:separator/>
      </w:r>
    </w:p>
  </w:footnote>
  <w:footnote w:type="continuationSeparator" w:id="0">
    <w:p w:rsidR="00E0748D" w:rsidRDefault="00E0748D">
      <w:r>
        <w:continuationSeparator/>
      </w:r>
    </w:p>
  </w:footnote>
  <w:footnote w:type="continuationNotice" w:id="1">
    <w:p w:rsidR="00E0748D" w:rsidRDefault="00E0748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8D" w:rsidRPr="00B55DB3" w:rsidRDefault="00E0748D" w:rsidP="00B55DB3">
    <w:pPr>
      <w:pStyle w:val="Cabealho"/>
      <w:spacing w:line="320" w:lineRule="exact"/>
      <w:jc w:val="right"/>
      <w:rPr>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EA03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5B7C11B6"/>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1B41627"/>
    <w:multiLevelType w:val="hybridMultilevel"/>
    <w:tmpl w:val="08FCFBDC"/>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1EA0DBE"/>
    <w:multiLevelType w:val="hybridMultilevel"/>
    <w:tmpl w:val="DEA05ADE"/>
    <w:lvl w:ilvl="0" w:tplc="D80024F4">
      <w:start w:val="1"/>
      <w:numFmt w:val="lowerRoman"/>
      <w:lvlText w:val="(%1)"/>
      <w:lvlJc w:val="left"/>
      <w:pPr>
        <w:tabs>
          <w:tab w:val="num" w:pos="900"/>
        </w:tabs>
        <w:ind w:left="9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23E338F"/>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4380270"/>
    <w:multiLevelType w:val="multilevel"/>
    <w:tmpl w:val="5080B350"/>
    <w:lvl w:ilvl="0">
      <w:start w:val="16"/>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701"/>
        </w:tabs>
        <w:ind w:left="567" w:firstLine="0"/>
      </w:pPr>
      <w:rPr>
        <w:rFonts w:hint="default"/>
      </w:rPr>
    </w:lvl>
    <w:lvl w:ilvl="3">
      <w:start w:val="1"/>
      <w:numFmt w:val="decimal"/>
      <w:lvlText w:val="%1.%2.%3.%4."/>
      <w:lvlJc w:val="left"/>
      <w:pPr>
        <w:tabs>
          <w:tab w:val="num" w:pos="2552"/>
        </w:tabs>
        <w:ind w:left="1134"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46126F1"/>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4A14957"/>
    <w:multiLevelType w:val="hybridMultilevel"/>
    <w:tmpl w:val="B47C7A28"/>
    <w:lvl w:ilvl="0" w:tplc="27A0A84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4EC76AE"/>
    <w:multiLevelType w:val="hybridMultilevel"/>
    <w:tmpl w:val="A00C8E1A"/>
    <w:lvl w:ilvl="0" w:tplc="A2FC1C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50A79AA"/>
    <w:multiLevelType w:val="hybridMultilevel"/>
    <w:tmpl w:val="7542C18C"/>
    <w:lvl w:ilvl="0" w:tplc="93A8FE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7016D30"/>
    <w:multiLevelType w:val="multilevel"/>
    <w:tmpl w:val="E16A368C"/>
    <w:lvl w:ilvl="0">
      <w:start w:val="1"/>
      <w:numFmt w:val="lowerLetter"/>
      <w:lvlText w:val="(%1)"/>
      <w:lvlJc w:val="left"/>
      <w:pPr>
        <w:tabs>
          <w:tab w:val="num" w:pos="709"/>
        </w:tabs>
        <w:ind w:left="0" w:firstLine="0"/>
      </w:pPr>
      <w:rPr>
        <w:rFonts w:ascii="Arial" w:hAnsi="Arial" w:cs="Arial" w:hint="default"/>
        <w:b w:val="0"/>
        <w:i w:val="0"/>
        <w:sz w:val="20"/>
        <w:szCs w:val="20"/>
      </w:rPr>
    </w:lvl>
    <w:lvl w:ilvl="1">
      <w:start w:val="3"/>
      <w:numFmt w:val="decimal"/>
      <w:lvlText w:val="%1.%2."/>
      <w:lvlJc w:val="left"/>
      <w:pPr>
        <w:tabs>
          <w:tab w:val="num" w:pos="840"/>
        </w:tabs>
        <w:ind w:left="840" w:hanging="840"/>
      </w:pPr>
      <w:rPr>
        <w:rFonts w:hint="default"/>
      </w:rPr>
    </w:lvl>
    <w:lvl w:ilvl="2">
      <w:start w:val="1"/>
      <w:numFmt w:val="decimal"/>
      <w:lvlText w:val="%1.6.%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08EF6D77"/>
    <w:multiLevelType w:val="hybridMultilevel"/>
    <w:tmpl w:val="6520F6A2"/>
    <w:lvl w:ilvl="0" w:tplc="1C94D386">
      <w:start w:val="1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0B1B368A"/>
    <w:multiLevelType w:val="hybridMultilevel"/>
    <w:tmpl w:val="8572CBFA"/>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0B5272CE"/>
    <w:multiLevelType w:val="hybridMultilevel"/>
    <w:tmpl w:val="86C6CF62"/>
    <w:lvl w:ilvl="0" w:tplc="8D3CBB2C">
      <w:start w:val="1"/>
      <w:numFmt w:val="lowerLetter"/>
      <w:lvlText w:val="(%1)"/>
      <w:lvlJc w:val="left"/>
      <w:pPr>
        <w:tabs>
          <w:tab w:val="num" w:pos="2558"/>
        </w:tabs>
        <w:ind w:left="2558" w:hanging="360"/>
      </w:pPr>
      <w:rPr>
        <w:rFonts w:ascii="Arial" w:hAnsi="Arial" w:cs="Arial" w:hint="default"/>
        <w:spacing w:val="0"/>
      </w:rPr>
    </w:lvl>
    <w:lvl w:ilvl="1" w:tplc="08090019" w:tentative="1">
      <w:start w:val="1"/>
      <w:numFmt w:val="lowerLetter"/>
      <w:lvlText w:val="%2."/>
      <w:lvlJc w:val="left"/>
      <w:pPr>
        <w:tabs>
          <w:tab w:val="num" w:pos="2220"/>
        </w:tabs>
        <w:ind w:left="2220" w:hanging="360"/>
      </w:pPr>
    </w:lvl>
    <w:lvl w:ilvl="2" w:tplc="0809001B" w:tentative="1">
      <w:start w:val="1"/>
      <w:numFmt w:val="lowerRoman"/>
      <w:lvlText w:val="%3."/>
      <w:lvlJc w:val="right"/>
      <w:pPr>
        <w:tabs>
          <w:tab w:val="num" w:pos="2940"/>
        </w:tabs>
        <w:ind w:left="2940" w:hanging="180"/>
      </w:pPr>
    </w:lvl>
    <w:lvl w:ilvl="3" w:tplc="0809000F" w:tentative="1">
      <w:start w:val="1"/>
      <w:numFmt w:val="decimal"/>
      <w:lvlText w:val="%4."/>
      <w:lvlJc w:val="left"/>
      <w:pPr>
        <w:tabs>
          <w:tab w:val="num" w:pos="3660"/>
        </w:tabs>
        <w:ind w:left="3660" w:hanging="360"/>
      </w:pPr>
    </w:lvl>
    <w:lvl w:ilvl="4" w:tplc="08090019" w:tentative="1">
      <w:start w:val="1"/>
      <w:numFmt w:val="lowerLetter"/>
      <w:lvlText w:val="%5."/>
      <w:lvlJc w:val="left"/>
      <w:pPr>
        <w:tabs>
          <w:tab w:val="num" w:pos="4380"/>
        </w:tabs>
        <w:ind w:left="4380" w:hanging="360"/>
      </w:pPr>
    </w:lvl>
    <w:lvl w:ilvl="5" w:tplc="0809001B" w:tentative="1">
      <w:start w:val="1"/>
      <w:numFmt w:val="lowerRoman"/>
      <w:lvlText w:val="%6."/>
      <w:lvlJc w:val="right"/>
      <w:pPr>
        <w:tabs>
          <w:tab w:val="num" w:pos="5100"/>
        </w:tabs>
        <w:ind w:left="5100" w:hanging="180"/>
      </w:pPr>
    </w:lvl>
    <w:lvl w:ilvl="6" w:tplc="0809000F" w:tentative="1">
      <w:start w:val="1"/>
      <w:numFmt w:val="decimal"/>
      <w:lvlText w:val="%7."/>
      <w:lvlJc w:val="left"/>
      <w:pPr>
        <w:tabs>
          <w:tab w:val="num" w:pos="5820"/>
        </w:tabs>
        <w:ind w:left="5820" w:hanging="360"/>
      </w:pPr>
    </w:lvl>
    <w:lvl w:ilvl="7" w:tplc="08090019" w:tentative="1">
      <w:start w:val="1"/>
      <w:numFmt w:val="lowerLetter"/>
      <w:lvlText w:val="%8."/>
      <w:lvlJc w:val="left"/>
      <w:pPr>
        <w:tabs>
          <w:tab w:val="num" w:pos="6540"/>
        </w:tabs>
        <w:ind w:left="6540" w:hanging="360"/>
      </w:pPr>
    </w:lvl>
    <w:lvl w:ilvl="8" w:tplc="0809001B" w:tentative="1">
      <w:start w:val="1"/>
      <w:numFmt w:val="lowerRoman"/>
      <w:lvlText w:val="%9."/>
      <w:lvlJc w:val="right"/>
      <w:pPr>
        <w:tabs>
          <w:tab w:val="num" w:pos="7260"/>
        </w:tabs>
        <w:ind w:left="7260" w:hanging="180"/>
      </w:pPr>
    </w:lvl>
  </w:abstractNum>
  <w:abstractNum w:abstractNumId="14">
    <w:nsid w:val="0C7F28EB"/>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0C84469C"/>
    <w:multiLevelType w:val="hybridMultilevel"/>
    <w:tmpl w:val="312E18FC"/>
    <w:lvl w:ilvl="0" w:tplc="C3D44834">
      <w:start w:val="1"/>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0CBF35FD"/>
    <w:multiLevelType w:val="hybridMultilevel"/>
    <w:tmpl w:val="D276AE74"/>
    <w:lvl w:ilvl="0" w:tplc="572CA706">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0D0D4EE1"/>
    <w:multiLevelType w:val="multilevel"/>
    <w:tmpl w:val="D502292E"/>
    <w:lvl w:ilvl="0">
      <w:start w:val="1"/>
      <w:numFmt w:val="lowerRoman"/>
      <w:lvlText w:val="(%1)"/>
      <w:lvlJc w:val="left"/>
      <w:pPr>
        <w:tabs>
          <w:tab w:val="num" w:pos="2268"/>
        </w:tabs>
        <w:ind w:left="2268" w:hanging="850"/>
      </w:pPr>
      <w:rPr>
        <w:rFonts w:hint="default"/>
      </w:rPr>
    </w:lvl>
    <w:lvl w:ilvl="1">
      <w:start w:val="1"/>
      <w:numFmt w:val="lowerLetter"/>
      <w:lvlText w:val="(%2)"/>
      <w:lvlJc w:val="left"/>
      <w:pPr>
        <w:tabs>
          <w:tab w:val="num" w:pos="1701"/>
        </w:tabs>
        <w:ind w:left="1701"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0D385EA0"/>
    <w:multiLevelType w:val="hybridMultilevel"/>
    <w:tmpl w:val="1FEAC970"/>
    <w:lvl w:ilvl="0" w:tplc="B63A4D9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0E021516"/>
    <w:multiLevelType w:val="multilevel"/>
    <w:tmpl w:val="5E36D98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720"/>
        </w:tabs>
        <w:ind w:left="720" w:hanging="720"/>
      </w:pPr>
      <w:rPr>
        <w:rFonts w:ascii="Arial" w:hAnsi="Arial" w:cs="Arial" w:hint="default"/>
        <w:b w:val="0"/>
        <w:i w:val="0"/>
        <w:sz w:val="22"/>
        <w:szCs w:val="22"/>
      </w:rPr>
    </w:lvl>
    <w:lvl w:ilvl="3">
      <w:start w:val="1"/>
      <w:numFmt w:val="lowerLetter"/>
      <w:lvlText w:val="(%4)"/>
      <w:lvlJc w:val="left"/>
      <w:pPr>
        <w:tabs>
          <w:tab w:val="num" w:pos="2126"/>
        </w:tabs>
        <w:ind w:left="2126" w:hanging="425"/>
      </w:pPr>
      <w:rPr>
        <w:rFonts w:ascii="Arial" w:hAnsi="Arial" w:cs="Arial" w:hint="default"/>
        <w:b w:val="0"/>
        <w:i w:val="0"/>
        <w:sz w:val="20"/>
        <w:szCs w:val="20"/>
      </w:rPr>
    </w:lvl>
    <w:lvl w:ilvl="4">
      <w:start w:val="1"/>
      <w:numFmt w:val="lowerRoman"/>
      <w:lvlText w:val="(%5)"/>
      <w:lvlJc w:val="left"/>
      <w:pPr>
        <w:tabs>
          <w:tab w:val="num" w:pos="2835"/>
        </w:tabs>
        <w:ind w:left="2835" w:hanging="709"/>
      </w:pPr>
      <w:rPr>
        <w:rFonts w:ascii="Arial" w:hAnsi="Arial" w:cs="Arial"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Arial"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nsid w:val="0E1F7022"/>
    <w:multiLevelType w:val="multilevel"/>
    <w:tmpl w:val="4F409B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0E766A5A"/>
    <w:multiLevelType w:val="hybridMultilevel"/>
    <w:tmpl w:val="9FCCF7A6"/>
    <w:lvl w:ilvl="0" w:tplc="CD64060E">
      <w:start w:val="1"/>
      <w:numFmt w:val="lowerRoman"/>
      <w:lvlText w:val="(%1)"/>
      <w:lvlJc w:val="left"/>
      <w:pPr>
        <w:tabs>
          <w:tab w:val="num" w:pos="1134"/>
        </w:tabs>
        <w:ind w:left="1134" w:hanging="85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0EC13F84"/>
    <w:multiLevelType w:val="multilevel"/>
    <w:tmpl w:val="18C498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0EE813CA"/>
    <w:multiLevelType w:val="hybridMultilevel"/>
    <w:tmpl w:val="091A6DC2"/>
    <w:lvl w:ilvl="0" w:tplc="7680A53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0F7661E8"/>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13723954"/>
    <w:multiLevelType w:val="hybridMultilevel"/>
    <w:tmpl w:val="ACD29238"/>
    <w:lvl w:ilvl="0" w:tplc="F17CA356">
      <w:start w:val="3"/>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158139D7"/>
    <w:multiLevelType w:val="hybridMultilevel"/>
    <w:tmpl w:val="47807BCE"/>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174276DA"/>
    <w:multiLevelType w:val="hybridMultilevel"/>
    <w:tmpl w:val="C180BCC4"/>
    <w:lvl w:ilvl="0" w:tplc="27A0A84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18620DA4"/>
    <w:multiLevelType w:val="multilevel"/>
    <w:tmpl w:val="A9B28B22"/>
    <w:lvl w:ilvl="0">
      <w:start w:val="1"/>
      <w:numFmt w:val="decimal"/>
      <w:lvlText w:val="%1."/>
      <w:lvlJc w:val="left"/>
      <w:pPr>
        <w:ind w:left="360" w:hanging="360"/>
      </w:pPr>
      <w:rPr>
        <w:rFonts w:hint="default"/>
      </w:rPr>
    </w:lvl>
    <w:lvl w:ilvl="1">
      <w:start w:val="1"/>
      <w:numFmt w:val="none"/>
      <w:lvlText w:val="2"/>
      <w:lvlJc w:val="left"/>
      <w:pPr>
        <w:ind w:left="792" w:hanging="432"/>
      </w:pPr>
      <w:rPr>
        <w:rFonts w:hint="default"/>
      </w:rPr>
    </w:lvl>
    <w:lvl w:ilvl="2">
      <w:start w:val="2"/>
      <w:numFmt w:val="upp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19771A31"/>
    <w:multiLevelType w:val="multilevel"/>
    <w:tmpl w:val="03726C56"/>
    <w:lvl w:ilvl="0">
      <w:start w:val="1"/>
      <w:numFmt w:val="upperLetter"/>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19E63CEA"/>
    <w:multiLevelType w:val="multilevel"/>
    <w:tmpl w:val="A0821E8C"/>
    <w:lvl w:ilvl="0">
      <w:start w:val="4"/>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1B7D35F4"/>
    <w:multiLevelType w:val="multilevel"/>
    <w:tmpl w:val="3B904CBE"/>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1FF36353"/>
    <w:multiLevelType w:val="multilevel"/>
    <w:tmpl w:val="77301006"/>
    <w:lvl w:ilvl="0">
      <w:start w:val="4"/>
      <w:numFmt w:val="decimal"/>
      <w:lvlText w:val="%1."/>
      <w:lvlJc w:val="left"/>
      <w:pPr>
        <w:ind w:left="1020" w:hanging="1020"/>
      </w:pPr>
      <w:rPr>
        <w:rFonts w:hint="default"/>
      </w:rPr>
    </w:lvl>
    <w:lvl w:ilvl="1">
      <w:start w:val="10"/>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206E4DA7"/>
    <w:multiLevelType w:val="hybridMultilevel"/>
    <w:tmpl w:val="A81E1650"/>
    <w:lvl w:ilvl="0" w:tplc="93A8FE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20B44397"/>
    <w:multiLevelType w:val="multilevel"/>
    <w:tmpl w:val="6E18053C"/>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ascii="Verdana" w:hAnsi="Verdana" w:cs="Arial" w:hint="default"/>
        <w:b/>
        <w:i w:val="0"/>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35">
    <w:nsid w:val="23231FB0"/>
    <w:multiLevelType w:val="hybridMultilevel"/>
    <w:tmpl w:val="47807BCE"/>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nsid w:val="234C5E6B"/>
    <w:multiLevelType w:val="hybridMultilevel"/>
    <w:tmpl w:val="5CA8FEFE"/>
    <w:lvl w:ilvl="0" w:tplc="6DAE4E2C">
      <w:start w:val="1"/>
      <w:numFmt w:val="lowerRoman"/>
      <w:lvlText w:val="%1)"/>
      <w:lvlJc w:val="left"/>
      <w:pPr>
        <w:ind w:left="1620" w:hanging="720"/>
      </w:pPr>
      <w:rPr>
        <w:rFonts w:hint="default"/>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37">
    <w:nsid w:val="23BA3F33"/>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24784BF5"/>
    <w:multiLevelType w:val="hybridMultilevel"/>
    <w:tmpl w:val="6AE8BAAE"/>
    <w:lvl w:ilvl="0" w:tplc="D406A36C">
      <w:start w:val="1"/>
      <w:numFmt w:val="lowerLetter"/>
      <w:lvlText w:val="(%1)"/>
      <w:lvlJc w:val="left"/>
      <w:pPr>
        <w:ind w:left="720" w:hanging="360"/>
      </w:pPr>
      <w:rPr>
        <w:rFonts w:cs="Times New Roman" w:hint="default"/>
        <w:b w:val="0"/>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25E3233A"/>
    <w:multiLevelType w:val="multilevel"/>
    <w:tmpl w:val="A36E6040"/>
    <w:lvl w:ilvl="0">
      <w:start w:val="11"/>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269965A2"/>
    <w:multiLevelType w:val="multilevel"/>
    <w:tmpl w:val="D502292E"/>
    <w:lvl w:ilvl="0">
      <w:start w:val="1"/>
      <w:numFmt w:val="lowerRoman"/>
      <w:lvlText w:val="(%1)"/>
      <w:lvlJc w:val="left"/>
      <w:pPr>
        <w:tabs>
          <w:tab w:val="num" w:pos="2268"/>
        </w:tabs>
        <w:ind w:left="2268" w:hanging="850"/>
      </w:pPr>
      <w:rPr>
        <w:rFonts w:hint="default"/>
      </w:rPr>
    </w:lvl>
    <w:lvl w:ilvl="1">
      <w:start w:val="1"/>
      <w:numFmt w:val="lowerLetter"/>
      <w:lvlText w:val="(%2)"/>
      <w:lvlJc w:val="left"/>
      <w:pPr>
        <w:tabs>
          <w:tab w:val="num" w:pos="1701"/>
        </w:tabs>
        <w:ind w:left="1701"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27134C9B"/>
    <w:multiLevelType w:val="multilevel"/>
    <w:tmpl w:val="D1F069D2"/>
    <w:lvl w:ilvl="0">
      <w:start w:val="9"/>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297A70D1"/>
    <w:multiLevelType w:val="multilevel"/>
    <w:tmpl w:val="9A6CC65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720"/>
        </w:tabs>
        <w:ind w:left="720" w:hanging="720"/>
      </w:pPr>
      <w:rPr>
        <w:rFonts w:ascii="Arial" w:hAnsi="Arial" w:cs="Arial" w:hint="default"/>
        <w:b w:val="0"/>
        <w:i w:val="0"/>
        <w:sz w:val="20"/>
        <w:szCs w:val="20"/>
      </w:rPr>
    </w:lvl>
    <w:lvl w:ilvl="3">
      <w:start w:val="1"/>
      <w:numFmt w:val="lowerLetter"/>
      <w:lvlText w:val="(%4)"/>
      <w:lvlJc w:val="left"/>
      <w:pPr>
        <w:tabs>
          <w:tab w:val="num" w:pos="2126"/>
        </w:tabs>
        <w:ind w:left="2126" w:hanging="425"/>
      </w:pPr>
      <w:rPr>
        <w:rFonts w:ascii="Arial" w:hAnsi="Arial" w:cs="Arial" w:hint="default"/>
        <w:b w:val="0"/>
        <w:i w:val="0"/>
        <w:sz w:val="20"/>
        <w:szCs w:val="20"/>
      </w:rPr>
    </w:lvl>
    <w:lvl w:ilvl="4">
      <w:start w:val="1"/>
      <w:numFmt w:val="lowerRoman"/>
      <w:lvlText w:val="(%5)"/>
      <w:lvlJc w:val="left"/>
      <w:pPr>
        <w:tabs>
          <w:tab w:val="num" w:pos="2835"/>
        </w:tabs>
        <w:ind w:left="2835" w:hanging="709"/>
      </w:pPr>
      <w:rPr>
        <w:rFonts w:ascii="Arial" w:hAnsi="Arial" w:cs="Arial"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lowerRoman"/>
      <w:lvlText w:val="(%7)"/>
      <w:lvlJc w:val="right"/>
      <w:pPr>
        <w:tabs>
          <w:tab w:val="num" w:pos="1701"/>
        </w:tabs>
        <w:ind w:left="1701" w:hanging="992"/>
      </w:pPr>
      <w:rPr>
        <w:rFonts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nsid w:val="2B2B47F3"/>
    <w:multiLevelType w:val="multilevel"/>
    <w:tmpl w:val="62A8262C"/>
    <w:lvl w:ilvl="0">
      <w:start w:val="5"/>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2C3A5F66"/>
    <w:multiLevelType w:val="hybridMultilevel"/>
    <w:tmpl w:val="3A7883AA"/>
    <w:lvl w:ilvl="0" w:tplc="A1302516">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nsid w:val="2F2F4B9B"/>
    <w:multiLevelType w:val="hybridMultilevel"/>
    <w:tmpl w:val="42F2B5F4"/>
    <w:lvl w:ilvl="0" w:tplc="EE62BDA0">
      <w:start w:val="1"/>
      <w:numFmt w:val="lowerLetter"/>
      <w:lvlText w:val="(%1)"/>
      <w:lvlJc w:val="left"/>
      <w:pPr>
        <w:ind w:left="930" w:hanging="360"/>
      </w:pPr>
      <w:rPr>
        <w:rFonts w:hint="default"/>
      </w:rPr>
    </w:lvl>
    <w:lvl w:ilvl="1" w:tplc="04160019" w:tentative="1">
      <w:start w:val="1"/>
      <w:numFmt w:val="lowerLetter"/>
      <w:lvlText w:val="%2."/>
      <w:lvlJc w:val="left"/>
      <w:pPr>
        <w:ind w:left="1650" w:hanging="360"/>
      </w:pPr>
    </w:lvl>
    <w:lvl w:ilvl="2" w:tplc="0416001B" w:tentative="1">
      <w:start w:val="1"/>
      <w:numFmt w:val="lowerRoman"/>
      <w:lvlText w:val="%3."/>
      <w:lvlJc w:val="right"/>
      <w:pPr>
        <w:ind w:left="2370" w:hanging="180"/>
      </w:pPr>
    </w:lvl>
    <w:lvl w:ilvl="3" w:tplc="0416000F" w:tentative="1">
      <w:start w:val="1"/>
      <w:numFmt w:val="decimal"/>
      <w:lvlText w:val="%4."/>
      <w:lvlJc w:val="left"/>
      <w:pPr>
        <w:ind w:left="3090" w:hanging="360"/>
      </w:pPr>
    </w:lvl>
    <w:lvl w:ilvl="4" w:tplc="04160019" w:tentative="1">
      <w:start w:val="1"/>
      <w:numFmt w:val="lowerLetter"/>
      <w:lvlText w:val="%5."/>
      <w:lvlJc w:val="left"/>
      <w:pPr>
        <w:ind w:left="3810" w:hanging="360"/>
      </w:pPr>
    </w:lvl>
    <w:lvl w:ilvl="5" w:tplc="0416001B" w:tentative="1">
      <w:start w:val="1"/>
      <w:numFmt w:val="lowerRoman"/>
      <w:lvlText w:val="%6."/>
      <w:lvlJc w:val="right"/>
      <w:pPr>
        <w:ind w:left="4530" w:hanging="180"/>
      </w:pPr>
    </w:lvl>
    <w:lvl w:ilvl="6" w:tplc="0416000F" w:tentative="1">
      <w:start w:val="1"/>
      <w:numFmt w:val="decimal"/>
      <w:lvlText w:val="%7."/>
      <w:lvlJc w:val="left"/>
      <w:pPr>
        <w:ind w:left="5250" w:hanging="360"/>
      </w:pPr>
    </w:lvl>
    <w:lvl w:ilvl="7" w:tplc="04160019" w:tentative="1">
      <w:start w:val="1"/>
      <w:numFmt w:val="lowerLetter"/>
      <w:lvlText w:val="%8."/>
      <w:lvlJc w:val="left"/>
      <w:pPr>
        <w:ind w:left="5970" w:hanging="360"/>
      </w:pPr>
    </w:lvl>
    <w:lvl w:ilvl="8" w:tplc="0416001B" w:tentative="1">
      <w:start w:val="1"/>
      <w:numFmt w:val="lowerRoman"/>
      <w:lvlText w:val="%9."/>
      <w:lvlJc w:val="right"/>
      <w:pPr>
        <w:ind w:left="6690" w:hanging="180"/>
      </w:pPr>
    </w:lvl>
  </w:abstractNum>
  <w:abstractNum w:abstractNumId="46">
    <w:nsid w:val="2F451843"/>
    <w:multiLevelType w:val="multilevel"/>
    <w:tmpl w:val="85605AA0"/>
    <w:lvl w:ilvl="0">
      <w:start w:val="1"/>
      <w:numFmt w:val="decimal"/>
      <w:lvlText w:val="1.%1."/>
      <w:lvlJc w:val="left"/>
      <w:pPr>
        <w:tabs>
          <w:tab w:val="num" w:pos="851"/>
        </w:tabs>
        <w:ind w:left="0" w:firstLine="0"/>
      </w:pPr>
      <w:rPr>
        <w:rFonts w:hint="default"/>
      </w:rPr>
    </w:lvl>
    <w:lvl w:ilvl="1">
      <w:start w:val="1"/>
      <w:numFmt w:val="decimal"/>
      <w:lvlText w:val="1.%1.%2."/>
      <w:lvlJc w:val="left"/>
      <w:pPr>
        <w:tabs>
          <w:tab w:val="num" w:pos="851"/>
        </w:tabs>
        <w:ind w:left="0" w:firstLine="0"/>
      </w:pPr>
      <w:rPr>
        <w:rFonts w:hint="default"/>
      </w:rPr>
    </w:lvl>
    <w:lvl w:ilvl="2">
      <w:start w:val="1"/>
      <w:numFmt w:val="decimal"/>
      <w:lvlText w:val="1.%1.%2.%3."/>
      <w:lvlJc w:val="left"/>
      <w:pPr>
        <w:tabs>
          <w:tab w:val="num" w:pos="851"/>
        </w:tabs>
        <w:ind w:left="0" w:firstLine="0"/>
      </w:pPr>
      <w:rPr>
        <w:rFonts w:hint="default"/>
      </w:rPr>
    </w:lvl>
    <w:lvl w:ilvl="3">
      <w:start w:val="1"/>
      <w:numFmt w:val="decimal"/>
      <w:lvlText w:val="1.%1.%2.%3.%4."/>
      <w:lvlJc w:val="left"/>
      <w:pPr>
        <w:tabs>
          <w:tab w:val="num" w:pos="1985"/>
        </w:tabs>
        <w:ind w:left="851" w:firstLine="0"/>
      </w:pPr>
      <w:rPr>
        <w:rFonts w:hint="default"/>
      </w:rPr>
    </w:lvl>
    <w:lvl w:ilvl="4">
      <w:start w:val="1"/>
      <w:numFmt w:val="lowerLetter"/>
      <w:lvlText w:val="(%5)"/>
      <w:lvlJc w:val="left"/>
      <w:pPr>
        <w:tabs>
          <w:tab w:val="num" w:pos="1134"/>
        </w:tabs>
        <w:ind w:left="1134" w:hanging="850"/>
      </w:pPr>
      <w:rPr>
        <w:rFonts w:hint="default"/>
      </w:rPr>
    </w:lvl>
    <w:lvl w:ilvl="5">
      <w:start w:val="1"/>
      <w:numFmt w:val="lowerRoman"/>
      <w:lvlText w:val="(%6)"/>
      <w:lvlJc w:val="left"/>
      <w:pPr>
        <w:tabs>
          <w:tab w:val="num" w:pos="1701"/>
        </w:tabs>
        <w:ind w:left="1701" w:hanging="567"/>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2F910129"/>
    <w:multiLevelType w:val="multilevel"/>
    <w:tmpl w:val="6FA6CCE0"/>
    <w:lvl w:ilvl="0">
      <w:start w:val="2"/>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2FA51648"/>
    <w:multiLevelType w:val="hybridMultilevel"/>
    <w:tmpl w:val="7EB218C8"/>
    <w:lvl w:ilvl="0" w:tplc="2C9813DE">
      <w:start w:val="1"/>
      <w:numFmt w:val="lowerRoman"/>
      <w:lvlText w:val="(%1)"/>
      <w:lvlJc w:val="left"/>
      <w:pPr>
        <w:ind w:left="720" w:hanging="360"/>
      </w:pPr>
      <w:rPr>
        <w:rFonts w:ascii="Arial" w:hAnsi="Arial" w:cs="Arial"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2FD3740B"/>
    <w:multiLevelType w:val="hybridMultilevel"/>
    <w:tmpl w:val="4E823810"/>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0">
    <w:nsid w:val="30B544DA"/>
    <w:multiLevelType w:val="hybridMultilevel"/>
    <w:tmpl w:val="B02AB4DA"/>
    <w:lvl w:ilvl="0" w:tplc="1C94D386">
      <w:start w:val="11"/>
      <w:numFmt w:val="lowerLetter"/>
      <w:lvlText w:val="(%1)."/>
      <w:lvlJc w:val="left"/>
      <w:pPr>
        <w:tabs>
          <w:tab w:val="num" w:pos="900"/>
        </w:tabs>
        <w:ind w:left="90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331F7B0C"/>
    <w:multiLevelType w:val="multilevel"/>
    <w:tmpl w:val="A726F504"/>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nsid w:val="33410391"/>
    <w:multiLevelType w:val="hybridMultilevel"/>
    <w:tmpl w:val="AEA22D36"/>
    <w:lvl w:ilvl="0" w:tplc="FFFFFFFF">
      <w:start w:val="1"/>
      <w:numFmt w:val="lowerLetter"/>
      <w:lvlText w:val="%1)"/>
      <w:lvlJc w:val="left"/>
      <w:pPr>
        <w:tabs>
          <w:tab w:val="num" w:pos="720"/>
        </w:tabs>
        <w:ind w:left="720" w:hanging="360"/>
      </w:pPr>
      <w:rPr>
        <w:rFonts w:hint="default"/>
        <w:b w:val="0"/>
        <w:i w:val="0"/>
      </w:rPr>
    </w:lvl>
    <w:lvl w:ilvl="1" w:tplc="FFFFFFFF">
      <w:start w:val="1"/>
      <w:numFmt w:val="lowerLetter"/>
      <w:lvlText w:val="%2."/>
      <w:lvlJc w:val="left"/>
      <w:pPr>
        <w:tabs>
          <w:tab w:val="num" w:pos="1440"/>
        </w:tabs>
        <w:ind w:left="1440" w:hanging="360"/>
      </w:pPr>
    </w:lvl>
    <w:lvl w:ilvl="2" w:tplc="F992F768">
      <w:start w:val="1"/>
      <w:numFmt w:val="lowerRoman"/>
      <w:lvlText w:val="(%3)"/>
      <w:lvlJc w:val="left"/>
      <w:pPr>
        <w:tabs>
          <w:tab w:val="num" w:pos="2700"/>
        </w:tabs>
        <w:ind w:left="2700" w:hanging="720"/>
      </w:pPr>
      <w:rPr>
        <w:rFonts w:ascii="Verdana" w:hAnsi="Verdana" w:hint="default"/>
        <w:sz w:val="22"/>
        <w:szCs w:val="22"/>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3">
    <w:nsid w:val="33A7584C"/>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34AD032C"/>
    <w:multiLevelType w:val="multilevel"/>
    <w:tmpl w:val="D92E4A18"/>
    <w:lvl w:ilvl="0">
      <w:start w:val="1"/>
      <w:numFmt w:val="decimal"/>
      <w:lvlText w:val="2.%1."/>
      <w:lvlJc w:val="left"/>
      <w:pPr>
        <w:tabs>
          <w:tab w:val="num" w:pos="851"/>
        </w:tabs>
        <w:ind w:left="0" w:firstLine="0"/>
      </w:pPr>
      <w:rPr>
        <w:rFonts w:hint="default"/>
      </w:rPr>
    </w:lvl>
    <w:lvl w:ilvl="1">
      <w:start w:val="1"/>
      <w:numFmt w:val="decimal"/>
      <w:lvlText w:val="2.%1.%2."/>
      <w:lvlJc w:val="left"/>
      <w:pPr>
        <w:tabs>
          <w:tab w:val="num" w:pos="851"/>
        </w:tabs>
        <w:ind w:left="0" w:firstLine="0"/>
      </w:pPr>
      <w:rPr>
        <w:rFonts w:hint="default"/>
      </w:rPr>
    </w:lvl>
    <w:lvl w:ilvl="2">
      <w:start w:val="1"/>
      <w:numFmt w:val="decimal"/>
      <w:lvlText w:val="2.%1.%2.%3."/>
      <w:lvlJc w:val="left"/>
      <w:pPr>
        <w:tabs>
          <w:tab w:val="num" w:pos="851"/>
        </w:tabs>
        <w:ind w:left="0" w:firstLine="0"/>
      </w:pPr>
      <w:rPr>
        <w:rFonts w:hint="default"/>
      </w:rPr>
    </w:lvl>
    <w:lvl w:ilvl="3">
      <w:start w:val="1"/>
      <w:numFmt w:val="decimal"/>
      <w:lvlText w:val="2.%1.%2.%3.%4."/>
      <w:lvlJc w:val="left"/>
      <w:pPr>
        <w:tabs>
          <w:tab w:val="num" w:pos="1985"/>
        </w:tabs>
        <w:ind w:left="851" w:firstLine="0"/>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358C7226"/>
    <w:multiLevelType w:val="multilevel"/>
    <w:tmpl w:val="E65CF81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nsid w:val="36E93882"/>
    <w:multiLevelType w:val="hybridMultilevel"/>
    <w:tmpl w:val="C426A082"/>
    <w:lvl w:ilvl="0" w:tplc="A178F5A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37E75A3D"/>
    <w:multiLevelType w:val="multilevel"/>
    <w:tmpl w:val="49B4D9CE"/>
    <w:lvl w:ilvl="0">
      <w:start w:val="4"/>
      <w:numFmt w:val="decimal"/>
      <w:lvlText w:val="%1."/>
      <w:lvlJc w:val="left"/>
      <w:pPr>
        <w:ind w:left="1020" w:hanging="1020"/>
      </w:pPr>
      <w:rPr>
        <w:rFonts w:hint="default"/>
      </w:rPr>
    </w:lvl>
    <w:lvl w:ilvl="1">
      <w:start w:val="10"/>
      <w:numFmt w:val="decimal"/>
      <w:lvlText w:val="%1.%2."/>
      <w:lvlJc w:val="left"/>
      <w:pPr>
        <w:ind w:left="1020" w:hanging="1020"/>
      </w:pPr>
      <w:rPr>
        <w:rFonts w:hint="default"/>
      </w:rPr>
    </w:lvl>
    <w:lvl w:ilvl="2">
      <w:start w:val="7"/>
      <w:numFmt w:val="decimal"/>
      <w:lvlText w:val="%1.%2.%3."/>
      <w:lvlJc w:val="left"/>
      <w:pPr>
        <w:ind w:left="1020" w:hanging="10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nsid w:val="385141B4"/>
    <w:multiLevelType w:val="multilevel"/>
    <w:tmpl w:val="E16A368C"/>
    <w:lvl w:ilvl="0">
      <w:start w:val="1"/>
      <w:numFmt w:val="lowerLetter"/>
      <w:lvlText w:val="(%1)"/>
      <w:lvlJc w:val="left"/>
      <w:pPr>
        <w:tabs>
          <w:tab w:val="num" w:pos="709"/>
        </w:tabs>
        <w:ind w:left="0" w:firstLine="0"/>
      </w:pPr>
      <w:rPr>
        <w:rFonts w:ascii="Arial" w:hAnsi="Arial" w:cs="Arial" w:hint="default"/>
        <w:b w:val="0"/>
        <w:i w:val="0"/>
        <w:sz w:val="20"/>
        <w:szCs w:val="20"/>
      </w:rPr>
    </w:lvl>
    <w:lvl w:ilvl="1">
      <w:start w:val="3"/>
      <w:numFmt w:val="decimal"/>
      <w:lvlText w:val="%1.%2."/>
      <w:lvlJc w:val="left"/>
      <w:pPr>
        <w:tabs>
          <w:tab w:val="num" w:pos="840"/>
        </w:tabs>
        <w:ind w:left="840" w:hanging="840"/>
      </w:pPr>
      <w:rPr>
        <w:rFonts w:hint="default"/>
      </w:rPr>
    </w:lvl>
    <w:lvl w:ilvl="2">
      <w:start w:val="1"/>
      <w:numFmt w:val="decimal"/>
      <w:lvlText w:val="%1.6.%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9">
    <w:nsid w:val="39C90E8A"/>
    <w:multiLevelType w:val="hybridMultilevel"/>
    <w:tmpl w:val="1CBE02E0"/>
    <w:lvl w:ilvl="0" w:tplc="FFFFFFFF">
      <w:start w:val="1"/>
      <w:numFmt w:val="lowerLetter"/>
      <w:lvlText w:val="%1)"/>
      <w:lvlJc w:val="left"/>
      <w:pPr>
        <w:tabs>
          <w:tab w:val="num" w:pos="720"/>
        </w:tabs>
        <w:ind w:left="720" w:hanging="36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left"/>
      <w:pPr>
        <w:tabs>
          <w:tab w:val="num" w:pos="2700"/>
        </w:tabs>
        <w:ind w:left="2700" w:hanging="72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0">
    <w:nsid w:val="3B6E3CEF"/>
    <w:multiLevelType w:val="multilevel"/>
    <w:tmpl w:val="7534CC08"/>
    <w:lvl w:ilvl="0">
      <w:start w:val="1"/>
      <w:numFmt w:val="lowerLetter"/>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3CA3757A"/>
    <w:multiLevelType w:val="multilevel"/>
    <w:tmpl w:val="27AC6FB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nsid w:val="3D0F21C8"/>
    <w:multiLevelType w:val="hybridMultilevel"/>
    <w:tmpl w:val="443C23F8"/>
    <w:lvl w:ilvl="0" w:tplc="2378F4DE">
      <w:start w:val="1"/>
      <w:numFmt w:val="lowerRoman"/>
      <w:lvlText w:val="(%1)."/>
      <w:lvlJc w:val="left"/>
      <w:pPr>
        <w:ind w:left="720" w:hanging="360"/>
      </w:pPr>
      <w:rPr>
        <w:rFonts w:ascii="Arial" w:hAnsi="Arial" w:cs="Arial"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nsid w:val="42A500CB"/>
    <w:multiLevelType w:val="hybridMultilevel"/>
    <w:tmpl w:val="DB249988"/>
    <w:lvl w:ilvl="0" w:tplc="D2D8297C">
      <w:start w:val="1"/>
      <w:numFmt w:val="lowerRoman"/>
      <w:lvlText w:val="(%1)"/>
      <w:lvlJc w:val="left"/>
      <w:pPr>
        <w:ind w:left="1215" w:hanging="85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nsid w:val="440C332D"/>
    <w:multiLevelType w:val="hybridMultilevel"/>
    <w:tmpl w:val="017EB450"/>
    <w:lvl w:ilvl="0" w:tplc="403CC0F4">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5">
    <w:nsid w:val="44774E4B"/>
    <w:multiLevelType w:val="hybridMultilevel"/>
    <w:tmpl w:val="ACD29238"/>
    <w:lvl w:ilvl="0" w:tplc="F17CA356">
      <w:start w:val="3"/>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6">
    <w:nsid w:val="44D26F0A"/>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45767C6F"/>
    <w:multiLevelType w:val="hybridMultilevel"/>
    <w:tmpl w:val="E2E8629E"/>
    <w:lvl w:ilvl="0" w:tplc="A39C0160">
      <w:start w:val="11"/>
      <w:numFmt w:val="low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8">
    <w:nsid w:val="47CD4F8B"/>
    <w:multiLevelType w:val="hybridMultilevel"/>
    <w:tmpl w:val="B2B8C028"/>
    <w:lvl w:ilvl="0" w:tplc="D406A36C">
      <w:start w:val="1"/>
      <w:numFmt w:val="lowerLetter"/>
      <w:lvlText w:val="(%1)"/>
      <w:lvlJc w:val="left"/>
      <w:pPr>
        <w:ind w:left="720" w:hanging="360"/>
      </w:pPr>
      <w:rPr>
        <w:rFonts w:cs="Times New Roma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nsid w:val="496437D3"/>
    <w:multiLevelType w:val="hybridMultilevel"/>
    <w:tmpl w:val="B010D346"/>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0">
    <w:nsid w:val="4B1D654A"/>
    <w:multiLevelType w:val="multilevel"/>
    <w:tmpl w:val="6C80FC52"/>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6"/>
        </w:tabs>
        <w:ind w:left="852" w:firstLine="0"/>
      </w:pPr>
      <w:rPr>
        <w:rFonts w:hint="default"/>
      </w:rPr>
    </w:lvl>
    <w:lvl w:ilvl="3">
      <w:start w:val="1"/>
      <w:numFmt w:val="lowerRoman"/>
      <w:lvlText w:val="(%4)"/>
      <w:lvlJc w:val="left"/>
      <w:pPr>
        <w:tabs>
          <w:tab w:val="num" w:pos="851"/>
        </w:tabs>
        <w:ind w:left="851" w:hanging="851"/>
      </w:pPr>
      <w:rPr>
        <w:rFonts w:ascii="Arial" w:hAnsi="Arial" w:cs="Arial" w:hint="default"/>
        <w:b w:val="0"/>
        <w:i w:val="0"/>
        <w:sz w:val="22"/>
        <w:szCs w:val="22"/>
      </w:rPr>
    </w:lvl>
    <w:lvl w:ilvl="4">
      <w:start w:val="1"/>
      <w:numFmt w:val="lowerLetter"/>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nsid w:val="4B513888"/>
    <w:multiLevelType w:val="hybridMultilevel"/>
    <w:tmpl w:val="CFEC4E18"/>
    <w:lvl w:ilvl="0" w:tplc="8D3CBB2C">
      <w:start w:val="1"/>
      <w:numFmt w:val="lowerLetter"/>
      <w:lvlText w:val="(%1)"/>
      <w:lvlJc w:val="left"/>
      <w:pPr>
        <w:ind w:left="1854" w:hanging="360"/>
      </w:pPr>
      <w:rPr>
        <w:rFonts w:ascii="Arial" w:hAnsi="Arial" w:cs="Arial" w:hint="default"/>
        <w:spacing w:val="0"/>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2">
    <w:nsid w:val="4C190DCE"/>
    <w:multiLevelType w:val="hybridMultilevel"/>
    <w:tmpl w:val="8572CBFA"/>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3">
    <w:nsid w:val="4DF443C6"/>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4E0D0C55"/>
    <w:multiLevelType w:val="multilevel"/>
    <w:tmpl w:val="5F408624"/>
    <w:lvl w:ilvl="0">
      <w:start w:val="10"/>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nsid w:val="4F1B08A5"/>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4F647AEA"/>
    <w:multiLevelType w:val="hybridMultilevel"/>
    <w:tmpl w:val="6794F1AA"/>
    <w:lvl w:ilvl="0" w:tplc="8D3CBB2C">
      <w:start w:val="1"/>
      <w:numFmt w:val="lowerLetter"/>
      <w:lvlText w:val="(%1)"/>
      <w:lvlJc w:val="left"/>
      <w:pPr>
        <w:ind w:left="2466" w:hanging="360"/>
      </w:pPr>
      <w:rPr>
        <w:rFonts w:ascii="Arial" w:hAnsi="Arial" w:cs="Arial" w:hint="default"/>
        <w:spacing w:val="0"/>
      </w:rPr>
    </w:lvl>
    <w:lvl w:ilvl="1" w:tplc="04160019" w:tentative="1">
      <w:start w:val="1"/>
      <w:numFmt w:val="lowerLetter"/>
      <w:lvlText w:val="%2."/>
      <w:lvlJc w:val="left"/>
      <w:pPr>
        <w:ind w:left="3186" w:hanging="360"/>
      </w:pPr>
    </w:lvl>
    <w:lvl w:ilvl="2" w:tplc="0416001B" w:tentative="1">
      <w:start w:val="1"/>
      <w:numFmt w:val="lowerRoman"/>
      <w:lvlText w:val="%3."/>
      <w:lvlJc w:val="right"/>
      <w:pPr>
        <w:ind w:left="3906" w:hanging="180"/>
      </w:pPr>
    </w:lvl>
    <w:lvl w:ilvl="3" w:tplc="0416000F" w:tentative="1">
      <w:start w:val="1"/>
      <w:numFmt w:val="decimal"/>
      <w:lvlText w:val="%4."/>
      <w:lvlJc w:val="left"/>
      <w:pPr>
        <w:ind w:left="4626" w:hanging="360"/>
      </w:pPr>
    </w:lvl>
    <w:lvl w:ilvl="4" w:tplc="04160019" w:tentative="1">
      <w:start w:val="1"/>
      <w:numFmt w:val="lowerLetter"/>
      <w:lvlText w:val="%5."/>
      <w:lvlJc w:val="left"/>
      <w:pPr>
        <w:ind w:left="5346" w:hanging="360"/>
      </w:pPr>
    </w:lvl>
    <w:lvl w:ilvl="5" w:tplc="0416001B" w:tentative="1">
      <w:start w:val="1"/>
      <w:numFmt w:val="lowerRoman"/>
      <w:lvlText w:val="%6."/>
      <w:lvlJc w:val="right"/>
      <w:pPr>
        <w:ind w:left="6066" w:hanging="180"/>
      </w:pPr>
    </w:lvl>
    <w:lvl w:ilvl="6" w:tplc="0416000F" w:tentative="1">
      <w:start w:val="1"/>
      <w:numFmt w:val="decimal"/>
      <w:lvlText w:val="%7."/>
      <w:lvlJc w:val="left"/>
      <w:pPr>
        <w:ind w:left="6786" w:hanging="360"/>
      </w:pPr>
    </w:lvl>
    <w:lvl w:ilvl="7" w:tplc="04160019" w:tentative="1">
      <w:start w:val="1"/>
      <w:numFmt w:val="lowerLetter"/>
      <w:lvlText w:val="%8."/>
      <w:lvlJc w:val="left"/>
      <w:pPr>
        <w:ind w:left="7506" w:hanging="360"/>
      </w:pPr>
    </w:lvl>
    <w:lvl w:ilvl="8" w:tplc="0416001B" w:tentative="1">
      <w:start w:val="1"/>
      <w:numFmt w:val="lowerRoman"/>
      <w:lvlText w:val="%9."/>
      <w:lvlJc w:val="right"/>
      <w:pPr>
        <w:ind w:left="8226" w:hanging="180"/>
      </w:pPr>
    </w:lvl>
  </w:abstractNum>
  <w:abstractNum w:abstractNumId="77">
    <w:nsid w:val="50081553"/>
    <w:multiLevelType w:val="hybridMultilevel"/>
    <w:tmpl w:val="A81E1650"/>
    <w:lvl w:ilvl="0" w:tplc="93A8FE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nsid w:val="50F81025"/>
    <w:multiLevelType w:val="hybridMultilevel"/>
    <w:tmpl w:val="F77CEB48"/>
    <w:lvl w:ilvl="0" w:tplc="ED6E53E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nsid w:val="51306A6E"/>
    <w:multiLevelType w:val="multilevel"/>
    <w:tmpl w:val="D19016E2"/>
    <w:lvl w:ilvl="0">
      <w:start w:val="6"/>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nsid w:val="5198099F"/>
    <w:multiLevelType w:val="hybridMultilevel"/>
    <w:tmpl w:val="A73A0652"/>
    <w:lvl w:ilvl="0" w:tplc="8A5ECFE8">
      <w:start w:val="1"/>
      <w:numFmt w:val="lowerRoman"/>
      <w:lvlText w:val="(%1)"/>
      <w:lvlJc w:val="left"/>
      <w:pPr>
        <w:tabs>
          <w:tab w:val="num" w:pos="900"/>
        </w:tabs>
        <w:ind w:left="9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nsid w:val="51E45CA7"/>
    <w:multiLevelType w:val="hybridMultilevel"/>
    <w:tmpl w:val="7D1E7C5E"/>
    <w:lvl w:ilvl="0" w:tplc="F17CA356">
      <w:start w:val="3"/>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2">
    <w:nsid w:val="527F2B2B"/>
    <w:multiLevelType w:val="multilevel"/>
    <w:tmpl w:val="7534CC08"/>
    <w:lvl w:ilvl="0">
      <w:start w:val="1"/>
      <w:numFmt w:val="lowerLetter"/>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52E733CE"/>
    <w:multiLevelType w:val="hybridMultilevel"/>
    <w:tmpl w:val="498C02DA"/>
    <w:lvl w:ilvl="0" w:tplc="FC2CCB42">
      <w:start w:val="1"/>
      <w:numFmt w:val="lowerRoman"/>
      <w:lvlText w:val="(%1)"/>
      <w:lvlJc w:val="left"/>
      <w:pPr>
        <w:tabs>
          <w:tab w:val="num" w:pos="1134"/>
        </w:tabs>
        <w:ind w:left="1134" w:hanging="113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nsid w:val="57D14516"/>
    <w:multiLevelType w:val="multilevel"/>
    <w:tmpl w:val="65E21AE8"/>
    <w:lvl w:ilvl="0">
      <w:start w:val="4"/>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5B3243EA"/>
    <w:multiLevelType w:val="hybridMultilevel"/>
    <w:tmpl w:val="475266C2"/>
    <w:lvl w:ilvl="0" w:tplc="840EA718">
      <w:start w:val="1"/>
      <w:numFmt w:val="lowerLetter"/>
      <w:lvlText w:val="(%1)."/>
      <w:lvlJc w:val="left"/>
      <w:pPr>
        <w:tabs>
          <w:tab w:val="num" w:pos="900"/>
        </w:tabs>
        <w:ind w:left="90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nsid w:val="5B7E42CF"/>
    <w:multiLevelType w:val="multilevel"/>
    <w:tmpl w:val="CEBEF962"/>
    <w:lvl w:ilvl="0">
      <w:start w:val="7"/>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nsid w:val="5C102870"/>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nsid w:val="5C4A4DD5"/>
    <w:multiLevelType w:val="multilevel"/>
    <w:tmpl w:val="561CD938"/>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nsid w:val="5CB314F4"/>
    <w:multiLevelType w:val="hybridMultilevel"/>
    <w:tmpl w:val="E328F532"/>
    <w:lvl w:ilvl="0" w:tplc="27BCDBDA">
      <w:start w:val="1"/>
      <w:numFmt w:val="lowerLetter"/>
      <w:lvlText w:val="%1)"/>
      <w:lvlJc w:val="left"/>
      <w:pPr>
        <w:tabs>
          <w:tab w:val="num" w:pos="1134"/>
        </w:tabs>
        <w:ind w:left="1134" w:hanging="850"/>
      </w:pPr>
      <w:rPr>
        <w:rFonts w:hint="eastAsia"/>
        <w:b w:val="0"/>
        <w:i w:val="0"/>
      </w:rPr>
    </w:lvl>
    <w:lvl w:ilvl="1" w:tplc="FFFFFFFF">
      <w:start w:val="1"/>
      <w:numFmt w:val="lowerLetter"/>
      <w:lvlText w:val="%2."/>
      <w:lvlJc w:val="left"/>
      <w:pPr>
        <w:ind w:left="1785" w:hanging="360"/>
      </w:pPr>
    </w:lvl>
    <w:lvl w:ilvl="2" w:tplc="FFFFFFFF">
      <w:start w:val="1"/>
      <w:numFmt w:val="lowerRoman"/>
      <w:lvlText w:val="%3."/>
      <w:lvlJc w:val="right"/>
      <w:pPr>
        <w:ind w:left="2505" w:hanging="180"/>
      </w:pPr>
    </w:lvl>
    <w:lvl w:ilvl="3" w:tplc="FFFFFFFF">
      <w:start w:val="1"/>
      <w:numFmt w:val="decimal"/>
      <w:lvlText w:val="%4."/>
      <w:lvlJc w:val="left"/>
      <w:pPr>
        <w:ind w:left="3225" w:hanging="360"/>
      </w:pPr>
    </w:lvl>
    <w:lvl w:ilvl="4" w:tplc="FFFFFFFF">
      <w:start w:val="1"/>
      <w:numFmt w:val="lowerLetter"/>
      <w:lvlText w:val="%5."/>
      <w:lvlJc w:val="left"/>
      <w:pPr>
        <w:ind w:left="3945" w:hanging="360"/>
      </w:pPr>
    </w:lvl>
    <w:lvl w:ilvl="5" w:tplc="FFFFFFFF">
      <w:start w:val="1"/>
      <w:numFmt w:val="lowerRoman"/>
      <w:lvlText w:val="%6."/>
      <w:lvlJc w:val="right"/>
      <w:pPr>
        <w:ind w:left="4665" w:hanging="180"/>
      </w:pPr>
    </w:lvl>
    <w:lvl w:ilvl="6" w:tplc="FFFFFFFF">
      <w:start w:val="1"/>
      <w:numFmt w:val="decimal"/>
      <w:lvlText w:val="%7."/>
      <w:lvlJc w:val="left"/>
      <w:pPr>
        <w:ind w:left="5385" w:hanging="360"/>
      </w:pPr>
    </w:lvl>
    <w:lvl w:ilvl="7" w:tplc="FFFFFFFF">
      <w:start w:val="1"/>
      <w:numFmt w:val="lowerLetter"/>
      <w:lvlText w:val="%8."/>
      <w:lvlJc w:val="left"/>
      <w:pPr>
        <w:ind w:left="6105" w:hanging="360"/>
      </w:pPr>
    </w:lvl>
    <w:lvl w:ilvl="8" w:tplc="FFFFFFFF">
      <w:start w:val="1"/>
      <w:numFmt w:val="lowerRoman"/>
      <w:lvlText w:val="%9."/>
      <w:lvlJc w:val="right"/>
      <w:pPr>
        <w:ind w:left="6825" w:hanging="180"/>
      </w:pPr>
    </w:lvl>
  </w:abstractNum>
  <w:abstractNum w:abstractNumId="90">
    <w:nsid w:val="5D280166"/>
    <w:multiLevelType w:val="hybridMultilevel"/>
    <w:tmpl w:val="1422A560"/>
    <w:lvl w:ilvl="0" w:tplc="568E163A">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1">
    <w:nsid w:val="60771367"/>
    <w:multiLevelType w:val="hybridMultilevel"/>
    <w:tmpl w:val="BF663D76"/>
    <w:lvl w:ilvl="0" w:tplc="61A4246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nsid w:val="60B722AC"/>
    <w:multiLevelType w:val="hybridMultilevel"/>
    <w:tmpl w:val="091A6DC2"/>
    <w:lvl w:ilvl="0" w:tplc="7680A53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nsid w:val="62150424"/>
    <w:multiLevelType w:val="hybridMultilevel"/>
    <w:tmpl w:val="0764F2FC"/>
    <w:lvl w:ilvl="0" w:tplc="41B2D804">
      <w:start w:val="1"/>
      <w:numFmt w:val="lowerRoman"/>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nsid w:val="624D643D"/>
    <w:multiLevelType w:val="hybridMultilevel"/>
    <w:tmpl w:val="0018F0B0"/>
    <w:lvl w:ilvl="0" w:tplc="CEBA7026">
      <w:start w:val="1"/>
      <w:numFmt w:val="lowerRoman"/>
      <w:lvlText w:val="(%1)"/>
      <w:lvlJc w:val="left"/>
      <w:pPr>
        <w:tabs>
          <w:tab w:val="num" w:pos="840"/>
        </w:tabs>
        <w:ind w:left="840" w:hanging="720"/>
      </w:pPr>
      <w:rPr>
        <w:rFonts w:cs="Tahoma" w:hint="default"/>
      </w:rPr>
    </w:lvl>
    <w:lvl w:ilvl="1" w:tplc="04160019">
      <w:start w:val="1"/>
      <w:numFmt w:val="lowerLetter"/>
      <w:lvlText w:val="%2."/>
      <w:lvlJc w:val="left"/>
      <w:pPr>
        <w:tabs>
          <w:tab w:val="num" w:pos="1200"/>
        </w:tabs>
        <w:ind w:left="1200" w:hanging="360"/>
      </w:pPr>
      <w:rPr>
        <w:rFonts w:cs="Times New Roman"/>
      </w:rPr>
    </w:lvl>
    <w:lvl w:ilvl="2" w:tplc="0416001B" w:tentative="1">
      <w:start w:val="1"/>
      <w:numFmt w:val="lowerRoman"/>
      <w:lvlText w:val="%3."/>
      <w:lvlJc w:val="right"/>
      <w:pPr>
        <w:tabs>
          <w:tab w:val="num" w:pos="1920"/>
        </w:tabs>
        <w:ind w:left="1920" w:hanging="180"/>
      </w:pPr>
      <w:rPr>
        <w:rFonts w:cs="Times New Roman"/>
      </w:rPr>
    </w:lvl>
    <w:lvl w:ilvl="3" w:tplc="0416000F" w:tentative="1">
      <w:start w:val="1"/>
      <w:numFmt w:val="decimal"/>
      <w:lvlText w:val="%4."/>
      <w:lvlJc w:val="left"/>
      <w:pPr>
        <w:tabs>
          <w:tab w:val="num" w:pos="2640"/>
        </w:tabs>
        <w:ind w:left="2640" w:hanging="360"/>
      </w:pPr>
      <w:rPr>
        <w:rFonts w:cs="Times New Roman"/>
      </w:rPr>
    </w:lvl>
    <w:lvl w:ilvl="4" w:tplc="04160019" w:tentative="1">
      <w:start w:val="1"/>
      <w:numFmt w:val="lowerLetter"/>
      <w:lvlText w:val="%5."/>
      <w:lvlJc w:val="left"/>
      <w:pPr>
        <w:tabs>
          <w:tab w:val="num" w:pos="3360"/>
        </w:tabs>
        <w:ind w:left="3360" w:hanging="360"/>
      </w:pPr>
      <w:rPr>
        <w:rFonts w:cs="Times New Roman"/>
      </w:rPr>
    </w:lvl>
    <w:lvl w:ilvl="5" w:tplc="0416001B" w:tentative="1">
      <w:start w:val="1"/>
      <w:numFmt w:val="lowerRoman"/>
      <w:lvlText w:val="%6."/>
      <w:lvlJc w:val="right"/>
      <w:pPr>
        <w:tabs>
          <w:tab w:val="num" w:pos="4080"/>
        </w:tabs>
        <w:ind w:left="4080" w:hanging="180"/>
      </w:pPr>
      <w:rPr>
        <w:rFonts w:cs="Times New Roman"/>
      </w:rPr>
    </w:lvl>
    <w:lvl w:ilvl="6" w:tplc="0416000F" w:tentative="1">
      <w:start w:val="1"/>
      <w:numFmt w:val="decimal"/>
      <w:lvlText w:val="%7."/>
      <w:lvlJc w:val="left"/>
      <w:pPr>
        <w:tabs>
          <w:tab w:val="num" w:pos="4800"/>
        </w:tabs>
        <w:ind w:left="4800" w:hanging="360"/>
      </w:pPr>
      <w:rPr>
        <w:rFonts w:cs="Times New Roman"/>
      </w:rPr>
    </w:lvl>
    <w:lvl w:ilvl="7" w:tplc="04160019" w:tentative="1">
      <w:start w:val="1"/>
      <w:numFmt w:val="lowerLetter"/>
      <w:lvlText w:val="%8."/>
      <w:lvlJc w:val="left"/>
      <w:pPr>
        <w:tabs>
          <w:tab w:val="num" w:pos="5520"/>
        </w:tabs>
        <w:ind w:left="5520" w:hanging="360"/>
      </w:pPr>
      <w:rPr>
        <w:rFonts w:cs="Times New Roman"/>
      </w:rPr>
    </w:lvl>
    <w:lvl w:ilvl="8" w:tplc="0416001B" w:tentative="1">
      <w:start w:val="1"/>
      <w:numFmt w:val="lowerRoman"/>
      <w:lvlText w:val="%9."/>
      <w:lvlJc w:val="right"/>
      <w:pPr>
        <w:tabs>
          <w:tab w:val="num" w:pos="6240"/>
        </w:tabs>
        <w:ind w:left="6240" w:hanging="180"/>
      </w:pPr>
      <w:rPr>
        <w:rFonts w:cs="Times New Roman"/>
      </w:rPr>
    </w:lvl>
  </w:abstractNum>
  <w:abstractNum w:abstractNumId="95">
    <w:nsid w:val="65095A57"/>
    <w:multiLevelType w:val="hybridMultilevel"/>
    <w:tmpl w:val="ED66F706"/>
    <w:lvl w:ilvl="0" w:tplc="D1065EDE">
      <w:start w:val="1"/>
      <w:numFmt w:val="lowerRoman"/>
      <w:lvlText w:val="(%1)"/>
      <w:lvlJc w:val="left"/>
      <w:pPr>
        <w:tabs>
          <w:tab w:val="num" w:pos="900"/>
        </w:tabs>
        <w:ind w:left="900" w:hanging="72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6">
    <w:nsid w:val="652B6360"/>
    <w:multiLevelType w:val="multilevel"/>
    <w:tmpl w:val="9EF2559C"/>
    <w:lvl w:ilvl="0">
      <w:start w:val="8"/>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nsid w:val="659854B7"/>
    <w:multiLevelType w:val="multilevel"/>
    <w:tmpl w:val="7D1E7C5E"/>
    <w:lvl w:ilvl="0">
      <w:start w:val="3"/>
      <w:numFmt w:val="lowerRoman"/>
      <w:lvlText w:val="(%1)"/>
      <w:lvlJc w:val="left"/>
      <w:pPr>
        <w:tabs>
          <w:tab w:val="num" w:pos="900"/>
        </w:tabs>
        <w:ind w:left="900" w:hanging="72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65A065DA"/>
    <w:multiLevelType w:val="hybridMultilevel"/>
    <w:tmpl w:val="5922E8B0"/>
    <w:lvl w:ilvl="0" w:tplc="D2FCC5DE">
      <w:start w:val="1"/>
      <w:numFmt w:val="lowerRoman"/>
      <w:lvlText w:val="(%1)"/>
      <w:lvlJc w:val="left"/>
      <w:pPr>
        <w:tabs>
          <w:tab w:val="num" w:pos="900"/>
        </w:tabs>
        <w:ind w:left="900" w:hanging="720"/>
      </w:pPr>
      <w:rPr>
        <w:rFonts w:hint="default"/>
      </w:rPr>
    </w:lvl>
    <w:lvl w:ilvl="1" w:tplc="04160019">
      <w:start w:val="1"/>
      <w:numFmt w:val="lowerLetter"/>
      <w:lvlText w:val="%2."/>
      <w:lvlJc w:val="left"/>
      <w:pPr>
        <w:tabs>
          <w:tab w:val="num" w:pos="1260"/>
        </w:tabs>
        <w:ind w:left="1260" w:hanging="360"/>
      </w:pPr>
    </w:lvl>
    <w:lvl w:ilvl="2" w:tplc="0416001B">
      <w:start w:val="1"/>
      <w:numFmt w:val="lowerRoman"/>
      <w:lvlText w:val="%3."/>
      <w:lvlJc w:val="right"/>
      <w:pPr>
        <w:tabs>
          <w:tab w:val="num" w:pos="1980"/>
        </w:tabs>
        <w:ind w:left="1980" w:hanging="180"/>
      </w:pPr>
    </w:lvl>
    <w:lvl w:ilvl="3" w:tplc="0416000F" w:tentative="1">
      <w:start w:val="1"/>
      <w:numFmt w:val="decimal"/>
      <w:lvlText w:val="%4."/>
      <w:lvlJc w:val="left"/>
      <w:pPr>
        <w:tabs>
          <w:tab w:val="num" w:pos="2700"/>
        </w:tabs>
        <w:ind w:left="2700" w:hanging="360"/>
      </w:pPr>
    </w:lvl>
    <w:lvl w:ilvl="4" w:tplc="04160019" w:tentative="1">
      <w:start w:val="1"/>
      <w:numFmt w:val="lowerLetter"/>
      <w:lvlText w:val="%5."/>
      <w:lvlJc w:val="left"/>
      <w:pPr>
        <w:tabs>
          <w:tab w:val="num" w:pos="3420"/>
        </w:tabs>
        <w:ind w:left="3420" w:hanging="360"/>
      </w:pPr>
    </w:lvl>
    <w:lvl w:ilvl="5" w:tplc="0416001B" w:tentative="1">
      <w:start w:val="1"/>
      <w:numFmt w:val="lowerRoman"/>
      <w:lvlText w:val="%6."/>
      <w:lvlJc w:val="right"/>
      <w:pPr>
        <w:tabs>
          <w:tab w:val="num" w:pos="4140"/>
        </w:tabs>
        <w:ind w:left="4140" w:hanging="180"/>
      </w:pPr>
    </w:lvl>
    <w:lvl w:ilvl="6" w:tplc="0416000F" w:tentative="1">
      <w:start w:val="1"/>
      <w:numFmt w:val="decimal"/>
      <w:lvlText w:val="%7."/>
      <w:lvlJc w:val="left"/>
      <w:pPr>
        <w:tabs>
          <w:tab w:val="num" w:pos="4860"/>
        </w:tabs>
        <w:ind w:left="4860" w:hanging="360"/>
      </w:pPr>
    </w:lvl>
    <w:lvl w:ilvl="7" w:tplc="04160019" w:tentative="1">
      <w:start w:val="1"/>
      <w:numFmt w:val="lowerLetter"/>
      <w:lvlText w:val="%8."/>
      <w:lvlJc w:val="left"/>
      <w:pPr>
        <w:tabs>
          <w:tab w:val="num" w:pos="5580"/>
        </w:tabs>
        <w:ind w:left="5580" w:hanging="360"/>
      </w:pPr>
    </w:lvl>
    <w:lvl w:ilvl="8" w:tplc="0416001B" w:tentative="1">
      <w:start w:val="1"/>
      <w:numFmt w:val="lowerRoman"/>
      <w:lvlText w:val="%9."/>
      <w:lvlJc w:val="right"/>
      <w:pPr>
        <w:tabs>
          <w:tab w:val="num" w:pos="6300"/>
        </w:tabs>
        <w:ind w:left="6300" w:hanging="180"/>
      </w:pPr>
    </w:lvl>
  </w:abstractNum>
  <w:abstractNum w:abstractNumId="99">
    <w:nsid w:val="65E842C3"/>
    <w:multiLevelType w:val="hybridMultilevel"/>
    <w:tmpl w:val="C66CADC8"/>
    <w:lvl w:ilvl="0" w:tplc="7B222904">
      <w:start w:val="33"/>
      <w:numFmt w:val="lowerRoman"/>
      <w:lvlText w:val="(%1)"/>
      <w:lvlJc w:val="left"/>
      <w:pPr>
        <w:tabs>
          <w:tab w:val="num" w:pos="900"/>
        </w:tabs>
        <w:ind w:left="9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nsid w:val="66A87A3F"/>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nsid w:val="67B37E99"/>
    <w:multiLevelType w:val="multilevel"/>
    <w:tmpl w:val="08807DBC"/>
    <w:lvl w:ilvl="0">
      <w:start w:val="4"/>
      <w:numFmt w:val="decimal"/>
      <w:lvlText w:val="%1."/>
      <w:lvlJc w:val="left"/>
      <w:pPr>
        <w:ind w:left="840" w:hanging="840"/>
      </w:pPr>
      <w:rPr>
        <w:rFonts w:hint="default"/>
      </w:rPr>
    </w:lvl>
    <w:lvl w:ilvl="1">
      <w:start w:val="10"/>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179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nsid w:val="698F5818"/>
    <w:multiLevelType w:val="hybridMultilevel"/>
    <w:tmpl w:val="C4E04804"/>
    <w:lvl w:ilvl="0" w:tplc="74C4202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3">
    <w:nsid w:val="6C1A7E76"/>
    <w:multiLevelType w:val="multilevel"/>
    <w:tmpl w:val="A5A8B58E"/>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nsid w:val="6C6352E4"/>
    <w:multiLevelType w:val="multilevel"/>
    <w:tmpl w:val="B89CAC04"/>
    <w:lvl w:ilvl="0">
      <w:start w:val="4"/>
      <w:numFmt w:val="decimal"/>
      <w:lvlText w:val="%1."/>
      <w:lvlJc w:val="left"/>
      <w:pPr>
        <w:ind w:left="525" w:hanging="525"/>
      </w:pPr>
      <w:rPr>
        <w:rFonts w:hint="default"/>
      </w:rPr>
    </w:lvl>
    <w:lvl w:ilvl="1">
      <w:start w:val="12"/>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nsid w:val="6CE2751D"/>
    <w:multiLevelType w:val="multilevel"/>
    <w:tmpl w:val="38A6C6A2"/>
    <w:lvl w:ilvl="0">
      <w:start w:val="1"/>
      <w:numFmt w:val="lowerRoman"/>
      <w:lvlText w:val="(%1)"/>
      <w:lvlJc w:val="left"/>
      <w:pPr>
        <w:tabs>
          <w:tab w:val="num" w:pos="1418"/>
        </w:tabs>
        <w:ind w:left="1418" w:hanging="1134"/>
      </w:pPr>
      <w:rPr>
        <w:rFonts w:hint="default"/>
      </w:rPr>
    </w:lvl>
    <w:lvl w:ilvl="1">
      <w:start w:val="1"/>
      <w:numFmt w:val="lowerLetter"/>
      <w:lvlText w:val="(%2)"/>
      <w:lvlJc w:val="left"/>
      <w:pPr>
        <w:tabs>
          <w:tab w:val="num" w:pos="2268"/>
        </w:tabs>
        <w:ind w:left="2268" w:hanging="85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6">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7">
    <w:nsid w:val="6FEB58B4"/>
    <w:multiLevelType w:val="hybridMultilevel"/>
    <w:tmpl w:val="5B5A1462"/>
    <w:lvl w:ilvl="0" w:tplc="718C6DEC">
      <w:start w:val="1"/>
      <w:numFmt w:val="lowerLetter"/>
      <w:lvlText w:val="(%1)"/>
      <w:lvlJc w:val="left"/>
      <w:pPr>
        <w:tabs>
          <w:tab w:val="num" w:pos="1778"/>
        </w:tabs>
        <w:ind w:left="1778" w:hanging="360"/>
      </w:pPr>
      <w:rPr>
        <w:rFonts w:ascii="Arial" w:hAnsi="Arial" w:cs="Arial" w:hint="default"/>
        <w:spacing w:val="0"/>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8">
    <w:nsid w:val="708907F4"/>
    <w:multiLevelType w:val="hybridMultilevel"/>
    <w:tmpl w:val="4EFA207C"/>
    <w:lvl w:ilvl="0" w:tplc="B6A2E04C">
      <w:start w:val="1"/>
      <w:numFmt w:val="lowerRoman"/>
      <w:lvlText w:val="(%1)"/>
      <w:lvlJc w:val="left"/>
      <w:pPr>
        <w:ind w:left="1620" w:hanging="720"/>
      </w:pPr>
      <w:rPr>
        <w:rFonts w:hint="default"/>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109">
    <w:nsid w:val="75D945EF"/>
    <w:multiLevelType w:val="multilevel"/>
    <w:tmpl w:val="1B722852"/>
    <w:name w:val="zzmpArticle3||Article3|3|1|1|4|0|41||1|2|0||1|2|0||1|0|0||0|2|0||1|0|0||1|0|0||0|2|0||1|0|0||"/>
    <w:lvl w:ilvl="0">
      <w:start w:val="1"/>
      <w:numFmt w:val="upperRoman"/>
      <w:lvlRestart w:val="0"/>
      <w:pStyle w:val="Article3L1"/>
      <w:suff w:val="nothing"/>
      <w:lvlText w:val="Article %1"/>
      <w:lvlJc w:val="left"/>
      <w:pPr>
        <w:tabs>
          <w:tab w:val="num" w:pos="4188"/>
        </w:tabs>
        <w:ind w:left="3828" w:firstLine="0"/>
      </w:pPr>
      <w:rPr>
        <w:rFonts w:ascii="Times New Roman" w:hAnsi="Times New Roman" w:cs="Times New Roman" w:hint="default"/>
        <w:b/>
        <w:i w:val="0"/>
        <w:caps/>
        <w:smallCaps w:val="0"/>
        <w:color w:val="auto"/>
        <w:sz w:val="24"/>
        <w:u w:val="none"/>
      </w:rPr>
    </w:lvl>
    <w:lvl w:ilvl="1">
      <w:start w:val="1"/>
      <w:numFmt w:val="decimal"/>
      <w:pStyle w:val="Article3L2"/>
      <w:isLgl/>
      <w:lvlText w:val="Section %1.%2"/>
      <w:lvlJc w:val="left"/>
      <w:pPr>
        <w:tabs>
          <w:tab w:val="num" w:pos="720"/>
        </w:tabs>
        <w:ind w:left="-720" w:firstLine="720"/>
      </w:pPr>
      <w:rPr>
        <w:rFonts w:ascii="Times New Roman" w:hAnsi="Times New Roman" w:cs="Times New Roman" w:hint="default"/>
        <w:b w:val="0"/>
        <w:i w:val="0"/>
        <w:caps w:val="0"/>
        <w:color w:val="auto"/>
        <w:sz w:val="24"/>
        <w:u w:val="none"/>
      </w:rPr>
    </w:lvl>
    <w:lvl w:ilvl="2">
      <w:start w:val="1"/>
      <w:numFmt w:val="lowerLetter"/>
      <w:pStyle w:val="Article3L3"/>
      <w:lvlText w:val="(%3)"/>
      <w:lvlJc w:val="left"/>
      <w:pPr>
        <w:tabs>
          <w:tab w:val="num" w:pos="1440"/>
        </w:tabs>
        <w:ind w:left="0" w:firstLine="720"/>
      </w:pPr>
      <w:rPr>
        <w:rFonts w:ascii="Times New Roman" w:hAnsi="Times New Roman" w:cs="Times New Roman" w:hint="default"/>
        <w:b w:val="0"/>
        <w:i w:val="0"/>
        <w:caps w:val="0"/>
        <w:color w:val="auto"/>
        <w:sz w:val="24"/>
        <w:u w:val="none"/>
      </w:rPr>
    </w:lvl>
    <w:lvl w:ilvl="3">
      <w:start w:val="1"/>
      <w:numFmt w:val="lowerRoman"/>
      <w:pStyle w:val="Article3L4"/>
      <w:lvlText w:val="(%4)"/>
      <w:lvlJc w:val="left"/>
      <w:pPr>
        <w:tabs>
          <w:tab w:val="num" w:pos="2160"/>
        </w:tabs>
        <w:ind w:left="720" w:firstLine="720"/>
      </w:pPr>
      <w:rPr>
        <w:rFonts w:ascii="Times New Roman" w:hAnsi="Times New Roman" w:cs="Times New Roman" w:hint="default"/>
        <w:b w:val="0"/>
        <w:i w:val="0"/>
        <w:caps w:val="0"/>
        <w:sz w:val="24"/>
        <w:u w:val="none"/>
      </w:rPr>
    </w:lvl>
    <w:lvl w:ilvl="4">
      <w:start w:val="1"/>
      <w:numFmt w:val="upperLetter"/>
      <w:pStyle w:val="Article3L5"/>
      <w:suff w:val="nothing"/>
      <w:lvlText w:val="(%5)"/>
      <w:lvlJc w:val="left"/>
      <w:pPr>
        <w:tabs>
          <w:tab w:val="num" w:pos="720"/>
        </w:tabs>
        <w:ind w:left="0" w:firstLine="0"/>
      </w:pPr>
      <w:rPr>
        <w:rFonts w:hint="default"/>
        <w:b w:val="0"/>
        <w:i w:val="0"/>
        <w:caps w:val="0"/>
        <w:sz w:val="24"/>
        <w:u w:val="none"/>
      </w:rPr>
    </w:lvl>
    <w:lvl w:ilvl="5">
      <w:start w:val="1"/>
      <w:numFmt w:val="lowerRoman"/>
      <w:pStyle w:val="Article3L6"/>
      <w:lvlText w:val="(%6)"/>
      <w:lvlJc w:val="left"/>
      <w:pPr>
        <w:tabs>
          <w:tab w:val="num" w:pos="2880"/>
        </w:tabs>
        <w:ind w:left="1440" w:firstLine="720"/>
      </w:pPr>
      <w:rPr>
        <w:rFonts w:ascii="Times New Roman" w:hAnsi="Times New Roman" w:cs="Times New Roman" w:hint="default"/>
        <w:b w:val="0"/>
        <w:i w:val="0"/>
        <w:caps w:val="0"/>
        <w:sz w:val="24"/>
        <w:u w:val="none"/>
      </w:rPr>
    </w:lvl>
    <w:lvl w:ilvl="6">
      <w:start w:val="1"/>
      <w:numFmt w:val="lowerRoman"/>
      <w:pStyle w:val="Article3L7"/>
      <w:lvlText w:val="(%7)"/>
      <w:lvlJc w:val="left"/>
      <w:pPr>
        <w:tabs>
          <w:tab w:val="num" w:pos="2340"/>
        </w:tabs>
        <w:ind w:left="900" w:firstLine="720"/>
      </w:pPr>
      <w:rPr>
        <w:rFonts w:ascii="Times New Roman" w:hAnsi="Times New Roman" w:cs="Times New Roman" w:hint="default"/>
        <w:b w:val="0"/>
        <w:i w:val="0"/>
        <w:caps w:val="0"/>
        <w:color w:val="auto"/>
        <w:sz w:val="24"/>
        <w:u w:val="none"/>
      </w:rPr>
    </w:lvl>
    <w:lvl w:ilvl="7">
      <w:start w:val="1"/>
      <w:numFmt w:val="none"/>
      <w:lvlRestart w:val="0"/>
      <w:pStyle w:val="Article3L8"/>
      <w:suff w:val="nothing"/>
      <w:lvlText w:val=""/>
      <w:lvlJc w:val="left"/>
      <w:pPr>
        <w:tabs>
          <w:tab w:val="num" w:pos="1440"/>
        </w:tabs>
        <w:ind w:left="0" w:firstLine="720"/>
      </w:pPr>
      <w:rPr>
        <w:rFonts w:ascii="Times New Roman" w:hAnsi="Times New Roman" w:cs="Times New Roman" w:hint="default"/>
        <w:b w:val="0"/>
        <w:i w:val="0"/>
        <w:caps w:val="0"/>
        <w:color w:val="auto"/>
        <w:sz w:val="24"/>
        <w:u w:val="none"/>
      </w:rPr>
    </w:lvl>
    <w:lvl w:ilvl="8">
      <w:start w:val="1"/>
      <w:numFmt w:val="lowerLetter"/>
      <w:pStyle w:val="Article3L9"/>
      <w:lvlText w:val="(%9)"/>
      <w:lvlJc w:val="left"/>
      <w:pPr>
        <w:tabs>
          <w:tab w:val="num" w:pos="1440"/>
        </w:tabs>
        <w:ind w:left="0" w:firstLine="720"/>
      </w:pPr>
      <w:rPr>
        <w:rFonts w:ascii="Times New Roman" w:hAnsi="Times New Roman" w:cs="Times New Roman" w:hint="default"/>
        <w:b w:val="0"/>
        <w:i w:val="0"/>
        <w:caps w:val="0"/>
        <w:color w:val="auto"/>
        <w:sz w:val="24"/>
        <w:u w:val="none"/>
      </w:rPr>
    </w:lvl>
  </w:abstractNum>
  <w:abstractNum w:abstractNumId="110">
    <w:nsid w:val="75EA538B"/>
    <w:multiLevelType w:val="multilevel"/>
    <w:tmpl w:val="850A552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3"/>
      <w:numFmt w:val="lowerRoman"/>
      <w:lvlText w:val="(%3)"/>
      <w:lvlJc w:val="left"/>
      <w:pPr>
        <w:tabs>
          <w:tab w:val="num" w:pos="720"/>
        </w:tabs>
        <w:ind w:left="720" w:hanging="720"/>
      </w:pPr>
      <w:rPr>
        <w:rFonts w:ascii="Arial" w:hAnsi="Arial" w:cs="Arial" w:hint="default"/>
        <w:b w:val="0"/>
        <w:i w:val="0"/>
        <w:sz w:val="20"/>
        <w:szCs w:val="20"/>
      </w:rPr>
    </w:lvl>
    <w:lvl w:ilvl="3">
      <w:start w:val="1"/>
      <w:numFmt w:val="lowerLetter"/>
      <w:lvlText w:val="(%4)"/>
      <w:lvlJc w:val="left"/>
      <w:pPr>
        <w:tabs>
          <w:tab w:val="num" w:pos="2126"/>
        </w:tabs>
        <w:ind w:left="2126" w:hanging="425"/>
      </w:pPr>
      <w:rPr>
        <w:rFonts w:ascii="Arial" w:hAnsi="Arial" w:cs="Arial" w:hint="default"/>
        <w:b w:val="0"/>
        <w:i w:val="0"/>
        <w:sz w:val="20"/>
        <w:szCs w:val="20"/>
      </w:rPr>
    </w:lvl>
    <w:lvl w:ilvl="4">
      <w:start w:val="1"/>
      <w:numFmt w:val="lowerRoman"/>
      <w:lvlText w:val="(%5)"/>
      <w:lvlJc w:val="left"/>
      <w:pPr>
        <w:tabs>
          <w:tab w:val="num" w:pos="2835"/>
        </w:tabs>
        <w:ind w:left="2835" w:hanging="709"/>
      </w:pPr>
      <w:rPr>
        <w:rFonts w:ascii="Arial" w:hAnsi="Arial" w:cs="Arial"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Arial"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1">
    <w:nsid w:val="75F765CD"/>
    <w:multiLevelType w:val="multilevel"/>
    <w:tmpl w:val="9364F09E"/>
    <w:lvl w:ilvl="0">
      <w:start w:val="12"/>
      <w:numFmt w:val="decimal"/>
      <w:lvlText w:val="%1."/>
      <w:lvlJc w:val="left"/>
      <w:pPr>
        <w:tabs>
          <w:tab w:val="num" w:pos="1134"/>
        </w:tabs>
        <w:ind w:left="0" w:firstLine="0"/>
      </w:pPr>
      <w:rPr>
        <w:rFonts w:hint="default"/>
      </w:rPr>
    </w:lvl>
    <w:lvl w:ilvl="1">
      <w:start w:val="1"/>
      <w:numFmt w:val="decimal"/>
      <w:lvlText w:val="%1.%2."/>
      <w:lvlJc w:val="left"/>
      <w:pPr>
        <w:tabs>
          <w:tab w:val="num" w:pos="1418"/>
        </w:tabs>
        <w:ind w:left="0" w:firstLine="0"/>
      </w:pPr>
      <w:rPr>
        <w:rFonts w:hint="default"/>
        <w:b/>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nsid w:val="76986871"/>
    <w:multiLevelType w:val="hybridMultilevel"/>
    <w:tmpl w:val="7ACA0488"/>
    <w:lvl w:ilvl="0" w:tplc="9B2671FE">
      <w:start w:val="1"/>
      <w:numFmt w:val="lowerRoman"/>
      <w:lvlText w:val="(%1)"/>
      <w:lvlJc w:val="left"/>
      <w:pPr>
        <w:tabs>
          <w:tab w:val="num" w:pos="1418"/>
        </w:tabs>
        <w:ind w:left="1418" w:hanging="1134"/>
      </w:pPr>
      <w:rPr>
        <w:rFonts w:hint="default"/>
      </w:rPr>
    </w:lvl>
    <w:lvl w:ilvl="1" w:tplc="BCC0A370">
      <w:start w:val="1"/>
      <w:numFmt w:val="lowerLetter"/>
      <w:lvlText w:val="(%2)"/>
      <w:lvlJc w:val="left"/>
      <w:pPr>
        <w:tabs>
          <w:tab w:val="num" w:pos="1985"/>
        </w:tabs>
        <w:ind w:left="1985" w:hanging="567"/>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3">
    <w:nsid w:val="781216F6"/>
    <w:multiLevelType w:val="hybridMultilevel"/>
    <w:tmpl w:val="DEA05ADE"/>
    <w:lvl w:ilvl="0" w:tplc="D80024F4">
      <w:start w:val="1"/>
      <w:numFmt w:val="lowerRoman"/>
      <w:lvlText w:val="(%1)"/>
      <w:lvlJc w:val="left"/>
      <w:pPr>
        <w:tabs>
          <w:tab w:val="num" w:pos="900"/>
        </w:tabs>
        <w:ind w:left="9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4">
    <w:nsid w:val="7BA377E4"/>
    <w:multiLevelType w:val="hybridMultilevel"/>
    <w:tmpl w:val="59E89394"/>
    <w:lvl w:ilvl="0" w:tplc="FE8E48F0">
      <w:start w:val="1"/>
      <w:numFmt w:val="bullet"/>
      <w:lvlText w:val="–"/>
      <w:lvlJc w:val="left"/>
      <w:pPr>
        <w:tabs>
          <w:tab w:val="num" w:pos="720"/>
        </w:tabs>
        <w:ind w:left="720" w:hanging="360"/>
      </w:pPr>
      <w:rPr>
        <w:rFonts w:ascii="Arial" w:hAnsi="Arial" w:hint="default"/>
      </w:rPr>
    </w:lvl>
    <w:lvl w:ilvl="1" w:tplc="7FE29D24">
      <w:start w:val="1"/>
      <w:numFmt w:val="bullet"/>
      <w:lvlText w:val="–"/>
      <w:lvlJc w:val="left"/>
      <w:pPr>
        <w:tabs>
          <w:tab w:val="num" w:pos="1440"/>
        </w:tabs>
        <w:ind w:left="1440" w:hanging="360"/>
      </w:pPr>
      <w:rPr>
        <w:rFonts w:ascii="Arial" w:hAnsi="Arial" w:hint="default"/>
      </w:rPr>
    </w:lvl>
    <w:lvl w:ilvl="2" w:tplc="EC88CC34" w:tentative="1">
      <w:start w:val="1"/>
      <w:numFmt w:val="bullet"/>
      <w:lvlText w:val="–"/>
      <w:lvlJc w:val="left"/>
      <w:pPr>
        <w:tabs>
          <w:tab w:val="num" w:pos="2160"/>
        </w:tabs>
        <w:ind w:left="2160" w:hanging="360"/>
      </w:pPr>
      <w:rPr>
        <w:rFonts w:ascii="Arial" w:hAnsi="Arial" w:hint="default"/>
      </w:rPr>
    </w:lvl>
    <w:lvl w:ilvl="3" w:tplc="66428342" w:tentative="1">
      <w:start w:val="1"/>
      <w:numFmt w:val="bullet"/>
      <w:lvlText w:val="–"/>
      <w:lvlJc w:val="left"/>
      <w:pPr>
        <w:tabs>
          <w:tab w:val="num" w:pos="2880"/>
        </w:tabs>
        <w:ind w:left="2880" w:hanging="360"/>
      </w:pPr>
      <w:rPr>
        <w:rFonts w:ascii="Arial" w:hAnsi="Arial" w:hint="default"/>
      </w:rPr>
    </w:lvl>
    <w:lvl w:ilvl="4" w:tplc="0B6C6D18" w:tentative="1">
      <w:start w:val="1"/>
      <w:numFmt w:val="bullet"/>
      <w:lvlText w:val="–"/>
      <w:lvlJc w:val="left"/>
      <w:pPr>
        <w:tabs>
          <w:tab w:val="num" w:pos="3600"/>
        </w:tabs>
        <w:ind w:left="3600" w:hanging="360"/>
      </w:pPr>
      <w:rPr>
        <w:rFonts w:ascii="Arial" w:hAnsi="Arial" w:hint="default"/>
      </w:rPr>
    </w:lvl>
    <w:lvl w:ilvl="5" w:tplc="A1D01F4C" w:tentative="1">
      <w:start w:val="1"/>
      <w:numFmt w:val="bullet"/>
      <w:lvlText w:val="–"/>
      <w:lvlJc w:val="left"/>
      <w:pPr>
        <w:tabs>
          <w:tab w:val="num" w:pos="4320"/>
        </w:tabs>
        <w:ind w:left="4320" w:hanging="360"/>
      </w:pPr>
      <w:rPr>
        <w:rFonts w:ascii="Arial" w:hAnsi="Arial" w:hint="default"/>
      </w:rPr>
    </w:lvl>
    <w:lvl w:ilvl="6" w:tplc="0A68981E" w:tentative="1">
      <w:start w:val="1"/>
      <w:numFmt w:val="bullet"/>
      <w:lvlText w:val="–"/>
      <w:lvlJc w:val="left"/>
      <w:pPr>
        <w:tabs>
          <w:tab w:val="num" w:pos="5040"/>
        </w:tabs>
        <w:ind w:left="5040" w:hanging="360"/>
      </w:pPr>
      <w:rPr>
        <w:rFonts w:ascii="Arial" w:hAnsi="Arial" w:hint="default"/>
      </w:rPr>
    </w:lvl>
    <w:lvl w:ilvl="7" w:tplc="65249D12" w:tentative="1">
      <w:start w:val="1"/>
      <w:numFmt w:val="bullet"/>
      <w:lvlText w:val="–"/>
      <w:lvlJc w:val="left"/>
      <w:pPr>
        <w:tabs>
          <w:tab w:val="num" w:pos="5760"/>
        </w:tabs>
        <w:ind w:left="5760" w:hanging="360"/>
      </w:pPr>
      <w:rPr>
        <w:rFonts w:ascii="Arial" w:hAnsi="Arial" w:hint="default"/>
      </w:rPr>
    </w:lvl>
    <w:lvl w:ilvl="8" w:tplc="5FE4217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
  </w:num>
  <w:num w:numId="3">
    <w:abstractNumId w:val="98"/>
  </w:num>
  <w:num w:numId="4">
    <w:abstractNumId w:val="81"/>
  </w:num>
  <w:num w:numId="5">
    <w:abstractNumId w:val="19"/>
  </w:num>
  <w:num w:numId="6">
    <w:abstractNumId w:val="13"/>
  </w:num>
  <w:num w:numId="7">
    <w:abstractNumId w:val="107"/>
  </w:num>
  <w:num w:numId="8">
    <w:abstractNumId w:val="72"/>
  </w:num>
  <w:num w:numId="9">
    <w:abstractNumId w:val="49"/>
  </w:num>
  <w:num w:numId="10">
    <w:abstractNumId w:val="95"/>
  </w:num>
  <w:num w:numId="11">
    <w:abstractNumId w:val="69"/>
  </w:num>
  <w:num w:numId="12">
    <w:abstractNumId w:val="26"/>
  </w:num>
  <w:num w:numId="13">
    <w:abstractNumId w:val="2"/>
  </w:num>
  <w:num w:numId="14">
    <w:abstractNumId w:val="65"/>
  </w:num>
  <w:num w:numId="15">
    <w:abstractNumId w:val="97"/>
  </w:num>
  <w:num w:numId="16">
    <w:abstractNumId w:val="64"/>
  </w:num>
  <w:num w:numId="17">
    <w:abstractNumId w:val="106"/>
  </w:num>
  <w:num w:numId="18">
    <w:abstractNumId w:val="23"/>
  </w:num>
  <w:num w:numId="19">
    <w:abstractNumId w:val="92"/>
  </w:num>
  <w:num w:numId="20">
    <w:abstractNumId w:val="114"/>
  </w:num>
  <w:num w:numId="21">
    <w:abstractNumId w:val="45"/>
  </w:num>
  <w:num w:numId="22">
    <w:abstractNumId w:val="35"/>
  </w:num>
  <w:num w:numId="23">
    <w:abstractNumId w:val="0"/>
  </w:num>
  <w:num w:numId="24">
    <w:abstractNumId w:val="9"/>
  </w:num>
  <w:num w:numId="25">
    <w:abstractNumId w:val="36"/>
  </w:num>
  <w:num w:numId="26">
    <w:abstractNumId w:val="108"/>
  </w:num>
  <w:num w:numId="27">
    <w:abstractNumId w:val="18"/>
  </w:num>
  <w:num w:numId="28">
    <w:abstractNumId w:val="109"/>
  </w:num>
  <w:num w:numId="29">
    <w:abstractNumId w:val="67"/>
  </w:num>
  <w:num w:numId="30">
    <w:abstractNumId w:val="16"/>
  </w:num>
  <w:num w:numId="31">
    <w:abstractNumId w:val="102"/>
  </w:num>
  <w:num w:numId="32">
    <w:abstractNumId w:val="44"/>
  </w:num>
  <w:num w:numId="33">
    <w:abstractNumId w:val="84"/>
  </w:num>
  <w:num w:numId="34">
    <w:abstractNumId w:val="59"/>
  </w:num>
  <w:num w:numId="35">
    <w:abstractNumId w:val="52"/>
  </w:num>
  <w:num w:numId="36">
    <w:abstractNumId w:val="11"/>
  </w:num>
  <w:num w:numId="37">
    <w:abstractNumId w:val="27"/>
  </w:num>
  <w:num w:numId="38">
    <w:abstractNumId w:val="7"/>
  </w:num>
  <w:num w:numId="39">
    <w:abstractNumId w:val="99"/>
  </w:num>
  <w:num w:numId="40">
    <w:abstractNumId w:val="3"/>
  </w:num>
  <w:num w:numId="41">
    <w:abstractNumId w:val="25"/>
  </w:num>
  <w:num w:numId="42">
    <w:abstractNumId w:val="50"/>
  </w:num>
  <w:num w:numId="43">
    <w:abstractNumId w:val="85"/>
  </w:num>
  <w:num w:numId="44">
    <w:abstractNumId w:val="42"/>
  </w:num>
  <w:num w:numId="45">
    <w:abstractNumId w:val="12"/>
  </w:num>
  <w:num w:numId="46">
    <w:abstractNumId w:val="78"/>
  </w:num>
  <w:num w:numId="47">
    <w:abstractNumId w:val="22"/>
  </w:num>
  <w:num w:numId="48">
    <w:abstractNumId w:val="28"/>
  </w:num>
  <w:num w:numId="49">
    <w:abstractNumId w:val="20"/>
  </w:num>
  <w:num w:numId="50">
    <w:abstractNumId w:val="55"/>
  </w:num>
  <w:num w:numId="51">
    <w:abstractNumId w:val="62"/>
  </w:num>
  <w:num w:numId="52">
    <w:abstractNumId w:val="91"/>
  </w:num>
  <w:num w:numId="53">
    <w:abstractNumId w:val="15"/>
  </w:num>
  <w:num w:numId="54">
    <w:abstractNumId w:val="8"/>
  </w:num>
  <w:num w:numId="55">
    <w:abstractNumId w:val="113"/>
  </w:num>
  <w:num w:numId="56">
    <w:abstractNumId w:val="56"/>
  </w:num>
  <w:num w:numId="57">
    <w:abstractNumId w:val="63"/>
  </w:num>
  <w:num w:numId="58">
    <w:abstractNumId w:val="110"/>
  </w:num>
  <w:num w:numId="59">
    <w:abstractNumId w:val="94"/>
  </w:num>
  <w:num w:numId="60">
    <w:abstractNumId w:val="34"/>
  </w:num>
  <w:num w:numId="61">
    <w:abstractNumId w:val="61"/>
  </w:num>
  <w:num w:numId="62">
    <w:abstractNumId w:val="33"/>
  </w:num>
  <w:num w:numId="63">
    <w:abstractNumId w:val="77"/>
  </w:num>
  <w:num w:numId="64">
    <w:abstractNumId w:val="48"/>
  </w:num>
  <w:num w:numId="65">
    <w:abstractNumId w:val="58"/>
  </w:num>
  <w:num w:numId="66">
    <w:abstractNumId w:val="46"/>
  </w:num>
  <w:num w:numId="67">
    <w:abstractNumId w:val="54"/>
  </w:num>
  <w:num w:numId="68">
    <w:abstractNumId w:val="70"/>
  </w:num>
  <w:num w:numId="69">
    <w:abstractNumId w:val="101"/>
  </w:num>
  <w:num w:numId="70">
    <w:abstractNumId w:val="104"/>
  </w:num>
  <w:num w:numId="71">
    <w:abstractNumId w:val="51"/>
  </w:num>
  <w:num w:numId="72">
    <w:abstractNumId w:val="80"/>
  </w:num>
  <w:num w:numId="73">
    <w:abstractNumId w:val="21"/>
  </w:num>
  <w:num w:numId="74">
    <w:abstractNumId w:val="71"/>
  </w:num>
  <w:num w:numId="75">
    <w:abstractNumId w:val="76"/>
  </w:num>
  <w:num w:numId="76">
    <w:abstractNumId w:val="38"/>
  </w:num>
  <w:num w:numId="77">
    <w:abstractNumId w:val="68"/>
  </w:num>
  <w:num w:numId="78">
    <w:abstractNumId w:val="93"/>
  </w:num>
  <w:num w:numId="79">
    <w:abstractNumId w:val="90"/>
  </w:num>
  <w:num w:numId="80">
    <w:abstractNumId w:val="32"/>
  </w:num>
  <w:num w:numId="81">
    <w:abstractNumId w:val="57"/>
  </w:num>
  <w:num w:numId="82">
    <w:abstractNumId w:val="6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num>
  <w:num w:numId="84">
    <w:abstractNumId w:val="83"/>
  </w:num>
  <w:num w:numId="85">
    <w:abstractNumId w:val="88"/>
  </w:num>
  <w:num w:numId="86">
    <w:abstractNumId w:val="47"/>
  </w:num>
  <w:num w:numId="87">
    <w:abstractNumId w:val="103"/>
  </w:num>
  <w:num w:numId="88">
    <w:abstractNumId w:val="30"/>
  </w:num>
  <w:num w:numId="89">
    <w:abstractNumId w:val="112"/>
  </w:num>
  <w:num w:numId="90">
    <w:abstractNumId w:val="14"/>
  </w:num>
  <w:num w:numId="91">
    <w:abstractNumId w:val="17"/>
  </w:num>
  <w:num w:numId="92">
    <w:abstractNumId w:val="40"/>
  </w:num>
  <w:num w:numId="93">
    <w:abstractNumId w:val="24"/>
  </w:num>
  <w:num w:numId="94">
    <w:abstractNumId w:val="37"/>
  </w:num>
  <w:num w:numId="95">
    <w:abstractNumId w:val="43"/>
  </w:num>
  <w:num w:numId="96">
    <w:abstractNumId w:val="6"/>
  </w:num>
  <w:num w:numId="97">
    <w:abstractNumId w:val="82"/>
  </w:num>
  <w:num w:numId="98">
    <w:abstractNumId w:val="100"/>
  </w:num>
  <w:num w:numId="99">
    <w:abstractNumId w:val="79"/>
  </w:num>
  <w:num w:numId="100">
    <w:abstractNumId w:val="75"/>
  </w:num>
  <w:num w:numId="101">
    <w:abstractNumId w:val="29"/>
  </w:num>
  <w:num w:numId="102">
    <w:abstractNumId w:val="86"/>
  </w:num>
  <w:num w:numId="103">
    <w:abstractNumId w:val="4"/>
  </w:num>
  <w:num w:numId="104">
    <w:abstractNumId w:val="105"/>
  </w:num>
  <w:num w:numId="105">
    <w:abstractNumId w:val="53"/>
  </w:num>
  <w:num w:numId="106">
    <w:abstractNumId w:val="96"/>
  </w:num>
  <w:num w:numId="107">
    <w:abstractNumId w:val="66"/>
  </w:num>
  <w:num w:numId="108">
    <w:abstractNumId w:val="41"/>
  </w:num>
  <w:num w:numId="109">
    <w:abstractNumId w:val="87"/>
  </w:num>
  <w:num w:numId="110">
    <w:abstractNumId w:val="73"/>
  </w:num>
  <w:num w:numId="111">
    <w:abstractNumId w:val="74"/>
  </w:num>
  <w:num w:numId="112">
    <w:abstractNumId w:val="39"/>
  </w:num>
  <w:num w:numId="113">
    <w:abstractNumId w:val="60"/>
  </w:num>
  <w:num w:numId="114">
    <w:abstractNumId w:val="111"/>
  </w:num>
  <w:num w:numId="115">
    <w:abstractNumId w:val="89"/>
  </w:num>
  <w:num w:numId="116">
    <w:abstractNumId w:val="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EA"/>
    <w:rsid w:val="000003F6"/>
    <w:rsid w:val="00000AE2"/>
    <w:rsid w:val="000015F7"/>
    <w:rsid w:val="00001720"/>
    <w:rsid w:val="00002277"/>
    <w:rsid w:val="000027AF"/>
    <w:rsid w:val="0000405A"/>
    <w:rsid w:val="00004246"/>
    <w:rsid w:val="00005C03"/>
    <w:rsid w:val="00005DAC"/>
    <w:rsid w:val="00005F62"/>
    <w:rsid w:val="00006926"/>
    <w:rsid w:val="00006B4D"/>
    <w:rsid w:val="00007295"/>
    <w:rsid w:val="0000748B"/>
    <w:rsid w:val="000074A2"/>
    <w:rsid w:val="0000782B"/>
    <w:rsid w:val="0001052E"/>
    <w:rsid w:val="00011E31"/>
    <w:rsid w:val="00013DE8"/>
    <w:rsid w:val="0001505D"/>
    <w:rsid w:val="000158B8"/>
    <w:rsid w:val="00016D43"/>
    <w:rsid w:val="000171B2"/>
    <w:rsid w:val="0001776E"/>
    <w:rsid w:val="00017921"/>
    <w:rsid w:val="00017AA7"/>
    <w:rsid w:val="00017BDA"/>
    <w:rsid w:val="00017C67"/>
    <w:rsid w:val="000219E3"/>
    <w:rsid w:val="000223AF"/>
    <w:rsid w:val="00022FA7"/>
    <w:rsid w:val="00023B14"/>
    <w:rsid w:val="00023C10"/>
    <w:rsid w:val="0002491D"/>
    <w:rsid w:val="000258B9"/>
    <w:rsid w:val="00025ABC"/>
    <w:rsid w:val="00026518"/>
    <w:rsid w:val="0002717D"/>
    <w:rsid w:val="000273FF"/>
    <w:rsid w:val="00027797"/>
    <w:rsid w:val="00027DF0"/>
    <w:rsid w:val="0003003A"/>
    <w:rsid w:val="00030263"/>
    <w:rsid w:val="0003026B"/>
    <w:rsid w:val="000313D3"/>
    <w:rsid w:val="00032262"/>
    <w:rsid w:val="0003286E"/>
    <w:rsid w:val="00032DB6"/>
    <w:rsid w:val="00033182"/>
    <w:rsid w:val="000338CC"/>
    <w:rsid w:val="00033E76"/>
    <w:rsid w:val="0003423A"/>
    <w:rsid w:val="0003470E"/>
    <w:rsid w:val="00034ED6"/>
    <w:rsid w:val="00034F7F"/>
    <w:rsid w:val="00035AE9"/>
    <w:rsid w:val="000364CB"/>
    <w:rsid w:val="00036AA9"/>
    <w:rsid w:val="00036BF2"/>
    <w:rsid w:val="0003769B"/>
    <w:rsid w:val="00040AF7"/>
    <w:rsid w:val="000423A5"/>
    <w:rsid w:val="000423FE"/>
    <w:rsid w:val="000426D1"/>
    <w:rsid w:val="00042809"/>
    <w:rsid w:val="0004283C"/>
    <w:rsid w:val="0004302D"/>
    <w:rsid w:val="00044414"/>
    <w:rsid w:val="00044823"/>
    <w:rsid w:val="00044F96"/>
    <w:rsid w:val="0004518B"/>
    <w:rsid w:val="000454EB"/>
    <w:rsid w:val="000462B2"/>
    <w:rsid w:val="000467C5"/>
    <w:rsid w:val="0004697D"/>
    <w:rsid w:val="00046EF0"/>
    <w:rsid w:val="00047159"/>
    <w:rsid w:val="00047872"/>
    <w:rsid w:val="00047DB5"/>
    <w:rsid w:val="000507C6"/>
    <w:rsid w:val="00050DBC"/>
    <w:rsid w:val="00052094"/>
    <w:rsid w:val="00052EAC"/>
    <w:rsid w:val="000538DE"/>
    <w:rsid w:val="00053BE4"/>
    <w:rsid w:val="00053EF7"/>
    <w:rsid w:val="00054229"/>
    <w:rsid w:val="00054677"/>
    <w:rsid w:val="00054AEF"/>
    <w:rsid w:val="00054FDB"/>
    <w:rsid w:val="00055881"/>
    <w:rsid w:val="00055F22"/>
    <w:rsid w:val="00056522"/>
    <w:rsid w:val="000569CB"/>
    <w:rsid w:val="000573AD"/>
    <w:rsid w:val="000575D0"/>
    <w:rsid w:val="0005766F"/>
    <w:rsid w:val="00057879"/>
    <w:rsid w:val="00057B78"/>
    <w:rsid w:val="00057EB8"/>
    <w:rsid w:val="00060054"/>
    <w:rsid w:val="000604E6"/>
    <w:rsid w:val="00060B95"/>
    <w:rsid w:val="00060F7E"/>
    <w:rsid w:val="00062696"/>
    <w:rsid w:val="00062D4D"/>
    <w:rsid w:val="00063478"/>
    <w:rsid w:val="00063B1B"/>
    <w:rsid w:val="00063F1E"/>
    <w:rsid w:val="00064C9C"/>
    <w:rsid w:val="00064E20"/>
    <w:rsid w:val="00064F8A"/>
    <w:rsid w:val="00065978"/>
    <w:rsid w:val="000665C0"/>
    <w:rsid w:val="00070169"/>
    <w:rsid w:val="00070811"/>
    <w:rsid w:val="00070904"/>
    <w:rsid w:val="00070954"/>
    <w:rsid w:val="0007200A"/>
    <w:rsid w:val="000720E5"/>
    <w:rsid w:val="000731BB"/>
    <w:rsid w:val="00073582"/>
    <w:rsid w:val="00073BDC"/>
    <w:rsid w:val="00075D02"/>
    <w:rsid w:val="00076532"/>
    <w:rsid w:val="0007671E"/>
    <w:rsid w:val="000778A3"/>
    <w:rsid w:val="00077B22"/>
    <w:rsid w:val="00080287"/>
    <w:rsid w:val="0008152D"/>
    <w:rsid w:val="000819D4"/>
    <w:rsid w:val="00082B30"/>
    <w:rsid w:val="00082BC3"/>
    <w:rsid w:val="00083273"/>
    <w:rsid w:val="0008408B"/>
    <w:rsid w:val="00084DF2"/>
    <w:rsid w:val="00085D23"/>
    <w:rsid w:val="00086537"/>
    <w:rsid w:val="00087D26"/>
    <w:rsid w:val="00087E40"/>
    <w:rsid w:val="00090E8B"/>
    <w:rsid w:val="00091128"/>
    <w:rsid w:val="00091774"/>
    <w:rsid w:val="00091CEC"/>
    <w:rsid w:val="00092C60"/>
    <w:rsid w:val="00093E33"/>
    <w:rsid w:val="00093E66"/>
    <w:rsid w:val="00094F52"/>
    <w:rsid w:val="00095011"/>
    <w:rsid w:val="000968E2"/>
    <w:rsid w:val="000A0428"/>
    <w:rsid w:val="000A064C"/>
    <w:rsid w:val="000A0BB2"/>
    <w:rsid w:val="000A0F7C"/>
    <w:rsid w:val="000A1073"/>
    <w:rsid w:val="000A1470"/>
    <w:rsid w:val="000A1B7A"/>
    <w:rsid w:val="000A203F"/>
    <w:rsid w:val="000A235C"/>
    <w:rsid w:val="000A3018"/>
    <w:rsid w:val="000A4354"/>
    <w:rsid w:val="000A53C4"/>
    <w:rsid w:val="000A5A2E"/>
    <w:rsid w:val="000A5BB4"/>
    <w:rsid w:val="000A6AD9"/>
    <w:rsid w:val="000A779A"/>
    <w:rsid w:val="000B0E2D"/>
    <w:rsid w:val="000B0F38"/>
    <w:rsid w:val="000B1CF0"/>
    <w:rsid w:val="000B279A"/>
    <w:rsid w:val="000B3560"/>
    <w:rsid w:val="000B37DF"/>
    <w:rsid w:val="000B4F4B"/>
    <w:rsid w:val="000B545A"/>
    <w:rsid w:val="000B64D2"/>
    <w:rsid w:val="000B677B"/>
    <w:rsid w:val="000B6B4C"/>
    <w:rsid w:val="000B7356"/>
    <w:rsid w:val="000B7483"/>
    <w:rsid w:val="000C2686"/>
    <w:rsid w:val="000C274E"/>
    <w:rsid w:val="000C33FA"/>
    <w:rsid w:val="000C3C11"/>
    <w:rsid w:val="000C3F70"/>
    <w:rsid w:val="000C437F"/>
    <w:rsid w:val="000C4884"/>
    <w:rsid w:val="000C5F90"/>
    <w:rsid w:val="000C67EC"/>
    <w:rsid w:val="000C7169"/>
    <w:rsid w:val="000C78B8"/>
    <w:rsid w:val="000C7CC1"/>
    <w:rsid w:val="000D0419"/>
    <w:rsid w:val="000D0A9E"/>
    <w:rsid w:val="000D0C95"/>
    <w:rsid w:val="000D1084"/>
    <w:rsid w:val="000D10A4"/>
    <w:rsid w:val="000D118F"/>
    <w:rsid w:val="000D1AD9"/>
    <w:rsid w:val="000D1DFC"/>
    <w:rsid w:val="000D229C"/>
    <w:rsid w:val="000D2800"/>
    <w:rsid w:val="000D3C3B"/>
    <w:rsid w:val="000D457D"/>
    <w:rsid w:val="000D45F8"/>
    <w:rsid w:val="000D4B92"/>
    <w:rsid w:val="000D52D3"/>
    <w:rsid w:val="000D5397"/>
    <w:rsid w:val="000D60F1"/>
    <w:rsid w:val="000D6F13"/>
    <w:rsid w:val="000D74FD"/>
    <w:rsid w:val="000E065B"/>
    <w:rsid w:val="000E0B6E"/>
    <w:rsid w:val="000E1B8E"/>
    <w:rsid w:val="000E1C32"/>
    <w:rsid w:val="000E2548"/>
    <w:rsid w:val="000E2B4A"/>
    <w:rsid w:val="000E4944"/>
    <w:rsid w:val="000E5267"/>
    <w:rsid w:val="000E6A86"/>
    <w:rsid w:val="000F1040"/>
    <w:rsid w:val="000F1856"/>
    <w:rsid w:val="000F1965"/>
    <w:rsid w:val="000F1BC2"/>
    <w:rsid w:val="000F2267"/>
    <w:rsid w:val="000F26A3"/>
    <w:rsid w:val="000F371C"/>
    <w:rsid w:val="000F3D9A"/>
    <w:rsid w:val="000F414C"/>
    <w:rsid w:val="000F437E"/>
    <w:rsid w:val="000F4D64"/>
    <w:rsid w:val="000F52AF"/>
    <w:rsid w:val="000F5E85"/>
    <w:rsid w:val="000F5E8D"/>
    <w:rsid w:val="000F5F3D"/>
    <w:rsid w:val="000F6785"/>
    <w:rsid w:val="000F692D"/>
    <w:rsid w:val="000F69CE"/>
    <w:rsid w:val="000F71A8"/>
    <w:rsid w:val="000F7526"/>
    <w:rsid w:val="000F798E"/>
    <w:rsid w:val="001000A3"/>
    <w:rsid w:val="0010083C"/>
    <w:rsid w:val="00101F06"/>
    <w:rsid w:val="00102585"/>
    <w:rsid w:val="00103B56"/>
    <w:rsid w:val="00104234"/>
    <w:rsid w:val="00104693"/>
    <w:rsid w:val="00105F88"/>
    <w:rsid w:val="00105F94"/>
    <w:rsid w:val="001064AC"/>
    <w:rsid w:val="001069A6"/>
    <w:rsid w:val="0010721D"/>
    <w:rsid w:val="00110651"/>
    <w:rsid w:val="0011132E"/>
    <w:rsid w:val="00111395"/>
    <w:rsid w:val="0011161A"/>
    <w:rsid w:val="001124BB"/>
    <w:rsid w:val="001160A3"/>
    <w:rsid w:val="00116973"/>
    <w:rsid w:val="0011726E"/>
    <w:rsid w:val="00117A26"/>
    <w:rsid w:val="00117D70"/>
    <w:rsid w:val="001201E6"/>
    <w:rsid w:val="00121589"/>
    <w:rsid w:val="00121FFA"/>
    <w:rsid w:val="00122D3E"/>
    <w:rsid w:val="00122EF5"/>
    <w:rsid w:val="00123FD9"/>
    <w:rsid w:val="001248D2"/>
    <w:rsid w:val="00124B14"/>
    <w:rsid w:val="00124B96"/>
    <w:rsid w:val="00125184"/>
    <w:rsid w:val="00125419"/>
    <w:rsid w:val="00125669"/>
    <w:rsid w:val="001257BC"/>
    <w:rsid w:val="001270A2"/>
    <w:rsid w:val="00130754"/>
    <w:rsid w:val="00130D81"/>
    <w:rsid w:val="00131CD6"/>
    <w:rsid w:val="00131E5A"/>
    <w:rsid w:val="001325FD"/>
    <w:rsid w:val="0013284E"/>
    <w:rsid w:val="001337E2"/>
    <w:rsid w:val="00133D84"/>
    <w:rsid w:val="001347C2"/>
    <w:rsid w:val="00134F23"/>
    <w:rsid w:val="0013537D"/>
    <w:rsid w:val="001353C2"/>
    <w:rsid w:val="00136264"/>
    <w:rsid w:val="00136539"/>
    <w:rsid w:val="001378F8"/>
    <w:rsid w:val="00137E38"/>
    <w:rsid w:val="0014099B"/>
    <w:rsid w:val="00140C50"/>
    <w:rsid w:val="00141C26"/>
    <w:rsid w:val="00144C09"/>
    <w:rsid w:val="00144CAC"/>
    <w:rsid w:val="0014583F"/>
    <w:rsid w:val="00145D8D"/>
    <w:rsid w:val="0014684F"/>
    <w:rsid w:val="001469C4"/>
    <w:rsid w:val="001507AB"/>
    <w:rsid w:val="001515C7"/>
    <w:rsid w:val="001515CE"/>
    <w:rsid w:val="00151922"/>
    <w:rsid w:val="00151F3B"/>
    <w:rsid w:val="00152FE1"/>
    <w:rsid w:val="001539AA"/>
    <w:rsid w:val="001540A7"/>
    <w:rsid w:val="0015454A"/>
    <w:rsid w:val="00154805"/>
    <w:rsid w:val="00154C60"/>
    <w:rsid w:val="00154D37"/>
    <w:rsid w:val="001554B3"/>
    <w:rsid w:val="00155AF0"/>
    <w:rsid w:val="00156D1E"/>
    <w:rsid w:val="00156D31"/>
    <w:rsid w:val="00157953"/>
    <w:rsid w:val="00160394"/>
    <w:rsid w:val="00160E1D"/>
    <w:rsid w:val="001613DC"/>
    <w:rsid w:val="0016210A"/>
    <w:rsid w:val="001632BE"/>
    <w:rsid w:val="00163887"/>
    <w:rsid w:val="00164849"/>
    <w:rsid w:val="0016515D"/>
    <w:rsid w:val="00165718"/>
    <w:rsid w:val="00166E7E"/>
    <w:rsid w:val="001701AF"/>
    <w:rsid w:val="00170745"/>
    <w:rsid w:val="0017194E"/>
    <w:rsid w:val="00172E2F"/>
    <w:rsid w:val="00172F82"/>
    <w:rsid w:val="00173139"/>
    <w:rsid w:val="001736DE"/>
    <w:rsid w:val="001740BC"/>
    <w:rsid w:val="00174397"/>
    <w:rsid w:val="0017545B"/>
    <w:rsid w:val="00175AEF"/>
    <w:rsid w:val="00175D48"/>
    <w:rsid w:val="00176807"/>
    <w:rsid w:val="001777A8"/>
    <w:rsid w:val="001802DD"/>
    <w:rsid w:val="00180EF9"/>
    <w:rsid w:val="00180FF5"/>
    <w:rsid w:val="0018173D"/>
    <w:rsid w:val="00181B1B"/>
    <w:rsid w:val="00182203"/>
    <w:rsid w:val="0018295D"/>
    <w:rsid w:val="00183A03"/>
    <w:rsid w:val="00185165"/>
    <w:rsid w:val="00185551"/>
    <w:rsid w:val="001856B1"/>
    <w:rsid w:val="00185963"/>
    <w:rsid w:val="00185A72"/>
    <w:rsid w:val="0019044E"/>
    <w:rsid w:val="0019290E"/>
    <w:rsid w:val="001932AC"/>
    <w:rsid w:val="00193700"/>
    <w:rsid w:val="0019378E"/>
    <w:rsid w:val="00193C0D"/>
    <w:rsid w:val="00193D94"/>
    <w:rsid w:val="00193ED4"/>
    <w:rsid w:val="0019619A"/>
    <w:rsid w:val="00197A99"/>
    <w:rsid w:val="001A009C"/>
    <w:rsid w:val="001A0EE6"/>
    <w:rsid w:val="001A103F"/>
    <w:rsid w:val="001A19A3"/>
    <w:rsid w:val="001A1A08"/>
    <w:rsid w:val="001A1E5C"/>
    <w:rsid w:val="001A224F"/>
    <w:rsid w:val="001A22B7"/>
    <w:rsid w:val="001A237D"/>
    <w:rsid w:val="001A2394"/>
    <w:rsid w:val="001A33A8"/>
    <w:rsid w:val="001A3890"/>
    <w:rsid w:val="001A4B03"/>
    <w:rsid w:val="001A5C6F"/>
    <w:rsid w:val="001A6A75"/>
    <w:rsid w:val="001A6AE1"/>
    <w:rsid w:val="001A70FF"/>
    <w:rsid w:val="001A7502"/>
    <w:rsid w:val="001A7EEB"/>
    <w:rsid w:val="001A7F9D"/>
    <w:rsid w:val="001B0C2A"/>
    <w:rsid w:val="001B103B"/>
    <w:rsid w:val="001B1865"/>
    <w:rsid w:val="001B1A39"/>
    <w:rsid w:val="001B1DD8"/>
    <w:rsid w:val="001B22F3"/>
    <w:rsid w:val="001B3D81"/>
    <w:rsid w:val="001B4EF3"/>
    <w:rsid w:val="001B5D08"/>
    <w:rsid w:val="001B5FC0"/>
    <w:rsid w:val="001B6159"/>
    <w:rsid w:val="001B66E1"/>
    <w:rsid w:val="001B6CD0"/>
    <w:rsid w:val="001B6F93"/>
    <w:rsid w:val="001B781D"/>
    <w:rsid w:val="001B78E2"/>
    <w:rsid w:val="001B793D"/>
    <w:rsid w:val="001B7AA5"/>
    <w:rsid w:val="001B7C27"/>
    <w:rsid w:val="001B7F22"/>
    <w:rsid w:val="001C021F"/>
    <w:rsid w:val="001C08EF"/>
    <w:rsid w:val="001C0CD3"/>
    <w:rsid w:val="001C118D"/>
    <w:rsid w:val="001C13E4"/>
    <w:rsid w:val="001C1C45"/>
    <w:rsid w:val="001C2EA4"/>
    <w:rsid w:val="001C335B"/>
    <w:rsid w:val="001C34C2"/>
    <w:rsid w:val="001C3627"/>
    <w:rsid w:val="001C3D7F"/>
    <w:rsid w:val="001C3DD5"/>
    <w:rsid w:val="001C414E"/>
    <w:rsid w:val="001C49B2"/>
    <w:rsid w:val="001C5E0F"/>
    <w:rsid w:val="001C698A"/>
    <w:rsid w:val="001C6A55"/>
    <w:rsid w:val="001C6BF7"/>
    <w:rsid w:val="001C74EB"/>
    <w:rsid w:val="001D04DE"/>
    <w:rsid w:val="001D0652"/>
    <w:rsid w:val="001D0EEE"/>
    <w:rsid w:val="001D0F55"/>
    <w:rsid w:val="001D1417"/>
    <w:rsid w:val="001D2751"/>
    <w:rsid w:val="001D2D94"/>
    <w:rsid w:val="001D32AB"/>
    <w:rsid w:val="001D35BC"/>
    <w:rsid w:val="001D3717"/>
    <w:rsid w:val="001D3E53"/>
    <w:rsid w:val="001D423E"/>
    <w:rsid w:val="001D747B"/>
    <w:rsid w:val="001D77D6"/>
    <w:rsid w:val="001E2793"/>
    <w:rsid w:val="001E2913"/>
    <w:rsid w:val="001E2DC0"/>
    <w:rsid w:val="001E2FA5"/>
    <w:rsid w:val="001E30AD"/>
    <w:rsid w:val="001E376D"/>
    <w:rsid w:val="001E5CAA"/>
    <w:rsid w:val="001E7014"/>
    <w:rsid w:val="001E7312"/>
    <w:rsid w:val="001E7484"/>
    <w:rsid w:val="001E79C0"/>
    <w:rsid w:val="001E7F1B"/>
    <w:rsid w:val="001E7F9C"/>
    <w:rsid w:val="001F02C0"/>
    <w:rsid w:val="001F11AC"/>
    <w:rsid w:val="001F1788"/>
    <w:rsid w:val="001F3537"/>
    <w:rsid w:val="001F3B01"/>
    <w:rsid w:val="001F4322"/>
    <w:rsid w:val="001F4A57"/>
    <w:rsid w:val="001F5C41"/>
    <w:rsid w:val="001F5CCB"/>
    <w:rsid w:val="001F6002"/>
    <w:rsid w:val="001F638D"/>
    <w:rsid w:val="002008A2"/>
    <w:rsid w:val="00200B6C"/>
    <w:rsid w:val="00201832"/>
    <w:rsid w:val="00202291"/>
    <w:rsid w:val="00202304"/>
    <w:rsid w:val="0020241D"/>
    <w:rsid w:val="00202838"/>
    <w:rsid w:val="0020331E"/>
    <w:rsid w:val="00203EB3"/>
    <w:rsid w:val="00204081"/>
    <w:rsid w:val="002046B3"/>
    <w:rsid w:val="00204F54"/>
    <w:rsid w:val="00206E33"/>
    <w:rsid w:val="00207CA6"/>
    <w:rsid w:val="00207FFC"/>
    <w:rsid w:val="00210804"/>
    <w:rsid w:val="00210D8A"/>
    <w:rsid w:val="002110D3"/>
    <w:rsid w:val="00211DBD"/>
    <w:rsid w:val="002124DC"/>
    <w:rsid w:val="00213196"/>
    <w:rsid w:val="00213800"/>
    <w:rsid w:val="00214925"/>
    <w:rsid w:val="00214987"/>
    <w:rsid w:val="00215C3A"/>
    <w:rsid w:val="00216311"/>
    <w:rsid w:val="0021648A"/>
    <w:rsid w:val="002167B7"/>
    <w:rsid w:val="00216DD0"/>
    <w:rsid w:val="00217A6F"/>
    <w:rsid w:val="00220576"/>
    <w:rsid w:val="00220AA2"/>
    <w:rsid w:val="00221082"/>
    <w:rsid w:val="0022109A"/>
    <w:rsid w:val="0022178E"/>
    <w:rsid w:val="00221EBB"/>
    <w:rsid w:val="0022280B"/>
    <w:rsid w:val="00223219"/>
    <w:rsid w:val="002240BF"/>
    <w:rsid w:val="002242E7"/>
    <w:rsid w:val="00225184"/>
    <w:rsid w:val="002251E4"/>
    <w:rsid w:val="00225A33"/>
    <w:rsid w:val="002264AF"/>
    <w:rsid w:val="0022688C"/>
    <w:rsid w:val="00226C8D"/>
    <w:rsid w:val="00227135"/>
    <w:rsid w:val="002314E9"/>
    <w:rsid w:val="002320E9"/>
    <w:rsid w:val="00232B7B"/>
    <w:rsid w:val="002332B1"/>
    <w:rsid w:val="00233866"/>
    <w:rsid w:val="00233A18"/>
    <w:rsid w:val="00233F3A"/>
    <w:rsid w:val="00235002"/>
    <w:rsid w:val="00235660"/>
    <w:rsid w:val="00237062"/>
    <w:rsid w:val="00237186"/>
    <w:rsid w:val="00237F48"/>
    <w:rsid w:val="00240D6C"/>
    <w:rsid w:val="00240E7C"/>
    <w:rsid w:val="00241553"/>
    <w:rsid w:val="00241914"/>
    <w:rsid w:val="00242527"/>
    <w:rsid w:val="00243730"/>
    <w:rsid w:val="00243B2D"/>
    <w:rsid w:val="002457FC"/>
    <w:rsid w:val="002462E0"/>
    <w:rsid w:val="002462FE"/>
    <w:rsid w:val="002469AC"/>
    <w:rsid w:val="002474CD"/>
    <w:rsid w:val="00251F6F"/>
    <w:rsid w:val="0025244A"/>
    <w:rsid w:val="00252738"/>
    <w:rsid w:val="00252CD4"/>
    <w:rsid w:val="002536E2"/>
    <w:rsid w:val="00253F53"/>
    <w:rsid w:val="0025497C"/>
    <w:rsid w:val="00254D95"/>
    <w:rsid w:val="00255B2F"/>
    <w:rsid w:val="002565FB"/>
    <w:rsid w:val="00256602"/>
    <w:rsid w:val="00257B80"/>
    <w:rsid w:val="00257DBD"/>
    <w:rsid w:val="00260B3D"/>
    <w:rsid w:val="00260D58"/>
    <w:rsid w:val="00260EE1"/>
    <w:rsid w:val="002610DA"/>
    <w:rsid w:val="0026157A"/>
    <w:rsid w:val="00261D59"/>
    <w:rsid w:val="00262044"/>
    <w:rsid w:val="002628BE"/>
    <w:rsid w:val="00262C73"/>
    <w:rsid w:val="0026309E"/>
    <w:rsid w:val="002640B0"/>
    <w:rsid w:val="00264AD2"/>
    <w:rsid w:val="0026565D"/>
    <w:rsid w:val="0026581C"/>
    <w:rsid w:val="00265880"/>
    <w:rsid w:val="00265AD3"/>
    <w:rsid w:val="0026747D"/>
    <w:rsid w:val="00270180"/>
    <w:rsid w:val="0027330C"/>
    <w:rsid w:val="00273F26"/>
    <w:rsid w:val="00275235"/>
    <w:rsid w:val="0027659E"/>
    <w:rsid w:val="00276F0B"/>
    <w:rsid w:val="00277862"/>
    <w:rsid w:val="00277D08"/>
    <w:rsid w:val="00277DF0"/>
    <w:rsid w:val="00280471"/>
    <w:rsid w:val="00280B13"/>
    <w:rsid w:val="00280BEB"/>
    <w:rsid w:val="002811AD"/>
    <w:rsid w:val="00281FE3"/>
    <w:rsid w:val="002825CB"/>
    <w:rsid w:val="00283255"/>
    <w:rsid w:val="00283466"/>
    <w:rsid w:val="002834D2"/>
    <w:rsid w:val="002837E9"/>
    <w:rsid w:val="002863D0"/>
    <w:rsid w:val="002871F5"/>
    <w:rsid w:val="00287A79"/>
    <w:rsid w:val="00291277"/>
    <w:rsid w:val="00292191"/>
    <w:rsid w:val="00292528"/>
    <w:rsid w:val="002928A7"/>
    <w:rsid w:val="002933A1"/>
    <w:rsid w:val="002933BA"/>
    <w:rsid w:val="002939AB"/>
    <w:rsid w:val="00293AD9"/>
    <w:rsid w:val="00293F2B"/>
    <w:rsid w:val="00293FE8"/>
    <w:rsid w:val="00294C0E"/>
    <w:rsid w:val="002953BB"/>
    <w:rsid w:val="002954F1"/>
    <w:rsid w:val="00295829"/>
    <w:rsid w:val="002959CC"/>
    <w:rsid w:val="00295C1F"/>
    <w:rsid w:val="0029690E"/>
    <w:rsid w:val="002974EC"/>
    <w:rsid w:val="002976C2"/>
    <w:rsid w:val="00297AB9"/>
    <w:rsid w:val="002A0B4E"/>
    <w:rsid w:val="002A14DE"/>
    <w:rsid w:val="002A150C"/>
    <w:rsid w:val="002A185A"/>
    <w:rsid w:val="002A28BD"/>
    <w:rsid w:val="002A2985"/>
    <w:rsid w:val="002A2AE0"/>
    <w:rsid w:val="002A383C"/>
    <w:rsid w:val="002A3E97"/>
    <w:rsid w:val="002A5573"/>
    <w:rsid w:val="002A5643"/>
    <w:rsid w:val="002A5A52"/>
    <w:rsid w:val="002A5DFA"/>
    <w:rsid w:val="002A766D"/>
    <w:rsid w:val="002A7A43"/>
    <w:rsid w:val="002A7F2F"/>
    <w:rsid w:val="002B009C"/>
    <w:rsid w:val="002B0C1C"/>
    <w:rsid w:val="002B125D"/>
    <w:rsid w:val="002B1337"/>
    <w:rsid w:val="002B196E"/>
    <w:rsid w:val="002B1DE6"/>
    <w:rsid w:val="002B20C5"/>
    <w:rsid w:val="002B3056"/>
    <w:rsid w:val="002B3DE4"/>
    <w:rsid w:val="002B40FD"/>
    <w:rsid w:val="002B4464"/>
    <w:rsid w:val="002B50CE"/>
    <w:rsid w:val="002B541A"/>
    <w:rsid w:val="002B55C6"/>
    <w:rsid w:val="002B5DAD"/>
    <w:rsid w:val="002B60FE"/>
    <w:rsid w:val="002B6349"/>
    <w:rsid w:val="002B66B1"/>
    <w:rsid w:val="002B778D"/>
    <w:rsid w:val="002C0086"/>
    <w:rsid w:val="002C019E"/>
    <w:rsid w:val="002C1936"/>
    <w:rsid w:val="002C1A44"/>
    <w:rsid w:val="002C20A0"/>
    <w:rsid w:val="002C231C"/>
    <w:rsid w:val="002C2AB5"/>
    <w:rsid w:val="002C2B79"/>
    <w:rsid w:val="002C327F"/>
    <w:rsid w:val="002C4CBE"/>
    <w:rsid w:val="002C4E45"/>
    <w:rsid w:val="002C61E2"/>
    <w:rsid w:val="002C62E5"/>
    <w:rsid w:val="002C66EB"/>
    <w:rsid w:val="002C713A"/>
    <w:rsid w:val="002C7607"/>
    <w:rsid w:val="002D00DB"/>
    <w:rsid w:val="002D17B3"/>
    <w:rsid w:val="002D1988"/>
    <w:rsid w:val="002D239C"/>
    <w:rsid w:val="002D2C36"/>
    <w:rsid w:val="002D322D"/>
    <w:rsid w:val="002D3D99"/>
    <w:rsid w:val="002D3DEB"/>
    <w:rsid w:val="002D4B53"/>
    <w:rsid w:val="002D6E3E"/>
    <w:rsid w:val="002D711D"/>
    <w:rsid w:val="002D7D69"/>
    <w:rsid w:val="002E0794"/>
    <w:rsid w:val="002E0F32"/>
    <w:rsid w:val="002E1D4A"/>
    <w:rsid w:val="002E1ECE"/>
    <w:rsid w:val="002E2E8B"/>
    <w:rsid w:val="002E3202"/>
    <w:rsid w:val="002E33C7"/>
    <w:rsid w:val="002E3716"/>
    <w:rsid w:val="002E39A3"/>
    <w:rsid w:val="002E3BA0"/>
    <w:rsid w:val="002E4852"/>
    <w:rsid w:val="002E590B"/>
    <w:rsid w:val="002E6C93"/>
    <w:rsid w:val="002E6F1A"/>
    <w:rsid w:val="002E6F70"/>
    <w:rsid w:val="002E70FD"/>
    <w:rsid w:val="002E7297"/>
    <w:rsid w:val="002F0531"/>
    <w:rsid w:val="002F18C8"/>
    <w:rsid w:val="002F1A72"/>
    <w:rsid w:val="002F25A4"/>
    <w:rsid w:val="002F261C"/>
    <w:rsid w:val="002F26FF"/>
    <w:rsid w:val="002F2CF2"/>
    <w:rsid w:val="002F3768"/>
    <w:rsid w:val="002F53DC"/>
    <w:rsid w:val="002F6BD2"/>
    <w:rsid w:val="002F72DC"/>
    <w:rsid w:val="00300108"/>
    <w:rsid w:val="003009FA"/>
    <w:rsid w:val="00300E4C"/>
    <w:rsid w:val="00301377"/>
    <w:rsid w:val="00301534"/>
    <w:rsid w:val="00302284"/>
    <w:rsid w:val="0030279B"/>
    <w:rsid w:val="0030290E"/>
    <w:rsid w:val="00302A27"/>
    <w:rsid w:val="00302E70"/>
    <w:rsid w:val="00303187"/>
    <w:rsid w:val="0030394F"/>
    <w:rsid w:val="00305518"/>
    <w:rsid w:val="00305B6C"/>
    <w:rsid w:val="00305BE1"/>
    <w:rsid w:val="00307159"/>
    <w:rsid w:val="003072F0"/>
    <w:rsid w:val="00307CCC"/>
    <w:rsid w:val="0031043E"/>
    <w:rsid w:val="00310CC5"/>
    <w:rsid w:val="00311E25"/>
    <w:rsid w:val="0031245E"/>
    <w:rsid w:val="00312D22"/>
    <w:rsid w:val="003131A8"/>
    <w:rsid w:val="00313B10"/>
    <w:rsid w:val="00314C65"/>
    <w:rsid w:val="00314D35"/>
    <w:rsid w:val="00315221"/>
    <w:rsid w:val="0031522F"/>
    <w:rsid w:val="00315D75"/>
    <w:rsid w:val="003204BA"/>
    <w:rsid w:val="00320B77"/>
    <w:rsid w:val="00321A08"/>
    <w:rsid w:val="00321A50"/>
    <w:rsid w:val="00321C12"/>
    <w:rsid w:val="00325535"/>
    <w:rsid w:val="003261BB"/>
    <w:rsid w:val="0032699D"/>
    <w:rsid w:val="00326D18"/>
    <w:rsid w:val="00326DE1"/>
    <w:rsid w:val="00327067"/>
    <w:rsid w:val="003276E2"/>
    <w:rsid w:val="003303BB"/>
    <w:rsid w:val="00330430"/>
    <w:rsid w:val="003306AF"/>
    <w:rsid w:val="003314D9"/>
    <w:rsid w:val="0033214A"/>
    <w:rsid w:val="00332CF9"/>
    <w:rsid w:val="0033322A"/>
    <w:rsid w:val="00333780"/>
    <w:rsid w:val="00334D86"/>
    <w:rsid w:val="0033576D"/>
    <w:rsid w:val="003368C1"/>
    <w:rsid w:val="0034047D"/>
    <w:rsid w:val="00340644"/>
    <w:rsid w:val="003406E2"/>
    <w:rsid w:val="0034162A"/>
    <w:rsid w:val="0034189B"/>
    <w:rsid w:val="00342945"/>
    <w:rsid w:val="00342AAB"/>
    <w:rsid w:val="00342E05"/>
    <w:rsid w:val="00342FED"/>
    <w:rsid w:val="00344104"/>
    <w:rsid w:val="00344D75"/>
    <w:rsid w:val="00345070"/>
    <w:rsid w:val="003451B7"/>
    <w:rsid w:val="00346078"/>
    <w:rsid w:val="0034627A"/>
    <w:rsid w:val="00346DDE"/>
    <w:rsid w:val="00347579"/>
    <w:rsid w:val="00347698"/>
    <w:rsid w:val="003477D9"/>
    <w:rsid w:val="00347A37"/>
    <w:rsid w:val="00347DC5"/>
    <w:rsid w:val="00350B3C"/>
    <w:rsid w:val="00350C47"/>
    <w:rsid w:val="00350DDA"/>
    <w:rsid w:val="00351221"/>
    <w:rsid w:val="00351C83"/>
    <w:rsid w:val="00351EE9"/>
    <w:rsid w:val="003522F0"/>
    <w:rsid w:val="00352474"/>
    <w:rsid w:val="0035251B"/>
    <w:rsid w:val="00352787"/>
    <w:rsid w:val="0035286F"/>
    <w:rsid w:val="003528F2"/>
    <w:rsid w:val="00352C1B"/>
    <w:rsid w:val="00353842"/>
    <w:rsid w:val="00353B2F"/>
    <w:rsid w:val="00353F1E"/>
    <w:rsid w:val="0035416A"/>
    <w:rsid w:val="0035546E"/>
    <w:rsid w:val="00356B09"/>
    <w:rsid w:val="00356C38"/>
    <w:rsid w:val="00356CFC"/>
    <w:rsid w:val="0035741C"/>
    <w:rsid w:val="00357840"/>
    <w:rsid w:val="0035797F"/>
    <w:rsid w:val="003579FA"/>
    <w:rsid w:val="00361BE2"/>
    <w:rsid w:val="00362A22"/>
    <w:rsid w:val="003647E8"/>
    <w:rsid w:val="003649BA"/>
    <w:rsid w:val="00364A17"/>
    <w:rsid w:val="0036530F"/>
    <w:rsid w:val="0036553A"/>
    <w:rsid w:val="003656BB"/>
    <w:rsid w:val="003656FF"/>
    <w:rsid w:val="003658F0"/>
    <w:rsid w:val="00365B64"/>
    <w:rsid w:val="0036653C"/>
    <w:rsid w:val="00366F5E"/>
    <w:rsid w:val="003679DB"/>
    <w:rsid w:val="0037080C"/>
    <w:rsid w:val="0037093F"/>
    <w:rsid w:val="00370B1E"/>
    <w:rsid w:val="00371407"/>
    <w:rsid w:val="00371E53"/>
    <w:rsid w:val="003721A0"/>
    <w:rsid w:val="0037248A"/>
    <w:rsid w:val="00375076"/>
    <w:rsid w:val="00380262"/>
    <w:rsid w:val="0038098C"/>
    <w:rsid w:val="00380E1D"/>
    <w:rsid w:val="0038164F"/>
    <w:rsid w:val="0038184A"/>
    <w:rsid w:val="00381B15"/>
    <w:rsid w:val="00381FA4"/>
    <w:rsid w:val="00382516"/>
    <w:rsid w:val="003832ED"/>
    <w:rsid w:val="00385D93"/>
    <w:rsid w:val="00386267"/>
    <w:rsid w:val="00386E3B"/>
    <w:rsid w:val="00387034"/>
    <w:rsid w:val="00387626"/>
    <w:rsid w:val="00387674"/>
    <w:rsid w:val="00387B61"/>
    <w:rsid w:val="00390473"/>
    <w:rsid w:val="00390C92"/>
    <w:rsid w:val="00390EEF"/>
    <w:rsid w:val="0039101C"/>
    <w:rsid w:val="003912FF"/>
    <w:rsid w:val="00391526"/>
    <w:rsid w:val="00391536"/>
    <w:rsid w:val="00391A10"/>
    <w:rsid w:val="00391A84"/>
    <w:rsid w:val="00392150"/>
    <w:rsid w:val="00392978"/>
    <w:rsid w:val="00392ABA"/>
    <w:rsid w:val="0039307E"/>
    <w:rsid w:val="00393731"/>
    <w:rsid w:val="00394460"/>
    <w:rsid w:val="00395898"/>
    <w:rsid w:val="00395B7F"/>
    <w:rsid w:val="00396A7F"/>
    <w:rsid w:val="0039749A"/>
    <w:rsid w:val="003975EC"/>
    <w:rsid w:val="003A175C"/>
    <w:rsid w:val="003A1938"/>
    <w:rsid w:val="003A1D19"/>
    <w:rsid w:val="003A2E3B"/>
    <w:rsid w:val="003A32FB"/>
    <w:rsid w:val="003A3829"/>
    <w:rsid w:val="003A3A55"/>
    <w:rsid w:val="003A516B"/>
    <w:rsid w:val="003A5298"/>
    <w:rsid w:val="003A537F"/>
    <w:rsid w:val="003A54AE"/>
    <w:rsid w:val="003A6653"/>
    <w:rsid w:val="003B0092"/>
    <w:rsid w:val="003B0913"/>
    <w:rsid w:val="003B218E"/>
    <w:rsid w:val="003B24F4"/>
    <w:rsid w:val="003B284A"/>
    <w:rsid w:val="003B2B52"/>
    <w:rsid w:val="003B3362"/>
    <w:rsid w:val="003B3CC8"/>
    <w:rsid w:val="003B4519"/>
    <w:rsid w:val="003B4D92"/>
    <w:rsid w:val="003B5D09"/>
    <w:rsid w:val="003B6058"/>
    <w:rsid w:val="003B6218"/>
    <w:rsid w:val="003B640E"/>
    <w:rsid w:val="003B7541"/>
    <w:rsid w:val="003B7FF9"/>
    <w:rsid w:val="003C0FDB"/>
    <w:rsid w:val="003C1CB7"/>
    <w:rsid w:val="003C1D75"/>
    <w:rsid w:val="003C20CD"/>
    <w:rsid w:val="003C2561"/>
    <w:rsid w:val="003C2B23"/>
    <w:rsid w:val="003C2E61"/>
    <w:rsid w:val="003C42B5"/>
    <w:rsid w:val="003C43E5"/>
    <w:rsid w:val="003C487D"/>
    <w:rsid w:val="003C496E"/>
    <w:rsid w:val="003C4E3D"/>
    <w:rsid w:val="003C4F6F"/>
    <w:rsid w:val="003C5A15"/>
    <w:rsid w:val="003C702E"/>
    <w:rsid w:val="003C7380"/>
    <w:rsid w:val="003C7B78"/>
    <w:rsid w:val="003D0E55"/>
    <w:rsid w:val="003D10C5"/>
    <w:rsid w:val="003D158B"/>
    <w:rsid w:val="003D177B"/>
    <w:rsid w:val="003D1869"/>
    <w:rsid w:val="003D2502"/>
    <w:rsid w:val="003D2512"/>
    <w:rsid w:val="003D2BEC"/>
    <w:rsid w:val="003D2C2B"/>
    <w:rsid w:val="003D4F74"/>
    <w:rsid w:val="003D54B6"/>
    <w:rsid w:val="003D5A2A"/>
    <w:rsid w:val="003D6832"/>
    <w:rsid w:val="003D69C0"/>
    <w:rsid w:val="003D7275"/>
    <w:rsid w:val="003D7AC0"/>
    <w:rsid w:val="003D7D78"/>
    <w:rsid w:val="003E033A"/>
    <w:rsid w:val="003E1BCF"/>
    <w:rsid w:val="003E1D5E"/>
    <w:rsid w:val="003E1E73"/>
    <w:rsid w:val="003E3FE3"/>
    <w:rsid w:val="003E50D9"/>
    <w:rsid w:val="003E63D7"/>
    <w:rsid w:val="003E674E"/>
    <w:rsid w:val="003E6C28"/>
    <w:rsid w:val="003F0E94"/>
    <w:rsid w:val="003F132F"/>
    <w:rsid w:val="003F1A8C"/>
    <w:rsid w:val="003F2477"/>
    <w:rsid w:val="003F31A9"/>
    <w:rsid w:val="003F347E"/>
    <w:rsid w:val="003F380F"/>
    <w:rsid w:val="003F5306"/>
    <w:rsid w:val="003F5446"/>
    <w:rsid w:val="003F61E1"/>
    <w:rsid w:val="003F67B7"/>
    <w:rsid w:val="003F6BC2"/>
    <w:rsid w:val="003F6C2D"/>
    <w:rsid w:val="003F6C4F"/>
    <w:rsid w:val="003F6E97"/>
    <w:rsid w:val="003F724A"/>
    <w:rsid w:val="004004FF"/>
    <w:rsid w:val="0040096A"/>
    <w:rsid w:val="00400ACB"/>
    <w:rsid w:val="00402111"/>
    <w:rsid w:val="00402A3E"/>
    <w:rsid w:val="00404375"/>
    <w:rsid w:val="00404D27"/>
    <w:rsid w:val="0040556D"/>
    <w:rsid w:val="00405987"/>
    <w:rsid w:val="004061F5"/>
    <w:rsid w:val="00406ADF"/>
    <w:rsid w:val="004072E4"/>
    <w:rsid w:val="0041080E"/>
    <w:rsid w:val="00410D8F"/>
    <w:rsid w:val="00411335"/>
    <w:rsid w:val="0041154F"/>
    <w:rsid w:val="00411888"/>
    <w:rsid w:val="00412B2D"/>
    <w:rsid w:val="0041448D"/>
    <w:rsid w:val="00414F23"/>
    <w:rsid w:val="00415DEA"/>
    <w:rsid w:val="00416692"/>
    <w:rsid w:val="00416AA9"/>
    <w:rsid w:val="00417AEE"/>
    <w:rsid w:val="00417CCE"/>
    <w:rsid w:val="00420786"/>
    <w:rsid w:val="004207FC"/>
    <w:rsid w:val="00420926"/>
    <w:rsid w:val="00420EB7"/>
    <w:rsid w:val="00422AB2"/>
    <w:rsid w:val="00422F72"/>
    <w:rsid w:val="00423708"/>
    <w:rsid w:val="00425072"/>
    <w:rsid w:val="00426594"/>
    <w:rsid w:val="0042670D"/>
    <w:rsid w:val="004267AA"/>
    <w:rsid w:val="0042714F"/>
    <w:rsid w:val="00427811"/>
    <w:rsid w:val="00427E27"/>
    <w:rsid w:val="00431252"/>
    <w:rsid w:val="004325C5"/>
    <w:rsid w:val="0043339D"/>
    <w:rsid w:val="004338BC"/>
    <w:rsid w:val="00433A94"/>
    <w:rsid w:val="00434BEC"/>
    <w:rsid w:val="0043554A"/>
    <w:rsid w:val="00435922"/>
    <w:rsid w:val="0043624B"/>
    <w:rsid w:val="00436B56"/>
    <w:rsid w:val="00436DD6"/>
    <w:rsid w:val="00437541"/>
    <w:rsid w:val="00437A14"/>
    <w:rsid w:val="00437DC8"/>
    <w:rsid w:val="0044065E"/>
    <w:rsid w:val="00440B2A"/>
    <w:rsid w:val="00441087"/>
    <w:rsid w:val="00442108"/>
    <w:rsid w:val="004423C4"/>
    <w:rsid w:val="0044245E"/>
    <w:rsid w:val="00442CFC"/>
    <w:rsid w:val="00442F10"/>
    <w:rsid w:val="00444073"/>
    <w:rsid w:val="00444332"/>
    <w:rsid w:val="00444441"/>
    <w:rsid w:val="00444D90"/>
    <w:rsid w:val="00444EA2"/>
    <w:rsid w:val="00445450"/>
    <w:rsid w:val="0044567A"/>
    <w:rsid w:val="0044637D"/>
    <w:rsid w:val="00446C5E"/>
    <w:rsid w:val="0044776A"/>
    <w:rsid w:val="00447EE4"/>
    <w:rsid w:val="004508B9"/>
    <w:rsid w:val="00450C31"/>
    <w:rsid w:val="00451BCC"/>
    <w:rsid w:val="004545ED"/>
    <w:rsid w:val="00455AE9"/>
    <w:rsid w:val="00456D68"/>
    <w:rsid w:val="00457102"/>
    <w:rsid w:val="00457593"/>
    <w:rsid w:val="00457ACC"/>
    <w:rsid w:val="00460390"/>
    <w:rsid w:val="00460429"/>
    <w:rsid w:val="00461334"/>
    <w:rsid w:val="004614C9"/>
    <w:rsid w:val="004619D7"/>
    <w:rsid w:val="00461D8F"/>
    <w:rsid w:val="00461E0A"/>
    <w:rsid w:val="00462176"/>
    <w:rsid w:val="0046233E"/>
    <w:rsid w:val="004634BA"/>
    <w:rsid w:val="0046361B"/>
    <w:rsid w:val="00463CDC"/>
    <w:rsid w:val="00464363"/>
    <w:rsid w:val="00464637"/>
    <w:rsid w:val="004648B8"/>
    <w:rsid w:val="00466B97"/>
    <w:rsid w:val="00466EDF"/>
    <w:rsid w:val="004672CE"/>
    <w:rsid w:val="00467842"/>
    <w:rsid w:val="00467A3D"/>
    <w:rsid w:val="00467AA9"/>
    <w:rsid w:val="00470480"/>
    <w:rsid w:val="00471339"/>
    <w:rsid w:val="0047306F"/>
    <w:rsid w:val="0047364C"/>
    <w:rsid w:val="0047369D"/>
    <w:rsid w:val="004737EC"/>
    <w:rsid w:val="00473A1F"/>
    <w:rsid w:val="00473BB6"/>
    <w:rsid w:val="00474780"/>
    <w:rsid w:val="00474781"/>
    <w:rsid w:val="004747E4"/>
    <w:rsid w:val="004756B8"/>
    <w:rsid w:val="00475CD7"/>
    <w:rsid w:val="004760C7"/>
    <w:rsid w:val="00477636"/>
    <w:rsid w:val="00480356"/>
    <w:rsid w:val="004806FA"/>
    <w:rsid w:val="0048085B"/>
    <w:rsid w:val="00481FA1"/>
    <w:rsid w:val="004823A1"/>
    <w:rsid w:val="0048287C"/>
    <w:rsid w:val="004838F8"/>
    <w:rsid w:val="004839BE"/>
    <w:rsid w:val="0048401D"/>
    <w:rsid w:val="004842B7"/>
    <w:rsid w:val="00484F8A"/>
    <w:rsid w:val="00485A46"/>
    <w:rsid w:val="00486593"/>
    <w:rsid w:val="004877F0"/>
    <w:rsid w:val="00490179"/>
    <w:rsid w:val="0049018F"/>
    <w:rsid w:val="00491131"/>
    <w:rsid w:val="0049167B"/>
    <w:rsid w:val="00492DD7"/>
    <w:rsid w:val="004930F9"/>
    <w:rsid w:val="0049316C"/>
    <w:rsid w:val="004932F1"/>
    <w:rsid w:val="004933B8"/>
    <w:rsid w:val="004944FD"/>
    <w:rsid w:val="00495953"/>
    <w:rsid w:val="00495B3C"/>
    <w:rsid w:val="0049648C"/>
    <w:rsid w:val="004964D9"/>
    <w:rsid w:val="004A0422"/>
    <w:rsid w:val="004A05C9"/>
    <w:rsid w:val="004A0DB0"/>
    <w:rsid w:val="004A0DE8"/>
    <w:rsid w:val="004A266B"/>
    <w:rsid w:val="004A3271"/>
    <w:rsid w:val="004A33CE"/>
    <w:rsid w:val="004A4B6A"/>
    <w:rsid w:val="004A4E9D"/>
    <w:rsid w:val="004A6909"/>
    <w:rsid w:val="004A6B54"/>
    <w:rsid w:val="004A7080"/>
    <w:rsid w:val="004A7175"/>
    <w:rsid w:val="004A7670"/>
    <w:rsid w:val="004A7AE3"/>
    <w:rsid w:val="004A7CA3"/>
    <w:rsid w:val="004B00DC"/>
    <w:rsid w:val="004B17E9"/>
    <w:rsid w:val="004B1E14"/>
    <w:rsid w:val="004B2971"/>
    <w:rsid w:val="004B2C05"/>
    <w:rsid w:val="004B2E7F"/>
    <w:rsid w:val="004B307C"/>
    <w:rsid w:val="004B3796"/>
    <w:rsid w:val="004B3B92"/>
    <w:rsid w:val="004B3BCE"/>
    <w:rsid w:val="004B46CB"/>
    <w:rsid w:val="004B5460"/>
    <w:rsid w:val="004B549B"/>
    <w:rsid w:val="004B58BA"/>
    <w:rsid w:val="004B5E69"/>
    <w:rsid w:val="004B66F0"/>
    <w:rsid w:val="004C0A73"/>
    <w:rsid w:val="004C0DE1"/>
    <w:rsid w:val="004C107E"/>
    <w:rsid w:val="004C14E4"/>
    <w:rsid w:val="004C16BB"/>
    <w:rsid w:val="004C18D1"/>
    <w:rsid w:val="004C1998"/>
    <w:rsid w:val="004C2387"/>
    <w:rsid w:val="004C27A8"/>
    <w:rsid w:val="004C2EC1"/>
    <w:rsid w:val="004C32E6"/>
    <w:rsid w:val="004C35D8"/>
    <w:rsid w:val="004C3C83"/>
    <w:rsid w:val="004C3F73"/>
    <w:rsid w:val="004C40D6"/>
    <w:rsid w:val="004C4A83"/>
    <w:rsid w:val="004C5AE2"/>
    <w:rsid w:val="004C625F"/>
    <w:rsid w:val="004C7AD8"/>
    <w:rsid w:val="004D0442"/>
    <w:rsid w:val="004D05D3"/>
    <w:rsid w:val="004D0777"/>
    <w:rsid w:val="004D1766"/>
    <w:rsid w:val="004D1C2D"/>
    <w:rsid w:val="004D20F6"/>
    <w:rsid w:val="004D2270"/>
    <w:rsid w:val="004D273F"/>
    <w:rsid w:val="004D2D39"/>
    <w:rsid w:val="004D3477"/>
    <w:rsid w:val="004D363A"/>
    <w:rsid w:val="004D3EA1"/>
    <w:rsid w:val="004D42F2"/>
    <w:rsid w:val="004D5EF4"/>
    <w:rsid w:val="004D64D9"/>
    <w:rsid w:val="004D6606"/>
    <w:rsid w:val="004D6930"/>
    <w:rsid w:val="004D6959"/>
    <w:rsid w:val="004D6FCB"/>
    <w:rsid w:val="004D7618"/>
    <w:rsid w:val="004D7894"/>
    <w:rsid w:val="004D7CB5"/>
    <w:rsid w:val="004D7EC6"/>
    <w:rsid w:val="004E0EC9"/>
    <w:rsid w:val="004E1868"/>
    <w:rsid w:val="004E2F26"/>
    <w:rsid w:val="004E43C9"/>
    <w:rsid w:val="004E5768"/>
    <w:rsid w:val="004E5C63"/>
    <w:rsid w:val="004E6157"/>
    <w:rsid w:val="004E6170"/>
    <w:rsid w:val="004E67A8"/>
    <w:rsid w:val="004F0B8C"/>
    <w:rsid w:val="004F179D"/>
    <w:rsid w:val="004F1CDC"/>
    <w:rsid w:val="004F39B2"/>
    <w:rsid w:val="004F46C5"/>
    <w:rsid w:val="004F4B6E"/>
    <w:rsid w:val="004F4D4A"/>
    <w:rsid w:val="004F52C5"/>
    <w:rsid w:val="004F64B9"/>
    <w:rsid w:val="004F707B"/>
    <w:rsid w:val="004F7090"/>
    <w:rsid w:val="004F751D"/>
    <w:rsid w:val="004F778E"/>
    <w:rsid w:val="00500561"/>
    <w:rsid w:val="00500711"/>
    <w:rsid w:val="005022FC"/>
    <w:rsid w:val="00502946"/>
    <w:rsid w:val="00502DD7"/>
    <w:rsid w:val="005033FE"/>
    <w:rsid w:val="005035D6"/>
    <w:rsid w:val="005036BA"/>
    <w:rsid w:val="00503C92"/>
    <w:rsid w:val="0050420F"/>
    <w:rsid w:val="00504B9C"/>
    <w:rsid w:val="0050540A"/>
    <w:rsid w:val="00506662"/>
    <w:rsid w:val="00506CE8"/>
    <w:rsid w:val="00506DCB"/>
    <w:rsid w:val="00506FDA"/>
    <w:rsid w:val="00510245"/>
    <w:rsid w:val="005121BD"/>
    <w:rsid w:val="005131CC"/>
    <w:rsid w:val="005134E9"/>
    <w:rsid w:val="0051397F"/>
    <w:rsid w:val="00513EF3"/>
    <w:rsid w:val="00514210"/>
    <w:rsid w:val="005156E9"/>
    <w:rsid w:val="0051640C"/>
    <w:rsid w:val="005167F1"/>
    <w:rsid w:val="00516F17"/>
    <w:rsid w:val="00517E30"/>
    <w:rsid w:val="00520122"/>
    <w:rsid w:val="0052032B"/>
    <w:rsid w:val="005215C4"/>
    <w:rsid w:val="00524429"/>
    <w:rsid w:val="005248C3"/>
    <w:rsid w:val="00524EE4"/>
    <w:rsid w:val="00526261"/>
    <w:rsid w:val="0052628C"/>
    <w:rsid w:val="005266B0"/>
    <w:rsid w:val="00530C6E"/>
    <w:rsid w:val="005310E4"/>
    <w:rsid w:val="0053160E"/>
    <w:rsid w:val="00531961"/>
    <w:rsid w:val="00531FD2"/>
    <w:rsid w:val="005321A1"/>
    <w:rsid w:val="005321E9"/>
    <w:rsid w:val="00532704"/>
    <w:rsid w:val="00532FE2"/>
    <w:rsid w:val="005335BB"/>
    <w:rsid w:val="00534386"/>
    <w:rsid w:val="0053490B"/>
    <w:rsid w:val="00534C3E"/>
    <w:rsid w:val="005354F7"/>
    <w:rsid w:val="00535839"/>
    <w:rsid w:val="0053630D"/>
    <w:rsid w:val="00536756"/>
    <w:rsid w:val="005369D4"/>
    <w:rsid w:val="00536DF7"/>
    <w:rsid w:val="005375A9"/>
    <w:rsid w:val="00537682"/>
    <w:rsid w:val="00537985"/>
    <w:rsid w:val="00537A8A"/>
    <w:rsid w:val="00540341"/>
    <w:rsid w:val="005415DF"/>
    <w:rsid w:val="00541A8C"/>
    <w:rsid w:val="00542704"/>
    <w:rsid w:val="0054356E"/>
    <w:rsid w:val="00543C04"/>
    <w:rsid w:val="00546083"/>
    <w:rsid w:val="005461DE"/>
    <w:rsid w:val="00546DDB"/>
    <w:rsid w:val="0054716D"/>
    <w:rsid w:val="00547866"/>
    <w:rsid w:val="00547DD8"/>
    <w:rsid w:val="00551C01"/>
    <w:rsid w:val="005529A8"/>
    <w:rsid w:val="00552A5C"/>
    <w:rsid w:val="005532E1"/>
    <w:rsid w:val="00553AFC"/>
    <w:rsid w:val="00554119"/>
    <w:rsid w:val="005547F2"/>
    <w:rsid w:val="0055550C"/>
    <w:rsid w:val="005565A8"/>
    <w:rsid w:val="0055690A"/>
    <w:rsid w:val="00557E88"/>
    <w:rsid w:val="0056047A"/>
    <w:rsid w:val="005616E2"/>
    <w:rsid w:val="00561DA2"/>
    <w:rsid w:val="00563737"/>
    <w:rsid w:val="00563B30"/>
    <w:rsid w:val="005645AD"/>
    <w:rsid w:val="00564736"/>
    <w:rsid w:val="005650D6"/>
    <w:rsid w:val="00566694"/>
    <w:rsid w:val="00566D8F"/>
    <w:rsid w:val="00567F70"/>
    <w:rsid w:val="005708B3"/>
    <w:rsid w:val="00571AE3"/>
    <w:rsid w:val="00571FB2"/>
    <w:rsid w:val="00572BDC"/>
    <w:rsid w:val="00574001"/>
    <w:rsid w:val="005744A4"/>
    <w:rsid w:val="00574B91"/>
    <w:rsid w:val="00575341"/>
    <w:rsid w:val="0057607A"/>
    <w:rsid w:val="00576497"/>
    <w:rsid w:val="00580C85"/>
    <w:rsid w:val="00580DCF"/>
    <w:rsid w:val="005810A2"/>
    <w:rsid w:val="005816F6"/>
    <w:rsid w:val="00581945"/>
    <w:rsid w:val="00582186"/>
    <w:rsid w:val="00582973"/>
    <w:rsid w:val="00582D2C"/>
    <w:rsid w:val="00582D92"/>
    <w:rsid w:val="00583573"/>
    <w:rsid w:val="005839D3"/>
    <w:rsid w:val="00583FB4"/>
    <w:rsid w:val="0058402F"/>
    <w:rsid w:val="00584079"/>
    <w:rsid w:val="005848C3"/>
    <w:rsid w:val="00584B4B"/>
    <w:rsid w:val="00585018"/>
    <w:rsid w:val="00585802"/>
    <w:rsid w:val="005858EB"/>
    <w:rsid w:val="005877A4"/>
    <w:rsid w:val="005878C0"/>
    <w:rsid w:val="00587F8E"/>
    <w:rsid w:val="00590FA8"/>
    <w:rsid w:val="005911FC"/>
    <w:rsid w:val="00591753"/>
    <w:rsid w:val="0059255D"/>
    <w:rsid w:val="005933E0"/>
    <w:rsid w:val="005937EF"/>
    <w:rsid w:val="0059393E"/>
    <w:rsid w:val="00593EDD"/>
    <w:rsid w:val="00594900"/>
    <w:rsid w:val="00594FE0"/>
    <w:rsid w:val="00595162"/>
    <w:rsid w:val="00595456"/>
    <w:rsid w:val="0059667D"/>
    <w:rsid w:val="00597849"/>
    <w:rsid w:val="00597A7D"/>
    <w:rsid w:val="00597D66"/>
    <w:rsid w:val="005A0222"/>
    <w:rsid w:val="005A02EF"/>
    <w:rsid w:val="005A117B"/>
    <w:rsid w:val="005A1C78"/>
    <w:rsid w:val="005A227C"/>
    <w:rsid w:val="005A26E6"/>
    <w:rsid w:val="005A2970"/>
    <w:rsid w:val="005A465D"/>
    <w:rsid w:val="005A4CD8"/>
    <w:rsid w:val="005A53CF"/>
    <w:rsid w:val="005A5770"/>
    <w:rsid w:val="005A5F5C"/>
    <w:rsid w:val="005A7746"/>
    <w:rsid w:val="005A786F"/>
    <w:rsid w:val="005A78DB"/>
    <w:rsid w:val="005A7C61"/>
    <w:rsid w:val="005B082C"/>
    <w:rsid w:val="005B0BD1"/>
    <w:rsid w:val="005B1CC4"/>
    <w:rsid w:val="005B1E6B"/>
    <w:rsid w:val="005B219D"/>
    <w:rsid w:val="005B21C7"/>
    <w:rsid w:val="005B21D9"/>
    <w:rsid w:val="005B2942"/>
    <w:rsid w:val="005B2A01"/>
    <w:rsid w:val="005B3067"/>
    <w:rsid w:val="005B3330"/>
    <w:rsid w:val="005B3348"/>
    <w:rsid w:val="005B4AFE"/>
    <w:rsid w:val="005B5466"/>
    <w:rsid w:val="005B5493"/>
    <w:rsid w:val="005B5925"/>
    <w:rsid w:val="005B5D27"/>
    <w:rsid w:val="005B6564"/>
    <w:rsid w:val="005B66BD"/>
    <w:rsid w:val="005B707C"/>
    <w:rsid w:val="005B7B62"/>
    <w:rsid w:val="005B7DB4"/>
    <w:rsid w:val="005C0417"/>
    <w:rsid w:val="005C113D"/>
    <w:rsid w:val="005C2185"/>
    <w:rsid w:val="005C255B"/>
    <w:rsid w:val="005C2C3C"/>
    <w:rsid w:val="005C3335"/>
    <w:rsid w:val="005C3519"/>
    <w:rsid w:val="005C44C2"/>
    <w:rsid w:val="005C45A3"/>
    <w:rsid w:val="005C6126"/>
    <w:rsid w:val="005C664E"/>
    <w:rsid w:val="005C66B4"/>
    <w:rsid w:val="005C6A94"/>
    <w:rsid w:val="005D07C0"/>
    <w:rsid w:val="005D0F8E"/>
    <w:rsid w:val="005D17F3"/>
    <w:rsid w:val="005D18A7"/>
    <w:rsid w:val="005D395D"/>
    <w:rsid w:val="005D3E9D"/>
    <w:rsid w:val="005D4634"/>
    <w:rsid w:val="005D46FF"/>
    <w:rsid w:val="005D5B62"/>
    <w:rsid w:val="005D5C81"/>
    <w:rsid w:val="005D5DA2"/>
    <w:rsid w:val="005D6C4D"/>
    <w:rsid w:val="005D6DDC"/>
    <w:rsid w:val="005D7460"/>
    <w:rsid w:val="005E14AA"/>
    <w:rsid w:val="005E1546"/>
    <w:rsid w:val="005E2775"/>
    <w:rsid w:val="005E2BF8"/>
    <w:rsid w:val="005E2D2A"/>
    <w:rsid w:val="005E34D9"/>
    <w:rsid w:val="005E3F42"/>
    <w:rsid w:val="005E3FFD"/>
    <w:rsid w:val="005E4070"/>
    <w:rsid w:val="005E40B6"/>
    <w:rsid w:val="005E434A"/>
    <w:rsid w:val="005E44AF"/>
    <w:rsid w:val="005E4C91"/>
    <w:rsid w:val="005E57C8"/>
    <w:rsid w:val="005E5940"/>
    <w:rsid w:val="005E632D"/>
    <w:rsid w:val="005E646E"/>
    <w:rsid w:val="005E64E6"/>
    <w:rsid w:val="005E66D2"/>
    <w:rsid w:val="005E7351"/>
    <w:rsid w:val="005E7978"/>
    <w:rsid w:val="005F0D75"/>
    <w:rsid w:val="005F14DD"/>
    <w:rsid w:val="005F14E1"/>
    <w:rsid w:val="005F19A1"/>
    <w:rsid w:val="005F1E6C"/>
    <w:rsid w:val="005F1F1F"/>
    <w:rsid w:val="005F24EA"/>
    <w:rsid w:val="005F2DCF"/>
    <w:rsid w:val="005F3584"/>
    <w:rsid w:val="005F514B"/>
    <w:rsid w:val="005F5159"/>
    <w:rsid w:val="005F5B6C"/>
    <w:rsid w:val="005F6DBB"/>
    <w:rsid w:val="005F7E96"/>
    <w:rsid w:val="006003E5"/>
    <w:rsid w:val="00601193"/>
    <w:rsid w:val="00601531"/>
    <w:rsid w:val="00601617"/>
    <w:rsid w:val="0060342A"/>
    <w:rsid w:val="006045CE"/>
    <w:rsid w:val="00604EC7"/>
    <w:rsid w:val="00605028"/>
    <w:rsid w:val="0060588F"/>
    <w:rsid w:val="00606010"/>
    <w:rsid w:val="00606DED"/>
    <w:rsid w:val="0060702C"/>
    <w:rsid w:val="0060717D"/>
    <w:rsid w:val="00607280"/>
    <w:rsid w:val="00607B84"/>
    <w:rsid w:val="00610162"/>
    <w:rsid w:val="00610A14"/>
    <w:rsid w:val="00611853"/>
    <w:rsid w:val="00611B18"/>
    <w:rsid w:val="00612180"/>
    <w:rsid w:val="00612DAA"/>
    <w:rsid w:val="006133F5"/>
    <w:rsid w:val="00613E80"/>
    <w:rsid w:val="00615E84"/>
    <w:rsid w:val="00616C29"/>
    <w:rsid w:val="00616CEB"/>
    <w:rsid w:val="00617569"/>
    <w:rsid w:val="00617D03"/>
    <w:rsid w:val="006207ED"/>
    <w:rsid w:val="00620881"/>
    <w:rsid w:val="00620B2C"/>
    <w:rsid w:val="00620C0D"/>
    <w:rsid w:val="00621241"/>
    <w:rsid w:val="00621300"/>
    <w:rsid w:val="00621B98"/>
    <w:rsid w:val="00621DFC"/>
    <w:rsid w:val="006220F8"/>
    <w:rsid w:val="00622A55"/>
    <w:rsid w:val="00623D21"/>
    <w:rsid w:val="00623FB1"/>
    <w:rsid w:val="006240D7"/>
    <w:rsid w:val="00624667"/>
    <w:rsid w:val="00625B2A"/>
    <w:rsid w:val="00625C6E"/>
    <w:rsid w:val="00626F5A"/>
    <w:rsid w:val="00627527"/>
    <w:rsid w:val="006318E3"/>
    <w:rsid w:val="00632334"/>
    <w:rsid w:val="00634630"/>
    <w:rsid w:val="00634785"/>
    <w:rsid w:val="00634981"/>
    <w:rsid w:val="00635835"/>
    <w:rsid w:val="00636497"/>
    <w:rsid w:val="00636A71"/>
    <w:rsid w:val="00636CC0"/>
    <w:rsid w:val="00636FAE"/>
    <w:rsid w:val="00637CF0"/>
    <w:rsid w:val="00637EC5"/>
    <w:rsid w:val="006405B7"/>
    <w:rsid w:val="00640663"/>
    <w:rsid w:val="006407D4"/>
    <w:rsid w:val="00640EA2"/>
    <w:rsid w:val="00640F70"/>
    <w:rsid w:val="00640F7B"/>
    <w:rsid w:val="00643231"/>
    <w:rsid w:val="00643318"/>
    <w:rsid w:val="00643BE9"/>
    <w:rsid w:val="00643FD4"/>
    <w:rsid w:val="00644007"/>
    <w:rsid w:val="006448E7"/>
    <w:rsid w:val="00644A35"/>
    <w:rsid w:val="00644CE0"/>
    <w:rsid w:val="0064517E"/>
    <w:rsid w:val="00645F9A"/>
    <w:rsid w:val="0064665A"/>
    <w:rsid w:val="006477DD"/>
    <w:rsid w:val="006477E3"/>
    <w:rsid w:val="00647BD4"/>
    <w:rsid w:val="00647E74"/>
    <w:rsid w:val="006500D4"/>
    <w:rsid w:val="00650380"/>
    <w:rsid w:val="006503CB"/>
    <w:rsid w:val="00650F8B"/>
    <w:rsid w:val="00651090"/>
    <w:rsid w:val="0065136E"/>
    <w:rsid w:val="0065150C"/>
    <w:rsid w:val="00651DAF"/>
    <w:rsid w:val="00653EE9"/>
    <w:rsid w:val="00654141"/>
    <w:rsid w:val="0065442F"/>
    <w:rsid w:val="00654701"/>
    <w:rsid w:val="00654A0E"/>
    <w:rsid w:val="006553AE"/>
    <w:rsid w:val="006556D2"/>
    <w:rsid w:val="00656819"/>
    <w:rsid w:val="0065687F"/>
    <w:rsid w:val="00656A4A"/>
    <w:rsid w:val="006573D3"/>
    <w:rsid w:val="0065751A"/>
    <w:rsid w:val="00657F36"/>
    <w:rsid w:val="006600A7"/>
    <w:rsid w:val="006603DD"/>
    <w:rsid w:val="0066051B"/>
    <w:rsid w:val="0066066A"/>
    <w:rsid w:val="00660A79"/>
    <w:rsid w:val="00660B66"/>
    <w:rsid w:val="006610F5"/>
    <w:rsid w:val="006612DA"/>
    <w:rsid w:val="0066165F"/>
    <w:rsid w:val="006620D3"/>
    <w:rsid w:val="00662FEE"/>
    <w:rsid w:val="006630CB"/>
    <w:rsid w:val="00663144"/>
    <w:rsid w:val="006638A5"/>
    <w:rsid w:val="00663B36"/>
    <w:rsid w:val="00663DDD"/>
    <w:rsid w:val="00664600"/>
    <w:rsid w:val="00664E18"/>
    <w:rsid w:val="0066523C"/>
    <w:rsid w:val="00665F58"/>
    <w:rsid w:val="00666926"/>
    <w:rsid w:val="00667729"/>
    <w:rsid w:val="00667992"/>
    <w:rsid w:val="00667BB4"/>
    <w:rsid w:val="0067190D"/>
    <w:rsid w:val="0067191E"/>
    <w:rsid w:val="00671F08"/>
    <w:rsid w:val="00671F22"/>
    <w:rsid w:val="0067265C"/>
    <w:rsid w:val="00672C09"/>
    <w:rsid w:val="006737DD"/>
    <w:rsid w:val="00673E92"/>
    <w:rsid w:val="00674015"/>
    <w:rsid w:val="006740F9"/>
    <w:rsid w:val="006748B6"/>
    <w:rsid w:val="00675013"/>
    <w:rsid w:val="00675EFA"/>
    <w:rsid w:val="0067629D"/>
    <w:rsid w:val="00676A68"/>
    <w:rsid w:val="00676EED"/>
    <w:rsid w:val="0067782E"/>
    <w:rsid w:val="00677B58"/>
    <w:rsid w:val="00677C51"/>
    <w:rsid w:val="00677E8D"/>
    <w:rsid w:val="006814B2"/>
    <w:rsid w:val="006818DA"/>
    <w:rsid w:val="00681CF1"/>
    <w:rsid w:val="00682AE4"/>
    <w:rsid w:val="00683782"/>
    <w:rsid w:val="006855FE"/>
    <w:rsid w:val="00685F81"/>
    <w:rsid w:val="00686981"/>
    <w:rsid w:val="006870E9"/>
    <w:rsid w:val="006874CF"/>
    <w:rsid w:val="00687F3B"/>
    <w:rsid w:val="00690770"/>
    <w:rsid w:val="00690E02"/>
    <w:rsid w:val="00692A5A"/>
    <w:rsid w:val="00692A71"/>
    <w:rsid w:val="00692E2C"/>
    <w:rsid w:val="00692FDB"/>
    <w:rsid w:val="00693324"/>
    <w:rsid w:val="00693570"/>
    <w:rsid w:val="00693931"/>
    <w:rsid w:val="006940B6"/>
    <w:rsid w:val="0069412C"/>
    <w:rsid w:val="00694789"/>
    <w:rsid w:val="006949F7"/>
    <w:rsid w:val="00694FC2"/>
    <w:rsid w:val="00696843"/>
    <w:rsid w:val="006968CE"/>
    <w:rsid w:val="006976C2"/>
    <w:rsid w:val="0069773B"/>
    <w:rsid w:val="006A01F9"/>
    <w:rsid w:val="006A051D"/>
    <w:rsid w:val="006A0DA5"/>
    <w:rsid w:val="006A2D56"/>
    <w:rsid w:val="006A2E9B"/>
    <w:rsid w:val="006A3DCB"/>
    <w:rsid w:val="006A41F8"/>
    <w:rsid w:val="006A4D4A"/>
    <w:rsid w:val="006A4F29"/>
    <w:rsid w:val="006A5269"/>
    <w:rsid w:val="006A566E"/>
    <w:rsid w:val="006A5CF7"/>
    <w:rsid w:val="006A6B53"/>
    <w:rsid w:val="006A6B99"/>
    <w:rsid w:val="006A6D54"/>
    <w:rsid w:val="006A70D2"/>
    <w:rsid w:val="006A7CE7"/>
    <w:rsid w:val="006B08D0"/>
    <w:rsid w:val="006B0998"/>
    <w:rsid w:val="006B0E0E"/>
    <w:rsid w:val="006B2515"/>
    <w:rsid w:val="006B2EF4"/>
    <w:rsid w:val="006B2FCB"/>
    <w:rsid w:val="006B31AC"/>
    <w:rsid w:val="006B371E"/>
    <w:rsid w:val="006B52DB"/>
    <w:rsid w:val="006B5849"/>
    <w:rsid w:val="006B68AC"/>
    <w:rsid w:val="006B693A"/>
    <w:rsid w:val="006B6D8B"/>
    <w:rsid w:val="006C043D"/>
    <w:rsid w:val="006C1216"/>
    <w:rsid w:val="006C16EE"/>
    <w:rsid w:val="006C2526"/>
    <w:rsid w:val="006C5268"/>
    <w:rsid w:val="006C5B81"/>
    <w:rsid w:val="006C5CB0"/>
    <w:rsid w:val="006C6137"/>
    <w:rsid w:val="006C6DD1"/>
    <w:rsid w:val="006C7585"/>
    <w:rsid w:val="006C75FA"/>
    <w:rsid w:val="006C7739"/>
    <w:rsid w:val="006C77BF"/>
    <w:rsid w:val="006D079F"/>
    <w:rsid w:val="006D0CD7"/>
    <w:rsid w:val="006D1227"/>
    <w:rsid w:val="006D124B"/>
    <w:rsid w:val="006D1D7F"/>
    <w:rsid w:val="006D300F"/>
    <w:rsid w:val="006D331D"/>
    <w:rsid w:val="006D428E"/>
    <w:rsid w:val="006D42E8"/>
    <w:rsid w:val="006D4437"/>
    <w:rsid w:val="006D443B"/>
    <w:rsid w:val="006D49E4"/>
    <w:rsid w:val="006D4D2D"/>
    <w:rsid w:val="006D5009"/>
    <w:rsid w:val="006D5474"/>
    <w:rsid w:val="006D57F8"/>
    <w:rsid w:val="006D5F72"/>
    <w:rsid w:val="006D68D7"/>
    <w:rsid w:val="006D753B"/>
    <w:rsid w:val="006D789D"/>
    <w:rsid w:val="006D78F9"/>
    <w:rsid w:val="006D7BAD"/>
    <w:rsid w:val="006D7E62"/>
    <w:rsid w:val="006E07A4"/>
    <w:rsid w:val="006E137B"/>
    <w:rsid w:val="006E1796"/>
    <w:rsid w:val="006E1945"/>
    <w:rsid w:val="006E1CD6"/>
    <w:rsid w:val="006E1EEA"/>
    <w:rsid w:val="006E2B2B"/>
    <w:rsid w:val="006E2C4D"/>
    <w:rsid w:val="006E2F73"/>
    <w:rsid w:val="006E32FD"/>
    <w:rsid w:val="006E3A8A"/>
    <w:rsid w:val="006E3ABF"/>
    <w:rsid w:val="006E3EB8"/>
    <w:rsid w:val="006E5707"/>
    <w:rsid w:val="006E5844"/>
    <w:rsid w:val="006E58CB"/>
    <w:rsid w:val="006E66E0"/>
    <w:rsid w:val="006E686D"/>
    <w:rsid w:val="006F00D1"/>
    <w:rsid w:val="006F0327"/>
    <w:rsid w:val="006F05D7"/>
    <w:rsid w:val="006F0E60"/>
    <w:rsid w:val="006F2D55"/>
    <w:rsid w:val="006F3CD0"/>
    <w:rsid w:val="006F40C4"/>
    <w:rsid w:val="006F4320"/>
    <w:rsid w:val="006F481B"/>
    <w:rsid w:val="006F4B74"/>
    <w:rsid w:val="006F4C9A"/>
    <w:rsid w:val="006F5416"/>
    <w:rsid w:val="006F5BFE"/>
    <w:rsid w:val="006F5C8C"/>
    <w:rsid w:val="006F5DE2"/>
    <w:rsid w:val="006F651D"/>
    <w:rsid w:val="006F7A0F"/>
    <w:rsid w:val="006F7C1D"/>
    <w:rsid w:val="006F7CDB"/>
    <w:rsid w:val="0070095D"/>
    <w:rsid w:val="00700F68"/>
    <w:rsid w:val="007021B1"/>
    <w:rsid w:val="00702414"/>
    <w:rsid w:val="007024BD"/>
    <w:rsid w:val="00703636"/>
    <w:rsid w:val="007050CC"/>
    <w:rsid w:val="00705376"/>
    <w:rsid w:val="007059E4"/>
    <w:rsid w:val="00705D8E"/>
    <w:rsid w:val="00705DD2"/>
    <w:rsid w:val="00705FF9"/>
    <w:rsid w:val="00706124"/>
    <w:rsid w:val="007066DC"/>
    <w:rsid w:val="00706CAA"/>
    <w:rsid w:val="00706EE6"/>
    <w:rsid w:val="00706FDC"/>
    <w:rsid w:val="007071EA"/>
    <w:rsid w:val="007078B9"/>
    <w:rsid w:val="00710082"/>
    <w:rsid w:val="0071045B"/>
    <w:rsid w:val="00710AB9"/>
    <w:rsid w:val="00710C07"/>
    <w:rsid w:val="00711207"/>
    <w:rsid w:val="007115A3"/>
    <w:rsid w:val="007117F0"/>
    <w:rsid w:val="00711A44"/>
    <w:rsid w:val="00711D9E"/>
    <w:rsid w:val="007123FA"/>
    <w:rsid w:val="007125BA"/>
    <w:rsid w:val="00712AE0"/>
    <w:rsid w:val="0071382D"/>
    <w:rsid w:val="0071393E"/>
    <w:rsid w:val="007144A7"/>
    <w:rsid w:val="00714B63"/>
    <w:rsid w:val="00714D35"/>
    <w:rsid w:val="00715434"/>
    <w:rsid w:val="007157F3"/>
    <w:rsid w:val="00716FCF"/>
    <w:rsid w:val="007173EE"/>
    <w:rsid w:val="00717955"/>
    <w:rsid w:val="00717E6A"/>
    <w:rsid w:val="007207D4"/>
    <w:rsid w:val="00721361"/>
    <w:rsid w:val="00721A23"/>
    <w:rsid w:val="00721AAA"/>
    <w:rsid w:val="00721B96"/>
    <w:rsid w:val="00721D6A"/>
    <w:rsid w:val="00722589"/>
    <w:rsid w:val="007237C0"/>
    <w:rsid w:val="00723EB2"/>
    <w:rsid w:val="0072420E"/>
    <w:rsid w:val="0072426B"/>
    <w:rsid w:val="00724AA5"/>
    <w:rsid w:val="00724BEE"/>
    <w:rsid w:val="007252AD"/>
    <w:rsid w:val="00725CD6"/>
    <w:rsid w:val="00726A69"/>
    <w:rsid w:val="00727084"/>
    <w:rsid w:val="007276AD"/>
    <w:rsid w:val="007276CE"/>
    <w:rsid w:val="007309D8"/>
    <w:rsid w:val="007333BC"/>
    <w:rsid w:val="00733535"/>
    <w:rsid w:val="007342FB"/>
    <w:rsid w:val="00734712"/>
    <w:rsid w:val="00734913"/>
    <w:rsid w:val="007350C4"/>
    <w:rsid w:val="00736861"/>
    <w:rsid w:val="00736CF2"/>
    <w:rsid w:val="0073711B"/>
    <w:rsid w:val="0073763B"/>
    <w:rsid w:val="00737C92"/>
    <w:rsid w:val="007403C8"/>
    <w:rsid w:val="007405B4"/>
    <w:rsid w:val="007406A6"/>
    <w:rsid w:val="0074081D"/>
    <w:rsid w:val="00740A8B"/>
    <w:rsid w:val="00740CD4"/>
    <w:rsid w:val="00741573"/>
    <w:rsid w:val="0074163B"/>
    <w:rsid w:val="007416C6"/>
    <w:rsid w:val="00742B45"/>
    <w:rsid w:val="00743920"/>
    <w:rsid w:val="007451D6"/>
    <w:rsid w:val="0074580A"/>
    <w:rsid w:val="00745F81"/>
    <w:rsid w:val="007468E4"/>
    <w:rsid w:val="00746A8A"/>
    <w:rsid w:val="00747FD9"/>
    <w:rsid w:val="0075165A"/>
    <w:rsid w:val="007516A9"/>
    <w:rsid w:val="00752098"/>
    <w:rsid w:val="0075266E"/>
    <w:rsid w:val="007531A9"/>
    <w:rsid w:val="007531DD"/>
    <w:rsid w:val="007536DB"/>
    <w:rsid w:val="00753E17"/>
    <w:rsid w:val="007542EB"/>
    <w:rsid w:val="0075441C"/>
    <w:rsid w:val="007547CA"/>
    <w:rsid w:val="00754C8B"/>
    <w:rsid w:val="007563FC"/>
    <w:rsid w:val="007574E4"/>
    <w:rsid w:val="00761283"/>
    <w:rsid w:val="007615C5"/>
    <w:rsid w:val="00761627"/>
    <w:rsid w:val="007623F7"/>
    <w:rsid w:val="007630ED"/>
    <w:rsid w:val="00763401"/>
    <w:rsid w:val="00763C8F"/>
    <w:rsid w:val="007644AA"/>
    <w:rsid w:val="007645C1"/>
    <w:rsid w:val="0076477B"/>
    <w:rsid w:val="00765FFA"/>
    <w:rsid w:val="007668BB"/>
    <w:rsid w:val="00767170"/>
    <w:rsid w:val="00767221"/>
    <w:rsid w:val="007675CE"/>
    <w:rsid w:val="007704BE"/>
    <w:rsid w:val="00770AED"/>
    <w:rsid w:val="00771A00"/>
    <w:rsid w:val="00771F2E"/>
    <w:rsid w:val="007721CD"/>
    <w:rsid w:val="00772282"/>
    <w:rsid w:val="00774D07"/>
    <w:rsid w:val="00775005"/>
    <w:rsid w:val="0077530A"/>
    <w:rsid w:val="00775449"/>
    <w:rsid w:val="007760A0"/>
    <w:rsid w:val="007760D4"/>
    <w:rsid w:val="00776326"/>
    <w:rsid w:val="00776ED8"/>
    <w:rsid w:val="00776F3A"/>
    <w:rsid w:val="00777238"/>
    <w:rsid w:val="00777C76"/>
    <w:rsid w:val="007803F1"/>
    <w:rsid w:val="00781F7F"/>
    <w:rsid w:val="00782298"/>
    <w:rsid w:val="007829B9"/>
    <w:rsid w:val="00784F1E"/>
    <w:rsid w:val="0078538E"/>
    <w:rsid w:val="00786435"/>
    <w:rsid w:val="007866B2"/>
    <w:rsid w:val="007868E1"/>
    <w:rsid w:val="00786CC6"/>
    <w:rsid w:val="007875A7"/>
    <w:rsid w:val="00787A48"/>
    <w:rsid w:val="00787CFA"/>
    <w:rsid w:val="007908F0"/>
    <w:rsid w:val="00791F60"/>
    <w:rsid w:val="00792754"/>
    <w:rsid w:val="00792E33"/>
    <w:rsid w:val="00792F4B"/>
    <w:rsid w:val="00793298"/>
    <w:rsid w:val="00793403"/>
    <w:rsid w:val="007940DC"/>
    <w:rsid w:val="00794D22"/>
    <w:rsid w:val="00794DD1"/>
    <w:rsid w:val="0079517A"/>
    <w:rsid w:val="0079611C"/>
    <w:rsid w:val="007962B0"/>
    <w:rsid w:val="0079656F"/>
    <w:rsid w:val="00796C4F"/>
    <w:rsid w:val="007A05BD"/>
    <w:rsid w:val="007A0735"/>
    <w:rsid w:val="007A1030"/>
    <w:rsid w:val="007A1627"/>
    <w:rsid w:val="007A2E99"/>
    <w:rsid w:val="007A3F6D"/>
    <w:rsid w:val="007A4B37"/>
    <w:rsid w:val="007A51D7"/>
    <w:rsid w:val="007A53CB"/>
    <w:rsid w:val="007A5CFB"/>
    <w:rsid w:val="007A62F3"/>
    <w:rsid w:val="007A632B"/>
    <w:rsid w:val="007A6627"/>
    <w:rsid w:val="007A746A"/>
    <w:rsid w:val="007A74E5"/>
    <w:rsid w:val="007A7733"/>
    <w:rsid w:val="007A7812"/>
    <w:rsid w:val="007A7C9B"/>
    <w:rsid w:val="007B15E0"/>
    <w:rsid w:val="007B2283"/>
    <w:rsid w:val="007B260D"/>
    <w:rsid w:val="007B27A0"/>
    <w:rsid w:val="007B2DD8"/>
    <w:rsid w:val="007B3024"/>
    <w:rsid w:val="007B45EC"/>
    <w:rsid w:val="007B46E1"/>
    <w:rsid w:val="007B5090"/>
    <w:rsid w:val="007B5910"/>
    <w:rsid w:val="007B59B0"/>
    <w:rsid w:val="007B5A86"/>
    <w:rsid w:val="007B5F4C"/>
    <w:rsid w:val="007B6193"/>
    <w:rsid w:val="007B766B"/>
    <w:rsid w:val="007B7D08"/>
    <w:rsid w:val="007C0D78"/>
    <w:rsid w:val="007C1439"/>
    <w:rsid w:val="007C1718"/>
    <w:rsid w:val="007C18D1"/>
    <w:rsid w:val="007C27B5"/>
    <w:rsid w:val="007C29CE"/>
    <w:rsid w:val="007C3004"/>
    <w:rsid w:val="007C31BB"/>
    <w:rsid w:val="007C3464"/>
    <w:rsid w:val="007C426E"/>
    <w:rsid w:val="007C4693"/>
    <w:rsid w:val="007C4D2F"/>
    <w:rsid w:val="007C4D78"/>
    <w:rsid w:val="007C5716"/>
    <w:rsid w:val="007C5A44"/>
    <w:rsid w:val="007C64A1"/>
    <w:rsid w:val="007C7C47"/>
    <w:rsid w:val="007D108F"/>
    <w:rsid w:val="007D1C0E"/>
    <w:rsid w:val="007D1E17"/>
    <w:rsid w:val="007D1EBF"/>
    <w:rsid w:val="007D209E"/>
    <w:rsid w:val="007D226D"/>
    <w:rsid w:val="007D2816"/>
    <w:rsid w:val="007D3D4C"/>
    <w:rsid w:val="007D524B"/>
    <w:rsid w:val="007D53EE"/>
    <w:rsid w:val="007D6897"/>
    <w:rsid w:val="007D72D1"/>
    <w:rsid w:val="007D7683"/>
    <w:rsid w:val="007D7F66"/>
    <w:rsid w:val="007E0AF8"/>
    <w:rsid w:val="007E0BE3"/>
    <w:rsid w:val="007E232D"/>
    <w:rsid w:val="007E2AA8"/>
    <w:rsid w:val="007E2BE3"/>
    <w:rsid w:val="007E2DCF"/>
    <w:rsid w:val="007E306D"/>
    <w:rsid w:val="007E3567"/>
    <w:rsid w:val="007E35D5"/>
    <w:rsid w:val="007E3698"/>
    <w:rsid w:val="007E381F"/>
    <w:rsid w:val="007E3DC5"/>
    <w:rsid w:val="007E4022"/>
    <w:rsid w:val="007E468B"/>
    <w:rsid w:val="007E5DA7"/>
    <w:rsid w:val="007E5E45"/>
    <w:rsid w:val="007E6C4A"/>
    <w:rsid w:val="007E6E0F"/>
    <w:rsid w:val="007E7ACD"/>
    <w:rsid w:val="007E7AF1"/>
    <w:rsid w:val="007F01E4"/>
    <w:rsid w:val="007F0653"/>
    <w:rsid w:val="007F1CF3"/>
    <w:rsid w:val="007F23F8"/>
    <w:rsid w:val="007F241D"/>
    <w:rsid w:val="007F2470"/>
    <w:rsid w:val="007F266A"/>
    <w:rsid w:val="007F2AA8"/>
    <w:rsid w:val="007F36E8"/>
    <w:rsid w:val="007F4181"/>
    <w:rsid w:val="007F44A9"/>
    <w:rsid w:val="007F5102"/>
    <w:rsid w:val="007F51D4"/>
    <w:rsid w:val="007F5709"/>
    <w:rsid w:val="007F5BA9"/>
    <w:rsid w:val="007F777D"/>
    <w:rsid w:val="007F77F3"/>
    <w:rsid w:val="007F7949"/>
    <w:rsid w:val="008004B3"/>
    <w:rsid w:val="0080087C"/>
    <w:rsid w:val="00801F85"/>
    <w:rsid w:val="008021B4"/>
    <w:rsid w:val="0080242C"/>
    <w:rsid w:val="008024DB"/>
    <w:rsid w:val="008027A4"/>
    <w:rsid w:val="00803A0C"/>
    <w:rsid w:val="00803A58"/>
    <w:rsid w:val="00803E32"/>
    <w:rsid w:val="008042DC"/>
    <w:rsid w:val="00804DB3"/>
    <w:rsid w:val="00804F38"/>
    <w:rsid w:val="00805592"/>
    <w:rsid w:val="0080589F"/>
    <w:rsid w:val="00806391"/>
    <w:rsid w:val="008063E3"/>
    <w:rsid w:val="00806CD4"/>
    <w:rsid w:val="00806F1F"/>
    <w:rsid w:val="00806FAD"/>
    <w:rsid w:val="00807373"/>
    <w:rsid w:val="00807524"/>
    <w:rsid w:val="00807578"/>
    <w:rsid w:val="0080757D"/>
    <w:rsid w:val="00807BE3"/>
    <w:rsid w:val="00807C6C"/>
    <w:rsid w:val="0081003E"/>
    <w:rsid w:val="00811167"/>
    <w:rsid w:val="0081176F"/>
    <w:rsid w:val="00811F22"/>
    <w:rsid w:val="00811F3E"/>
    <w:rsid w:val="00811F4D"/>
    <w:rsid w:val="00812A21"/>
    <w:rsid w:val="0081420E"/>
    <w:rsid w:val="00814490"/>
    <w:rsid w:val="008155EA"/>
    <w:rsid w:val="008164B6"/>
    <w:rsid w:val="00816B85"/>
    <w:rsid w:val="00817D99"/>
    <w:rsid w:val="008210E9"/>
    <w:rsid w:val="00822C2B"/>
    <w:rsid w:val="0082481D"/>
    <w:rsid w:val="00824CCA"/>
    <w:rsid w:val="00825DD9"/>
    <w:rsid w:val="00825EE5"/>
    <w:rsid w:val="0082628D"/>
    <w:rsid w:val="00826ADA"/>
    <w:rsid w:val="00826ADE"/>
    <w:rsid w:val="008272A9"/>
    <w:rsid w:val="00827CF7"/>
    <w:rsid w:val="00827EA7"/>
    <w:rsid w:val="00827FFC"/>
    <w:rsid w:val="008307F9"/>
    <w:rsid w:val="00831636"/>
    <w:rsid w:val="008319BB"/>
    <w:rsid w:val="00832657"/>
    <w:rsid w:val="00832A43"/>
    <w:rsid w:val="008331DA"/>
    <w:rsid w:val="008338DB"/>
    <w:rsid w:val="00833BA1"/>
    <w:rsid w:val="00835325"/>
    <w:rsid w:val="00836496"/>
    <w:rsid w:val="00836723"/>
    <w:rsid w:val="00836C04"/>
    <w:rsid w:val="00836C1F"/>
    <w:rsid w:val="00837217"/>
    <w:rsid w:val="008378E8"/>
    <w:rsid w:val="00837DCA"/>
    <w:rsid w:val="00840525"/>
    <w:rsid w:val="00840F2C"/>
    <w:rsid w:val="0084143B"/>
    <w:rsid w:val="0084220A"/>
    <w:rsid w:val="00844AB3"/>
    <w:rsid w:val="00845071"/>
    <w:rsid w:val="00845A5F"/>
    <w:rsid w:val="00846645"/>
    <w:rsid w:val="00846A5A"/>
    <w:rsid w:val="00850BE1"/>
    <w:rsid w:val="00851084"/>
    <w:rsid w:val="0085190E"/>
    <w:rsid w:val="00851E17"/>
    <w:rsid w:val="00851FDF"/>
    <w:rsid w:val="00852497"/>
    <w:rsid w:val="00852720"/>
    <w:rsid w:val="00852AA6"/>
    <w:rsid w:val="008552DF"/>
    <w:rsid w:val="00855475"/>
    <w:rsid w:val="008556E7"/>
    <w:rsid w:val="00855B88"/>
    <w:rsid w:val="00856001"/>
    <w:rsid w:val="00856782"/>
    <w:rsid w:val="00856EE1"/>
    <w:rsid w:val="00856F2C"/>
    <w:rsid w:val="008570E6"/>
    <w:rsid w:val="0085773D"/>
    <w:rsid w:val="00857C9F"/>
    <w:rsid w:val="00857D39"/>
    <w:rsid w:val="00860CF3"/>
    <w:rsid w:val="00860EC2"/>
    <w:rsid w:val="0086260C"/>
    <w:rsid w:val="00862B7E"/>
    <w:rsid w:val="00863B6C"/>
    <w:rsid w:val="00863F2C"/>
    <w:rsid w:val="008642F3"/>
    <w:rsid w:val="0086586A"/>
    <w:rsid w:val="00865C4B"/>
    <w:rsid w:val="00865CF7"/>
    <w:rsid w:val="00865DC0"/>
    <w:rsid w:val="00866402"/>
    <w:rsid w:val="008667E3"/>
    <w:rsid w:val="00866E5C"/>
    <w:rsid w:val="00867D28"/>
    <w:rsid w:val="00867F9B"/>
    <w:rsid w:val="00870972"/>
    <w:rsid w:val="00871096"/>
    <w:rsid w:val="008710F0"/>
    <w:rsid w:val="00871827"/>
    <w:rsid w:val="00871A56"/>
    <w:rsid w:val="00871E3D"/>
    <w:rsid w:val="00871FB9"/>
    <w:rsid w:val="00872999"/>
    <w:rsid w:val="0087362B"/>
    <w:rsid w:val="008736B1"/>
    <w:rsid w:val="00873868"/>
    <w:rsid w:val="00873C77"/>
    <w:rsid w:val="00874A4B"/>
    <w:rsid w:val="00875460"/>
    <w:rsid w:val="008755F6"/>
    <w:rsid w:val="00875828"/>
    <w:rsid w:val="00877571"/>
    <w:rsid w:val="008776A1"/>
    <w:rsid w:val="00877932"/>
    <w:rsid w:val="00877EBA"/>
    <w:rsid w:val="00880108"/>
    <w:rsid w:val="008803B3"/>
    <w:rsid w:val="008804D2"/>
    <w:rsid w:val="00880C00"/>
    <w:rsid w:val="0088113D"/>
    <w:rsid w:val="0088145C"/>
    <w:rsid w:val="0088162D"/>
    <w:rsid w:val="00881D72"/>
    <w:rsid w:val="008821A9"/>
    <w:rsid w:val="008825AB"/>
    <w:rsid w:val="00882BC1"/>
    <w:rsid w:val="00883AF8"/>
    <w:rsid w:val="00883F07"/>
    <w:rsid w:val="008846C3"/>
    <w:rsid w:val="008853B8"/>
    <w:rsid w:val="008855AA"/>
    <w:rsid w:val="0088570D"/>
    <w:rsid w:val="0088581A"/>
    <w:rsid w:val="00885969"/>
    <w:rsid w:val="00885C20"/>
    <w:rsid w:val="00886200"/>
    <w:rsid w:val="008863E0"/>
    <w:rsid w:val="008864F3"/>
    <w:rsid w:val="00886878"/>
    <w:rsid w:val="0088785C"/>
    <w:rsid w:val="00887B15"/>
    <w:rsid w:val="00890461"/>
    <w:rsid w:val="00890696"/>
    <w:rsid w:val="0089092C"/>
    <w:rsid w:val="00890B18"/>
    <w:rsid w:val="008912D0"/>
    <w:rsid w:val="00891607"/>
    <w:rsid w:val="00891BD3"/>
    <w:rsid w:val="00891C7F"/>
    <w:rsid w:val="00891CC0"/>
    <w:rsid w:val="00892165"/>
    <w:rsid w:val="00892A6B"/>
    <w:rsid w:val="008930A0"/>
    <w:rsid w:val="008932A5"/>
    <w:rsid w:val="0089345D"/>
    <w:rsid w:val="00894F04"/>
    <w:rsid w:val="00895C89"/>
    <w:rsid w:val="00897659"/>
    <w:rsid w:val="008978FC"/>
    <w:rsid w:val="00897EA9"/>
    <w:rsid w:val="008A0954"/>
    <w:rsid w:val="008A0CDD"/>
    <w:rsid w:val="008A0D61"/>
    <w:rsid w:val="008A1329"/>
    <w:rsid w:val="008A1333"/>
    <w:rsid w:val="008A1B7E"/>
    <w:rsid w:val="008A2292"/>
    <w:rsid w:val="008A330E"/>
    <w:rsid w:val="008A33A4"/>
    <w:rsid w:val="008A3460"/>
    <w:rsid w:val="008A35E2"/>
    <w:rsid w:val="008A36E6"/>
    <w:rsid w:val="008A3CC9"/>
    <w:rsid w:val="008A5B44"/>
    <w:rsid w:val="008A6099"/>
    <w:rsid w:val="008A60F6"/>
    <w:rsid w:val="008A61EB"/>
    <w:rsid w:val="008A72D7"/>
    <w:rsid w:val="008B03C7"/>
    <w:rsid w:val="008B0AFD"/>
    <w:rsid w:val="008B0C04"/>
    <w:rsid w:val="008B19E5"/>
    <w:rsid w:val="008B2A3A"/>
    <w:rsid w:val="008B2C2D"/>
    <w:rsid w:val="008B3344"/>
    <w:rsid w:val="008B381B"/>
    <w:rsid w:val="008B43E5"/>
    <w:rsid w:val="008B479A"/>
    <w:rsid w:val="008B65FA"/>
    <w:rsid w:val="008B6773"/>
    <w:rsid w:val="008B7286"/>
    <w:rsid w:val="008B7494"/>
    <w:rsid w:val="008B796D"/>
    <w:rsid w:val="008C05EE"/>
    <w:rsid w:val="008C1F88"/>
    <w:rsid w:val="008C32DB"/>
    <w:rsid w:val="008C39FE"/>
    <w:rsid w:val="008C5C28"/>
    <w:rsid w:val="008C6192"/>
    <w:rsid w:val="008C6BC3"/>
    <w:rsid w:val="008D0813"/>
    <w:rsid w:val="008D18CD"/>
    <w:rsid w:val="008D24CF"/>
    <w:rsid w:val="008D24F2"/>
    <w:rsid w:val="008D3077"/>
    <w:rsid w:val="008D3557"/>
    <w:rsid w:val="008D3762"/>
    <w:rsid w:val="008D49BF"/>
    <w:rsid w:val="008D4A4C"/>
    <w:rsid w:val="008D585E"/>
    <w:rsid w:val="008D5A01"/>
    <w:rsid w:val="008D6F04"/>
    <w:rsid w:val="008D738B"/>
    <w:rsid w:val="008D73E8"/>
    <w:rsid w:val="008D75FF"/>
    <w:rsid w:val="008D7D8A"/>
    <w:rsid w:val="008E02A1"/>
    <w:rsid w:val="008E10EF"/>
    <w:rsid w:val="008E1368"/>
    <w:rsid w:val="008E16AF"/>
    <w:rsid w:val="008E21F3"/>
    <w:rsid w:val="008E2475"/>
    <w:rsid w:val="008E255E"/>
    <w:rsid w:val="008E2883"/>
    <w:rsid w:val="008E2B4C"/>
    <w:rsid w:val="008E353C"/>
    <w:rsid w:val="008E36F3"/>
    <w:rsid w:val="008E38A8"/>
    <w:rsid w:val="008E3EB8"/>
    <w:rsid w:val="008E3F9E"/>
    <w:rsid w:val="008E4003"/>
    <w:rsid w:val="008E4559"/>
    <w:rsid w:val="008E4610"/>
    <w:rsid w:val="008E505B"/>
    <w:rsid w:val="008E524E"/>
    <w:rsid w:val="008E5540"/>
    <w:rsid w:val="008E584F"/>
    <w:rsid w:val="008E5E9C"/>
    <w:rsid w:val="008E67EE"/>
    <w:rsid w:val="008E6970"/>
    <w:rsid w:val="008E69FF"/>
    <w:rsid w:val="008E6C69"/>
    <w:rsid w:val="008E6F91"/>
    <w:rsid w:val="008E731F"/>
    <w:rsid w:val="008E7BCA"/>
    <w:rsid w:val="008F00FE"/>
    <w:rsid w:val="008F04F4"/>
    <w:rsid w:val="008F0EE4"/>
    <w:rsid w:val="008F10D1"/>
    <w:rsid w:val="008F15DE"/>
    <w:rsid w:val="008F1F89"/>
    <w:rsid w:val="008F28CF"/>
    <w:rsid w:val="008F2931"/>
    <w:rsid w:val="008F366B"/>
    <w:rsid w:val="008F3EC3"/>
    <w:rsid w:val="008F4D28"/>
    <w:rsid w:val="008F4F61"/>
    <w:rsid w:val="008F52FF"/>
    <w:rsid w:val="008F5754"/>
    <w:rsid w:val="008F5EA0"/>
    <w:rsid w:val="008F6C48"/>
    <w:rsid w:val="008F6E3F"/>
    <w:rsid w:val="008F713F"/>
    <w:rsid w:val="008F7A40"/>
    <w:rsid w:val="00900872"/>
    <w:rsid w:val="00900BFB"/>
    <w:rsid w:val="0090122A"/>
    <w:rsid w:val="00901D82"/>
    <w:rsid w:val="00901F45"/>
    <w:rsid w:val="00902012"/>
    <w:rsid w:val="00902941"/>
    <w:rsid w:val="009035F1"/>
    <w:rsid w:val="009037B6"/>
    <w:rsid w:val="00903F4C"/>
    <w:rsid w:val="00904BE5"/>
    <w:rsid w:val="009056E3"/>
    <w:rsid w:val="0090620B"/>
    <w:rsid w:val="0090658A"/>
    <w:rsid w:val="0090759B"/>
    <w:rsid w:val="00907830"/>
    <w:rsid w:val="00910B64"/>
    <w:rsid w:val="00910F79"/>
    <w:rsid w:val="00911326"/>
    <w:rsid w:val="0091143E"/>
    <w:rsid w:val="0091306E"/>
    <w:rsid w:val="009137F2"/>
    <w:rsid w:val="00913DA7"/>
    <w:rsid w:val="00914050"/>
    <w:rsid w:val="00915BBE"/>
    <w:rsid w:val="009165E5"/>
    <w:rsid w:val="009167D1"/>
    <w:rsid w:val="009172E5"/>
    <w:rsid w:val="00917C6B"/>
    <w:rsid w:val="0092057A"/>
    <w:rsid w:val="00921E3A"/>
    <w:rsid w:val="00922104"/>
    <w:rsid w:val="009228AD"/>
    <w:rsid w:val="009229E2"/>
    <w:rsid w:val="00922E41"/>
    <w:rsid w:val="00922FCA"/>
    <w:rsid w:val="009230D4"/>
    <w:rsid w:val="00923349"/>
    <w:rsid w:val="009233AA"/>
    <w:rsid w:val="00923A8E"/>
    <w:rsid w:val="00923DCB"/>
    <w:rsid w:val="00924188"/>
    <w:rsid w:val="0092494B"/>
    <w:rsid w:val="00926495"/>
    <w:rsid w:val="009265B1"/>
    <w:rsid w:val="009267F8"/>
    <w:rsid w:val="00926FEF"/>
    <w:rsid w:val="009277CF"/>
    <w:rsid w:val="00927FEE"/>
    <w:rsid w:val="009306C4"/>
    <w:rsid w:val="0093159E"/>
    <w:rsid w:val="0093256D"/>
    <w:rsid w:val="00932E61"/>
    <w:rsid w:val="00933133"/>
    <w:rsid w:val="0093320A"/>
    <w:rsid w:val="00933470"/>
    <w:rsid w:val="00934356"/>
    <w:rsid w:val="009363B0"/>
    <w:rsid w:val="009368C9"/>
    <w:rsid w:val="00936FFF"/>
    <w:rsid w:val="00937616"/>
    <w:rsid w:val="00937CEB"/>
    <w:rsid w:val="00937E87"/>
    <w:rsid w:val="009416C1"/>
    <w:rsid w:val="00941D43"/>
    <w:rsid w:val="00941FF9"/>
    <w:rsid w:val="00942129"/>
    <w:rsid w:val="00942676"/>
    <w:rsid w:val="00942C82"/>
    <w:rsid w:val="00942D12"/>
    <w:rsid w:val="00943556"/>
    <w:rsid w:val="009437E4"/>
    <w:rsid w:val="00943D09"/>
    <w:rsid w:val="009441CF"/>
    <w:rsid w:val="009444D3"/>
    <w:rsid w:val="00944C9B"/>
    <w:rsid w:val="00944F5F"/>
    <w:rsid w:val="00945C6E"/>
    <w:rsid w:val="009464A7"/>
    <w:rsid w:val="009467CE"/>
    <w:rsid w:val="00946E31"/>
    <w:rsid w:val="00947075"/>
    <w:rsid w:val="00947100"/>
    <w:rsid w:val="00947E51"/>
    <w:rsid w:val="00950FD3"/>
    <w:rsid w:val="00951AD8"/>
    <w:rsid w:val="00952398"/>
    <w:rsid w:val="009537A2"/>
    <w:rsid w:val="00954171"/>
    <w:rsid w:val="00955255"/>
    <w:rsid w:val="00955A96"/>
    <w:rsid w:val="0095608B"/>
    <w:rsid w:val="00956B50"/>
    <w:rsid w:val="00956F26"/>
    <w:rsid w:val="00957E7E"/>
    <w:rsid w:val="00960891"/>
    <w:rsid w:val="00960F20"/>
    <w:rsid w:val="00960F3A"/>
    <w:rsid w:val="009613F9"/>
    <w:rsid w:val="009618AD"/>
    <w:rsid w:val="009624A3"/>
    <w:rsid w:val="00962BC5"/>
    <w:rsid w:val="00962D5F"/>
    <w:rsid w:val="00962DB1"/>
    <w:rsid w:val="0096309A"/>
    <w:rsid w:val="009631EF"/>
    <w:rsid w:val="00963DCB"/>
    <w:rsid w:val="00964CD4"/>
    <w:rsid w:val="00965861"/>
    <w:rsid w:val="009659B1"/>
    <w:rsid w:val="00967CD4"/>
    <w:rsid w:val="009701EA"/>
    <w:rsid w:val="00970778"/>
    <w:rsid w:val="009709A9"/>
    <w:rsid w:val="00971ED4"/>
    <w:rsid w:val="00972264"/>
    <w:rsid w:val="009722E2"/>
    <w:rsid w:val="009724D1"/>
    <w:rsid w:val="00972589"/>
    <w:rsid w:val="0097319C"/>
    <w:rsid w:val="0097345E"/>
    <w:rsid w:val="009735A1"/>
    <w:rsid w:val="009735DF"/>
    <w:rsid w:val="0097363B"/>
    <w:rsid w:val="009740B2"/>
    <w:rsid w:val="00974583"/>
    <w:rsid w:val="00974E76"/>
    <w:rsid w:val="00975DA5"/>
    <w:rsid w:val="009768B8"/>
    <w:rsid w:val="00976DFB"/>
    <w:rsid w:val="009776E9"/>
    <w:rsid w:val="00980069"/>
    <w:rsid w:val="0098009D"/>
    <w:rsid w:val="00981E44"/>
    <w:rsid w:val="009820CE"/>
    <w:rsid w:val="00982EF3"/>
    <w:rsid w:val="009830A0"/>
    <w:rsid w:val="00983695"/>
    <w:rsid w:val="0098393F"/>
    <w:rsid w:val="00983948"/>
    <w:rsid w:val="00983FD9"/>
    <w:rsid w:val="00984798"/>
    <w:rsid w:val="00984C4C"/>
    <w:rsid w:val="0098643F"/>
    <w:rsid w:val="0098651B"/>
    <w:rsid w:val="009865F2"/>
    <w:rsid w:val="00987A9D"/>
    <w:rsid w:val="00987CE0"/>
    <w:rsid w:val="00990355"/>
    <w:rsid w:val="009908C3"/>
    <w:rsid w:val="0099196E"/>
    <w:rsid w:val="00991A29"/>
    <w:rsid w:val="00991EBC"/>
    <w:rsid w:val="0099238D"/>
    <w:rsid w:val="00992839"/>
    <w:rsid w:val="00992AC3"/>
    <w:rsid w:val="00992C35"/>
    <w:rsid w:val="0099304B"/>
    <w:rsid w:val="00994599"/>
    <w:rsid w:val="009948F7"/>
    <w:rsid w:val="00994F06"/>
    <w:rsid w:val="0099515E"/>
    <w:rsid w:val="00995310"/>
    <w:rsid w:val="00995C16"/>
    <w:rsid w:val="00996804"/>
    <w:rsid w:val="00996829"/>
    <w:rsid w:val="00997064"/>
    <w:rsid w:val="009A073B"/>
    <w:rsid w:val="009A0B1E"/>
    <w:rsid w:val="009A1038"/>
    <w:rsid w:val="009A2801"/>
    <w:rsid w:val="009A3401"/>
    <w:rsid w:val="009A34E8"/>
    <w:rsid w:val="009A3F67"/>
    <w:rsid w:val="009A48EB"/>
    <w:rsid w:val="009A4F0E"/>
    <w:rsid w:val="009A4FC7"/>
    <w:rsid w:val="009A60BA"/>
    <w:rsid w:val="009A7735"/>
    <w:rsid w:val="009B1E0F"/>
    <w:rsid w:val="009B25AE"/>
    <w:rsid w:val="009B31AB"/>
    <w:rsid w:val="009B3FE6"/>
    <w:rsid w:val="009B53B5"/>
    <w:rsid w:val="009B5742"/>
    <w:rsid w:val="009B5767"/>
    <w:rsid w:val="009B6019"/>
    <w:rsid w:val="009B61A3"/>
    <w:rsid w:val="009B6B09"/>
    <w:rsid w:val="009B6D0A"/>
    <w:rsid w:val="009B724C"/>
    <w:rsid w:val="009B7EFA"/>
    <w:rsid w:val="009C071E"/>
    <w:rsid w:val="009C1375"/>
    <w:rsid w:val="009C184E"/>
    <w:rsid w:val="009C3BCA"/>
    <w:rsid w:val="009C4608"/>
    <w:rsid w:val="009C5984"/>
    <w:rsid w:val="009C6A86"/>
    <w:rsid w:val="009C6D46"/>
    <w:rsid w:val="009C6FBA"/>
    <w:rsid w:val="009C7DEB"/>
    <w:rsid w:val="009D0712"/>
    <w:rsid w:val="009D194F"/>
    <w:rsid w:val="009D4F21"/>
    <w:rsid w:val="009D5899"/>
    <w:rsid w:val="009D6840"/>
    <w:rsid w:val="009D7036"/>
    <w:rsid w:val="009D7256"/>
    <w:rsid w:val="009D7455"/>
    <w:rsid w:val="009E13FF"/>
    <w:rsid w:val="009E1771"/>
    <w:rsid w:val="009E193F"/>
    <w:rsid w:val="009E1B60"/>
    <w:rsid w:val="009E2279"/>
    <w:rsid w:val="009E44D7"/>
    <w:rsid w:val="009E4A48"/>
    <w:rsid w:val="009E4FAA"/>
    <w:rsid w:val="009E61D1"/>
    <w:rsid w:val="009E7758"/>
    <w:rsid w:val="009F00D6"/>
    <w:rsid w:val="009F0590"/>
    <w:rsid w:val="009F0744"/>
    <w:rsid w:val="009F1066"/>
    <w:rsid w:val="009F1851"/>
    <w:rsid w:val="009F1984"/>
    <w:rsid w:val="009F2DB1"/>
    <w:rsid w:val="009F34BB"/>
    <w:rsid w:val="009F39EB"/>
    <w:rsid w:val="009F3CF9"/>
    <w:rsid w:val="009F41A7"/>
    <w:rsid w:val="009F442A"/>
    <w:rsid w:val="009F4DB6"/>
    <w:rsid w:val="009F5075"/>
    <w:rsid w:val="009F52A4"/>
    <w:rsid w:val="009F54E8"/>
    <w:rsid w:val="009F57BD"/>
    <w:rsid w:val="009F59C5"/>
    <w:rsid w:val="009F59CA"/>
    <w:rsid w:val="009F5BA3"/>
    <w:rsid w:val="009F5FB8"/>
    <w:rsid w:val="009F6895"/>
    <w:rsid w:val="009F6919"/>
    <w:rsid w:val="009F691F"/>
    <w:rsid w:val="009F6EE6"/>
    <w:rsid w:val="009F70D9"/>
    <w:rsid w:val="009F773D"/>
    <w:rsid w:val="00A00058"/>
    <w:rsid w:val="00A005F3"/>
    <w:rsid w:val="00A00844"/>
    <w:rsid w:val="00A01AD1"/>
    <w:rsid w:val="00A022A6"/>
    <w:rsid w:val="00A02B37"/>
    <w:rsid w:val="00A036E7"/>
    <w:rsid w:val="00A06F26"/>
    <w:rsid w:val="00A07A55"/>
    <w:rsid w:val="00A102B5"/>
    <w:rsid w:val="00A10896"/>
    <w:rsid w:val="00A10A75"/>
    <w:rsid w:val="00A10CD5"/>
    <w:rsid w:val="00A127AA"/>
    <w:rsid w:val="00A133D2"/>
    <w:rsid w:val="00A14EAA"/>
    <w:rsid w:val="00A156FE"/>
    <w:rsid w:val="00A161C1"/>
    <w:rsid w:val="00A16A72"/>
    <w:rsid w:val="00A174EA"/>
    <w:rsid w:val="00A17D6B"/>
    <w:rsid w:val="00A20256"/>
    <w:rsid w:val="00A20A84"/>
    <w:rsid w:val="00A20EC9"/>
    <w:rsid w:val="00A210D1"/>
    <w:rsid w:val="00A2204B"/>
    <w:rsid w:val="00A22268"/>
    <w:rsid w:val="00A236A0"/>
    <w:rsid w:val="00A239EA"/>
    <w:rsid w:val="00A23BCC"/>
    <w:rsid w:val="00A2413B"/>
    <w:rsid w:val="00A24785"/>
    <w:rsid w:val="00A24D03"/>
    <w:rsid w:val="00A24D46"/>
    <w:rsid w:val="00A25C00"/>
    <w:rsid w:val="00A27A00"/>
    <w:rsid w:val="00A303F0"/>
    <w:rsid w:val="00A30528"/>
    <w:rsid w:val="00A3102E"/>
    <w:rsid w:val="00A3117F"/>
    <w:rsid w:val="00A33B5A"/>
    <w:rsid w:val="00A34AC4"/>
    <w:rsid w:val="00A360BA"/>
    <w:rsid w:val="00A36E0B"/>
    <w:rsid w:val="00A37500"/>
    <w:rsid w:val="00A375DA"/>
    <w:rsid w:val="00A376BE"/>
    <w:rsid w:val="00A37CF5"/>
    <w:rsid w:val="00A40165"/>
    <w:rsid w:val="00A41338"/>
    <w:rsid w:val="00A41565"/>
    <w:rsid w:val="00A4189C"/>
    <w:rsid w:val="00A42CF3"/>
    <w:rsid w:val="00A43D28"/>
    <w:rsid w:val="00A44792"/>
    <w:rsid w:val="00A45D5F"/>
    <w:rsid w:val="00A470BE"/>
    <w:rsid w:val="00A47430"/>
    <w:rsid w:val="00A47793"/>
    <w:rsid w:val="00A4785F"/>
    <w:rsid w:val="00A47BBE"/>
    <w:rsid w:val="00A47E5F"/>
    <w:rsid w:val="00A50611"/>
    <w:rsid w:val="00A50F14"/>
    <w:rsid w:val="00A529B3"/>
    <w:rsid w:val="00A53C30"/>
    <w:rsid w:val="00A53CE4"/>
    <w:rsid w:val="00A53D38"/>
    <w:rsid w:val="00A53E38"/>
    <w:rsid w:val="00A53E67"/>
    <w:rsid w:val="00A543CF"/>
    <w:rsid w:val="00A5486C"/>
    <w:rsid w:val="00A5499B"/>
    <w:rsid w:val="00A55A21"/>
    <w:rsid w:val="00A55E23"/>
    <w:rsid w:val="00A56735"/>
    <w:rsid w:val="00A57520"/>
    <w:rsid w:val="00A578B1"/>
    <w:rsid w:val="00A60644"/>
    <w:rsid w:val="00A62A42"/>
    <w:rsid w:val="00A632A6"/>
    <w:rsid w:val="00A63518"/>
    <w:rsid w:val="00A63772"/>
    <w:rsid w:val="00A63BFC"/>
    <w:rsid w:val="00A64047"/>
    <w:rsid w:val="00A64AFA"/>
    <w:rsid w:val="00A65D30"/>
    <w:rsid w:val="00A67A7C"/>
    <w:rsid w:val="00A67BFC"/>
    <w:rsid w:val="00A700CF"/>
    <w:rsid w:val="00A70CAC"/>
    <w:rsid w:val="00A70F48"/>
    <w:rsid w:val="00A715BD"/>
    <w:rsid w:val="00A71BDD"/>
    <w:rsid w:val="00A71EFA"/>
    <w:rsid w:val="00A7276B"/>
    <w:rsid w:val="00A73632"/>
    <w:rsid w:val="00A74831"/>
    <w:rsid w:val="00A74EEC"/>
    <w:rsid w:val="00A75156"/>
    <w:rsid w:val="00A75488"/>
    <w:rsid w:val="00A755CC"/>
    <w:rsid w:val="00A75667"/>
    <w:rsid w:val="00A76232"/>
    <w:rsid w:val="00A7624D"/>
    <w:rsid w:val="00A76711"/>
    <w:rsid w:val="00A776A3"/>
    <w:rsid w:val="00A77B7B"/>
    <w:rsid w:val="00A80617"/>
    <w:rsid w:val="00A815A7"/>
    <w:rsid w:val="00A81761"/>
    <w:rsid w:val="00A81C8F"/>
    <w:rsid w:val="00A81EE9"/>
    <w:rsid w:val="00A81F14"/>
    <w:rsid w:val="00A82456"/>
    <w:rsid w:val="00A82C17"/>
    <w:rsid w:val="00A83220"/>
    <w:rsid w:val="00A835B3"/>
    <w:rsid w:val="00A838B9"/>
    <w:rsid w:val="00A84710"/>
    <w:rsid w:val="00A86CE6"/>
    <w:rsid w:val="00A86DBD"/>
    <w:rsid w:val="00A900C1"/>
    <w:rsid w:val="00A90828"/>
    <w:rsid w:val="00A91205"/>
    <w:rsid w:val="00A915D3"/>
    <w:rsid w:val="00A9161A"/>
    <w:rsid w:val="00A917E6"/>
    <w:rsid w:val="00A9199A"/>
    <w:rsid w:val="00A925A1"/>
    <w:rsid w:val="00A94256"/>
    <w:rsid w:val="00A943BE"/>
    <w:rsid w:val="00A94FDB"/>
    <w:rsid w:val="00A95091"/>
    <w:rsid w:val="00A9633C"/>
    <w:rsid w:val="00A96B5C"/>
    <w:rsid w:val="00A96C6F"/>
    <w:rsid w:val="00A97105"/>
    <w:rsid w:val="00A978B9"/>
    <w:rsid w:val="00A97B4D"/>
    <w:rsid w:val="00AA06C2"/>
    <w:rsid w:val="00AA08DB"/>
    <w:rsid w:val="00AA1238"/>
    <w:rsid w:val="00AA131B"/>
    <w:rsid w:val="00AA191D"/>
    <w:rsid w:val="00AA1CEA"/>
    <w:rsid w:val="00AA1F5F"/>
    <w:rsid w:val="00AA300A"/>
    <w:rsid w:val="00AA41DA"/>
    <w:rsid w:val="00AA4360"/>
    <w:rsid w:val="00AA558C"/>
    <w:rsid w:val="00AA55E7"/>
    <w:rsid w:val="00AA5A41"/>
    <w:rsid w:val="00AA5BB2"/>
    <w:rsid w:val="00AA6797"/>
    <w:rsid w:val="00AA68A6"/>
    <w:rsid w:val="00AA6AAE"/>
    <w:rsid w:val="00AA71DA"/>
    <w:rsid w:val="00AA7293"/>
    <w:rsid w:val="00AB0966"/>
    <w:rsid w:val="00AB0D6E"/>
    <w:rsid w:val="00AB182C"/>
    <w:rsid w:val="00AB1A7A"/>
    <w:rsid w:val="00AB1CE0"/>
    <w:rsid w:val="00AB265B"/>
    <w:rsid w:val="00AB2827"/>
    <w:rsid w:val="00AB2D57"/>
    <w:rsid w:val="00AB2F06"/>
    <w:rsid w:val="00AB3965"/>
    <w:rsid w:val="00AB39AF"/>
    <w:rsid w:val="00AB3E3E"/>
    <w:rsid w:val="00AB4114"/>
    <w:rsid w:val="00AB4D38"/>
    <w:rsid w:val="00AB52DF"/>
    <w:rsid w:val="00AB58AE"/>
    <w:rsid w:val="00AB656C"/>
    <w:rsid w:val="00AB67F7"/>
    <w:rsid w:val="00AB6DB3"/>
    <w:rsid w:val="00AC0588"/>
    <w:rsid w:val="00AC136A"/>
    <w:rsid w:val="00AC237C"/>
    <w:rsid w:val="00AC298F"/>
    <w:rsid w:val="00AC3864"/>
    <w:rsid w:val="00AC4C8E"/>
    <w:rsid w:val="00AC4EE7"/>
    <w:rsid w:val="00AC5099"/>
    <w:rsid w:val="00AC51AE"/>
    <w:rsid w:val="00AC550B"/>
    <w:rsid w:val="00AC5923"/>
    <w:rsid w:val="00AC63D6"/>
    <w:rsid w:val="00AC6567"/>
    <w:rsid w:val="00AC7466"/>
    <w:rsid w:val="00AC76E4"/>
    <w:rsid w:val="00AD033D"/>
    <w:rsid w:val="00AD0791"/>
    <w:rsid w:val="00AD09AC"/>
    <w:rsid w:val="00AD0D5D"/>
    <w:rsid w:val="00AD0E0C"/>
    <w:rsid w:val="00AD1AE5"/>
    <w:rsid w:val="00AD2480"/>
    <w:rsid w:val="00AD2672"/>
    <w:rsid w:val="00AD2997"/>
    <w:rsid w:val="00AD31FB"/>
    <w:rsid w:val="00AD340C"/>
    <w:rsid w:val="00AD362A"/>
    <w:rsid w:val="00AD3B15"/>
    <w:rsid w:val="00AD3B1B"/>
    <w:rsid w:val="00AD3BBD"/>
    <w:rsid w:val="00AD522D"/>
    <w:rsid w:val="00AD53F9"/>
    <w:rsid w:val="00AD56BD"/>
    <w:rsid w:val="00AD57AF"/>
    <w:rsid w:val="00AD58E8"/>
    <w:rsid w:val="00AD5BEC"/>
    <w:rsid w:val="00AD6839"/>
    <w:rsid w:val="00AD7571"/>
    <w:rsid w:val="00AD7F43"/>
    <w:rsid w:val="00AE033F"/>
    <w:rsid w:val="00AE0A08"/>
    <w:rsid w:val="00AE0A0E"/>
    <w:rsid w:val="00AE0C19"/>
    <w:rsid w:val="00AE19E6"/>
    <w:rsid w:val="00AE1A71"/>
    <w:rsid w:val="00AE227E"/>
    <w:rsid w:val="00AE38EC"/>
    <w:rsid w:val="00AE4360"/>
    <w:rsid w:val="00AE5EBA"/>
    <w:rsid w:val="00AE6681"/>
    <w:rsid w:val="00AE74D7"/>
    <w:rsid w:val="00AE758A"/>
    <w:rsid w:val="00AE7AD8"/>
    <w:rsid w:val="00AE7F36"/>
    <w:rsid w:val="00AF00E8"/>
    <w:rsid w:val="00AF0B77"/>
    <w:rsid w:val="00AF0BAC"/>
    <w:rsid w:val="00AF139D"/>
    <w:rsid w:val="00AF15A2"/>
    <w:rsid w:val="00AF2203"/>
    <w:rsid w:val="00AF28F0"/>
    <w:rsid w:val="00AF3A94"/>
    <w:rsid w:val="00AF53F1"/>
    <w:rsid w:val="00AF5CBA"/>
    <w:rsid w:val="00AF622B"/>
    <w:rsid w:val="00AF7A00"/>
    <w:rsid w:val="00AF7BEC"/>
    <w:rsid w:val="00B00224"/>
    <w:rsid w:val="00B00281"/>
    <w:rsid w:val="00B007A3"/>
    <w:rsid w:val="00B00A82"/>
    <w:rsid w:val="00B015EA"/>
    <w:rsid w:val="00B02987"/>
    <w:rsid w:val="00B02AF6"/>
    <w:rsid w:val="00B0427C"/>
    <w:rsid w:val="00B04608"/>
    <w:rsid w:val="00B04978"/>
    <w:rsid w:val="00B0501E"/>
    <w:rsid w:val="00B051CC"/>
    <w:rsid w:val="00B05A46"/>
    <w:rsid w:val="00B05D22"/>
    <w:rsid w:val="00B07F2E"/>
    <w:rsid w:val="00B100A4"/>
    <w:rsid w:val="00B107A0"/>
    <w:rsid w:val="00B1179C"/>
    <w:rsid w:val="00B12253"/>
    <w:rsid w:val="00B12F7D"/>
    <w:rsid w:val="00B1362F"/>
    <w:rsid w:val="00B13F42"/>
    <w:rsid w:val="00B14DB4"/>
    <w:rsid w:val="00B150DC"/>
    <w:rsid w:val="00B156ED"/>
    <w:rsid w:val="00B16621"/>
    <w:rsid w:val="00B1699C"/>
    <w:rsid w:val="00B16EE1"/>
    <w:rsid w:val="00B173C9"/>
    <w:rsid w:val="00B179E2"/>
    <w:rsid w:val="00B17D25"/>
    <w:rsid w:val="00B21251"/>
    <w:rsid w:val="00B218E3"/>
    <w:rsid w:val="00B21CA4"/>
    <w:rsid w:val="00B22372"/>
    <w:rsid w:val="00B22963"/>
    <w:rsid w:val="00B23848"/>
    <w:rsid w:val="00B23CFE"/>
    <w:rsid w:val="00B2501B"/>
    <w:rsid w:val="00B2510F"/>
    <w:rsid w:val="00B254EB"/>
    <w:rsid w:val="00B25D55"/>
    <w:rsid w:val="00B2696E"/>
    <w:rsid w:val="00B26B89"/>
    <w:rsid w:val="00B26C5D"/>
    <w:rsid w:val="00B27E6B"/>
    <w:rsid w:val="00B30C3B"/>
    <w:rsid w:val="00B31432"/>
    <w:rsid w:val="00B32523"/>
    <w:rsid w:val="00B331D7"/>
    <w:rsid w:val="00B355A2"/>
    <w:rsid w:val="00B356B8"/>
    <w:rsid w:val="00B35E68"/>
    <w:rsid w:val="00B363D2"/>
    <w:rsid w:val="00B36579"/>
    <w:rsid w:val="00B412E1"/>
    <w:rsid w:val="00B42BD6"/>
    <w:rsid w:val="00B42CDF"/>
    <w:rsid w:val="00B4328A"/>
    <w:rsid w:val="00B43D92"/>
    <w:rsid w:val="00B441CC"/>
    <w:rsid w:val="00B4520A"/>
    <w:rsid w:val="00B453A6"/>
    <w:rsid w:val="00B45610"/>
    <w:rsid w:val="00B45B87"/>
    <w:rsid w:val="00B46795"/>
    <w:rsid w:val="00B46A2C"/>
    <w:rsid w:val="00B47376"/>
    <w:rsid w:val="00B47CEA"/>
    <w:rsid w:val="00B47D1A"/>
    <w:rsid w:val="00B5096E"/>
    <w:rsid w:val="00B50D21"/>
    <w:rsid w:val="00B51291"/>
    <w:rsid w:val="00B51E10"/>
    <w:rsid w:val="00B52465"/>
    <w:rsid w:val="00B52C28"/>
    <w:rsid w:val="00B52CC7"/>
    <w:rsid w:val="00B52E95"/>
    <w:rsid w:val="00B530B4"/>
    <w:rsid w:val="00B53B89"/>
    <w:rsid w:val="00B54358"/>
    <w:rsid w:val="00B54B47"/>
    <w:rsid w:val="00B55DB3"/>
    <w:rsid w:val="00B57870"/>
    <w:rsid w:val="00B57F7B"/>
    <w:rsid w:val="00B60CBB"/>
    <w:rsid w:val="00B60E4C"/>
    <w:rsid w:val="00B61EC1"/>
    <w:rsid w:val="00B6264F"/>
    <w:rsid w:val="00B63384"/>
    <w:rsid w:val="00B63537"/>
    <w:rsid w:val="00B649FF"/>
    <w:rsid w:val="00B64B5F"/>
    <w:rsid w:val="00B65732"/>
    <w:rsid w:val="00B658EC"/>
    <w:rsid w:val="00B6616C"/>
    <w:rsid w:val="00B6637D"/>
    <w:rsid w:val="00B669D8"/>
    <w:rsid w:val="00B66D77"/>
    <w:rsid w:val="00B67752"/>
    <w:rsid w:val="00B67B93"/>
    <w:rsid w:val="00B706A5"/>
    <w:rsid w:val="00B71522"/>
    <w:rsid w:val="00B7219E"/>
    <w:rsid w:val="00B72292"/>
    <w:rsid w:val="00B723A1"/>
    <w:rsid w:val="00B725FA"/>
    <w:rsid w:val="00B72821"/>
    <w:rsid w:val="00B73248"/>
    <w:rsid w:val="00B74E08"/>
    <w:rsid w:val="00B74F42"/>
    <w:rsid w:val="00B75068"/>
    <w:rsid w:val="00B7619A"/>
    <w:rsid w:val="00B76203"/>
    <w:rsid w:val="00B762B1"/>
    <w:rsid w:val="00B7659C"/>
    <w:rsid w:val="00B7714F"/>
    <w:rsid w:val="00B77BCB"/>
    <w:rsid w:val="00B80453"/>
    <w:rsid w:val="00B8067F"/>
    <w:rsid w:val="00B81881"/>
    <w:rsid w:val="00B81D35"/>
    <w:rsid w:val="00B81FEB"/>
    <w:rsid w:val="00B8229B"/>
    <w:rsid w:val="00B83876"/>
    <w:rsid w:val="00B83BD3"/>
    <w:rsid w:val="00B84074"/>
    <w:rsid w:val="00B84306"/>
    <w:rsid w:val="00B84A4E"/>
    <w:rsid w:val="00B84B6D"/>
    <w:rsid w:val="00B8572E"/>
    <w:rsid w:val="00B86297"/>
    <w:rsid w:val="00B868B4"/>
    <w:rsid w:val="00B86C70"/>
    <w:rsid w:val="00B87DEF"/>
    <w:rsid w:val="00B91B23"/>
    <w:rsid w:val="00B91B3F"/>
    <w:rsid w:val="00B91E09"/>
    <w:rsid w:val="00B92091"/>
    <w:rsid w:val="00B9211E"/>
    <w:rsid w:val="00B923C9"/>
    <w:rsid w:val="00B93F26"/>
    <w:rsid w:val="00B96B9A"/>
    <w:rsid w:val="00B96BEF"/>
    <w:rsid w:val="00B96C79"/>
    <w:rsid w:val="00B96F54"/>
    <w:rsid w:val="00B97995"/>
    <w:rsid w:val="00B97B34"/>
    <w:rsid w:val="00BA0128"/>
    <w:rsid w:val="00BA1300"/>
    <w:rsid w:val="00BA1707"/>
    <w:rsid w:val="00BA1A85"/>
    <w:rsid w:val="00BA1D94"/>
    <w:rsid w:val="00BA27E8"/>
    <w:rsid w:val="00BA3F4A"/>
    <w:rsid w:val="00BA4BF4"/>
    <w:rsid w:val="00BA50DB"/>
    <w:rsid w:val="00BB11AB"/>
    <w:rsid w:val="00BB165D"/>
    <w:rsid w:val="00BB236E"/>
    <w:rsid w:val="00BB3718"/>
    <w:rsid w:val="00BB3F3C"/>
    <w:rsid w:val="00BB5467"/>
    <w:rsid w:val="00BB5972"/>
    <w:rsid w:val="00BB64D2"/>
    <w:rsid w:val="00BB7057"/>
    <w:rsid w:val="00BB7595"/>
    <w:rsid w:val="00BB790E"/>
    <w:rsid w:val="00BC14DB"/>
    <w:rsid w:val="00BC19FF"/>
    <w:rsid w:val="00BC2049"/>
    <w:rsid w:val="00BC2B3B"/>
    <w:rsid w:val="00BC2E23"/>
    <w:rsid w:val="00BC316A"/>
    <w:rsid w:val="00BC3EB7"/>
    <w:rsid w:val="00BC4A3B"/>
    <w:rsid w:val="00BC7105"/>
    <w:rsid w:val="00BC79CC"/>
    <w:rsid w:val="00BD048D"/>
    <w:rsid w:val="00BD1849"/>
    <w:rsid w:val="00BD1D2D"/>
    <w:rsid w:val="00BD1D57"/>
    <w:rsid w:val="00BD346E"/>
    <w:rsid w:val="00BD3AFC"/>
    <w:rsid w:val="00BD3D12"/>
    <w:rsid w:val="00BD3D9C"/>
    <w:rsid w:val="00BD416F"/>
    <w:rsid w:val="00BD4EDD"/>
    <w:rsid w:val="00BD5422"/>
    <w:rsid w:val="00BD5E81"/>
    <w:rsid w:val="00BD6C5C"/>
    <w:rsid w:val="00BE03E8"/>
    <w:rsid w:val="00BE0A19"/>
    <w:rsid w:val="00BE0DBB"/>
    <w:rsid w:val="00BE1E0F"/>
    <w:rsid w:val="00BE251A"/>
    <w:rsid w:val="00BE383B"/>
    <w:rsid w:val="00BE39A5"/>
    <w:rsid w:val="00BE3A6F"/>
    <w:rsid w:val="00BE3DDD"/>
    <w:rsid w:val="00BE3F87"/>
    <w:rsid w:val="00BE407F"/>
    <w:rsid w:val="00BE57A8"/>
    <w:rsid w:val="00BE635B"/>
    <w:rsid w:val="00BE7797"/>
    <w:rsid w:val="00BE7E5E"/>
    <w:rsid w:val="00BF069D"/>
    <w:rsid w:val="00BF1657"/>
    <w:rsid w:val="00BF1EE9"/>
    <w:rsid w:val="00BF2661"/>
    <w:rsid w:val="00BF2C15"/>
    <w:rsid w:val="00BF3083"/>
    <w:rsid w:val="00BF38E8"/>
    <w:rsid w:val="00BF40FE"/>
    <w:rsid w:val="00BF41D7"/>
    <w:rsid w:val="00BF424A"/>
    <w:rsid w:val="00BF46BF"/>
    <w:rsid w:val="00BF4B36"/>
    <w:rsid w:val="00BF5020"/>
    <w:rsid w:val="00BF6C08"/>
    <w:rsid w:val="00BF6E33"/>
    <w:rsid w:val="00BF7B14"/>
    <w:rsid w:val="00C008E6"/>
    <w:rsid w:val="00C01198"/>
    <w:rsid w:val="00C033E6"/>
    <w:rsid w:val="00C05420"/>
    <w:rsid w:val="00C05D2B"/>
    <w:rsid w:val="00C0650F"/>
    <w:rsid w:val="00C101E2"/>
    <w:rsid w:val="00C104CF"/>
    <w:rsid w:val="00C10D50"/>
    <w:rsid w:val="00C11166"/>
    <w:rsid w:val="00C12DBA"/>
    <w:rsid w:val="00C1316C"/>
    <w:rsid w:val="00C13899"/>
    <w:rsid w:val="00C14309"/>
    <w:rsid w:val="00C15144"/>
    <w:rsid w:val="00C15153"/>
    <w:rsid w:val="00C159FE"/>
    <w:rsid w:val="00C15B9A"/>
    <w:rsid w:val="00C15E34"/>
    <w:rsid w:val="00C16998"/>
    <w:rsid w:val="00C16D64"/>
    <w:rsid w:val="00C178AE"/>
    <w:rsid w:val="00C17FC7"/>
    <w:rsid w:val="00C204B5"/>
    <w:rsid w:val="00C204C6"/>
    <w:rsid w:val="00C20799"/>
    <w:rsid w:val="00C20C06"/>
    <w:rsid w:val="00C20CA8"/>
    <w:rsid w:val="00C2137A"/>
    <w:rsid w:val="00C22CC8"/>
    <w:rsid w:val="00C22CCA"/>
    <w:rsid w:val="00C23FEA"/>
    <w:rsid w:val="00C2492C"/>
    <w:rsid w:val="00C24AAB"/>
    <w:rsid w:val="00C24D98"/>
    <w:rsid w:val="00C255BF"/>
    <w:rsid w:val="00C2567E"/>
    <w:rsid w:val="00C25C24"/>
    <w:rsid w:val="00C27F1D"/>
    <w:rsid w:val="00C30840"/>
    <w:rsid w:val="00C31052"/>
    <w:rsid w:val="00C31256"/>
    <w:rsid w:val="00C312FA"/>
    <w:rsid w:val="00C31820"/>
    <w:rsid w:val="00C32EA1"/>
    <w:rsid w:val="00C32F15"/>
    <w:rsid w:val="00C332DB"/>
    <w:rsid w:val="00C33825"/>
    <w:rsid w:val="00C34C07"/>
    <w:rsid w:val="00C34FF1"/>
    <w:rsid w:val="00C35F87"/>
    <w:rsid w:val="00C364BE"/>
    <w:rsid w:val="00C36B3B"/>
    <w:rsid w:val="00C37B67"/>
    <w:rsid w:val="00C409BC"/>
    <w:rsid w:val="00C41694"/>
    <w:rsid w:val="00C4227B"/>
    <w:rsid w:val="00C427D5"/>
    <w:rsid w:val="00C436D0"/>
    <w:rsid w:val="00C43D7B"/>
    <w:rsid w:val="00C43DBA"/>
    <w:rsid w:val="00C4401A"/>
    <w:rsid w:val="00C4405E"/>
    <w:rsid w:val="00C44860"/>
    <w:rsid w:val="00C449F2"/>
    <w:rsid w:val="00C44C57"/>
    <w:rsid w:val="00C44E6E"/>
    <w:rsid w:val="00C45247"/>
    <w:rsid w:val="00C4587D"/>
    <w:rsid w:val="00C462BF"/>
    <w:rsid w:val="00C46B68"/>
    <w:rsid w:val="00C46CEC"/>
    <w:rsid w:val="00C47A84"/>
    <w:rsid w:val="00C47D34"/>
    <w:rsid w:val="00C50293"/>
    <w:rsid w:val="00C502C8"/>
    <w:rsid w:val="00C50627"/>
    <w:rsid w:val="00C508E1"/>
    <w:rsid w:val="00C518D1"/>
    <w:rsid w:val="00C51ABE"/>
    <w:rsid w:val="00C52045"/>
    <w:rsid w:val="00C52753"/>
    <w:rsid w:val="00C529C2"/>
    <w:rsid w:val="00C53672"/>
    <w:rsid w:val="00C539D3"/>
    <w:rsid w:val="00C54159"/>
    <w:rsid w:val="00C547DD"/>
    <w:rsid w:val="00C54AD1"/>
    <w:rsid w:val="00C54B7B"/>
    <w:rsid w:val="00C54C13"/>
    <w:rsid w:val="00C5690A"/>
    <w:rsid w:val="00C572BD"/>
    <w:rsid w:val="00C57674"/>
    <w:rsid w:val="00C57FA4"/>
    <w:rsid w:val="00C61371"/>
    <w:rsid w:val="00C6197B"/>
    <w:rsid w:val="00C61C1B"/>
    <w:rsid w:val="00C62321"/>
    <w:rsid w:val="00C628CE"/>
    <w:rsid w:val="00C62B51"/>
    <w:rsid w:val="00C62D0B"/>
    <w:rsid w:val="00C62F6A"/>
    <w:rsid w:val="00C63791"/>
    <w:rsid w:val="00C6385A"/>
    <w:rsid w:val="00C63990"/>
    <w:rsid w:val="00C65033"/>
    <w:rsid w:val="00C65B6E"/>
    <w:rsid w:val="00C65DED"/>
    <w:rsid w:val="00C6628D"/>
    <w:rsid w:val="00C66FDB"/>
    <w:rsid w:val="00C6747B"/>
    <w:rsid w:val="00C679C6"/>
    <w:rsid w:val="00C70893"/>
    <w:rsid w:val="00C71042"/>
    <w:rsid w:val="00C71E4B"/>
    <w:rsid w:val="00C7202A"/>
    <w:rsid w:val="00C72420"/>
    <w:rsid w:val="00C72C1F"/>
    <w:rsid w:val="00C72F87"/>
    <w:rsid w:val="00C738D1"/>
    <w:rsid w:val="00C73BB5"/>
    <w:rsid w:val="00C749B9"/>
    <w:rsid w:val="00C753F7"/>
    <w:rsid w:val="00C756A0"/>
    <w:rsid w:val="00C76624"/>
    <w:rsid w:val="00C7799D"/>
    <w:rsid w:val="00C80C8D"/>
    <w:rsid w:val="00C80F3D"/>
    <w:rsid w:val="00C827EE"/>
    <w:rsid w:val="00C83E3C"/>
    <w:rsid w:val="00C8493A"/>
    <w:rsid w:val="00C84F21"/>
    <w:rsid w:val="00C85A77"/>
    <w:rsid w:val="00C8611D"/>
    <w:rsid w:val="00C864F0"/>
    <w:rsid w:val="00C86EAE"/>
    <w:rsid w:val="00C87467"/>
    <w:rsid w:val="00C87812"/>
    <w:rsid w:val="00C90DD6"/>
    <w:rsid w:val="00C90FD4"/>
    <w:rsid w:val="00C910B3"/>
    <w:rsid w:val="00C920FA"/>
    <w:rsid w:val="00C921BC"/>
    <w:rsid w:val="00C92C3D"/>
    <w:rsid w:val="00C92E9C"/>
    <w:rsid w:val="00C93219"/>
    <w:rsid w:val="00C93F4B"/>
    <w:rsid w:val="00C94754"/>
    <w:rsid w:val="00C94BE5"/>
    <w:rsid w:val="00C94CC7"/>
    <w:rsid w:val="00C94F01"/>
    <w:rsid w:val="00C95C8D"/>
    <w:rsid w:val="00C973BE"/>
    <w:rsid w:val="00C9793A"/>
    <w:rsid w:val="00CA00D3"/>
    <w:rsid w:val="00CA0573"/>
    <w:rsid w:val="00CA3CB4"/>
    <w:rsid w:val="00CA40CA"/>
    <w:rsid w:val="00CA4361"/>
    <w:rsid w:val="00CA58EC"/>
    <w:rsid w:val="00CA6157"/>
    <w:rsid w:val="00CA6411"/>
    <w:rsid w:val="00CA6FBD"/>
    <w:rsid w:val="00CA75BA"/>
    <w:rsid w:val="00CA7F56"/>
    <w:rsid w:val="00CB0E7F"/>
    <w:rsid w:val="00CB0F41"/>
    <w:rsid w:val="00CB1B90"/>
    <w:rsid w:val="00CB26B9"/>
    <w:rsid w:val="00CB336D"/>
    <w:rsid w:val="00CB4956"/>
    <w:rsid w:val="00CB56E9"/>
    <w:rsid w:val="00CB6285"/>
    <w:rsid w:val="00CB6316"/>
    <w:rsid w:val="00CB66D0"/>
    <w:rsid w:val="00CB721F"/>
    <w:rsid w:val="00CB75FD"/>
    <w:rsid w:val="00CB7AB5"/>
    <w:rsid w:val="00CB7D75"/>
    <w:rsid w:val="00CC0224"/>
    <w:rsid w:val="00CC0E24"/>
    <w:rsid w:val="00CC1745"/>
    <w:rsid w:val="00CC1AAF"/>
    <w:rsid w:val="00CC1C3D"/>
    <w:rsid w:val="00CC248A"/>
    <w:rsid w:val="00CC2495"/>
    <w:rsid w:val="00CC29AD"/>
    <w:rsid w:val="00CC2E4D"/>
    <w:rsid w:val="00CC3F95"/>
    <w:rsid w:val="00CC42C1"/>
    <w:rsid w:val="00CC4542"/>
    <w:rsid w:val="00CC47D1"/>
    <w:rsid w:val="00CC50B8"/>
    <w:rsid w:val="00CC511E"/>
    <w:rsid w:val="00CC5F7D"/>
    <w:rsid w:val="00CD004A"/>
    <w:rsid w:val="00CD06DB"/>
    <w:rsid w:val="00CD0C02"/>
    <w:rsid w:val="00CD130A"/>
    <w:rsid w:val="00CD1A23"/>
    <w:rsid w:val="00CD1D43"/>
    <w:rsid w:val="00CD223C"/>
    <w:rsid w:val="00CD332D"/>
    <w:rsid w:val="00CD3601"/>
    <w:rsid w:val="00CD3615"/>
    <w:rsid w:val="00CD4093"/>
    <w:rsid w:val="00CD55F9"/>
    <w:rsid w:val="00CD5DCF"/>
    <w:rsid w:val="00CD5EAB"/>
    <w:rsid w:val="00CD609B"/>
    <w:rsid w:val="00CE0147"/>
    <w:rsid w:val="00CE029D"/>
    <w:rsid w:val="00CE02BE"/>
    <w:rsid w:val="00CE02C6"/>
    <w:rsid w:val="00CE0968"/>
    <w:rsid w:val="00CE28A5"/>
    <w:rsid w:val="00CE3642"/>
    <w:rsid w:val="00CE4AAC"/>
    <w:rsid w:val="00CE5A97"/>
    <w:rsid w:val="00CE643F"/>
    <w:rsid w:val="00CE647B"/>
    <w:rsid w:val="00CE6504"/>
    <w:rsid w:val="00CE65E4"/>
    <w:rsid w:val="00CE6F4B"/>
    <w:rsid w:val="00CE7F9F"/>
    <w:rsid w:val="00CF00E8"/>
    <w:rsid w:val="00CF1A1C"/>
    <w:rsid w:val="00CF276D"/>
    <w:rsid w:val="00CF2A9D"/>
    <w:rsid w:val="00CF41BE"/>
    <w:rsid w:val="00CF5381"/>
    <w:rsid w:val="00CF5441"/>
    <w:rsid w:val="00CF569D"/>
    <w:rsid w:val="00CF5D8C"/>
    <w:rsid w:val="00CF618C"/>
    <w:rsid w:val="00CF6B8B"/>
    <w:rsid w:val="00CF7BE7"/>
    <w:rsid w:val="00D00135"/>
    <w:rsid w:val="00D0170A"/>
    <w:rsid w:val="00D01B0C"/>
    <w:rsid w:val="00D01FFD"/>
    <w:rsid w:val="00D0226F"/>
    <w:rsid w:val="00D0273D"/>
    <w:rsid w:val="00D03583"/>
    <w:rsid w:val="00D0377C"/>
    <w:rsid w:val="00D03AD0"/>
    <w:rsid w:val="00D0411D"/>
    <w:rsid w:val="00D04A6F"/>
    <w:rsid w:val="00D04C95"/>
    <w:rsid w:val="00D05709"/>
    <w:rsid w:val="00D05C99"/>
    <w:rsid w:val="00D063D6"/>
    <w:rsid w:val="00D067A1"/>
    <w:rsid w:val="00D069EB"/>
    <w:rsid w:val="00D07BB2"/>
    <w:rsid w:val="00D10825"/>
    <w:rsid w:val="00D10B15"/>
    <w:rsid w:val="00D111E7"/>
    <w:rsid w:val="00D11DF8"/>
    <w:rsid w:val="00D12389"/>
    <w:rsid w:val="00D12449"/>
    <w:rsid w:val="00D12CC6"/>
    <w:rsid w:val="00D12D48"/>
    <w:rsid w:val="00D12E5C"/>
    <w:rsid w:val="00D13717"/>
    <w:rsid w:val="00D13AFC"/>
    <w:rsid w:val="00D13F5B"/>
    <w:rsid w:val="00D149B7"/>
    <w:rsid w:val="00D15662"/>
    <w:rsid w:val="00D1599F"/>
    <w:rsid w:val="00D15ABF"/>
    <w:rsid w:val="00D15B82"/>
    <w:rsid w:val="00D15E28"/>
    <w:rsid w:val="00D15F3A"/>
    <w:rsid w:val="00D1610C"/>
    <w:rsid w:val="00D17746"/>
    <w:rsid w:val="00D17DF6"/>
    <w:rsid w:val="00D208DD"/>
    <w:rsid w:val="00D20D9C"/>
    <w:rsid w:val="00D21AF5"/>
    <w:rsid w:val="00D2201D"/>
    <w:rsid w:val="00D2230E"/>
    <w:rsid w:val="00D22EBD"/>
    <w:rsid w:val="00D22F69"/>
    <w:rsid w:val="00D23F92"/>
    <w:rsid w:val="00D241AD"/>
    <w:rsid w:val="00D24F5B"/>
    <w:rsid w:val="00D2526D"/>
    <w:rsid w:val="00D25F1C"/>
    <w:rsid w:val="00D2697F"/>
    <w:rsid w:val="00D27050"/>
    <w:rsid w:val="00D277DC"/>
    <w:rsid w:val="00D3000A"/>
    <w:rsid w:val="00D30803"/>
    <w:rsid w:val="00D308C0"/>
    <w:rsid w:val="00D31554"/>
    <w:rsid w:val="00D3164C"/>
    <w:rsid w:val="00D319E6"/>
    <w:rsid w:val="00D3210A"/>
    <w:rsid w:val="00D325D4"/>
    <w:rsid w:val="00D329EF"/>
    <w:rsid w:val="00D32A6C"/>
    <w:rsid w:val="00D341AB"/>
    <w:rsid w:val="00D3499A"/>
    <w:rsid w:val="00D34A18"/>
    <w:rsid w:val="00D34D00"/>
    <w:rsid w:val="00D35616"/>
    <w:rsid w:val="00D3594B"/>
    <w:rsid w:val="00D35F07"/>
    <w:rsid w:val="00D35FDF"/>
    <w:rsid w:val="00D36716"/>
    <w:rsid w:val="00D4028D"/>
    <w:rsid w:val="00D40BC1"/>
    <w:rsid w:val="00D40C87"/>
    <w:rsid w:val="00D4177A"/>
    <w:rsid w:val="00D4229F"/>
    <w:rsid w:val="00D442E4"/>
    <w:rsid w:val="00D46356"/>
    <w:rsid w:val="00D46511"/>
    <w:rsid w:val="00D47F45"/>
    <w:rsid w:val="00D508E6"/>
    <w:rsid w:val="00D52A3B"/>
    <w:rsid w:val="00D52AB2"/>
    <w:rsid w:val="00D52D37"/>
    <w:rsid w:val="00D54076"/>
    <w:rsid w:val="00D54313"/>
    <w:rsid w:val="00D543DF"/>
    <w:rsid w:val="00D54446"/>
    <w:rsid w:val="00D553C1"/>
    <w:rsid w:val="00D55CA8"/>
    <w:rsid w:val="00D5641B"/>
    <w:rsid w:val="00D56501"/>
    <w:rsid w:val="00D56A26"/>
    <w:rsid w:val="00D57641"/>
    <w:rsid w:val="00D57888"/>
    <w:rsid w:val="00D57C83"/>
    <w:rsid w:val="00D60DA9"/>
    <w:rsid w:val="00D61218"/>
    <w:rsid w:val="00D62562"/>
    <w:rsid w:val="00D632C2"/>
    <w:rsid w:val="00D652BF"/>
    <w:rsid w:val="00D67275"/>
    <w:rsid w:val="00D705B2"/>
    <w:rsid w:val="00D705F3"/>
    <w:rsid w:val="00D70D39"/>
    <w:rsid w:val="00D7139C"/>
    <w:rsid w:val="00D72BFE"/>
    <w:rsid w:val="00D72C24"/>
    <w:rsid w:val="00D73022"/>
    <w:rsid w:val="00D733B3"/>
    <w:rsid w:val="00D736C4"/>
    <w:rsid w:val="00D73BEB"/>
    <w:rsid w:val="00D75BA0"/>
    <w:rsid w:val="00D75E0B"/>
    <w:rsid w:val="00D767D2"/>
    <w:rsid w:val="00D7729B"/>
    <w:rsid w:val="00D80143"/>
    <w:rsid w:val="00D80D68"/>
    <w:rsid w:val="00D80DDC"/>
    <w:rsid w:val="00D80DF0"/>
    <w:rsid w:val="00D80FA9"/>
    <w:rsid w:val="00D819BF"/>
    <w:rsid w:val="00D836A0"/>
    <w:rsid w:val="00D83CE7"/>
    <w:rsid w:val="00D84CA0"/>
    <w:rsid w:val="00D85197"/>
    <w:rsid w:val="00D85847"/>
    <w:rsid w:val="00D87422"/>
    <w:rsid w:val="00D87691"/>
    <w:rsid w:val="00D904DF"/>
    <w:rsid w:val="00D908EC"/>
    <w:rsid w:val="00D923F9"/>
    <w:rsid w:val="00D92CEB"/>
    <w:rsid w:val="00D92F34"/>
    <w:rsid w:val="00D94065"/>
    <w:rsid w:val="00D946AB"/>
    <w:rsid w:val="00D946E3"/>
    <w:rsid w:val="00D953E2"/>
    <w:rsid w:val="00D95523"/>
    <w:rsid w:val="00D95B4E"/>
    <w:rsid w:val="00D95EDC"/>
    <w:rsid w:val="00D95F48"/>
    <w:rsid w:val="00D963C2"/>
    <w:rsid w:val="00D97632"/>
    <w:rsid w:val="00D97BAE"/>
    <w:rsid w:val="00DA0706"/>
    <w:rsid w:val="00DA0AFC"/>
    <w:rsid w:val="00DA0B8A"/>
    <w:rsid w:val="00DA0CAA"/>
    <w:rsid w:val="00DA0E16"/>
    <w:rsid w:val="00DA1277"/>
    <w:rsid w:val="00DA1663"/>
    <w:rsid w:val="00DA2752"/>
    <w:rsid w:val="00DA27AB"/>
    <w:rsid w:val="00DA39F2"/>
    <w:rsid w:val="00DA462A"/>
    <w:rsid w:val="00DA6A48"/>
    <w:rsid w:val="00DA6F39"/>
    <w:rsid w:val="00DA72BA"/>
    <w:rsid w:val="00DA7AB2"/>
    <w:rsid w:val="00DB01B6"/>
    <w:rsid w:val="00DB090C"/>
    <w:rsid w:val="00DB1A97"/>
    <w:rsid w:val="00DB1BBB"/>
    <w:rsid w:val="00DB208D"/>
    <w:rsid w:val="00DB29CB"/>
    <w:rsid w:val="00DB2F76"/>
    <w:rsid w:val="00DB3218"/>
    <w:rsid w:val="00DB353A"/>
    <w:rsid w:val="00DB36C1"/>
    <w:rsid w:val="00DB379F"/>
    <w:rsid w:val="00DB44CD"/>
    <w:rsid w:val="00DB52AE"/>
    <w:rsid w:val="00DB66FB"/>
    <w:rsid w:val="00DB741D"/>
    <w:rsid w:val="00DB74E4"/>
    <w:rsid w:val="00DB79AB"/>
    <w:rsid w:val="00DB7C2A"/>
    <w:rsid w:val="00DB7E92"/>
    <w:rsid w:val="00DC069C"/>
    <w:rsid w:val="00DC0AED"/>
    <w:rsid w:val="00DC0B29"/>
    <w:rsid w:val="00DC0B9D"/>
    <w:rsid w:val="00DC0C9A"/>
    <w:rsid w:val="00DC115E"/>
    <w:rsid w:val="00DC1C01"/>
    <w:rsid w:val="00DC2229"/>
    <w:rsid w:val="00DC2E1C"/>
    <w:rsid w:val="00DC3523"/>
    <w:rsid w:val="00DC3543"/>
    <w:rsid w:val="00DC3AC4"/>
    <w:rsid w:val="00DC3BB9"/>
    <w:rsid w:val="00DC42CE"/>
    <w:rsid w:val="00DC5864"/>
    <w:rsid w:val="00DC6216"/>
    <w:rsid w:val="00DC7613"/>
    <w:rsid w:val="00DC7793"/>
    <w:rsid w:val="00DC7B89"/>
    <w:rsid w:val="00DC7C0E"/>
    <w:rsid w:val="00DD0C9B"/>
    <w:rsid w:val="00DD1B64"/>
    <w:rsid w:val="00DD3D24"/>
    <w:rsid w:val="00DD3DE0"/>
    <w:rsid w:val="00DD4F9F"/>
    <w:rsid w:val="00DD5159"/>
    <w:rsid w:val="00DD6608"/>
    <w:rsid w:val="00DD77DB"/>
    <w:rsid w:val="00DD7A1E"/>
    <w:rsid w:val="00DD7A23"/>
    <w:rsid w:val="00DE0AAB"/>
    <w:rsid w:val="00DE0FD1"/>
    <w:rsid w:val="00DE205F"/>
    <w:rsid w:val="00DE231D"/>
    <w:rsid w:val="00DE2A57"/>
    <w:rsid w:val="00DE2F97"/>
    <w:rsid w:val="00DE46B1"/>
    <w:rsid w:val="00DE5E45"/>
    <w:rsid w:val="00DE6324"/>
    <w:rsid w:val="00DE6FFB"/>
    <w:rsid w:val="00DE74A8"/>
    <w:rsid w:val="00DE7662"/>
    <w:rsid w:val="00DE76C6"/>
    <w:rsid w:val="00DF0080"/>
    <w:rsid w:val="00DF1F70"/>
    <w:rsid w:val="00DF2623"/>
    <w:rsid w:val="00DF2971"/>
    <w:rsid w:val="00DF734C"/>
    <w:rsid w:val="00DF7D8B"/>
    <w:rsid w:val="00E00CFD"/>
    <w:rsid w:val="00E01598"/>
    <w:rsid w:val="00E015EC"/>
    <w:rsid w:val="00E01912"/>
    <w:rsid w:val="00E01D37"/>
    <w:rsid w:val="00E0206B"/>
    <w:rsid w:val="00E02B7C"/>
    <w:rsid w:val="00E03DBC"/>
    <w:rsid w:val="00E046F7"/>
    <w:rsid w:val="00E05A16"/>
    <w:rsid w:val="00E07450"/>
    <w:rsid w:val="00E0748D"/>
    <w:rsid w:val="00E10B93"/>
    <w:rsid w:val="00E11133"/>
    <w:rsid w:val="00E114C2"/>
    <w:rsid w:val="00E13184"/>
    <w:rsid w:val="00E14174"/>
    <w:rsid w:val="00E14CD2"/>
    <w:rsid w:val="00E14F77"/>
    <w:rsid w:val="00E1547D"/>
    <w:rsid w:val="00E1764B"/>
    <w:rsid w:val="00E17BCD"/>
    <w:rsid w:val="00E17E75"/>
    <w:rsid w:val="00E17FDA"/>
    <w:rsid w:val="00E20667"/>
    <w:rsid w:val="00E212E5"/>
    <w:rsid w:val="00E2149F"/>
    <w:rsid w:val="00E21971"/>
    <w:rsid w:val="00E2239D"/>
    <w:rsid w:val="00E2268A"/>
    <w:rsid w:val="00E226FF"/>
    <w:rsid w:val="00E228C6"/>
    <w:rsid w:val="00E228E3"/>
    <w:rsid w:val="00E22BAA"/>
    <w:rsid w:val="00E23050"/>
    <w:rsid w:val="00E23835"/>
    <w:rsid w:val="00E24328"/>
    <w:rsid w:val="00E245C2"/>
    <w:rsid w:val="00E249D0"/>
    <w:rsid w:val="00E2532B"/>
    <w:rsid w:val="00E27234"/>
    <w:rsid w:val="00E27239"/>
    <w:rsid w:val="00E27400"/>
    <w:rsid w:val="00E27485"/>
    <w:rsid w:val="00E27704"/>
    <w:rsid w:val="00E27A5B"/>
    <w:rsid w:val="00E3013B"/>
    <w:rsid w:val="00E30693"/>
    <w:rsid w:val="00E3086F"/>
    <w:rsid w:val="00E31915"/>
    <w:rsid w:val="00E31923"/>
    <w:rsid w:val="00E31E96"/>
    <w:rsid w:val="00E32076"/>
    <w:rsid w:val="00E32CAA"/>
    <w:rsid w:val="00E32CD5"/>
    <w:rsid w:val="00E33167"/>
    <w:rsid w:val="00E33B2E"/>
    <w:rsid w:val="00E348ED"/>
    <w:rsid w:val="00E34C98"/>
    <w:rsid w:val="00E35138"/>
    <w:rsid w:val="00E355B8"/>
    <w:rsid w:val="00E35C48"/>
    <w:rsid w:val="00E35FE7"/>
    <w:rsid w:val="00E36480"/>
    <w:rsid w:val="00E364A1"/>
    <w:rsid w:val="00E36B13"/>
    <w:rsid w:val="00E36C44"/>
    <w:rsid w:val="00E373E6"/>
    <w:rsid w:val="00E4026B"/>
    <w:rsid w:val="00E4052F"/>
    <w:rsid w:val="00E40E85"/>
    <w:rsid w:val="00E421DB"/>
    <w:rsid w:val="00E423D2"/>
    <w:rsid w:val="00E42FFF"/>
    <w:rsid w:val="00E43847"/>
    <w:rsid w:val="00E44072"/>
    <w:rsid w:val="00E44AD5"/>
    <w:rsid w:val="00E44B18"/>
    <w:rsid w:val="00E44E8D"/>
    <w:rsid w:val="00E45B95"/>
    <w:rsid w:val="00E45CF2"/>
    <w:rsid w:val="00E4628F"/>
    <w:rsid w:val="00E46A55"/>
    <w:rsid w:val="00E47175"/>
    <w:rsid w:val="00E47370"/>
    <w:rsid w:val="00E47758"/>
    <w:rsid w:val="00E4794F"/>
    <w:rsid w:val="00E502CB"/>
    <w:rsid w:val="00E50440"/>
    <w:rsid w:val="00E50C8D"/>
    <w:rsid w:val="00E52325"/>
    <w:rsid w:val="00E52795"/>
    <w:rsid w:val="00E529F7"/>
    <w:rsid w:val="00E52F19"/>
    <w:rsid w:val="00E52F56"/>
    <w:rsid w:val="00E53030"/>
    <w:rsid w:val="00E5494E"/>
    <w:rsid w:val="00E54F2F"/>
    <w:rsid w:val="00E55E82"/>
    <w:rsid w:val="00E561B0"/>
    <w:rsid w:val="00E562BC"/>
    <w:rsid w:val="00E56802"/>
    <w:rsid w:val="00E56D31"/>
    <w:rsid w:val="00E56E0C"/>
    <w:rsid w:val="00E571EB"/>
    <w:rsid w:val="00E6033D"/>
    <w:rsid w:val="00E61AA6"/>
    <w:rsid w:val="00E62CAB"/>
    <w:rsid w:val="00E6366D"/>
    <w:rsid w:val="00E63ACA"/>
    <w:rsid w:val="00E63CBB"/>
    <w:rsid w:val="00E63E5A"/>
    <w:rsid w:val="00E64802"/>
    <w:rsid w:val="00E65630"/>
    <w:rsid w:val="00E657F1"/>
    <w:rsid w:val="00E6658B"/>
    <w:rsid w:val="00E66775"/>
    <w:rsid w:val="00E6684F"/>
    <w:rsid w:val="00E66A69"/>
    <w:rsid w:val="00E66B26"/>
    <w:rsid w:val="00E66B55"/>
    <w:rsid w:val="00E66F86"/>
    <w:rsid w:val="00E6772F"/>
    <w:rsid w:val="00E700ED"/>
    <w:rsid w:val="00E72B3C"/>
    <w:rsid w:val="00E72E32"/>
    <w:rsid w:val="00E730D1"/>
    <w:rsid w:val="00E735AB"/>
    <w:rsid w:val="00E735E4"/>
    <w:rsid w:val="00E742F3"/>
    <w:rsid w:val="00E74876"/>
    <w:rsid w:val="00E7598A"/>
    <w:rsid w:val="00E759C6"/>
    <w:rsid w:val="00E75F5E"/>
    <w:rsid w:val="00E75FAC"/>
    <w:rsid w:val="00E766AE"/>
    <w:rsid w:val="00E77922"/>
    <w:rsid w:val="00E77BBA"/>
    <w:rsid w:val="00E77C40"/>
    <w:rsid w:val="00E809EF"/>
    <w:rsid w:val="00E8137F"/>
    <w:rsid w:val="00E839D0"/>
    <w:rsid w:val="00E83A5A"/>
    <w:rsid w:val="00E83F7D"/>
    <w:rsid w:val="00E841B5"/>
    <w:rsid w:val="00E841EE"/>
    <w:rsid w:val="00E846FD"/>
    <w:rsid w:val="00E84DAF"/>
    <w:rsid w:val="00E85C38"/>
    <w:rsid w:val="00E863E8"/>
    <w:rsid w:val="00E86A53"/>
    <w:rsid w:val="00E86B6B"/>
    <w:rsid w:val="00E871B7"/>
    <w:rsid w:val="00E8728D"/>
    <w:rsid w:val="00E87A2A"/>
    <w:rsid w:val="00E90577"/>
    <w:rsid w:val="00E90C97"/>
    <w:rsid w:val="00E91055"/>
    <w:rsid w:val="00E9245D"/>
    <w:rsid w:val="00E925B2"/>
    <w:rsid w:val="00E92628"/>
    <w:rsid w:val="00E93095"/>
    <w:rsid w:val="00E935E0"/>
    <w:rsid w:val="00E93892"/>
    <w:rsid w:val="00E94CE9"/>
    <w:rsid w:val="00E9561B"/>
    <w:rsid w:val="00E95A09"/>
    <w:rsid w:val="00E95DAA"/>
    <w:rsid w:val="00E96630"/>
    <w:rsid w:val="00E97646"/>
    <w:rsid w:val="00E97A21"/>
    <w:rsid w:val="00E97F99"/>
    <w:rsid w:val="00EA19B3"/>
    <w:rsid w:val="00EA19B8"/>
    <w:rsid w:val="00EA2569"/>
    <w:rsid w:val="00EA28B8"/>
    <w:rsid w:val="00EA2A0A"/>
    <w:rsid w:val="00EA2C68"/>
    <w:rsid w:val="00EA398D"/>
    <w:rsid w:val="00EA3EF9"/>
    <w:rsid w:val="00EA443C"/>
    <w:rsid w:val="00EA46D9"/>
    <w:rsid w:val="00EA4A5F"/>
    <w:rsid w:val="00EA4BBD"/>
    <w:rsid w:val="00EA524C"/>
    <w:rsid w:val="00EA55C3"/>
    <w:rsid w:val="00EA5DF7"/>
    <w:rsid w:val="00EA64A4"/>
    <w:rsid w:val="00EA658C"/>
    <w:rsid w:val="00EA6875"/>
    <w:rsid w:val="00EA6C80"/>
    <w:rsid w:val="00EA7026"/>
    <w:rsid w:val="00EA745E"/>
    <w:rsid w:val="00EA763E"/>
    <w:rsid w:val="00EA776A"/>
    <w:rsid w:val="00EA7E6F"/>
    <w:rsid w:val="00EB02D1"/>
    <w:rsid w:val="00EB02D4"/>
    <w:rsid w:val="00EB131B"/>
    <w:rsid w:val="00EB21D6"/>
    <w:rsid w:val="00EB2291"/>
    <w:rsid w:val="00EB2A2A"/>
    <w:rsid w:val="00EB2B0B"/>
    <w:rsid w:val="00EB3669"/>
    <w:rsid w:val="00EB38A7"/>
    <w:rsid w:val="00EB395E"/>
    <w:rsid w:val="00EB42E4"/>
    <w:rsid w:val="00EB4E53"/>
    <w:rsid w:val="00EB5043"/>
    <w:rsid w:val="00EB5B33"/>
    <w:rsid w:val="00EB5E43"/>
    <w:rsid w:val="00EB6B76"/>
    <w:rsid w:val="00EB714B"/>
    <w:rsid w:val="00EB79B2"/>
    <w:rsid w:val="00EB7D13"/>
    <w:rsid w:val="00EC0CF4"/>
    <w:rsid w:val="00EC1943"/>
    <w:rsid w:val="00EC1953"/>
    <w:rsid w:val="00EC1DDE"/>
    <w:rsid w:val="00EC1E9C"/>
    <w:rsid w:val="00EC25FC"/>
    <w:rsid w:val="00EC279B"/>
    <w:rsid w:val="00EC325D"/>
    <w:rsid w:val="00EC3C92"/>
    <w:rsid w:val="00EC422A"/>
    <w:rsid w:val="00EC49DF"/>
    <w:rsid w:val="00EC5F7F"/>
    <w:rsid w:val="00EC7922"/>
    <w:rsid w:val="00EC7EF4"/>
    <w:rsid w:val="00ED00F6"/>
    <w:rsid w:val="00ED1148"/>
    <w:rsid w:val="00ED20F7"/>
    <w:rsid w:val="00ED2136"/>
    <w:rsid w:val="00ED2A0B"/>
    <w:rsid w:val="00ED2C54"/>
    <w:rsid w:val="00ED3AA3"/>
    <w:rsid w:val="00ED3B70"/>
    <w:rsid w:val="00ED4565"/>
    <w:rsid w:val="00ED4738"/>
    <w:rsid w:val="00ED51CF"/>
    <w:rsid w:val="00ED5CFC"/>
    <w:rsid w:val="00ED66D4"/>
    <w:rsid w:val="00ED707E"/>
    <w:rsid w:val="00EE0C55"/>
    <w:rsid w:val="00EE0DB1"/>
    <w:rsid w:val="00EE1FA0"/>
    <w:rsid w:val="00EE2334"/>
    <w:rsid w:val="00EE235C"/>
    <w:rsid w:val="00EE249C"/>
    <w:rsid w:val="00EE3CE3"/>
    <w:rsid w:val="00EE5B37"/>
    <w:rsid w:val="00EE6F62"/>
    <w:rsid w:val="00EF1F40"/>
    <w:rsid w:val="00EF2D72"/>
    <w:rsid w:val="00EF33EA"/>
    <w:rsid w:val="00EF4253"/>
    <w:rsid w:val="00EF49B0"/>
    <w:rsid w:val="00EF4A54"/>
    <w:rsid w:val="00EF54B7"/>
    <w:rsid w:val="00EF5FB9"/>
    <w:rsid w:val="00EF64DA"/>
    <w:rsid w:val="00EF6EBC"/>
    <w:rsid w:val="00EF7876"/>
    <w:rsid w:val="00EF7C10"/>
    <w:rsid w:val="00F007B1"/>
    <w:rsid w:val="00F00BB8"/>
    <w:rsid w:val="00F01022"/>
    <w:rsid w:val="00F01C4A"/>
    <w:rsid w:val="00F02100"/>
    <w:rsid w:val="00F02438"/>
    <w:rsid w:val="00F039EE"/>
    <w:rsid w:val="00F05BC4"/>
    <w:rsid w:val="00F05C2A"/>
    <w:rsid w:val="00F06055"/>
    <w:rsid w:val="00F06512"/>
    <w:rsid w:val="00F06994"/>
    <w:rsid w:val="00F06A46"/>
    <w:rsid w:val="00F06C9C"/>
    <w:rsid w:val="00F1012D"/>
    <w:rsid w:val="00F110D9"/>
    <w:rsid w:val="00F1126E"/>
    <w:rsid w:val="00F113D2"/>
    <w:rsid w:val="00F11AB7"/>
    <w:rsid w:val="00F129E7"/>
    <w:rsid w:val="00F145D6"/>
    <w:rsid w:val="00F14EDC"/>
    <w:rsid w:val="00F157C4"/>
    <w:rsid w:val="00F15FA7"/>
    <w:rsid w:val="00F165F2"/>
    <w:rsid w:val="00F21498"/>
    <w:rsid w:val="00F2150E"/>
    <w:rsid w:val="00F2344C"/>
    <w:rsid w:val="00F23DD0"/>
    <w:rsid w:val="00F246D8"/>
    <w:rsid w:val="00F248B7"/>
    <w:rsid w:val="00F2505F"/>
    <w:rsid w:val="00F2646B"/>
    <w:rsid w:val="00F26A99"/>
    <w:rsid w:val="00F26E70"/>
    <w:rsid w:val="00F27918"/>
    <w:rsid w:val="00F3049D"/>
    <w:rsid w:val="00F3115F"/>
    <w:rsid w:val="00F31304"/>
    <w:rsid w:val="00F3135E"/>
    <w:rsid w:val="00F3138A"/>
    <w:rsid w:val="00F313CA"/>
    <w:rsid w:val="00F315B8"/>
    <w:rsid w:val="00F321FF"/>
    <w:rsid w:val="00F325D0"/>
    <w:rsid w:val="00F32A49"/>
    <w:rsid w:val="00F32E03"/>
    <w:rsid w:val="00F32E55"/>
    <w:rsid w:val="00F32EE8"/>
    <w:rsid w:val="00F33FE6"/>
    <w:rsid w:val="00F35305"/>
    <w:rsid w:val="00F3556B"/>
    <w:rsid w:val="00F36040"/>
    <w:rsid w:val="00F3609B"/>
    <w:rsid w:val="00F363C1"/>
    <w:rsid w:val="00F36F6F"/>
    <w:rsid w:val="00F40122"/>
    <w:rsid w:val="00F40129"/>
    <w:rsid w:val="00F4034B"/>
    <w:rsid w:val="00F40C96"/>
    <w:rsid w:val="00F40CA6"/>
    <w:rsid w:val="00F40DF0"/>
    <w:rsid w:val="00F41150"/>
    <w:rsid w:val="00F41304"/>
    <w:rsid w:val="00F41911"/>
    <w:rsid w:val="00F4314E"/>
    <w:rsid w:val="00F43B12"/>
    <w:rsid w:val="00F44067"/>
    <w:rsid w:val="00F44B9D"/>
    <w:rsid w:val="00F4525A"/>
    <w:rsid w:val="00F45641"/>
    <w:rsid w:val="00F4615D"/>
    <w:rsid w:val="00F470C5"/>
    <w:rsid w:val="00F471A7"/>
    <w:rsid w:val="00F47BC0"/>
    <w:rsid w:val="00F47E6E"/>
    <w:rsid w:val="00F503FD"/>
    <w:rsid w:val="00F50FE9"/>
    <w:rsid w:val="00F51966"/>
    <w:rsid w:val="00F51ABF"/>
    <w:rsid w:val="00F532AD"/>
    <w:rsid w:val="00F53BAB"/>
    <w:rsid w:val="00F53F45"/>
    <w:rsid w:val="00F5406F"/>
    <w:rsid w:val="00F5413D"/>
    <w:rsid w:val="00F542D9"/>
    <w:rsid w:val="00F544AE"/>
    <w:rsid w:val="00F54C4C"/>
    <w:rsid w:val="00F55038"/>
    <w:rsid w:val="00F55BB6"/>
    <w:rsid w:val="00F562EF"/>
    <w:rsid w:val="00F565B7"/>
    <w:rsid w:val="00F56C91"/>
    <w:rsid w:val="00F56F96"/>
    <w:rsid w:val="00F575B6"/>
    <w:rsid w:val="00F57879"/>
    <w:rsid w:val="00F57DA5"/>
    <w:rsid w:val="00F611D2"/>
    <w:rsid w:val="00F62AEE"/>
    <w:rsid w:val="00F62EED"/>
    <w:rsid w:val="00F63179"/>
    <w:rsid w:val="00F63D9B"/>
    <w:rsid w:val="00F64A4D"/>
    <w:rsid w:val="00F64AF3"/>
    <w:rsid w:val="00F657E6"/>
    <w:rsid w:val="00F65BD4"/>
    <w:rsid w:val="00F66C16"/>
    <w:rsid w:val="00F6705E"/>
    <w:rsid w:val="00F6716B"/>
    <w:rsid w:val="00F67BAF"/>
    <w:rsid w:val="00F700F4"/>
    <w:rsid w:val="00F70202"/>
    <w:rsid w:val="00F70C41"/>
    <w:rsid w:val="00F70C78"/>
    <w:rsid w:val="00F71933"/>
    <w:rsid w:val="00F71E66"/>
    <w:rsid w:val="00F7207E"/>
    <w:rsid w:val="00F722BA"/>
    <w:rsid w:val="00F72E09"/>
    <w:rsid w:val="00F735D6"/>
    <w:rsid w:val="00F73975"/>
    <w:rsid w:val="00F74476"/>
    <w:rsid w:val="00F745B9"/>
    <w:rsid w:val="00F7483C"/>
    <w:rsid w:val="00F75BD3"/>
    <w:rsid w:val="00F75C0C"/>
    <w:rsid w:val="00F75E06"/>
    <w:rsid w:val="00F76AAC"/>
    <w:rsid w:val="00F76E85"/>
    <w:rsid w:val="00F775DF"/>
    <w:rsid w:val="00F778DD"/>
    <w:rsid w:val="00F77E25"/>
    <w:rsid w:val="00F80208"/>
    <w:rsid w:val="00F81290"/>
    <w:rsid w:val="00F812D8"/>
    <w:rsid w:val="00F817FB"/>
    <w:rsid w:val="00F8190E"/>
    <w:rsid w:val="00F81A25"/>
    <w:rsid w:val="00F81B7A"/>
    <w:rsid w:val="00F81DE9"/>
    <w:rsid w:val="00F820DA"/>
    <w:rsid w:val="00F8227E"/>
    <w:rsid w:val="00F822C4"/>
    <w:rsid w:val="00F82C64"/>
    <w:rsid w:val="00F83456"/>
    <w:rsid w:val="00F8368A"/>
    <w:rsid w:val="00F84222"/>
    <w:rsid w:val="00F85D74"/>
    <w:rsid w:val="00F8647D"/>
    <w:rsid w:val="00F86FD5"/>
    <w:rsid w:val="00F87907"/>
    <w:rsid w:val="00F87F11"/>
    <w:rsid w:val="00F90C61"/>
    <w:rsid w:val="00F91740"/>
    <w:rsid w:val="00F91E34"/>
    <w:rsid w:val="00F9276D"/>
    <w:rsid w:val="00F93292"/>
    <w:rsid w:val="00F934E2"/>
    <w:rsid w:val="00F935B1"/>
    <w:rsid w:val="00F93DBB"/>
    <w:rsid w:val="00F941DA"/>
    <w:rsid w:val="00F949F7"/>
    <w:rsid w:val="00F94C7E"/>
    <w:rsid w:val="00F9538E"/>
    <w:rsid w:val="00F95473"/>
    <w:rsid w:val="00F9620C"/>
    <w:rsid w:val="00F963E0"/>
    <w:rsid w:val="00F96617"/>
    <w:rsid w:val="00F967AF"/>
    <w:rsid w:val="00F96882"/>
    <w:rsid w:val="00F96F17"/>
    <w:rsid w:val="00F97348"/>
    <w:rsid w:val="00F97A37"/>
    <w:rsid w:val="00FA0158"/>
    <w:rsid w:val="00FA0607"/>
    <w:rsid w:val="00FA0648"/>
    <w:rsid w:val="00FA12D7"/>
    <w:rsid w:val="00FA1554"/>
    <w:rsid w:val="00FA170D"/>
    <w:rsid w:val="00FA1A6F"/>
    <w:rsid w:val="00FA1B17"/>
    <w:rsid w:val="00FA2147"/>
    <w:rsid w:val="00FA216D"/>
    <w:rsid w:val="00FA4B50"/>
    <w:rsid w:val="00FA548D"/>
    <w:rsid w:val="00FA5E0C"/>
    <w:rsid w:val="00FA6B50"/>
    <w:rsid w:val="00FB0FC1"/>
    <w:rsid w:val="00FB16A0"/>
    <w:rsid w:val="00FB16E6"/>
    <w:rsid w:val="00FB1C7B"/>
    <w:rsid w:val="00FB1F24"/>
    <w:rsid w:val="00FB29F2"/>
    <w:rsid w:val="00FB2C69"/>
    <w:rsid w:val="00FB4B95"/>
    <w:rsid w:val="00FB783E"/>
    <w:rsid w:val="00FB7E02"/>
    <w:rsid w:val="00FB7FDD"/>
    <w:rsid w:val="00FC01B7"/>
    <w:rsid w:val="00FC0DED"/>
    <w:rsid w:val="00FC11E3"/>
    <w:rsid w:val="00FC1781"/>
    <w:rsid w:val="00FC1CB6"/>
    <w:rsid w:val="00FC2744"/>
    <w:rsid w:val="00FC409E"/>
    <w:rsid w:val="00FC4187"/>
    <w:rsid w:val="00FC461F"/>
    <w:rsid w:val="00FC4CB7"/>
    <w:rsid w:val="00FC5757"/>
    <w:rsid w:val="00FC58C1"/>
    <w:rsid w:val="00FC58C6"/>
    <w:rsid w:val="00FC58E0"/>
    <w:rsid w:val="00FC65DB"/>
    <w:rsid w:val="00FC667D"/>
    <w:rsid w:val="00FC68E2"/>
    <w:rsid w:val="00FC6A8C"/>
    <w:rsid w:val="00FC6B83"/>
    <w:rsid w:val="00FC6D6F"/>
    <w:rsid w:val="00FC7095"/>
    <w:rsid w:val="00FC76B0"/>
    <w:rsid w:val="00FC7A65"/>
    <w:rsid w:val="00FC7AC8"/>
    <w:rsid w:val="00FD24AF"/>
    <w:rsid w:val="00FD268E"/>
    <w:rsid w:val="00FD275C"/>
    <w:rsid w:val="00FD4176"/>
    <w:rsid w:val="00FD4460"/>
    <w:rsid w:val="00FD44CF"/>
    <w:rsid w:val="00FD625D"/>
    <w:rsid w:val="00FD6751"/>
    <w:rsid w:val="00FD679D"/>
    <w:rsid w:val="00FD7440"/>
    <w:rsid w:val="00FD784E"/>
    <w:rsid w:val="00FE0FD0"/>
    <w:rsid w:val="00FE10B4"/>
    <w:rsid w:val="00FE2C87"/>
    <w:rsid w:val="00FE3551"/>
    <w:rsid w:val="00FE4A23"/>
    <w:rsid w:val="00FE5995"/>
    <w:rsid w:val="00FE68E3"/>
    <w:rsid w:val="00FE6E24"/>
    <w:rsid w:val="00FE7960"/>
    <w:rsid w:val="00FE7D5E"/>
    <w:rsid w:val="00FF064A"/>
    <w:rsid w:val="00FF0913"/>
    <w:rsid w:val="00FF1282"/>
    <w:rsid w:val="00FF1919"/>
    <w:rsid w:val="00FF1BC4"/>
    <w:rsid w:val="00FF2045"/>
    <w:rsid w:val="00FF28D1"/>
    <w:rsid w:val="00FF2929"/>
    <w:rsid w:val="00FF41CB"/>
    <w:rsid w:val="00FF461E"/>
    <w:rsid w:val="00FF47F2"/>
    <w:rsid w:val="00FF48E2"/>
    <w:rsid w:val="00FF4CD8"/>
    <w:rsid w:val="00FF5655"/>
    <w:rsid w:val="00FF5E16"/>
    <w:rsid w:val="00FF5EEC"/>
    <w:rsid w:val="00FF6216"/>
    <w:rsid w:val="00FF62E5"/>
    <w:rsid w:val="00FF677C"/>
    <w:rsid w:val="00FF6DA2"/>
    <w:rsid w:val="00FF71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uiPriority="20"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12C"/>
    <w:pPr>
      <w:widowControl w:val="0"/>
      <w:spacing w:line="340" w:lineRule="exact"/>
      <w:jc w:val="both"/>
    </w:pPr>
    <w:rPr>
      <w:sz w:val="26"/>
      <w:lang w:val="pt-BR" w:eastAsia="pt-BR"/>
    </w:rPr>
  </w:style>
  <w:style w:type="paragraph" w:styleId="Ttulo1">
    <w:name w:val="heading 1"/>
    <w:basedOn w:val="Normal"/>
    <w:next w:val="Normal"/>
    <w:link w:val="Ttulo1Char"/>
    <w:qFormat/>
    <w:rsid w:val="00C94754"/>
    <w:pPr>
      <w:keepNext/>
      <w:widowControl/>
      <w:spacing w:line="240" w:lineRule="auto"/>
      <w:outlineLvl w:val="0"/>
    </w:pPr>
    <w:rPr>
      <w:rFonts w:ascii="CG Times" w:hAnsi="CG Times"/>
      <w:b/>
    </w:rPr>
  </w:style>
  <w:style w:type="paragraph" w:styleId="Ttulo2">
    <w:name w:val="heading 2"/>
    <w:basedOn w:val="Normal"/>
    <w:next w:val="Normal"/>
    <w:link w:val="Ttulo2Char"/>
    <w:semiHidden/>
    <w:unhideWhenUsed/>
    <w:qFormat/>
    <w:rsid w:val="002640B0"/>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A239EA"/>
  </w:style>
  <w:style w:type="paragraph" w:styleId="Rodap">
    <w:name w:val="footer"/>
    <w:basedOn w:val="Normal"/>
    <w:rsid w:val="00A239EA"/>
    <w:pPr>
      <w:spacing w:line="360" w:lineRule="exact"/>
    </w:pPr>
    <w:rPr>
      <w:sz w:val="16"/>
      <w:lang w:val="en-US"/>
    </w:rPr>
  </w:style>
  <w:style w:type="paragraph" w:styleId="NormalWeb">
    <w:name w:val="Normal (Web)"/>
    <w:basedOn w:val="Normal"/>
    <w:rsid w:val="00A239EA"/>
    <w:pPr>
      <w:widowControl/>
      <w:spacing w:before="100" w:beforeAutospacing="1" w:after="100" w:afterAutospacing="1" w:line="240" w:lineRule="auto"/>
      <w:jc w:val="left"/>
    </w:pPr>
    <w:rPr>
      <w:rFonts w:ascii="Verdana" w:eastAsia="Arial Unicode MS" w:hAnsi="Verdana" w:cs="Verdana"/>
      <w:sz w:val="24"/>
      <w:szCs w:val="24"/>
    </w:rPr>
  </w:style>
  <w:style w:type="paragraph" w:styleId="Corpodetexto2">
    <w:name w:val="Body Text 2"/>
    <w:basedOn w:val="Normal"/>
    <w:rsid w:val="00A239EA"/>
    <w:pPr>
      <w:widowControl/>
      <w:spacing w:line="240" w:lineRule="auto"/>
    </w:pPr>
    <w:rPr>
      <w:rFonts w:ascii="Arial Narrow" w:hAnsi="Arial Narrow"/>
      <w:b/>
      <w:smallCaps/>
    </w:rPr>
  </w:style>
  <w:style w:type="paragraph" w:styleId="Recuodecorpodetexto">
    <w:name w:val="Body Text Indent"/>
    <w:basedOn w:val="Normal"/>
    <w:rsid w:val="00A239EA"/>
    <w:pPr>
      <w:widowControl/>
      <w:spacing w:line="240" w:lineRule="auto"/>
      <w:ind w:left="993" w:hanging="432"/>
    </w:pPr>
    <w:rPr>
      <w:rFonts w:ascii="Arial Narrow" w:hAnsi="Arial Narrow"/>
      <w:smallCaps/>
    </w:rPr>
  </w:style>
  <w:style w:type="paragraph" w:customStyle="1" w:styleId="p0">
    <w:name w:val="p0"/>
    <w:basedOn w:val="Normal"/>
    <w:rsid w:val="00A239EA"/>
    <w:pPr>
      <w:tabs>
        <w:tab w:val="left" w:pos="720"/>
      </w:tabs>
      <w:spacing w:line="240" w:lineRule="atLeast"/>
    </w:pPr>
    <w:rPr>
      <w:rFonts w:ascii="Times" w:hAnsi="Times"/>
      <w:snapToGrid w:val="0"/>
      <w:sz w:val="24"/>
    </w:rPr>
  </w:style>
  <w:style w:type="character" w:styleId="Hyperlink">
    <w:name w:val="Hyperlink"/>
    <w:rsid w:val="00A239EA"/>
    <w:rPr>
      <w:rFonts w:ascii="Verdana" w:hAnsi="Verdana" w:hint="default"/>
      <w:strike w:val="0"/>
      <w:dstrike w:val="0"/>
      <w:color w:val="000000"/>
      <w:u w:val="none"/>
      <w:effect w:val="none"/>
    </w:rPr>
  </w:style>
  <w:style w:type="paragraph" w:styleId="Corpodetexto">
    <w:name w:val="Body Text"/>
    <w:basedOn w:val="Normal"/>
    <w:rsid w:val="00A239EA"/>
    <w:pPr>
      <w:widowControl/>
      <w:tabs>
        <w:tab w:val="left" w:pos="0"/>
        <w:tab w:val="left" w:pos="654"/>
        <w:tab w:val="left" w:pos="3402"/>
      </w:tabs>
      <w:spacing w:line="240" w:lineRule="auto"/>
    </w:pPr>
    <w:rPr>
      <w:sz w:val="24"/>
    </w:rPr>
  </w:style>
  <w:style w:type="character" w:customStyle="1" w:styleId="DeltaViewInsertion">
    <w:name w:val="DeltaView Insertion"/>
    <w:rsid w:val="00A239EA"/>
    <w:rPr>
      <w:color w:val="0000FF"/>
      <w:spacing w:val="0"/>
      <w:u w:val="double"/>
    </w:rPr>
  </w:style>
  <w:style w:type="paragraph" w:styleId="TextosemFormatao">
    <w:name w:val="Plain Text"/>
    <w:basedOn w:val="Normal"/>
    <w:link w:val="TextosemFormataoChar"/>
    <w:uiPriority w:val="99"/>
    <w:rsid w:val="00A239EA"/>
    <w:pPr>
      <w:widowControl/>
      <w:spacing w:line="240" w:lineRule="auto"/>
      <w:jc w:val="left"/>
    </w:pPr>
    <w:rPr>
      <w:rFonts w:ascii="Consolas" w:hAnsi="Consolas"/>
      <w:sz w:val="21"/>
      <w:szCs w:val="21"/>
    </w:rPr>
  </w:style>
  <w:style w:type="paragraph" w:styleId="Commarcadores">
    <w:name w:val="List Bullet"/>
    <w:basedOn w:val="Normal"/>
    <w:rsid w:val="00A239EA"/>
    <w:pPr>
      <w:numPr>
        <w:numId w:val="2"/>
      </w:numPr>
    </w:pPr>
  </w:style>
  <w:style w:type="paragraph" w:styleId="MapadoDocumento">
    <w:name w:val="Document Map"/>
    <w:basedOn w:val="Normal"/>
    <w:link w:val="MapadoDocumentoChar"/>
    <w:rsid w:val="00A239EA"/>
    <w:rPr>
      <w:rFonts w:ascii="Tahoma" w:hAnsi="Tahoma" w:cs="Tahoma"/>
      <w:sz w:val="16"/>
      <w:szCs w:val="16"/>
    </w:rPr>
  </w:style>
  <w:style w:type="character" w:customStyle="1" w:styleId="MapadoDocumentoChar">
    <w:name w:val="Mapa do Documento Char"/>
    <w:link w:val="MapadoDocumento"/>
    <w:rsid w:val="00A239EA"/>
    <w:rPr>
      <w:rFonts w:ascii="Tahoma" w:hAnsi="Tahoma" w:cs="Tahoma"/>
      <w:sz w:val="16"/>
      <w:szCs w:val="16"/>
      <w:lang w:val="pt-BR" w:eastAsia="pt-BR" w:bidi="ar-SA"/>
    </w:rPr>
  </w:style>
  <w:style w:type="paragraph" w:customStyle="1" w:styleId="CONCORRENCIASHIFEN">
    <w:name w:val="CONCORRENCIA S/HIFEN"/>
    <w:rsid w:val="00A239EA"/>
    <w:pPr>
      <w:spacing w:line="240" w:lineRule="exact"/>
      <w:jc w:val="both"/>
    </w:pPr>
    <w:rPr>
      <w:rFonts w:ascii="Helvetica" w:hAnsi="Helvetica"/>
      <w:noProof/>
      <w:sz w:val="21"/>
    </w:rPr>
  </w:style>
  <w:style w:type="paragraph" w:customStyle="1" w:styleId="ax">
    <w:name w:val="a.x)"/>
    <w:rsid w:val="00A239EA"/>
    <w:pPr>
      <w:suppressAutoHyphens/>
      <w:autoSpaceDE w:val="0"/>
      <w:autoSpaceDN w:val="0"/>
      <w:adjustRightInd w:val="0"/>
      <w:spacing w:before="240" w:after="120"/>
      <w:ind w:left="1276" w:hanging="709"/>
      <w:jc w:val="both"/>
    </w:pPr>
    <w:rPr>
      <w:rFonts w:ascii="Arial" w:hAnsi="Arial"/>
      <w:sz w:val="24"/>
      <w:lang w:val="pt-BR" w:eastAsia="pt-BR"/>
    </w:rPr>
  </w:style>
  <w:style w:type="table" w:styleId="Tabelacomgrade">
    <w:name w:val="Table Grid"/>
    <w:basedOn w:val="Tabelanormal"/>
    <w:rsid w:val="00A239EA"/>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rsid w:val="009624A3"/>
    <w:pPr>
      <w:tabs>
        <w:tab w:val="center" w:pos="4153"/>
        <w:tab w:val="right" w:pos="8306"/>
      </w:tabs>
    </w:pPr>
  </w:style>
  <w:style w:type="paragraph" w:styleId="Textodecomentrio">
    <w:name w:val="annotation text"/>
    <w:basedOn w:val="Normal"/>
    <w:link w:val="TextodecomentrioChar"/>
    <w:rsid w:val="00F2344C"/>
    <w:rPr>
      <w:sz w:val="20"/>
    </w:rPr>
  </w:style>
  <w:style w:type="character" w:styleId="Refdecomentrio">
    <w:name w:val="annotation reference"/>
    <w:rsid w:val="000462B2"/>
    <w:rPr>
      <w:sz w:val="16"/>
      <w:szCs w:val="16"/>
    </w:rPr>
  </w:style>
  <w:style w:type="character" w:customStyle="1" w:styleId="Ttulo1Char">
    <w:name w:val="Título 1 Char"/>
    <w:link w:val="Ttulo1"/>
    <w:rsid w:val="00C94754"/>
    <w:rPr>
      <w:rFonts w:ascii="CG Times" w:hAnsi="CG Times"/>
      <w:b/>
      <w:sz w:val="26"/>
    </w:rPr>
  </w:style>
  <w:style w:type="character" w:customStyle="1" w:styleId="CabealhoChar">
    <w:name w:val="Cabeçalho Char"/>
    <w:link w:val="Cabealho"/>
    <w:rsid w:val="00C94754"/>
    <w:rPr>
      <w:sz w:val="26"/>
    </w:rPr>
  </w:style>
  <w:style w:type="paragraph" w:customStyle="1" w:styleId="Default">
    <w:name w:val="Default"/>
    <w:rsid w:val="00932E61"/>
    <w:pPr>
      <w:autoSpaceDE w:val="0"/>
      <w:autoSpaceDN w:val="0"/>
      <w:adjustRightInd w:val="0"/>
    </w:pPr>
    <w:rPr>
      <w:rFonts w:ascii="Arial" w:hAnsi="Arial" w:cs="Arial"/>
      <w:color w:val="000000"/>
      <w:sz w:val="24"/>
      <w:szCs w:val="24"/>
      <w:lang w:val="pt-BR" w:eastAsia="pt-BR"/>
    </w:rPr>
  </w:style>
  <w:style w:type="paragraph" w:styleId="PargrafodaLista">
    <w:name w:val="List Paragraph"/>
    <w:basedOn w:val="Normal"/>
    <w:uiPriority w:val="99"/>
    <w:qFormat/>
    <w:rsid w:val="00EA6875"/>
    <w:pPr>
      <w:widowControl/>
      <w:spacing w:line="240" w:lineRule="auto"/>
      <w:ind w:left="720"/>
      <w:contextualSpacing/>
      <w:jc w:val="left"/>
    </w:pPr>
    <w:rPr>
      <w:sz w:val="24"/>
      <w:szCs w:val="24"/>
    </w:rPr>
  </w:style>
  <w:style w:type="paragraph" w:styleId="Textodebalo">
    <w:name w:val="Balloon Text"/>
    <w:basedOn w:val="Normal"/>
    <w:link w:val="TextodebaloChar"/>
    <w:rsid w:val="002C0086"/>
    <w:pPr>
      <w:spacing w:line="240" w:lineRule="auto"/>
    </w:pPr>
    <w:rPr>
      <w:rFonts w:ascii="Tahoma" w:hAnsi="Tahoma" w:cs="Tahoma"/>
      <w:sz w:val="16"/>
      <w:szCs w:val="16"/>
    </w:rPr>
  </w:style>
  <w:style w:type="character" w:customStyle="1" w:styleId="TextodebaloChar">
    <w:name w:val="Texto de balão Char"/>
    <w:link w:val="Textodebalo"/>
    <w:rsid w:val="002C0086"/>
    <w:rPr>
      <w:rFonts w:ascii="Tahoma" w:hAnsi="Tahoma" w:cs="Tahoma"/>
      <w:sz w:val="16"/>
      <w:szCs w:val="16"/>
    </w:rPr>
  </w:style>
  <w:style w:type="paragraph" w:styleId="Ttulo">
    <w:name w:val="Title"/>
    <w:basedOn w:val="Normal"/>
    <w:link w:val="TtuloChar"/>
    <w:uiPriority w:val="10"/>
    <w:qFormat/>
    <w:rsid w:val="00F40129"/>
    <w:pPr>
      <w:widowControl/>
      <w:spacing w:line="240" w:lineRule="auto"/>
      <w:jc w:val="center"/>
    </w:pPr>
    <w:rPr>
      <w:rFonts w:eastAsia="Calibri"/>
      <w:smallCaps/>
      <w:szCs w:val="26"/>
    </w:rPr>
  </w:style>
  <w:style w:type="character" w:customStyle="1" w:styleId="TtuloChar">
    <w:name w:val="Título Char"/>
    <w:link w:val="Ttulo"/>
    <w:uiPriority w:val="10"/>
    <w:rsid w:val="00F40129"/>
    <w:rPr>
      <w:rFonts w:eastAsia="Calibri"/>
      <w:smallCaps/>
      <w:sz w:val="26"/>
      <w:szCs w:val="26"/>
    </w:rPr>
  </w:style>
  <w:style w:type="paragraph" w:styleId="Reviso">
    <w:name w:val="Revision"/>
    <w:hidden/>
    <w:uiPriority w:val="99"/>
    <w:semiHidden/>
    <w:rsid w:val="0069412C"/>
    <w:rPr>
      <w:sz w:val="26"/>
      <w:lang w:val="pt-BR" w:eastAsia="pt-BR"/>
    </w:rPr>
  </w:style>
  <w:style w:type="character" w:customStyle="1" w:styleId="TextosemFormataoChar">
    <w:name w:val="Texto sem Formatação Char"/>
    <w:basedOn w:val="Fontepargpadro"/>
    <w:link w:val="TextosemFormatao"/>
    <w:uiPriority w:val="99"/>
    <w:rsid w:val="00D2230E"/>
    <w:rPr>
      <w:rFonts w:ascii="Consolas" w:hAnsi="Consolas"/>
      <w:sz w:val="21"/>
      <w:szCs w:val="21"/>
      <w:lang w:val="pt-BR" w:eastAsia="pt-BR"/>
    </w:rPr>
  </w:style>
  <w:style w:type="paragraph" w:customStyle="1" w:styleId="Corpodetexto31">
    <w:name w:val="Corpo de texto 31"/>
    <w:basedOn w:val="Normal"/>
    <w:rsid w:val="00E64802"/>
    <w:pPr>
      <w:widowControl/>
      <w:suppressAutoHyphens/>
      <w:spacing w:line="380" w:lineRule="exact"/>
    </w:pPr>
    <w:rPr>
      <w:lang w:eastAsia="ar-SA"/>
    </w:rPr>
  </w:style>
  <w:style w:type="paragraph" w:styleId="Textodenotaderodap">
    <w:name w:val="footnote text"/>
    <w:basedOn w:val="Normal"/>
    <w:link w:val="TextodenotaderodapChar"/>
    <w:rsid w:val="00436B56"/>
    <w:pPr>
      <w:spacing w:line="240" w:lineRule="auto"/>
    </w:pPr>
    <w:rPr>
      <w:sz w:val="20"/>
    </w:rPr>
  </w:style>
  <w:style w:type="character" w:customStyle="1" w:styleId="TextodenotaderodapChar">
    <w:name w:val="Texto de nota de rodapé Char"/>
    <w:basedOn w:val="Fontepargpadro"/>
    <w:link w:val="Textodenotaderodap"/>
    <w:rsid w:val="00436B56"/>
    <w:rPr>
      <w:lang w:val="pt-BR" w:eastAsia="pt-BR"/>
    </w:rPr>
  </w:style>
  <w:style w:type="character" w:styleId="Refdenotaderodap">
    <w:name w:val="footnote reference"/>
    <w:basedOn w:val="Fontepargpadro"/>
    <w:rsid w:val="00436B56"/>
    <w:rPr>
      <w:vertAlign w:val="superscript"/>
    </w:rPr>
  </w:style>
  <w:style w:type="paragraph" w:styleId="Assuntodocomentrio">
    <w:name w:val="annotation subject"/>
    <w:basedOn w:val="Textodecomentrio"/>
    <w:next w:val="Textodecomentrio"/>
    <w:link w:val="AssuntodocomentrioChar"/>
    <w:rsid w:val="00C44E6E"/>
    <w:pPr>
      <w:spacing w:line="240" w:lineRule="auto"/>
    </w:pPr>
    <w:rPr>
      <w:b/>
      <w:bCs/>
    </w:rPr>
  </w:style>
  <w:style w:type="character" w:customStyle="1" w:styleId="TextodecomentrioChar">
    <w:name w:val="Texto de comentário Char"/>
    <w:basedOn w:val="Fontepargpadro"/>
    <w:link w:val="Textodecomentrio"/>
    <w:rsid w:val="00C44E6E"/>
    <w:rPr>
      <w:lang w:val="pt-BR" w:eastAsia="pt-BR"/>
    </w:rPr>
  </w:style>
  <w:style w:type="character" w:customStyle="1" w:styleId="AssuntodocomentrioChar">
    <w:name w:val="Assunto do comentário Char"/>
    <w:basedOn w:val="TextodecomentrioChar"/>
    <w:link w:val="Assuntodocomentrio"/>
    <w:rsid w:val="00C44E6E"/>
    <w:rPr>
      <w:lang w:val="pt-BR" w:eastAsia="pt-BR"/>
    </w:rPr>
  </w:style>
  <w:style w:type="paragraph" w:customStyle="1" w:styleId="Article3L1">
    <w:name w:val="Article3_L1"/>
    <w:basedOn w:val="Normal"/>
    <w:next w:val="Corpodetexto"/>
    <w:rsid w:val="00947E51"/>
    <w:pPr>
      <w:keepNext/>
      <w:keepLines/>
      <w:widowControl/>
      <w:numPr>
        <w:numId w:val="28"/>
      </w:numPr>
      <w:spacing w:after="240" w:line="240" w:lineRule="auto"/>
      <w:jc w:val="center"/>
      <w:outlineLvl w:val="0"/>
    </w:pPr>
    <w:rPr>
      <w:b/>
      <w:caps/>
      <w:sz w:val="24"/>
      <w:szCs w:val="24"/>
      <w:lang w:eastAsia="en-US"/>
    </w:rPr>
  </w:style>
  <w:style w:type="paragraph" w:customStyle="1" w:styleId="Article3L2">
    <w:name w:val="Article3_L2"/>
    <w:basedOn w:val="Article3L1"/>
    <w:next w:val="Corpodetexto"/>
    <w:rsid w:val="00947E51"/>
    <w:pPr>
      <w:keepNext w:val="0"/>
      <w:keepLines w:val="0"/>
      <w:numPr>
        <w:ilvl w:val="1"/>
      </w:numPr>
      <w:tabs>
        <w:tab w:val="clear" w:pos="720"/>
        <w:tab w:val="num" w:pos="1440"/>
      </w:tabs>
      <w:ind w:left="0"/>
      <w:jc w:val="left"/>
      <w:outlineLvl w:val="1"/>
    </w:pPr>
    <w:rPr>
      <w:b w:val="0"/>
      <w:caps w:val="0"/>
    </w:rPr>
  </w:style>
  <w:style w:type="paragraph" w:customStyle="1" w:styleId="Article3L3">
    <w:name w:val="Article3_L3"/>
    <w:basedOn w:val="Article3L2"/>
    <w:next w:val="Corpodetexto"/>
    <w:rsid w:val="00947E51"/>
    <w:pPr>
      <w:numPr>
        <w:ilvl w:val="2"/>
      </w:numPr>
      <w:outlineLvl w:val="2"/>
    </w:pPr>
  </w:style>
  <w:style w:type="paragraph" w:customStyle="1" w:styleId="Article3L4">
    <w:name w:val="Article3_L4"/>
    <w:basedOn w:val="Article3L3"/>
    <w:next w:val="Corpodetexto"/>
    <w:rsid w:val="00947E51"/>
    <w:pPr>
      <w:numPr>
        <w:ilvl w:val="3"/>
      </w:numPr>
      <w:outlineLvl w:val="3"/>
    </w:pPr>
  </w:style>
  <w:style w:type="paragraph" w:customStyle="1" w:styleId="Article3L5">
    <w:name w:val="Article3_L5"/>
    <w:basedOn w:val="Article3L4"/>
    <w:next w:val="Corpodetexto"/>
    <w:rsid w:val="00947E51"/>
    <w:pPr>
      <w:numPr>
        <w:ilvl w:val="4"/>
      </w:numPr>
      <w:outlineLvl w:val="4"/>
    </w:pPr>
  </w:style>
  <w:style w:type="paragraph" w:customStyle="1" w:styleId="Article3L6">
    <w:name w:val="Article3_L6"/>
    <w:basedOn w:val="Article3L5"/>
    <w:next w:val="Corpodetexto"/>
    <w:rsid w:val="00947E51"/>
    <w:pPr>
      <w:numPr>
        <w:ilvl w:val="5"/>
      </w:numPr>
      <w:outlineLvl w:val="5"/>
    </w:pPr>
  </w:style>
  <w:style w:type="paragraph" w:customStyle="1" w:styleId="Article3L7">
    <w:name w:val="Article3_L7"/>
    <w:basedOn w:val="Article3L6"/>
    <w:next w:val="Corpodetexto"/>
    <w:rsid w:val="00947E51"/>
    <w:pPr>
      <w:numPr>
        <w:ilvl w:val="6"/>
      </w:numPr>
      <w:outlineLvl w:val="6"/>
    </w:pPr>
  </w:style>
  <w:style w:type="paragraph" w:customStyle="1" w:styleId="Article3L8">
    <w:name w:val="Article3_L8"/>
    <w:aliases w:val="8"/>
    <w:basedOn w:val="Article3L7"/>
    <w:next w:val="Corpodetexto"/>
    <w:rsid w:val="00947E51"/>
    <w:pPr>
      <w:numPr>
        <w:ilvl w:val="7"/>
      </w:numPr>
      <w:outlineLvl w:val="7"/>
    </w:pPr>
  </w:style>
  <w:style w:type="paragraph" w:customStyle="1" w:styleId="Article3L9">
    <w:name w:val="Article3_L9"/>
    <w:aliases w:val="9"/>
    <w:basedOn w:val="Article3L8"/>
    <w:next w:val="Corpodetexto"/>
    <w:rsid w:val="00947E51"/>
    <w:pPr>
      <w:numPr>
        <w:ilvl w:val="8"/>
      </w:numPr>
      <w:outlineLvl w:val="8"/>
    </w:pPr>
  </w:style>
  <w:style w:type="character" w:customStyle="1" w:styleId="apple-converted-space">
    <w:name w:val="apple-converted-space"/>
    <w:basedOn w:val="Fontepargpadro"/>
    <w:rsid w:val="00970778"/>
  </w:style>
  <w:style w:type="character" w:styleId="nfase">
    <w:name w:val="Emphasis"/>
    <w:basedOn w:val="Fontepargpadro"/>
    <w:uiPriority w:val="20"/>
    <w:qFormat/>
    <w:rsid w:val="00970778"/>
    <w:rPr>
      <w:i/>
      <w:iCs/>
    </w:rPr>
  </w:style>
  <w:style w:type="paragraph" w:customStyle="1" w:styleId="CharCharCharCharCharCharCharCharCharCharChar">
    <w:name w:val="Char Char Char Char Char Char Char Char Char Char Char"/>
    <w:basedOn w:val="Normal"/>
    <w:rsid w:val="009306C4"/>
    <w:pPr>
      <w:widowControl/>
      <w:spacing w:after="160" w:line="240" w:lineRule="exact"/>
      <w:jc w:val="left"/>
    </w:pPr>
    <w:rPr>
      <w:rFonts w:ascii="Verdana" w:hAnsi="Verdana"/>
      <w:sz w:val="20"/>
      <w:lang w:val="en-US" w:eastAsia="en-US"/>
    </w:rPr>
  </w:style>
  <w:style w:type="paragraph" w:customStyle="1" w:styleId="CorpodetextobtBT">
    <w:name w:val="Corpo de texto.bt.BT"/>
    <w:basedOn w:val="Normal"/>
    <w:rsid w:val="006D78F9"/>
    <w:pPr>
      <w:autoSpaceDE w:val="0"/>
      <w:autoSpaceDN w:val="0"/>
      <w:adjustRightInd w:val="0"/>
      <w:spacing w:line="240" w:lineRule="auto"/>
    </w:pPr>
    <w:rPr>
      <w:rFonts w:ascii="Arial" w:hAnsi="Arial" w:cs="Arial"/>
      <w:sz w:val="24"/>
      <w:szCs w:val="24"/>
      <w:lang w:eastAsia="en-US"/>
    </w:rPr>
  </w:style>
  <w:style w:type="paragraph" w:customStyle="1" w:styleId="ColorfulList-Accent11">
    <w:name w:val="Colorful List - Accent 11"/>
    <w:basedOn w:val="Normal"/>
    <w:uiPriority w:val="34"/>
    <w:qFormat/>
    <w:rsid w:val="00694789"/>
    <w:pPr>
      <w:widowControl/>
      <w:spacing w:line="240" w:lineRule="auto"/>
      <w:ind w:left="708"/>
    </w:pPr>
  </w:style>
  <w:style w:type="character" w:customStyle="1" w:styleId="Ttulo2Char">
    <w:name w:val="Título 2 Char"/>
    <w:basedOn w:val="Fontepargpadro"/>
    <w:link w:val="Ttulo2"/>
    <w:semiHidden/>
    <w:rsid w:val="002640B0"/>
    <w:rPr>
      <w:rFonts w:asciiTheme="majorHAnsi" w:eastAsiaTheme="majorEastAsia" w:hAnsiTheme="majorHAnsi" w:cstheme="majorBidi"/>
      <w:b/>
      <w:bCs/>
      <w:color w:val="4F81BD" w:themeColor="accent1"/>
      <w:sz w:val="26"/>
      <w:szCs w:val="26"/>
      <w:lang w:val="pt-BR" w:eastAsia="pt-BR"/>
    </w:rPr>
  </w:style>
  <w:style w:type="paragraph" w:customStyle="1" w:styleId="ListaColorida-nfase11">
    <w:name w:val="Lista Colorida - Ênfase 11"/>
    <w:basedOn w:val="Normal"/>
    <w:uiPriority w:val="99"/>
    <w:qFormat/>
    <w:rsid w:val="00E86B6B"/>
    <w:pPr>
      <w:autoSpaceDE w:val="0"/>
      <w:autoSpaceDN w:val="0"/>
      <w:adjustRightInd w:val="0"/>
      <w:spacing w:after="200" w:line="276" w:lineRule="auto"/>
      <w:ind w:left="720"/>
      <w:contextualSpacing/>
      <w:jc w:val="left"/>
    </w:pPr>
    <w:rPr>
      <w:rFonts w:ascii="Calibri" w:hAnsi="Calibri" w:cs="Calibri"/>
      <w:sz w:val="22"/>
      <w:szCs w:val="22"/>
    </w:rPr>
  </w:style>
  <w:style w:type="character" w:customStyle="1" w:styleId="nmerodepgina1">
    <w:name w:val="nmerodepgina1"/>
    <w:basedOn w:val="Fontepargpadro"/>
    <w:rsid w:val="00E86B6B"/>
    <w:rPr>
      <w:rFonts w:ascii="Verdana" w:hAnsi="Verdana" w:hint="default"/>
    </w:rPr>
  </w:style>
  <w:style w:type="character" w:customStyle="1" w:styleId="Nmerodepgina10">
    <w:name w:val="Número de página1"/>
    <w:rsid w:val="00E86B6B"/>
    <w:rPr>
      <w:rFonts w:ascii="Verdana" w:hAnsi="Verdana" w:cs="Verdana"/>
      <w:sz w:val="22"/>
      <w:szCs w:val="22"/>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uiPriority="20"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12C"/>
    <w:pPr>
      <w:widowControl w:val="0"/>
      <w:spacing w:line="340" w:lineRule="exact"/>
      <w:jc w:val="both"/>
    </w:pPr>
    <w:rPr>
      <w:sz w:val="26"/>
      <w:lang w:val="pt-BR" w:eastAsia="pt-BR"/>
    </w:rPr>
  </w:style>
  <w:style w:type="paragraph" w:styleId="Ttulo1">
    <w:name w:val="heading 1"/>
    <w:basedOn w:val="Normal"/>
    <w:next w:val="Normal"/>
    <w:link w:val="Ttulo1Char"/>
    <w:qFormat/>
    <w:rsid w:val="00C94754"/>
    <w:pPr>
      <w:keepNext/>
      <w:widowControl/>
      <w:spacing w:line="240" w:lineRule="auto"/>
      <w:outlineLvl w:val="0"/>
    </w:pPr>
    <w:rPr>
      <w:rFonts w:ascii="CG Times" w:hAnsi="CG Times"/>
      <w:b/>
    </w:rPr>
  </w:style>
  <w:style w:type="paragraph" w:styleId="Ttulo2">
    <w:name w:val="heading 2"/>
    <w:basedOn w:val="Normal"/>
    <w:next w:val="Normal"/>
    <w:link w:val="Ttulo2Char"/>
    <w:semiHidden/>
    <w:unhideWhenUsed/>
    <w:qFormat/>
    <w:rsid w:val="002640B0"/>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A239EA"/>
  </w:style>
  <w:style w:type="paragraph" w:styleId="Rodap">
    <w:name w:val="footer"/>
    <w:basedOn w:val="Normal"/>
    <w:rsid w:val="00A239EA"/>
    <w:pPr>
      <w:spacing w:line="360" w:lineRule="exact"/>
    </w:pPr>
    <w:rPr>
      <w:sz w:val="16"/>
      <w:lang w:val="en-US"/>
    </w:rPr>
  </w:style>
  <w:style w:type="paragraph" w:styleId="NormalWeb">
    <w:name w:val="Normal (Web)"/>
    <w:basedOn w:val="Normal"/>
    <w:rsid w:val="00A239EA"/>
    <w:pPr>
      <w:widowControl/>
      <w:spacing w:before="100" w:beforeAutospacing="1" w:after="100" w:afterAutospacing="1" w:line="240" w:lineRule="auto"/>
      <w:jc w:val="left"/>
    </w:pPr>
    <w:rPr>
      <w:rFonts w:ascii="Verdana" w:eastAsia="Arial Unicode MS" w:hAnsi="Verdana" w:cs="Verdana"/>
      <w:sz w:val="24"/>
      <w:szCs w:val="24"/>
    </w:rPr>
  </w:style>
  <w:style w:type="paragraph" w:styleId="Corpodetexto2">
    <w:name w:val="Body Text 2"/>
    <w:basedOn w:val="Normal"/>
    <w:rsid w:val="00A239EA"/>
    <w:pPr>
      <w:widowControl/>
      <w:spacing w:line="240" w:lineRule="auto"/>
    </w:pPr>
    <w:rPr>
      <w:rFonts w:ascii="Arial Narrow" w:hAnsi="Arial Narrow"/>
      <w:b/>
      <w:smallCaps/>
    </w:rPr>
  </w:style>
  <w:style w:type="paragraph" w:styleId="Recuodecorpodetexto">
    <w:name w:val="Body Text Indent"/>
    <w:basedOn w:val="Normal"/>
    <w:rsid w:val="00A239EA"/>
    <w:pPr>
      <w:widowControl/>
      <w:spacing w:line="240" w:lineRule="auto"/>
      <w:ind w:left="993" w:hanging="432"/>
    </w:pPr>
    <w:rPr>
      <w:rFonts w:ascii="Arial Narrow" w:hAnsi="Arial Narrow"/>
      <w:smallCaps/>
    </w:rPr>
  </w:style>
  <w:style w:type="paragraph" w:customStyle="1" w:styleId="p0">
    <w:name w:val="p0"/>
    <w:basedOn w:val="Normal"/>
    <w:rsid w:val="00A239EA"/>
    <w:pPr>
      <w:tabs>
        <w:tab w:val="left" w:pos="720"/>
      </w:tabs>
      <w:spacing w:line="240" w:lineRule="atLeast"/>
    </w:pPr>
    <w:rPr>
      <w:rFonts w:ascii="Times" w:hAnsi="Times"/>
      <w:snapToGrid w:val="0"/>
      <w:sz w:val="24"/>
    </w:rPr>
  </w:style>
  <w:style w:type="character" w:styleId="Hyperlink">
    <w:name w:val="Hyperlink"/>
    <w:rsid w:val="00A239EA"/>
    <w:rPr>
      <w:rFonts w:ascii="Verdana" w:hAnsi="Verdana" w:hint="default"/>
      <w:strike w:val="0"/>
      <w:dstrike w:val="0"/>
      <w:color w:val="000000"/>
      <w:u w:val="none"/>
      <w:effect w:val="none"/>
    </w:rPr>
  </w:style>
  <w:style w:type="paragraph" w:styleId="Corpodetexto">
    <w:name w:val="Body Text"/>
    <w:basedOn w:val="Normal"/>
    <w:rsid w:val="00A239EA"/>
    <w:pPr>
      <w:widowControl/>
      <w:tabs>
        <w:tab w:val="left" w:pos="0"/>
        <w:tab w:val="left" w:pos="654"/>
        <w:tab w:val="left" w:pos="3402"/>
      </w:tabs>
      <w:spacing w:line="240" w:lineRule="auto"/>
    </w:pPr>
    <w:rPr>
      <w:sz w:val="24"/>
    </w:rPr>
  </w:style>
  <w:style w:type="character" w:customStyle="1" w:styleId="DeltaViewInsertion">
    <w:name w:val="DeltaView Insertion"/>
    <w:rsid w:val="00A239EA"/>
    <w:rPr>
      <w:color w:val="0000FF"/>
      <w:spacing w:val="0"/>
      <w:u w:val="double"/>
    </w:rPr>
  </w:style>
  <w:style w:type="paragraph" w:styleId="TextosemFormatao">
    <w:name w:val="Plain Text"/>
    <w:basedOn w:val="Normal"/>
    <w:link w:val="TextosemFormataoChar"/>
    <w:uiPriority w:val="99"/>
    <w:rsid w:val="00A239EA"/>
    <w:pPr>
      <w:widowControl/>
      <w:spacing w:line="240" w:lineRule="auto"/>
      <w:jc w:val="left"/>
    </w:pPr>
    <w:rPr>
      <w:rFonts w:ascii="Consolas" w:hAnsi="Consolas"/>
      <w:sz w:val="21"/>
      <w:szCs w:val="21"/>
    </w:rPr>
  </w:style>
  <w:style w:type="paragraph" w:styleId="Commarcadores">
    <w:name w:val="List Bullet"/>
    <w:basedOn w:val="Normal"/>
    <w:rsid w:val="00A239EA"/>
    <w:pPr>
      <w:numPr>
        <w:numId w:val="2"/>
      </w:numPr>
    </w:pPr>
  </w:style>
  <w:style w:type="paragraph" w:styleId="MapadoDocumento">
    <w:name w:val="Document Map"/>
    <w:basedOn w:val="Normal"/>
    <w:link w:val="MapadoDocumentoChar"/>
    <w:rsid w:val="00A239EA"/>
    <w:rPr>
      <w:rFonts w:ascii="Tahoma" w:hAnsi="Tahoma" w:cs="Tahoma"/>
      <w:sz w:val="16"/>
      <w:szCs w:val="16"/>
    </w:rPr>
  </w:style>
  <w:style w:type="character" w:customStyle="1" w:styleId="MapadoDocumentoChar">
    <w:name w:val="Mapa do Documento Char"/>
    <w:link w:val="MapadoDocumento"/>
    <w:rsid w:val="00A239EA"/>
    <w:rPr>
      <w:rFonts w:ascii="Tahoma" w:hAnsi="Tahoma" w:cs="Tahoma"/>
      <w:sz w:val="16"/>
      <w:szCs w:val="16"/>
      <w:lang w:val="pt-BR" w:eastAsia="pt-BR" w:bidi="ar-SA"/>
    </w:rPr>
  </w:style>
  <w:style w:type="paragraph" w:customStyle="1" w:styleId="CONCORRENCIASHIFEN">
    <w:name w:val="CONCORRENCIA S/HIFEN"/>
    <w:rsid w:val="00A239EA"/>
    <w:pPr>
      <w:spacing w:line="240" w:lineRule="exact"/>
      <w:jc w:val="both"/>
    </w:pPr>
    <w:rPr>
      <w:rFonts w:ascii="Helvetica" w:hAnsi="Helvetica"/>
      <w:noProof/>
      <w:sz w:val="21"/>
    </w:rPr>
  </w:style>
  <w:style w:type="paragraph" w:customStyle="1" w:styleId="ax">
    <w:name w:val="a.x)"/>
    <w:rsid w:val="00A239EA"/>
    <w:pPr>
      <w:suppressAutoHyphens/>
      <w:autoSpaceDE w:val="0"/>
      <w:autoSpaceDN w:val="0"/>
      <w:adjustRightInd w:val="0"/>
      <w:spacing w:before="240" w:after="120"/>
      <w:ind w:left="1276" w:hanging="709"/>
      <w:jc w:val="both"/>
    </w:pPr>
    <w:rPr>
      <w:rFonts w:ascii="Arial" w:hAnsi="Arial"/>
      <w:sz w:val="24"/>
      <w:lang w:val="pt-BR" w:eastAsia="pt-BR"/>
    </w:rPr>
  </w:style>
  <w:style w:type="table" w:styleId="Tabelacomgrade">
    <w:name w:val="Table Grid"/>
    <w:basedOn w:val="Tabelanormal"/>
    <w:rsid w:val="00A239EA"/>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rsid w:val="009624A3"/>
    <w:pPr>
      <w:tabs>
        <w:tab w:val="center" w:pos="4153"/>
        <w:tab w:val="right" w:pos="8306"/>
      </w:tabs>
    </w:pPr>
  </w:style>
  <w:style w:type="paragraph" w:styleId="Textodecomentrio">
    <w:name w:val="annotation text"/>
    <w:basedOn w:val="Normal"/>
    <w:link w:val="TextodecomentrioChar"/>
    <w:rsid w:val="00F2344C"/>
    <w:rPr>
      <w:sz w:val="20"/>
    </w:rPr>
  </w:style>
  <w:style w:type="character" w:styleId="Refdecomentrio">
    <w:name w:val="annotation reference"/>
    <w:rsid w:val="000462B2"/>
    <w:rPr>
      <w:sz w:val="16"/>
      <w:szCs w:val="16"/>
    </w:rPr>
  </w:style>
  <w:style w:type="character" w:customStyle="1" w:styleId="Ttulo1Char">
    <w:name w:val="Título 1 Char"/>
    <w:link w:val="Ttulo1"/>
    <w:rsid w:val="00C94754"/>
    <w:rPr>
      <w:rFonts w:ascii="CG Times" w:hAnsi="CG Times"/>
      <w:b/>
      <w:sz w:val="26"/>
    </w:rPr>
  </w:style>
  <w:style w:type="character" w:customStyle="1" w:styleId="CabealhoChar">
    <w:name w:val="Cabeçalho Char"/>
    <w:link w:val="Cabealho"/>
    <w:rsid w:val="00C94754"/>
    <w:rPr>
      <w:sz w:val="26"/>
    </w:rPr>
  </w:style>
  <w:style w:type="paragraph" w:customStyle="1" w:styleId="Default">
    <w:name w:val="Default"/>
    <w:rsid w:val="00932E61"/>
    <w:pPr>
      <w:autoSpaceDE w:val="0"/>
      <w:autoSpaceDN w:val="0"/>
      <w:adjustRightInd w:val="0"/>
    </w:pPr>
    <w:rPr>
      <w:rFonts w:ascii="Arial" w:hAnsi="Arial" w:cs="Arial"/>
      <w:color w:val="000000"/>
      <w:sz w:val="24"/>
      <w:szCs w:val="24"/>
      <w:lang w:val="pt-BR" w:eastAsia="pt-BR"/>
    </w:rPr>
  </w:style>
  <w:style w:type="paragraph" w:styleId="PargrafodaLista">
    <w:name w:val="List Paragraph"/>
    <w:basedOn w:val="Normal"/>
    <w:uiPriority w:val="99"/>
    <w:qFormat/>
    <w:rsid w:val="00EA6875"/>
    <w:pPr>
      <w:widowControl/>
      <w:spacing w:line="240" w:lineRule="auto"/>
      <w:ind w:left="720"/>
      <w:contextualSpacing/>
      <w:jc w:val="left"/>
    </w:pPr>
    <w:rPr>
      <w:sz w:val="24"/>
      <w:szCs w:val="24"/>
    </w:rPr>
  </w:style>
  <w:style w:type="paragraph" w:styleId="Textodebalo">
    <w:name w:val="Balloon Text"/>
    <w:basedOn w:val="Normal"/>
    <w:link w:val="TextodebaloChar"/>
    <w:rsid w:val="002C0086"/>
    <w:pPr>
      <w:spacing w:line="240" w:lineRule="auto"/>
    </w:pPr>
    <w:rPr>
      <w:rFonts w:ascii="Tahoma" w:hAnsi="Tahoma" w:cs="Tahoma"/>
      <w:sz w:val="16"/>
      <w:szCs w:val="16"/>
    </w:rPr>
  </w:style>
  <w:style w:type="character" w:customStyle="1" w:styleId="TextodebaloChar">
    <w:name w:val="Texto de balão Char"/>
    <w:link w:val="Textodebalo"/>
    <w:rsid w:val="002C0086"/>
    <w:rPr>
      <w:rFonts w:ascii="Tahoma" w:hAnsi="Tahoma" w:cs="Tahoma"/>
      <w:sz w:val="16"/>
      <w:szCs w:val="16"/>
    </w:rPr>
  </w:style>
  <w:style w:type="paragraph" w:styleId="Ttulo">
    <w:name w:val="Title"/>
    <w:basedOn w:val="Normal"/>
    <w:link w:val="TtuloChar"/>
    <w:uiPriority w:val="10"/>
    <w:qFormat/>
    <w:rsid w:val="00F40129"/>
    <w:pPr>
      <w:widowControl/>
      <w:spacing w:line="240" w:lineRule="auto"/>
      <w:jc w:val="center"/>
    </w:pPr>
    <w:rPr>
      <w:rFonts w:eastAsia="Calibri"/>
      <w:smallCaps/>
      <w:szCs w:val="26"/>
    </w:rPr>
  </w:style>
  <w:style w:type="character" w:customStyle="1" w:styleId="TtuloChar">
    <w:name w:val="Título Char"/>
    <w:link w:val="Ttulo"/>
    <w:uiPriority w:val="10"/>
    <w:rsid w:val="00F40129"/>
    <w:rPr>
      <w:rFonts w:eastAsia="Calibri"/>
      <w:smallCaps/>
      <w:sz w:val="26"/>
      <w:szCs w:val="26"/>
    </w:rPr>
  </w:style>
  <w:style w:type="paragraph" w:styleId="Reviso">
    <w:name w:val="Revision"/>
    <w:hidden/>
    <w:uiPriority w:val="99"/>
    <w:semiHidden/>
    <w:rsid w:val="0069412C"/>
    <w:rPr>
      <w:sz w:val="26"/>
      <w:lang w:val="pt-BR" w:eastAsia="pt-BR"/>
    </w:rPr>
  </w:style>
  <w:style w:type="character" w:customStyle="1" w:styleId="TextosemFormataoChar">
    <w:name w:val="Texto sem Formatação Char"/>
    <w:basedOn w:val="Fontepargpadro"/>
    <w:link w:val="TextosemFormatao"/>
    <w:uiPriority w:val="99"/>
    <w:rsid w:val="00D2230E"/>
    <w:rPr>
      <w:rFonts w:ascii="Consolas" w:hAnsi="Consolas"/>
      <w:sz w:val="21"/>
      <w:szCs w:val="21"/>
      <w:lang w:val="pt-BR" w:eastAsia="pt-BR"/>
    </w:rPr>
  </w:style>
  <w:style w:type="paragraph" w:customStyle="1" w:styleId="Corpodetexto31">
    <w:name w:val="Corpo de texto 31"/>
    <w:basedOn w:val="Normal"/>
    <w:rsid w:val="00E64802"/>
    <w:pPr>
      <w:widowControl/>
      <w:suppressAutoHyphens/>
      <w:spacing w:line="380" w:lineRule="exact"/>
    </w:pPr>
    <w:rPr>
      <w:lang w:eastAsia="ar-SA"/>
    </w:rPr>
  </w:style>
  <w:style w:type="paragraph" w:styleId="Textodenotaderodap">
    <w:name w:val="footnote text"/>
    <w:basedOn w:val="Normal"/>
    <w:link w:val="TextodenotaderodapChar"/>
    <w:rsid w:val="00436B56"/>
    <w:pPr>
      <w:spacing w:line="240" w:lineRule="auto"/>
    </w:pPr>
    <w:rPr>
      <w:sz w:val="20"/>
    </w:rPr>
  </w:style>
  <w:style w:type="character" w:customStyle="1" w:styleId="TextodenotaderodapChar">
    <w:name w:val="Texto de nota de rodapé Char"/>
    <w:basedOn w:val="Fontepargpadro"/>
    <w:link w:val="Textodenotaderodap"/>
    <w:rsid w:val="00436B56"/>
    <w:rPr>
      <w:lang w:val="pt-BR" w:eastAsia="pt-BR"/>
    </w:rPr>
  </w:style>
  <w:style w:type="character" w:styleId="Refdenotaderodap">
    <w:name w:val="footnote reference"/>
    <w:basedOn w:val="Fontepargpadro"/>
    <w:rsid w:val="00436B56"/>
    <w:rPr>
      <w:vertAlign w:val="superscript"/>
    </w:rPr>
  </w:style>
  <w:style w:type="paragraph" w:styleId="Assuntodocomentrio">
    <w:name w:val="annotation subject"/>
    <w:basedOn w:val="Textodecomentrio"/>
    <w:next w:val="Textodecomentrio"/>
    <w:link w:val="AssuntodocomentrioChar"/>
    <w:rsid w:val="00C44E6E"/>
    <w:pPr>
      <w:spacing w:line="240" w:lineRule="auto"/>
    </w:pPr>
    <w:rPr>
      <w:b/>
      <w:bCs/>
    </w:rPr>
  </w:style>
  <w:style w:type="character" w:customStyle="1" w:styleId="TextodecomentrioChar">
    <w:name w:val="Texto de comentário Char"/>
    <w:basedOn w:val="Fontepargpadro"/>
    <w:link w:val="Textodecomentrio"/>
    <w:rsid w:val="00C44E6E"/>
    <w:rPr>
      <w:lang w:val="pt-BR" w:eastAsia="pt-BR"/>
    </w:rPr>
  </w:style>
  <w:style w:type="character" w:customStyle="1" w:styleId="AssuntodocomentrioChar">
    <w:name w:val="Assunto do comentário Char"/>
    <w:basedOn w:val="TextodecomentrioChar"/>
    <w:link w:val="Assuntodocomentrio"/>
    <w:rsid w:val="00C44E6E"/>
    <w:rPr>
      <w:lang w:val="pt-BR" w:eastAsia="pt-BR"/>
    </w:rPr>
  </w:style>
  <w:style w:type="paragraph" w:customStyle="1" w:styleId="Article3L1">
    <w:name w:val="Article3_L1"/>
    <w:basedOn w:val="Normal"/>
    <w:next w:val="Corpodetexto"/>
    <w:rsid w:val="00947E51"/>
    <w:pPr>
      <w:keepNext/>
      <w:keepLines/>
      <w:widowControl/>
      <w:numPr>
        <w:numId w:val="28"/>
      </w:numPr>
      <w:spacing w:after="240" w:line="240" w:lineRule="auto"/>
      <w:jc w:val="center"/>
      <w:outlineLvl w:val="0"/>
    </w:pPr>
    <w:rPr>
      <w:b/>
      <w:caps/>
      <w:sz w:val="24"/>
      <w:szCs w:val="24"/>
      <w:lang w:eastAsia="en-US"/>
    </w:rPr>
  </w:style>
  <w:style w:type="paragraph" w:customStyle="1" w:styleId="Article3L2">
    <w:name w:val="Article3_L2"/>
    <w:basedOn w:val="Article3L1"/>
    <w:next w:val="Corpodetexto"/>
    <w:rsid w:val="00947E51"/>
    <w:pPr>
      <w:keepNext w:val="0"/>
      <w:keepLines w:val="0"/>
      <w:numPr>
        <w:ilvl w:val="1"/>
      </w:numPr>
      <w:tabs>
        <w:tab w:val="clear" w:pos="720"/>
        <w:tab w:val="num" w:pos="1440"/>
      </w:tabs>
      <w:ind w:left="0"/>
      <w:jc w:val="left"/>
      <w:outlineLvl w:val="1"/>
    </w:pPr>
    <w:rPr>
      <w:b w:val="0"/>
      <w:caps w:val="0"/>
    </w:rPr>
  </w:style>
  <w:style w:type="paragraph" w:customStyle="1" w:styleId="Article3L3">
    <w:name w:val="Article3_L3"/>
    <w:basedOn w:val="Article3L2"/>
    <w:next w:val="Corpodetexto"/>
    <w:rsid w:val="00947E51"/>
    <w:pPr>
      <w:numPr>
        <w:ilvl w:val="2"/>
      </w:numPr>
      <w:outlineLvl w:val="2"/>
    </w:pPr>
  </w:style>
  <w:style w:type="paragraph" w:customStyle="1" w:styleId="Article3L4">
    <w:name w:val="Article3_L4"/>
    <w:basedOn w:val="Article3L3"/>
    <w:next w:val="Corpodetexto"/>
    <w:rsid w:val="00947E51"/>
    <w:pPr>
      <w:numPr>
        <w:ilvl w:val="3"/>
      </w:numPr>
      <w:outlineLvl w:val="3"/>
    </w:pPr>
  </w:style>
  <w:style w:type="paragraph" w:customStyle="1" w:styleId="Article3L5">
    <w:name w:val="Article3_L5"/>
    <w:basedOn w:val="Article3L4"/>
    <w:next w:val="Corpodetexto"/>
    <w:rsid w:val="00947E51"/>
    <w:pPr>
      <w:numPr>
        <w:ilvl w:val="4"/>
      </w:numPr>
      <w:outlineLvl w:val="4"/>
    </w:pPr>
  </w:style>
  <w:style w:type="paragraph" w:customStyle="1" w:styleId="Article3L6">
    <w:name w:val="Article3_L6"/>
    <w:basedOn w:val="Article3L5"/>
    <w:next w:val="Corpodetexto"/>
    <w:rsid w:val="00947E51"/>
    <w:pPr>
      <w:numPr>
        <w:ilvl w:val="5"/>
      </w:numPr>
      <w:outlineLvl w:val="5"/>
    </w:pPr>
  </w:style>
  <w:style w:type="paragraph" w:customStyle="1" w:styleId="Article3L7">
    <w:name w:val="Article3_L7"/>
    <w:basedOn w:val="Article3L6"/>
    <w:next w:val="Corpodetexto"/>
    <w:rsid w:val="00947E51"/>
    <w:pPr>
      <w:numPr>
        <w:ilvl w:val="6"/>
      </w:numPr>
      <w:outlineLvl w:val="6"/>
    </w:pPr>
  </w:style>
  <w:style w:type="paragraph" w:customStyle="1" w:styleId="Article3L8">
    <w:name w:val="Article3_L8"/>
    <w:aliases w:val="8"/>
    <w:basedOn w:val="Article3L7"/>
    <w:next w:val="Corpodetexto"/>
    <w:rsid w:val="00947E51"/>
    <w:pPr>
      <w:numPr>
        <w:ilvl w:val="7"/>
      </w:numPr>
      <w:outlineLvl w:val="7"/>
    </w:pPr>
  </w:style>
  <w:style w:type="paragraph" w:customStyle="1" w:styleId="Article3L9">
    <w:name w:val="Article3_L9"/>
    <w:aliases w:val="9"/>
    <w:basedOn w:val="Article3L8"/>
    <w:next w:val="Corpodetexto"/>
    <w:rsid w:val="00947E51"/>
    <w:pPr>
      <w:numPr>
        <w:ilvl w:val="8"/>
      </w:numPr>
      <w:outlineLvl w:val="8"/>
    </w:pPr>
  </w:style>
  <w:style w:type="character" w:customStyle="1" w:styleId="apple-converted-space">
    <w:name w:val="apple-converted-space"/>
    <w:basedOn w:val="Fontepargpadro"/>
    <w:rsid w:val="00970778"/>
  </w:style>
  <w:style w:type="character" w:styleId="nfase">
    <w:name w:val="Emphasis"/>
    <w:basedOn w:val="Fontepargpadro"/>
    <w:uiPriority w:val="20"/>
    <w:qFormat/>
    <w:rsid w:val="00970778"/>
    <w:rPr>
      <w:i/>
      <w:iCs/>
    </w:rPr>
  </w:style>
  <w:style w:type="paragraph" w:customStyle="1" w:styleId="CharCharCharCharCharCharCharCharCharCharChar">
    <w:name w:val="Char Char Char Char Char Char Char Char Char Char Char"/>
    <w:basedOn w:val="Normal"/>
    <w:rsid w:val="009306C4"/>
    <w:pPr>
      <w:widowControl/>
      <w:spacing w:after="160" w:line="240" w:lineRule="exact"/>
      <w:jc w:val="left"/>
    </w:pPr>
    <w:rPr>
      <w:rFonts w:ascii="Verdana" w:hAnsi="Verdana"/>
      <w:sz w:val="20"/>
      <w:lang w:val="en-US" w:eastAsia="en-US"/>
    </w:rPr>
  </w:style>
  <w:style w:type="paragraph" w:customStyle="1" w:styleId="CorpodetextobtBT">
    <w:name w:val="Corpo de texto.bt.BT"/>
    <w:basedOn w:val="Normal"/>
    <w:rsid w:val="006D78F9"/>
    <w:pPr>
      <w:autoSpaceDE w:val="0"/>
      <w:autoSpaceDN w:val="0"/>
      <w:adjustRightInd w:val="0"/>
      <w:spacing w:line="240" w:lineRule="auto"/>
    </w:pPr>
    <w:rPr>
      <w:rFonts w:ascii="Arial" w:hAnsi="Arial" w:cs="Arial"/>
      <w:sz w:val="24"/>
      <w:szCs w:val="24"/>
      <w:lang w:eastAsia="en-US"/>
    </w:rPr>
  </w:style>
  <w:style w:type="paragraph" w:customStyle="1" w:styleId="ColorfulList-Accent11">
    <w:name w:val="Colorful List - Accent 11"/>
    <w:basedOn w:val="Normal"/>
    <w:uiPriority w:val="34"/>
    <w:qFormat/>
    <w:rsid w:val="00694789"/>
    <w:pPr>
      <w:widowControl/>
      <w:spacing w:line="240" w:lineRule="auto"/>
      <w:ind w:left="708"/>
    </w:pPr>
  </w:style>
  <w:style w:type="character" w:customStyle="1" w:styleId="Ttulo2Char">
    <w:name w:val="Título 2 Char"/>
    <w:basedOn w:val="Fontepargpadro"/>
    <w:link w:val="Ttulo2"/>
    <w:semiHidden/>
    <w:rsid w:val="002640B0"/>
    <w:rPr>
      <w:rFonts w:asciiTheme="majorHAnsi" w:eastAsiaTheme="majorEastAsia" w:hAnsiTheme="majorHAnsi" w:cstheme="majorBidi"/>
      <w:b/>
      <w:bCs/>
      <w:color w:val="4F81BD" w:themeColor="accent1"/>
      <w:sz w:val="26"/>
      <w:szCs w:val="26"/>
      <w:lang w:val="pt-BR" w:eastAsia="pt-BR"/>
    </w:rPr>
  </w:style>
  <w:style w:type="paragraph" w:customStyle="1" w:styleId="ListaColorida-nfase11">
    <w:name w:val="Lista Colorida - Ênfase 11"/>
    <w:basedOn w:val="Normal"/>
    <w:uiPriority w:val="99"/>
    <w:qFormat/>
    <w:rsid w:val="00E86B6B"/>
    <w:pPr>
      <w:autoSpaceDE w:val="0"/>
      <w:autoSpaceDN w:val="0"/>
      <w:adjustRightInd w:val="0"/>
      <w:spacing w:after="200" w:line="276" w:lineRule="auto"/>
      <w:ind w:left="720"/>
      <w:contextualSpacing/>
      <w:jc w:val="left"/>
    </w:pPr>
    <w:rPr>
      <w:rFonts w:ascii="Calibri" w:hAnsi="Calibri" w:cs="Calibri"/>
      <w:sz w:val="22"/>
      <w:szCs w:val="22"/>
    </w:rPr>
  </w:style>
  <w:style w:type="character" w:customStyle="1" w:styleId="nmerodepgina1">
    <w:name w:val="nmerodepgina1"/>
    <w:basedOn w:val="Fontepargpadro"/>
    <w:rsid w:val="00E86B6B"/>
    <w:rPr>
      <w:rFonts w:ascii="Verdana" w:hAnsi="Verdana" w:hint="default"/>
    </w:rPr>
  </w:style>
  <w:style w:type="character" w:customStyle="1" w:styleId="Nmerodepgina10">
    <w:name w:val="Número de página1"/>
    <w:rsid w:val="00E86B6B"/>
    <w:rPr>
      <w:rFonts w:ascii="Verdana" w:hAnsi="Verdana" w:cs="Verdana"/>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94229">
      <w:bodyDiv w:val="1"/>
      <w:marLeft w:val="0"/>
      <w:marRight w:val="0"/>
      <w:marTop w:val="0"/>
      <w:marBottom w:val="0"/>
      <w:divBdr>
        <w:top w:val="none" w:sz="0" w:space="0" w:color="auto"/>
        <w:left w:val="none" w:sz="0" w:space="0" w:color="auto"/>
        <w:bottom w:val="none" w:sz="0" w:space="0" w:color="auto"/>
        <w:right w:val="none" w:sz="0" w:space="0" w:color="auto"/>
      </w:divBdr>
    </w:div>
    <w:div w:id="346561141">
      <w:bodyDiv w:val="1"/>
      <w:marLeft w:val="0"/>
      <w:marRight w:val="0"/>
      <w:marTop w:val="0"/>
      <w:marBottom w:val="0"/>
      <w:divBdr>
        <w:top w:val="none" w:sz="0" w:space="0" w:color="auto"/>
        <w:left w:val="none" w:sz="0" w:space="0" w:color="auto"/>
        <w:bottom w:val="none" w:sz="0" w:space="0" w:color="auto"/>
        <w:right w:val="none" w:sz="0" w:space="0" w:color="auto"/>
      </w:divBdr>
    </w:div>
    <w:div w:id="415253147">
      <w:bodyDiv w:val="1"/>
      <w:marLeft w:val="0"/>
      <w:marRight w:val="0"/>
      <w:marTop w:val="0"/>
      <w:marBottom w:val="0"/>
      <w:divBdr>
        <w:top w:val="none" w:sz="0" w:space="0" w:color="auto"/>
        <w:left w:val="none" w:sz="0" w:space="0" w:color="auto"/>
        <w:bottom w:val="none" w:sz="0" w:space="0" w:color="auto"/>
        <w:right w:val="none" w:sz="0" w:space="0" w:color="auto"/>
      </w:divBdr>
    </w:div>
    <w:div w:id="800853161">
      <w:bodyDiv w:val="1"/>
      <w:marLeft w:val="0"/>
      <w:marRight w:val="0"/>
      <w:marTop w:val="0"/>
      <w:marBottom w:val="0"/>
      <w:divBdr>
        <w:top w:val="none" w:sz="0" w:space="0" w:color="auto"/>
        <w:left w:val="none" w:sz="0" w:space="0" w:color="auto"/>
        <w:bottom w:val="none" w:sz="0" w:space="0" w:color="auto"/>
        <w:right w:val="none" w:sz="0" w:space="0" w:color="auto"/>
      </w:divBdr>
    </w:div>
    <w:div w:id="833880315">
      <w:bodyDiv w:val="1"/>
      <w:marLeft w:val="0"/>
      <w:marRight w:val="0"/>
      <w:marTop w:val="0"/>
      <w:marBottom w:val="0"/>
      <w:divBdr>
        <w:top w:val="none" w:sz="0" w:space="0" w:color="auto"/>
        <w:left w:val="none" w:sz="0" w:space="0" w:color="auto"/>
        <w:bottom w:val="none" w:sz="0" w:space="0" w:color="auto"/>
        <w:right w:val="none" w:sz="0" w:space="0" w:color="auto"/>
      </w:divBdr>
    </w:div>
    <w:div w:id="1133862068">
      <w:bodyDiv w:val="1"/>
      <w:marLeft w:val="0"/>
      <w:marRight w:val="0"/>
      <w:marTop w:val="0"/>
      <w:marBottom w:val="0"/>
      <w:divBdr>
        <w:top w:val="none" w:sz="0" w:space="0" w:color="auto"/>
        <w:left w:val="none" w:sz="0" w:space="0" w:color="auto"/>
        <w:bottom w:val="none" w:sz="0" w:space="0" w:color="auto"/>
        <w:right w:val="none" w:sz="0" w:space="0" w:color="auto"/>
      </w:divBdr>
    </w:div>
    <w:div w:id="1394810276">
      <w:bodyDiv w:val="1"/>
      <w:marLeft w:val="0"/>
      <w:marRight w:val="0"/>
      <w:marTop w:val="0"/>
      <w:marBottom w:val="0"/>
      <w:divBdr>
        <w:top w:val="none" w:sz="0" w:space="0" w:color="auto"/>
        <w:left w:val="none" w:sz="0" w:space="0" w:color="auto"/>
        <w:bottom w:val="none" w:sz="0" w:space="0" w:color="auto"/>
        <w:right w:val="none" w:sz="0" w:space="0" w:color="auto"/>
      </w:divBdr>
    </w:div>
    <w:div w:id="1422751673">
      <w:bodyDiv w:val="1"/>
      <w:marLeft w:val="0"/>
      <w:marRight w:val="0"/>
      <w:marTop w:val="0"/>
      <w:marBottom w:val="0"/>
      <w:divBdr>
        <w:top w:val="none" w:sz="0" w:space="0" w:color="auto"/>
        <w:left w:val="none" w:sz="0" w:space="0" w:color="auto"/>
        <w:bottom w:val="none" w:sz="0" w:space="0" w:color="auto"/>
        <w:right w:val="none" w:sz="0" w:space="0" w:color="auto"/>
      </w:divBdr>
    </w:div>
    <w:div w:id="1510364779">
      <w:bodyDiv w:val="1"/>
      <w:marLeft w:val="0"/>
      <w:marRight w:val="0"/>
      <w:marTop w:val="0"/>
      <w:marBottom w:val="0"/>
      <w:divBdr>
        <w:top w:val="none" w:sz="0" w:space="0" w:color="auto"/>
        <w:left w:val="none" w:sz="0" w:space="0" w:color="auto"/>
        <w:bottom w:val="none" w:sz="0" w:space="0" w:color="auto"/>
        <w:right w:val="none" w:sz="0" w:space="0" w:color="auto"/>
      </w:divBdr>
      <w:divsChild>
        <w:div w:id="863133714">
          <w:marLeft w:val="1166"/>
          <w:marRight w:val="0"/>
          <w:marTop w:val="67"/>
          <w:marBottom w:val="0"/>
          <w:divBdr>
            <w:top w:val="none" w:sz="0" w:space="0" w:color="auto"/>
            <w:left w:val="none" w:sz="0" w:space="0" w:color="auto"/>
            <w:bottom w:val="none" w:sz="0" w:space="0" w:color="auto"/>
            <w:right w:val="none" w:sz="0" w:space="0" w:color="auto"/>
          </w:divBdr>
        </w:div>
        <w:div w:id="894658009">
          <w:marLeft w:val="1166"/>
          <w:marRight w:val="0"/>
          <w:marTop w:val="67"/>
          <w:marBottom w:val="0"/>
          <w:divBdr>
            <w:top w:val="none" w:sz="0" w:space="0" w:color="auto"/>
            <w:left w:val="none" w:sz="0" w:space="0" w:color="auto"/>
            <w:bottom w:val="none" w:sz="0" w:space="0" w:color="auto"/>
            <w:right w:val="none" w:sz="0" w:space="0" w:color="auto"/>
          </w:divBdr>
        </w:div>
      </w:divsChild>
    </w:div>
    <w:div w:id="1545405579">
      <w:bodyDiv w:val="1"/>
      <w:marLeft w:val="0"/>
      <w:marRight w:val="0"/>
      <w:marTop w:val="0"/>
      <w:marBottom w:val="0"/>
      <w:divBdr>
        <w:top w:val="none" w:sz="0" w:space="0" w:color="auto"/>
        <w:left w:val="none" w:sz="0" w:space="0" w:color="auto"/>
        <w:bottom w:val="none" w:sz="0" w:space="0" w:color="auto"/>
        <w:right w:val="none" w:sz="0" w:space="0" w:color="auto"/>
      </w:divBdr>
    </w:div>
    <w:div w:id="20085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hyperlink" Target="mailto:eduardo.farina@osx.com.b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yperlink" Target="mailto:antonio.amaro@oliveiratrust.com.br" TargetMode="External"/><Relationship Id="rId2" Type="http://schemas.openxmlformats.org/officeDocument/2006/relationships/numbering" Target="numbering.xml"/><Relationship Id="rId16" Type="http://schemas.openxmlformats.org/officeDocument/2006/relationships/hyperlink" Target="mailto:eduardo.farina@osx.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6A00C-EF24-42F3-A8AF-0937BA4CA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29944</Words>
  <Characters>167899</Characters>
  <Application>Microsoft Office Word</Application>
  <DocSecurity>0</DocSecurity>
  <Lines>1399</Lines>
  <Paragraphs>394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Normal</vt:lpstr>
      <vt:lpstr>Normal</vt:lpstr>
    </vt:vector>
  </TitlesOfParts>
  <Company>Mattos Filho</Company>
  <LinksUpToDate>false</LinksUpToDate>
  <CharactersWithSpaces>197449</CharactersWithSpaces>
  <SharedDoc>false</SharedDoc>
  <HLinks>
    <vt:vector size="18" baseType="variant">
      <vt:variant>
        <vt:i4>3997778</vt:i4>
      </vt:variant>
      <vt:variant>
        <vt:i4>6</vt:i4>
      </vt:variant>
      <vt:variant>
        <vt:i4>0</vt:i4>
      </vt:variant>
      <vt:variant>
        <vt:i4>5</vt:i4>
      </vt:variant>
      <vt:variant>
        <vt:lpwstr>mailto:ger1.agente@oliveiratrust.com.br</vt:lpwstr>
      </vt:variant>
      <vt:variant>
        <vt:lpwstr/>
      </vt:variant>
      <vt:variant>
        <vt:i4>7340033</vt:i4>
      </vt:variant>
      <vt:variant>
        <vt:i4>3</vt:i4>
      </vt:variant>
      <vt:variant>
        <vt:i4>0</vt:i4>
      </vt:variant>
      <vt:variant>
        <vt:i4>5</vt:i4>
      </vt:variant>
      <vt:variant>
        <vt:lpwstr>mailto:gustavo@oliveiratrust.com.br</vt:lpwstr>
      </vt:variant>
      <vt:variant>
        <vt:lpwstr/>
      </vt:variant>
      <vt:variant>
        <vt:i4>5570623</vt:i4>
      </vt:variant>
      <vt:variant>
        <vt:i4>0</vt:i4>
      </vt:variant>
      <vt:variant>
        <vt:i4>0</vt:i4>
      </vt:variant>
      <vt:variant>
        <vt:i4>5</vt:i4>
      </vt:variant>
      <vt:variant>
        <vt:lpwstr>mailto:fernando@minerva.ind.br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Any Authorised User</dc:creator>
  <cp:lastModifiedBy>Henrique Ferreira Antunes</cp:lastModifiedBy>
  <cp:revision>4</cp:revision>
  <cp:lastPrinted>2015-11-13T15:57:00Z</cp:lastPrinted>
  <dcterms:created xsi:type="dcterms:W3CDTF">2015-11-13T21:43:00Z</dcterms:created>
  <dcterms:modified xsi:type="dcterms:W3CDTF">2015-11-13T21:44:00Z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
    <vt:lpwstr>09001dc888d7b38e</vt:lpwstr>
  </property>
  <property fmtid="{D5CDD505-2E9C-101B-9397-08002B2CF9AE}" pid="3" name="Document Number">
    <vt:lpwstr>A13338478</vt:lpwstr>
  </property>
  <property fmtid="{D5CDD505-2E9C-101B-9397-08002B2CF9AE}" pid="4" name="Version">
    <vt:lpwstr>1.1a</vt:lpwstr>
  </property>
  <property fmtid="{D5CDD505-2E9C-101B-9397-08002B2CF9AE}" pid="5" name="Last Modified">
    <vt:lpwstr>18 abr 2011</vt:lpwstr>
  </property>
  <property fmtid="{D5CDD505-2E9C-101B-9397-08002B2CF9AE}" pid="6" name="Matter Number">
    <vt:lpwstr>L-184805</vt:lpwstr>
  </property>
  <property fmtid="{D5CDD505-2E9C-101B-9397-08002B2CF9AE}" pid="7" name="Client Code">
    <vt:lpwstr>10314348</vt:lpwstr>
  </property>
  <property fmtid="{D5CDD505-2E9C-101B-9397-08002B2CF9AE}" pid="8" name="Mode">
    <vt:lpwstr>Edit</vt:lpwstr>
  </property>
  <property fmtid="{D5CDD505-2E9C-101B-9397-08002B2CF9AE}" pid="9" name="DEDocumentLocation">
    <vt:lpwstr>H:\Documentum\Checkout\Rodeio II Escritura de Emissão.doc</vt:lpwstr>
  </property>
  <property fmtid="{D5CDD505-2E9C-101B-9397-08002B2CF9AE}" pid="10" name="iManageFooter">
    <vt:lpwstr>_x000d_SP - 15478527v1 </vt:lpwstr>
  </property>
</Properties>
</file>